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olor w:val="FF0000"/>
          <w:szCs w:val="21"/>
        </w:rPr>
      </w:pPr>
      <w:bookmarkStart w:id="0" w:name="_Hlk137453387"/>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ind w:firstLine="400" w:firstLineChars="200"/>
        <w:rPr>
          <w:rFonts w:hint="eastAsia" w:ascii="宋体" w:hAnsi="宋体"/>
          <w:color w:val="FF0000"/>
          <w:sz w:val="20"/>
          <w:szCs w:val="20"/>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w:t>
      </w:r>
      <w:r>
        <w:rPr>
          <w:rFonts w:hint="eastAsia" w:ascii="宋体" w:hAnsi="宋体"/>
          <w:color w:val="FF0000"/>
          <w:sz w:val="20"/>
          <w:szCs w:val="20"/>
          <w:lang w:eastAsia="zh-CN"/>
        </w:rPr>
        <w:t>公开征集</w:t>
      </w:r>
      <w:r>
        <w:rPr>
          <w:rFonts w:hint="eastAsia" w:ascii="宋体" w:hAnsi="宋体"/>
          <w:color w:val="FF0000"/>
          <w:sz w:val="20"/>
          <w:szCs w:val="20"/>
        </w:rPr>
        <w:t>方式确定中标供应商。</w:t>
      </w:r>
      <w:r>
        <w:rPr>
          <w:rFonts w:hint="eastAsia" w:ascii="宋体" w:hAnsi="宋体"/>
          <w:color w:val="FF0000"/>
          <w:sz w:val="20"/>
          <w:szCs w:val="20"/>
          <w:lang w:val="en-US" w:eastAsia="zh-CN"/>
        </w:rPr>
        <w:t>供应商</w:t>
      </w:r>
      <w:r>
        <w:rPr>
          <w:rFonts w:hint="eastAsia" w:ascii="宋体" w:hAnsi="宋体" w:eastAsia="宋体" w:cs="宋体"/>
          <w:b/>
          <w:bCs/>
          <w:color w:val="FF0000"/>
          <w:sz w:val="21"/>
          <w:szCs w:val="21"/>
          <w:highlight w:val="none"/>
          <w:lang w:val="en-US" w:eastAsia="zh-CN"/>
        </w:rPr>
        <w:t>不得存在以下所列禁止情形，一旦发现，将被处以记入供应商诚信档案、罚款、取消参与采购资格、吊销营业执照等处罚；构成犯罪的，依法追究刑事责任。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擅自将投标密钥出借他人使用或未妥善保管。</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hint="eastAsia" w:ascii="宋体" w:hAnsi="宋体"/>
          <w:color w:val="FF0000"/>
          <w:sz w:val="20"/>
          <w:szCs w:val="20"/>
        </w:rPr>
      </w:pPr>
      <w:r>
        <w:rPr>
          <w:rFonts w:hint="eastAsia" w:ascii="宋体" w:hAnsi="宋体"/>
          <w:b/>
          <w:bCs/>
          <w:color w:val="FF0000"/>
          <w:sz w:val="20"/>
          <w:szCs w:val="20"/>
          <w:lang w:val="en-US" w:eastAsia="zh-CN"/>
        </w:rPr>
        <w:t>四、</w:t>
      </w:r>
      <w:r>
        <w:rPr>
          <w:rFonts w:hint="eastAsia" w:ascii="宋体" w:hAnsi="宋体"/>
          <w:b/>
          <w:bCs/>
          <w:color w:val="FF0000"/>
          <w:sz w:val="20"/>
          <w:szCs w:val="20"/>
        </w:rPr>
        <w:t>根据《深圳经济特区政府采购条例实施细则》第七十五条规定，</w:t>
      </w:r>
      <w:r>
        <w:rPr>
          <w:rFonts w:hint="eastAsia" w:ascii="宋体" w:hAnsi="宋体"/>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color w:val="FF0000"/>
          <w:sz w:val="20"/>
          <w:szCs w:val="20"/>
        </w:rPr>
        <w:br w:type="textWrapping"/>
      </w:r>
      <w:r>
        <w:rPr>
          <w:rFonts w:hint="eastAsia" w:ascii="宋体" w:hAnsi="宋体"/>
          <w:b/>
          <w:bCs/>
          <w:color w:val="FF0000"/>
          <w:sz w:val="20"/>
          <w:szCs w:val="20"/>
          <w:lang w:val="en-US" w:eastAsia="zh-CN"/>
        </w:rPr>
        <w:t xml:space="preserve">   五、</w:t>
      </w:r>
      <w:r>
        <w:rPr>
          <w:rFonts w:hint="eastAsia" w:ascii="宋体" w:hAnsi="宋体"/>
          <w:b/>
          <w:bCs/>
          <w:color w:val="FF0000"/>
          <w:sz w:val="20"/>
          <w:szCs w:val="20"/>
        </w:rPr>
        <w:t>请投标供应商阅读《自行采购违法行为风险知悉确认书》</w:t>
      </w:r>
      <w:r>
        <w:rPr>
          <w:rFonts w:hint="eastAsia" w:ascii="宋体" w:hAnsi="宋体"/>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hint="eastAsia" w:ascii="宋体" w:hAnsi="宋体"/>
          <w:color w:val="FF0000"/>
          <w:sz w:val="20"/>
          <w:szCs w:val="20"/>
        </w:rPr>
      </w:pPr>
      <w:r>
        <w:rPr>
          <w:rFonts w:hint="eastAsia" w:ascii="宋体" w:hAnsi="宋体"/>
          <w:b/>
          <w:bCs/>
          <w:color w:val="FF0000"/>
          <w:sz w:val="20"/>
          <w:szCs w:val="20"/>
          <w:lang w:val="en-US" w:eastAsia="zh-CN"/>
        </w:rPr>
        <w:t>六、根据</w:t>
      </w:r>
      <w:r>
        <w:rPr>
          <w:rFonts w:hint="eastAsia" w:ascii="宋体" w:hAnsi="宋体"/>
          <w:b/>
          <w:bCs/>
          <w:color w:val="FF0000"/>
          <w:sz w:val="20"/>
          <w:szCs w:val="20"/>
        </w:rPr>
        <w:t>《中华人民共和国政府采购法实施条例》第十八条</w:t>
      </w:r>
      <w:r>
        <w:rPr>
          <w:rFonts w:hint="eastAsia" w:ascii="宋体" w:hAnsi="宋体"/>
          <w:b/>
          <w:bCs/>
          <w:color w:val="FF0000"/>
          <w:sz w:val="20"/>
          <w:szCs w:val="20"/>
          <w:lang w:val="en-US" w:eastAsia="zh-CN"/>
        </w:rPr>
        <w:t>规定，</w:t>
      </w:r>
      <w:r>
        <w:rPr>
          <w:rFonts w:hint="eastAsia" w:ascii="宋体" w:hAnsi="宋体"/>
          <w:color w:val="FF0000"/>
          <w:sz w:val="20"/>
          <w:szCs w:val="20"/>
        </w:rPr>
        <w:t>单位负责人为同一人或者存在直接控股、管理关系的不同供应商，不得参加同一合同</w:t>
      </w:r>
      <w:r>
        <w:rPr>
          <w:rFonts w:hint="eastAsia" w:ascii="宋体" w:hAnsi="宋体"/>
          <w:color w:val="FF0000"/>
          <w:sz w:val="20"/>
          <w:szCs w:val="20"/>
          <w:highlight w:val="none"/>
        </w:rPr>
        <w:t>项下的政府采购活动。除单一来源采购项目外，为采购项目提供整体设计、规范编制或者项目管理、监理、检测等服务的供应商，不得再参加该采购项目的</w:t>
      </w:r>
      <w:r>
        <w:rPr>
          <w:rFonts w:hint="eastAsia" w:ascii="宋体" w:hAnsi="宋体"/>
          <w:color w:val="FF0000"/>
          <w:sz w:val="20"/>
          <w:szCs w:val="20"/>
        </w:rPr>
        <w:t>其他采购活动。</w:t>
      </w:r>
    </w:p>
    <w:p>
      <w:pPr>
        <w:pBdr>
          <w:top w:val="none" w:color="auto" w:sz="0" w:space="1"/>
          <w:left w:val="none" w:color="auto" w:sz="0" w:space="4"/>
          <w:bottom w:val="none" w:color="auto" w:sz="0" w:space="1"/>
          <w:right w:val="none" w:color="auto" w:sz="0" w:space="4"/>
          <w:between w:val="none" w:color="auto" w:sz="0" w:space="0"/>
        </w:pBdr>
        <w:ind w:firstLine="400" w:firstLineChars="200"/>
        <w:rPr>
          <w:rFonts w:hint="eastAsia" w:ascii="宋体" w:hAnsi="宋体" w:eastAsia="宋体"/>
          <w:color w:val="FF0000"/>
          <w:sz w:val="20"/>
          <w:szCs w:val="20"/>
          <w:lang w:val="en-US" w:eastAsia="zh-CN"/>
        </w:rPr>
      </w:pPr>
      <w:r>
        <w:rPr>
          <w:rFonts w:hint="eastAsia" w:ascii="宋体" w:hAnsi="宋体"/>
          <w:color w:val="FF0000"/>
          <w:sz w:val="20"/>
          <w:szCs w:val="20"/>
        </w:rPr>
        <w:t>本项目设计供应商：</w:t>
      </w:r>
      <w:r>
        <w:rPr>
          <w:rFonts w:hint="eastAsia" w:ascii="宋体" w:hAnsi="宋体"/>
          <w:color w:val="FF0000"/>
          <w:sz w:val="20"/>
          <w:szCs w:val="20"/>
          <w:lang w:val="en-US" w:eastAsia="zh-CN"/>
        </w:rPr>
        <w:t>无</w:t>
      </w:r>
    </w:p>
    <w:p>
      <w:pPr>
        <w:pBdr>
          <w:top w:val="none" w:color="auto" w:sz="0" w:space="1"/>
          <w:left w:val="none" w:color="auto" w:sz="0" w:space="4"/>
          <w:bottom w:val="none" w:color="auto" w:sz="0" w:space="1"/>
          <w:right w:val="none" w:color="auto" w:sz="0" w:space="4"/>
          <w:between w:val="none" w:color="auto" w:sz="0" w:space="0"/>
        </w:pBdr>
        <w:ind w:firstLine="400" w:firstLineChars="200"/>
        <w:rPr>
          <w:rFonts w:hint="eastAsia" w:ascii="宋体" w:hAnsi="宋体" w:eastAsia="宋体"/>
          <w:color w:val="FF0000"/>
          <w:sz w:val="20"/>
          <w:szCs w:val="20"/>
          <w:highlight w:val="none"/>
          <w:lang w:val="en-US" w:eastAsia="zh-CN"/>
        </w:rPr>
      </w:pPr>
      <w:r>
        <w:rPr>
          <w:rFonts w:hint="eastAsia" w:ascii="宋体" w:hAnsi="宋体"/>
          <w:color w:val="FF0000"/>
          <w:sz w:val="20"/>
          <w:szCs w:val="20"/>
        </w:rPr>
        <w:t>本项目造价咨询供应</w:t>
      </w:r>
      <w:r>
        <w:rPr>
          <w:rFonts w:hint="eastAsia" w:ascii="宋体" w:hAnsi="宋体"/>
          <w:color w:val="FF0000"/>
          <w:sz w:val="20"/>
          <w:szCs w:val="20"/>
          <w:highlight w:val="none"/>
        </w:rPr>
        <w:t>商：</w:t>
      </w:r>
      <w:r>
        <w:rPr>
          <w:rFonts w:hint="eastAsia" w:ascii="宋体" w:hAnsi="宋体"/>
          <w:color w:val="FF0000"/>
          <w:sz w:val="20"/>
          <w:szCs w:val="20"/>
          <w:highlight w:val="none"/>
          <w:lang w:val="en-US" w:eastAsia="zh-CN"/>
        </w:rPr>
        <w:t>无</w:t>
      </w:r>
    </w:p>
    <w:p>
      <w:pPr>
        <w:ind w:firstLine="400" w:firstLineChars="200"/>
        <w:rPr>
          <w:rFonts w:hint="eastAsia" w:ascii="宋体" w:hAnsi="宋体" w:eastAsia="宋体"/>
          <w:color w:val="FF0000"/>
          <w:sz w:val="20"/>
          <w:szCs w:val="20"/>
          <w:highlight w:val="none"/>
          <w:lang w:val="en-US" w:eastAsia="zh-CN"/>
        </w:rPr>
      </w:pPr>
      <w:r>
        <w:rPr>
          <w:rFonts w:hint="eastAsia" w:ascii="宋体" w:hAnsi="宋体"/>
          <w:color w:val="FF0000"/>
          <w:sz w:val="20"/>
          <w:szCs w:val="20"/>
          <w:highlight w:val="none"/>
        </w:rPr>
        <w:t>本项目监理供应商：</w:t>
      </w:r>
      <w:r>
        <w:rPr>
          <w:rFonts w:hint="eastAsia" w:ascii="宋体" w:hAnsi="宋体"/>
          <w:color w:val="FF0000"/>
          <w:sz w:val="20"/>
          <w:szCs w:val="20"/>
          <w:highlight w:val="none"/>
          <w:lang w:val="en-US" w:eastAsia="zh-CN"/>
        </w:rPr>
        <w:t>无</w:t>
      </w:r>
    </w:p>
    <w:p>
      <w:pPr>
        <w:ind w:firstLine="400" w:firstLineChars="200"/>
        <w:rPr>
          <w:rFonts w:hint="eastAsia" w:ascii="方正小标宋简体" w:hAnsi="方正小标宋简体" w:eastAsia="方正小标宋简体" w:cs="方正小标宋简体"/>
          <w:bCs/>
          <w:color w:val="000000"/>
          <w:sz w:val="44"/>
          <w:szCs w:val="44"/>
          <w:highlight w:val="none"/>
        </w:rPr>
      </w:pPr>
      <w:r>
        <w:rPr>
          <w:rFonts w:hint="eastAsia" w:ascii="宋体" w:hAnsi="宋体"/>
          <w:color w:val="FF0000"/>
          <w:sz w:val="20"/>
          <w:szCs w:val="20"/>
          <w:highlight w:val="none"/>
        </w:rPr>
        <w:t>本项目检测供应商：</w:t>
      </w:r>
      <w:bookmarkEnd w:id="0"/>
      <w:r>
        <w:rPr>
          <w:rFonts w:hint="eastAsia" w:ascii="宋体" w:hAnsi="宋体"/>
          <w:color w:val="FF0000"/>
          <w:sz w:val="20"/>
          <w:szCs w:val="20"/>
          <w:highlight w:val="none"/>
          <w:lang w:val="en-US" w:eastAsia="zh-CN"/>
        </w:rPr>
        <w:t>无</w:t>
      </w:r>
      <w:r>
        <w:rPr>
          <w:rFonts w:hint="eastAsia" w:ascii="方正小标宋简体" w:hAnsi="方正小标宋简体" w:eastAsia="方正小标宋简体" w:cs="方正小标宋简体"/>
          <w:bCs/>
          <w:color w:val="000000"/>
          <w:sz w:val="44"/>
          <w:szCs w:val="44"/>
          <w:highlight w:val="none"/>
        </w:rPr>
        <w:br w:type="page"/>
      </w:r>
    </w:p>
    <w:p>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eastAsia="zh-CN"/>
        </w:rPr>
        <w:t>采购</w:t>
      </w:r>
      <w:r>
        <w:rPr>
          <w:rFonts w:hint="eastAsia" w:ascii="方正小标宋简体" w:hAnsi="方正小标宋简体" w:eastAsia="方正小标宋简体" w:cs="方正小标宋简体"/>
          <w:bCs/>
          <w:color w:val="000000"/>
          <w:sz w:val="44"/>
          <w:szCs w:val="44"/>
        </w:rPr>
        <w:t>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pPr>
              <w:widowControl/>
              <w:jc w:val="left"/>
              <w:rPr>
                <w:sz w:val="30"/>
                <w:szCs w:val="30"/>
              </w:rPr>
            </w:pPr>
            <w:r>
              <w:rPr>
                <w:rFonts w:hint="eastAsia"/>
                <w:sz w:val="30"/>
                <w:szCs w:val="30"/>
              </w:rPr>
              <w:t>SZZXCG-2025-00411</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pPr>
              <w:widowControl/>
              <w:jc w:val="left"/>
              <w:rPr>
                <w:sz w:val="30"/>
                <w:szCs w:val="30"/>
              </w:rPr>
            </w:pPr>
            <w:r>
              <w:rPr>
                <w:rFonts w:hint="eastAsia"/>
                <w:sz w:val="30"/>
                <w:szCs w:val="30"/>
                <w:lang w:eastAsia="zh-CN"/>
              </w:rPr>
              <w:t>深圳市公安局执勤服装采购项目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pPr>
              <w:widowControl/>
              <w:jc w:val="left"/>
              <w:rPr>
                <w:sz w:val="30"/>
                <w:szCs w:val="30"/>
              </w:rPr>
            </w:pPr>
            <w:r>
              <w:rPr>
                <w:rFonts w:ascii="宋体" w:hAnsi="宋体" w:cs="宋体"/>
                <w:kern w:val="0"/>
                <w:sz w:val="30"/>
                <w:szCs w:val="30"/>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pPr>
              <w:widowControl/>
              <w:jc w:val="left"/>
              <w:rPr>
                <w:rFonts w:hint="eastAsia" w:eastAsia="宋体"/>
                <w:sz w:val="30"/>
                <w:szCs w:val="30"/>
                <w:highlight w:val="none"/>
                <w:lang w:eastAsia="zh-CN"/>
              </w:rPr>
            </w:pPr>
            <w:r>
              <w:rPr>
                <w:rFonts w:hint="eastAsia" w:ascii="宋体" w:hAnsi="宋体" w:cs="宋体"/>
                <w:kern w:val="0"/>
                <w:sz w:val="30"/>
                <w:szCs w:val="30"/>
                <w:highlight w:val="none"/>
                <w:lang w:val="en-US" w:eastAsia="zh-CN"/>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pPr>
              <w:widowControl/>
              <w:jc w:val="left"/>
              <w:rPr>
                <w:rFonts w:hint="eastAsia" w:eastAsia="宋体"/>
                <w:sz w:val="30"/>
                <w:szCs w:val="30"/>
                <w:lang w:eastAsia="zh-CN"/>
              </w:rPr>
            </w:pPr>
            <w:r>
              <w:rPr>
                <w:rFonts w:hint="eastAsia" w:ascii="宋体" w:hAnsi="宋体" w:cs="宋体"/>
                <w:kern w:val="0"/>
                <w:sz w:val="30"/>
                <w:szCs w:val="30"/>
                <w:lang w:eastAsia="zh-CN"/>
              </w:rPr>
              <w:t>公开征集</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tbl>
    <w:p>
      <w:pPr>
        <w:pStyle w:val="38"/>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4"/>
        <w:gridCol w:w="82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82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序号</w:t>
            </w:r>
          </w:p>
        </w:tc>
        <w:tc>
          <w:tcPr>
            <w:tcW w:w="824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2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p>
        </w:tc>
        <w:tc>
          <w:tcPr>
            <w:tcW w:w="8248"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lang w:eastAsia="zh-CN"/>
              </w:rPr>
              <w:t>采购</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pPr>
        <w:pStyle w:val="38"/>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对同一项目投标时，不得提供两套以上的投标方案（</w:t>
            </w:r>
            <w:r>
              <w:rPr>
                <w:rFonts w:hint="eastAsia"/>
                <w:lang w:eastAsia="zh-CN"/>
              </w:rPr>
              <w:t>采购</w:t>
            </w:r>
            <w:r>
              <w:rPr>
                <w:rFonts w:hint="eastAsia"/>
              </w:rPr>
              <w:t>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投标人响应的内容在技术、商务等方面没有实质性满足（</w:t>
            </w:r>
            <w:r>
              <w:rPr>
                <w:rFonts w:hint="eastAsia" w:ascii="Calibri" w:hAnsi="Calibri"/>
              </w:rPr>
              <w:t>或未响应</w:t>
            </w:r>
            <w:r>
              <w:rPr>
                <w:rFonts w:hint="eastAsia" w:ascii="Calibri" w:hAnsi="Calibri"/>
                <w:lang w:eastAsia="zh-CN"/>
              </w:rPr>
              <w:t>采购</w:t>
            </w:r>
            <w:r>
              <w:rPr>
                <w:rFonts w:hint="eastAsia" w:ascii="Calibri" w:hAnsi="Calibri"/>
              </w:rPr>
              <w:t>文件中带★号条款或响应有负偏离）</w:t>
            </w:r>
            <w:r>
              <w:rPr>
                <w:rFonts w:hint="eastAsia"/>
                <w:lang w:eastAsia="zh-CN"/>
              </w:rPr>
              <w:t>采购</w:t>
            </w:r>
            <w:r>
              <w:rPr>
                <w:rFonts w:hint="eastAsia"/>
              </w:rPr>
              <w:t>文件要求的（是否实质性满足</w:t>
            </w:r>
            <w:r>
              <w:rPr>
                <w:rFonts w:hint="eastAsia"/>
                <w:lang w:eastAsia="zh-CN"/>
              </w:rPr>
              <w:t>采购</w:t>
            </w:r>
            <w:r>
              <w:rPr>
                <w:rFonts w:hint="eastAsia"/>
              </w:rPr>
              <w:t>文件要求，由评审委员会根据实质性条款响应情况作出评判</w:t>
            </w:r>
            <w:r>
              <w:rPr>
                <w:rFonts w:hint="eastAsia"/>
                <w:lang w:eastAsia="zh-CN"/>
              </w:rPr>
              <w:t>，</w:t>
            </w:r>
            <w:r>
              <w:rPr>
                <w:rFonts w:hint="eastAsia"/>
                <w:highlight w:val="none"/>
              </w:rPr>
              <w:t>若</w:t>
            </w:r>
            <w:r>
              <w:rPr>
                <w:rFonts w:hint="eastAsia"/>
                <w:highlight w:val="none"/>
                <w:lang w:eastAsia="zh-CN"/>
              </w:rPr>
              <w:t>采购</w:t>
            </w:r>
            <w:r>
              <w:rPr>
                <w:rFonts w:hint="eastAsia"/>
                <w:highlight w:val="none"/>
              </w:rPr>
              <w:t>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w:t>
            </w:r>
            <w:r>
              <w:rPr>
                <w:rFonts w:hint="eastAsia"/>
                <w:lang w:eastAsia="zh-CN"/>
              </w:rPr>
              <w:t>采购</w:t>
            </w:r>
            <w:r>
              <w:rPr>
                <w:rFonts w:hint="eastAsia"/>
              </w:rPr>
              <w:t>文件所提供的样式填写《投标函》；未按</w:t>
            </w:r>
            <w:r>
              <w:rPr>
                <w:rFonts w:hint="eastAsia"/>
                <w:lang w:eastAsia="zh-CN"/>
              </w:rPr>
              <w:t>采购</w:t>
            </w:r>
            <w:r>
              <w:rPr>
                <w:rFonts w:hint="eastAsia"/>
              </w:rPr>
              <w:t>文件所提供的《采购投标及履约承诺函》进行承诺或不符合承诺的；未按</w:t>
            </w:r>
            <w:r>
              <w:rPr>
                <w:rFonts w:hint="eastAsia"/>
                <w:lang w:eastAsia="zh-CN"/>
              </w:rPr>
              <w:t>采购</w:t>
            </w:r>
            <w:r>
              <w:rPr>
                <w:rFonts w:hint="eastAsia"/>
              </w:rPr>
              <w:t>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采购标的/所投产品/货物清单有缺漏项或响应不全或报价有缺漏或者对</w:t>
            </w:r>
            <w:r>
              <w:rPr>
                <w:rFonts w:hint="eastAsia"/>
                <w:lang w:eastAsia="zh-CN"/>
              </w:rPr>
              <w:t>采购</w:t>
            </w:r>
            <w:r>
              <w:rPr>
                <w:rFonts w:hint="eastAsia"/>
              </w:rPr>
              <w:t>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hint="eastAsia" w:eastAsia="宋体"/>
                <w:szCs w:val="21"/>
                <w:lang w:eastAsia="zh-CN"/>
              </w:rPr>
            </w:pPr>
            <w:r>
              <w:rPr>
                <w:rFonts w:hint="eastAsia" w:ascii="宋体" w:hAnsi="宋体" w:cs="宋体"/>
                <w:kern w:val="0"/>
                <w:szCs w:val="21"/>
                <w:lang w:val="en-US" w:eastAsia="zh-CN"/>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hint="eastAsia" w:eastAsia="宋体"/>
                <w:szCs w:val="21"/>
                <w:lang w:eastAsia="zh-CN"/>
              </w:rPr>
            </w:pPr>
            <w:r>
              <w:rPr>
                <w:rFonts w:hint="eastAsia" w:ascii="宋体" w:hAnsi="宋体" w:cs="宋体"/>
                <w:kern w:val="0"/>
                <w:szCs w:val="21"/>
                <w:lang w:val="en-US"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hint="eastAsia" w:eastAsia="宋体"/>
                <w:szCs w:val="21"/>
                <w:lang w:eastAsia="zh-CN"/>
              </w:rPr>
            </w:pPr>
            <w:r>
              <w:rPr>
                <w:rFonts w:ascii="宋体" w:hAnsi="宋体" w:cs="宋体"/>
                <w:kern w:val="0"/>
                <w:szCs w:val="21"/>
              </w:rPr>
              <w:t>1</w:t>
            </w:r>
            <w:r>
              <w:rPr>
                <w:rFonts w:hint="eastAsia" w:ascii="宋体" w:hAnsi="宋体" w:cs="宋体"/>
                <w:kern w:val="0"/>
                <w:szCs w:val="21"/>
                <w:lang w:val="en-US" w:eastAsia="zh-CN"/>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38"/>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33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24"/>
        <w:gridCol w:w="730"/>
        <w:gridCol w:w="1897"/>
        <w:gridCol w:w="1021"/>
        <w:gridCol w:w="4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jc w:val="left"/>
              <w:rPr>
                <w:rFonts w:hint="eastAsia" w:ascii="宋体" w:hAnsi="宋体" w:cs="宋体"/>
                <w:b/>
                <w:bCs/>
                <w:sz w:val="24"/>
              </w:rPr>
            </w:pPr>
            <w:r>
              <w:rPr>
                <w:b/>
                <w:bCs/>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pStyle w:val="38"/>
              <w:spacing w:line="324" w:lineRule="auto"/>
              <w:ind w:firstLine="420"/>
              <w:rPr>
                <w:sz w:val="21"/>
                <w:szCs w:val="21"/>
              </w:rPr>
            </w:pPr>
            <w:r>
              <w:rPr>
                <w:rFonts w:hint="eastAsia"/>
                <w:sz w:val="21"/>
                <w:szCs w:val="21"/>
              </w:rPr>
              <w:t>综合评分法，是指投标文件满足</w:t>
            </w:r>
            <w:r>
              <w:rPr>
                <w:rFonts w:hint="eastAsia"/>
                <w:sz w:val="21"/>
                <w:szCs w:val="21"/>
                <w:lang w:eastAsia="zh-CN"/>
              </w:rPr>
              <w:t>采购</w:t>
            </w:r>
            <w:r>
              <w:rPr>
                <w:rFonts w:hint="eastAsia"/>
                <w:sz w:val="21"/>
                <w:szCs w:val="21"/>
              </w:rPr>
              <w:t>文件全部实质性要求，且按照评审因素的量化指标评审得分最高的投标人为中标候选人的评标方法。 （适用于中标候选人为1家的情形）</w:t>
            </w:r>
          </w:p>
          <w:p>
            <w:pPr>
              <w:pStyle w:val="38"/>
              <w:spacing w:line="324" w:lineRule="auto"/>
              <w:ind w:firstLine="420"/>
              <w:rPr>
                <w:sz w:val="21"/>
                <w:szCs w:val="21"/>
              </w:rPr>
            </w:pPr>
            <w:r>
              <w:rPr>
                <w:rFonts w:hint="eastAsia"/>
                <w:sz w:val="21"/>
                <w:szCs w:val="21"/>
              </w:rPr>
              <w:t>综合评分法。在最大限度地满足</w:t>
            </w:r>
            <w:r>
              <w:rPr>
                <w:rFonts w:hint="eastAsia"/>
                <w:sz w:val="21"/>
                <w:szCs w:val="21"/>
                <w:lang w:eastAsia="zh-CN"/>
              </w:rPr>
              <w:t>采购</w:t>
            </w:r>
            <w:r>
              <w:rPr>
                <w:rFonts w:hint="eastAsia"/>
                <w:sz w:val="21"/>
                <w:szCs w:val="21"/>
              </w:rPr>
              <w:t>文件实质性要求的前提下，按照</w:t>
            </w:r>
            <w:r>
              <w:rPr>
                <w:rFonts w:hint="eastAsia"/>
                <w:sz w:val="21"/>
                <w:szCs w:val="21"/>
                <w:lang w:eastAsia="zh-CN"/>
              </w:rPr>
              <w:t>采购</w:t>
            </w:r>
            <w:r>
              <w:rPr>
                <w:rFonts w:hint="eastAsia"/>
                <w:sz w:val="21"/>
                <w:szCs w:val="21"/>
              </w:rPr>
              <w:t>文件中规定的各项因素进行综合评审，评标总得分排名前列的投标人，作为推荐的候选中标供应商。（适用于中标候选人为多家的情形）</w:t>
            </w:r>
          </w:p>
          <w:p>
            <w:pPr>
              <w:pStyle w:val="38"/>
              <w:ind w:firstLine="420"/>
              <w:rPr>
                <w:sz w:val="21"/>
                <w:szCs w:val="21"/>
              </w:rPr>
            </w:pPr>
            <w:r>
              <w:rPr>
                <w:sz w:val="21"/>
                <w:szCs w:val="21"/>
              </w:rPr>
              <w:t>价格分计算方法：</w:t>
            </w:r>
          </w:p>
          <w:p>
            <w:pPr>
              <w:pStyle w:val="38"/>
              <w:spacing w:line="324" w:lineRule="auto"/>
              <w:ind w:left="420"/>
              <w:rPr>
                <w:sz w:val="21"/>
                <w:szCs w:val="21"/>
              </w:rPr>
            </w:pPr>
            <w:r>
              <w:rPr>
                <w:sz w:val="21"/>
                <w:szCs w:val="21"/>
              </w:rPr>
              <w:t>采用低价优先法计算，即满足</w:t>
            </w:r>
            <w:r>
              <w:rPr>
                <w:rFonts w:hint="eastAsia"/>
                <w:sz w:val="21"/>
                <w:szCs w:val="21"/>
                <w:lang w:eastAsia="zh-CN"/>
              </w:rPr>
              <w:t>采购</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pPr>
              <w:pStyle w:val="38"/>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pPr>
              <w:wordWrap w:val="0"/>
              <w:jc w:val="center"/>
              <w:rPr>
                <w:rFonts w:hint="eastAsia" w:ascii="宋体" w:hAnsi="宋体" w:cs="宋体"/>
                <w:b/>
                <w:bCs/>
                <w:sz w:val="24"/>
              </w:rPr>
            </w:pPr>
            <w:r>
              <w:rPr>
                <w:b/>
                <w:bCs/>
              </w:rPr>
              <w:t>序号</w:t>
            </w:r>
          </w:p>
        </w:tc>
        <w:tc>
          <w:tcPr>
            <w:tcW w:w="3544" w:type="dxa"/>
            <w:gridSpan w:val="3"/>
            <w:shd w:val="clear" w:color="auto" w:fill="E6EFFA"/>
            <w:vAlign w:val="center"/>
          </w:tcPr>
          <w:p>
            <w:pPr>
              <w:wordWrap w:val="0"/>
              <w:jc w:val="center"/>
              <w:rPr>
                <w:rFonts w:hint="eastAsia" w:ascii="宋体" w:hAnsi="宋体" w:cs="宋体"/>
                <w:b/>
                <w:bCs/>
                <w:sz w:val="24"/>
              </w:rPr>
            </w:pPr>
            <w:r>
              <w:rPr>
                <w:b/>
                <w:bCs/>
              </w:rPr>
              <w:t>评分项</w:t>
            </w:r>
          </w:p>
        </w:tc>
        <w:tc>
          <w:tcPr>
            <w:tcW w:w="4824" w:type="dxa"/>
            <w:shd w:val="clear" w:color="auto" w:fill="E6EFFA"/>
            <w:vAlign w:val="center"/>
          </w:tcPr>
          <w:p>
            <w:pPr>
              <w:wordWrap w:val="0"/>
              <w:jc w:val="center"/>
              <w:rPr>
                <w:rFonts w:hint="eastAsia" w:ascii="宋体" w:hAnsi="宋体" w:cs="宋体"/>
                <w:b/>
                <w:bCs/>
                <w:sz w:val="24"/>
              </w:rPr>
            </w:pPr>
            <w:r>
              <w:rPr>
                <w:b/>
                <w:bCs/>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vAlign w:val="top"/>
          </w:tcPr>
          <w:p>
            <w:pPr>
              <w:wordWrap w:val="0"/>
              <w:jc w:val="center"/>
              <w:rPr>
                <w:rFonts w:hint="eastAsia" w:ascii="宋体" w:hAnsi="宋体" w:cs="宋体"/>
                <w:b/>
                <w:bCs/>
                <w:color w:val="0000FF"/>
                <w:sz w:val="24"/>
              </w:rPr>
            </w:pPr>
            <w:r>
              <w:rPr>
                <w:b/>
                <w:bCs/>
                <w:color w:val="0000FF"/>
              </w:rPr>
              <w:t>1</w:t>
            </w:r>
          </w:p>
        </w:tc>
        <w:tc>
          <w:tcPr>
            <w:tcW w:w="3544" w:type="dxa"/>
            <w:gridSpan w:val="3"/>
            <w:vAlign w:val="top"/>
          </w:tcPr>
          <w:p>
            <w:pPr>
              <w:wordWrap w:val="0"/>
              <w:jc w:val="center"/>
              <w:rPr>
                <w:rFonts w:hint="eastAsia" w:ascii="宋体" w:hAnsi="宋体" w:cs="宋体"/>
                <w:b/>
                <w:bCs/>
                <w:color w:val="0000FF"/>
                <w:sz w:val="24"/>
              </w:rPr>
            </w:pPr>
            <w:r>
              <w:rPr>
                <w:b/>
                <w:bCs/>
                <w:color w:val="0000FF"/>
              </w:rPr>
              <w:t>价格</w:t>
            </w:r>
          </w:p>
        </w:tc>
        <w:tc>
          <w:tcPr>
            <w:tcW w:w="4824" w:type="dxa"/>
            <w:vAlign w:val="top"/>
          </w:tcPr>
          <w:p>
            <w:pPr>
              <w:wordWrap w:val="0"/>
              <w:jc w:val="center"/>
              <w:rPr>
                <w:rFonts w:hint="eastAsia" w:ascii="宋体" w:hAnsi="宋体" w:cs="宋体"/>
                <w:b/>
                <w:bCs/>
                <w:color w:val="0000FF"/>
                <w:sz w:val="24"/>
              </w:rPr>
            </w:pPr>
            <w:r>
              <w:rPr>
                <w:rFonts w:hint="eastAsia"/>
                <w:b/>
                <w:bCs/>
                <w:color w:val="0000FF"/>
              </w:rPr>
              <w:t>3</w:t>
            </w:r>
            <w:r>
              <w:rPr>
                <w:b/>
                <w:bCs/>
                <w:color w:val="0000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vAlign w:val="top"/>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vAlign w:val="top"/>
          </w:tcPr>
          <w:p>
            <w:pPr>
              <w:wordWrap w:val="0"/>
              <w:jc w:val="center"/>
              <w:rPr>
                <w:rFonts w:hint="eastAsia" w:ascii="宋体" w:hAnsi="宋体" w:cs="宋体"/>
                <w:b/>
                <w:bCs/>
                <w:color w:val="0000FF"/>
                <w:sz w:val="24"/>
              </w:rPr>
            </w:pPr>
            <w:r>
              <w:rPr>
                <w:b/>
                <w:bCs/>
                <w:color w:val="0000FF"/>
              </w:rPr>
              <w:t>2</w:t>
            </w:r>
          </w:p>
        </w:tc>
        <w:tc>
          <w:tcPr>
            <w:tcW w:w="3544" w:type="dxa"/>
            <w:gridSpan w:val="3"/>
            <w:vAlign w:val="top"/>
          </w:tcPr>
          <w:p>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4824" w:type="dxa"/>
            <w:vAlign w:val="top"/>
          </w:tcPr>
          <w:p>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vAlign w:val="top"/>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843"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992" w:type="dxa"/>
            <w:shd w:val="clear" w:color="auto" w:fill="E6EFFA"/>
            <w:vAlign w:val="center"/>
          </w:tcPr>
          <w:p>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jc w:val="center"/>
              <w:rPr>
                <w:rFonts w:hint="eastAsia" w:ascii="宋体" w:hAnsi="宋体" w:cs="宋体"/>
                <w:szCs w:val="21"/>
              </w:rPr>
            </w:pPr>
            <w:r>
              <w:rPr>
                <w:rFonts w:hint="eastAsia" w:ascii="宋体" w:hAnsi="宋体" w:cs="宋体"/>
                <w:szCs w:val="21"/>
              </w:rPr>
              <w:t>1</w:t>
            </w:r>
          </w:p>
        </w:tc>
        <w:tc>
          <w:tcPr>
            <w:tcW w:w="1843" w:type="dxa"/>
            <w:vAlign w:val="center"/>
          </w:tcPr>
          <w:p>
            <w:pPr>
              <w:jc w:val="center"/>
              <w:rPr>
                <w:rFonts w:hint="eastAsia" w:ascii="宋体" w:hAnsi="宋体" w:cs="宋体"/>
                <w:szCs w:val="21"/>
              </w:rPr>
            </w:pPr>
            <w:r>
              <w:rPr>
                <w:rFonts w:hint="eastAsia" w:ascii="宋体" w:hAnsi="宋体" w:cs="宋体"/>
                <w:szCs w:val="21"/>
              </w:rPr>
              <w:t>技术规格偏离情况</w:t>
            </w:r>
          </w:p>
        </w:tc>
        <w:tc>
          <w:tcPr>
            <w:tcW w:w="992" w:type="dxa"/>
            <w:vAlign w:val="center"/>
          </w:tcPr>
          <w:p>
            <w:pPr>
              <w:widowControl/>
              <w:jc w:val="center"/>
              <w:rPr>
                <w:rFonts w:hint="eastAsia" w:ascii="宋体" w:hAnsi="宋体" w:cs="宋体"/>
                <w:szCs w:val="21"/>
              </w:rPr>
            </w:pPr>
            <w:r>
              <w:rPr>
                <w:rFonts w:hint="eastAsia" w:ascii="宋体" w:hAnsi="宋体" w:cs="宋体"/>
                <w:kern w:val="0"/>
                <w:szCs w:val="21"/>
              </w:rPr>
              <w:t>44</w:t>
            </w:r>
          </w:p>
        </w:tc>
        <w:tc>
          <w:tcPr>
            <w:tcW w:w="4824" w:type="dxa"/>
            <w:vAlign w:val="center"/>
          </w:tcPr>
          <w:p>
            <w:pPr>
              <w:adjustRightInd w:val="0"/>
              <w:rPr>
                <w:rFonts w:ascii="宋体" w:hAnsi="宋体" w:cs="宋体"/>
                <w:b/>
                <w:bCs/>
                <w:kern w:val="0"/>
                <w:szCs w:val="21"/>
              </w:rPr>
            </w:pPr>
            <w:r>
              <w:rPr>
                <w:rFonts w:hint="eastAsia" w:ascii="宋体" w:hAnsi="宋体" w:cs="宋体"/>
                <w:b/>
                <w:bCs/>
                <w:kern w:val="0"/>
                <w:szCs w:val="21"/>
              </w:rPr>
              <w:t>（一）评分内容：</w:t>
            </w:r>
          </w:p>
          <w:p>
            <w:pPr>
              <w:adjustRightInd w:val="0"/>
              <w:rPr>
                <w:rFonts w:ascii="宋体" w:hAnsi="宋体" w:cs="宋体"/>
                <w:szCs w:val="21"/>
              </w:rPr>
            </w:pPr>
            <w:r>
              <w:rPr>
                <w:rFonts w:hint="eastAsia" w:ascii="宋体" w:hAnsi="宋体" w:cs="宋体"/>
                <w:kern w:val="0"/>
                <w:szCs w:val="21"/>
              </w:rPr>
              <w:t>投标供应商应如实填写《技术规格偏离表》，各项技术参数指标及要求全部满足的得100分，标注“</w:t>
            </w:r>
            <w:r>
              <w:rPr>
                <w:rFonts w:hint="eastAsia" w:ascii="宋体" w:hAnsi="宋体" w:cs="宋体"/>
                <w:szCs w:val="21"/>
              </w:rPr>
              <w:t>▲</w:t>
            </w:r>
            <w:r>
              <w:rPr>
                <w:rFonts w:hint="eastAsia" w:ascii="宋体" w:hAnsi="宋体" w:cs="宋体"/>
                <w:kern w:val="0"/>
                <w:szCs w:val="21"/>
              </w:rPr>
              <w:t>”的重要参数每负偏离一项扣1</w:t>
            </w:r>
            <w:r>
              <w:rPr>
                <w:rFonts w:hint="eastAsia" w:ascii="宋体" w:hAnsi="宋体" w:cs="宋体"/>
                <w:kern w:val="0"/>
                <w:szCs w:val="21"/>
                <w:lang w:val="en-US" w:eastAsia="zh-CN"/>
              </w:rPr>
              <w:t>4</w:t>
            </w:r>
            <w:r>
              <w:rPr>
                <w:rFonts w:hint="eastAsia" w:ascii="宋体" w:hAnsi="宋体" w:cs="宋体"/>
                <w:kern w:val="0"/>
                <w:szCs w:val="21"/>
              </w:rPr>
              <w:t>分，其他一般参数</w:t>
            </w:r>
            <w:r>
              <w:rPr>
                <w:rFonts w:hint="eastAsia" w:ascii="宋体" w:hAnsi="宋体" w:cs="宋体"/>
                <w:szCs w:val="21"/>
              </w:rPr>
              <w:t>每负偏离一项扣</w:t>
            </w:r>
            <w:r>
              <w:rPr>
                <w:rFonts w:hint="eastAsia" w:ascii="宋体" w:hAnsi="宋体" w:cs="宋体"/>
                <w:szCs w:val="21"/>
                <w:lang w:val="en-US" w:eastAsia="zh-CN"/>
              </w:rPr>
              <w:t>0.9</w:t>
            </w:r>
            <w:r>
              <w:rPr>
                <w:rFonts w:hint="eastAsia" w:ascii="宋体" w:hAnsi="宋体" w:cs="宋体"/>
                <w:szCs w:val="21"/>
              </w:rPr>
              <w:t>分，扣完为止。技术参数如有细分项，扣分按细分项条数算。</w:t>
            </w:r>
          </w:p>
          <w:p>
            <w:pPr>
              <w:widowControl w:val="0"/>
              <w:numPr>
                <w:ilvl w:val="0"/>
                <w:numId w:val="0"/>
              </w:numPr>
              <w:ind w:leftChars="0"/>
              <w:jc w:val="both"/>
              <w:rPr>
                <w:rFonts w:hint="eastAsia" w:ascii="宋体" w:hAnsi="宋体" w:cs="宋体"/>
                <w:color w:val="FF0000"/>
                <w:kern w:val="0"/>
                <w:szCs w:val="21"/>
              </w:rPr>
            </w:pPr>
            <w:r>
              <w:rPr>
                <w:rFonts w:hint="eastAsia" w:ascii="宋体" w:hAnsi="宋体" w:cs="宋体"/>
                <w:b w:val="0"/>
                <w:bCs w:val="0"/>
                <w:sz w:val="21"/>
                <w:szCs w:val="21"/>
              </w:rPr>
              <w:t>技术参数中如有参数写明需要提供检测报告、证书、截图等相关证明材料的，须提供，否则视为负偏离。</w:t>
            </w:r>
          </w:p>
          <w:p>
            <w:pPr>
              <w:adjustRightInd w:val="0"/>
              <w:rPr>
                <w:rFonts w:ascii="宋体" w:hAnsi="宋体" w:cs="宋体"/>
                <w:kern w:val="0"/>
                <w:szCs w:val="21"/>
              </w:rPr>
            </w:pPr>
            <w:r>
              <w:rPr>
                <w:rFonts w:hint="eastAsia" w:ascii="宋体" w:hAnsi="宋体" w:cs="宋体"/>
                <w:kern w:val="0"/>
                <w:szCs w:val="21"/>
              </w:rPr>
              <w:t>（二）评分依据：</w:t>
            </w:r>
          </w:p>
          <w:p>
            <w:pPr>
              <w:widowControl/>
              <w:jc w:val="left"/>
              <w:rPr>
                <w:rFonts w:ascii="宋体" w:hAnsi="宋体" w:cs="宋体"/>
                <w:szCs w:val="21"/>
              </w:rPr>
            </w:pPr>
            <w:r>
              <w:rPr>
                <w:rFonts w:hint="eastAsia" w:ascii="宋体" w:hAnsi="宋体" w:cs="宋体"/>
                <w:kern w:val="0"/>
                <w:szCs w:val="21"/>
              </w:rPr>
              <w:t>以投标文件《技术规格偏离表》为评分依据，对于不同货物的技术要求中的相同项不满足时按一项不满足进行扣分，不对某一项技术要求重复扣分。</w:t>
            </w:r>
          </w:p>
          <w:p>
            <w:pPr>
              <w:widowControl/>
              <w:jc w:val="left"/>
              <w:rPr>
                <w:rFonts w:hint="eastAsia" w:ascii="宋体" w:hAnsi="宋体" w:cs="宋体"/>
                <w:szCs w:val="21"/>
              </w:rPr>
            </w:pPr>
            <w:r>
              <w:rPr>
                <w:rStyle w:val="54"/>
                <w:rFonts w:hint="eastAsia" w:ascii="宋体" w:hAnsi="宋体" w:cs="宋体"/>
              </w:rPr>
              <w:t>投标人的“技术规格响应情况”“技术规格偏离情况”等必须与客观实际保持一致，响应不实且情节严重的，经查实，将依法记入供应商诚信档案或受到行政处罚。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jc w:val="center"/>
              <w:rPr>
                <w:rFonts w:ascii="宋体" w:hAnsi="宋体"/>
                <w:sz w:val="20"/>
                <w:szCs w:val="20"/>
              </w:rPr>
            </w:pPr>
            <w:r>
              <w:rPr>
                <w:rFonts w:hint="eastAsia" w:ascii="宋体" w:hAnsi="宋体" w:cs="宋体"/>
                <w:szCs w:val="21"/>
              </w:rPr>
              <w:t>2</w:t>
            </w:r>
          </w:p>
        </w:tc>
        <w:tc>
          <w:tcPr>
            <w:tcW w:w="1843" w:type="dxa"/>
            <w:vAlign w:val="center"/>
          </w:tcPr>
          <w:p>
            <w:pPr>
              <w:jc w:val="center"/>
              <w:rPr>
                <w:rFonts w:hint="eastAsia" w:cs="宋体" w:asciiTheme="minorEastAsia" w:hAnsiTheme="minorEastAsia" w:eastAsiaTheme="minorEastAsia"/>
                <w:color w:val="000000" w:themeColor="text1"/>
                <w:sz w:val="21"/>
                <w:szCs w:val="21"/>
                <w14:textFill>
                  <w14:solidFill>
                    <w14:schemeClr w14:val="tx1"/>
                  </w14:solidFill>
                </w14:textFill>
              </w:rPr>
            </w:pPr>
            <w:r>
              <w:rPr>
                <w:rFonts w:hint="eastAsia" w:ascii="宋体" w:hAnsi="宋体" w:cs="宋体"/>
                <w:szCs w:val="21"/>
              </w:rPr>
              <w:t>售后服务方案</w:t>
            </w:r>
          </w:p>
        </w:tc>
        <w:tc>
          <w:tcPr>
            <w:tcW w:w="992" w:type="dxa"/>
            <w:vAlign w:val="center"/>
          </w:tcPr>
          <w:p>
            <w:pPr>
              <w:jc w:val="center"/>
              <w:rPr>
                <w:rFonts w:hint="eastAsia" w:cs="宋体"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宋体" w:hAnsi="宋体" w:cs="宋体"/>
                <w:szCs w:val="21"/>
                <w:lang w:val="en-US" w:eastAsia="zh-CN"/>
              </w:rPr>
              <w:t>6</w:t>
            </w:r>
          </w:p>
        </w:tc>
        <w:tc>
          <w:tcPr>
            <w:tcW w:w="4824" w:type="dxa"/>
            <w:vAlign w:val="center"/>
          </w:tcPr>
          <w:p>
            <w:pPr>
              <w:rPr>
                <w:rFonts w:ascii="宋体" w:hAnsi="宋体" w:cs="宋体"/>
                <w:szCs w:val="21"/>
              </w:rPr>
            </w:pPr>
            <w:r>
              <w:rPr>
                <w:rFonts w:hint="eastAsia" w:ascii="宋体" w:hAnsi="宋体" w:cs="宋体"/>
                <w:szCs w:val="21"/>
              </w:rPr>
              <w:t>（一）评分内容：</w:t>
            </w:r>
          </w:p>
          <w:p>
            <w:pPr>
              <w:rPr>
                <w:rFonts w:ascii="宋体" w:hAnsi="宋体" w:cs="宋体"/>
                <w:szCs w:val="21"/>
              </w:rPr>
            </w:pPr>
            <w:r>
              <w:rPr>
                <w:rFonts w:hint="eastAsia" w:ascii="宋体" w:hAnsi="宋体" w:cs="宋体"/>
                <w:szCs w:val="21"/>
              </w:rPr>
              <w:t>投标人需针对本项目特点制定售后服务方案，包括下述内容：</w:t>
            </w:r>
          </w:p>
          <w:p>
            <w:pPr>
              <w:rPr>
                <w:rFonts w:ascii="宋体" w:hAnsi="宋体" w:cs="宋体"/>
                <w:szCs w:val="21"/>
              </w:rPr>
            </w:pPr>
            <w:r>
              <w:rPr>
                <w:rFonts w:hint="eastAsia" w:ascii="宋体" w:hAnsi="宋体" w:cs="宋体"/>
                <w:szCs w:val="21"/>
              </w:rPr>
              <w:t>1.售前和售中服务方案；</w:t>
            </w:r>
          </w:p>
          <w:p>
            <w:pPr>
              <w:rPr>
                <w:rFonts w:ascii="宋体" w:hAnsi="宋体" w:cs="宋体"/>
                <w:szCs w:val="21"/>
              </w:rPr>
            </w:pPr>
            <w:r>
              <w:rPr>
                <w:rFonts w:hint="eastAsia" w:ascii="宋体" w:hAnsi="宋体" w:cs="宋体"/>
                <w:szCs w:val="21"/>
              </w:rPr>
              <w:t>2.售后人员服务方案；</w:t>
            </w:r>
          </w:p>
          <w:p>
            <w:pPr>
              <w:rPr>
                <w:rFonts w:ascii="宋体" w:hAnsi="宋体" w:cs="宋体"/>
                <w:szCs w:val="21"/>
              </w:rPr>
            </w:pPr>
            <w:r>
              <w:rPr>
                <w:rFonts w:hint="eastAsia" w:ascii="宋体" w:hAnsi="宋体" w:cs="宋体"/>
                <w:szCs w:val="21"/>
              </w:rPr>
              <w:t>3.备品备件支持计划；</w:t>
            </w:r>
          </w:p>
          <w:p>
            <w:pPr>
              <w:rPr>
                <w:rFonts w:ascii="宋体" w:hAnsi="宋体" w:cs="宋体"/>
                <w:szCs w:val="21"/>
              </w:rPr>
            </w:pPr>
            <w:r>
              <w:rPr>
                <w:rFonts w:hint="eastAsia" w:ascii="宋体" w:hAnsi="宋体" w:cs="宋体"/>
                <w:szCs w:val="21"/>
              </w:rPr>
              <w:t>4.交货后不合身的装备及质保期内出现问题的装备采取的措施。</w:t>
            </w:r>
          </w:p>
          <w:p>
            <w:pPr>
              <w:rPr>
                <w:rFonts w:ascii="宋体" w:hAnsi="宋体" w:cs="宋体"/>
                <w:szCs w:val="21"/>
              </w:rPr>
            </w:pPr>
            <w:r>
              <w:rPr>
                <w:rFonts w:hint="eastAsia" w:ascii="宋体" w:hAnsi="宋体" w:cs="宋体"/>
                <w:szCs w:val="21"/>
              </w:rPr>
              <w:t>（二）评分依据：</w:t>
            </w:r>
          </w:p>
          <w:p>
            <w:pPr>
              <w:rPr>
                <w:rFonts w:ascii="宋体" w:hAnsi="宋体" w:cs="宋体"/>
                <w:szCs w:val="21"/>
              </w:rPr>
            </w:pPr>
            <w:r>
              <w:rPr>
                <w:rFonts w:hint="eastAsia" w:ascii="宋体" w:hAnsi="宋体" w:cs="宋体"/>
                <w:szCs w:val="21"/>
              </w:rPr>
              <w:t>1.每满足以上1项得</w:t>
            </w:r>
            <w:r>
              <w:rPr>
                <w:rFonts w:hint="eastAsia" w:ascii="宋体" w:hAnsi="宋体" w:cs="宋体"/>
                <w:kern w:val="0"/>
                <w:szCs w:val="21"/>
              </w:rPr>
              <w:t>20分</w:t>
            </w:r>
            <w:r>
              <w:rPr>
                <w:rFonts w:hint="eastAsia" w:ascii="宋体" w:hAnsi="宋体" w:cs="宋体"/>
                <w:szCs w:val="21"/>
              </w:rPr>
              <w:t>，最高得</w:t>
            </w:r>
            <w:r>
              <w:rPr>
                <w:rFonts w:hint="eastAsia" w:ascii="宋体" w:hAnsi="宋体" w:cs="宋体"/>
                <w:kern w:val="0"/>
                <w:szCs w:val="21"/>
              </w:rPr>
              <w:t>80分</w:t>
            </w:r>
            <w:r>
              <w:rPr>
                <w:rFonts w:hint="eastAsia" w:ascii="宋体" w:hAnsi="宋体" w:cs="宋体"/>
                <w:szCs w:val="21"/>
              </w:rPr>
              <w:t>。未提供不得分。</w:t>
            </w:r>
          </w:p>
          <w:p>
            <w:pPr>
              <w:rPr>
                <w:rFonts w:ascii="宋体" w:hAnsi="宋体" w:cs="宋体"/>
                <w:szCs w:val="21"/>
              </w:rPr>
            </w:pPr>
            <w:r>
              <w:rPr>
                <w:rFonts w:hint="eastAsia" w:ascii="宋体" w:hAnsi="宋体" w:cs="宋体"/>
                <w:szCs w:val="21"/>
              </w:rPr>
              <w:t>2.在此基础上，根据各投标人具体响应内容进一步评审：</w:t>
            </w:r>
          </w:p>
          <w:p>
            <w:pPr>
              <w:adjustRightInd w:val="0"/>
              <w:rPr>
                <w:rFonts w:ascii="宋体" w:hAnsi="宋体" w:cs="宋体"/>
                <w:szCs w:val="21"/>
              </w:rPr>
            </w:pPr>
            <w:r>
              <w:rPr>
                <w:rFonts w:hint="eastAsia" w:ascii="宋体" w:hAnsi="宋体" w:cs="宋体"/>
                <w:szCs w:val="21"/>
              </w:rPr>
              <w:t>（1）售前和售中服务方案合理全面；</w:t>
            </w:r>
          </w:p>
          <w:p>
            <w:pPr>
              <w:adjustRightInd w:val="0"/>
              <w:rPr>
                <w:rFonts w:ascii="宋体" w:hAnsi="宋体" w:cs="宋体"/>
                <w:szCs w:val="21"/>
              </w:rPr>
            </w:pPr>
            <w:r>
              <w:rPr>
                <w:rFonts w:hint="eastAsia" w:ascii="宋体" w:hAnsi="宋体" w:cs="宋体"/>
                <w:szCs w:val="21"/>
              </w:rPr>
              <w:t>（2）售后人员服务方案内容具体；</w:t>
            </w:r>
          </w:p>
          <w:p>
            <w:pPr>
              <w:adjustRightInd w:val="0"/>
              <w:rPr>
                <w:rFonts w:ascii="宋体" w:hAnsi="宋体" w:cs="宋体"/>
                <w:szCs w:val="21"/>
              </w:rPr>
            </w:pPr>
            <w:r>
              <w:rPr>
                <w:rFonts w:hint="eastAsia" w:ascii="宋体" w:hAnsi="宋体" w:cs="宋体"/>
                <w:szCs w:val="21"/>
              </w:rPr>
              <w:t>（3）备品备件支持计划满足项目要求；</w:t>
            </w:r>
          </w:p>
          <w:p>
            <w:pPr>
              <w:pStyle w:val="18"/>
              <w:textAlignment w:val="auto"/>
              <w:rPr>
                <w:rFonts w:hAnsi="宋体" w:cs="宋体"/>
                <w:sz w:val="21"/>
                <w:szCs w:val="21"/>
              </w:rPr>
            </w:pPr>
            <w:r>
              <w:rPr>
                <w:rFonts w:hint="eastAsia" w:hAnsi="宋体" w:cs="宋体"/>
                <w:sz w:val="21"/>
                <w:szCs w:val="21"/>
              </w:rPr>
              <w:t>（4）对交货后不合身及质保期内出现问题的装备采取措施可行性高。</w:t>
            </w:r>
          </w:p>
          <w:p>
            <w:pPr>
              <w:rPr>
                <w:rFonts w:hint="eastAsia" w:cs="宋体" w:asciiTheme="minorEastAsia" w:hAnsiTheme="minorEastAsia" w:eastAsiaTheme="minorEastAsia"/>
                <w:color w:val="000000" w:themeColor="text1"/>
                <w:sz w:val="21"/>
                <w:szCs w:val="21"/>
                <w14:textFill>
                  <w14:solidFill>
                    <w14:schemeClr w14:val="tx1"/>
                  </w14:solidFill>
                </w14:textFill>
              </w:rPr>
            </w:pPr>
            <w:r>
              <w:rPr>
                <w:rFonts w:hint="eastAsia" w:ascii="宋体" w:hAnsi="宋体" w:cs="宋体"/>
                <w:szCs w:val="21"/>
              </w:rPr>
              <w:t>满足以上四项要求得20分，满足以上三项要求得15分，满足以上二项要求得10分，其它情况不得分。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vAlign w:val="top"/>
          </w:tcPr>
          <w:p>
            <w:pPr>
              <w:wordWrap w:val="0"/>
              <w:jc w:val="center"/>
              <w:rPr>
                <w:rFonts w:hint="eastAsia" w:ascii="宋体" w:hAnsi="宋体" w:cs="宋体"/>
                <w:b/>
                <w:bCs/>
                <w:color w:val="0000FF"/>
                <w:sz w:val="24"/>
              </w:rPr>
            </w:pPr>
            <w:r>
              <w:rPr>
                <w:b/>
                <w:bCs/>
                <w:color w:val="0000FF"/>
              </w:rPr>
              <w:t>3</w:t>
            </w:r>
          </w:p>
        </w:tc>
        <w:tc>
          <w:tcPr>
            <w:tcW w:w="3544" w:type="dxa"/>
            <w:gridSpan w:val="3"/>
            <w:vAlign w:val="top"/>
          </w:tcPr>
          <w:p>
            <w:pPr>
              <w:wordWrap w:val="0"/>
              <w:jc w:val="center"/>
              <w:rPr>
                <w:rFonts w:hint="eastAsia" w:ascii="宋体" w:hAnsi="宋体" w:cs="宋体"/>
                <w:szCs w:val="21"/>
              </w:rPr>
            </w:pPr>
            <w:r>
              <w:rPr>
                <w:rFonts w:hint="eastAsia"/>
                <w:b/>
                <w:bCs/>
                <w:color w:val="0000FF"/>
                <w:lang w:val="en-US" w:eastAsia="zh-CN"/>
              </w:rPr>
              <w:t>综合实力</w:t>
            </w:r>
            <w:r>
              <w:rPr>
                <w:rFonts w:hint="eastAsia"/>
                <w:b/>
                <w:bCs/>
                <w:color w:val="0000FF"/>
              </w:rPr>
              <w:t>部分</w:t>
            </w:r>
          </w:p>
        </w:tc>
        <w:tc>
          <w:tcPr>
            <w:tcW w:w="4824" w:type="dxa"/>
            <w:vAlign w:val="top"/>
          </w:tcPr>
          <w:p>
            <w:pPr>
              <w:wordWrap w:val="0"/>
              <w:jc w:val="center"/>
              <w:rPr>
                <w:rFonts w:hint="default" w:ascii="宋体" w:hAnsi="宋体" w:eastAsia="宋体"/>
                <w:szCs w:val="21"/>
                <w:lang w:val="en-US" w:eastAsia="zh-CN"/>
              </w:rPr>
            </w:pPr>
            <w:r>
              <w:rPr>
                <w:rFonts w:hint="eastAsia" w:ascii="宋体" w:hAnsi="宋体" w:cs="宋体"/>
                <w:b/>
                <w:bCs/>
                <w:color w:val="0000FF"/>
                <w:sz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vAlign w:val="top"/>
          </w:tcPr>
          <w:p>
            <w:pPr>
              <w:wordWrap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szCs w:val="21"/>
              </w:rPr>
            </w:pPr>
            <w:r>
              <w:rPr>
                <w:b/>
                <w:bCs/>
                <w:szCs w:val="21"/>
              </w:rPr>
              <w:t>序号</w:t>
            </w:r>
          </w:p>
        </w:tc>
        <w:tc>
          <w:tcPr>
            <w:tcW w:w="1843" w:type="dxa"/>
            <w:vAlign w:val="center"/>
          </w:tcPr>
          <w:p>
            <w:pPr>
              <w:wordWrap w:val="0"/>
              <w:jc w:val="center"/>
              <w:rPr>
                <w:rFonts w:hint="eastAsia" w:ascii="宋体" w:hAnsi="宋体"/>
                <w:szCs w:val="21"/>
              </w:rPr>
            </w:pPr>
            <w:r>
              <w:rPr>
                <w:rFonts w:hint="eastAsia"/>
                <w:b/>
                <w:bCs/>
                <w:szCs w:val="21"/>
              </w:rPr>
              <w:t>评审因素</w:t>
            </w:r>
          </w:p>
        </w:tc>
        <w:tc>
          <w:tcPr>
            <w:tcW w:w="992" w:type="dxa"/>
            <w:vAlign w:val="center"/>
          </w:tcPr>
          <w:p>
            <w:pPr>
              <w:wordWrap w:val="0"/>
              <w:jc w:val="center"/>
              <w:rPr>
                <w:rFonts w:hint="eastAsia" w:ascii="宋体" w:hAnsi="宋体"/>
                <w:szCs w:val="21"/>
              </w:rPr>
            </w:pPr>
            <w:r>
              <w:rPr>
                <w:b/>
                <w:bCs/>
                <w:szCs w:val="21"/>
              </w:rPr>
              <w:t>权重%</w:t>
            </w:r>
          </w:p>
        </w:tc>
        <w:tc>
          <w:tcPr>
            <w:tcW w:w="4824" w:type="dxa"/>
            <w:vAlign w:val="center"/>
          </w:tcPr>
          <w:p>
            <w:pPr>
              <w:wordWrap w:val="0"/>
              <w:jc w:val="center"/>
              <w:rPr>
                <w:rFonts w:hint="eastAsia" w:ascii="宋体" w:hAnsi="宋体"/>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spacing w:line="240" w:lineRule="exact"/>
              <w:jc w:val="center"/>
              <w:rPr>
                <w:rFonts w:hint="eastAsia" w:ascii="宋体" w:hAnsi="宋体" w:cs="宋体"/>
                <w:szCs w:val="21"/>
              </w:rPr>
            </w:pPr>
            <w:r>
              <w:rPr>
                <w:rFonts w:hint="eastAsia" w:ascii="宋体" w:hAnsi="宋体" w:cs="宋体"/>
                <w:szCs w:val="21"/>
              </w:rPr>
              <w:t>1</w:t>
            </w:r>
          </w:p>
        </w:tc>
        <w:tc>
          <w:tcPr>
            <w:tcW w:w="1843" w:type="dxa"/>
            <w:vAlign w:val="center"/>
          </w:tcPr>
          <w:p>
            <w:pPr>
              <w:jc w:val="center"/>
              <w:rPr>
                <w:rFonts w:hint="eastAsia" w:ascii="宋体" w:hAnsi="宋体" w:cs="宋体"/>
                <w:szCs w:val="21"/>
              </w:rPr>
            </w:pPr>
            <w:r>
              <w:rPr>
                <w:rFonts w:hint="eastAsia" w:ascii="宋体" w:hAnsi="宋体" w:cs="宋体"/>
                <w:color w:val="000000"/>
                <w:kern w:val="0"/>
                <w:szCs w:val="21"/>
              </w:rPr>
              <w:t>同类项目业绩情况</w:t>
            </w:r>
          </w:p>
        </w:tc>
        <w:tc>
          <w:tcPr>
            <w:tcW w:w="992" w:type="dxa"/>
            <w:vAlign w:val="center"/>
          </w:tcPr>
          <w:p>
            <w:pPr>
              <w:jc w:val="center"/>
              <w:rPr>
                <w:rFonts w:hint="eastAsia" w:ascii="宋体" w:hAnsi="宋体" w:cs="宋体" w:eastAsiaTheme="minorEastAsia"/>
                <w:szCs w:val="21"/>
                <w:lang w:eastAsia="zh-CN"/>
              </w:rPr>
            </w:pPr>
            <w:r>
              <w:rPr>
                <w:rFonts w:hint="eastAsia" w:ascii="宋体" w:hAnsi="宋体" w:cs="宋体" w:eastAsiaTheme="minorEastAsia"/>
                <w:szCs w:val="21"/>
                <w:lang w:val="en-US" w:eastAsia="zh-CN"/>
              </w:rPr>
              <w:t>3</w:t>
            </w:r>
          </w:p>
        </w:tc>
        <w:tc>
          <w:tcPr>
            <w:tcW w:w="4824" w:type="dxa"/>
            <w:vAlign w:val="center"/>
          </w:tcPr>
          <w:p>
            <w:pPr>
              <w:adjustRightInd w:val="0"/>
              <w:rPr>
                <w:rFonts w:ascii="宋体" w:hAnsi="宋体" w:cs="宋体"/>
                <w:b/>
                <w:bCs/>
                <w:kern w:val="0"/>
                <w:szCs w:val="21"/>
              </w:rPr>
            </w:pPr>
            <w:r>
              <w:rPr>
                <w:rFonts w:hint="eastAsia" w:ascii="宋体" w:hAnsi="宋体" w:cs="宋体"/>
                <w:b/>
                <w:bCs/>
                <w:kern w:val="0"/>
                <w:szCs w:val="21"/>
              </w:rPr>
              <w:t>（一）评分内容：</w:t>
            </w:r>
          </w:p>
          <w:p>
            <w:pPr>
              <w:pStyle w:val="149"/>
              <w:rPr>
                <w:rFonts w:ascii="宋体" w:hAnsi="宋体" w:eastAsia="宋体" w:cs="宋体"/>
                <w:sz w:val="21"/>
                <w:szCs w:val="21"/>
              </w:rPr>
            </w:pPr>
            <w:r>
              <w:rPr>
                <w:rFonts w:hint="eastAsia" w:ascii="宋体" w:hAnsi="宋体" w:eastAsia="宋体" w:cs="宋体"/>
                <w:sz w:val="21"/>
                <w:szCs w:val="21"/>
              </w:rPr>
              <w:t>投标人自</w:t>
            </w:r>
            <w:r>
              <w:rPr>
                <w:rFonts w:hint="eastAsia" w:ascii="宋体" w:hAnsi="宋体" w:eastAsia="宋体" w:cs="宋体"/>
                <w:sz w:val="21"/>
                <w:szCs w:val="21"/>
                <w:lang w:val="en-US" w:eastAsia="zh-CN"/>
              </w:rPr>
              <w:t>2022</w:t>
            </w:r>
            <w:r>
              <w:rPr>
                <w:rFonts w:hint="eastAsia" w:ascii="宋体" w:hAnsi="宋体" w:eastAsia="宋体" w:cs="宋体"/>
                <w:sz w:val="21"/>
                <w:szCs w:val="21"/>
              </w:rPr>
              <w:t>年7月1日至</w:t>
            </w:r>
            <w:r>
              <w:rPr>
                <w:rFonts w:hint="eastAsia" w:ascii="宋体" w:hAnsi="宋体" w:eastAsia="宋体" w:cs="宋体"/>
                <w:color w:val="auto"/>
                <w:sz w:val="21"/>
                <w:szCs w:val="21"/>
              </w:rPr>
              <w:t>本项目投标截止日（以合同签订日期为</w:t>
            </w:r>
            <w:r>
              <w:rPr>
                <w:rFonts w:hint="eastAsia" w:ascii="宋体" w:hAnsi="宋体" w:eastAsia="宋体" w:cs="宋体"/>
                <w:sz w:val="21"/>
                <w:szCs w:val="21"/>
              </w:rPr>
              <w:t>准），投标人具有服装生产、销售等相关项目业绩的，每提供1个项目得35分，最高得100分。</w:t>
            </w:r>
          </w:p>
          <w:p>
            <w:pPr>
              <w:pStyle w:val="149"/>
              <w:rPr>
                <w:rFonts w:ascii="宋体" w:hAnsi="宋体" w:eastAsia="宋体" w:cs="宋体"/>
                <w:b/>
                <w:bCs/>
                <w:sz w:val="21"/>
                <w:szCs w:val="21"/>
              </w:rPr>
            </w:pPr>
            <w:r>
              <w:rPr>
                <w:rFonts w:hint="eastAsia" w:ascii="宋体" w:hAnsi="宋体" w:eastAsia="宋体" w:cs="宋体"/>
                <w:b/>
                <w:bCs/>
                <w:sz w:val="21"/>
                <w:szCs w:val="21"/>
              </w:rPr>
              <w:t>（二）评分依据：</w:t>
            </w:r>
          </w:p>
          <w:p>
            <w:pPr>
              <w:pStyle w:val="149"/>
              <w:rPr>
                <w:rFonts w:ascii="宋体" w:hAnsi="宋体" w:eastAsia="宋体" w:cs="宋体"/>
                <w:sz w:val="21"/>
                <w:szCs w:val="21"/>
              </w:rPr>
            </w:pPr>
            <w:r>
              <w:rPr>
                <w:rFonts w:hint="eastAsia" w:ascii="宋体" w:hAnsi="宋体" w:eastAsia="宋体" w:cs="宋体"/>
                <w:sz w:val="21"/>
                <w:szCs w:val="21"/>
              </w:rPr>
              <w:t>1.提供合同关键页（需体现签订日期）且各项信息不得有任何遮挡；</w:t>
            </w:r>
          </w:p>
          <w:p>
            <w:pPr>
              <w:rPr>
                <w:rFonts w:hint="default" w:cs="宋体" w:asciiTheme="minorEastAsia" w:hAnsiTheme="minorEastAsia" w:eastAsiaTheme="minorEastAsia"/>
                <w:bCs/>
                <w:color w:val="000000" w:themeColor="text1"/>
                <w:sz w:val="21"/>
                <w:szCs w:val="21"/>
                <w:lang w:val="en-US" w:eastAsia="zh-CN"/>
                <w14:textFill>
                  <w14:solidFill>
                    <w14:schemeClr w14:val="tx1"/>
                  </w14:solidFill>
                </w14:textFill>
              </w:rPr>
            </w:pPr>
            <w:r>
              <w:rPr>
                <w:rFonts w:hint="eastAsia" w:ascii="宋体" w:hAnsi="宋体" w:cs="宋体"/>
                <w:szCs w:val="21"/>
              </w:rPr>
              <w:t>2.以上证明文件均提供扫描件。未按要求提供有效证明材料或提供不清晰导致评委无法识别的不计得分。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spacing w:line="24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843" w:type="dxa"/>
            <w:vAlign w:val="center"/>
          </w:tcPr>
          <w:p>
            <w:pPr>
              <w:jc w:val="center"/>
              <w:rPr>
                <w:rFonts w:hint="eastAsia" w:ascii="宋体" w:hAnsi="宋体" w:cs="宋体"/>
                <w:color w:val="000000"/>
                <w:kern w:val="0"/>
                <w:szCs w:val="21"/>
              </w:rPr>
            </w:pPr>
            <w:r>
              <w:rPr>
                <w:rFonts w:hint="eastAsia" w:ascii="宋体" w:hAnsi="宋体" w:cs="宋体"/>
                <w:b/>
                <w:bCs/>
                <w:szCs w:val="21"/>
                <w:lang w:eastAsia="zh-CN"/>
              </w:rPr>
              <w:t>商务偏离情况</w:t>
            </w:r>
          </w:p>
        </w:tc>
        <w:tc>
          <w:tcPr>
            <w:tcW w:w="992"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4824" w:type="dxa"/>
            <w:vAlign w:val="center"/>
          </w:tcPr>
          <w:p>
            <w:pPr>
              <w:rPr>
                <w:rFonts w:hint="eastAsia" w:ascii="宋体" w:hAnsi="宋体" w:cs="宋体"/>
                <w:szCs w:val="21"/>
              </w:rPr>
            </w:pPr>
            <w:r>
              <w:rPr>
                <w:rFonts w:hint="eastAsia" w:ascii="宋体" w:hAnsi="宋体" w:cs="宋体"/>
                <w:color w:val="000000"/>
                <w:kern w:val="0"/>
                <w:szCs w:val="21"/>
              </w:rPr>
              <w:t>投标人应如实填写《商务条款偏离表》，评审委员根据相应情况进行打分，全部满足要求的得100分，每负偏离一项扣</w:t>
            </w:r>
            <w:r>
              <w:rPr>
                <w:rFonts w:hint="eastAsia" w:ascii="宋体" w:hAnsi="宋体" w:cs="宋体"/>
                <w:color w:val="000000"/>
                <w:kern w:val="0"/>
                <w:szCs w:val="21"/>
                <w:lang w:val="en-US" w:eastAsia="zh-CN"/>
              </w:rPr>
              <w:t>1</w:t>
            </w:r>
            <w:r>
              <w:rPr>
                <w:rFonts w:hint="eastAsia" w:ascii="宋体" w:hAnsi="宋体" w:cs="宋体"/>
                <w:color w:val="000000"/>
                <w:kern w:val="0"/>
                <w:szCs w:val="21"/>
              </w:rPr>
              <w:t>0分。</w:t>
            </w:r>
            <w:r>
              <w:rPr>
                <w:rFonts w:hint="eastAsia" w:ascii="宋体" w:hAnsi="宋体" w:cs="宋体"/>
                <w:kern w:val="0"/>
                <w:szCs w:val="21"/>
              </w:rPr>
              <w:t>以投标文件《</w:t>
            </w:r>
            <w:r>
              <w:rPr>
                <w:rFonts w:hint="eastAsia" w:ascii="宋体" w:hAnsi="宋体" w:cs="宋体"/>
                <w:kern w:val="0"/>
                <w:szCs w:val="21"/>
                <w:lang w:val="en-US" w:eastAsia="zh-CN"/>
              </w:rPr>
              <w:t>商务要求</w:t>
            </w:r>
            <w:r>
              <w:rPr>
                <w:rFonts w:hint="eastAsia" w:ascii="宋体" w:hAnsi="宋体" w:cs="宋体"/>
                <w:kern w:val="0"/>
                <w:szCs w:val="21"/>
              </w:rPr>
              <w:t>偏离表》为评分依据</w:t>
            </w:r>
            <w:r>
              <w:rPr>
                <w:rFonts w:hint="eastAsia" w:ascii="宋体" w:hAnsi="宋体" w:cs="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top"/>
          </w:tcPr>
          <w:p>
            <w:pPr>
              <w:wordWrap w:val="0"/>
              <w:jc w:val="center"/>
              <w:rPr>
                <w:rFonts w:hint="eastAsia" w:ascii="宋体" w:hAnsi="宋体" w:cs="宋体"/>
                <w:b/>
                <w:bCs/>
                <w:color w:val="0000FF"/>
                <w:sz w:val="24"/>
              </w:rPr>
            </w:pPr>
            <w:r>
              <w:rPr>
                <w:b/>
                <w:bCs/>
                <w:color w:val="0000FF"/>
              </w:rPr>
              <w:t>4</w:t>
            </w:r>
          </w:p>
        </w:tc>
        <w:tc>
          <w:tcPr>
            <w:tcW w:w="3544" w:type="dxa"/>
            <w:gridSpan w:val="3"/>
            <w:shd w:val="clear" w:color="auto" w:fill="E6EFFA"/>
            <w:vAlign w:val="top"/>
          </w:tcPr>
          <w:p>
            <w:pPr>
              <w:wordWrap w:val="0"/>
              <w:jc w:val="center"/>
              <w:rPr>
                <w:rFonts w:hint="eastAsia" w:ascii="宋体" w:hAnsi="宋体" w:cs="宋体"/>
                <w:b/>
                <w:bCs/>
                <w:szCs w:val="21"/>
              </w:rPr>
            </w:pPr>
            <w:r>
              <w:rPr>
                <w:b/>
                <w:bCs/>
                <w:color w:val="0000FF"/>
              </w:rPr>
              <w:t>诚信情况</w:t>
            </w:r>
          </w:p>
        </w:tc>
        <w:tc>
          <w:tcPr>
            <w:tcW w:w="4824" w:type="dxa"/>
            <w:shd w:val="clear" w:color="auto" w:fill="E6EFFA"/>
            <w:vAlign w:val="top"/>
          </w:tcPr>
          <w:p>
            <w:pPr>
              <w:wordWrap w:val="0"/>
              <w:jc w:val="center"/>
              <w:rPr>
                <w:rFonts w:hint="eastAsia" w:ascii="宋体" w:hAnsi="宋体" w:cs="宋体"/>
                <w:b/>
                <w:bCs/>
                <w:szCs w:val="21"/>
              </w:rPr>
            </w:pPr>
            <w:r>
              <w:rPr>
                <w:b/>
                <w:bCs/>
                <w:color w:val="0000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b/>
                <w:bCs/>
                <w:szCs w:val="21"/>
              </w:rPr>
              <w:t>序号</w:t>
            </w:r>
          </w:p>
        </w:tc>
        <w:tc>
          <w:tcPr>
            <w:tcW w:w="1843" w:type="dxa"/>
            <w:vAlign w:val="center"/>
          </w:tcPr>
          <w:p>
            <w:pPr>
              <w:wordWrap w:val="0"/>
              <w:jc w:val="center"/>
              <w:rPr>
                <w:rFonts w:hint="eastAsia" w:ascii="宋体" w:hAnsi="宋体" w:cs="宋体"/>
                <w:szCs w:val="21"/>
              </w:rPr>
            </w:pPr>
            <w:r>
              <w:rPr>
                <w:rFonts w:hint="eastAsia"/>
                <w:b/>
                <w:bCs/>
                <w:szCs w:val="21"/>
              </w:rPr>
              <w:t>评审因素</w:t>
            </w:r>
          </w:p>
        </w:tc>
        <w:tc>
          <w:tcPr>
            <w:tcW w:w="992" w:type="dxa"/>
            <w:vAlign w:val="center"/>
          </w:tcPr>
          <w:p>
            <w:pPr>
              <w:wordWrap w:val="0"/>
              <w:jc w:val="center"/>
              <w:rPr>
                <w:rFonts w:hint="eastAsia" w:ascii="宋体" w:hAnsi="宋体" w:cs="宋体"/>
                <w:szCs w:val="21"/>
              </w:rPr>
            </w:pPr>
            <w:r>
              <w:rPr>
                <w:b/>
                <w:bCs/>
                <w:szCs w:val="21"/>
              </w:rPr>
              <w:t>权重%</w:t>
            </w:r>
          </w:p>
        </w:tc>
        <w:tc>
          <w:tcPr>
            <w:tcW w:w="4824" w:type="dxa"/>
            <w:vAlign w:val="center"/>
          </w:tcPr>
          <w:p>
            <w:pPr>
              <w:wordWrap w:val="0"/>
              <w:jc w:val="cente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ascii="宋体" w:hAnsi="宋体"/>
                <w:szCs w:val="21"/>
              </w:rPr>
              <w:t>1</w:t>
            </w:r>
          </w:p>
        </w:tc>
        <w:tc>
          <w:tcPr>
            <w:tcW w:w="1843" w:type="dxa"/>
            <w:vAlign w:val="center"/>
          </w:tcPr>
          <w:p>
            <w:pPr>
              <w:wordWrap w:val="0"/>
              <w:jc w:val="center"/>
              <w:rPr>
                <w:rFonts w:hint="eastAsia" w:ascii="宋体" w:hAnsi="宋体" w:cs="宋体"/>
                <w:szCs w:val="21"/>
              </w:rPr>
            </w:pPr>
            <w:r>
              <w:rPr>
                <w:rFonts w:ascii="宋体" w:hAnsi="宋体"/>
                <w:szCs w:val="21"/>
              </w:rPr>
              <w:t>诚信情况</w:t>
            </w:r>
          </w:p>
        </w:tc>
        <w:tc>
          <w:tcPr>
            <w:tcW w:w="992" w:type="dxa"/>
            <w:vAlign w:val="center"/>
          </w:tcPr>
          <w:p>
            <w:pPr>
              <w:wordWrap w:val="0"/>
              <w:jc w:val="center"/>
              <w:rPr>
                <w:rFonts w:hint="eastAsia" w:ascii="宋体" w:hAnsi="宋体" w:cs="宋体"/>
                <w:szCs w:val="21"/>
              </w:rPr>
            </w:pPr>
            <w:r>
              <w:rPr>
                <w:rFonts w:ascii="宋体" w:hAnsi="宋体"/>
                <w:szCs w:val="21"/>
              </w:rPr>
              <w:t>5</w:t>
            </w:r>
          </w:p>
        </w:tc>
        <w:tc>
          <w:tcPr>
            <w:tcW w:w="4824" w:type="dxa"/>
            <w:vAlign w:val="top"/>
          </w:tcPr>
          <w:p>
            <w:pPr>
              <w:ind w:firstLine="420" w:firstLineChars="200"/>
              <w:rPr>
                <w:rFonts w:hint="eastAsia" w:ascii="宋体" w:hAnsi="宋体"/>
                <w:szCs w:val="21"/>
              </w:rPr>
            </w:pPr>
            <w:r>
              <w:rPr>
                <w:rFonts w:hint="eastAsia" w:ascii="宋体" w:hAnsi="宋体"/>
                <w:szCs w:val="21"/>
              </w:rPr>
              <w:t>（一）评分内容：</w:t>
            </w:r>
          </w:p>
          <w:p>
            <w:pPr>
              <w:ind w:firstLine="420" w:firstLineChars="200"/>
              <w:rPr>
                <w:rFonts w:hint="eastAsia" w:ascii="宋体" w:hAnsi="宋体"/>
              </w:rPr>
            </w:pPr>
            <w:r>
              <w:rPr>
                <w:rFonts w:hint="eastAsia" w:ascii="宋体" w:hAnsi="宋体"/>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（二）评分依据：</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szCs w:val="21"/>
              </w:rPr>
            </w:pPr>
            <w:r>
              <w:rPr>
                <w:rFonts w:hint="eastAsia" w:ascii="宋体" w:hAnsi="宋体"/>
              </w:rPr>
              <w:t>查询渠道：通过“信用中国”（www.creditchina.gov.cn，下载信用信息报告）、“中国政府采购网”（www.ccgp.gov.cn）”、“深圳市政府采购监管网”（http://zfcg.sz.gov.cn）以及“深圳政府采购智慧平台信用库”查询供应商信用信息，信用信息以开标当日的查询结果为准。</w:t>
            </w:r>
          </w:p>
        </w:tc>
      </w:tr>
    </w:tbl>
    <w:p>
      <w:r>
        <w:rPr>
          <w:rFonts w:hint="eastAsia"/>
        </w:rPr>
        <w:br w:type="page"/>
      </w:r>
    </w:p>
    <w:p>
      <w:pPr>
        <w:jc w:val="center"/>
        <w:rPr>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lang w:eastAsia="zh-CN"/>
        </w:rPr>
        <w:t>采购</w:t>
      </w:r>
      <w:r>
        <w:rPr>
          <w:rFonts w:hint="eastAsia"/>
          <w:b/>
          <w:sz w:val="120"/>
          <w:szCs w:val="120"/>
        </w:rPr>
        <w:t>文件</w:t>
      </w:r>
    </w:p>
    <w:p>
      <w:pPr>
        <w:jc w:val="center"/>
        <w:rPr>
          <w:b/>
          <w:sz w:val="52"/>
          <w:szCs w:val="52"/>
        </w:rPr>
      </w:pPr>
      <w:r>
        <w:rPr>
          <w:rFonts w:hint="eastAsia"/>
          <w:b/>
          <w:sz w:val="52"/>
          <w:szCs w:val="52"/>
        </w:rPr>
        <w:t>（</w:t>
      </w:r>
      <w:r>
        <w:rPr>
          <w:rFonts w:hint="eastAsia"/>
          <w:b/>
          <w:sz w:val="52"/>
          <w:szCs w:val="52"/>
          <w:lang w:val="en-US" w:eastAsia="zh-CN"/>
        </w:rPr>
        <w:t>货物</w:t>
      </w:r>
      <w:r>
        <w:rPr>
          <w:rFonts w:hint="eastAsia"/>
          <w:b/>
          <w:sz w:val="52"/>
          <w:szCs w:val="52"/>
        </w:rPr>
        <w:t>类）</w:t>
      </w:r>
    </w:p>
    <w:p>
      <w:pPr>
        <w:jc w:val="center"/>
      </w:pPr>
    </w:p>
    <w:p>
      <w:pPr>
        <w:jc w:val="center"/>
      </w:pPr>
    </w:p>
    <w:p>
      <w:pPr>
        <w:jc w:val="center"/>
      </w:pPr>
    </w:p>
    <w:p>
      <w:pPr>
        <w:jc w:val="center"/>
      </w:pPr>
    </w:p>
    <w:p>
      <w:pPr>
        <w:jc w:val="cente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1"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25年）</w:t>
      </w:r>
      <w:bookmarkEnd w:id="1"/>
    </w:p>
    <w:p>
      <w:pPr>
        <w:widowControl/>
        <w:jc w:val="left"/>
        <w:rPr>
          <w:rFonts w:hint="eastAsia" w:ascii="宋体" w:hAnsi="宋体" w:eastAsia="黑体"/>
          <w:b/>
          <w:bCs/>
          <w:kern w:val="44"/>
          <w:sz w:val="28"/>
          <w:szCs w:val="44"/>
        </w:rPr>
      </w:pPr>
      <w:r>
        <w:rPr>
          <w:rFonts w:hint="eastAsia"/>
        </w:rPr>
        <w:br w:type="page"/>
      </w:r>
    </w:p>
    <w:p>
      <w:pPr>
        <w:pStyle w:val="2"/>
        <w:rPr>
          <w:rFonts w:hint="eastAsia"/>
        </w:rPr>
      </w:pPr>
      <w:r>
        <w:rPr>
          <w:rFonts w:hint="eastAsia"/>
        </w:rPr>
        <w:t>目   录</w:t>
      </w:r>
    </w:p>
    <w:p>
      <w:pPr>
        <w:outlineLvl w:val="0"/>
        <w:rPr>
          <w:b/>
          <w:sz w:val="24"/>
        </w:rPr>
      </w:pPr>
      <w:r>
        <w:rPr>
          <w:rFonts w:hint="eastAsia"/>
          <w:b/>
          <w:sz w:val="24"/>
        </w:rPr>
        <w:t>第一册  专用条款</w:t>
      </w:r>
    </w:p>
    <w:p>
      <w:pPr>
        <w:rPr>
          <w:sz w:val="24"/>
        </w:rPr>
      </w:pPr>
      <w:r>
        <w:rPr>
          <w:rFonts w:hint="eastAsia"/>
          <w:sz w:val="24"/>
        </w:rPr>
        <w:t xml:space="preserve">          关键信息</w:t>
      </w:r>
    </w:p>
    <w:p>
      <w:pPr>
        <w:ind w:left="630" w:leftChars="300" w:firstLine="630" w:firstLineChars="300"/>
        <w:rPr>
          <w:rFonts w:hint="eastAsia" w:ascii="宋体" w:hAnsi="宋体"/>
          <w:szCs w:val="21"/>
        </w:rPr>
      </w:pPr>
      <w:r>
        <w:rPr>
          <w:rFonts w:hint="eastAsia" w:ascii="宋体" w:hAnsi="宋体"/>
          <w:szCs w:val="21"/>
        </w:rPr>
        <w:t xml:space="preserve">第一章  </w:t>
      </w:r>
      <w:r>
        <w:rPr>
          <w:rFonts w:hint="eastAsia" w:ascii="宋体" w:hAnsi="宋体"/>
          <w:szCs w:val="21"/>
          <w:lang w:eastAsia="zh-CN"/>
        </w:rPr>
        <w:t>采购</w:t>
      </w:r>
      <w:r>
        <w:rPr>
          <w:rFonts w:hint="eastAsia" w:ascii="宋体" w:hAnsi="宋体"/>
          <w:szCs w:val="21"/>
        </w:rPr>
        <w:t>公告</w:t>
      </w:r>
    </w:p>
    <w:p>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hint="eastAsia"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  通用条款</w:t>
      </w:r>
    </w:p>
    <w:p>
      <w:pPr>
        <w:ind w:left="630" w:leftChars="300" w:firstLine="630" w:firstLineChars="300"/>
        <w:rPr>
          <w:rFonts w:hint="eastAsia" w:ascii="宋体" w:hAnsi="宋体"/>
          <w:szCs w:val="21"/>
        </w:rPr>
      </w:pPr>
      <w:r>
        <w:rPr>
          <w:rFonts w:hint="eastAsia" w:ascii="宋体" w:hAnsi="宋体"/>
          <w:szCs w:val="21"/>
        </w:rPr>
        <w:t>第一章  总则</w:t>
      </w:r>
    </w:p>
    <w:p>
      <w:pPr>
        <w:ind w:left="630" w:leftChars="300" w:firstLine="630" w:firstLineChars="300"/>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采购</w:t>
      </w:r>
      <w:r>
        <w:rPr>
          <w:rFonts w:hint="eastAsia" w:ascii="宋体" w:hAnsi="宋体"/>
          <w:szCs w:val="21"/>
        </w:rPr>
        <w:t>文件</w:t>
      </w:r>
    </w:p>
    <w:p>
      <w:pPr>
        <w:ind w:left="630" w:leftChars="300" w:firstLine="630" w:firstLineChars="300"/>
        <w:rPr>
          <w:rFonts w:hint="eastAsia" w:ascii="宋体" w:hAnsi="宋体"/>
          <w:szCs w:val="21"/>
        </w:rPr>
      </w:pPr>
      <w:r>
        <w:rPr>
          <w:rFonts w:hint="eastAsia" w:ascii="宋体" w:hAnsi="宋体"/>
          <w:szCs w:val="21"/>
        </w:rPr>
        <w:t>第三章  投标文件的编制</w:t>
      </w:r>
    </w:p>
    <w:p>
      <w:pPr>
        <w:ind w:left="630" w:leftChars="300" w:firstLine="630" w:firstLineChars="300"/>
        <w:rPr>
          <w:rFonts w:hint="eastAsia" w:ascii="宋体" w:hAnsi="宋体"/>
          <w:szCs w:val="21"/>
        </w:rPr>
      </w:pPr>
      <w:r>
        <w:rPr>
          <w:rFonts w:hint="eastAsia" w:ascii="宋体" w:hAnsi="宋体"/>
          <w:szCs w:val="21"/>
        </w:rPr>
        <w:t>第四章  投标文件的递交</w:t>
      </w:r>
    </w:p>
    <w:p>
      <w:pPr>
        <w:ind w:left="630" w:leftChars="300" w:firstLine="630" w:firstLineChars="300"/>
        <w:rPr>
          <w:rFonts w:hint="eastAsia" w:ascii="宋体" w:hAnsi="宋体"/>
          <w:szCs w:val="21"/>
        </w:rPr>
      </w:pPr>
      <w:r>
        <w:rPr>
          <w:rFonts w:hint="eastAsia" w:ascii="宋体" w:hAnsi="宋体"/>
          <w:szCs w:val="21"/>
        </w:rPr>
        <w:t>第五章  开标</w:t>
      </w:r>
    </w:p>
    <w:p>
      <w:pPr>
        <w:ind w:left="630" w:leftChars="300" w:firstLine="630" w:firstLineChars="300"/>
        <w:rPr>
          <w:rFonts w:hint="eastAsia" w:ascii="宋体" w:hAnsi="宋体"/>
          <w:szCs w:val="21"/>
        </w:rPr>
      </w:pPr>
      <w:r>
        <w:rPr>
          <w:rFonts w:hint="eastAsia" w:ascii="宋体" w:hAnsi="宋体"/>
          <w:szCs w:val="21"/>
        </w:rPr>
        <w:t>第六章  评审要求</w:t>
      </w:r>
    </w:p>
    <w:p>
      <w:pPr>
        <w:ind w:left="630" w:leftChars="300" w:firstLine="630" w:firstLineChars="300"/>
        <w:rPr>
          <w:rFonts w:hint="eastAsia" w:ascii="宋体" w:hAnsi="宋体"/>
          <w:szCs w:val="21"/>
        </w:rPr>
      </w:pPr>
      <w:r>
        <w:rPr>
          <w:rFonts w:hint="eastAsia" w:ascii="宋体" w:hAnsi="宋体"/>
          <w:szCs w:val="21"/>
        </w:rPr>
        <w:t>第七章  评审程序及评审方法</w:t>
      </w:r>
    </w:p>
    <w:p>
      <w:pPr>
        <w:ind w:left="630" w:leftChars="300" w:firstLine="630" w:firstLineChars="300"/>
        <w:rPr>
          <w:rFonts w:hint="eastAsia" w:ascii="宋体" w:hAnsi="宋体"/>
          <w:szCs w:val="21"/>
        </w:rPr>
      </w:pPr>
      <w:r>
        <w:rPr>
          <w:rFonts w:hint="eastAsia" w:ascii="宋体" w:hAnsi="宋体"/>
          <w:szCs w:val="21"/>
        </w:rPr>
        <w:t>第八章  定标及公示</w:t>
      </w:r>
    </w:p>
    <w:p>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left="630" w:leftChars="300" w:firstLine="630" w:firstLineChars="300"/>
        <w:rPr>
          <w:rFonts w:hint="eastAsia" w:ascii="宋体" w:hAnsi="宋体"/>
          <w:szCs w:val="21"/>
        </w:rPr>
      </w:pPr>
      <w:r>
        <w:rPr>
          <w:rFonts w:hint="eastAsia" w:ascii="宋体" w:hAnsi="宋体"/>
          <w:szCs w:val="21"/>
        </w:rPr>
        <w:t>第十章  合同的授予与备案</w:t>
      </w:r>
    </w:p>
    <w:p>
      <w:pPr>
        <w:ind w:left="630" w:leftChars="300" w:firstLine="630" w:firstLineChars="300"/>
        <w:rPr>
          <w:rFonts w:hint="eastAsia" w:ascii="宋体" w:hAnsi="宋体"/>
          <w:szCs w:val="21"/>
        </w:rPr>
      </w:pPr>
      <w:r>
        <w:rPr>
          <w:rFonts w:hint="eastAsia" w:ascii="宋体" w:hAnsi="宋体"/>
          <w:szCs w:val="21"/>
        </w:rPr>
        <w:t>第十一章  质疑处理</w:t>
      </w:r>
    </w:p>
    <w:p>
      <w:pPr>
        <w:spacing w:line="360" w:lineRule="auto"/>
        <w:ind w:firstLine="420" w:firstLineChars="200"/>
        <w:jc w:val="left"/>
        <w:rPr>
          <w:rFonts w:hint="eastAsia" w:ascii="宋体" w:hAnsi="宋体"/>
          <w:szCs w:val="21"/>
        </w:rPr>
      </w:pPr>
    </w:p>
    <w:p>
      <w:pPr>
        <w:pStyle w:val="2"/>
        <w:rPr>
          <w:rFonts w:hint="eastAsia"/>
          <w:sz w:val="24"/>
        </w:rPr>
      </w:pPr>
      <w:r>
        <w:br w:type="page"/>
      </w:r>
      <w:bookmarkStart w:id="3" w:name="bt技术标投标文件格式"/>
      <w:bookmarkEnd w:id="3"/>
      <w:bookmarkStart w:id="4" w:name="bt合同格式"/>
      <w:bookmarkEnd w:id="4"/>
      <w:bookmarkStart w:id="5" w:name="bt其他资料由投标人自定"/>
      <w:bookmarkEnd w:id="5"/>
      <w:bookmarkStart w:id="6" w:name="bt其他资料2"/>
      <w:bookmarkEnd w:id="6"/>
      <w:bookmarkStart w:id="7" w:name="bt投标函"/>
      <w:bookmarkEnd w:id="7"/>
      <w:bookmarkStart w:id="8" w:name="bt投标人须知"/>
      <w:bookmarkEnd w:id="8"/>
      <w:bookmarkStart w:id="9" w:name="bt投标报价汇总表"/>
      <w:bookmarkEnd w:id="9"/>
      <w:bookmarkStart w:id="10" w:name="bt投标人情况介绍"/>
      <w:bookmarkEnd w:id="10"/>
      <w:bookmarkStart w:id="11" w:name="合同格式"/>
      <w:bookmarkEnd w:id="11"/>
      <w:bookmarkStart w:id="12" w:name="bt商务标投标文件格式"/>
      <w:bookmarkEnd w:id="12"/>
      <w:bookmarkStart w:id="13" w:name="bt合同条款"/>
      <w:bookmarkEnd w:id="13"/>
      <w:bookmarkStart w:id="14" w:name="bt开标一览表"/>
      <w:bookmarkEnd w:id="14"/>
      <w:bookmarkStart w:id="15" w:name="bt合同条款及格式"/>
      <w:bookmarkEnd w:id="15"/>
      <w:bookmarkStart w:id="16" w:name="bt项目管理班子配备情况"/>
      <w:bookmarkEnd w:id="16"/>
      <w:bookmarkStart w:id="17" w:name="bt投标文件签署授权委托书"/>
      <w:bookmarkEnd w:id="17"/>
      <w:bookmarkStart w:id="18" w:name="bt说明"/>
      <w:bookmarkEnd w:id="18"/>
      <w:bookmarkStart w:id="19" w:name="bt本工程承诺书"/>
      <w:bookmarkEnd w:id="19"/>
      <w:r>
        <w:rPr>
          <w:rFonts w:hint="eastAsia"/>
        </w:rPr>
        <w:t>第一册专用条款</w:t>
      </w:r>
    </w:p>
    <w:p>
      <w:pPr>
        <w:pStyle w:val="5"/>
        <w:rPr>
          <w:rFonts w:hint="eastAsia"/>
          <w:sz w:val="28"/>
          <w:szCs w:val="28"/>
        </w:rPr>
      </w:pPr>
      <w:r>
        <w:rPr>
          <w:rFonts w:hint="eastAsia"/>
          <w:sz w:val="28"/>
          <w:szCs w:val="28"/>
        </w:rPr>
        <w:t xml:space="preserve">第一章  </w:t>
      </w:r>
      <w:r>
        <w:rPr>
          <w:rFonts w:hint="eastAsia"/>
          <w:sz w:val="28"/>
          <w:szCs w:val="28"/>
          <w:lang w:eastAsia="zh-CN"/>
        </w:rPr>
        <w:t>采购</w:t>
      </w:r>
      <w:r>
        <w:rPr>
          <w:rFonts w:hint="eastAsia"/>
          <w:sz w:val="28"/>
          <w:szCs w:val="28"/>
        </w:rPr>
        <w:t>公告</w:t>
      </w:r>
    </w:p>
    <w:p/>
    <w:p>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pPr>
        <w:ind w:firstLine="630" w:firstLineChars="300"/>
        <w:rPr>
          <w:rFonts w:hint="eastAsia" w:ascii="宋体" w:hAnsi="宋体" w:cs="宋体"/>
          <w:kern w:val="0"/>
          <w:szCs w:val="21"/>
        </w:rPr>
      </w:pPr>
      <w:r>
        <w:rPr>
          <w:rFonts w:hint="eastAsia" w:ascii="宋体" w:hAnsi="宋体" w:cs="宋体"/>
          <w:color w:val="FF0000"/>
          <w:kern w:val="0"/>
          <w:szCs w:val="21"/>
        </w:rPr>
        <w:t>2.本项目不接受联合体投标（由供应商在《政府采购投标及履约承诺函》中作出声明），是否接受投标人选用进口产品参与投标详见</w:t>
      </w:r>
      <w:r>
        <w:rPr>
          <w:rFonts w:hint="eastAsia" w:ascii="宋体" w:hAnsi="宋体" w:cs="宋体"/>
          <w:color w:val="FF0000"/>
          <w:kern w:val="0"/>
          <w:szCs w:val="21"/>
          <w:lang w:eastAsia="zh-CN"/>
        </w:rPr>
        <w:t>采购</w:t>
      </w:r>
      <w:r>
        <w:rPr>
          <w:rFonts w:hint="eastAsia" w:ascii="宋体" w:hAnsi="宋体" w:cs="宋体"/>
          <w:color w:val="FF0000"/>
          <w:kern w:val="0"/>
          <w:szCs w:val="21"/>
        </w:rPr>
        <w:t>文件“货物需求明细”表；</w:t>
      </w:r>
    </w:p>
    <w:p>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8.本项目是（否）专门面向中小企业采购：</w:t>
      </w:r>
      <w:r>
        <w:rPr>
          <w:rFonts w:hint="eastAsia" w:ascii="宋体" w:hAnsi="宋体" w:cs="宋体"/>
          <w:kern w:val="0"/>
          <w:szCs w:val="21"/>
          <w:lang w:val="en-US" w:eastAsia="zh-CN"/>
        </w:rPr>
        <w:t>是，</w:t>
      </w:r>
      <w:r>
        <w:rPr>
          <w:rFonts w:hint="eastAsia" w:ascii="宋体" w:hAnsi="宋体" w:cs="宋体"/>
          <w:kern w:val="0"/>
          <w:szCs w:val="21"/>
        </w:rPr>
        <w:t>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同时提供供应商社保缴纳证明材料及股权（或管理）关系证明材料（格式</w:t>
      </w:r>
      <w:r>
        <w:rPr>
          <w:rFonts w:hint="eastAsia" w:ascii="宋体" w:hAnsi="宋体" w:cs="宋体"/>
          <w:color w:val="FF0000"/>
          <w:kern w:val="0"/>
          <w:szCs w:val="21"/>
          <w:lang w:val="en-US" w:eastAsia="zh-CN"/>
        </w:rPr>
        <w:t>详见第四章投标文件组成要求及格式/三、投标人情况及资格证明文件/（三）供应商基本情况</w:t>
      </w:r>
      <w:r>
        <w:rPr>
          <w:rFonts w:hint="eastAsia" w:ascii="宋体" w:hAnsi="宋体" w:cs="宋体"/>
          <w:color w:val="FF0000"/>
          <w:kern w:val="0"/>
          <w:szCs w:val="21"/>
        </w:rPr>
        <w:t>）。如供应商存在未提供《供应商基本情况表》、社保缴纳证明材料及股权（或管理）关系证明材料或所提供证明材料不符合采购文件要求的情形，按资格审查不通过处理）。</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深圳市政府采购监管网”（http://zfcg.sz.gov.cn），以及“深圳政府采购智慧平台信用库”中的严重违法失信信息为供应商信用信息的查询渠道，相关信息以开标当日的查询结果为准；</w:t>
      </w:r>
    </w:p>
    <w:p>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w:t>
      </w:r>
      <w:r>
        <w:rPr>
          <w:rFonts w:hint="eastAsia" w:ascii="宋体" w:hAnsi="宋体"/>
          <w:lang w:eastAsia="zh-CN"/>
        </w:rPr>
        <w:t>深圳政府采购自行采购系统用户操作指引（供应商）</w:t>
      </w:r>
      <w:r>
        <w:rPr>
          <w:rFonts w:hint="eastAsia" w:ascii="宋体" w:hAnsi="宋体"/>
        </w:rPr>
        <w:t>相关内容指引办理。</w:t>
      </w:r>
    </w:p>
    <w:p>
      <w:pPr>
        <w:ind w:firstLine="420" w:firstLineChars="200"/>
        <w:rPr>
          <w:rFonts w:hint="eastAsia" w:ascii="宋体" w:hAnsi="宋体" w:cs="宋体"/>
          <w:color w:val="FF0000"/>
          <w:kern w:val="0"/>
          <w:szCs w:val="21"/>
        </w:rPr>
      </w:pPr>
    </w:p>
    <w:p>
      <w:pPr>
        <w:jc w:val="left"/>
        <w:rPr>
          <w:sz w:val="22"/>
          <w:szCs w:val="18"/>
        </w:rPr>
      </w:pPr>
      <w:r>
        <w:rPr>
          <w:rFonts w:hint="eastAsia"/>
          <w:sz w:val="22"/>
          <w:szCs w:val="18"/>
        </w:rPr>
        <w:t>完整公告内容详见：深圳交易集团（深圳公共资源交易中心）官网https://www.szexgrp.com/jyfw/zfcg-view.html?id=zfcg</w:t>
      </w:r>
    </w:p>
    <w:p>
      <w:r>
        <w:rPr>
          <w:rFonts w:hint="eastAsia"/>
        </w:rPr>
        <w:br w:type="page"/>
      </w:r>
    </w:p>
    <w:p>
      <w:pPr>
        <w:pStyle w:val="5"/>
        <w:rPr>
          <w:rFonts w:hint="eastAsia"/>
          <w:sz w:val="28"/>
          <w:szCs w:val="28"/>
        </w:rPr>
      </w:pPr>
      <w:r>
        <w:rPr>
          <w:rFonts w:hint="eastAsia"/>
          <w:sz w:val="28"/>
          <w:szCs w:val="28"/>
        </w:rPr>
        <w:t>第二章 对通用条款的补充内容及其他关键信息</w:t>
      </w:r>
    </w:p>
    <w:p>
      <w:pPr>
        <w:pStyle w:val="5"/>
        <w:spacing w:before="120" w:beforeLines="50" w:after="120" w:afterLines="50"/>
        <w:rPr>
          <w:rFonts w:hint="eastAsia"/>
          <w:sz w:val="28"/>
          <w:szCs w:val="28"/>
        </w:rPr>
      </w:pPr>
      <w:bookmarkStart w:id="21" w:name="_Toc60560625"/>
      <w:bookmarkStart w:id="22" w:name="_Toc100052364"/>
      <w:bookmarkStart w:id="23" w:name="_Toc73517639"/>
      <w:bookmarkStart w:id="24" w:name="_Toc60631620"/>
      <w:bookmarkStart w:id="25" w:name="_Toc73521635"/>
      <w:bookmarkStart w:id="26" w:name="_Toc73518117"/>
      <w:bookmarkStart w:id="27" w:name="_Toc73521547"/>
      <w:bookmarkStart w:id="28" w:name="_Toc101074876"/>
      <w:r>
        <w:rPr>
          <w:rFonts w:hint="eastAsia"/>
          <w:szCs w:val="24"/>
        </w:rPr>
        <w:t>一、对通用条款的补充内容</w:t>
      </w:r>
    </w:p>
    <w:bookmarkEnd w:id="21"/>
    <w:bookmarkEnd w:id="22"/>
    <w:bookmarkEnd w:id="23"/>
    <w:bookmarkEnd w:id="24"/>
    <w:bookmarkEnd w:id="25"/>
    <w:bookmarkEnd w:id="26"/>
    <w:bookmarkEnd w:id="27"/>
    <w:bookmarkEnd w:id="28"/>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b/>
                <w:bCs/>
              </w:rPr>
            </w:pPr>
            <w:r>
              <w:rPr>
                <w:rFonts w:hint="eastAsia" w:ascii="宋体" w:hAnsi="宋体"/>
                <w:b/>
                <w:bCs/>
              </w:rPr>
              <w:t>通用条款序号</w:t>
            </w:r>
          </w:p>
        </w:tc>
        <w:tc>
          <w:tcPr>
            <w:tcW w:w="2526" w:type="dxa"/>
            <w:vAlign w:val="center"/>
          </w:tcPr>
          <w:p>
            <w:pPr>
              <w:jc w:val="center"/>
              <w:rPr>
                <w:rFonts w:hint="eastAsia" w:ascii="宋体" w:hAnsi="宋体"/>
                <w:b/>
                <w:bCs/>
              </w:rPr>
            </w:pPr>
            <w:r>
              <w:rPr>
                <w:rFonts w:hint="eastAsia" w:ascii="宋体" w:hAnsi="宋体"/>
                <w:b/>
                <w:bCs/>
              </w:rPr>
              <w:t>涉及事项</w:t>
            </w:r>
          </w:p>
        </w:tc>
        <w:tc>
          <w:tcPr>
            <w:tcW w:w="4871"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w:t>
            </w:r>
            <w:r>
              <w:rPr>
                <w:rFonts w:hint="eastAsia"/>
                <w:lang w:eastAsia="zh-CN"/>
              </w:rPr>
              <w:t>采购</w:t>
            </w:r>
            <w:r>
              <w:rPr>
                <w:rFonts w:hint="eastAsia"/>
              </w:rPr>
              <w:t>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.1</w:t>
            </w:r>
          </w:p>
        </w:tc>
        <w:tc>
          <w:tcPr>
            <w:tcW w:w="2526" w:type="dxa"/>
            <w:vAlign w:val="center"/>
          </w:tcPr>
          <w:p>
            <w:pPr>
              <w:jc w:val="center"/>
            </w:pPr>
            <w:r>
              <w:rPr>
                <w:rFonts w:hint="eastAsia"/>
              </w:rPr>
              <w:t>采购人</w:t>
            </w:r>
          </w:p>
        </w:tc>
        <w:tc>
          <w:tcPr>
            <w:tcW w:w="4871" w:type="dxa"/>
            <w:vAlign w:val="center"/>
          </w:tcPr>
          <w:p>
            <w:pPr>
              <w:jc w:val="center"/>
              <w:rPr>
                <w:rFonts w:hint="default" w:ascii="宋体" w:hAnsi="宋体" w:eastAsia="宋体"/>
                <w:lang w:val="en-US" w:eastAsia="zh-CN"/>
              </w:rPr>
            </w:pPr>
            <w:r>
              <w:rPr>
                <w:rFonts w:hint="eastAsia" w:ascii="宋体" w:hAnsi="宋体"/>
                <w:lang w:val="en-US" w:eastAsia="zh-CN"/>
              </w:rPr>
              <w:t>深圳市公安局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.2</w:t>
            </w:r>
          </w:p>
        </w:tc>
        <w:tc>
          <w:tcPr>
            <w:tcW w:w="2526" w:type="dxa"/>
            <w:vAlign w:val="center"/>
          </w:tcPr>
          <w:p>
            <w:pPr>
              <w:jc w:val="center"/>
              <w:rPr>
                <w:rFonts w:hint="eastAsia" w:ascii="宋体" w:hAnsi="宋体"/>
              </w:rPr>
            </w:pPr>
            <w:r>
              <w:rPr>
                <w:rFonts w:hint="eastAsia" w:ascii="宋体" w:hAnsi="宋体"/>
              </w:rPr>
              <w:t>政府集中采购机构</w:t>
            </w:r>
          </w:p>
        </w:tc>
        <w:tc>
          <w:tcPr>
            <w:tcW w:w="4871" w:type="dxa"/>
            <w:vAlign w:val="center"/>
          </w:tcPr>
          <w:p>
            <w:pPr>
              <w:jc w:val="center"/>
              <w:rPr>
                <w:rFonts w:hint="eastAsia" w:ascii="宋体" w:hAnsi="宋体"/>
              </w:rPr>
            </w:pPr>
            <w:r>
              <w:rPr>
                <w:rFonts w:hint="eastAsia" w:ascii="宋体" w:hAnsi="宋体"/>
              </w:rPr>
              <w:t>深圳公共资源交易中心</w:t>
            </w:r>
          </w:p>
          <w:p>
            <w:pPr>
              <w:jc w:val="center"/>
              <w:rPr>
                <w:rFonts w:hint="eastAsia" w:ascii="宋体" w:hAnsi="宋体"/>
              </w:rPr>
            </w:pPr>
            <w:r>
              <w:rPr>
                <w:rFonts w:hint="eastAsia" w:ascii="宋体" w:hAnsi="宋体"/>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9</w:t>
            </w:r>
          </w:p>
        </w:tc>
        <w:tc>
          <w:tcPr>
            <w:tcW w:w="2526" w:type="dxa"/>
            <w:vAlign w:val="center"/>
          </w:tcPr>
          <w:p>
            <w:pPr>
              <w:jc w:val="center"/>
              <w:rPr>
                <w:rFonts w:hint="eastAsia" w:ascii="宋体" w:hAnsi="宋体"/>
              </w:rPr>
            </w:pPr>
            <w:r>
              <w:rPr>
                <w:rFonts w:hint="eastAsia" w:ascii="宋体" w:hAnsi="宋体"/>
              </w:rPr>
              <w:t>踏勘现场</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0</w:t>
            </w:r>
          </w:p>
        </w:tc>
        <w:tc>
          <w:tcPr>
            <w:tcW w:w="2526" w:type="dxa"/>
            <w:vAlign w:val="center"/>
          </w:tcPr>
          <w:p>
            <w:pPr>
              <w:jc w:val="center"/>
              <w:rPr>
                <w:rFonts w:hint="eastAsia" w:ascii="宋体" w:hAnsi="宋体"/>
              </w:rPr>
            </w:pPr>
            <w:r>
              <w:rPr>
                <w:rFonts w:hint="eastAsia" w:ascii="宋体" w:hAnsi="宋体"/>
              </w:rPr>
              <w:t>标前会议</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pPr>
              <w:jc w:val="center"/>
              <w:rPr>
                <w:rFonts w:hint="eastAsia" w:ascii="宋体" w:hAnsi="宋体"/>
              </w:rPr>
            </w:pPr>
            <w:r>
              <w:rPr>
                <w:rFonts w:hint="eastAsia" w:ascii="宋体" w:hAnsi="宋体"/>
                <w:lang w:eastAsia="zh-CN"/>
              </w:rPr>
              <w:t>采购</w:t>
            </w:r>
            <w:r>
              <w:rPr>
                <w:rFonts w:hint="eastAsia" w:ascii="宋体" w:hAnsi="宋体"/>
              </w:rPr>
              <w:t>文件的澄清和修改</w:t>
            </w:r>
          </w:p>
        </w:tc>
        <w:tc>
          <w:tcPr>
            <w:tcW w:w="4871" w:type="dxa"/>
            <w:vAlign w:val="center"/>
          </w:tcPr>
          <w:p>
            <w:pPr>
              <w:jc w:val="left"/>
              <w:rPr>
                <w:rFonts w:hint="eastAsia" w:ascii="宋体" w:hAnsi="宋体"/>
              </w:rPr>
            </w:pPr>
            <w:r>
              <w:rPr>
                <w:rFonts w:hint="eastAsia" w:ascii="宋体" w:hAnsi="宋体"/>
              </w:rPr>
              <w:t>投标截止日三日前，投标人有义务在</w:t>
            </w:r>
            <w:r>
              <w:rPr>
                <w:rFonts w:hint="eastAsia" w:ascii="宋体" w:hAnsi="宋体"/>
                <w:lang w:eastAsia="zh-CN"/>
              </w:rPr>
              <w:t>采购</w:t>
            </w:r>
            <w:r>
              <w:rPr>
                <w:rFonts w:hint="eastAsia" w:ascii="宋体" w:hAnsi="宋体"/>
              </w:rPr>
              <w:t>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0</w:t>
            </w:r>
          </w:p>
        </w:tc>
        <w:tc>
          <w:tcPr>
            <w:tcW w:w="2526" w:type="dxa"/>
            <w:vAlign w:val="center"/>
          </w:tcPr>
          <w:p>
            <w:pPr>
              <w:jc w:val="center"/>
              <w:rPr>
                <w:rFonts w:hint="eastAsia" w:ascii="宋体" w:hAnsi="宋体"/>
              </w:rPr>
            </w:pPr>
            <w:r>
              <w:rPr>
                <w:rFonts w:hint="eastAsia" w:ascii="宋体" w:hAnsi="宋体"/>
              </w:rPr>
              <w:t>投标有效期</w:t>
            </w:r>
          </w:p>
        </w:tc>
        <w:tc>
          <w:tcPr>
            <w:tcW w:w="4871" w:type="dxa"/>
            <w:vAlign w:val="center"/>
          </w:tcPr>
          <w:p>
            <w:pPr>
              <w:jc w:val="center"/>
              <w:rPr>
                <w:rFonts w:hint="eastAsia"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2</w:t>
            </w:r>
          </w:p>
        </w:tc>
        <w:tc>
          <w:tcPr>
            <w:tcW w:w="2526" w:type="dxa"/>
            <w:vAlign w:val="center"/>
          </w:tcPr>
          <w:p>
            <w:pPr>
              <w:jc w:val="center"/>
              <w:rPr>
                <w:rFonts w:hint="eastAsia" w:ascii="宋体" w:hAnsi="宋体"/>
              </w:rPr>
            </w:pPr>
            <w:r>
              <w:rPr>
                <w:rFonts w:hint="eastAsia" w:ascii="宋体" w:hAnsi="宋体"/>
              </w:rPr>
              <w:t>投标人的替代方案</w:t>
            </w:r>
          </w:p>
        </w:tc>
        <w:tc>
          <w:tcPr>
            <w:tcW w:w="4871" w:type="dxa"/>
            <w:vAlign w:val="center"/>
          </w:tcPr>
          <w:p>
            <w:pPr>
              <w:jc w:val="center"/>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5</w:t>
            </w:r>
          </w:p>
        </w:tc>
        <w:tc>
          <w:tcPr>
            <w:tcW w:w="2526" w:type="dxa"/>
            <w:vAlign w:val="center"/>
          </w:tcPr>
          <w:p>
            <w:pPr>
              <w:jc w:val="center"/>
              <w:rPr>
                <w:rFonts w:hint="eastAsia" w:ascii="宋体" w:hAnsi="宋体"/>
              </w:rPr>
            </w:pPr>
            <w:r>
              <w:rPr>
                <w:rFonts w:hint="eastAsia" w:ascii="宋体" w:hAnsi="宋体"/>
              </w:rPr>
              <w:t>投标文件的大小</w:t>
            </w:r>
          </w:p>
        </w:tc>
        <w:tc>
          <w:tcPr>
            <w:tcW w:w="4871" w:type="dxa"/>
            <w:vAlign w:val="center"/>
          </w:tcPr>
          <w:p>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6</w:t>
            </w:r>
          </w:p>
        </w:tc>
        <w:tc>
          <w:tcPr>
            <w:tcW w:w="2526" w:type="dxa"/>
            <w:vAlign w:val="center"/>
          </w:tcPr>
          <w:p>
            <w:pPr>
              <w:jc w:val="center"/>
              <w:rPr>
                <w:rFonts w:hint="eastAsia" w:ascii="宋体" w:hAnsi="宋体"/>
              </w:rPr>
            </w:pPr>
            <w:bookmarkStart w:id="29" w:name="_Hlk71664860"/>
            <w:r>
              <w:rPr>
                <w:rFonts w:hint="eastAsia" w:ascii="宋体" w:hAnsi="宋体"/>
              </w:rPr>
              <w:t>样品、演示、方案讲解</w:t>
            </w:r>
            <w:bookmarkEnd w:id="29"/>
          </w:p>
        </w:tc>
        <w:tc>
          <w:tcPr>
            <w:tcW w:w="4871" w:type="dxa"/>
            <w:vAlign w:val="center"/>
          </w:tcPr>
          <w:p>
            <w:pPr>
              <w:rPr>
                <w:rFonts w:hint="eastAsia" w:ascii="宋体" w:hAnsi="宋体"/>
              </w:rPr>
            </w:pPr>
            <w:r>
              <w:rPr>
                <w:rFonts w:hint="eastAsia" w:ascii="宋体" w:hAnsi="宋体"/>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7</w:t>
            </w:r>
          </w:p>
        </w:tc>
        <w:tc>
          <w:tcPr>
            <w:tcW w:w="2526" w:type="dxa"/>
            <w:vAlign w:val="center"/>
          </w:tcPr>
          <w:p>
            <w:pPr>
              <w:jc w:val="center"/>
              <w:rPr>
                <w:rFonts w:hint="eastAsia" w:ascii="宋体" w:hAnsi="宋体"/>
              </w:rPr>
            </w:pPr>
            <w:r>
              <w:rPr>
                <w:rFonts w:hint="eastAsia" w:ascii="宋体" w:hAnsi="宋体"/>
              </w:rPr>
              <w:t>评审方法</w:t>
            </w:r>
          </w:p>
        </w:tc>
        <w:tc>
          <w:tcPr>
            <w:tcW w:w="4871" w:type="dxa"/>
            <w:vAlign w:val="center"/>
          </w:tcPr>
          <w:p>
            <w:pPr>
              <w:jc w:val="left"/>
              <w:rPr>
                <w:rFonts w:hint="eastAsia"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8</w:t>
            </w:r>
          </w:p>
        </w:tc>
        <w:tc>
          <w:tcPr>
            <w:tcW w:w="2526" w:type="dxa"/>
            <w:vAlign w:val="center"/>
          </w:tcPr>
          <w:p>
            <w:pPr>
              <w:jc w:val="center"/>
              <w:rPr>
                <w:rFonts w:hint="eastAsia" w:ascii="宋体" w:hAnsi="宋体"/>
              </w:rPr>
            </w:pPr>
            <w:r>
              <w:rPr>
                <w:rFonts w:hint="eastAsia" w:ascii="宋体" w:hAnsi="宋体"/>
              </w:rPr>
              <w:t>定标方法</w:t>
            </w:r>
          </w:p>
        </w:tc>
        <w:tc>
          <w:tcPr>
            <w:tcW w:w="4871" w:type="dxa"/>
            <w:vAlign w:val="center"/>
          </w:tcPr>
          <w:p>
            <w:pPr>
              <w:jc w:val="left"/>
              <w:rPr>
                <w:rFonts w:hint="eastAsia"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42</w:t>
            </w:r>
          </w:p>
        </w:tc>
        <w:tc>
          <w:tcPr>
            <w:tcW w:w="2526" w:type="dxa"/>
            <w:vAlign w:val="center"/>
          </w:tcPr>
          <w:p>
            <w:pPr>
              <w:rPr>
                <w:rFonts w:hint="eastAsia" w:ascii="宋体" w:hAnsi="宋体"/>
              </w:rPr>
            </w:pPr>
            <w:r>
              <w:rPr>
                <w:rFonts w:hint="eastAsia"/>
                <w:lang w:eastAsia="zh-CN"/>
              </w:rPr>
              <w:t>公开征集</w:t>
            </w:r>
            <w:r>
              <w:rPr>
                <w:rFonts w:hint="eastAsia"/>
              </w:rPr>
              <w:t>失败的处理</w:t>
            </w:r>
          </w:p>
        </w:tc>
        <w:tc>
          <w:tcPr>
            <w:tcW w:w="4871" w:type="dxa"/>
            <w:vAlign w:val="center"/>
          </w:tcPr>
          <w:p>
            <w:pPr>
              <w:jc w:val="left"/>
              <w:rPr>
                <w:rFonts w:hint="eastAsia" w:ascii="宋体" w:hAnsi="宋体"/>
                <w:b/>
              </w:rPr>
            </w:pPr>
            <w:r>
              <w:rPr>
                <w:rFonts w:hint="eastAsia" w:ascii="宋体" w:hAnsi="宋体"/>
                <w:b/>
                <w:lang w:eastAsia="zh-CN"/>
              </w:rPr>
              <w:t>☑</w:t>
            </w:r>
            <w:r>
              <w:rPr>
                <w:rFonts w:hint="eastAsia" w:ascii="宋体" w:hAnsi="宋体"/>
                <w:b/>
              </w:rPr>
              <w:t xml:space="preserve"> </w:t>
            </w:r>
            <w:r>
              <w:rPr>
                <w:rFonts w:hint="eastAsia"/>
                <w:lang w:eastAsia="zh-CN"/>
              </w:rPr>
              <w:t>公开征集</w:t>
            </w:r>
            <w:r>
              <w:rPr>
                <w:rFonts w:hint="eastAsia"/>
              </w:rPr>
              <w:t>有效供应商不足三家的，项目目</w:t>
            </w:r>
            <w:r>
              <w:rPr>
                <w:rFonts w:hint="eastAsia"/>
                <w:lang w:eastAsia="zh-CN"/>
              </w:rPr>
              <w:t>公开征集</w:t>
            </w:r>
            <w:r>
              <w:rPr>
                <w:rFonts w:hint="eastAsia"/>
              </w:rPr>
              <w:t>失败，重新采购。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4</w:t>
            </w:r>
            <w:r>
              <w:rPr>
                <w:rFonts w:ascii="宋体" w:hAnsi="宋体"/>
              </w:rPr>
              <w:t>6</w:t>
            </w:r>
          </w:p>
        </w:tc>
        <w:tc>
          <w:tcPr>
            <w:tcW w:w="2526" w:type="dxa"/>
            <w:vAlign w:val="center"/>
          </w:tcPr>
          <w:p>
            <w:pPr>
              <w:jc w:val="center"/>
              <w:rPr>
                <w:rFonts w:hint="eastAsia" w:ascii="宋体" w:hAnsi="宋体"/>
              </w:rPr>
            </w:pPr>
            <w:r>
              <w:rPr>
                <w:rFonts w:hint="eastAsia" w:ascii="宋体" w:hAnsi="宋体"/>
              </w:rPr>
              <w:t>履约担保</w:t>
            </w:r>
          </w:p>
        </w:tc>
        <w:tc>
          <w:tcPr>
            <w:tcW w:w="4871" w:type="dxa"/>
            <w:vAlign w:val="center"/>
          </w:tcPr>
          <w:p>
            <w:pPr>
              <w:jc w:val="left"/>
              <w:rPr>
                <w:rFonts w:hint="eastAsia"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52.8</w:t>
            </w:r>
          </w:p>
        </w:tc>
        <w:tc>
          <w:tcPr>
            <w:tcW w:w="2526" w:type="dxa"/>
            <w:vAlign w:val="center"/>
          </w:tcPr>
          <w:p>
            <w:pPr>
              <w:jc w:val="center"/>
              <w:rPr>
                <w:rFonts w:hint="eastAsia" w:ascii="宋体" w:hAnsi="宋体"/>
              </w:rPr>
            </w:pPr>
            <w:r>
              <w:rPr>
                <w:rFonts w:hint="eastAsia" w:ascii="宋体" w:hAnsi="宋体"/>
              </w:rPr>
              <w:t>争议（投诉）</w:t>
            </w:r>
          </w:p>
        </w:tc>
        <w:tc>
          <w:tcPr>
            <w:tcW w:w="4871" w:type="dxa"/>
            <w:vAlign w:val="center"/>
          </w:tcPr>
          <w:p>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rPr>
      </w:pPr>
      <w:r>
        <w:rPr>
          <w:rFonts w:hint="eastAsia"/>
          <w:szCs w:val="21"/>
        </w:rPr>
        <w:t>备注：本表是通用条款相关条款的补充和明确，如与通用条款内容相冲突的，以本表为准。</w:t>
      </w:r>
    </w:p>
    <w:p>
      <w:pPr>
        <w:rPr>
          <w:b/>
        </w:rPr>
      </w:pPr>
    </w:p>
    <w:p>
      <w:pPr>
        <w:pStyle w:val="5"/>
        <w:spacing w:before="120" w:beforeLines="50" w:after="120" w:afterLines="50"/>
        <w:rPr>
          <w:rFonts w:hint="eastAsia"/>
          <w:szCs w:val="24"/>
        </w:rPr>
      </w:pPr>
      <w:r>
        <w:rPr>
          <w:rFonts w:hint="eastAsia"/>
          <w:szCs w:val="24"/>
        </w:rPr>
        <w:t>二、其他关键信息</w:t>
      </w:r>
    </w:p>
    <w:p>
      <w:pPr>
        <w:ind w:firstLine="422" w:firstLineChars="200"/>
        <w:rPr>
          <w:b/>
          <w:bCs/>
        </w:rPr>
      </w:pPr>
      <w:r>
        <w:rPr>
          <w:rFonts w:hint="eastAsia"/>
          <w:b/>
          <w:bCs/>
        </w:rPr>
        <w:t>（一）与“对通用条款的补充内容”章节相关的事项</w:t>
      </w:r>
    </w:p>
    <w:p>
      <w:pPr>
        <w:spacing w:line="276" w:lineRule="auto"/>
        <w:ind w:firstLine="422" w:firstLineChars="200"/>
        <w:jc w:val="left"/>
        <w:rPr>
          <w:rFonts w:hint="eastAsia"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3"/>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5555" w:type="dxa"/>
          </w:tcPr>
          <w:p>
            <w:pPr>
              <w:jc w:val="center"/>
            </w:pPr>
            <w:r>
              <w:rPr>
                <w:rFonts w:hint="eastAsia"/>
              </w:rPr>
              <w:sym w:font="Wingdings" w:char="00FE"/>
            </w: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5555"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5555" w:type="dxa"/>
          </w:tcPr>
          <w:p>
            <w:pPr>
              <w:jc w:val="center"/>
            </w:pPr>
            <w:r>
              <w:rPr>
                <w:rFonts w:hint="eastAsia"/>
              </w:rPr>
              <w:t>1</w:t>
            </w:r>
          </w:p>
        </w:tc>
      </w:tr>
      <w:bookmarkEnd w:id="30"/>
    </w:tbl>
    <w:p>
      <w:pPr>
        <w:ind w:firstLine="422" w:firstLineChars="200"/>
        <w:rPr>
          <w:b/>
        </w:rPr>
      </w:pPr>
      <w:r>
        <w:rPr>
          <w:rFonts w:hint="eastAsia"/>
          <w:b/>
        </w:rPr>
        <w:t>（二）其他事项</w:t>
      </w:r>
    </w:p>
    <w:p>
      <w:pPr>
        <w:ind w:firstLine="420" w:firstLineChars="200"/>
      </w:pPr>
      <w:r>
        <w:t>1</w:t>
      </w:r>
      <w:r>
        <w:rPr>
          <w:rFonts w:hint="eastAsia"/>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（2）非专门面向中小企业采购的项目，应执行价格扣除比例：投标人提供的货物（以</w:t>
      </w:r>
      <w:r>
        <w:rPr>
          <w:rFonts w:hint="eastAsia"/>
          <w:lang w:eastAsia="zh-CN"/>
        </w:rPr>
        <w:t>采购</w:t>
      </w:r>
      <w:r>
        <w:rPr>
          <w:rFonts w:hint="eastAsia"/>
        </w:rPr>
        <w:t>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w:t>
      </w:r>
      <w:r>
        <w:rPr>
          <w:color w:val="FF0000"/>
          <w:u w:val="single"/>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numPr>
          <w:ilvl w:val="0"/>
          <w:numId w:val="7"/>
        </w:numPr>
        <w:ind w:firstLine="420" w:firstLineChars="200"/>
      </w:pPr>
      <w:r>
        <w:rPr>
          <w:rFonts w:hint="eastAsia" w:asciiTheme="minorEastAsia" w:hAnsiTheme="minorEastAsia" w:eastAsiaTheme="minorEastAsia" w:cstheme="minor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w:t>
      </w:r>
      <w:r>
        <w:rPr>
          <w:rFonts w:hint="eastAsia"/>
          <w:b/>
          <w:bCs/>
          <w:color w:val="FF0000"/>
          <w:lang w:val="en-US" w:eastAsia="zh-CN"/>
        </w:rPr>
        <w:t>采购</w:t>
      </w:r>
      <w:r>
        <w:rPr>
          <w:rFonts w:hint="eastAsia" w:ascii="Times New Roman" w:eastAsia="宋体"/>
          <w:b/>
          <w:bCs/>
          <w:color w:val="FF0000"/>
          <w:lang w:val="en-US" w:eastAsia="zh-CN"/>
        </w:rPr>
        <w:t>文件第一册第三章用户需求书“货物清单明细”的“标的所属行业”一栏为准</w:t>
      </w:r>
      <w:r>
        <w:rPr>
          <w:rFonts w:ascii="宋体" w:hAnsi="宋体" w:cs="宋体"/>
          <w:b/>
          <w:bCs/>
          <w:color w:val="FF0000"/>
          <w:szCs w:val="21"/>
        </w:rPr>
        <w:t>。</w:t>
      </w:r>
    </w:p>
    <w:p>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lang w:eastAsia="zh-CN"/>
        </w:rPr>
        <w:t>采购</w:t>
      </w:r>
      <w:r>
        <w:rPr>
          <w:rFonts w:hint="eastAsia"/>
        </w:rPr>
        <w:t>文件第一册专用条款第四章“投标文件组成要求及格式”中“三、投标人情况介绍及资格证明文件”章节提供的格式）。</w:t>
      </w:r>
    </w:p>
    <w:p>
      <w:pPr>
        <w:ind w:firstLine="420" w:firstLineChars="200"/>
      </w:pPr>
      <w:r>
        <w:rPr>
          <w:rFonts w:hint="eastAsia"/>
        </w:rPr>
        <w:t>（5）享受价格扣除获得采购合同的，小微企业不得将合同分包给大中型企业。</w:t>
      </w:r>
    </w:p>
    <w:p>
      <w:pPr>
        <w:spacing w:line="360" w:lineRule="auto"/>
        <w:ind w:firstLine="422" w:firstLineChars="200"/>
        <w:rPr>
          <w:rFonts w:hint="eastAsia" w:ascii="宋体" w:hAnsi="宋体" w:cs="宋体"/>
          <w:b/>
          <w:bCs/>
        </w:rPr>
      </w:pPr>
    </w:p>
    <w:p>
      <w:pPr>
        <w:ind w:firstLine="422" w:firstLineChars="200"/>
        <w:rPr>
          <w:rFonts w:hint="eastAsia" w:ascii="宋体" w:hAnsi="宋体" w:cs="宋体"/>
          <w:b/>
          <w:bCs/>
        </w:rPr>
      </w:pPr>
      <w:r>
        <w:rPr>
          <w:rFonts w:hint="eastAsia" w:ascii="宋体" w:hAnsi="宋体" w:cs="宋体"/>
          <w:b/>
          <w:bCs/>
        </w:rPr>
        <w:t>2、关于采购订单融资政策</w:t>
      </w:r>
    </w:p>
    <w:p>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640" w:firstLineChars="200"/>
        <w:rPr>
          <w:sz w:val="32"/>
          <w:szCs w:val="40"/>
        </w:rPr>
      </w:pPr>
    </w:p>
    <w:p>
      <w:pPr>
        <w:ind w:firstLine="422" w:firstLineChars="200"/>
        <w:rPr>
          <w:b/>
        </w:rPr>
      </w:pPr>
      <w:r>
        <w:rPr>
          <w:rFonts w:hint="eastAsia"/>
          <w:b/>
        </w:rPr>
        <w:t>3、</w:t>
      </w:r>
      <w:bookmarkStart w:id="31" w:name="_Hlk72594729"/>
      <w:bookmarkStart w:id="32" w:name="_Hlk76855768"/>
      <w:r>
        <w:rPr>
          <w:rFonts w:hint="eastAsia"/>
          <w:b/>
        </w:rPr>
        <w:t>本项目为代理服务项目，将向中标（成交）供应商收取代理服务费。</w:t>
      </w:r>
    </w:p>
    <w:bookmarkEnd w:id="31"/>
    <w:bookmarkEnd w:id="32"/>
    <w:p>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w:t>
      </w:r>
      <w:r>
        <w:rPr>
          <w:rFonts w:hint="eastAsia"/>
          <w:b/>
          <w:color w:val="FF0000"/>
          <w:lang w:val="en-US" w:eastAsia="zh-CN"/>
        </w:rPr>
        <w:t>货物</w:t>
      </w:r>
      <w:r>
        <w:rPr>
          <w:rFonts w:hint="eastAsia"/>
          <w:b/>
          <w:color w:val="FF0000"/>
        </w:rPr>
        <w:t>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3" w:name="OLE_LINK1"/>
      <w:r>
        <w:rPr>
          <w:rFonts w:hint="eastAsia"/>
        </w:rPr>
        <w:t>《付款</w:t>
      </w:r>
      <w:r>
        <w:rPr>
          <w:rFonts w:hint="eastAsia"/>
          <w:lang w:eastAsia="zh-CN"/>
        </w:rPr>
        <w:t>（</w:t>
      </w:r>
      <w:r>
        <w:rPr>
          <w:rFonts w:hint="eastAsia"/>
          <w:lang w:val="en-US" w:eastAsia="zh-CN"/>
        </w:rPr>
        <w:t>缴款</w:t>
      </w:r>
      <w:r>
        <w:rPr>
          <w:rFonts w:hint="eastAsia"/>
          <w:lang w:eastAsia="zh-CN"/>
        </w:rPr>
        <w:t>）</w:t>
      </w:r>
      <w:r>
        <w:rPr>
          <w:rFonts w:hint="eastAsia"/>
        </w:rPr>
        <w:t>通知书》</w:t>
      </w:r>
      <w:bookmarkEnd w:id="33"/>
      <w:r>
        <w:rPr>
          <w:rFonts w:hint="eastAsia"/>
          <w:lang w:val="en-US" w:eastAsia="zh-CN"/>
        </w:rPr>
        <w:t>内容</w:t>
      </w:r>
      <w:r>
        <w:rPr>
          <w:rFonts w:hint="eastAsia"/>
        </w:rPr>
        <w:t>为准</w:t>
      </w:r>
      <w:r>
        <w:rPr>
          <w:rFonts w:hint="eastAsia"/>
          <w:lang w:val="en-US" w:eastAsia="zh-CN"/>
        </w:rPr>
        <w:t>。</w:t>
      </w:r>
    </w:p>
    <w:p>
      <w:pPr>
        <w:pStyle w:val="8"/>
      </w:pPr>
      <w:r>
        <w:rPr>
          <w:rFonts w:hint="eastAsia"/>
        </w:rPr>
        <w:br w:type="page"/>
      </w:r>
    </w:p>
    <w:p>
      <w:pPr>
        <w:pStyle w:val="5"/>
        <w:rPr>
          <w:rFonts w:hint="eastAsia"/>
          <w:sz w:val="28"/>
          <w:szCs w:val="28"/>
        </w:rPr>
      </w:pPr>
      <w:bookmarkStart w:id="34" w:name="_Toc128884461"/>
      <w:r>
        <w:rPr>
          <w:rFonts w:hint="eastAsia"/>
          <w:sz w:val="28"/>
          <w:szCs w:val="28"/>
        </w:rPr>
        <w:t>第三章 用户需求书</w:t>
      </w:r>
    </w:p>
    <w:p>
      <w:pPr>
        <w:pStyle w:val="5"/>
        <w:spacing w:before="120" w:beforeLines="50" w:after="120" w:afterLines="50"/>
        <w:rPr>
          <w:rFonts w:hint="eastAsia"/>
          <w:szCs w:val="24"/>
        </w:rPr>
      </w:pPr>
      <w:r>
        <w:rPr>
          <w:rFonts w:hint="eastAsia"/>
          <w:szCs w:val="24"/>
        </w:rPr>
        <w:t>一、项目基本信息</w:t>
      </w:r>
    </w:p>
    <w:tbl>
      <w:tblPr>
        <w:tblStyle w:val="42"/>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479"/>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pPr>
              <w:jc w:val="center"/>
              <w:rPr>
                <w:bCs/>
                <w:szCs w:val="21"/>
              </w:rPr>
            </w:pPr>
            <w:r>
              <w:rPr>
                <w:rFonts w:hint="eastAsia"/>
                <w:bCs/>
                <w:szCs w:val="21"/>
              </w:rPr>
              <w:t>序号</w:t>
            </w:r>
          </w:p>
        </w:tc>
        <w:tc>
          <w:tcPr>
            <w:tcW w:w="5479" w:type="dxa"/>
            <w:vAlign w:val="center"/>
          </w:tcPr>
          <w:p>
            <w:pPr>
              <w:jc w:val="center"/>
              <w:rPr>
                <w:bCs/>
                <w:szCs w:val="21"/>
              </w:rPr>
            </w:pPr>
            <w:r>
              <w:rPr>
                <w:rFonts w:hint="eastAsia"/>
                <w:bCs/>
                <w:szCs w:val="21"/>
              </w:rPr>
              <w:t>采购项目名称</w:t>
            </w:r>
          </w:p>
        </w:tc>
        <w:tc>
          <w:tcPr>
            <w:tcW w:w="2814" w:type="dxa"/>
            <w:vAlign w:val="center"/>
          </w:tcPr>
          <w:p>
            <w:pPr>
              <w:jc w:val="center"/>
              <w:rPr>
                <w:b/>
                <w:bCs/>
                <w:color w:val="FF0000"/>
                <w:szCs w:val="21"/>
              </w:rPr>
            </w:pPr>
            <w:r>
              <w:rPr>
                <w:rFonts w:hint="eastAsia"/>
                <w:b/>
                <w:bCs/>
                <w:color w:val="FF0000"/>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pPr>
              <w:jc w:val="center"/>
              <w:rPr>
                <w:bCs/>
                <w:color w:val="FF0000"/>
                <w:szCs w:val="21"/>
              </w:rPr>
            </w:pPr>
            <w:r>
              <w:rPr>
                <w:rFonts w:hint="eastAsia"/>
                <w:bCs/>
                <w:color w:val="FF0000"/>
                <w:szCs w:val="21"/>
              </w:rPr>
              <w:t>1</w:t>
            </w:r>
          </w:p>
        </w:tc>
        <w:tc>
          <w:tcPr>
            <w:tcW w:w="5479" w:type="dxa"/>
            <w:vAlign w:val="center"/>
          </w:tcPr>
          <w:p>
            <w:pPr>
              <w:jc w:val="center"/>
              <w:rPr>
                <w:b/>
                <w:bCs/>
                <w:color w:val="FF0000"/>
                <w:szCs w:val="21"/>
              </w:rPr>
            </w:pPr>
            <w:r>
              <w:rPr>
                <w:rFonts w:hint="eastAsia"/>
                <w:b/>
                <w:bCs/>
                <w:color w:val="FF0000"/>
                <w:szCs w:val="21"/>
              </w:rPr>
              <w:t>深圳市公安局执勤服装采购项目</w:t>
            </w:r>
          </w:p>
        </w:tc>
        <w:tc>
          <w:tcPr>
            <w:tcW w:w="2814" w:type="dxa"/>
            <w:vAlign w:val="center"/>
          </w:tcPr>
          <w:p>
            <w:pPr>
              <w:jc w:val="center"/>
              <w:rPr>
                <w:rFonts w:hint="default" w:eastAsia="宋体"/>
                <w:bCs/>
                <w:color w:val="FF0000"/>
                <w:szCs w:val="21"/>
                <w:lang w:val="en-US" w:eastAsia="zh-CN"/>
              </w:rPr>
            </w:pPr>
            <w:r>
              <w:rPr>
                <w:rFonts w:hint="eastAsia"/>
                <w:bCs/>
                <w:color w:val="FF0000"/>
                <w:szCs w:val="21"/>
                <w:lang w:val="en-US" w:eastAsia="zh-CN"/>
              </w:rPr>
              <w:t>500000.00</w:t>
            </w:r>
          </w:p>
        </w:tc>
      </w:tr>
      <w:bookmarkEnd w:id="34"/>
    </w:tbl>
    <w:p>
      <w:pPr>
        <w:pStyle w:val="5"/>
        <w:spacing w:before="156" w:beforeLines="50" w:after="156" w:afterLines="50"/>
        <w:rPr>
          <w:rFonts w:hint="eastAsia"/>
          <w:szCs w:val="24"/>
        </w:rPr>
      </w:pPr>
      <w:r>
        <w:rPr>
          <w:rFonts w:hint="eastAsia"/>
          <w:szCs w:val="24"/>
        </w:rPr>
        <w:t>二、货物需求明细</w:t>
      </w:r>
    </w:p>
    <w:tbl>
      <w:tblPr>
        <w:tblStyle w:val="42"/>
        <w:tblW w:w="49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2211"/>
        <w:gridCol w:w="805"/>
        <w:gridCol w:w="652"/>
        <w:gridCol w:w="1287"/>
        <w:gridCol w:w="1846"/>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jc w:val="center"/>
              <w:rPr>
                <w:bCs/>
                <w:szCs w:val="21"/>
              </w:rPr>
            </w:pPr>
            <w:r>
              <w:rPr>
                <w:rFonts w:hint="eastAsia"/>
                <w:bCs/>
                <w:szCs w:val="21"/>
              </w:rPr>
              <w:t>序号</w:t>
            </w:r>
          </w:p>
        </w:tc>
        <w:tc>
          <w:tcPr>
            <w:tcW w:w="1307" w:type="pct"/>
            <w:vAlign w:val="center"/>
          </w:tcPr>
          <w:p>
            <w:pPr>
              <w:jc w:val="center"/>
              <w:rPr>
                <w:bCs/>
                <w:szCs w:val="21"/>
              </w:rPr>
            </w:pPr>
            <w:r>
              <w:rPr>
                <w:rFonts w:hint="eastAsia"/>
                <w:bCs/>
                <w:szCs w:val="21"/>
              </w:rPr>
              <w:t>货物名称（标的名称）</w:t>
            </w:r>
          </w:p>
        </w:tc>
        <w:tc>
          <w:tcPr>
            <w:tcW w:w="475" w:type="pct"/>
            <w:vAlign w:val="center"/>
          </w:tcPr>
          <w:p>
            <w:pPr>
              <w:jc w:val="center"/>
              <w:rPr>
                <w:bCs/>
                <w:szCs w:val="21"/>
              </w:rPr>
            </w:pPr>
            <w:r>
              <w:rPr>
                <w:rFonts w:hint="eastAsia"/>
                <w:bCs/>
                <w:szCs w:val="21"/>
              </w:rPr>
              <w:t>数量</w:t>
            </w:r>
          </w:p>
        </w:tc>
        <w:tc>
          <w:tcPr>
            <w:tcW w:w="385" w:type="pct"/>
            <w:vAlign w:val="center"/>
          </w:tcPr>
          <w:p>
            <w:pPr>
              <w:jc w:val="center"/>
              <w:rPr>
                <w:bCs/>
                <w:szCs w:val="21"/>
              </w:rPr>
            </w:pPr>
            <w:r>
              <w:rPr>
                <w:rFonts w:hint="eastAsia"/>
                <w:bCs/>
                <w:szCs w:val="21"/>
              </w:rPr>
              <w:t>单位</w:t>
            </w:r>
          </w:p>
        </w:tc>
        <w:tc>
          <w:tcPr>
            <w:tcW w:w="760" w:type="pct"/>
            <w:vAlign w:val="center"/>
          </w:tcPr>
          <w:p>
            <w:pPr>
              <w:jc w:val="center"/>
              <w:rPr>
                <w:b/>
                <w:bCs/>
                <w:color w:val="FF0000"/>
                <w:szCs w:val="21"/>
              </w:rPr>
            </w:pPr>
            <w:r>
              <w:rPr>
                <w:rFonts w:hint="eastAsia"/>
                <w:b/>
                <w:bCs/>
                <w:color w:val="FF0000"/>
                <w:szCs w:val="21"/>
              </w:rPr>
              <w:t>备注</w:t>
            </w:r>
          </w:p>
        </w:tc>
        <w:tc>
          <w:tcPr>
            <w:tcW w:w="1091" w:type="pct"/>
            <w:vAlign w:val="center"/>
          </w:tcPr>
          <w:p>
            <w:pPr>
              <w:jc w:val="center"/>
              <w:rPr>
                <w:rFonts w:hint="eastAsia"/>
                <w:b/>
                <w:bCs/>
                <w:color w:val="FF0000"/>
                <w:szCs w:val="21"/>
              </w:rPr>
            </w:pPr>
            <w:r>
              <w:rPr>
                <w:rFonts w:hint="eastAsia"/>
                <w:b/>
                <w:bCs/>
                <w:color w:val="FF0000"/>
                <w:szCs w:val="21"/>
                <w:lang w:val="en-US" w:eastAsia="zh-CN"/>
              </w:rPr>
              <w:t>是否专门面向中小企业</w:t>
            </w:r>
          </w:p>
        </w:tc>
        <w:tc>
          <w:tcPr>
            <w:tcW w:w="625" w:type="pct"/>
            <w:vAlign w:val="center"/>
          </w:tcPr>
          <w:p>
            <w:pPr>
              <w:jc w:val="center"/>
              <w:rPr>
                <w:rFonts w:hint="eastAsia"/>
                <w:b/>
                <w:bCs/>
                <w:color w:val="FF0000"/>
                <w:szCs w:val="21"/>
              </w:rPr>
            </w:pPr>
            <w:r>
              <w:rPr>
                <w:rFonts w:hint="eastAsia"/>
                <w:b/>
                <w:bCs/>
                <w:color w:val="FF0000"/>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jc w:val="center"/>
              <w:rPr>
                <w:bCs/>
                <w:szCs w:val="21"/>
              </w:rPr>
            </w:pPr>
            <w:r>
              <w:rPr>
                <w:rFonts w:hint="eastAsia"/>
                <w:bCs/>
                <w:szCs w:val="21"/>
              </w:rPr>
              <w:t>1</w:t>
            </w:r>
          </w:p>
        </w:tc>
        <w:tc>
          <w:tcPr>
            <w:tcW w:w="1307" w:type="pct"/>
            <w:vAlign w:val="center"/>
          </w:tcPr>
          <w:p>
            <w:pPr>
              <w:widowControl/>
              <w:jc w:val="center"/>
              <w:rPr>
                <w:bCs/>
                <w:szCs w:val="21"/>
              </w:rPr>
            </w:pPr>
            <w:r>
              <w:rPr>
                <w:rFonts w:hint="eastAsia"/>
                <w:sz w:val="22"/>
              </w:rPr>
              <w:t>男士</w:t>
            </w:r>
            <w:r>
              <w:rPr>
                <w:rFonts w:hint="eastAsia"/>
                <w:sz w:val="22"/>
                <w:lang w:eastAsia="zh-CN"/>
              </w:rPr>
              <w:t>（</w:t>
            </w:r>
            <w:r>
              <w:rPr>
                <w:rFonts w:hint="eastAsia"/>
                <w:sz w:val="22"/>
                <w:lang w:val="en-US" w:eastAsia="zh-CN"/>
              </w:rPr>
              <w:t>或女士</w:t>
            </w:r>
            <w:r>
              <w:rPr>
                <w:rFonts w:hint="eastAsia"/>
                <w:sz w:val="22"/>
                <w:lang w:eastAsia="zh-CN"/>
              </w:rPr>
              <w:t>）</w:t>
            </w:r>
            <w:r>
              <w:rPr>
                <w:rFonts w:hint="eastAsia"/>
                <w:sz w:val="22"/>
              </w:rPr>
              <w:t>西装</w:t>
            </w:r>
            <w:r>
              <w:rPr>
                <w:sz w:val="22"/>
              </w:rPr>
              <w:t>外套</w:t>
            </w:r>
          </w:p>
        </w:tc>
        <w:tc>
          <w:tcPr>
            <w:tcW w:w="475" w:type="pct"/>
            <w:vAlign w:val="center"/>
          </w:tcPr>
          <w:p>
            <w:pPr>
              <w:widowControl/>
              <w:jc w:val="center"/>
              <w:rPr>
                <w:bCs/>
                <w:szCs w:val="21"/>
              </w:rPr>
            </w:pPr>
            <w:r>
              <w:rPr>
                <w:rFonts w:hint="eastAsia" w:ascii="宋体" w:hAnsi="宋体" w:cs="宋体"/>
                <w:color w:val="000000"/>
                <w:kern w:val="0"/>
                <w:sz w:val="20"/>
                <w:szCs w:val="20"/>
                <w:lang w:val="en-US" w:eastAsia="zh-CN"/>
              </w:rPr>
              <w:t>200</w:t>
            </w:r>
          </w:p>
        </w:tc>
        <w:tc>
          <w:tcPr>
            <w:tcW w:w="385" w:type="pct"/>
            <w:vAlign w:val="center"/>
          </w:tcPr>
          <w:p>
            <w:pPr>
              <w:widowControl/>
              <w:jc w:val="center"/>
              <w:rPr>
                <w:bCs/>
                <w:szCs w:val="21"/>
              </w:rPr>
            </w:pPr>
            <w:r>
              <w:rPr>
                <w:rFonts w:hint="eastAsia" w:ascii="宋体" w:hAnsi="宋体" w:cs="宋体"/>
                <w:color w:val="000000"/>
                <w:kern w:val="0"/>
                <w:sz w:val="20"/>
                <w:szCs w:val="20"/>
                <w:lang w:val="en-US" w:eastAsia="zh-CN"/>
              </w:rPr>
              <w:t>件</w:t>
            </w:r>
          </w:p>
        </w:tc>
        <w:tc>
          <w:tcPr>
            <w:tcW w:w="760" w:type="pct"/>
            <w:vAlign w:val="center"/>
          </w:tcPr>
          <w:p>
            <w:pPr>
              <w:jc w:val="center"/>
              <w:rPr>
                <w:b/>
                <w:bCs/>
                <w:color w:val="FF0000"/>
                <w:szCs w:val="21"/>
              </w:rPr>
            </w:pPr>
            <w:r>
              <w:rPr>
                <w:rFonts w:hint="eastAsia"/>
                <w:b/>
                <w:bCs/>
                <w:szCs w:val="21"/>
              </w:rPr>
              <w:t>拒绝进口</w:t>
            </w:r>
          </w:p>
        </w:tc>
        <w:tc>
          <w:tcPr>
            <w:tcW w:w="1091" w:type="pct"/>
            <w:vMerge w:val="restart"/>
            <w:vAlign w:val="center"/>
          </w:tcPr>
          <w:p>
            <w:pPr>
              <w:jc w:val="center"/>
              <w:rPr>
                <w:rFonts w:hint="default" w:eastAsia="宋体"/>
                <w:b/>
                <w:bCs/>
                <w:color w:val="FF0000"/>
                <w:szCs w:val="21"/>
                <w:lang w:val="en-US" w:eastAsia="zh-CN"/>
              </w:rPr>
            </w:pPr>
            <w:r>
              <w:rPr>
                <w:rFonts w:hint="eastAsia"/>
                <w:b/>
                <w:bCs/>
                <w:color w:val="FF0000"/>
                <w:szCs w:val="21"/>
                <w:lang w:val="en-US" w:eastAsia="zh-CN"/>
              </w:rPr>
              <w:t>是</w:t>
            </w:r>
          </w:p>
        </w:tc>
        <w:tc>
          <w:tcPr>
            <w:tcW w:w="625" w:type="pct"/>
            <w:vMerge w:val="restart"/>
            <w:vAlign w:val="center"/>
          </w:tcPr>
          <w:p>
            <w:pPr>
              <w:jc w:val="center"/>
              <w:rPr>
                <w:rFonts w:hint="eastAsia" w:eastAsia="宋体"/>
                <w:b/>
                <w:bCs/>
                <w:color w:val="FF0000"/>
                <w:szCs w:val="21"/>
                <w:lang w:val="en-US" w:eastAsia="zh-CN"/>
              </w:rPr>
            </w:pPr>
            <w:r>
              <w:rPr>
                <w:rFonts w:hint="eastAsia"/>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jc w:val="center"/>
              <w:rPr>
                <w:bCs/>
                <w:szCs w:val="21"/>
              </w:rPr>
            </w:pPr>
            <w:r>
              <w:rPr>
                <w:rFonts w:hint="eastAsia"/>
                <w:bCs/>
                <w:szCs w:val="21"/>
              </w:rPr>
              <w:t>2</w:t>
            </w:r>
          </w:p>
        </w:tc>
        <w:tc>
          <w:tcPr>
            <w:tcW w:w="1307" w:type="pct"/>
            <w:vAlign w:val="center"/>
          </w:tcPr>
          <w:p>
            <w:pPr>
              <w:widowControl/>
              <w:jc w:val="center"/>
              <w:rPr>
                <w:bCs/>
                <w:szCs w:val="21"/>
              </w:rPr>
            </w:pPr>
            <w:r>
              <w:rPr>
                <w:rFonts w:hint="eastAsia"/>
                <w:sz w:val="22"/>
              </w:rPr>
              <w:t>男士</w:t>
            </w:r>
            <w:r>
              <w:rPr>
                <w:rFonts w:hint="eastAsia"/>
                <w:sz w:val="22"/>
                <w:lang w:eastAsia="zh-CN"/>
              </w:rPr>
              <w:t>（</w:t>
            </w:r>
            <w:r>
              <w:rPr>
                <w:rFonts w:hint="eastAsia"/>
                <w:sz w:val="22"/>
                <w:lang w:val="en-US" w:eastAsia="zh-CN"/>
              </w:rPr>
              <w:t>或女士</w:t>
            </w:r>
            <w:r>
              <w:rPr>
                <w:rFonts w:hint="eastAsia"/>
                <w:sz w:val="22"/>
                <w:lang w:eastAsia="zh-CN"/>
              </w:rPr>
              <w:t>）</w:t>
            </w:r>
            <w:r>
              <w:rPr>
                <w:rFonts w:hint="eastAsia"/>
                <w:sz w:val="22"/>
              </w:rPr>
              <w:t>西</w:t>
            </w:r>
            <w:r>
              <w:rPr>
                <w:sz w:val="22"/>
              </w:rPr>
              <w:t>裤</w:t>
            </w:r>
          </w:p>
        </w:tc>
        <w:tc>
          <w:tcPr>
            <w:tcW w:w="475" w:type="pct"/>
            <w:vAlign w:val="center"/>
          </w:tcPr>
          <w:p>
            <w:pPr>
              <w:widowControl/>
              <w:jc w:val="center"/>
              <w:rPr>
                <w:bCs/>
                <w:szCs w:val="21"/>
              </w:rPr>
            </w:pPr>
            <w:r>
              <w:rPr>
                <w:rFonts w:hint="eastAsia" w:ascii="宋体" w:hAnsi="宋体" w:cs="宋体"/>
                <w:color w:val="000000"/>
                <w:kern w:val="0"/>
                <w:sz w:val="20"/>
                <w:szCs w:val="20"/>
                <w:lang w:val="en-US" w:eastAsia="zh-CN"/>
              </w:rPr>
              <w:t>200</w:t>
            </w:r>
          </w:p>
        </w:tc>
        <w:tc>
          <w:tcPr>
            <w:tcW w:w="385" w:type="pct"/>
            <w:vAlign w:val="center"/>
          </w:tcPr>
          <w:p>
            <w:pPr>
              <w:widowControl/>
              <w:jc w:val="center"/>
              <w:rPr>
                <w:bCs/>
                <w:szCs w:val="21"/>
              </w:rPr>
            </w:pPr>
            <w:r>
              <w:rPr>
                <w:rFonts w:hint="eastAsia" w:ascii="宋体" w:hAnsi="宋体" w:cs="宋体"/>
                <w:color w:val="000000"/>
                <w:kern w:val="0"/>
                <w:sz w:val="20"/>
                <w:szCs w:val="20"/>
                <w:lang w:val="en-US" w:eastAsia="zh-CN"/>
              </w:rPr>
              <w:t>条</w:t>
            </w:r>
          </w:p>
        </w:tc>
        <w:tc>
          <w:tcPr>
            <w:tcW w:w="760" w:type="pct"/>
            <w:vAlign w:val="center"/>
          </w:tcPr>
          <w:p>
            <w:pPr>
              <w:jc w:val="center"/>
              <w:rPr>
                <w:b/>
                <w:bCs/>
                <w:color w:val="FF0000"/>
                <w:szCs w:val="21"/>
              </w:rPr>
            </w:pPr>
            <w:r>
              <w:rPr>
                <w:rFonts w:hint="eastAsia"/>
                <w:b/>
                <w:bCs/>
                <w:szCs w:val="21"/>
              </w:rPr>
              <w:t>拒绝进口</w:t>
            </w:r>
          </w:p>
        </w:tc>
        <w:tc>
          <w:tcPr>
            <w:tcW w:w="1091" w:type="pct"/>
            <w:vMerge w:val="continue"/>
            <w:vAlign w:val="center"/>
          </w:tcPr>
          <w:p>
            <w:pPr>
              <w:jc w:val="center"/>
              <w:rPr>
                <w:b/>
                <w:bCs/>
                <w:color w:val="FF0000"/>
                <w:szCs w:val="21"/>
              </w:rPr>
            </w:pPr>
          </w:p>
        </w:tc>
        <w:tc>
          <w:tcPr>
            <w:tcW w:w="625" w:type="pct"/>
            <w:vMerge w:val="continue"/>
            <w:vAlign w:val="center"/>
          </w:tcPr>
          <w:p>
            <w:pPr>
              <w:jc w:val="cente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jc w:val="center"/>
              <w:rPr>
                <w:bCs/>
                <w:szCs w:val="21"/>
              </w:rPr>
            </w:pPr>
            <w:r>
              <w:rPr>
                <w:rFonts w:hint="eastAsia"/>
                <w:bCs/>
                <w:szCs w:val="21"/>
              </w:rPr>
              <w:t>3</w:t>
            </w:r>
          </w:p>
        </w:tc>
        <w:tc>
          <w:tcPr>
            <w:tcW w:w="1307" w:type="pct"/>
            <w:vAlign w:val="center"/>
          </w:tcPr>
          <w:p>
            <w:pPr>
              <w:spacing w:after="0"/>
              <w:jc w:val="center"/>
              <w:rPr>
                <w:bCs/>
                <w:szCs w:val="21"/>
              </w:rPr>
            </w:pPr>
            <w:r>
              <w:rPr>
                <w:rFonts w:hint="eastAsia"/>
                <w:sz w:val="22"/>
              </w:rPr>
              <w:t>男士</w:t>
            </w:r>
            <w:r>
              <w:rPr>
                <w:rFonts w:hint="eastAsia"/>
                <w:sz w:val="22"/>
                <w:lang w:eastAsia="zh-CN"/>
              </w:rPr>
              <w:t>（</w:t>
            </w:r>
            <w:r>
              <w:rPr>
                <w:rFonts w:hint="eastAsia"/>
                <w:sz w:val="22"/>
                <w:lang w:val="en-US" w:eastAsia="zh-CN"/>
              </w:rPr>
              <w:t>或女士</w:t>
            </w:r>
            <w:r>
              <w:rPr>
                <w:rFonts w:hint="eastAsia"/>
                <w:sz w:val="22"/>
                <w:lang w:eastAsia="zh-CN"/>
              </w:rPr>
              <w:t>）</w:t>
            </w:r>
            <w:r>
              <w:rPr>
                <w:rFonts w:hint="eastAsia"/>
                <w:sz w:val="22"/>
              </w:rPr>
              <w:t>长袖衬衣</w:t>
            </w:r>
          </w:p>
        </w:tc>
        <w:tc>
          <w:tcPr>
            <w:tcW w:w="475" w:type="pct"/>
            <w:vAlign w:val="center"/>
          </w:tcPr>
          <w:p>
            <w:pPr>
              <w:widowControl/>
              <w:jc w:val="center"/>
              <w:rPr>
                <w:bCs/>
                <w:szCs w:val="21"/>
              </w:rPr>
            </w:pPr>
            <w:r>
              <w:rPr>
                <w:rFonts w:hint="eastAsia" w:ascii="宋体" w:hAnsi="宋体" w:cs="宋体"/>
                <w:color w:val="000000"/>
                <w:kern w:val="0"/>
                <w:sz w:val="20"/>
                <w:szCs w:val="20"/>
                <w:lang w:val="en-US" w:eastAsia="zh-CN"/>
              </w:rPr>
              <w:t>200</w:t>
            </w:r>
          </w:p>
        </w:tc>
        <w:tc>
          <w:tcPr>
            <w:tcW w:w="385" w:type="pct"/>
            <w:vAlign w:val="center"/>
          </w:tcPr>
          <w:p>
            <w:pPr>
              <w:widowControl/>
              <w:jc w:val="center"/>
              <w:rPr>
                <w:bCs/>
                <w:szCs w:val="21"/>
              </w:rPr>
            </w:pPr>
            <w:r>
              <w:rPr>
                <w:rFonts w:hint="eastAsia" w:ascii="宋体" w:hAnsi="宋体" w:cs="宋体"/>
                <w:color w:val="000000"/>
                <w:kern w:val="0"/>
                <w:sz w:val="20"/>
                <w:szCs w:val="20"/>
                <w:lang w:val="en-US" w:eastAsia="zh-CN"/>
              </w:rPr>
              <w:t>件</w:t>
            </w:r>
          </w:p>
        </w:tc>
        <w:tc>
          <w:tcPr>
            <w:tcW w:w="760" w:type="pct"/>
            <w:vAlign w:val="center"/>
          </w:tcPr>
          <w:p>
            <w:pPr>
              <w:jc w:val="center"/>
              <w:rPr>
                <w:b/>
                <w:bCs/>
                <w:szCs w:val="21"/>
              </w:rPr>
            </w:pPr>
            <w:r>
              <w:rPr>
                <w:rFonts w:hint="eastAsia"/>
                <w:b/>
                <w:bCs/>
                <w:szCs w:val="21"/>
              </w:rPr>
              <w:t>拒绝进口</w:t>
            </w:r>
          </w:p>
        </w:tc>
        <w:tc>
          <w:tcPr>
            <w:tcW w:w="1091" w:type="pct"/>
            <w:vMerge w:val="continue"/>
            <w:vAlign w:val="center"/>
          </w:tcPr>
          <w:p>
            <w:pPr>
              <w:jc w:val="center"/>
              <w:rPr>
                <w:b/>
                <w:bCs/>
                <w:szCs w:val="21"/>
              </w:rPr>
            </w:pPr>
          </w:p>
        </w:tc>
        <w:tc>
          <w:tcPr>
            <w:tcW w:w="625" w:type="pct"/>
            <w:vMerge w:val="continue"/>
            <w:vAlign w:val="center"/>
          </w:tcPr>
          <w:p>
            <w:pPr>
              <w:jc w:val="center"/>
              <w:rPr>
                <w:b/>
                <w:bCs/>
                <w:szCs w:val="21"/>
              </w:rPr>
            </w:pPr>
          </w:p>
        </w:tc>
      </w:tr>
    </w:tbl>
    <w:p>
      <w:pPr>
        <w:ind w:firstLine="422" w:firstLineChars="200"/>
        <w:rPr>
          <w:rFonts w:hint="eastAsia" w:ascii="宋体" w:hAnsi="宋体"/>
          <w:b/>
          <w:color w:val="FF0000"/>
          <w:szCs w:val="21"/>
        </w:rPr>
      </w:pPr>
      <w:r>
        <w:rPr>
          <w:rFonts w:hint="eastAsia" w:ascii="宋体" w:hAnsi="宋体"/>
          <w:b/>
          <w:color w:val="FF0000"/>
          <w:szCs w:val="21"/>
        </w:rPr>
        <w:t xml:space="preserve">备注：1.备注栏注明“拒绝进口”的产品不接受投标人选用进口产品参与投标；注明“接受进口”的产品允许投标人选用进口产品参与投标，但不排斥国内产品。 </w:t>
      </w:r>
    </w:p>
    <w:p>
      <w:pPr>
        <w:ind w:firstLine="422" w:firstLineChars="200"/>
        <w:rPr>
          <w:rFonts w:hint="eastAsia"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rPr>
          <w:rFonts w:hint="eastAsia" w:ascii="宋体" w:hAnsi="宋体"/>
          <w:b/>
          <w:color w:val="FF0000"/>
          <w:szCs w:val="21"/>
          <w:u w:val="single"/>
        </w:rPr>
      </w:pPr>
      <w:r>
        <w:rPr>
          <w:rFonts w:hint="eastAsia" w:ascii="宋体" w:hAnsi="宋体"/>
          <w:b/>
          <w:color w:val="FF0000"/>
          <w:szCs w:val="21"/>
        </w:rPr>
        <w:t>3、本项目核心产品为：</w:t>
      </w:r>
      <w:r>
        <w:rPr>
          <w:rFonts w:hint="eastAsia" w:ascii="宋体" w:hAnsi="宋体"/>
          <w:b/>
          <w:color w:val="FF0000"/>
          <w:szCs w:val="21"/>
          <w:u w:val="single"/>
        </w:rPr>
        <w:t xml:space="preserve"> 男士（或女士）西装外套</w:t>
      </w:r>
      <w:r>
        <w:rPr>
          <w:rFonts w:hint="eastAsia" w:ascii="宋体" w:hAnsi="宋体"/>
          <w:b/>
          <w:bCs w:val="0"/>
          <w:color w:val="FF0000"/>
          <w:szCs w:val="21"/>
          <w:u w:val="single"/>
        </w:rPr>
        <w:t>（序号</w:t>
      </w:r>
      <w:r>
        <w:rPr>
          <w:rFonts w:hint="eastAsia" w:ascii="宋体" w:hAnsi="宋体"/>
          <w:b/>
          <w:bCs w:val="0"/>
          <w:color w:val="FF0000"/>
          <w:szCs w:val="21"/>
          <w:u w:val="single"/>
          <w:lang w:val="en-US" w:eastAsia="zh-CN"/>
        </w:rPr>
        <w:t>1</w:t>
      </w:r>
      <w:r>
        <w:rPr>
          <w:rFonts w:hint="eastAsia" w:ascii="宋体" w:hAnsi="宋体"/>
          <w:b/>
          <w:bCs w:val="0"/>
          <w:color w:val="FF0000"/>
          <w:szCs w:val="21"/>
          <w:u w:val="single"/>
        </w:rPr>
        <w:t>）</w:t>
      </w:r>
      <w:r>
        <w:rPr>
          <w:rFonts w:hint="eastAsia" w:ascii="宋体" w:hAnsi="宋体"/>
          <w:b/>
          <w:color w:val="FF0000"/>
          <w:szCs w:val="21"/>
          <w:u w:val="single"/>
        </w:rPr>
        <w:t xml:space="preserve">   </w:t>
      </w:r>
    </w:p>
    <w:p>
      <w:pPr>
        <w:pStyle w:val="36"/>
      </w:pPr>
    </w:p>
    <w:p>
      <w:pPr>
        <w:pStyle w:val="5"/>
        <w:spacing w:before="156" w:beforeLines="50" w:after="156" w:afterLines="50"/>
        <w:rPr>
          <w:rFonts w:hint="eastAsia"/>
          <w:szCs w:val="24"/>
        </w:rPr>
      </w:pPr>
      <w:r>
        <w:rPr>
          <w:rFonts w:hint="eastAsia"/>
          <w:szCs w:val="24"/>
        </w:rPr>
        <w:t>三、实质性条款</w:t>
      </w:r>
    </w:p>
    <w:tbl>
      <w:tblPr>
        <w:tblStyle w:val="4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654"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654" w:type="dxa"/>
          </w:tcPr>
          <w:p>
            <w:pPr>
              <w:rPr>
                <w:rFonts w:hint="eastAsia" w:hAnsi="宋体" w:eastAsiaTheme="minorEastAsia"/>
                <w:kern w:val="0"/>
                <w:szCs w:val="21"/>
              </w:rPr>
            </w:pPr>
            <w:r>
              <w:rPr>
                <w:rFonts w:hint="eastAsia"/>
              </w:rPr>
              <w:t>满足本项目标★的条款要求</w:t>
            </w:r>
          </w:p>
        </w:tc>
      </w:tr>
    </w:tbl>
    <w:p>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lang w:eastAsia="zh-CN"/>
        </w:rPr>
        <w:t>采购</w:t>
      </w:r>
      <w:r>
        <w:rPr>
          <w:rFonts w:ascii="宋体"/>
          <w:b/>
          <w:kern w:val="0"/>
          <w:sz w:val="24"/>
          <w:szCs w:val="20"/>
        </w:rPr>
        <w:t>文件要求和条件作投标无效处理。</w:t>
      </w:r>
    </w:p>
    <w:p>
      <w:pPr>
        <w:pStyle w:val="8"/>
      </w:pPr>
    </w:p>
    <w:p>
      <w:pPr>
        <w:pStyle w:val="5"/>
        <w:spacing w:before="156" w:beforeLines="50" w:after="156" w:afterLines="50"/>
        <w:rPr>
          <w:rFonts w:hint="eastAsia"/>
          <w:sz w:val="28"/>
          <w:szCs w:val="28"/>
        </w:rPr>
      </w:pPr>
      <w:r>
        <w:rPr>
          <w:rFonts w:hint="eastAsia"/>
          <w:sz w:val="28"/>
          <w:szCs w:val="28"/>
        </w:rPr>
        <w:t>四、技术要求</w:t>
      </w:r>
    </w:p>
    <w:p>
      <w:pPr>
        <w:ind w:firstLine="422" w:firstLineChars="200"/>
        <w:rPr>
          <w:b/>
        </w:rPr>
      </w:pPr>
      <w:r>
        <w:rPr>
          <w:rFonts w:hint="eastAsia"/>
          <w:b/>
          <w:szCs w:val="21"/>
        </w:rPr>
        <w:t>说明：</w:t>
      </w:r>
      <w:r>
        <w:rPr>
          <w:b/>
          <w:szCs w:val="21"/>
        </w:rPr>
        <w:t xml:space="preserve"> </w:t>
      </w:r>
      <w:r>
        <w:rPr>
          <w:b/>
        </w:rPr>
        <w:t>1</w:t>
      </w:r>
      <w:r>
        <w:rPr>
          <w:rFonts w:hint="eastAsia"/>
          <w:b/>
        </w:rPr>
        <w:t>、评分时，如对一项</w:t>
      </w:r>
      <w:r>
        <w:rPr>
          <w:rFonts w:hint="eastAsia"/>
          <w:b/>
          <w:lang w:val="en-US" w:eastAsia="zh-CN"/>
        </w:rPr>
        <w:t>采购</w:t>
      </w:r>
      <w:r>
        <w:rPr>
          <w:rFonts w:hint="eastAsia"/>
          <w:b/>
        </w:rPr>
        <w:t>技术要求（以划分框为准）中的内容存在两处（或以上）负偏离的，在评分时只作一项负偏离扣分。</w:t>
      </w:r>
    </w:p>
    <w:p>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pPr>
        <w:ind w:firstLine="422" w:firstLineChars="200"/>
        <w:rPr>
          <w:b/>
          <w:szCs w:val="21"/>
        </w:rPr>
      </w:pPr>
      <w:r>
        <w:rPr>
          <w:b/>
          <w:szCs w:val="21"/>
        </w:rPr>
        <w:t>3</w:t>
      </w:r>
      <w:r>
        <w:rPr>
          <w:rFonts w:hint="eastAsia"/>
          <w:b/>
          <w:szCs w:val="21"/>
        </w:rPr>
        <w:t>、</w:t>
      </w:r>
      <w:bookmarkStart w:id="35" w:name="_Hlk72585069"/>
      <w:r>
        <w:rPr>
          <w:rFonts w:hint="eastAsia"/>
          <w:b/>
          <w:szCs w:val="21"/>
          <w:lang w:val="en-US" w:eastAsia="zh-CN"/>
        </w:rPr>
        <w:t>采购</w:t>
      </w:r>
      <w:r>
        <w:rPr>
          <w:rFonts w:hint="eastAsia"/>
          <w:b/>
          <w:szCs w:val="21"/>
        </w:rPr>
        <w:t>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pPr>
        <w:ind w:firstLine="422" w:firstLineChars="200"/>
      </w:pPr>
      <w:r>
        <w:rPr>
          <w:rFonts w:hint="eastAsia"/>
          <w:b/>
          <w:color w:val="FF0000"/>
        </w:rPr>
        <w:t>4</w:t>
      </w:r>
      <w:r>
        <w:rPr>
          <w:b/>
          <w:color w:val="FF0000"/>
        </w:rPr>
        <w:t>、</w:t>
      </w:r>
      <w:r>
        <w:rPr>
          <w:rFonts w:hint="eastAsia"/>
          <w:b/>
          <w:color w:val="FF0000"/>
        </w:rPr>
        <w:t>涉及区间的技术要求，除特别注明以外，所投产品响应数值在招标文件要求的区间范围内即认定为满足该项技术要求。例：区间要求为5-20ML, 所投产品响应为5ML、10ML或20ML，即为满足该项技术要求。</w:t>
      </w:r>
    </w:p>
    <w:p>
      <w:pPr>
        <w:ind w:firstLine="420" w:firstLineChars="200"/>
        <w:rPr>
          <w:rFonts w:hint="eastAsia"/>
          <w:b/>
          <w:color w:val="FF0000"/>
          <w:lang w:val="en-US" w:eastAsia="zh-CN"/>
        </w:rPr>
      </w:pPr>
      <w:r>
        <w:rPr>
          <w:rFonts w:hint="eastAsia"/>
          <w:lang w:val="en-US" w:eastAsia="zh-CN"/>
        </w:rPr>
        <w:t>5</w:t>
      </w:r>
      <w:r>
        <w:rPr>
          <w:rFonts w:hint="eastAsia"/>
          <w:b/>
          <w:color w:val="FF0000"/>
          <w:lang w:val="en-US" w:eastAsia="zh-CN"/>
        </w:rPr>
        <w:t>.检验（检测）报告要求具有CMA等标识的，若有材料证明相关检测事项不在实施该项检测的机构许可（认可）CMA等资质范围或检测范围内的，该检验（检测）报告视为不满足招标文件要求，作负偏离处理。</w:t>
      </w:r>
    </w:p>
    <w:p>
      <w:pPr>
        <w:ind w:firstLine="422" w:firstLineChars="200"/>
        <w:rPr>
          <w:rFonts w:hint="default" w:eastAsia="宋体"/>
          <w:b/>
          <w:color w:val="FF0000"/>
          <w:lang w:val="en-US" w:eastAsia="zh-CN"/>
        </w:rPr>
      </w:pPr>
      <w:r>
        <w:rPr>
          <w:rFonts w:hint="eastAsia"/>
          <w:b/>
          <w:color w:val="FF0000"/>
          <w:lang w:val="en-US" w:eastAsia="zh-CN"/>
        </w:rPr>
        <w:t>6.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pStyle w:val="7"/>
        <w:rPr>
          <w:rFonts w:hint="default" w:eastAsia="宋体"/>
          <w:lang w:val="en-US" w:eastAsia="zh-CN"/>
        </w:rPr>
      </w:pPr>
    </w:p>
    <w:tbl>
      <w:tblPr>
        <w:tblStyle w:val="42"/>
        <w:tblW w:w="8702"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079"/>
        <w:gridCol w:w="7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shd w:val="clear" w:color="auto" w:fill="auto"/>
            <w:vAlign w:val="center"/>
          </w:tcPr>
          <w:p>
            <w:pPr>
              <w:jc w:val="center"/>
              <w:rPr>
                <w:rFonts w:hint="eastAsia" w:ascii="宋体" w:hAnsi="宋体" w:eastAsia="宋体" w:cs="宋体"/>
                <w:b/>
                <w:bCs/>
                <w:color w:val="000000"/>
                <w:kern w:val="0"/>
                <w:sz w:val="21"/>
                <w:szCs w:val="21"/>
              </w:rPr>
            </w:pPr>
            <w:r>
              <w:rPr>
                <w:rFonts w:hint="eastAsia" w:ascii="宋体" w:hAnsi="宋体" w:eastAsia="宋体" w:cs="宋体"/>
                <w:b/>
                <w:bCs/>
                <w:color w:val="000000" w:themeColor="text1"/>
                <w:szCs w:val="21"/>
                <w14:textFill>
                  <w14:solidFill>
                    <w14:schemeClr w14:val="tx1"/>
                  </w14:solidFill>
                </w14:textFill>
              </w:rPr>
              <w:t>序号</w:t>
            </w:r>
          </w:p>
        </w:tc>
        <w:tc>
          <w:tcPr>
            <w:tcW w:w="1079"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themeColor="text1"/>
                <w:szCs w:val="21"/>
                <w14:textFill>
                  <w14:solidFill>
                    <w14:schemeClr w14:val="tx1"/>
                  </w14:solidFill>
                </w14:textFill>
              </w:rPr>
              <w:t>货物名称</w:t>
            </w:r>
          </w:p>
        </w:tc>
        <w:tc>
          <w:tcPr>
            <w:tcW w:w="7090" w:type="dxa"/>
            <w:shd w:val="clear" w:color="auto" w:fill="auto"/>
            <w:vAlign w:val="center"/>
          </w:tcPr>
          <w:p>
            <w:pPr>
              <w:jc w:val="center"/>
              <w:rPr>
                <w:rFonts w:hint="eastAsia" w:ascii="宋体" w:hAnsi="宋体" w:eastAsia="宋体" w:cs="宋体"/>
                <w:b/>
                <w:bCs/>
                <w:color w:val="000000"/>
                <w:kern w:val="0"/>
                <w:sz w:val="21"/>
                <w:szCs w:val="21"/>
              </w:rPr>
            </w:pPr>
            <w:r>
              <w:rPr>
                <w:rFonts w:hint="eastAsia" w:ascii="宋体" w:hAnsi="宋体" w:eastAsia="宋体" w:cs="宋体"/>
                <w:b/>
                <w:bCs/>
                <w:color w:val="000000" w:themeColor="text1"/>
                <w:szCs w:val="21"/>
                <w:lang w:val="en-US" w:eastAsia="zh-CN"/>
                <w14:textFill>
                  <w14:solidFill>
                    <w14:schemeClr w14:val="tx1"/>
                  </w14:solidFill>
                </w14:textFill>
              </w:rPr>
              <w:t>采购</w:t>
            </w:r>
            <w:r>
              <w:rPr>
                <w:rFonts w:hint="eastAsia" w:ascii="宋体" w:hAnsi="宋体" w:eastAsia="宋体" w:cs="宋体"/>
                <w:b/>
                <w:bCs/>
                <w:color w:val="000000" w:themeColor="text1"/>
                <w:szCs w:val="21"/>
                <w14:textFill>
                  <w14:solidFill>
                    <w14:schemeClr w14:val="tx1"/>
                  </w14:solidFill>
                </w14:textFill>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02" w:type="dxa"/>
            <w:gridSpan w:val="3"/>
            <w:shd w:val="clear" w:color="auto" w:fill="auto"/>
            <w:vAlign w:val="center"/>
          </w:tcPr>
          <w:p>
            <w:pPr>
              <w:numPr>
                <w:ilvl w:val="0"/>
                <w:numId w:val="0"/>
              </w:numPr>
              <w:ind w:firstLine="0" w:firstLineChars="0"/>
              <w:jc w:val="both"/>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szCs w:val="21"/>
              </w:rPr>
              <w:t>★</w:t>
            </w:r>
            <w:r>
              <w:rPr>
                <w:rFonts w:hint="eastAsia" w:ascii="宋体" w:hAnsi="宋体" w:eastAsia="宋体" w:cs="宋体"/>
                <w:sz w:val="21"/>
                <w:szCs w:val="21"/>
                <w:lang w:val="en-US" w:eastAsia="zh-CN"/>
              </w:rPr>
              <w:t>产品材质要求：男士（或女士）长袖衬衣使用同一面料；男士（或女士）西装外套与西裤使用同一面料材质。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restar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079" w:type="dxa"/>
            <w:vMerge w:val="restart"/>
            <w:shd w:val="clear" w:color="auto" w:fill="auto"/>
            <w:vAlign w:val="center"/>
          </w:tcPr>
          <w:p>
            <w:pPr>
              <w:widowControl/>
              <w:jc w:val="left"/>
              <w:rPr>
                <w:rFonts w:hint="eastAsia" w:ascii="宋体" w:hAnsi="宋体" w:eastAsia="宋体" w:cs="宋体"/>
                <w:color w:val="000000"/>
                <w:kern w:val="0"/>
                <w:sz w:val="21"/>
                <w:szCs w:val="21"/>
              </w:rPr>
            </w:pPr>
            <w:r>
              <w:rPr>
                <w:rFonts w:hint="eastAsia"/>
                <w:sz w:val="22"/>
              </w:rPr>
              <w:t>男士</w:t>
            </w:r>
            <w:r>
              <w:rPr>
                <w:rFonts w:hint="eastAsia"/>
                <w:sz w:val="22"/>
                <w:lang w:eastAsia="zh-CN"/>
              </w:rPr>
              <w:t>（</w:t>
            </w:r>
            <w:r>
              <w:rPr>
                <w:rFonts w:hint="eastAsia"/>
                <w:sz w:val="22"/>
                <w:lang w:val="en-US" w:eastAsia="zh-CN"/>
              </w:rPr>
              <w:t>或女士</w:t>
            </w:r>
            <w:r>
              <w:rPr>
                <w:rFonts w:hint="eastAsia"/>
                <w:sz w:val="22"/>
                <w:lang w:eastAsia="zh-CN"/>
              </w:rPr>
              <w:t>）</w:t>
            </w:r>
            <w:r>
              <w:rPr>
                <w:rFonts w:hint="eastAsia"/>
                <w:sz w:val="22"/>
              </w:rPr>
              <w:t>长袖衬衣</w:t>
            </w:r>
          </w:p>
        </w:tc>
        <w:tc>
          <w:tcPr>
            <w:tcW w:w="7090" w:type="dxa"/>
            <w:shd w:val="clear" w:color="auto" w:fill="auto"/>
            <w:vAlign w:val="center"/>
          </w:tcPr>
          <w:p>
            <w:pPr>
              <w:keepNext w:val="0"/>
              <w:keepLines w:val="0"/>
              <w:pageBreakBefore w:val="0"/>
              <w:numPr>
                <w:ilvl w:val="0"/>
                <w:numId w:val="0"/>
              </w:numPr>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w:t>
            </w:r>
            <w:r>
              <w:rPr>
                <w:rFonts w:hint="eastAsia" w:ascii="宋体" w:hAnsi="宋体" w:eastAsia="宋体" w:cs="宋体"/>
                <w:color w:val="000000"/>
                <w:kern w:val="0"/>
                <w:sz w:val="21"/>
                <w:szCs w:val="21"/>
                <w:lang w:val="en-US" w:eastAsia="zh-CN"/>
              </w:rPr>
              <w:t>女士款式要求：</w:t>
            </w:r>
            <w:r>
              <w:rPr>
                <w:rFonts w:hint="eastAsia" w:ascii="宋体" w:hAnsi="宋体" w:eastAsia="宋体" w:cs="宋体"/>
                <w:sz w:val="21"/>
                <w:szCs w:val="21"/>
              </w:rPr>
              <w:t>颜色白色</w:t>
            </w:r>
            <w:r>
              <w:rPr>
                <w:rFonts w:hint="eastAsia" w:ascii="宋体" w:hAnsi="宋体" w:eastAsia="宋体" w:cs="宋体"/>
                <w:sz w:val="21"/>
                <w:szCs w:val="21"/>
                <w:lang w:eastAsia="zh-CN"/>
              </w:rPr>
              <w:t>；</w:t>
            </w:r>
            <w:r>
              <w:rPr>
                <w:rFonts w:hint="eastAsia" w:ascii="宋体" w:hAnsi="宋体" w:eastAsia="宋体" w:cs="宋体"/>
                <w:sz w:val="21"/>
                <w:szCs w:val="21"/>
              </w:rPr>
              <w:t>免烫明门襟，后腰双省倒向中心，前腰双省倒向门襟，门襟第三粒与第四粒扣中间订有暗扣，圆摆无胸口带，小尖领直角袖头，所有扣子为白色，免烫工艺，单人单裁工艺</w:t>
            </w:r>
          </w:p>
          <w:p>
            <w:pPr>
              <w:keepNext w:val="0"/>
              <w:keepLines w:val="0"/>
              <w:pageBreakBefore w:val="0"/>
              <w:numPr>
                <w:ilvl w:val="0"/>
                <w:numId w:val="0"/>
              </w:numPr>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男士款式要求：</w:t>
            </w:r>
            <w:r>
              <w:rPr>
                <w:rFonts w:hint="eastAsia" w:ascii="宋体" w:hAnsi="宋体" w:eastAsia="宋体" w:cs="宋体"/>
                <w:sz w:val="21"/>
                <w:szCs w:val="21"/>
              </w:rPr>
              <w:t>颜色白色</w:t>
            </w:r>
            <w:r>
              <w:rPr>
                <w:rFonts w:hint="eastAsia" w:ascii="宋体" w:hAnsi="宋体" w:eastAsia="宋体" w:cs="宋体"/>
                <w:sz w:val="21"/>
                <w:szCs w:val="21"/>
                <w:lang w:eastAsia="zh-CN"/>
              </w:rPr>
              <w:t>；</w:t>
            </w:r>
            <w:r>
              <w:rPr>
                <w:rFonts w:hint="eastAsia" w:ascii="宋体" w:hAnsi="宋体" w:eastAsia="宋体" w:cs="宋体"/>
                <w:sz w:val="21"/>
                <w:szCs w:val="21"/>
              </w:rPr>
              <w:t xml:space="preserve"> 免烫明门襟，后腰双省倒向中心，圆摆无胸口带，中方领斜角袖头，所有扣子为白色，免烫工艺，单人单裁工艺。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color w:val="000000"/>
                <w:kern w:val="0"/>
                <w:sz w:val="21"/>
                <w:szCs w:val="21"/>
                <w:highlight w:val="none"/>
              </w:rPr>
            </w:pPr>
            <w:r>
              <w:rPr>
                <w:rFonts w:hint="eastAsia" w:ascii="宋体" w:hAnsi="宋体" w:eastAsia="宋体" w:cs="宋体"/>
                <w:b/>
                <w:bCs/>
                <w:color w:val="FF0000"/>
                <w:sz w:val="21"/>
                <w:szCs w:val="21"/>
                <w:highlight w:val="none"/>
              </w:rPr>
              <w:t>▲2、成分：50.9%竹纤维（±2%）+44.4%聚脂钎维（±2%）+4.7氨纶（±2%） 提供第三方出具的带有CMA标识的检测报告，检测依据为：</w:t>
            </w:r>
            <w:r>
              <w:rPr>
                <w:rFonts w:hint="eastAsia" w:ascii="宋体" w:hAnsi="宋体" w:eastAsia="宋体" w:cs="宋体"/>
                <w:b/>
                <w:bCs/>
                <w:color w:val="FF0000"/>
                <w:sz w:val="21"/>
                <w:szCs w:val="21"/>
                <w:highlight w:val="none"/>
                <w:lang w:val="en-US" w:eastAsia="zh-CN"/>
              </w:rPr>
              <w:t>GB/T2910.1-2009</w:t>
            </w:r>
            <w:r>
              <w:rPr>
                <w:rFonts w:hint="eastAsia" w:ascii="宋体" w:hAnsi="宋体" w:eastAsia="宋体" w:cs="宋体"/>
                <w:b/>
                <w:bCs/>
                <w:color w:val="FF0000"/>
                <w:sz w:val="21"/>
                <w:szCs w:val="21"/>
                <w:highlight w:val="none"/>
              </w:rPr>
              <w:t>；如检测报告名称有个别文字差异，经评定为同一内容均认可。投标人同时提供检验机构官网或全国认证认可信息公共服务平台（http://cx.cnca.cn/）查询截图，否则不得分。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r>
              <w:rPr>
                <w:rFonts w:hint="eastAsia" w:ascii="宋体" w:hAnsi="宋体" w:eastAsia="宋体" w:cs="宋体"/>
                <w:sz w:val="21"/>
                <w:szCs w:val="21"/>
                <w:highlight w:val="none"/>
              </w:rPr>
              <w:t xml:space="preserve">克重：120g/㎡（±2） </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sz w:val="21"/>
                <w:szCs w:val="21"/>
              </w:rPr>
              <w:t xml:space="preserve">线密度，公制支数(Nm)经纱 170/2，纬纱 100/2（±2%）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sz w:val="21"/>
                <w:szCs w:val="21"/>
              </w:rPr>
              <w:t>耐皂洗色牢度≥4级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sz w:val="21"/>
                <w:szCs w:val="21"/>
              </w:rPr>
              <w:t xml:space="preserve">耐磨性能≥4级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sz w:val="21"/>
                <w:szCs w:val="21"/>
              </w:rPr>
              <w:t xml:space="preserve">水洗尺寸变化率经向≥-3.0，纬向≥-2.5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b/>
                <w:bCs/>
                <w:color w:val="FF0000"/>
                <w:kern w:val="0"/>
                <w:sz w:val="21"/>
                <w:szCs w:val="21"/>
                <w:highlight w:val="none"/>
                <w:lang w:val="en-US" w:eastAsia="zh-CN" w:bidi="ar-SA"/>
              </w:rPr>
              <w:t>▲8、甲醛含量≤75mg/kg、PH值4.0-8.5（响应在此区间范围外的数值视为负偏离）提</w:t>
            </w:r>
            <w:r>
              <w:rPr>
                <w:rFonts w:hint="eastAsia" w:ascii="宋体" w:hAnsi="宋体" w:eastAsia="宋体" w:cs="宋体"/>
                <w:b/>
                <w:bCs/>
                <w:color w:val="FF0000"/>
                <w:sz w:val="21"/>
                <w:szCs w:val="21"/>
                <w:highlight w:val="none"/>
              </w:rPr>
              <w:t>供第三方出具的带有CMA标识的检测报告，检测依据为：</w:t>
            </w:r>
            <w:r>
              <w:rPr>
                <w:rFonts w:hint="eastAsia" w:ascii="宋体" w:hAnsi="宋体" w:eastAsia="宋体" w:cs="宋体"/>
                <w:b/>
                <w:bCs/>
                <w:color w:val="FF0000"/>
                <w:sz w:val="21"/>
                <w:szCs w:val="21"/>
                <w:highlight w:val="none"/>
                <w:lang w:val="en-US" w:eastAsia="zh-CN"/>
              </w:rPr>
              <w:t>GB/T2910.1-2009</w:t>
            </w:r>
            <w:r>
              <w:rPr>
                <w:rFonts w:hint="eastAsia" w:ascii="宋体" w:hAnsi="宋体" w:eastAsia="宋体" w:cs="宋体"/>
                <w:b/>
                <w:bCs/>
                <w:color w:val="FF0000"/>
                <w:sz w:val="21"/>
                <w:szCs w:val="21"/>
                <w:highlight w:val="none"/>
              </w:rPr>
              <w:t>；如检测报告名称有个别文字差异，经评定为同一内容均认可。投标人同时提供检验机构官网或全国认证认可信息公共服务平台（http://cx.cnca.cn/）查询截图，否则不得分。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不含可分解致癌芳香胺染料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面料起毛起球≥4级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restart"/>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1079" w:type="dxa"/>
            <w:vMerge w:val="restart"/>
            <w:shd w:val="clear" w:color="auto" w:fill="auto"/>
            <w:vAlign w:val="center"/>
          </w:tcPr>
          <w:p>
            <w:pPr>
              <w:widowControl/>
              <w:jc w:val="left"/>
              <w:rPr>
                <w:rFonts w:hint="eastAsia" w:ascii="宋体" w:hAnsi="宋体" w:eastAsia="宋体" w:cs="宋体"/>
                <w:color w:val="000000"/>
                <w:kern w:val="0"/>
                <w:sz w:val="21"/>
                <w:szCs w:val="21"/>
              </w:rPr>
            </w:pPr>
            <w:r>
              <w:rPr>
                <w:rFonts w:hint="eastAsia"/>
                <w:sz w:val="22"/>
              </w:rPr>
              <w:t>男士</w:t>
            </w:r>
            <w:r>
              <w:rPr>
                <w:rFonts w:hint="eastAsia"/>
                <w:sz w:val="22"/>
                <w:lang w:eastAsia="zh-CN"/>
              </w:rPr>
              <w:t>（</w:t>
            </w:r>
            <w:r>
              <w:rPr>
                <w:rFonts w:hint="eastAsia"/>
                <w:sz w:val="22"/>
                <w:lang w:val="en-US" w:eastAsia="zh-CN"/>
              </w:rPr>
              <w:t>或女士</w:t>
            </w:r>
            <w:r>
              <w:rPr>
                <w:rFonts w:hint="eastAsia"/>
                <w:sz w:val="22"/>
                <w:lang w:eastAsia="zh-CN"/>
              </w:rPr>
              <w:t>）</w:t>
            </w:r>
            <w:r>
              <w:rPr>
                <w:rFonts w:hint="eastAsia"/>
                <w:sz w:val="22"/>
              </w:rPr>
              <w:t>西</w:t>
            </w:r>
            <w:r>
              <w:rPr>
                <w:sz w:val="22"/>
              </w:rPr>
              <w:t>裤</w:t>
            </w:r>
            <w:r>
              <w:rPr>
                <w:rFonts w:hint="eastAsia" w:ascii="宋体" w:hAnsi="宋体" w:eastAsia="宋体" w:cs="宋体"/>
                <w:sz w:val="21"/>
                <w:szCs w:val="21"/>
              </w:rPr>
              <w:t xml:space="preserve"> </w:t>
            </w:r>
          </w:p>
        </w:tc>
        <w:tc>
          <w:tcPr>
            <w:tcW w:w="7090" w:type="dxa"/>
            <w:shd w:val="clear" w:color="auto" w:fill="auto"/>
            <w:vAlign w:val="center"/>
          </w:tcPr>
          <w:p>
            <w:pPr>
              <w:pStyle w:val="7"/>
              <w:keepNext w:val="0"/>
              <w:keepLines w:val="0"/>
              <w:pageBreakBefore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1、女士款式要求：</w:t>
            </w:r>
            <w:r>
              <w:rPr>
                <w:rFonts w:hint="eastAsia" w:ascii="宋体" w:hAnsi="宋体" w:eastAsia="宋体" w:cs="宋体"/>
                <w:sz w:val="21"/>
                <w:szCs w:val="21"/>
              </w:rPr>
              <w:t xml:space="preserve">颜色藏青色 </w:t>
            </w:r>
            <w:r>
              <w:rPr>
                <w:rFonts w:hint="eastAsia" w:ascii="宋体" w:hAnsi="宋体" w:eastAsia="宋体" w:cs="宋体"/>
                <w:sz w:val="21"/>
                <w:szCs w:val="21"/>
                <w:lang w:eastAsia="zh-CN"/>
              </w:rPr>
              <w:t>；</w:t>
            </w:r>
            <w:r>
              <w:rPr>
                <w:rFonts w:hint="eastAsia" w:ascii="宋体" w:hAnsi="宋体" w:eastAsia="宋体" w:cs="宋体"/>
                <w:sz w:val="21"/>
                <w:szCs w:val="21"/>
              </w:rPr>
              <w:t>平腰头，加裤袢，腰内加防滑，（特体根据情况做松紧腰）前片单省，斜插袋加套结，无后口袋，直筒裤，内加绣名，单人单裁工艺</w:t>
            </w:r>
            <w:r>
              <w:rPr>
                <w:rFonts w:hint="eastAsia" w:ascii="宋体" w:hAnsi="宋体" w:eastAsia="宋体" w:cs="宋体"/>
                <w:sz w:val="21"/>
                <w:szCs w:val="21"/>
                <w:lang w:val="en-US" w:eastAsia="zh-CN"/>
              </w:rPr>
              <w:t>。</w:t>
            </w:r>
          </w:p>
          <w:p>
            <w:pPr>
              <w:pStyle w:val="7"/>
              <w:keepNext w:val="0"/>
              <w:keepLines w:val="0"/>
              <w:pageBreakBefore w:val="0"/>
              <w:numPr>
                <w:ilvl w:val="0"/>
                <w:numId w:val="0"/>
              </w:numPr>
              <w:kinsoku/>
              <w:wordWrap w:val="0"/>
              <w:overflowPunct/>
              <w:topLinePunct w:val="0"/>
              <w:autoSpaceDE/>
              <w:autoSpaceDN/>
              <w:bidi w:val="0"/>
              <w:adjustRightInd/>
              <w:snapToGrid/>
              <w:spacing w:line="240" w:lineRule="auto"/>
              <w:textAlignment w:val="auto"/>
              <w:rPr>
                <w:rFonts w:hint="default" w:eastAsia="宋体"/>
                <w:lang w:val="en-US" w:eastAsia="zh-CN"/>
              </w:rPr>
            </w:pPr>
            <w:r>
              <w:rPr>
                <w:rFonts w:hint="eastAsia" w:ascii="宋体" w:hAnsi="宋体" w:eastAsia="宋体" w:cs="宋体"/>
                <w:sz w:val="21"/>
                <w:szCs w:val="21"/>
                <w:lang w:val="en-US" w:eastAsia="zh-CN"/>
              </w:rPr>
              <w:t>男士款式要求：颜色藏青色 ；圆腰头，加裤袢，腰内加防滑，（特体根据情况做松紧腰）无折，斜插袋加套结，后口袋做双开线袋锁眼钉扣，合体直筒裤，内加绣名，单人单裁工艺。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sz w:val="21"/>
                <w:szCs w:val="21"/>
              </w:rPr>
              <w:t xml:space="preserve">成分：100%羊毛（±2%）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sz w:val="21"/>
                <w:szCs w:val="21"/>
              </w:rPr>
              <w:t>克重：280g/</w:t>
            </w:r>
            <w:r>
              <w:rPr>
                <w:rFonts w:hint="eastAsia" w:ascii="宋体" w:hAnsi="宋体" w:cs="宋体"/>
                <w:sz w:val="21"/>
                <w:szCs w:val="21"/>
                <w:lang w:eastAsia="zh-CN"/>
              </w:rPr>
              <w:t>m</w:t>
            </w:r>
            <w:r>
              <w:rPr>
                <w:rFonts w:hint="eastAsia"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sz w:val="21"/>
                <w:szCs w:val="21"/>
              </w:rPr>
              <w:t>线密度，公制支数（Nm)经纱9.9tex×2（±3%），纬纱9.9tex×2（±3%）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sz w:val="21"/>
                <w:szCs w:val="21"/>
              </w:rPr>
              <w:t>耐汗渍色牢度≥4级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sz w:val="21"/>
                <w:szCs w:val="21"/>
              </w:rPr>
              <w:t>耐水色牢度≥4级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sz w:val="21"/>
                <w:szCs w:val="21"/>
              </w:rPr>
              <w:t>耐干摩擦色牢度≥4级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w:t>
            </w:r>
            <w:r>
              <w:rPr>
                <w:rFonts w:hint="eastAsia" w:ascii="宋体" w:hAnsi="宋体" w:eastAsia="宋体" w:cs="宋体"/>
                <w:sz w:val="21"/>
                <w:szCs w:val="21"/>
              </w:rPr>
              <w:t>静电性能：抗静电性能评价：较好</w:t>
            </w:r>
            <w:r>
              <w:rPr>
                <w:rFonts w:hint="eastAsia" w:ascii="宋体" w:hAnsi="宋体" w:cs="宋体"/>
                <w:sz w:val="21"/>
                <w:szCs w:val="21"/>
                <w:lang w:eastAsia="zh-CN"/>
              </w:rPr>
              <w:t>（</w:t>
            </w:r>
            <w:r>
              <w:rPr>
                <w:rFonts w:hint="eastAsia" w:ascii="宋体" w:hAnsi="宋体" w:cs="宋体"/>
                <w:sz w:val="21"/>
                <w:szCs w:val="21"/>
                <w:lang w:val="en-US" w:eastAsia="zh-CN"/>
              </w:rPr>
              <w:t>含</w:t>
            </w:r>
            <w:r>
              <w:rPr>
                <w:rFonts w:hint="eastAsia" w:ascii="宋体" w:hAnsi="宋体" w:cs="宋体"/>
                <w:sz w:val="21"/>
                <w:szCs w:val="21"/>
                <w:lang w:eastAsia="zh-CN"/>
              </w:rPr>
              <w:t>）</w:t>
            </w:r>
            <w:r>
              <w:rPr>
                <w:rFonts w:hint="eastAsia" w:ascii="宋体" w:hAnsi="宋体" w:eastAsia="宋体" w:cs="宋体"/>
                <w:sz w:val="21"/>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甲醛含量≤75mg/kg、PH值4.0-8.5（响应在此区间范围外的数值视为负偏离）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西裤缝子纰裂程度：下档缝，裤侧缝≤0.6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面料撕破强力≥4级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面料起毛起球≥4级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r>
              <w:rPr>
                <w:rFonts w:hint="eastAsia" w:ascii="宋体" w:hAnsi="宋体" w:eastAsia="宋体" w:cs="宋体"/>
                <w:sz w:val="21"/>
                <w:szCs w:val="21"/>
              </w:rPr>
              <w:t>不含可分解致癌芳香胺染料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r>
              <w:rPr>
                <w:rFonts w:hint="eastAsia" w:ascii="宋体" w:hAnsi="宋体" w:eastAsia="宋体" w:cs="宋体"/>
                <w:sz w:val="21"/>
                <w:szCs w:val="21"/>
              </w:rPr>
              <w:t>西服干洗尺寸变化率：胸围-0.8—+0.8%，衣长-1.0—+1.0%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7090" w:type="dxa"/>
            <w:shd w:val="clear" w:color="auto" w:fill="auto"/>
            <w:vAlign w:val="center"/>
          </w:tcPr>
          <w:p>
            <w:pPr>
              <w:pStyle w:val="202"/>
              <w:keepNext w:val="0"/>
              <w:keepLines w:val="0"/>
              <w:pageBreakBefore w:val="0"/>
              <w:kinsoku/>
              <w:wordWrap w:val="0"/>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2"/>
                <w:lang w:val="en-US" w:eastAsia="zh-CN"/>
              </w:rPr>
              <w:t>15、</w:t>
            </w:r>
            <w:r>
              <w:rPr>
                <w:rFonts w:hint="eastAsia" w:ascii="宋体" w:hAnsi="宋体" w:eastAsia="宋体" w:cs="宋体"/>
                <w:sz w:val="22"/>
              </w:rPr>
              <w:t>女士西裤成衣需整体走线工整、无外漏线头，缝制明暗线不少于11针/3cm，锁眼（细线）不少于12针/1cm，锁眼（粗线）不少于9针/1cm</w:t>
            </w:r>
            <w:r>
              <w:rPr>
                <w:rFonts w:hint="eastAsia" w:ascii="宋体" w:hAnsi="宋体" w:cs="宋体"/>
                <w:sz w:val="22"/>
                <w:lang w:eastAsia="zh-CN"/>
              </w:rPr>
              <w:t>；</w:t>
            </w:r>
            <w:r>
              <w:rPr>
                <w:rFonts w:hint="eastAsia" w:ascii="宋体" w:hAnsi="宋体" w:eastAsia="宋体" w:cs="宋体"/>
                <w:sz w:val="21"/>
                <w:szCs w:val="21"/>
              </w:rPr>
              <w:t>男士西裤成衣需整体走线工整、无外漏线头，缝制明暗线不少于11针/3cm，锁眼（细线）不少于12针/1cm，锁眼（粗线）不少于9针/1cm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restart"/>
            <w:vAlign w:val="center"/>
          </w:tcPr>
          <w:p>
            <w:pPr>
              <w:spacing w:after="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p>
        </w:tc>
        <w:tc>
          <w:tcPr>
            <w:tcW w:w="1079" w:type="dxa"/>
            <w:vMerge w:val="restart"/>
            <w:vAlign w:val="center"/>
          </w:tcPr>
          <w:p>
            <w:pPr>
              <w:spacing w:after="0"/>
              <w:ind w:left="0" w:leftChars="0" w:firstLine="0" w:firstLineChars="0"/>
              <w:jc w:val="center"/>
              <w:rPr>
                <w:rFonts w:hint="eastAsia" w:ascii="宋体" w:hAnsi="宋体" w:eastAsia="宋体" w:cs="宋体"/>
                <w:kern w:val="2"/>
                <w:sz w:val="21"/>
                <w:szCs w:val="21"/>
                <w:lang w:val="en-US" w:eastAsia="zh-CN" w:bidi="ar-SA"/>
              </w:rPr>
            </w:pPr>
            <w:r>
              <w:rPr>
                <w:rFonts w:hint="eastAsia"/>
                <w:sz w:val="22"/>
              </w:rPr>
              <w:t>男士</w:t>
            </w:r>
            <w:r>
              <w:rPr>
                <w:rFonts w:hint="eastAsia"/>
                <w:sz w:val="22"/>
                <w:lang w:eastAsia="zh-CN"/>
              </w:rPr>
              <w:t>（</w:t>
            </w:r>
            <w:r>
              <w:rPr>
                <w:rFonts w:hint="eastAsia"/>
                <w:sz w:val="22"/>
                <w:lang w:val="en-US" w:eastAsia="zh-CN"/>
              </w:rPr>
              <w:t>或女士</w:t>
            </w:r>
            <w:r>
              <w:rPr>
                <w:rFonts w:hint="eastAsia"/>
                <w:sz w:val="22"/>
                <w:lang w:eastAsia="zh-CN"/>
              </w:rPr>
              <w:t>）</w:t>
            </w:r>
            <w:r>
              <w:rPr>
                <w:rFonts w:hint="eastAsia"/>
                <w:sz w:val="22"/>
              </w:rPr>
              <w:t>西装</w:t>
            </w:r>
            <w:r>
              <w:rPr>
                <w:sz w:val="22"/>
              </w:rPr>
              <w:t>外套</w:t>
            </w:r>
            <w:r>
              <w:rPr>
                <w:rFonts w:hint="eastAsia" w:ascii="宋体" w:hAnsi="宋体" w:eastAsia="宋体" w:cs="宋体"/>
                <w:sz w:val="21"/>
                <w:szCs w:val="21"/>
              </w:rPr>
              <w:t xml:space="preserve"> </w:t>
            </w: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女士款式要求：</w:t>
            </w:r>
            <w:r>
              <w:rPr>
                <w:rFonts w:hint="eastAsia" w:ascii="宋体" w:hAnsi="宋体" w:eastAsia="宋体" w:cs="宋体"/>
                <w:sz w:val="21"/>
                <w:szCs w:val="21"/>
              </w:rPr>
              <w:t xml:space="preserve">颜色藏青色 </w:t>
            </w:r>
            <w:r>
              <w:rPr>
                <w:rFonts w:hint="eastAsia" w:ascii="宋体" w:hAnsi="宋体" w:eastAsia="宋体" w:cs="宋体"/>
                <w:sz w:val="21"/>
                <w:szCs w:val="21"/>
                <w:lang w:eastAsia="zh-CN"/>
              </w:rPr>
              <w:t>；</w:t>
            </w:r>
            <w:r>
              <w:rPr>
                <w:rFonts w:hint="eastAsia" w:ascii="宋体" w:hAnsi="宋体" w:eastAsia="宋体" w:cs="宋体"/>
                <w:sz w:val="21"/>
                <w:szCs w:val="21"/>
              </w:rPr>
              <w:t>单排两粒扣，平驳领，盖袋，袖口4扣，全部纽扣为深色或顺色纽扣，后双开叉，内里绣名，全里布，顺色珠边，单人单裁工艺</w:t>
            </w:r>
            <w:r>
              <w:rPr>
                <w:rFonts w:hint="eastAsia" w:ascii="宋体" w:hAnsi="宋体" w:eastAsia="宋体" w:cs="宋体"/>
                <w:sz w:val="21"/>
                <w:szCs w:val="21"/>
                <w:lang w:eastAsia="zh-CN"/>
              </w:rPr>
              <w:t>。</w:t>
            </w:r>
          </w:p>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男士款式要求：</w:t>
            </w:r>
            <w:r>
              <w:rPr>
                <w:rFonts w:hint="eastAsia" w:ascii="宋体" w:hAnsi="宋体" w:eastAsia="宋体" w:cs="宋体"/>
                <w:sz w:val="21"/>
                <w:szCs w:val="21"/>
              </w:rPr>
              <w:t>颜色藏青色</w:t>
            </w:r>
            <w:r>
              <w:rPr>
                <w:rFonts w:hint="eastAsia" w:ascii="宋体" w:hAnsi="宋体" w:eastAsia="宋体" w:cs="宋体"/>
                <w:sz w:val="21"/>
                <w:szCs w:val="21"/>
                <w:lang w:eastAsia="zh-CN"/>
              </w:rPr>
              <w:t>；</w:t>
            </w:r>
            <w:r>
              <w:rPr>
                <w:rFonts w:hint="eastAsia" w:ascii="宋体" w:hAnsi="宋体" w:eastAsia="宋体" w:cs="宋体"/>
                <w:sz w:val="21"/>
                <w:szCs w:val="21"/>
              </w:rPr>
              <w:t>单排两粒扣，平驳领，盖袋，袖口4扣，全部纽扣为深色或顺色纽扣，后双开叉，内里绣名，全里布，顺色珠边，单人单裁工艺</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7090"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sz w:val="21"/>
                <w:szCs w:val="21"/>
                <w:highlight w:val="none"/>
              </w:rPr>
            </w:pPr>
            <w:r>
              <w:rPr>
                <w:rFonts w:hint="eastAsia" w:ascii="宋体" w:hAnsi="宋体" w:eastAsia="宋体" w:cs="宋体"/>
                <w:b/>
                <w:bCs/>
                <w:color w:val="FF0000"/>
                <w:sz w:val="21"/>
                <w:szCs w:val="21"/>
                <w:highlight w:val="none"/>
              </w:rPr>
              <w:t>▲2</w:t>
            </w:r>
            <w:r>
              <w:rPr>
                <w:rFonts w:hint="eastAsia" w:ascii="宋体" w:hAnsi="宋体" w:eastAsia="宋体" w:cs="宋体"/>
                <w:b/>
                <w:bCs/>
                <w:color w:val="FF0000"/>
                <w:sz w:val="21"/>
                <w:szCs w:val="21"/>
                <w:highlight w:val="none"/>
                <w:lang w:eastAsia="zh-CN"/>
              </w:rPr>
              <w:t>、</w:t>
            </w:r>
            <w:r>
              <w:rPr>
                <w:rFonts w:hint="eastAsia" w:ascii="宋体" w:hAnsi="宋体" w:eastAsia="宋体" w:cs="宋体"/>
                <w:b/>
                <w:bCs/>
                <w:color w:val="FF0000"/>
                <w:sz w:val="21"/>
                <w:szCs w:val="21"/>
                <w:highlight w:val="none"/>
              </w:rPr>
              <w:t>成分：100%羊毛（±2%）提供第三方出具的带有CMA标识的检测报告，检测依据为：</w:t>
            </w:r>
            <w:r>
              <w:rPr>
                <w:rFonts w:hint="eastAsia" w:ascii="宋体" w:hAnsi="宋体" w:eastAsia="宋体" w:cs="宋体"/>
                <w:b/>
                <w:bCs/>
                <w:color w:val="FF0000"/>
                <w:sz w:val="21"/>
                <w:szCs w:val="21"/>
                <w:highlight w:val="none"/>
                <w:lang w:val="en-US" w:eastAsia="zh-CN"/>
              </w:rPr>
              <w:t>GB/T 29862-2013</w:t>
            </w:r>
            <w:r>
              <w:rPr>
                <w:rFonts w:hint="eastAsia" w:ascii="宋体" w:hAnsi="宋体" w:eastAsia="宋体" w:cs="宋体"/>
                <w:b/>
                <w:bCs/>
                <w:color w:val="FF0000"/>
                <w:sz w:val="21"/>
                <w:szCs w:val="21"/>
                <w:highlight w:val="none"/>
              </w:rPr>
              <w:t>；如检测报告名称有个别文字差异，经评定为同一内容均认可。投标人同时提供检验机构官网或全国认证认可信息公共服务平台（http://cx.cnca.cn/）查询截图，否则不得分。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7090"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克重：280g/</w:t>
            </w:r>
            <w:r>
              <w:rPr>
                <w:rFonts w:hint="eastAsia" w:hAnsi="宋体" w:cs="宋体"/>
                <w:sz w:val="21"/>
                <w:szCs w:val="21"/>
                <w:highlight w:val="none"/>
                <w:lang w:eastAsia="zh-CN"/>
              </w:rPr>
              <w:t>m</w:t>
            </w:r>
            <w:r>
              <w:rPr>
                <w:rFonts w:hint="eastAsia" w:ascii="宋体" w:hAnsi="宋体" w:eastAsia="宋体" w:cs="宋体"/>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线密度，公制支数（Nm)经纱9.9tex×2（±3%），纬纱9.9tex×2（±3%）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b/>
                <w:bCs/>
                <w:color w:val="FF0000"/>
                <w:sz w:val="21"/>
                <w:szCs w:val="21"/>
                <w:highlight w:val="none"/>
                <w:lang w:val="en-US" w:eastAsia="zh-CN"/>
              </w:rPr>
              <w:t>5、</w:t>
            </w:r>
            <w:r>
              <w:rPr>
                <w:rFonts w:hint="eastAsia" w:ascii="宋体" w:hAnsi="宋体" w:eastAsia="宋体" w:cs="宋体"/>
                <w:b/>
                <w:bCs/>
                <w:color w:val="FF0000"/>
                <w:sz w:val="21"/>
                <w:szCs w:val="21"/>
                <w:highlight w:val="none"/>
              </w:rPr>
              <w:t>耐汗渍色牢度≥4级 提供第三方出具的带有CMA标识的检测报告，检测依据为：</w:t>
            </w:r>
            <w:r>
              <w:rPr>
                <w:rFonts w:hint="eastAsia" w:ascii="宋体" w:hAnsi="宋体" w:eastAsia="宋体" w:cs="宋体"/>
                <w:b/>
                <w:bCs/>
                <w:color w:val="FF0000"/>
                <w:sz w:val="21"/>
                <w:szCs w:val="21"/>
                <w:highlight w:val="none"/>
                <w:lang w:val="en-US" w:eastAsia="zh-CN"/>
              </w:rPr>
              <w:t>GB/T3922-2013</w:t>
            </w:r>
            <w:r>
              <w:rPr>
                <w:rFonts w:hint="eastAsia" w:ascii="宋体" w:hAnsi="宋体" w:eastAsia="宋体" w:cs="宋体"/>
                <w:b/>
                <w:bCs/>
                <w:color w:val="FF0000"/>
                <w:sz w:val="21"/>
                <w:szCs w:val="21"/>
                <w:highlight w:val="none"/>
              </w:rPr>
              <w:t>；如检测报告名称有个别文字差异，经评定为同一内容均认可。投标人同时提供检验机构官网或全国认证认可信息公共服务平台（http://cx.cnca.cn/）查询截图，否则不得分。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rPr>
            </w:pPr>
            <w:r>
              <w:rPr>
                <w:rFonts w:hint="eastAsia" w:ascii="宋体" w:hAnsi="宋体" w:eastAsia="宋体" w:cs="宋体"/>
                <w:b/>
                <w:bCs/>
                <w:color w:val="FF0000"/>
                <w:sz w:val="21"/>
                <w:szCs w:val="21"/>
                <w:highlight w:val="none"/>
              </w:rPr>
              <w:t>6</w:t>
            </w:r>
            <w:r>
              <w:rPr>
                <w:rFonts w:hint="eastAsia" w:ascii="宋体" w:hAnsi="宋体" w:eastAsia="宋体" w:cs="宋体"/>
                <w:b/>
                <w:bCs/>
                <w:color w:val="FF0000"/>
                <w:sz w:val="21"/>
                <w:szCs w:val="21"/>
                <w:highlight w:val="none"/>
                <w:lang w:eastAsia="zh-CN"/>
              </w:rPr>
              <w:t>、</w:t>
            </w:r>
            <w:r>
              <w:rPr>
                <w:rFonts w:hint="eastAsia" w:ascii="宋体" w:hAnsi="宋体" w:eastAsia="宋体" w:cs="宋体"/>
                <w:b/>
                <w:bCs/>
                <w:color w:val="FF0000"/>
                <w:sz w:val="21"/>
                <w:szCs w:val="21"/>
                <w:highlight w:val="none"/>
              </w:rPr>
              <w:t xml:space="preserve">耐水色牢度≥4级 </w:t>
            </w:r>
            <w:r>
              <w:rPr>
                <w:rFonts w:hint="eastAsia" w:ascii="宋体" w:hAnsi="宋体" w:eastAsia="宋体" w:cs="宋体"/>
                <w:b/>
                <w:bCs/>
                <w:color w:val="FF0000"/>
                <w:sz w:val="21"/>
                <w:szCs w:val="21"/>
                <w:highlight w:val="none"/>
              </w:rPr>
              <w:t>提供第三方出具的带有CMA标识的检测报告，检测依据为：</w:t>
            </w:r>
            <w:r>
              <w:rPr>
                <w:rFonts w:hint="eastAsia" w:ascii="宋体" w:hAnsi="宋体" w:eastAsia="宋体" w:cs="宋体"/>
                <w:b/>
                <w:bCs/>
                <w:color w:val="FF0000"/>
                <w:sz w:val="21"/>
                <w:szCs w:val="21"/>
                <w:highlight w:val="none"/>
                <w:lang w:val="en-US" w:eastAsia="zh-CN"/>
              </w:rPr>
              <w:t>GB/T3922-2013</w:t>
            </w:r>
            <w:r>
              <w:rPr>
                <w:rFonts w:hint="eastAsia" w:ascii="宋体" w:hAnsi="宋体" w:eastAsia="宋体" w:cs="宋体"/>
                <w:b/>
                <w:bCs/>
                <w:color w:val="FF0000"/>
                <w:sz w:val="21"/>
                <w:szCs w:val="21"/>
                <w:highlight w:val="none"/>
              </w:rPr>
              <w:t>；如检测报告名称有个别文字差异，经评定为同一内容均认可。投标人同时提供检验机构官网或全国认证认可信息公共服务平台（http://cx.cnca.cn/）查询截图，否则不得分。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耐干摩擦色牢度≥4级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静电性能：抗静电性能评价：较好</w:t>
            </w:r>
            <w:r>
              <w:rPr>
                <w:rFonts w:hint="eastAsia" w:ascii="宋体" w:hAnsi="宋体" w:cs="宋体"/>
                <w:sz w:val="21"/>
                <w:szCs w:val="21"/>
                <w:lang w:eastAsia="zh-CN"/>
              </w:rPr>
              <w:t>（</w:t>
            </w:r>
            <w:r>
              <w:rPr>
                <w:rFonts w:hint="eastAsia" w:ascii="宋体" w:hAnsi="宋体" w:cs="宋体"/>
                <w:sz w:val="21"/>
                <w:szCs w:val="21"/>
                <w:lang w:val="en-US" w:eastAsia="zh-CN"/>
              </w:rPr>
              <w:t>含</w:t>
            </w:r>
            <w:r>
              <w:rPr>
                <w:rFonts w:hint="eastAsia" w:ascii="宋体" w:hAnsi="宋体" w:cs="宋体"/>
                <w:sz w:val="21"/>
                <w:szCs w:val="21"/>
                <w:lang w:eastAsia="zh-CN"/>
              </w:rPr>
              <w:t>）</w:t>
            </w:r>
            <w:r>
              <w:rPr>
                <w:rFonts w:hint="eastAsia" w:ascii="宋体" w:hAnsi="宋体" w:eastAsia="宋体" w:cs="宋体"/>
                <w:sz w:val="21"/>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709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面料撕破强力≥4级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7090"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甲醛含量≤75mg/kg、PH值4.0-8.5（响应在此区间范围外的数值视为负偏离）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7090"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不含可分解致癌芳香胺染料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7090"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面料起毛起球≥4级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7090" w:type="dxa"/>
            <w:shd w:val="clear" w:color="auto" w:fill="auto"/>
            <w:vAlign w:val="center"/>
          </w:tcPr>
          <w:p>
            <w:pPr>
              <w:pStyle w:val="20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r>
              <w:rPr>
                <w:rFonts w:hint="eastAsia" w:ascii="宋体" w:hAnsi="宋体" w:eastAsia="宋体" w:cs="宋体"/>
                <w:sz w:val="21"/>
                <w:szCs w:val="21"/>
              </w:rPr>
              <w:t>西服干洗尺寸变化率：胸围-0.8—+0.8%，衣长-1.0—+1.0%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7090" w:type="dxa"/>
            <w:shd w:val="clear" w:color="auto" w:fill="auto"/>
            <w:vAlign w:val="center"/>
          </w:tcPr>
          <w:p>
            <w:pPr>
              <w:pStyle w:val="202"/>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14、</w:t>
            </w:r>
            <w:r>
              <w:rPr>
                <w:rFonts w:hint="eastAsia" w:ascii="宋体" w:hAnsi="宋体" w:eastAsia="宋体" w:cs="宋体"/>
                <w:sz w:val="21"/>
                <w:szCs w:val="21"/>
              </w:rPr>
              <w:t>男西装成衣需整体走线工整、无外漏线头，缝制明暗线不少于13针/3cm，锁眼（细线）不少于12针/1cm，锁眼（粗线）不少于9针/1cm</w:t>
            </w:r>
            <w:r>
              <w:rPr>
                <w:rFonts w:hint="eastAsia" w:ascii="宋体" w:hAnsi="宋体" w:eastAsia="宋体" w:cs="宋体"/>
                <w:sz w:val="21"/>
                <w:szCs w:val="21"/>
                <w:lang w:eastAsia="zh-CN"/>
              </w:rPr>
              <w:t>；</w:t>
            </w:r>
          </w:p>
          <w:p>
            <w:pPr>
              <w:pStyle w:val="202"/>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女西装成衣需整体走线工整、无外漏线头，缝制明暗线不少于13针/3cm，锁眼（细线）不少于12针/1cm，锁眼（粗线）不少于9针/1cm</w:t>
            </w:r>
            <w:r>
              <w:rPr>
                <w:rFonts w:hint="eastAsia" w:ascii="宋体" w:hAnsi="宋体" w:cs="宋体"/>
                <w:sz w:val="21"/>
                <w:szCs w:val="21"/>
                <w:lang w:eastAsia="zh-CN"/>
              </w:rPr>
              <w:t>。</w:t>
            </w:r>
          </w:p>
        </w:tc>
      </w:tr>
      <w:bookmarkEnd w:id="35"/>
    </w:tbl>
    <w:p>
      <w:pPr>
        <w:rPr>
          <w:b/>
          <w:szCs w:val="21"/>
        </w:rPr>
      </w:pPr>
    </w:p>
    <w:p>
      <w:pPr>
        <w:pStyle w:val="5"/>
        <w:spacing w:before="156" w:beforeLines="50" w:after="156" w:afterLines="50"/>
        <w:rPr>
          <w:rFonts w:hint="eastAsia"/>
          <w:sz w:val="28"/>
          <w:szCs w:val="28"/>
        </w:rPr>
      </w:pPr>
      <w:r>
        <w:rPr>
          <w:rFonts w:hint="eastAsia"/>
          <w:sz w:val="28"/>
          <w:szCs w:val="28"/>
        </w:rPr>
        <w:t>五、商务要求</w:t>
      </w:r>
    </w:p>
    <w:p>
      <w:pPr>
        <w:ind w:firstLine="422" w:firstLineChars="200"/>
        <w:rPr>
          <w:b/>
        </w:rPr>
      </w:pPr>
      <w:r>
        <w:rPr>
          <w:rFonts w:hint="eastAsia"/>
          <w:b/>
          <w:szCs w:val="21"/>
        </w:rPr>
        <w:t>说明：</w:t>
      </w:r>
      <w:r>
        <w:rPr>
          <w:b/>
        </w:rPr>
        <w:t>1</w:t>
      </w:r>
      <w:r>
        <w:rPr>
          <w:rFonts w:hint="eastAsia"/>
          <w:b/>
        </w:rPr>
        <w:t>、评分时，如对一项</w:t>
      </w:r>
      <w:r>
        <w:rPr>
          <w:rFonts w:hint="eastAsia"/>
          <w:b/>
          <w:lang w:val="en-US" w:eastAsia="zh-CN"/>
        </w:rPr>
        <w:t>采购</w:t>
      </w:r>
      <w:r>
        <w:rPr>
          <w:rFonts w:hint="eastAsia"/>
          <w:b/>
        </w:rPr>
        <w:t>商务要求（以划分框为准）中的内容存在两处（或以上）负偏离的，在评分时只作一项负偏离扣分。</w:t>
      </w:r>
    </w:p>
    <w:p>
      <w:pPr>
        <w:ind w:firstLine="422" w:firstLineChars="200"/>
        <w:rPr>
          <w:b/>
          <w:szCs w:val="21"/>
        </w:rPr>
      </w:pPr>
      <w:r>
        <w:rPr>
          <w:b/>
          <w:szCs w:val="21"/>
        </w:rPr>
        <w:t>2</w:t>
      </w: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42"/>
        <w:tblW w:w="82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44"/>
        <w:gridCol w:w="5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0" w:type="dxa"/>
            <w:vAlign w:val="center"/>
          </w:tcPr>
          <w:p>
            <w:pPr>
              <w:jc w:val="center"/>
              <w:rPr>
                <w:rFonts w:hint="eastAsia" w:ascii="宋体" w:hAnsi="宋体"/>
                <w:b/>
                <w:szCs w:val="21"/>
              </w:rPr>
            </w:pPr>
            <w:r>
              <w:rPr>
                <w:rFonts w:hint="eastAsia" w:ascii="宋体" w:hAnsi="宋体"/>
                <w:b/>
                <w:szCs w:val="21"/>
              </w:rPr>
              <w:t>序号</w:t>
            </w:r>
          </w:p>
        </w:tc>
        <w:tc>
          <w:tcPr>
            <w:tcW w:w="1544" w:type="dxa"/>
            <w:vAlign w:val="center"/>
          </w:tcPr>
          <w:p>
            <w:pPr>
              <w:jc w:val="center"/>
              <w:rPr>
                <w:rFonts w:hint="eastAsia" w:ascii="宋体" w:hAnsi="宋体"/>
                <w:b/>
                <w:szCs w:val="21"/>
              </w:rPr>
            </w:pPr>
            <w:r>
              <w:rPr>
                <w:rFonts w:hint="eastAsia" w:ascii="宋体" w:hAnsi="宋体"/>
                <w:b/>
                <w:szCs w:val="21"/>
              </w:rPr>
              <w:t>商务需求项</w:t>
            </w:r>
          </w:p>
        </w:tc>
        <w:tc>
          <w:tcPr>
            <w:tcW w:w="5867" w:type="dxa"/>
            <w:vAlign w:val="center"/>
          </w:tcPr>
          <w:p>
            <w:pPr>
              <w:jc w:val="center"/>
              <w:rPr>
                <w:rFonts w:hint="eastAsia" w:ascii="宋体" w:hAnsi="宋体"/>
                <w:b/>
                <w:szCs w:val="21"/>
              </w:rPr>
            </w:pPr>
            <w:r>
              <w:rPr>
                <w:rFonts w:hint="eastAsia" w:ascii="宋体" w:hAnsi="宋体"/>
                <w:b/>
                <w:szCs w:val="21"/>
                <w:lang w:val="en-US" w:eastAsia="zh-CN"/>
              </w:rPr>
              <w:t>采购</w:t>
            </w:r>
            <w:r>
              <w:rPr>
                <w:rFonts w:hint="eastAsia" w:ascii="宋体" w:hAnsi="宋体"/>
                <w:b/>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51" w:type="dxa"/>
            <w:gridSpan w:val="3"/>
          </w:tcPr>
          <w:p>
            <w:pPr>
              <w:rPr>
                <w:rFonts w:hint="eastAsia" w:ascii="宋体" w:hAnsi="宋体"/>
                <w:b/>
                <w:szCs w:val="21"/>
              </w:rPr>
            </w:pPr>
            <w:r>
              <w:rPr>
                <w:rFonts w:hint="eastAsia" w:ascii="宋体" w:hAnsi="宋体"/>
                <w:b/>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40" w:type="dxa"/>
            <w:vAlign w:val="center"/>
          </w:tcPr>
          <w:p>
            <w:pPr>
              <w:jc w:val="center"/>
              <w:rPr>
                <w:rFonts w:hint="eastAsia" w:ascii="宋体" w:hAnsi="宋体"/>
                <w:bCs/>
                <w:szCs w:val="21"/>
              </w:rPr>
            </w:pPr>
            <w:r>
              <w:rPr>
                <w:rFonts w:hint="eastAsia" w:ascii="宋体" w:hAnsi="宋体"/>
                <w:bCs/>
                <w:szCs w:val="21"/>
              </w:rPr>
              <w:t>1</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szCs w:val="21"/>
              </w:rPr>
            </w:pPr>
            <w:r>
              <w:rPr>
                <w:rFonts w:hint="eastAsia" w:ascii="宋体" w:hAnsi="宋体" w:eastAsia="宋体" w:cs="宋体"/>
                <w:sz w:val="22"/>
                <w:szCs w:val="22"/>
                <w14:ligatures w14:val="standardContextual"/>
              </w:rPr>
              <w:t>维修响应及故障解决时间</w:t>
            </w: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b/>
                <w:szCs w:val="21"/>
              </w:rPr>
            </w:pPr>
            <w:r>
              <w:rPr>
                <w:rFonts w:hint="eastAsia" w:ascii="宋体" w:hAnsi="宋体" w:eastAsia="宋体" w:cs="宋体"/>
                <w:sz w:val="22"/>
                <w:szCs w:val="22"/>
                <w14:ligatures w14:val="standardContextual"/>
              </w:rPr>
              <w:t>在保修期内，一旦发生质量问题，中标人保证在接到通知24小时内赶到现场进行修理或更换。交货后，服装如需修改、调换的</w:t>
            </w:r>
            <w:r>
              <w:rPr>
                <w:rFonts w:hint="eastAsia" w:ascii="宋体" w:hAnsi="宋体" w:cs="宋体"/>
                <w:sz w:val="22"/>
                <w:szCs w:val="22"/>
                <w:lang w:val="en-US" w:eastAsia="zh-CN"/>
                <w14:ligatures w14:val="standardContextual"/>
              </w:rPr>
              <w:t>需</w:t>
            </w:r>
            <w:r>
              <w:rPr>
                <w:rFonts w:hint="eastAsia" w:ascii="宋体" w:hAnsi="宋体" w:eastAsia="宋体" w:cs="宋体"/>
                <w:sz w:val="22"/>
                <w:szCs w:val="22"/>
                <w14:ligatures w14:val="standardContextual"/>
              </w:rPr>
              <w:t xml:space="preserve">在15 个工作日完成。同时，在重大事件或用户要求时，中标人必须提供不限次数及时间的免费全过程现场配合。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40" w:type="dxa"/>
            <w:vAlign w:val="center"/>
          </w:tcPr>
          <w:p>
            <w:pPr>
              <w:jc w:val="center"/>
              <w:rPr>
                <w:rFonts w:hint="eastAsia" w:ascii="宋体" w:hAnsi="宋体"/>
                <w:szCs w:val="21"/>
              </w:rPr>
            </w:pPr>
            <w:r>
              <w:rPr>
                <w:rFonts w:hint="eastAsia" w:ascii="宋体" w:hAnsi="宋体"/>
                <w:szCs w:val="21"/>
              </w:rPr>
              <w:t>2</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szCs w:val="21"/>
              </w:rPr>
            </w:pPr>
            <w:r>
              <w:rPr>
                <w:rFonts w:hint="eastAsia"/>
                <w:b/>
                <w:szCs w:val="21"/>
              </w:rPr>
              <w:t>★</w:t>
            </w:r>
            <w:r>
              <w:rPr>
                <w:rFonts w:hint="eastAsia" w:ascii="宋体" w:hAnsi="宋体" w:eastAsia="宋体" w:cs="宋体"/>
                <w:sz w:val="22"/>
                <w:szCs w:val="22"/>
                <w14:ligatures w14:val="standardContextual"/>
              </w:rPr>
              <w:t>关于免费保修期</w:t>
            </w: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b/>
                <w:szCs w:val="21"/>
              </w:rPr>
            </w:pPr>
            <w:r>
              <w:rPr>
                <w:rFonts w:hint="eastAsia" w:ascii="宋体" w:hAnsi="宋体" w:eastAsia="宋体" w:cs="宋体"/>
                <w:color w:val="auto"/>
                <w:sz w:val="22"/>
                <w:szCs w:val="22"/>
                <w14:ligatures w14:val="standardContextual"/>
              </w:rPr>
              <w:t xml:space="preserve">1年（包括须提供上门量体服务，量体地址由采购人安排。对服装尺寸、质量问题进行免费修改或更换，退换货产生的邮寄费用由供应商承担）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vAlign w:val="center"/>
          </w:tcPr>
          <w:p>
            <w:pPr>
              <w:jc w:val="center"/>
              <w:rPr>
                <w:rFonts w:hint="eastAsia" w:ascii="宋体" w:hAnsi="宋体"/>
                <w:b/>
                <w:szCs w:val="21"/>
              </w:rPr>
            </w:pPr>
            <w:r>
              <w:rPr>
                <w:rFonts w:hint="eastAsia" w:ascii="宋体" w:hAnsi="宋体"/>
                <w:szCs w:val="21"/>
              </w:rPr>
              <w:t>3</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3"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其他</w:t>
            </w: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bCs/>
                <w:szCs w:val="21"/>
              </w:rPr>
            </w:pPr>
            <w:r>
              <w:rPr>
                <w:rFonts w:hint="eastAsia" w:ascii="宋体" w:hAnsi="宋体" w:eastAsia="宋体" w:cs="宋体"/>
                <w:color w:val="auto"/>
                <w:sz w:val="22"/>
                <w:szCs w:val="22"/>
                <w14:ligatures w14:val="standardContextual"/>
              </w:rPr>
              <w:t xml:space="preserve">投标人应按其投标文件中的承诺，进行其他售后服务工作。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1" w:type="dxa"/>
            <w:gridSpan w:val="3"/>
            <w:vAlign w:val="center"/>
          </w:tcPr>
          <w:p>
            <w:pPr>
              <w:rPr>
                <w:rFonts w:hint="eastAsia" w:ascii="宋体" w:hAnsi="宋体"/>
                <w:b/>
                <w:szCs w:val="21"/>
              </w:rPr>
            </w:pPr>
            <w:r>
              <w:rPr>
                <w:rFonts w:hint="eastAsia" w:ascii="宋体" w:hAnsi="宋体"/>
                <w:b/>
                <w:szCs w:val="21"/>
              </w:rPr>
              <w:t>（</w:t>
            </w:r>
            <w:r>
              <w:rPr>
                <w:rFonts w:hint="eastAsia" w:ascii="宋体" w:hAnsi="宋体"/>
                <w:b/>
                <w:szCs w:val="21"/>
                <w:lang w:val="en-US" w:eastAsia="zh-CN"/>
              </w:rPr>
              <w:t>二</w:t>
            </w:r>
            <w:r>
              <w:rPr>
                <w:rFonts w:hint="eastAsia" w:ascii="宋体" w:hAnsi="宋体"/>
                <w:b/>
                <w:szCs w:val="21"/>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1</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关于量体</w:t>
            </w: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szCs w:val="21"/>
              </w:rPr>
            </w:pPr>
            <w:r>
              <w:rPr>
                <w:rFonts w:hint="eastAsia" w:ascii="宋体" w:hAnsi="宋体" w:eastAsia="宋体" w:cs="宋体"/>
                <w:color w:val="auto"/>
                <w:sz w:val="22"/>
                <w:szCs w:val="22"/>
                <w14:ligatures w14:val="standardContextual"/>
              </w:rPr>
              <w:t>量体方案：中标人要设有专门的量体服务岗位，并设有服务专线电话，以确保采购人各个单位人员联系。根据采购人需求分批次，分地点进行量体工作，保证完成所有人员的尺寸录入。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2</w:t>
            </w:r>
          </w:p>
        </w:tc>
        <w:tc>
          <w:tcPr>
            <w:tcW w:w="1544"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关于交货</w:t>
            </w: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szCs w:val="21"/>
              </w:rPr>
            </w:pPr>
            <w:r>
              <w:rPr>
                <w:rFonts w:hint="eastAsia" w:ascii="宋体" w:hAnsi="宋体" w:eastAsia="宋体" w:cs="宋体"/>
                <w:color w:val="auto"/>
                <w:sz w:val="22"/>
                <w:szCs w:val="22"/>
                <w14:ligatures w14:val="standardContextual"/>
              </w:rPr>
              <w:t xml:space="preserve">交货地点：由采购人指定收货地点，确保货物及时准确地送到，服装运送过程中若出现问题，一切责任由中标人负责。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szCs w:val="21"/>
              </w:rPr>
            </w:pPr>
            <w:r>
              <w:rPr>
                <w:rFonts w:hint="eastAsia" w:ascii="宋体" w:hAnsi="宋体" w:eastAsia="宋体" w:cs="宋体"/>
                <w:color w:val="auto"/>
                <w:sz w:val="22"/>
                <w:szCs w:val="22"/>
                <w14:ligatures w14:val="standardContextual"/>
              </w:rPr>
              <w:t xml:space="preserve">所有货物为全新定制，并上门量体定做，量体地址时间由采购方安排。非定制成品货物将不予验收，投标人承担因定做不合适导致的所有退改费用。投标人必须承担的设备运输、安装调试、验收检测和提供设备操作说明书、图纸等其他类似的义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szCs w:val="21"/>
              </w:rPr>
            </w:pPr>
            <w:r>
              <w:rPr>
                <w:rFonts w:hint="eastAsia" w:ascii="宋体" w:hAnsi="宋体" w:eastAsia="宋体" w:cs="宋体"/>
                <w:color w:val="auto"/>
                <w:sz w:val="22"/>
                <w:szCs w:val="22"/>
                <w14:ligatures w14:val="standardContextual"/>
              </w:rPr>
              <w:t>所有西装上衣西裤（裤腰内）需绣姓名。洗水标注明姓名，面料成分，里料成分。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bookmarkStart w:id="36" w:name="_Hlk72260973"/>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szCs w:val="21"/>
              </w:rPr>
            </w:pPr>
            <w:r>
              <w:rPr>
                <w:rFonts w:hint="eastAsia" w:ascii="宋体" w:hAnsi="宋体" w:eastAsia="宋体" w:cs="宋体"/>
                <w:color w:val="auto"/>
                <w:sz w:val="22"/>
                <w:szCs w:val="22"/>
                <w14:ligatures w14:val="standardContextual"/>
              </w:rPr>
              <w:t>交货包装要求：整套工作制服需单独包装成箱，其中包含每人配套的西装防尘袋，西装衣架。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sz w:val="21"/>
                <w:szCs w:val="21"/>
              </w:rPr>
            </w:pPr>
            <w:r>
              <w:rPr>
                <w:rFonts w:hint="eastAsia"/>
                <w:b/>
                <w:szCs w:val="21"/>
              </w:rPr>
              <w:t>★</w:t>
            </w:r>
            <w:r>
              <w:rPr>
                <w:rFonts w:hint="eastAsia" w:ascii="宋体" w:hAnsi="宋体" w:eastAsia="宋体" w:cs="宋体"/>
                <w:color w:val="auto"/>
                <w:sz w:val="22"/>
                <w:szCs w:val="22"/>
                <w14:ligatures w14:val="standardContextual"/>
              </w:rPr>
              <w:t>签订合同后</w:t>
            </w:r>
            <w:r>
              <w:rPr>
                <w:rFonts w:hint="eastAsia" w:ascii="宋体" w:hAnsi="宋体" w:eastAsia="宋体" w:cs="宋体"/>
                <w:color w:val="auto"/>
                <w:sz w:val="22"/>
                <w:szCs w:val="22"/>
                <w:u w:val="single" w:color="303EF8"/>
                <w14:ligatures w14:val="standardContextual"/>
              </w:rPr>
              <w:t xml:space="preserve"> </w:t>
            </w:r>
            <w:r>
              <w:rPr>
                <w:rFonts w:hint="eastAsia" w:ascii="宋体" w:hAnsi="宋体" w:cs="宋体"/>
                <w:color w:val="auto"/>
                <w:sz w:val="22"/>
                <w:szCs w:val="22"/>
                <w:u w:val="single" w:color="303EF8"/>
                <w:lang w:val="en-US" w:eastAsia="zh-CN"/>
                <w14:ligatures w14:val="standardContextual"/>
              </w:rPr>
              <w:t>35</w:t>
            </w:r>
            <w:r>
              <w:rPr>
                <w:rFonts w:hint="eastAsia" w:ascii="宋体" w:hAnsi="宋体" w:eastAsia="宋体" w:cs="宋体"/>
                <w:color w:val="auto"/>
                <w:sz w:val="22"/>
                <w:szCs w:val="22"/>
                <w:u w:val="single" w:color="303EF8"/>
                <w14:ligatures w14:val="standardContextual"/>
              </w:rPr>
              <w:t xml:space="preserve"> </w:t>
            </w:r>
            <w:r>
              <w:rPr>
                <w:rFonts w:hint="eastAsia" w:ascii="宋体" w:hAnsi="宋体" w:eastAsia="宋体" w:cs="宋体"/>
                <w:color w:val="auto"/>
                <w:sz w:val="22"/>
                <w:szCs w:val="22"/>
                <w14:ligatures w14:val="standardContextual"/>
              </w:rPr>
              <w:t>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3</w:t>
            </w:r>
          </w:p>
        </w:tc>
        <w:tc>
          <w:tcPr>
            <w:tcW w:w="1544"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pPr>
            <w:r>
              <w:rPr>
                <w:rFonts w:hint="eastAsia"/>
                <w:b/>
                <w:szCs w:val="21"/>
              </w:rPr>
              <w:t>★</w:t>
            </w:r>
            <w:r>
              <w:rPr>
                <w:rFonts w:hint="eastAsia" w:ascii="宋体" w:hAnsi="宋体" w:eastAsia="宋体" w:cs="宋体"/>
                <w:sz w:val="22"/>
                <w:szCs w:val="22"/>
                <w14:ligatures w14:val="standardContextual"/>
              </w:rPr>
              <w:t>关于验收</w:t>
            </w:r>
          </w:p>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rPr>
            </w:pP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cs="宋体"/>
                <w:color w:val="000000"/>
                <w:szCs w:val="21"/>
              </w:rPr>
            </w:pPr>
            <w:r>
              <w:rPr>
                <w:rFonts w:hint="eastAsia" w:ascii="宋体" w:hAnsi="宋体" w:eastAsia="宋体" w:cs="宋体"/>
                <w:color w:val="auto"/>
                <w:sz w:val="22"/>
                <w:szCs w:val="22"/>
                <w14:ligatures w14:val="standardContextual"/>
              </w:rPr>
              <w:t xml:space="preserve"> 一、验收事项：核对服装及配件的数量、品类、颜色、尺码是否与订单一致。检查以下内容：1.服装面料、辅料、车缝工艺质量。2.检查服装外观，如污渍、破洞、线头、整烫平等。3.检查包装方式及包装材料是否全新且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eastAsia="宋体" w:cs="宋体"/>
                <w:sz w:val="22"/>
                <w:szCs w:val="22"/>
                <w14:ligatures w14:val="standardContextual"/>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rPr>
            </w:pP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r>
              <w:rPr>
                <w:rFonts w:hint="eastAsia" w:ascii="宋体" w:hAnsi="宋体" w:eastAsia="宋体" w:cs="宋体"/>
                <w:color w:val="auto"/>
                <w:sz w:val="22"/>
                <w:szCs w:val="22"/>
                <w14:ligatures w14:val="standardContextual"/>
              </w:rPr>
              <w:t>二、验收标准：以双方签字的封样为最重要依据，依照合同约定严格执行合同条款中的质量要求。采购人有权抽检中标人生产的货物，交符合CMA检测资质的第三方检测机构进行检验，抽检的货物费用和货物检测费用均由采购人承担。货物检验不合格的品种，该品种全部更换至合格，由此引起的所有经济损失由中标人全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eastAsia="宋体" w:cs="宋体"/>
                <w:sz w:val="22"/>
                <w:szCs w:val="22"/>
                <w14:ligatures w14:val="standardContextual"/>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rPr>
            </w:pP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r>
              <w:rPr>
                <w:rFonts w:hint="eastAsia" w:ascii="宋体" w:hAnsi="宋体" w:eastAsia="宋体" w:cs="宋体"/>
                <w:color w:val="auto"/>
                <w:sz w:val="22"/>
                <w:szCs w:val="22"/>
                <w14:ligatures w14:val="standardContextual"/>
              </w:rPr>
              <w:t>三、验收方案：1.时间：货到指定地点后3个工作日内完成。2.地点：采购人指定仓库。3.方法：采用百分比抽样法。随机抽取每样物品总数的10%-15%的货物进行检查。抽检中发现的严重问题（如破洞、严重污渍）不得超过1件；所有一般性问题（如线头、扣子不牢）的总数不得超过抽检总量的5%。；超过以上标准则视为整批不合格。结果处理：合格办理入库；不合格要求中标人限期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eastAsia="宋体" w:cs="宋体"/>
                <w:sz w:val="22"/>
                <w:szCs w:val="22"/>
                <w14:ligatures w14:val="standardContextual"/>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rPr>
            </w:pP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r>
              <w:rPr>
                <w:rFonts w:hint="eastAsia" w:ascii="宋体" w:hAnsi="宋体" w:eastAsia="宋体" w:cs="宋体"/>
                <w:color w:val="auto"/>
                <w:sz w:val="22"/>
                <w:szCs w:val="22"/>
                <w14:ligatures w14:val="standardContextual"/>
              </w:rPr>
              <w:t>四、验收小组：由采购人采购、质检及仓库人员共同组成。负责现场查验、记录结果。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eastAsia="宋体" w:cs="宋体"/>
                <w:sz w:val="22"/>
                <w:szCs w:val="22"/>
                <w14:ligatures w14:val="standardContextual"/>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rPr>
            </w:pP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r>
              <w:rPr>
                <w:rFonts w:hint="eastAsia" w:ascii="宋体" w:hAnsi="宋体" w:eastAsia="宋体" w:cs="宋体"/>
                <w:color w:val="auto"/>
                <w:sz w:val="22"/>
                <w:szCs w:val="22"/>
                <w14:ligatures w14:val="standardContextual"/>
              </w:rPr>
              <w:t>五、责任追究等内容：1.中标人责任：产品不合格必须无条件退换货，并承担由此造成的所有损失和延误责任。2.采购人责任： 按规定及时组织验收，不得无故拖延。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eastAsia="宋体" w:cs="宋体"/>
                <w:sz w:val="22"/>
                <w:szCs w:val="22"/>
                <w14:ligatures w14:val="standardContextual"/>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rPr>
            </w:pP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2" w:line="260" w:lineRule="exact"/>
              <w:textAlignment w:val="auto"/>
              <w:rPr>
                <w:rFonts w:hint="eastAsia" w:ascii="宋体" w:hAnsi="宋体" w:eastAsia="宋体" w:cs="宋体"/>
                <w:color w:val="auto"/>
                <w:sz w:val="22"/>
                <w:szCs w:val="22"/>
                <w14:ligatures w14:val="standardContextual"/>
              </w:rPr>
            </w:pPr>
            <w:r>
              <w:rPr>
                <w:rFonts w:hint="eastAsia" w:ascii="宋体" w:hAnsi="宋体" w:eastAsia="宋体" w:cs="宋体"/>
                <w:color w:val="auto"/>
                <w:sz w:val="22"/>
                <w:szCs w:val="22"/>
                <w14:ligatures w14:val="standardContextual"/>
              </w:rPr>
              <w:t xml:space="preserve">当满足以下条件时，采购人才向中标人签发货物验收报告： </w:t>
            </w:r>
          </w:p>
          <w:p>
            <w:pPr>
              <w:keepNext w:val="0"/>
              <w:keepLines w:val="0"/>
              <w:pageBreakBefore w:val="0"/>
              <w:widowControl w:val="0"/>
              <w:numPr>
                <w:ilvl w:val="-1"/>
                <w:numId w:val="0"/>
              </w:numPr>
              <w:kinsoku/>
              <w:wordWrap/>
              <w:overflowPunct/>
              <w:topLinePunct w:val="0"/>
              <w:autoSpaceDE/>
              <w:autoSpaceDN/>
              <w:bidi w:val="0"/>
              <w:adjustRightInd/>
              <w:snapToGrid/>
              <w:spacing w:after="2" w:line="260" w:lineRule="exact"/>
              <w:ind w:left="108" w:firstLine="0"/>
              <w:textAlignment w:val="auto"/>
              <w:rPr>
                <w:rFonts w:hint="eastAsia" w:ascii="宋体" w:hAnsi="宋体" w:eastAsia="宋体" w:cs="宋体"/>
                <w:color w:val="auto"/>
                <w:sz w:val="22"/>
                <w:szCs w:val="22"/>
                <w14:ligatures w14:val="standardContextual"/>
              </w:rPr>
            </w:pPr>
            <w:r>
              <w:rPr>
                <w:rFonts w:hint="eastAsia" w:ascii="宋体" w:hAnsi="宋体" w:cs="宋体"/>
                <w:color w:val="auto"/>
                <w:sz w:val="22"/>
                <w:szCs w:val="22"/>
                <w:lang w:eastAsia="zh-CN"/>
                <w14:ligatures w14:val="standardContextual"/>
              </w:rPr>
              <w:t>（</w:t>
            </w:r>
            <w:r>
              <w:rPr>
                <w:rFonts w:hint="eastAsia" w:ascii="宋体" w:hAnsi="宋体" w:cs="宋体"/>
                <w:color w:val="auto"/>
                <w:sz w:val="22"/>
                <w:szCs w:val="22"/>
                <w:lang w:val="en-US" w:eastAsia="zh-CN"/>
                <w14:ligatures w14:val="standardContextual"/>
              </w:rPr>
              <w:t>1</w:t>
            </w:r>
            <w:r>
              <w:rPr>
                <w:rFonts w:hint="eastAsia" w:ascii="宋体" w:hAnsi="宋体" w:cs="宋体"/>
                <w:color w:val="auto"/>
                <w:sz w:val="22"/>
                <w:szCs w:val="22"/>
                <w:lang w:eastAsia="zh-CN"/>
                <w14:ligatures w14:val="standardContextual"/>
              </w:rPr>
              <w:t>）</w:t>
            </w:r>
            <w:r>
              <w:rPr>
                <w:rFonts w:hint="eastAsia" w:ascii="宋体" w:hAnsi="宋体" w:eastAsia="宋体" w:cs="宋体"/>
                <w:color w:val="auto"/>
                <w:sz w:val="22"/>
                <w:szCs w:val="22"/>
                <w14:ligatures w14:val="standardContextual"/>
              </w:rPr>
              <w:t xml:space="preserve">中标人已按照合同规定提供了全部产品及完整的技术资料。 </w:t>
            </w:r>
          </w:p>
          <w:p>
            <w:pPr>
              <w:keepNext w:val="0"/>
              <w:keepLines w:val="0"/>
              <w:pageBreakBefore w:val="0"/>
              <w:widowControl w:val="0"/>
              <w:kinsoku/>
              <w:wordWrap/>
              <w:overflowPunct/>
              <w:topLinePunct w:val="0"/>
              <w:autoSpaceDE/>
              <w:autoSpaceDN/>
              <w:bidi w:val="0"/>
              <w:adjustRightInd/>
              <w:snapToGrid/>
              <w:spacing w:after="128" w:line="260" w:lineRule="exact"/>
              <w:ind w:left="0" w:leftChars="0" w:firstLine="0" w:firstLineChars="0"/>
              <w:textAlignment w:val="auto"/>
              <w:rPr>
                <w:rFonts w:hint="eastAsia" w:ascii="宋体" w:hAnsi="宋体" w:eastAsia="宋体" w:cs="宋体"/>
                <w:color w:val="auto"/>
                <w:sz w:val="22"/>
                <w:szCs w:val="22"/>
                <w14:ligatures w14:val="standardContextual"/>
              </w:rPr>
            </w:pPr>
            <w:r>
              <w:rPr>
                <w:rFonts w:hint="eastAsia" w:ascii="宋体" w:hAnsi="宋体" w:cs="宋体"/>
                <w:color w:val="auto"/>
                <w:sz w:val="22"/>
                <w:szCs w:val="22"/>
                <w:lang w:eastAsia="zh-CN"/>
                <w14:ligatures w14:val="standardContextual"/>
              </w:rPr>
              <w:t>（</w:t>
            </w:r>
            <w:r>
              <w:rPr>
                <w:rFonts w:hint="eastAsia" w:ascii="宋体" w:hAnsi="宋体" w:cs="宋体"/>
                <w:color w:val="auto"/>
                <w:sz w:val="22"/>
                <w:szCs w:val="22"/>
                <w:lang w:val="en-US" w:eastAsia="zh-CN"/>
                <w14:ligatures w14:val="standardContextual"/>
              </w:rPr>
              <w:t>2</w:t>
            </w:r>
            <w:r>
              <w:rPr>
                <w:rFonts w:hint="eastAsia" w:ascii="宋体" w:hAnsi="宋体" w:cs="宋体"/>
                <w:color w:val="auto"/>
                <w:sz w:val="22"/>
                <w:szCs w:val="22"/>
                <w:lang w:eastAsia="zh-CN"/>
                <w14:ligatures w14:val="standardContextual"/>
              </w:rPr>
              <w:t>）</w:t>
            </w:r>
            <w:r>
              <w:rPr>
                <w:rFonts w:hint="eastAsia" w:ascii="宋体" w:hAnsi="宋体" w:eastAsia="宋体" w:cs="宋体"/>
                <w:color w:val="auto"/>
                <w:sz w:val="22"/>
                <w:szCs w:val="22"/>
                <w14:ligatures w14:val="standardContextual"/>
              </w:rPr>
              <w:t>货物符合招标文件技术规格书的要求，性能满足要求。验收合格后，签署验收报告，产品保修期自验收合格之日起算，由中标人提供产品保修文件。</w:t>
            </w:r>
          </w:p>
          <w:p>
            <w:pPr>
              <w:keepNext w:val="0"/>
              <w:keepLines w:val="0"/>
              <w:pageBreakBefore w:val="0"/>
              <w:widowControl w:val="0"/>
              <w:kinsoku/>
              <w:wordWrap/>
              <w:overflowPunct/>
              <w:topLinePunct w:val="0"/>
              <w:autoSpaceDE/>
              <w:autoSpaceDN/>
              <w:bidi w:val="0"/>
              <w:adjustRightInd/>
              <w:snapToGrid/>
              <w:spacing w:after="128" w:line="260" w:lineRule="exact"/>
              <w:ind w:left="0" w:leftChars="0" w:firstLine="0" w:firstLineChars="0"/>
              <w:textAlignment w:val="auto"/>
              <w:rPr>
                <w:rFonts w:hint="eastAsia" w:ascii="宋体" w:hAnsi="宋体" w:eastAsia="宋体" w:cs="宋体"/>
                <w:color w:val="auto"/>
                <w:sz w:val="22"/>
                <w:szCs w:val="22"/>
                <w14:ligatures w14:val="standardContextual"/>
              </w:rPr>
            </w:pPr>
            <w:r>
              <w:rPr>
                <w:rFonts w:hint="eastAsia" w:ascii="宋体" w:hAnsi="宋体" w:cs="宋体"/>
                <w:color w:val="auto"/>
                <w:sz w:val="22"/>
                <w:szCs w:val="22"/>
                <w:lang w:eastAsia="zh-CN"/>
                <w14:ligatures w14:val="standardContextual"/>
              </w:rPr>
              <w:t>（</w:t>
            </w:r>
            <w:r>
              <w:rPr>
                <w:rFonts w:hint="eastAsia" w:ascii="宋体" w:hAnsi="宋体" w:cs="宋体"/>
                <w:color w:val="auto"/>
                <w:sz w:val="22"/>
                <w:szCs w:val="22"/>
                <w:lang w:val="en-US" w:eastAsia="zh-CN"/>
                <w14:ligatures w14:val="standardContextual"/>
              </w:rPr>
              <w:t>3</w:t>
            </w:r>
            <w:r>
              <w:rPr>
                <w:rFonts w:hint="eastAsia" w:ascii="宋体" w:hAnsi="宋体" w:cs="宋体"/>
                <w:color w:val="auto"/>
                <w:sz w:val="22"/>
                <w:szCs w:val="22"/>
                <w:lang w:eastAsia="zh-CN"/>
                <w14:ligatures w14:val="standardContextual"/>
              </w:rPr>
              <w:t>）</w:t>
            </w:r>
            <w:r>
              <w:rPr>
                <w:rFonts w:hint="eastAsia" w:ascii="宋体" w:hAnsi="宋体" w:eastAsia="宋体" w:cs="宋体"/>
                <w:color w:val="auto"/>
                <w:sz w:val="22"/>
                <w:szCs w:val="22"/>
                <w14:ligatures w14:val="standardContextual"/>
              </w:rPr>
              <w:t xml:space="preserve">货物具备产品合格证。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firstLine="0"/>
              <w:jc w:val="center"/>
              <w:textAlignment w:val="auto"/>
              <w:rPr>
                <w:rFonts w:hint="eastAsia" w:ascii="宋体" w:hAnsi="宋体" w:eastAsia="宋体" w:cs="宋体"/>
                <w:sz w:val="22"/>
                <w:szCs w:val="22"/>
                <w14:ligatures w14:val="standardContextual"/>
              </w:rPr>
            </w:pPr>
          </w:p>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4</w:t>
            </w:r>
          </w:p>
        </w:tc>
        <w:tc>
          <w:tcPr>
            <w:tcW w:w="1544"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eastAsia="宋体" w:cs="宋体"/>
                <w:sz w:val="22"/>
                <w:szCs w:val="22"/>
                <w14:ligatures w14:val="standardContextual"/>
              </w:rPr>
            </w:pPr>
          </w:p>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Style w:val="45"/>
                <w:rFonts w:hint="eastAsia" w:ascii="宋体" w:hAnsi="宋体" w:cs="宋体"/>
                <w:bCs w:val="0"/>
                <w:color w:val="000000"/>
                <w:szCs w:val="21"/>
              </w:rPr>
            </w:pPr>
            <w:r>
              <w:rPr>
                <w:rFonts w:hint="eastAsia" w:ascii="宋体" w:hAnsi="宋体" w:eastAsia="宋体" w:cs="宋体"/>
                <w:sz w:val="22"/>
                <w:szCs w:val="22"/>
                <w14:ligatures w14:val="standardContextual"/>
              </w:rPr>
              <w:t>关于违约</w:t>
            </w:r>
          </w:p>
        </w:tc>
        <w:tc>
          <w:tcPr>
            <w:tcW w:w="58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cs="宋体"/>
                <w:color w:val="000000"/>
                <w:szCs w:val="21"/>
              </w:rPr>
            </w:pPr>
            <w:r>
              <w:rPr>
                <w:rFonts w:hint="eastAsia" w:ascii="宋体" w:hAnsi="宋体" w:eastAsia="宋体" w:cs="宋体"/>
                <w:sz w:val="22"/>
                <w:szCs w:val="22"/>
                <w14:ligatures w14:val="standardContextual"/>
              </w:rPr>
              <w:t xml:space="preserve">中标人不能交货的、中标人逾期交货的，按合同约定执行，并按采购人财政主管部门相关规定处理。 </w:t>
            </w:r>
          </w:p>
        </w:tc>
      </w:tr>
      <w:bookmark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108" w:leftChars="0"/>
              <w:jc w:val="center"/>
              <w:textAlignment w:val="auto"/>
              <w:rPr>
                <w:rFonts w:hint="eastAsia" w:ascii="宋体" w:hAnsi="宋体"/>
                <w:b/>
                <w:szCs w:val="21"/>
              </w:rPr>
            </w:pPr>
          </w:p>
        </w:tc>
        <w:tc>
          <w:tcPr>
            <w:tcW w:w="1544"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108" w:leftChars="0"/>
              <w:jc w:val="center"/>
              <w:textAlignment w:val="auto"/>
              <w:rPr>
                <w:rFonts w:hint="eastAsia" w:ascii="宋体" w:hAnsi="宋体"/>
                <w:color w:val="000000"/>
                <w:szCs w:val="21"/>
              </w:rPr>
            </w:pPr>
          </w:p>
        </w:tc>
        <w:tc>
          <w:tcPr>
            <w:tcW w:w="58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bCs/>
                <w:color w:val="000000"/>
                <w:szCs w:val="21"/>
              </w:rPr>
            </w:pPr>
            <w:r>
              <w:rPr>
                <w:rFonts w:hint="eastAsia" w:ascii="宋体" w:hAnsi="宋体" w:eastAsia="宋体" w:cs="宋体"/>
                <w:sz w:val="22"/>
                <w:szCs w:val="22"/>
                <w14:ligatures w14:val="standardContextual"/>
              </w:rPr>
              <w:t xml:space="preserve">中标人所交付产品、服务不符合其投标承诺的，或在投标阶段为了中标而采取虚假承诺、低价投标等恶性竞争手段，在履约阶段则通过偷工减料、以次充好的，按合同约定执行，中标人将被评为履约等级“差”，采购人将申报相关主管部门，申请按相关规定定格处罚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5</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不可抗力</w:t>
            </w: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108" w:firstLine="0"/>
              <w:textAlignment w:val="auto"/>
              <w:rPr>
                <w:rFonts w:hint="eastAsia" w:ascii="宋体" w:hAnsi="宋体" w:eastAsia="宋体" w:cs="宋体"/>
                <w:sz w:val="22"/>
                <w:szCs w:val="22"/>
                <w14:ligatures w14:val="standardContextual"/>
              </w:rPr>
            </w:pPr>
            <w:r>
              <w:rPr>
                <w:rFonts w:hint="eastAsia" w:ascii="宋体" w:hAnsi="宋体" w:eastAsia="宋体" w:cs="宋体"/>
                <w:sz w:val="22"/>
                <w:szCs w:val="22"/>
                <w14:ligatures w14:val="standardContextual"/>
              </w:rPr>
              <w:t>签约双方任一方由于受到不可抗力的影响而不能执行合同时，应在不可抗力事件发生后尽快用电报、传真或电传通知另一方，并于事件发生后15 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bCs/>
                <w:color w:val="000000"/>
                <w:szCs w:val="21"/>
              </w:rPr>
            </w:pPr>
            <w:r>
              <w:rPr>
                <w:rFonts w:hint="eastAsia" w:ascii="宋体" w:hAnsi="宋体" w:eastAsia="宋体" w:cs="宋体"/>
                <w:sz w:val="22"/>
                <w:szCs w:val="22"/>
                <w14:ligatures w14:val="standardContextual"/>
              </w:rPr>
              <w:t>诸如战争、严重火灾、洪水、台风、瘟疫、地震等。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6</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r>
              <w:rPr>
                <w:rFonts w:hint="eastAsia"/>
                <w:b/>
                <w:szCs w:val="21"/>
              </w:rPr>
              <w:t>★</w:t>
            </w:r>
            <w:r>
              <w:rPr>
                <w:rFonts w:hint="eastAsia" w:ascii="宋体" w:hAnsi="宋体" w:eastAsia="宋体" w:cs="宋体"/>
                <w:sz w:val="22"/>
                <w:szCs w:val="22"/>
                <w14:ligatures w14:val="standardContextual"/>
              </w:rPr>
              <w:t>关于付款</w:t>
            </w:r>
          </w:p>
        </w:tc>
        <w:tc>
          <w:tcPr>
            <w:tcW w:w="58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cs="宋体"/>
                <w:color w:val="000000"/>
                <w:szCs w:val="21"/>
              </w:rPr>
            </w:pPr>
            <w:r>
              <w:rPr>
                <w:rFonts w:hint="eastAsia" w:ascii="宋体" w:hAnsi="宋体" w:eastAsia="宋体" w:cs="宋体"/>
                <w:color w:val="auto"/>
                <w:sz w:val="22"/>
                <w:szCs w:val="22"/>
                <w:lang w:val="en-US" w:eastAsia="zh-CN"/>
                <w14:ligatures w14:val="standardContextual"/>
              </w:rPr>
              <w:t>采购合同签订后支付合同总金额的50%，货到并经用户验收合格后，1</w:t>
            </w:r>
            <w:r>
              <w:rPr>
                <w:rFonts w:hint="eastAsia" w:ascii="宋体" w:hAnsi="宋体" w:cs="宋体"/>
                <w:color w:val="auto"/>
                <w:sz w:val="22"/>
                <w:szCs w:val="22"/>
                <w:lang w:val="en-US" w:eastAsia="zh-CN"/>
                <w14:ligatures w14:val="standardContextual"/>
              </w:rPr>
              <w:t>0</w:t>
            </w:r>
            <w:r>
              <w:rPr>
                <w:rFonts w:hint="eastAsia" w:ascii="宋体" w:hAnsi="宋体" w:eastAsia="宋体" w:cs="宋体"/>
                <w:color w:val="auto"/>
                <w:sz w:val="22"/>
                <w:szCs w:val="22"/>
                <w:lang w:val="en-US" w:eastAsia="zh-CN"/>
                <w14:ligatures w14:val="standardContextual"/>
              </w:rPr>
              <w:t>个工作日内支付合同总金额的50%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eastAsia="宋体"/>
                <w:b/>
                <w:szCs w:val="21"/>
                <w:lang w:eastAsia="zh-CN"/>
              </w:rPr>
            </w:pPr>
            <w:r>
              <w:rPr>
                <w:rFonts w:hint="eastAsia" w:ascii="宋体" w:hAnsi="宋体" w:cs="宋体"/>
                <w:sz w:val="22"/>
                <w:szCs w:val="22"/>
                <w:lang w:val="en-US" w:eastAsia="zh-CN"/>
                <w14:ligatures w14:val="standardContextual"/>
              </w:rPr>
              <w:t>7</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default" w:ascii="宋体" w:hAnsi="宋体" w:eastAsia="宋体"/>
                <w:b/>
                <w:szCs w:val="21"/>
                <w:lang w:val="en-US" w:eastAsia="zh-CN"/>
              </w:rPr>
            </w:pPr>
            <w:r>
              <w:rPr>
                <w:rFonts w:hint="eastAsia"/>
                <w:b/>
                <w:szCs w:val="21"/>
              </w:rPr>
              <w:t>★</w:t>
            </w:r>
            <w:r>
              <w:rPr>
                <w:rFonts w:hint="eastAsia" w:ascii="宋体" w:hAnsi="宋体"/>
                <w:b/>
                <w:szCs w:val="21"/>
                <w:lang w:val="en-US" w:eastAsia="zh-CN"/>
              </w:rPr>
              <w:t>争议的解决</w:t>
            </w:r>
          </w:p>
        </w:tc>
        <w:tc>
          <w:tcPr>
            <w:tcW w:w="5867"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szCs w:val="21"/>
              </w:rPr>
            </w:pPr>
            <w:r>
              <w:rPr>
                <w:rFonts w:hint="eastAsia" w:ascii="宋体" w:hAnsi="宋体" w:cs="宋体"/>
                <w:color w:val="000000"/>
                <w:szCs w:val="21"/>
              </w:rPr>
              <w:t>（1）因本项目发生的争议，由双方友好协商解决。协商不成时，可以向有关组织申请调解。如调解不成的，可以通过仲裁或诉讼的方式解决争议。</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szCs w:val="21"/>
              </w:rPr>
            </w:pPr>
            <w:r>
              <w:rPr>
                <w:rFonts w:hint="eastAsia" w:ascii="宋体" w:hAnsi="宋体" w:cs="宋体"/>
                <w:color w:val="000000"/>
                <w:szCs w:val="21"/>
              </w:rPr>
              <w:t>（2）如双方有争议的事项不影响合同其他部分的履行，在争议解决期间，合同其他部分应当继续履行</w:t>
            </w:r>
          </w:p>
        </w:tc>
      </w:tr>
    </w:tbl>
    <w:p>
      <w:pPr>
        <w:pStyle w:val="7"/>
        <w:spacing w:before="78" w:beforeLines="25" w:after="78" w:afterLines="25"/>
        <w:ind w:firstLine="0"/>
        <w:rPr>
          <w:rFonts w:hint="eastAsia" w:ascii="宋体" w:hAnsi="宋体"/>
          <w:szCs w:val="21"/>
        </w:rPr>
      </w:pPr>
    </w:p>
    <w:p>
      <w:pPr>
        <w:pStyle w:val="5"/>
        <w:spacing w:before="156" w:beforeLines="50" w:after="156" w:afterLines="50"/>
        <w:rPr>
          <w:rFonts w:hint="eastAsia"/>
          <w:sz w:val="28"/>
          <w:szCs w:val="28"/>
        </w:rPr>
      </w:pPr>
      <w:r>
        <w:rPr>
          <w:rFonts w:hint="eastAsia"/>
          <w:sz w:val="28"/>
          <w:szCs w:val="28"/>
        </w:rPr>
        <w:t>六、其他重要条款</w:t>
      </w:r>
    </w:p>
    <w:p>
      <w:pPr>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1、本项目投标报价采用包干制，应包括成本、法定税费和相应的利润，应涵盖本项目</w:t>
      </w:r>
      <w:r>
        <w:rPr>
          <w:rFonts w:hint="eastAsia" w:asciiTheme="minorEastAsia" w:hAnsiTheme="minorEastAsia" w:eastAsiaTheme="minorEastAsia"/>
          <w:bCs/>
          <w:szCs w:val="21"/>
          <w:lang w:val="en-US" w:eastAsia="zh-CN"/>
        </w:rPr>
        <w:t>采购</w:t>
      </w:r>
      <w:r>
        <w:rPr>
          <w:rFonts w:hint="eastAsia" w:asciiTheme="minorEastAsia" w:hAnsiTheme="minorEastAsia" w:eastAsiaTheme="minorEastAsia"/>
          <w:bCs/>
          <w:szCs w:val="21"/>
        </w:rPr>
        <w:t>范围和</w:t>
      </w:r>
      <w:r>
        <w:rPr>
          <w:rFonts w:hint="eastAsia" w:asciiTheme="minorEastAsia" w:hAnsiTheme="minorEastAsia" w:eastAsiaTheme="minorEastAsia"/>
          <w:bCs/>
          <w:szCs w:val="21"/>
          <w:lang w:val="en-US" w:eastAsia="zh-CN"/>
        </w:rPr>
        <w:t>采购</w:t>
      </w:r>
      <w:r>
        <w:rPr>
          <w:rFonts w:hint="eastAsia" w:asciiTheme="minorEastAsia" w:hAnsiTheme="minorEastAsia" w:eastAsiaTheme="minorEastAsia"/>
          <w:bCs/>
          <w:szCs w:val="21"/>
        </w:rPr>
        <w:t>文件所列的各项内容中所述的全部。由投标人根据</w:t>
      </w:r>
      <w:r>
        <w:rPr>
          <w:rFonts w:hint="eastAsia" w:asciiTheme="minorEastAsia" w:hAnsiTheme="minorEastAsia" w:eastAsiaTheme="minorEastAsia"/>
          <w:bCs/>
          <w:szCs w:val="21"/>
          <w:lang w:val="en-US" w:eastAsia="zh-CN"/>
        </w:rPr>
        <w:t>采购</w:t>
      </w:r>
      <w:r>
        <w:rPr>
          <w:rFonts w:hint="eastAsia" w:asciiTheme="minorEastAsia" w:hAnsiTheme="minorEastAsia" w:eastAsiaTheme="minorEastAsia"/>
          <w:bCs/>
          <w:szCs w:val="21"/>
        </w:rPr>
        <w:t>需求自行测算投标报价；一经中标，投标报价即作为中标单位与采购人签订的合同金额。</w:t>
      </w:r>
    </w:p>
    <w:p>
      <w:pPr>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2、投标人应充分了解项目的位置、情况、道路及任何其他足以影响投标报价的情况，任何因忽视或误解项目情况而导致的索赔或服务期限延长申请将不获批准。</w:t>
      </w:r>
    </w:p>
    <w:p>
      <w:pPr>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5、除采购合同继续履行将损害国家利益和社会公共利益外，双方当事人不得擅自变更、中止或者终止合同。</w:t>
      </w:r>
    </w:p>
    <w:p>
      <w:pPr>
        <w:pStyle w:val="8"/>
        <w:rPr>
          <w:rFonts w:hint="eastAsia" w:ascii="宋体" w:hAnsi="宋体"/>
        </w:rPr>
      </w:pPr>
    </w:p>
    <w:p>
      <w:pPr>
        <w:pStyle w:val="5"/>
        <w:rPr>
          <w:rFonts w:hint="eastAsia"/>
          <w:sz w:val="28"/>
          <w:szCs w:val="28"/>
        </w:rPr>
      </w:pPr>
      <w:r>
        <w:rPr>
          <w:rFonts w:hint="eastAsia"/>
          <w:sz w:val="28"/>
          <w:szCs w:val="28"/>
        </w:rPr>
        <w:t>第四章 投标文件组成要求及格式</w:t>
      </w:r>
    </w:p>
    <w:p>
      <w:pPr>
        <w:widowControl/>
        <w:jc w:val="left"/>
        <w:rPr>
          <w:rFonts w:hint="eastAsia" w:ascii="宋体" w:hAnsi="宋体"/>
          <w:sz w:val="24"/>
        </w:rPr>
      </w:pPr>
    </w:p>
    <w:p>
      <w:pPr>
        <w:rPr>
          <w:rFonts w:hint="eastAsia" w:ascii="宋体" w:hAnsi="宋体"/>
          <w:b/>
          <w:bCs/>
          <w:sz w:val="24"/>
        </w:rPr>
      </w:pPr>
      <w:r>
        <w:rPr>
          <w:rFonts w:hint="eastAsia" w:ascii="宋体" w:hAnsi="宋体"/>
          <w:b/>
          <w:bCs/>
          <w:sz w:val="24"/>
        </w:rPr>
        <w:t>投标文件组成主要包括以下内容：</w:t>
      </w:r>
    </w:p>
    <w:p>
      <w:pPr>
        <w:ind w:firstLine="420" w:firstLineChars="200"/>
        <w:rPr>
          <w:szCs w:val="21"/>
        </w:rPr>
      </w:pPr>
      <w:r>
        <w:rPr>
          <w:rFonts w:hint="eastAsia"/>
          <w:szCs w:val="21"/>
        </w:rPr>
        <w:t>（1）</w:t>
      </w:r>
      <w:bookmarkStart w:id="37" w:name="_Hlk72070784"/>
      <w:r>
        <w:rPr>
          <w:rFonts w:hint="eastAsia"/>
          <w:szCs w:val="21"/>
        </w:rPr>
        <w:t>投标函</w:t>
      </w:r>
      <w:bookmarkEnd w:id="37"/>
    </w:p>
    <w:p>
      <w:pPr>
        <w:ind w:firstLine="420" w:firstLineChars="200"/>
        <w:rPr>
          <w:szCs w:val="21"/>
        </w:rPr>
      </w:pPr>
      <w:r>
        <w:rPr>
          <w:rFonts w:hint="eastAsia"/>
          <w:szCs w:val="21"/>
        </w:rPr>
        <w:t>（2）采购投标及履约承诺函</w:t>
      </w:r>
    </w:p>
    <w:p>
      <w:pPr>
        <w:ind w:firstLine="420" w:firstLineChars="200"/>
        <w:rPr>
          <w:szCs w:val="21"/>
        </w:rPr>
      </w:pPr>
      <w:r>
        <w:rPr>
          <w:rFonts w:hint="eastAsia"/>
          <w:szCs w:val="21"/>
        </w:rPr>
        <w:t>（</w:t>
      </w:r>
      <w:r>
        <w:rPr>
          <w:szCs w:val="21"/>
        </w:rPr>
        <w:t>3</w:t>
      </w:r>
      <w:r>
        <w:rPr>
          <w:rFonts w:hint="eastAsia"/>
          <w:szCs w:val="21"/>
        </w:rPr>
        <w:t>）投标人情况及资格证明文件</w:t>
      </w:r>
    </w:p>
    <w:p>
      <w:pPr>
        <w:ind w:firstLine="420" w:firstLineChars="200"/>
        <w:rPr>
          <w:szCs w:val="21"/>
        </w:rPr>
      </w:pPr>
      <w:bookmarkStart w:id="38" w:name="_Hlk72257201"/>
      <w:r>
        <w:rPr>
          <w:rFonts w:hint="eastAsia"/>
          <w:szCs w:val="21"/>
        </w:rPr>
        <w:t>（</w:t>
      </w:r>
      <w:r>
        <w:rPr>
          <w:szCs w:val="21"/>
        </w:rPr>
        <w:t>4</w:t>
      </w:r>
      <w:r>
        <w:rPr>
          <w:rFonts w:hint="eastAsia"/>
          <w:szCs w:val="21"/>
        </w:rPr>
        <w:t>）项目详细报价</w:t>
      </w:r>
    </w:p>
    <w:bookmarkEnd w:id="38"/>
    <w:p>
      <w:pPr>
        <w:ind w:firstLine="420" w:firstLineChars="200"/>
        <w:rPr>
          <w:szCs w:val="21"/>
        </w:rPr>
      </w:pPr>
      <w:r>
        <w:rPr>
          <w:rFonts w:hint="eastAsia"/>
          <w:szCs w:val="21"/>
        </w:rPr>
        <w:t>（5）法定代表人（负责人）证明书</w:t>
      </w:r>
    </w:p>
    <w:p>
      <w:pPr>
        <w:ind w:firstLine="420" w:firstLineChars="200"/>
        <w:rPr>
          <w:szCs w:val="21"/>
        </w:rPr>
      </w:pPr>
      <w:r>
        <w:rPr>
          <w:rFonts w:hint="eastAsia"/>
          <w:szCs w:val="21"/>
        </w:rPr>
        <w:t>（6）投标文件签署授权委托书</w:t>
      </w:r>
    </w:p>
    <w:p>
      <w:pPr>
        <w:ind w:firstLine="420" w:firstLineChars="200"/>
        <w:rPr>
          <w:szCs w:val="21"/>
        </w:rPr>
      </w:pPr>
      <w:r>
        <w:rPr>
          <w:rFonts w:hint="eastAsia"/>
          <w:szCs w:val="21"/>
        </w:rPr>
        <w:t>（7）实质性条款响应情况表</w:t>
      </w:r>
    </w:p>
    <w:p>
      <w:pPr>
        <w:ind w:firstLine="420" w:firstLineChars="200"/>
        <w:rPr>
          <w:szCs w:val="21"/>
          <w:highlight w:val="none"/>
        </w:rPr>
      </w:pPr>
      <w:r>
        <w:rPr>
          <w:rFonts w:hint="eastAsia"/>
          <w:szCs w:val="21"/>
        </w:rPr>
        <w:t>（</w:t>
      </w:r>
      <w:r>
        <w:rPr>
          <w:rFonts w:hint="eastAsia"/>
          <w:szCs w:val="21"/>
          <w:highlight w:val="none"/>
        </w:rPr>
        <w:t>8）技术要求偏离表</w:t>
      </w:r>
    </w:p>
    <w:p>
      <w:pPr>
        <w:ind w:firstLine="420" w:firstLineChars="200"/>
        <w:rPr>
          <w:szCs w:val="21"/>
          <w:highlight w:val="none"/>
        </w:rPr>
      </w:pPr>
      <w:r>
        <w:rPr>
          <w:rFonts w:hint="eastAsia"/>
          <w:szCs w:val="21"/>
          <w:highlight w:val="none"/>
        </w:rPr>
        <w:t>（9）商务要求偏离表</w:t>
      </w:r>
    </w:p>
    <w:p>
      <w:pPr>
        <w:ind w:firstLine="420" w:firstLineChars="200"/>
        <w:rPr>
          <w:szCs w:val="21"/>
          <w:highlight w:val="none"/>
        </w:rPr>
      </w:pPr>
      <w:r>
        <w:rPr>
          <w:rFonts w:hint="eastAsia"/>
          <w:szCs w:val="21"/>
          <w:highlight w:val="none"/>
        </w:rPr>
        <w:t>（10）</w:t>
      </w:r>
      <w:r>
        <w:rPr>
          <w:rFonts w:hint="eastAsia" w:ascii="宋体" w:hAnsi="宋体" w:cs="宋体"/>
          <w:szCs w:val="21"/>
          <w:highlight w:val="none"/>
        </w:rPr>
        <w:t>售后服务方案</w:t>
      </w:r>
      <w:r>
        <w:rPr>
          <w:rFonts w:hint="eastAsia"/>
          <w:szCs w:val="21"/>
          <w:highlight w:val="none"/>
        </w:rPr>
        <w:t>（格式自定）</w:t>
      </w:r>
    </w:p>
    <w:p>
      <w:pPr>
        <w:ind w:firstLine="420" w:firstLineChars="200"/>
        <w:rPr>
          <w:szCs w:val="21"/>
          <w:highlight w:val="none"/>
        </w:rPr>
      </w:pPr>
      <w:r>
        <w:rPr>
          <w:rFonts w:hint="eastAsia"/>
          <w:szCs w:val="21"/>
          <w:highlight w:val="none"/>
        </w:rPr>
        <w:t>（11）</w:t>
      </w:r>
      <w:r>
        <w:rPr>
          <w:rFonts w:hint="eastAsia" w:ascii="宋体" w:hAnsi="宋体" w:cs="宋体"/>
          <w:color w:val="000000"/>
          <w:kern w:val="0"/>
          <w:szCs w:val="21"/>
          <w:highlight w:val="none"/>
        </w:rPr>
        <w:t>同类项目业绩情况</w:t>
      </w:r>
      <w:r>
        <w:rPr>
          <w:rFonts w:hint="eastAsia"/>
          <w:szCs w:val="21"/>
          <w:highlight w:val="none"/>
        </w:rPr>
        <w:t>（格式自定）</w:t>
      </w:r>
    </w:p>
    <w:p>
      <w:pPr>
        <w:ind w:firstLine="420" w:firstLineChars="200"/>
        <w:rPr>
          <w:szCs w:val="21"/>
          <w:highlight w:val="none"/>
        </w:rPr>
      </w:pPr>
      <w:r>
        <w:rPr>
          <w:rFonts w:hint="eastAsia"/>
          <w:szCs w:val="21"/>
          <w:highlight w:val="none"/>
        </w:rPr>
        <w:t>（12）投标人认为需要加以说明的其他内容（格式自定）</w:t>
      </w:r>
    </w:p>
    <w:p>
      <w:pPr>
        <w:ind w:firstLine="420" w:firstLineChars="200"/>
        <w:rPr>
          <w:szCs w:val="21"/>
        </w:rPr>
      </w:pPr>
    </w:p>
    <w:p>
      <w:pPr>
        <w:rPr>
          <w:rFonts w:ascii="仿宋_GB2312" w:eastAsia="仿宋_GB2312"/>
          <w:sz w:val="24"/>
        </w:rPr>
      </w:pPr>
    </w:p>
    <w:p>
      <w:pPr>
        <w:ind w:firstLine="426" w:firstLineChars="202"/>
        <w:rPr>
          <w:rFonts w:hint="eastAsia" w:ascii="宋体" w:hAnsi="宋体"/>
          <w:b/>
          <w:szCs w:val="21"/>
        </w:rPr>
      </w:pPr>
      <w:r>
        <w:rPr>
          <w:rFonts w:hint="eastAsia" w:ascii="宋体" w:hAnsi="宋体"/>
          <w:b/>
          <w:szCs w:val="21"/>
        </w:rPr>
        <w:t>备注：</w:t>
      </w:r>
    </w:p>
    <w:p>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w:t>
      </w:r>
      <w:r>
        <w:rPr>
          <w:rFonts w:hint="eastAsia" w:ascii="宋体" w:hAnsi="宋体"/>
          <w:b/>
          <w:szCs w:val="21"/>
          <w:lang w:eastAsia="zh-CN"/>
        </w:rPr>
        <w:t>采购</w:t>
      </w:r>
      <w:r>
        <w:rPr>
          <w:rFonts w:hint="eastAsia" w:ascii="宋体" w:hAnsi="宋体"/>
          <w:b/>
          <w:szCs w:val="21"/>
        </w:rPr>
        <w:t>文件专用条款另有规定的除外。</w:t>
      </w:r>
    </w:p>
    <w:p>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pPr>
        <w:pStyle w:val="8"/>
      </w:pPr>
      <w:r>
        <w:rPr>
          <w:rFonts w:hint="eastAsia"/>
        </w:rPr>
        <w:br w:type="page"/>
      </w:r>
    </w:p>
    <w:p>
      <w:pPr>
        <w:pStyle w:val="3"/>
        <w:jc w:val="center"/>
        <w:rPr>
          <w:rFonts w:hint="eastAsia" w:ascii="黑体" w:eastAsia="黑体"/>
          <w:b w:val="0"/>
          <w:kern w:val="0"/>
          <w:sz w:val="24"/>
        </w:rPr>
      </w:pPr>
      <w:r>
        <w:rPr>
          <w:rFonts w:hint="eastAsia" w:ascii="黑体" w:eastAsia="黑体"/>
          <w:b w:val="0"/>
          <w:kern w:val="0"/>
          <w:sz w:val="24"/>
        </w:rPr>
        <w:t>一、投标函</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pPr>
        <w:ind w:firstLine="420" w:firstLineChars="200"/>
        <w:rPr>
          <w:rFonts w:hint="eastAsia" w:ascii="宋体" w:hAnsi="宋体"/>
          <w:szCs w:val="21"/>
        </w:rPr>
      </w:pPr>
      <w:bookmarkStart w:id="39"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w:t>
      </w:r>
      <w:r>
        <w:rPr>
          <w:rFonts w:hint="eastAsia"/>
          <w:szCs w:val="21"/>
          <w:lang w:eastAsia="zh-CN"/>
        </w:rPr>
        <w:t>采购</w:t>
      </w:r>
      <w:r>
        <w:rPr>
          <w:rFonts w:hint="eastAsia"/>
          <w:szCs w:val="21"/>
        </w:rPr>
        <w:t>文件，遵照《深圳经济特区政府采购条例》和《深圳网上政府采购管理暂行办法》等有关规定，我单位经研究上述</w:t>
      </w:r>
      <w:r>
        <w:rPr>
          <w:rFonts w:hint="eastAsia"/>
          <w:szCs w:val="21"/>
          <w:lang w:eastAsia="zh-CN"/>
        </w:rPr>
        <w:t>采购</w:t>
      </w:r>
      <w:r>
        <w:rPr>
          <w:rFonts w:hint="eastAsia"/>
          <w:szCs w:val="21"/>
        </w:rPr>
        <w:t>文件的专用条款及通用条款后，</w:t>
      </w:r>
      <w:bookmarkStart w:id="40" w:name="_Hlk72263588"/>
      <w:r>
        <w:rPr>
          <w:rFonts w:hint="eastAsia"/>
          <w:szCs w:val="21"/>
        </w:rPr>
        <w:t>愿意按照</w:t>
      </w:r>
      <w:r>
        <w:rPr>
          <w:rFonts w:hint="eastAsia"/>
          <w:szCs w:val="21"/>
          <w:lang w:eastAsia="zh-CN"/>
        </w:rPr>
        <w:t>采购</w:t>
      </w:r>
      <w:r>
        <w:rPr>
          <w:rFonts w:hint="eastAsia"/>
          <w:szCs w:val="21"/>
        </w:rPr>
        <w:t>文件要求承包上述项目并修补其任何缺陷。</w:t>
      </w:r>
      <w:bookmarkEnd w:id="40"/>
    </w:p>
    <w:p>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pPr>
        <w:ind w:firstLine="420" w:firstLineChars="200"/>
        <w:rPr>
          <w:rFonts w:hint="eastAsia" w:ascii="宋体" w:hAnsi="宋体"/>
          <w:szCs w:val="21"/>
        </w:rPr>
      </w:pPr>
      <w:r>
        <w:rPr>
          <w:rFonts w:hint="eastAsia" w:ascii="宋体" w:hAnsi="宋体"/>
          <w:szCs w:val="21"/>
        </w:rPr>
        <w:t>3、如果我单位中标，我单位将按照</w:t>
      </w:r>
      <w:r>
        <w:rPr>
          <w:rFonts w:hint="eastAsia" w:ascii="宋体" w:hAnsi="宋体"/>
          <w:szCs w:val="21"/>
          <w:lang w:eastAsia="zh-CN"/>
        </w:rPr>
        <w:t>采购</w:t>
      </w:r>
      <w:r>
        <w:rPr>
          <w:rFonts w:hint="eastAsia" w:ascii="宋体" w:hAnsi="宋体"/>
          <w:szCs w:val="21"/>
        </w:rPr>
        <w:t>文件的要求提交履约担保。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39"/>
    </w:p>
    <w:p>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szCs w:val="21"/>
          <w:u w:val="single"/>
        </w:rPr>
      </w:pPr>
      <w:r>
        <w:rPr>
          <w:rFonts w:hint="eastAsia"/>
          <w:szCs w:val="21"/>
        </w:rPr>
        <w:t>法定代表人（负责人）或其委托代理人：</w:t>
      </w:r>
      <w:r>
        <w:rPr>
          <w:rFonts w:hint="eastAsia"/>
          <w:szCs w:val="21"/>
          <w:u w:val="single"/>
        </w:rPr>
        <w:t xml:space="preserve">                   </w:t>
      </w:r>
    </w:p>
    <w:p>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p>
      <w:pPr>
        <w:pStyle w:val="3"/>
        <w:jc w:val="center"/>
        <w:rPr>
          <w:rFonts w:hint="eastAsia" w:ascii="黑体" w:eastAsia="黑体"/>
          <w:b w:val="0"/>
          <w:kern w:val="0"/>
          <w:sz w:val="24"/>
        </w:rPr>
      </w:pPr>
      <w:r>
        <w:rPr>
          <w:rFonts w:hint="eastAsia" w:ascii="黑体" w:eastAsia="黑体"/>
          <w:b w:val="0"/>
          <w:kern w:val="0"/>
          <w:sz w:val="24"/>
        </w:rPr>
        <w:t>二、采购投标及履约承诺函</w:t>
      </w:r>
    </w:p>
    <w:p>
      <w:pPr>
        <w:rPr>
          <w:rFonts w:hint="eastAsia" w:ascii="宋体" w:hAnsi="宋体"/>
          <w:sz w:val="24"/>
        </w:rPr>
      </w:pP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w:t>
      </w:r>
      <w:r>
        <w:rPr>
          <w:rFonts w:hint="eastAsia"/>
          <w:lang w:eastAsia="zh-CN"/>
        </w:rPr>
        <w:t>采购</w:t>
      </w:r>
      <w:r>
        <w:rPr>
          <w:rFonts w:hint="eastAsia"/>
        </w:rPr>
        <w:t>文件关于联合体及进口产品的相关资格要求。</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szCs w:val="21"/>
        </w:rPr>
      </w:pPr>
      <w:r>
        <w:rPr>
          <w:rFonts w:hint="eastAsia" w:ascii="宋体" w:hAnsi="宋体"/>
          <w:szCs w:val="21"/>
        </w:rPr>
        <w:t>7.我单位如果中标，做到守信，不偷工减料，依照本项目</w:t>
      </w:r>
      <w:r>
        <w:rPr>
          <w:rFonts w:hint="eastAsia" w:ascii="宋体" w:hAnsi="宋体"/>
          <w:szCs w:val="21"/>
          <w:lang w:eastAsia="zh-CN"/>
        </w:rPr>
        <w:t>采购</w:t>
      </w:r>
      <w:r>
        <w:rPr>
          <w:rFonts w:hint="eastAsia" w:ascii="宋体" w:hAnsi="宋体"/>
          <w:szCs w:val="21"/>
        </w:rPr>
        <w:t>文件需求内容、签署的采购合同及本单位在投标中所作的一切承诺履约。我单位对本项目的报价负责，中标后将严格按照本项目</w:t>
      </w:r>
      <w:r>
        <w:rPr>
          <w:rFonts w:hint="eastAsia" w:ascii="宋体" w:hAnsi="宋体"/>
          <w:szCs w:val="21"/>
          <w:lang w:eastAsia="zh-CN"/>
        </w:rPr>
        <w:t>采购</w:t>
      </w:r>
      <w:r>
        <w:rPr>
          <w:rFonts w:hint="eastAsia" w:ascii="宋体" w:hAnsi="宋体"/>
          <w:szCs w:val="21"/>
        </w:rPr>
        <w:t>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ind w:firstLine="420" w:firstLineChars="200"/>
        <w:rPr>
          <w:rFonts w:hint="eastAsia" w:ascii="宋体" w:hAnsi="宋体"/>
          <w:szCs w:val="21"/>
        </w:rPr>
      </w:pPr>
    </w:p>
    <w:p>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
    <w:p>
      <w:pPr>
        <w:pStyle w:val="3"/>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w:t>
      </w:r>
      <w:r>
        <w:rPr>
          <w:rFonts w:hint="eastAsia"/>
          <w:b/>
          <w:bCs/>
          <w:color w:val="FF0000"/>
          <w:lang w:eastAsia="zh-CN"/>
        </w:rPr>
        <w:t>采购</w:t>
      </w:r>
      <w:r>
        <w:rPr>
          <w:rFonts w:hint="eastAsia"/>
          <w:b/>
          <w:bCs/>
          <w:color w:val="FF0000"/>
        </w:rPr>
        <w:t>文件第一册第一章</w:t>
      </w:r>
      <w:r>
        <w:rPr>
          <w:rFonts w:hint="eastAsia"/>
          <w:b/>
          <w:bCs/>
          <w:color w:val="FF0000"/>
          <w:lang w:eastAsia="zh-CN"/>
        </w:rPr>
        <w:t>采购</w:t>
      </w:r>
      <w:r>
        <w:rPr>
          <w:rFonts w:hint="eastAsia"/>
          <w:b/>
          <w:bCs/>
          <w:color w:val="FF0000"/>
        </w:rPr>
        <w:t>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pPr>
        <w:ind w:firstLine="420" w:firstLineChars="200"/>
        <w:rPr>
          <w:rFonts w:hint="eastAsia" w:ascii="黑体" w:hAnsi="宋体" w:eastAsia="黑体"/>
          <w:bCs/>
          <w:color w:val="FF0000"/>
          <w:kern w:val="0"/>
          <w:szCs w:val="21"/>
        </w:rPr>
      </w:pPr>
      <w:bookmarkStart w:id="41" w:name="OLE_LINK2"/>
      <w:r>
        <w:rPr>
          <w:rFonts w:hint="eastAsia" w:ascii="黑体" w:hAnsi="宋体" w:eastAsia="黑体"/>
          <w:bCs/>
          <w:color w:val="FF0000"/>
          <w:kern w:val="0"/>
          <w:szCs w:val="21"/>
        </w:rPr>
        <w:t>1、该部分内容由供应商根据自身实际情况填写，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2、该部分内容填写需要参考的相关文件：</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(1)财政部《政府采购促进中小企业发展管理办法》（财库〔2020〕46号）；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(2)《工业和信息化部、国家统计局、国家发展和改革委员会、财政部关于印发中小企业划型标准规定的通知》（工信部联企业〔2011〕300 号，以下简称300号文）；</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(3)《统计上大中小微型企业划分办法(2017)》（国统字〔2017〕213 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(4)《关于促进残疾人就业政府采购政策的通知》（财库〔2017〕141号）；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(5)《关于政府采购支持监狱企业发展有关问题的通知》（财库〔2014〕68号）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3、请依照提供的格式和内容填写声明函，不要随意变更格式；声明函不需要盖章或签字；满足多项优惠政策的投标人，不重复享受多项价格扣除政策。</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w:t>
      </w:r>
      <w:r>
        <w:rPr>
          <w:rFonts w:hint="eastAsia" w:ascii="黑体" w:hAnsi="宋体" w:eastAsia="黑体"/>
          <w:bCs/>
          <w:color w:val="FF0000"/>
          <w:kern w:val="0"/>
          <w:szCs w:val="21"/>
          <w:lang w:eastAsia="zh-CN"/>
        </w:rPr>
        <w:t>采购</w:t>
      </w:r>
      <w:r>
        <w:rPr>
          <w:rFonts w:hint="eastAsia" w:ascii="黑体" w:hAnsi="宋体" w:eastAsia="黑体"/>
          <w:bCs/>
          <w:color w:val="FF0000"/>
          <w:kern w:val="0"/>
          <w:szCs w:val="21"/>
        </w:rPr>
        <w:t>文件第一册第三章用户需求书“货物</w:t>
      </w:r>
      <w:r>
        <w:rPr>
          <w:rFonts w:hint="eastAsia" w:ascii="黑体" w:hAnsi="宋体" w:eastAsia="黑体"/>
          <w:bCs/>
          <w:color w:val="FF0000"/>
          <w:kern w:val="0"/>
          <w:szCs w:val="21"/>
          <w:lang w:val="en-US" w:eastAsia="zh-CN"/>
        </w:rPr>
        <w:t>需求</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w:t>
      </w:r>
      <w:r>
        <w:rPr>
          <w:rFonts w:hint="eastAsia" w:ascii="黑体" w:hAnsi="宋体" w:eastAsia="黑体"/>
          <w:bCs/>
          <w:color w:val="FF0000"/>
          <w:kern w:val="0"/>
          <w:szCs w:val="21"/>
          <w:lang w:eastAsia="zh-CN"/>
        </w:rPr>
        <w:t>采购</w:t>
      </w:r>
      <w:r>
        <w:rPr>
          <w:rFonts w:hint="eastAsia" w:ascii="黑体" w:hAnsi="宋体" w:eastAsia="黑体"/>
          <w:bCs/>
          <w:color w:val="FF0000"/>
          <w:kern w:val="0"/>
          <w:szCs w:val="21"/>
        </w:rPr>
        <w:t>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货物制造商名称。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（3）事业单位、社会组织等非企业主体不享受中小企业扶持政策，但事业单位、社会组织等非企业主体提供全部由中小企业制造的货物参加货物采购项目的除外。</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w:t>
      </w:r>
      <w:r>
        <w:rPr>
          <w:rFonts w:hint="eastAsia" w:ascii="黑体" w:hAnsi="宋体" w:eastAsia="黑体"/>
          <w:bCs/>
          <w:color w:val="FF0000"/>
          <w:kern w:val="0"/>
          <w:szCs w:val="21"/>
          <w:highlight w:val="yellow"/>
        </w:rPr>
        <w:t>本项目属于</w:t>
      </w:r>
      <w:r>
        <w:rPr>
          <w:rFonts w:hint="eastAsia" w:ascii="黑体" w:hAnsi="宋体" w:eastAsia="黑体"/>
          <w:bCs/>
          <w:color w:val="FF0000"/>
          <w:kern w:val="0"/>
          <w:szCs w:val="21"/>
          <w:highlight w:val="yellow"/>
          <w:lang w:val="en-US" w:eastAsia="zh-CN"/>
        </w:rPr>
        <w:t>货物</w:t>
      </w:r>
      <w:r>
        <w:rPr>
          <w:rFonts w:hint="eastAsia" w:ascii="黑体" w:hAnsi="宋体" w:eastAsia="黑体"/>
          <w:bCs/>
          <w:color w:val="FF0000"/>
          <w:kern w:val="0"/>
          <w:szCs w:val="21"/>
          <w:highlight w:val="yellow"/>
        </w:rPr>
        <w:t>类项目，相关</w:t>
      </w:r>
      <w:r>
        <w:rPr>
          <w:rFonts w:hint="eastAsia" w:ascii="黑体" w:hAnsi="宋体" w:eastAsia="黑体"/>
          <w:bCs/>
          <w:color w:val="FF0000"/>
          <w:kern w:val="0"/>
          <w:szCs w:val="21"/>
          <w:highlight w:val="yellow"/>
          <w:lang w:val="en-US" w:eastAsia="zh-CN"/>
        </w:rPr>
        <w:t>货物制造商</w:t>
      </w:r>
      <w:r>
        <w:rPr>
          <w:rFonts w:hint="eastAsia" w:ascii="黑体" w:hAnsi="宋体" w:eastAsia="黑体"/>
          <w:bCs/>
          <w:color w:val="FF0000"/>
          <w:kern w:val="0"/>
          <w:szCs w:val="21"/>
          <w:highlight w:val="yellow"/>
        </w:rPr>
        <w:t>应当为中小企业或残疾人福利性单位或监狱企业，如包含</w:t>
      </w:r>
      <w:r>
        <w:rPr>
          <w:rFonts w:hint="eastAsia" w:ascii="黑体" w:hAnsi="宋体" w:eastAsia="黑体"/>
          <w:bCs/>
          <w:color w:val="FF0000"/>
          <w:kern w:val="0"/>
          <w:szCs w:val="21"/>
          <w:highlight w:val="yellow"/>
          <w:lang w:val="en-US" w:eastAsia="zh-CN"/>
        </w:rPr>
        <w:t>配套服务</w:t>
      </w:r>
      <w:r>
        <w:rPr>
          <w:rFonts w:hint="eastAsia" w:ascii="黑体" w:hAnsi="宋体" w:eastAsia="黑体"/>
          <w:bCs/>
          <w:color w:val="FF0000"/>
          <w:kern w:val="0"/>
          <w:szCs w:val="21"/>
          <w:highlight w:val="yellow"/>
        </w:rPr>
        <w:t>采购</w:t>
      </w:r>
      <w:r>
        <w:rPr>
          <w:rFonts w:hint="eastAsia" w:ascii="黑体" w:hAnsi="宋体" w:eastAsia="黑体"/>
          <w:bCs/>
          <w:color w:val="FF0000"/>
          <w:kern w:val="0"/>
          <w:szCs w:val="21"/>
          <w:highlight w:val="yellow"/>
          <w:lang w:val="en-US" w:eastAsia="zh-CN"/>
        </w:rPr>
        <w:t>及安装工程等工程内容</w:t>
      </w:r>
      <w:r>
        <w:rPr>
          <w:rFonts w:hint="eastAsia" w:ascii="黑体" w:hAnsi="宋体" w:eastAsia="黑体"/>
          <w:bCs/>
          <w:color w:val="FF0000"/>
          <w:kern w:val="0"/>
          <w:szCs w:val="21"/>
          <w:highlight w:val="yellow"/>
        </w:rPr>
        <w:t>的，不再对其中涉及的</w:t>
      </w:r>
      <w:r>
        <w:rPr>
          <w:rFonts w:hint="eastAsia" w:ascii="黑体" w:hAnsi="宋体" w:eastAsia="黑体"/>
          <w:bCs/>
          <w:color w:val="FF0000"/>
          <w:kern w:val="0"/>
          <w:szCs w:val="21"/>
          <w:highlight w:val="yellow"/>
          <w:lang w:val="en-US" w:eastAsia="zh-CN"/>
        </w:rPr>
        <w:t>服务</w:t>
      </w:r>
      <w:r>
        <w:rPr>
          <w:rFonts w:hint="eastAsia" w:ascii="黑体" w:hAnsi="宋体" w:eastAsia="黑体"/>
          <w:bCs/>
          <w:color w:val="FF0000"/>
          <w:kern w:val="0"/>
          <w:szCs w:val="21"/>
          <w:highlight w:val="yellow"/>
          <w:lang w:eastAsia="zh-CN"/>
        </w:rPr>
        <w:t>、</w:t>
      </w:r>
      <w:r>
        <w:rPr>
          <w:rFonts w:hint="eastAsia" w:ascii="黑体" w:hAnsi="宋体" w:eastAsia="黑体"/>
          <w:bCs/>
          <w:color w:val="FF0000"/>
          <w:kern w:val="0"/>
          <w:szCs w:val="21"/>
          <w:highlight w:val="yellow"/>
          <w:lang w:val="en-US" w:eastAsia="zh-CN"/>
        </w:rPr>
        <w:t>工程承接商</w:t>
      </w:r>
      <w:r>
        <w:rPr>
          <w:rFonts w:hint="eastAsia" w:ascii="黑体" w:hAnsi="宋体" w:eastAsia="黑体"/>
          <w:bCs/>
          <w:color w:val="FF0000"/>
          <w:kern w:val="0"/>
          <w:szCs w:val="21"/>
          <w:highlight w:val="yellow"/>
        </w:rPr>
        <w:t>作出要求</w:t>
      </w:r>
      <w:r>
        <w:rPr>
          <w:rFonts w:hint="eastAsia" w:ascii="黑体" w:hAnsi="宋体" w:eastAsia="黑体"/>
          <w:bCs/>
          <w:color w:val="FF0000"/>
          <w:kern w:val="0"/>
          <w:szCs w:val="21"/>
        </w:rPr>
        <w:t>。</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6</w:t>
      </w:r>
      <w:r>
        <w:rPr>
          <w:rFonts w:hint="eastAsia" w:ascii="黑体" w:hAnsi="宋体" w:eastAsia="黑体"/>
          <w:bCs/>
          <w:color w:val="FF0000"/>
          <w:kern w:val="0"/>
          <w:szCs w:val="21"/>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r>
        <w:rPr>
          <w:rFonts w:hint="eastAsia" w:ascii="黑体" w:hAnsi="宋体" w:eastAsia="黑体"/>
          <w:bCs/>
          <w:color w:val="FF0000"/>
          <w:kern w:val="0"/>
          <w:szCs w:val="21"/>
          <w:lang w:val="en-US" w:eastAsia="zh-CN"/>
        </w:rPr>
        <w:t>7</w:t>
      </w:r>
      <w:r>
        <w:rPr>
          <w:rFonts w:hint="eastAsia" w:ascii="黑体" w:hAnsi="宋体" w:eastAsia="黑体"/>
          <w:bCs/>
          <w:color w:val="FF0000"/>
          <w:kern w:val="0"/>
          <w:szCs w:val="21"/>
        </w:rPr>
        <w:t>、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bookmarkEnd w:id="41"/>
      <w:r>
        <w:rPr>
          <w:rFonts w:hint="eastAsia" w:ascii="黑体" w:hAnsi="宋体" w:eastAsia="黑体"/>
          <w:bCs/>
          <w:color w:val="FF0000"/>
          <w:kern w:val="0"/>
          <w:szCs w:val="21"/>
        </w:rPr>
        <w:t>。</w:t>
      </w:r>
    </w:p>
    <w:p>
      <w:pPr>
        <w:ind w:firstLine="420" w:firstLineChars="200"/>
        <w:rPr>
          <w:rFonts w:hint="eastAsia" w:ascii="黑体" w:hAnsi="黑体" w:eastAsia="黑体" w:cs="黑体"/>
          <w:color w:val="FF0000"/>
        </w:rPr>
      </w:pPr>
    </w:p>
    <w:p>
      <w:pPr>
        <w:ind w:firstLine="420" w:firstLineChars="200"/>
        <w:rPr>
          <w:rFonts w:hint="eastAsia" w:ascii="黑体" w:hAnsi="黑体" w:eastAsia="黑体" w:cs="黑体"/>
          <w:color w:val="FF0000"/>
        </w:rPr>
      </w:pPr>
    </w:p>
    <w:p>
      <w:pPr>
        <w:ind w:firstLine="420" w:firstLineChars="200"/>
      </w:pPr>
    </w:p>
    <w:p>
      <w:pPr>
        <w:jc w:val="center"/>
        <w:outlineLvl w:val="3"/>
        <w:rPr>
          <w:b/>
          <w:sz w:val="24"/>
        </w:rPr>
      </w:pPr>
      <w:r>
        <w:rPr>
          <w:rFonts w:hint="eastAsia"/>
          <w:b/>
          <w:sz w:val="24"/>
        </w:rPr>
        <w:t>1、</w:t>
      </w:r>
      <w:r>
        <w:rPr>
          <w:b/>
          <w:sz w:val="24"/>
        </w:rPr>
        <w:t>中小企业声明函</w:t>
      </w:r>
      <w:r>
        <w:rPr>
          <w:rFonts w:hint="eastAsia"/>
          <w:b/>
          <w:sz w:val="24"/>
        </w:rPr>
        <w:t>（货物）</w:t>
      </w:r>
    </w:p>
    <w:p>
      <w:pPr>
        <w:ind w:firstLine="420" w:firstLineChars="200"/>
        <w:rPr>
          <w:rFonts w:hint="eastAsia" w:ascii="宋体" w:hAnsi="宋体"/>
          <w:szCs w:val="21"/>
        </w:rPr>
      </w:pPr>
      <w:r>
        <w:rPr>
          <w:rFonts w:ascii="宋体" w:hAnsi="宋体"/>
          <w:szCs w:val="21"/>
        </w:rPr>
        <w:t>本</w:t>
      </w:r>
      <w:r>
        <w:rPr>
          <w:rFonts w:hint="eastAsia" w:ascii="宋体" w:hAnsi="宋体"/>
          <w:szCs w:val="21"/>
        </w:rPr>
        <w:t>公司（联合体）</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46号）的规定，本</w:t>
      </w:r>
      <w:r>
        <w:rPr>
          <w:rFonts w:hint="eastAsia" w:ascii="宋体" w:hAnsi="宋体"/>
          <w:szCs w:val="21"/>
        </w:rPr>
        <w:t>公司（联合体）</w:t>
      </w:r>
      <w:r>
        <w:rPr>
          <w:rFonts w:ascii="宋体" w:hAnsi="宋体"/>
          <w:szCs w:val="21"/>
        </w:rPr>
        <w:t>参加</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单位</w:t>
      </w:r>
      <w:r>
        <w:rPr>
          <w:rFonts w:ascii="宋体" w:hAnsi="宋体"/>
          <w:b/>
          <w:bCs/>
          <w:i/>
          <w:iCs/>
          <w:szCs w:val="21"/>
          <w:u w:val="single"/>
        </w:rPr>
        <w:t>名称）</w:t>
      </w:r>
      <w:r>
        <w:rPr>
          <w:rFonts w:ascii="宋体" w:hAnsi="宋体"/>
          <w:szCs w:val="21"/>
        </w:rPr>
        <w:t>的</w:t>
      </w:r>
      <w:r>
        <w:rPr>
          <w:rFonts w:hint="eastAsia" w:ascii="宋体" w:hAnsi="宋体"/>
          <w:b/>
          <w:b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（项目名称）</w:t>
      </w:r>
      <w:r>
        <w:rPr>
          <w:rFonts w:hint="eastAsia" w:ascii="宋体" w:hAnsi="宋体"/>
          <w:szCs w:val="21"/>
        </w:rPr>
        <w:t>采购活动，提供的货物全部由符合政策要求的中小企业制造。相关企业（含联合体中的中小企业、签订分包意向协议的中小企业）的具体情况如下</w:t>
      </w:r>
      <w:r>
        <w:rPr>
          <w:rFonts w:ascii="宋体" w:hAnsi="宋体"/>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行业；制造商为</w:t>
      </w:r>
      <w:r>
        <w:rPr>
          <w:rFonts w:hint="eastAsia" w:asciiTheme="minorEastAsia" w:hAnsiTheme="minorEastAsia" w:eastAsiaTheme="minorEastAsia" w:cstheme="minorEastAsia"/>
          <w:b/>
          <w:bCs/>
          <w:i/>
          <w:iCs/>
          <w:szCs w:val="21"/>
          <w:u w:val="single"/>
        </w:rPr>
        <w:t xml:space="preserve">    （企业名称，要求制造商本身所属行业应当与</w:t>
      </w:r>
      <w:r>
        <w:rPr>
          <w:rFonts w:hint="eastAsia" w:asciiTheme="minorEastAsia" w:hAnsiTheme="minorEastAsia" w:eastAsiaTheme="minorEastAsia" w:cstheme="minorEastAsia"/>
          <w:b/>
          <w:bCs/>
          <w:i/>
          <w:iCs/>
          <w:szCs w:val="21"/>
          <w:u w:val="single"/>
          <w:lang w:eastAsia="zh-CN"/>
        </w:rPr>
        <w:t>采购</w:t>
      </w:r>
      <w:r>
        <w:rPr>
          <w:rFonts w:hint="eastAsia" w:asciiTheme="minorEastAsia" w:hAnsiTheme="minorEastAsia" w:eastAsiaTheme="minorEastAsia" w:cstheme="minorEastAsia"/>
          <w:b/>
          <w:bCs/>
          <w:i/>
          <w:iCs/>
          <w:szCs w:val="21"/>
          <w:u w:val="single"/>
        </w:rPr>
        <w:t xml:space="preserve">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行业；制造商为</w:t>
      </w:r>
      <w:r>
        <w:rPr>
          <w:rFonts w:hint="eastAsia" w:asciiTheme="minorEastAsia" w:hAnsiTheme="minorEastAsia" w:eastAsiaTheme="minorEastAsia" w:cstheme="minorEastAsia"/>
          <w:b/>
          <w:bCs/>
          <w:i/>
          <w:iCs/>
          <w:szCs w:val="21"/>
          <w:u w:val="single"/>
        </w:rPr>
        <w:t xml:space="preserve">    （企业名称，要求制造商本身所属行业应当与</w:t>
      </w:r>
      <w:r>
        <w:rPr>
          <w:rFonts w:hint="eastAsia" w:asciiTheme="minorEastAsia" w:hAnsiTheme="minorEastAsia" w:eastAsiaTheme="minorEastAsia" w:cstheme="minorEastAsia"/>
          <w:b/>
          <w:bCs/>
          <w:i/>
          <w:iCs/>
          <w:szCs w:val="21"/>
          <w:u w:val="single"/>
          <w:lang w:eastAsia="zh-CN"/>
        </w:rPr>
        <w:t>采购</w:t>
      </w:r>
      <w:r>
        <w:rPr>
          <w:rFonts w:hint="eastAsia" w:asciiTheme="minorEastAsia" w:hAnsiTheme="minorEastAsia" w:eastAsiaTheme="minorEastAsia" w:cstheme="minorEastAsia"/>
          <w:b/>
          <w:bCs/>
          <w:i/>
          <w:iCs/>
          <w:szCs w:val="21"/>
          <w:u w:val="single"/>
        </w:rPr>
        <w:t xml:space="preserve">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pPr>
        <w:ind w:firstLine="420" w:firstLineChars="200"/>
        <w:rPr>
          <w:rFonts w:hint="eastAsia" w:asciiTheme="minorEastAsia" w:hAnsiTheme="minorEastAsia" w:eastAsiaTheme="minorEastAsia" w:cstheme="minorEastAsia"/>
          <w:szCs w:val="21"/>
        </w:rPr>
      </w:pPr>
      <w:bookmarkStart w:id="42" w:name="_Hlk73562203"/>
      <w:r>
        <w:rPr>
          <w:rFonts w:hint="eastAsia" w:asciiTheme="minorEastAsia" w:hAnsiTheme="minorEastAsia" w:eastAsiaTheme="minorEastAsia" w:cstheme="minorEastAsia"/>
          <w:szCs w:val="21"/>
        </w:rPr>
        <w:t>本投标人对上述声明内容的真实性负责。如有虚假，将依法承担相应责任。</w:t>
      </w:r>
    </w:p>
    <w:p>
      <w:pPr>
        <w:ind w:firstLine="420" w:firstLineChars="200"/>
        <w:rPr>
          <w:sz w:val="24"/>
        </w:rPr>
      </w:pPr>
      <w:r>
        <w:rPr>
          <w:rFonts w:hint="eastAsia" w:asciiTheme="minorEastAsia" w:hAnsiTheme="minorEastAsia" w:eastAsia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2"/>
    </w:p>
    <w:p>
      <w:pPr>
        <w:rPr>
          <w:rFonts w:hint="eastAsia" w:ascii="宋体" w:hAnsi="宋体"/>
          <w:bCs/>
          <w:color w:val="FF0000"/>
          <w:kern w:val="0"/>
          <w:szCs w:val="21"/>
        </w:rPr>
      </w:pPr>
    </w:p>
    <w:p/>
    <w:p>
      <w:pPr>
        <w:ind w:firstLine="420" w:firstLineChars="200"/>
      </w:pPr>
    </w:p>
    <w:p>
      <w:pPr>
        <w:jc w:val="center"/>
        <w:outlineLvl w:val="3"/>
        <w:rPr>
          <w:b/>
          <w:sz w:val="24"/>
        </w:rPr>
      </w:pPr>
      <w:r>
        <w:rPr>
          <w:rFonts w:hint="eastAsia"/>
          <w:b/>
          <w:sz w:val="24"/>
        </w:rPr>
        <w:t>2、残疾人福利性单位声明函（货物类）</w:t>
      </w:r>
    </w:p>
    <w:p>
      <w:pPr>
        <w:rPr>
          <w:b/>
          <w:bCs/>
        </w:rPr>
      </w:pPr>
    </w:p>
    <w:p>
      <w:pPr>
        <w:ind w:firstLine="420" w:firstLineChars="200"/>
        <w:rPr>
          <w:rFonts w:hint="eastAsia" w:asciiTheme="minorEastAsia" w:hAnsiTheme="minorEastAsia" w:eastAsiaTheme="minorEastAsia" w:cstheme="minorEastAsia"/>
          <w:szCs w:val="21"/>
        </w:rPr>
      </w:pPr>
      <w:bookmarkStart w:id="43" w:name="_Hlk73562331"/>
      <w:bookmarkStart w:id="44" w:name="_Hlk73562245"/>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项目采购活动提供本单位制造的货物（由本单位承担工程/提供服务），或者提供其他残疾人福利性单位制造的货物（不包括使用非残疾人福利性单位注册商标的货物）。</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43"/>
    </w:p>
    <w:bookmarkEnd w:id="44"/>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pPr>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pPr>
        <w:ind w:firstLine="420" w:firstLineChars="200"/>
        <w:rPr>
          <w:rFonts w:hint="eastAsia" w:ascii="宋体" w:hAnsi="宋体"/>
          <w:szCs w:val="21"/>
        </w:rPr>
      </w:pPr>
      <w:r>
        <w:rPr>
          <w:rFonts w:ascii="宋体" w:hAnsi="宋体"/>
          <w:szCs w:val="21"/>
        </w:rPr>
        <w:t xml:space="preserve">…… </w:t>
      </w:r>
    </w:p>
    <w:p>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ind w:firstLine="420" w:firstLineChars="200"/>
        <w:rPr>
          <w:rFonts w:hint="eastAsia" w:ascii="宋体" w:hAnsi="宋体"/>
          <w:szCs w:val="21"/>
        </w:rPr>
      </w:pPr>
      <w:r>
        <w:rPr>
          <w:rFonts w:hint="eastAsia" w:ascii="宋体" w:hAnsi="宋体"/>
          <w:szCs w:val="21"/>
        </w:rPr>
        <w:t xml:space="preserve">附：省级以上监狱管理局、戒毒管理局（含新疆生产建设兵团）出具的监狱企业证明文件。    </w:t>
      </w:r>
    </w:p>
    <w:p>
      <w:pPr>
        <w:pStyle w:val="8"/>
      </w:pPr>
    </w:p>
    <w:p>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pPr>
        <w:jc w:val="left"/>
        <w:rPr>
          <w:szCs w:val="21"/>
        </w:rPr>
      </w:pPr>
    </w:p>
    <w:p>
      <w:pPr>
        <w:autoSpaceDE/>
        <w:autoSpaceDN/>
        <w:adjustRightInd w:val="0"/>
        <w:spacing w:after="0"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1.《供应商基本情况表》</w:t>
      </w:r>
    </w:p>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填表单位</w:t>
      </w:r>
      <w:bookmarkStart w:id="45" w:name="_Hlk189743140"/>
      <w:r>
        <w:rPr>
          <w:rFonts w:hint="eastAsia" w:ascii="宋体" w:hAnsi="宋体" w:eastAsia="宋体" w:cs="宋体"/>
          <w:sz w:val="21"/>
          <w:szCs w:val="21"/>
        </w:rPr>
        <w:t>（</w:t>
      </w:r>
      <w:r>
        <w:rPr>
          <w:rFonts w:hint="eastAsia" w:ascii="宋体" w:hAnsi="宋体" w:eastAsia="宋体" w:cs="宋体"/>
          <w:b/>
          <w:bCs/>
          <w:color w:val="FF0000"/>
          <w:sz w:val="21"/>
          <w:szCs w:val="21"/>
        </w:rPr>
        <w:t>加盖单位公章，必填项</w:t>
      </w:r>
      <w:r>
        <w:rPr>
          <w:rFonts w:hint="eastAsia" w:ascii="宋体" w:hAnsi="宋体" w:eastAsia="宋体" w:cs="宋体"/>
          <w:sz w:val="21"/>
          <w:szCs w:val="21"/>
        </w:rPr>
        <w:t>）</w:t>
      </w:r>
      <w:bookmarkEnd w:id="45"/>
      <w:r>
        <w:rPr>
          <w:rFonts w:hint="eastAsia" w:ascii="宋体" w:hAnsi="宋体" w:eastAsia="宋体" w:cs="宋体"/>
          <w:sz w:val="21"/>
          <w:szCs w:val="21"/>
        </w:rPr>
        <w:t>：</w:t>
      </w:r>
    </w:p>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填表日期（</w:t>
      </w:r>
      <w:r>
        <w:rPr>
          <w:rFonts w:hint="eastAsia" w:ascii="宋体" w:hAnsi="宋体" w:eastAsia="宋体" w:cs="宋体"/>
          <w:b/>
          <w:bCs/>
          <w:color w:val="FF0000"/>
          <w:sz w:val="21"/>
          <w:szCs w:val="21"/>
        </w:rPr>
        <w:t>必填项</w:t>
      </w:r>
      <w:r>
        <w:rPr>
          <w:rFonts w:hint="eastAsia" w:ascii="宋体" w:hAnsi="宋体" w:eastAsia="宋体" w:cs="宋体"/>
          <w:sz w:val="21"/>
          <w:szCs w:val="21"/>
        </w:rPr>
        <w:t>）：        年     月      日</w:t>
      </w:r>
    </w:p>
    <w:tbl>
      <w:tblPr>
        <w:tblStyle w:val="42"/>
        <w:tblW w:w="502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3"/>
        <w:gridCol w:w="1181"/>
        <w:gridCol w:w="939"/>
        <w:gridCol w:w="881"/>
        <w:gridCol w:w="573"/>
        <w:gridCol w:w="1390"/>
        <w:gridCol w:w="1358"/>
        <w:gridCol w:w="13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16" w:type="pct"/>
            <w:gridSpan w:val="2"/>
            <w:noWrap w:val="0"/>
            <w:vAlign w:val="center"/>
          </w:tcPr>
          <w:p>
            <w:pPr>
              <w:adjustRightInd w:val="0"/>
              <w:snapToGrid w:val="0"/>
              <w:spacing w:line="240" w:lineRule="auto"/>
              <w:jc w:val="center"/>
              <w:rPr>
                <w:rFonts w:hint="eastAsia" w:ascii="宋体" w:hAnsi="宋体" w:eastAsia="宋体" w:cs="宋体"/>
                <w:b/>
                <w:bCs/>
                <w:color w:val="FF0000"/>
                <w:spacing w:val="-4"/>
                <w:sz w:val="21"/>
                <w:szCs w:val="21"/>
                <w:lang w:eastAsia="en-US"/>
              </w:rPr>
            </w:pPr>
            <w:r>
              <w:rPr>
                <w:rFonts w:hint="eastAsia" w:ascii="宋体" w:hAnsi="宋体" w:eastAsia="宋体" w:cs="宋体"/>
                <w:b/>
                <w:bCs/>
                <w:color w:val="FF0000"/>
                <w:spacing w:val="-4"/>
                <w:sz w:val="21"/>
                <w:szCs w:val="21"/>
                <w:lang w:eastAsia="en-US"/>
              </w:rPr>
              <w:t>采购人</w:t>
            </w:r>
          </w:p>
          <w:p>
            <w:pPr>
              <w:adjustRightInd w:val="0"/>
              <w:snapToGrid w:val="0"/>
              <w:spacing w:line="240" w:lineRule="auto"/>
              <w:jc w:val="center"/>
              <w:rPr>
                <w:rFonts w:hint="eastAsia" w:ascii="宋体" w:hAnsi="宋体" w:eastAsia="宋体" w:cs="宋体"/>
                <w:sz w:val="21"/>
                <w:szCs w:val="21"/>
                <w:lang w:eastAsia="en-US"/>
              </w:rPr>
            </w:pPr>
            <w:r>
              <w:rPr>
                <w:rFonts w:hint="eastAsia" w:ascii="宋体" w:hAnsi="宋体" w:eastAsia="宋体" w:cs="宋体"/>
                <w:b/>
                <w:bCs/>
                <w:color w:val="FF0000"/>
                <w:spacing w:val="-4"/>
                <w:sz w:val="21"/>
                <w:szCs w:val="21"/>
                <w:lang w:eastAsia="en-US"/>
              </w:rPr>
              <w:t>（必填项）</w:t>
            </w:r>
          </w:p>
        </w:tc>
        <w:tc>
          <w:tcPr>
            <w:tcW w:w="1089" w:type="pct"/>
            <w:gridSpan w:val="2"/>
            <w:noWrap w:val="0"/>
            <w:vAlign w:val="center"/>
          </w:tcPr>
          <w:p>
            <w:pPr>
              <w:adjustRightInd w:val="0"/>
              <w:snapToGrid w:val="0"/>
              <w:spacing w:line="240" w:lineRule="auto"/>
              <w:rPr>
                <w:rFonts w:hint="eastAsia" w:ascii="宋体" w:hAnsi="宋体" w:eastAsia="宋体" w:cs="宋体"/>
                <w:sz w:val="21"/>
                <w:szCs w:val="21"/>
              </w:rPr>
            </w:pPr>
          </w:p>
        </w:tc>
        <w:tc>
          <w:tcPr>
            <w:tcW w:w="1175" w:type="pct"/>
            <w:gridSpan w:val="2"/>
            <w:noWrap w:val="0"/>
            <w:vAlign w:val="center"/>
          </w:tcPr>
          <w:p>
            <w:pPr>
              <w:adjustRightInd w:val="0"/>
              <w:snapToGrid w:val="0"/>
              <w:spacing w:line="240" w:lineRule="auto"/>
              <w:jc w:val="center"/>
              <w:rPr>
                <w:rFonts w:hint="eastAsia" w:ascii="宋体" w:hAnsi="宋体" w:eastAsia="宋体" w:cs="宋体"/>
                <w:b/>
                <w:bCs/>
                <w:color w:val="FF0000"/>
                <w:spacing w:val="-4"/>
                <w:sz w:val="21"/>
                <w:szCs w:val="21"/>
                <w:lang w:eastAsia="en-US"/>
              </w:rPr>
            </w:pPr>
            <w:r>
              <w:rPr>
                <w:rFonts w:hint="eastAsia" w:ascii="宋体" w:hAnsi="宋体" w:eastAsia="宋体" w:cs="宋体"/>
                <w:b/>
                <w:bCs/>
                <w:color w:val="FF0000"/>
                <w:spacing w:val="-4"/>
                <w:sz w:val="21"/>
                <w:szCs w:val="21"/>
                <w:lang w:eastAsia="en-US"/>
              </w:rPr>
              <w:t>项目名称</w:t>
            </w:r>
          </w:p>
          <w:p>
            <w:pPr>
              <w:adjustRightInd w:val="0"/>
              <w:snapToGrid w:val="0"/>
              <w:spacing w:line="240" w:lineRule="auto"/>
              <w:jc w:val="center"/>
              <w:rPr>
                <w:rFonts w:hint="eastAsia" w:ascii="宋体" w:hAnsi="宋体" w:eastAsia="宋体" w:cs="宋体"/>
                <w:spacing w:val="-3"/>
                <w:sz w:val="21"/>
                <w:szCs w:val="21"/>
              </w:rPr>
            </w:pPr>
            <w:r>
              <w:rPr>
                <w:rFonts w:hint="eastAsia" w:ascii="宋体" w:hAnsi="宋体" w:eastAsia="宋体" w:cs="宋体"/>
                <w:b/>
                <w:bCs/>
                <w:color w:val="FF0000"/>
                <w:spacing w:val="-4"/>
                <w:sz w:val="21"/>
                <w:szCs w:val="21"/>
                <w:lang w:eastAsia="en-US"/>
              </w:rPr>
              <w:t>（必填项）</w:t>
            </w:r>
          </w:p>
        </w:tc>
        <w:tc>
          <w:tcPr>
            <w:tcW w:w="1619" w:type="pct"/>
            <w:gridSpan w:val="2"/>
            <w:noWrap w:val="0"/>
            <w:vAlign w:val="center"/>
          </w:tcPr>
          <w:p>
            <w:pPr>
              <w:adjustRightInd w:val="0"/>
              <w:snapToGrid w:val="0"/>
              <w:spacing w:line="240" w:lineRule="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116" w:type="pct"/>
            <w:gridSpan w:val="2"/>
            <w:noWrap w:val="0"/>
            <w:vAlign w:val="center"/>
          </w:tcPr>
          <w:p>
            <w:pPr>
              <w:adjustRightInd w:val="0"/>
              <w:snapToGrid w:val="0"/>
              <w:spacing w:line="240" w:lineRule="auto"/>
              <w:jc w:val="center"/>
              <w:rPr>
                <w:rFonts w:hint="eastAsia" w:ascii="宋体" w:hAnsi="宋体" w:eastAsia="宋体" w:cs="宋体"/>
                <w:b/>
                <w:bCs/>
                <w:color w:val="FF0000"/>
                <w:spacing w:val="-4"/>
                <w:sz w:val="21"/>
                <w:szCs w:val="21"/>
              </w:rPr>
            </w:pPr>
            <w:r>
              <w:rPr>
                <w:rFonts w:hint="eastAsia" w:ascii="宋体" w:hAnsi="宋体" w:eastAsia="宋体" w:cs="宋体"/>
                <w:b/>
                <w:bCs/>
                <w:color w:val="FF0000"/>
                <w:spacing w:val="-4"/>
                <w:sz w:val="21"/>
                <w:szCs w:val="21"/>
              </w:rPr>
              <w:t>投标（响应）供应商</w:t>
            </w:r>
          </w:p>
          <w:p>
            <w:pPr>
              <w:adjustRightInd w:val="0"/>
              <w:snapToGrid w:val="0"/>
              <w:spacing w:line="240" w:lineRule="auto"/>
              <w:jc w:val="center"/>
              <w:rPr>
                <w:rFonts w:hint="eastAsia" w:ascii="宋体" w:hAnsi="宋体" w:eastAsia="宋体" w:cs="宋体"/>
                <w:spacing w:val="-5"/>
                <w:sz w:val="21"/>
                <w:szCs w:val="21"/>
              </w:rPr>
            </w:pPr>
            <w:r>
              <w:rPr>
                <w:rFonts w:hint="eastAsia" w:ascii="宋体" w:hAnsi="宋体" w:eastAsia="宋体" w:cs="宋体"/>
                <w:b/>
                <w:bCs/>
                <w:color w:val="FF0000"/>
                <w:spacing w:val="-4"/>
                <w:sz w:val="21"/>
                <w:szCs w:val="21"/>
              </w:rPr>
              <w:t>（必填项）</w:t>
            </w:r>
          </w:p>
        </w:tc>
        <w:tc>
          <w:tcPr>
            <w:tcW w:w="1089" w:type="pct"/>
            <w:gridSpan w:val="2"/>
            <w:noWrap w:val="0"/>
            <w:vAlign w:val="center"/>
          </w:tcPr>
          <w:p>
            <w:pPr>
              <w:adjustRightInd w:val="0"/>
              <w:snapToGrid w:val="0"/>
              <w:spacing w:line="240" w:lineRule="auto"/>
              <w:rPr>
                <w:rFonts w:hint="eastAsia" w:ascii="宋体" w:hAnsi="宋体" w:eastAsia="宋体" w:cs="宋体"/>
                <w:sz w:val="21"/>
                <w:szCs w:val="21"/>
              </w:rPr>
            </w:pPr>
          </w:p>
        </w:tc>
        <w:tc>
          <w:tcPr>
            <w:tcW w:w="1175" w:type="pct"/>
            <w:gridSpan w:val="2"/>
            <w:noWrap w:val="0"/>
            <w:vAlign w:val="center"/>
          </w:tcPr>
          <w:p>
            <w:pPr>
              <w:adjustRightInd w:val="0"/>
              <w:snapToGrid w:val="0"/>
              <w:spacing w:line="240" w:lineRule="auto"/>
              <w:jc w:val="center"/>
              <w:rPr>
                <w:rFonts w:hint="eastAsia" w:ascii="宋体" w:hAnsi="宋体" w:eastAsia="宋体" w:cs="宋体"/>
                <w:spacing w:val="-3"/>
                <w:sz w:val="21"/>
                <w:szCs w:val="21"/>
              </w:rPr>
            </w:pPr>
            <w:r>
              <w:rPr>
                <w:rFonts w:hint="eastAsia" w:ascii="宋体" w:hAnsi="宋体" w:eastAsia="宋体" w:cs="宋体"/>
                <w:b/>
                <w:bCs/>
                <w:color w:val="FF0000"/>
                <w:spacing w:val="-4"/>
                <w:sz w:val="21"/>
                <w:szCs w:val="21"/>
              </w:rPr>
              <w:t>供应商统一社会信用代码</w:t>
            </w:r>
            <w:r>
              <w:rPr>
                <w:rFonts w:hint="eastAsia" w:ascii="宋体" w:hAnsi="宋体" w:eastAsia="宋体" w:cs="宋体"/>
                <w:b/>
                <w:bCs/>
                <w:color w:val="FF0000"/>
                <w:spacing w:val="-4"/>
                <w:sz w:val="21"/>
                <w:szCs w:val="21"/>
                <w:lang w:eastAsia="en-US"/>
              </w:rPr>
              <w:t>（必填项）</w:t>
            </w:r>
          </w:p>
        </w:tc>
        <w:tc>
          <w:tcPr>
            <w:tcW w:w="1619" w:type="pct"/>
            <w:gridSpan w:val="2"/>
            <w:noWrap w:val="0"/>
            <w:vAlign w:val="center"/>
          </w:tcPr>
          <w:p>
            <w:pPr>
              <w:adjustRightInd w:val="0"/>
              <w:snapToGrid w:val="0"/>
              <w:spacing w:line="240" w:lineRule="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pPr>
              <w:adjustRightInd w:val="0"/>
              <w:snapToGrid w:val="0"/>
              <w:spacing w:line="240"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9" w:type="pct"/>
            <w:noWrap w:val="0"/>
            <w:vAlign w:val="center"/>
          </w:tcPr>
          <w:p>
            <w:pPr>
              <w:adjustRightInd w:val="0"/>
              <w:snapToGrid w:val="0"/>
              <w:spacing w:line="240" w:lineRule="auto"/>
              <w:ind w:left="145"/>
              <w:rPr>
                <w:rFonts w:hint="eastAsia" w:ascii="宋体" w:hAnsi="宋体" w:eastAsia="宋体" w:cs="宋体"/>
                <w:spacing w:val="-5"/>
                <w:sz w:val="21"/>
                <w:szCs w:val="21"/>
              </w:rPr>
            </w:pPr>
            <w:r>
              <w:rPr>
                <w:rFonts w:hint="eastAsia" w:ascii="宋体" w:hAnsi="宋体" w:eastAsia="宋体" w:cs="宋体"/>
                <w:spacing w:val="-5"/>
                <w:sz w:val="21"/>
                <w:szCs w:val="21"/>
              </w:rPr>
              <w:t>序号</w:t>
            </w:r>
          </w:p>
        </w:tc>
        <w:tc>
          <w:tcPr>
            <w:tcW w:w="1269" w:type="pct"/>
            <w:gridSpan w:val="2"/>
            <w:noWrap w:val="0"/>
            <w:vAlign w:val="center"/>
          </w:tcPr>
          <w:p>
            <w:pPr>
              <w:adjustRightInd w:val="0"/>
              <w:snapToGrid w:val="0"/>
              <w:spacing w:line="240" w:lineRule="auto"/>
              <w:ind w:left="916"/>
              <w:rPr>
                <w:rFonts w:hint="eastAsia" w:ascii="宋体" w:hAnsi="宋体" w:eastAsia="宋体" w:cs="宋体"/>
                <w:spacing w:val="-6"/>
                <w:sz w:val="21"/>
                <w:szCs w:val="21"/>
              </w:rPr>
            </w:pPr>
            <w:r>
              <w:rPr>
                <w:rFonts w:hint="eastAsia" w:ascii="宋体" w:hAnsi="宋体" w:eastAsia="宋体" w:cs="宋体"/>
                <w:spacing w:val="-6"/>
                <w:sz w:val="21"/>
                <w:szCs w:val="21"/>
              </w:rPr>
              <w:t>职务</w:t>
            </w:r>
          </w:p>
        </w:tc>
        <w:tc>
          <w:tcPr>
            <w:tcW w:w="527" w:type="pct"/>
            <w:noWrap w:val="0"/>
            <w:vAlign w:val="center"/>
          </w:tcPr>
          <w:p>
            <w:pPr>
              <w:adjustRightInd w:val="0"/>
              <w:snapToGrid w:val="0"/>
              <w:spacing w:line="240" w:lineRule="auto"/>
              <w:ind w:left="245"/>
              <w:rPr>
                <w:rFonts w:hint="eastAsia" w:ascii="宋体" w:hAnsi="宋体" w:eastAsia="宋体" w:cs="宋体"/>
                <w:spacing w:val="-4"/>
                <w:sz w:val="21"/>
                <w:szCs w:val="21"/>
              </w:rPr>
            </w:pPr>
            <w:r>
              <w:rPr>
                <w:rFonts w:hint="eastAsia" w:ascii="宋体" w:hAnsi="宋体" w:eastAsia="宋体" w:cs="宋体"/>
                <w:spacing w:val="-4"/>
                <w:sz w:val="21"/>
                <w:szCs w:val="21"/>
              </w:rPr>
              <w:t>姓名</w:t>
            </w:r>
          </w:p>
        </w:tc>
        <w:tc>
          <w:tcPr>
            <w:tcW w:w="1175" w:type="pct"/>
            <w:gridSpan w:val="2"/>
            <w:noWrap w:val="0"/>
            <w:vAlign w:val="center"/>
          </w:tcPr>
          <w:p>
            <w:pPr>
              <w:adjustRightInd w:val="0"/>
              <w:snapToGrid w:val="0"/>
              <w:spacing w:line="240" w:lineRule="auto"/>
              <w:ind w:left="410"/>
              <w:rPr>
                <w:rFonts w:hint="eastAsia" w:ascii="宋体" w:hAnsi="宋体" w:eastAsia="宋体" w:cs="宋体"/>
                <w:spacing w:val="-3"/>
                <w:sz w:val="21"/>
                <w:szCs w:val="21"/>
              </w:rPr>
            </w:pPr>
            <w:r>
              <w:rPr>
                <w:rFonts w:hint="eastAsia" w:ascii="宋体" w:hAnsi="宋体" w:eastAsia="宋体" w:cs="宋体"/>
                <w:spacing w:val="-3"/>
                <w:sz w:val="21"/>
                <w:szCs w:val="21"/>
              </w:rPr>
              <w:t>身份证号码</w:t>
            </w:r>
          </w:p>
        </w:tc>
        <w:tc>
          <w:tcPr>
            <w:tcW w:w="813" w:type="pct"/>
            <w:noWrap w:val="0"/>
            <w:vAlign w:val="center"/>
          </w:tcPr>
          <w:p>
            <w:pPr>
              <w:adjustRightInd w:val="0"/>
              <w:snapToGrid w:val="0"/>
              <w:spacing w:line="240" w:lineRule="auto"/>
              <w:ind w:left="288" w:right="266" w:firstLine="5"/>
              <w:rPr>
                <w:rFonts w:hint="eastAsia" w:ascii="宋体" w:hAnsi="宋体" w:eastAsia="宋体" w:cs="宋体"/>
                <w:spacing w:val="-7"/>
                <w:sz w:val="21"/>
                <w:szCs w:val="21"/>
              </w:rPr>
            </w:pPr>
            <w:r>
              <w:rPr>
                <w:rFonts w:hint="eastAsia" w:ascii="宋体" w:hAnsi="宋体" w:eastAsia="宋体" w:cs="宋体"/>
                <w:spacing w:val="-7"/>
                <w:sz w:val="21"/>
                <w:szCs w:val="21"/>
              </w:rPr>
              <w:t>劳动合同关系单位</w:t>
            </w:r>
          </w:p>
        </w:tc>
        <w:tc>
          <w:tcPr>
            <w:tcW w:w="806" w:type="pct"/>
            <w:noWrap w:val="0"/>
            <w:vAlign w:val="center"/>
          </w:tcPr>
          <w:p>
            <w:pPr>
              <w:adjustRightInd w:val="0"/>
              <w:snapToGrid w:val="0"/>
              <w:spacing w:line="240" w:lineRule="auto"/>
              <w:ind w:left="271" w:right="262" w:firstLine="8"/>
              <w:rPr>
                <w:rFonts w:hint="eastAsia" w:ascii="宋体" w:hAnsi="宋体" w:eastAsia="宋体" w:cs="宋体"/>
                <w:spacing w:val="-5"/>
                <w:sz w:val="21"/>
                <w:szCs w:val="21"/>
              </w:rPr>
            </w:pPr>
            <w:r>
              <w:rPr>
                <w:rFonts w:hint="eastAsia" w:ascii="宋体" w:hAnsi="宋体" w:eastAsia="宋体" w:cs="宋体"/>
                <w:spacing w:val="-7"/>
                <w:sz w:val="21"/>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9" w:type="pct"/>
            <w:noWrap w:val="0"/>
            <w:vAlign w:val="center"/>
          </w:tcPr>
          <w:p>
            <w:pPr>
              <w:adjustRightInd w:val="0"/>
              <w:snapToGrid w:val="0"/>
              <w:spacing w:line="240" w:lineRule="auto"/>
              <w:ind w:left="321"/>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69" w:type="pct"/>
            <w:gridSpan w:val="2"/>
            <w:noWrap w:val="0"/>
            <w:vAlign w:val="center"/>
          </w:tcPr>
          <w:p>
            <w:pPr>
              <w:adjustRightInd w:val="0"/>
              <w:snapToGrid w:val="0"/>
              <w:spacing w:line="240" w:lineRule="auto"/>
              <w:jc w:val="center"/>
              <w:rPr>
                <w:rFonts w:hint="eastAsia" w:ascii="宋体" w:hAnsi="宋体" w:eastAsia="宋体" w:cs="宋体"/>
                <w:b/>
                <w:bCs/>
                <w:color w:val="FF0000"/>
                <w:spacing w:val="-4"/>
                <w:sz w:val="21"/>
                <w:szCs w:val="21"/>
              </w:rPr>
            </w:pPr>
            <w:r>
              <w:rPr>
                <w:rFonts w:hint="eastAsia" w:ascii="宋体" w:hAnsi="宋体" w:eastAsia="宋体" w:cs="宋体"/>
                <w:b/>
                <w:bCs/>
                <w:color w:val="FF0000"/>
                <w:spacing w:val="-4"/>
                <w:sz w:val="21"/>
                <w:szCs w:val="21"/>
              </w:rPr>
              <w:t>法定代表人/单位负责人/主要经营负责人（必填项）</w:t>
            </w:r>
          </w:p>
        </w:tc>
        <w:tc>
          <w:tcPr>
            <w:tcW w:w="527" w:type="pct"/>
            <w:noWrap w:val="0"/>
            <w:vAlign w:val="center"/>
          </w:tcPr>
          <w:p>
            <w:pPr>
              <w:adjustRightInd w:val="0"/>
              <w:snapToGrid w:val="0"/>
              <w:spacing w:line="240" w:lineRule="auto"/>
              <w:rPr>
                <w:rFonts w:hint="eastAsia" w:ascii="宋体" w:hAnsi="宋体" w:eastAsia="宋体" w:cs="宋体"/>
                <w:sz w:val="21"/>
                <w:szCs w:val="21"/>
              </w:rPr>
            </w:pPr>
          </w:p>
        </w:tc>
        <w:tc>
          <w:tcPr>
            <w:tcW w:w="1175" w:type="pct"/>
            <w:gridSpan w:val="2"/>
            <w:noWrap w:val="0"/>
            <w:vAlign w:val="center"/>
          </w:tcPr>
          <w:p>
            <w:pPr>
              <w:adjustRightInd w:val="0"/>
              <w:snapToGrid w:val="0"/>
              <w:spacing w:line="240" w:lineRule="auto"/>
              <w:rPr>
                <w:rFonts w:hint="eastAsia" w:ascii="宋体" w:hAnsi="宋体" w:eastAsia="宋体" w:cs="宋体"/>
                <w:sz w:val="21"/>
                <w:szCs w:val="21"/>
              </w:rPr>
            </w:pPr>
          </w:p>
        </w:tc>
        <w:tc>
          <w:tcPr>
            <w:tcW w:w="813" w:type="pct"/>
            <w:noWrap w:val="0"/>
            <w:vAlign w:val="center"/>
          </w:tcPr>
          <w:p>
            <w:pPr>
              <w:adjustRightInd w:val="0"/>
              <w:snapToGrid w:val="0"/>
              <w:spacing w:line="240" w:lineRule="auto"/>
              <w:rPr>
                <w:rFonts w:hint="eastAsia" w:ascii="宋体" w:hAnsi="宋体" w:eastAsia="宋体" w:cs="宋体"/>
                <w:sz w:val="21"/>
                <w:szCs w:val="21"/>
              </w:rPr>
            </w:pPr>
          </w:p>
        </w:tc>
        <w:tc>
          <w:tcPr>
            <w:tcW w:w="806" w:type="pct"/>
            <w:noWrap w:val="0"/>
            <w:vAlign w:val="center"/>
          </w:tcPr>
          <w:p>
            <w:pPr>
              <w:adjustRightInd w:val="0"/>
              <w:snapToGrid w:val="0"/>
              <w:spacing w:line="240" w:lineRule="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9" w:type="pct"/>
            <w:noWrap w:val="0"/>
            <w:vAlign w:val="center"/>
          </w:tcPr>
          <w:p>
            <w:pPr>
              <w:adjustRightInd w:val="0"/>
              <w:snapToGrid w:val="0"/>
              <w:spacing w:line="240" w:lineRule="auto"/>
              <w:ind w:left="322"/>
              <w:rPr>
                <w:rFonts w:hint="eastAsia" w:ascii="宋体" w:hAnsi="宋体" w:eastAsia="宋体" w:cs="宋体"/>
                <w:sz w:val="21"/>
                <w:szCs w:val="21"/>
                <w:lang w:eastAsia="en-US"/>
              </w:rPr>
            </w:pPr>
            <w:r>
              <w:rPr>
                <w:rFonts w:hint="eastAsia" w:ascii="宋体" w:hAnsi="宋体" w:eastAsia="宋体" w:cs="宋体"/>
                <w:sz w:val="21"/>
                <w:szCs w:val="21"/>
                <w:lang w:eastAsia="en-US"/>
              </w:rPr>
              <w:t>2</w:t>
            </w:r>
          </w:p>
        </w:tc>
        <w:tc>
          <w:tcPr>
            <w:tcW w:w="1269" w:type="pct"/>
            <w:gridSpan w:val="2"/>
            <w:noWrap w:val="0"/>
            <w:vAlign w:val="center"/>
          </w:tcPr>
          <w:p>
            <w:pPr>
              <w:adjustRightInd w:val="0"/>
              <w:snapToGrid w:val="0"/>
              <w:spacing w:line="240" w:lineRule="auto"/>
              <w:jc w:val="center"/>
              <w:rPr>
                <w:rFonts w:hint="eastAsia" w:ascii="宋体" w:hAnsi="宋体" w:eastAsia="宋体" w:cs="宋体"/>
                <w:b/>
                <w:bCs/>
                <w:color w:val="FF0000"/>
                <w:spacing w:val="-4"/>
                <w:sz w:val="21"/>
                <w:szCs w:val="21"/>
              </w:rPr>
            </w:pPr>
            <w:r>
              <w:rPr>
                <w:rFonts w:hint="eastAsia" w:ascii="宋体" w:hAnsi="宋体" w:eastAsia="宋体" w:cs="宋体"/>
                <w:b/>
                <w:bCs/>
                <w:color w:val="FF0000"/>
                <w:spacing w:val="-4"/>
                <w:sz w:val="21"/>
                <w:szCs w:val="21"/>
              </w:rPr>
              <w:t>项目投标授权代表人（必填项）</w:t>
            </w:r>
          </w:p>
        </w:tc>
        <w:tc>
          <w:tcPr>
            <w:tcW w:w="527" w:type="pct"/>
            <w:noWrap w:val="0"/>
            <w:vAlign w:val="center"/>
          </w:tcPr>
          <w:p>
            <w:pPr>
              <w:adjustRightInd w:val="0"/>
              <w:snapToGrid w:val="0"/>
              <w:spacing w:line="240" w:lineRule="auto"/>
              <w:rPr>
                <w:rFonts w:hint="eastAsia" w:ascii="宋体" w:hAnsi="宋体" w:eastAsia="宋体" w:cs="宋体"/>
                <w:sz w:val="21"/>
                <w:szCs w:val="21"/>
              </w:rPr>
            </w:pPr>
          </w:p>
        </w:tc>
        <w:tc>
          <w:tcPr>
            <w:tcW w:w="1175" w:type="pct"/>
            <w:gridSpan w:val="2"/>
            <w:noWrap w:val="0"/>
            <w:vAlign w:val="center"/>
          </w:tcPr>
          <w:p>
            <w:pPr>
              <w:adjustRightInd w:val="0"/>
              <w:snapToGrid w:val="0"/>
              <w:spacing w:line="240" w:lineRule="auto"/>
              <w:rPr>
                <w:rFonts w:hint="eastAsia" w:ascii="宋体" w:hAnsi="宋体" w:eastAsia="宋体" w:cs="宋体"/>
                <w:sz w:val="21"/>
                <w:szCs w:val="21"/>
              </w:rPr>
            </w:pPr>
          </w:p>
        </w:tc>
        <w:tc>
          <w:tcPr>
            <w:tcW w:w="813" w:type="pct"/>
            <w:noWrap w:val="0"/>
            <w:vAlign w:val="center"/>
          </w:tcPr>
          <w:p>
            <w:pPr>
              <w:adjustRightInd w:val="0"/>
              <w:snapToGrid w:val="0"/>
              <w:spacing w:line="240" w:lineRule="auto"/>
              <w:rPr>
                <w:rFonts w:hint="eastAsia" w:ascii="宋体" w:hAnsi="宋体" w:eastAsia="宋体" w:cs="宋体"/>
                <w:sz w:val="21"/>
                <w:szCs w:val="21"/>
              </w:rPr>
            </w:pPr>
          </w:p>
        </w:tc>
        <w:tc>
          <w:tcPr>
            <w:tcW w:w="806" w:type="pct"/>
            <w:noWrap w:val="0"/>
            <w:vAlign w:val="center"/>
          </w:tcPr>
          <w:p>
            <w:pPr>
              <w:adjustRightInd w:val="0"/>
              <w:snapToGrid w:val="0"/>
              <w:spacing w:line="240" w:lineRule="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9" w:type="pct"/>
            <w:noWrap w:val="0"/>
            <w:vAlign w:val="center"/>
          </w:tcPr>
          <w:p>
            <w:pPr>
              <w:adjustRightInd w:val="0"/>
              <w:snapToGrid w:val="0"/>
              <w:spacing w:line="240" w:lineRule="auto"/>
              <w:ind w:left="321"/>
              <w:rPr>
                <w:rFonts w:hint="eastAsia" w:ascii="宋体" w:hAnsi="宋体" w:eastAsia="宋体" w:cs="宋体"/>
                <w:sz w:val="21"/>
                <w:szCs w:val="21"/>
                <w:lang w:eastAsia="en-US"/>
              </w:rPr>
            </w:pPr>
            <w:r>
              <w:rPr>
                <w:rFonts w:hint="eastAsia" w:ascii="宋体" w:hAnsi="宋体" w:eastAsia="宋体" w:cs="宋体"/>
                <w:sz w:val="21"/>
                <w:szCs w:val="21"/>
                <w:lang w:eastAsia="en-US"/>
              </w:rPr>
              <w:t>3</w:t>
            </w:r>
          </w:p>
        </w:tc>
        <w:tc>
          <w:tcPr>
            <w:tcW w:w="1269" w:type="pct"/>
            <w:gridSpan w:val="2"/>
            <w:noWrap w:val="0"/>
            <w:vAlign w:val="center"/>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pacing w:val="-3"/>
                <w:sz w:val="21"/>
                <w:szCs w:val="21"/>
              </w:rPr>
              <w:t>项目负责人（如本项目未安排，可不填写）</w:t>
            </w:r>
          </w:p>
        </w:tc>
        <w:tc>
          <w:tcPr>
            <w:tcW w:w="527" w:type="pct"/>
            <w:noWrap w:val="0"/>
            <w:vAlign w:val="center"/>
          </w:tcPr>
          <w:p>
            <w:pPr>
              <w:adjustRightInd w:val="0"/>
              <w:snapToGrid w:val="0"/>
              <w:spacing w:line="240" w:lineRule="auto"/>
              <w:rPr>
                <w:rFonts w:hint="eastAsia" w:ascii="宋体" w:hAnsi="宋体" w:eastAsia="宋体" w:cs="宋体"/>
                <w:sz w:val="21"/>
                <w:szCs w:val="21"/>
              </w:rPr>
            </w:pPr>
          </w:p>
        </w:tc>
        <w:tc>
          <w:tcPr>
            <w:tcW w:w="1175" w:type="pct"/>
            <w:gridSpan w:val="2"/>
            <w:noWrap w:val="0"/>
            <w:vAlign w:val="center"/>
          </w:tcPr>
          <w:p>
            <w:pPr>
              <w:adjustRightInd w:val="0"/>
              <w:snapToGrid w:val="0"/>
              <w:spacing w:line="240" w:lineRule="auto"/>
              <w:rPr>
                <w:rFonts w:hint="eastAsia" w:ascii="宋体" w:hAnsi="宋体" w:eastAsia="宋体" w:cs="宋体"/>
                <w:sz w:val="21"/>
                <w:szCs w:val="21"/>
              </w:rPr>
            </w:pPr>
          </w:p>
        </w:tc>
        <w:tc>
          <w:tcPr>
            <w:tcW w:w="813" w:type="pct"/>
            <w:noWrap w:val="0"/>
            <w:vAlign w:val="center"/>
          </w:tcPr>
          <w:p>
            <w:pPr>
              <w:adjustRightInd w:val="0"/>
              <w:snapToGrid w:val="0"/>
              <w:spacing w:line="240" w:lineRule="auto"/>
              <w:rPr>
                <w:rFonts w:hint="eastAsia" w:ascii="宋体" w:hAnsi="宋体" w:eastAsia="宋体" w:cs="宋体"/>
                <w:sz w:val="21"/>
                <w:szCs w:val="21"/>
              </w:rPr>
            </w:pPr>
          </w:p>
        </w:tc>
        <w:tc>
          <w:tcPr>
            <w:tcW w:w="806" w:type="pct"/>
            <w:noWrap w:val="0"/>
            <w:vAlign w:val="center"/>
          </w:tcPr>
          <w:p>
            <w:pPr>
              <w:adjustRightInd w:val="0"/>
              <w:snapToGrid w:val="0"/>
              <w:spacing w:line="240" w:lineRule="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9" w:type="pct"/>
            <w:noWrap w:val="0"/>
            <w:vAlign w:val="center"/>
          </w:tcPr>
          <w:p>
            <w:pPr>
              <w:adjustRightInd w:val="0"/>
              <w:snapToGrid w:val="0"/>
              <w:spacing w:line="240" w:lineRule="auto"/>
              <w:ind w:left="314"/>
              <w:rPr>
                <w:rFonts w:hint="eastAsia" w:ascii="宋体" w:hAnsi="宋体" w:eastAsia="宋体" w:cs="宋体"/>
                <w:sz w:val="21"/>
                <w:szCs w:val="21"/>
                <w:lang w:eastAsia="en-US"/>
              </w:rPr>
            </w:pPr>
            <w:r>
              <w:rPr>
                <w:rFonts w:hint="eastAsia" w:ascii="宋体" w:hAnsi="宋体" w:eastAsia="宋体" w:cs="宋体"/>
                <w:sz w:val="21"/>
                <w:szCs w:val="21"/>
                <w:lang w:eastAsia="en-US"/>
              </w:rPr>
              <w:t>4</w:t>
            </w:r>
          </w:p>
        </w:tc>
        <w:tc>
          <w:tcPr>
            <w:tcW w:w="1269" w:type="pct"/>
            <w:gridSpan w:val="2"/>
            <w:noWrap w:val="0"/>
            <w:vAlign w:val="center"/>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pacing w:val="-3"/>
                <w:sz w:val="21"/>
                <w:szCs w:val="21"/>
              </w:rPr>
              <w:t>主要技术人员（如本项目未安排，可不填写）</w:t>
            </w:r>
          </w:p>
        </w:tc>
        <w:tc>
          <w:tcPr>
            <w:tcW w:w="527" w:type="pct"/>
            <w:noWrap w:val="0"/>
            <w:vAlign w:val="center"/>
          </w:tcPr>
          <w:p>
            <w:pPr>
              <w:adjustRightInd w:val="0"/>
              <w:snapToGrid w:val="0"/>
              <w:spacing w:line="240" w:lineRule="auto"/>
              <w:rPr>
                <w:rFonts w:hint="eastAsia" w:ascii="宋体" w:hAnsi="宋体" w:eastAsia="宋体" w:cs="宋体"/>
                <w:sz w:val="21"/>
                <w:szCs w:val="21"/>
              </w:rPr>
            </w:pPr>
          </w:p>
        </w:tc>
        <w:tc>
          <w:tcPr>
            <w:tcW w:w="1175" w:type="pct"/>
            <w:gridSpan w:val="2"/>
            <w:noWrap w:val="0"/>
            <w:vAlign w:val="center"/>
          </w:tcPr>
          <w:p>
            <w:pPr>
              <w:adjustRightInd w:val="0"/>
              <w:snapToGrid w:val="0"/>
              <w:spacing w:line="240" w:lineRule="auto"/>
              <w:rPr>
                <w:rFonts w:hint="eastAsia" w:ascii="宋体" w:hAnsi="宋体" w:eastAsia="宋体" w:cs="宋体"/>
                <w:sz w:val="21"/>
                <w:szCs w:val="21"/>
              </w:rPr>
            </w:pPr>
          </w:p>
        </w:tc>
        <w:tc>
          <w:tcPr>
            <w:tcW w:w="813" w:type="pct"/>
            <w:noWrap w:val="0"/>
            <w:vAlign w:val="center"/>
          </w:tcPr>
          <w:p>
            <w:pPr>
              <w:adjustRightInd w:val="0"/>
              <w:snapToGrid w:val="0"/>
              <w:spacing w:line="240" w:lineRule="auto"/>
              <w:rPr>
                <w:rFonts w:hint="eastAsia" w:ascii="宋体" w:hAnsi="宋体" w:eastAsia="宋体" w:cs="宋体"/>
                <w:sz w:val="21"/>
                <w:szCs w:val="21"/>
              </w:rPr>
            </w:pPr>
          </w:p>
        </w:tc>
        <w:tc>
          <w:tcPr>
            <w:tcW w:w="806" w:type="pct"/>
            <w:noWrap w:val="0"/>
            <w:vAlign w:val="center"/>
          </w:tcPr>
          <w:p>
            <w:pPr>
              <w:adjustRightInd w:val="0"/>
              <w:snapToGrid w:val="0"/>
              <w:spacing w:line="240" w:lineRule="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9" w:type="pct"/>
            <w:noWrap w:val="0"/>
            <w:vAlign w:val="center"/>
          </w:tcPr>
          <w:p>
            <w:pPr>
              <w:adjustRightInd w:val="0"/>
              <w:snapToGrid w:val="0"/>
              <w:spacing w:line="240" w:lineRule="auto"/>
              <w:ind w:left="325"/>
              <w:rPr>
                <w:rFonts w:hint="eastAsia" w:ascii="宋体" w:hAnsi="宋体" w:eastAsia="宋体" w:cs="宋体"/>
                <w:sz w:val="21"/>
                <w:szCs w:val="21"/>
                <w:lang w:eastAsia="en-US"/>
              </w:rPr>
            </w:pPr>
            <w:r>
              <w:rPr>
                <w:rFonts w:hint="eastAsia" w:ascii="宋体" w:hAnsi="宋体" w:eastAsia="宋体" w:cs="宋体"/>
                <w:sz w:val="21"/>
                <w:szCs w:val="21"/>
                <w:lang w:eastAsia="en-US"/>
              </w:rPr>
              <w:t>5</w:t>
            </w:r>
          </w:p>
        </w:tc>
        <w:tc>
          <w:tcPr>
            <w:tcW w:w="1269" w:type="pct"/>
            <w:gridSpan w:val="2"/>
            <w:noWrap w:val="0"/>
            <w:vAlign w:val="center"/>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b/>
                <w:bCs/>
                <w:color w:val="FF0000"/>
                <w:spacing w:val="-4"/>
                <w:sz w:val="21"/>
                <w:szCs w:val="21"/>
              </w:rPr>
              <w:t>投标文件编制人员（必填项）</w:t>
            </w:r>
          </w:p>
        </w:tc>
        <w:tc>
          <w:tcPr>
            <w:tcW w:w="527" w:type="pct"/>
            <w:noWrap w:val="0"/>
            <w:vAlign w:val="center"/>
          </w:tcPr>
          <w:p>
            <w:pPr>
              <w:adjustRightInd w:val="0"/>
              <w:snapToGrid w:val="0"/>
              <w:spacing w:line="240" w:lineRule="auto"/>
              <w:rPr>
                <w:rFonts w:hint="eastAsia" w:ascii="宋体" w:hAnsi="宋体" w:eastAsia="宋体" w:cs="宋体"/>
                <w:sz w:val="21"/>
                <w:szCs w:val="21"/>
              </w:rPr>
            </w:pPr>
          </w:p>
        </w:tc>
        <w:tc>
          <w:tcPr>
            <w:tcW w:w="1175" w:type="pct"/>
            <w:gridSpan w:val="2"/>
            <w:noWrap w:val="0"/>
            <w:vAlign w:val="center"/>
          </w:tcPr>
          <w:p>
            <w:pPr>
              <w:adjustRightInd w:val="0"/>
              <w:snapToGrid w:val="0"/>
              <w:spacing w:line="240" w:lineRule="auto"/>
              <w:rPr>
                <w:rFonts w:hint="eastAsia" w:ascii="宋体" w:hAnsi="宋体" w:eastAsia="宋体" w:cs="宋体"/>
                <w:sz w:val="21"/>
                <w:szCs w:val="21"/>
              </w:rPr>
            </w:pPr>
          </w:p>
        </w:tc>
        <w:tc>
          <w:tcPr>
            <w:tcW w:w="813" w:type="pct"/>
            <w:noWrap w:val="0"/>
            <w:vAlign w:val="center"/>
          </w:tcPr>
          <w:p>
            <w:pPr>
              <w:adjustRightInd w:val="0"/>
              <w:snapToGrid w:val="0"/>
              <w:spacing w:line="240" w:lineRule="auto"/>
              <w:rPr>
                <w:rFonts w:hint="eastAsia" w:ascii="宋体" w:hAnsi="宋体" w:eastAsia="宋体" w:cs="宋体"/>
                <w:sz w:val="21"/>
                <w:szCs w:val="21"/>
              </w:rPr>
            </w:pPr>
          </w:p>
        </w:tc>
        <w:tc>
          <w:tcPr>
            <w:tcW w:w="806" w:type="pct"/>
            <w:noWrap w:val="0"/>
            <w:vAlign w:val="center"/>
          </w:tcPr>
          <w:p>
            <w:pPr>
              <w:adjustRightInd w:val="0"/>
              <w:snapToGrid w:val="0"/>
              <w:spacing w:line="240" w:lineRule="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5000" w:type="pct"/>
            <w:gridSpan w:val="8"/>
            <w:noWrap w:val="0"/>
            <w:vAlign w:val="center"/>
          </w:tcPr>
          <w:p>
            <w:pPr>
              <w:adjustRightInd w:val="0"/>
              <w:snapToGrid w:val="0"/>
              <w:spacing w:line="240" w:lineRule="auto"/>
              <w:ind w:left="120"/>
              <w:rPr>
                <w:rFonts w:hint="eastAsia" w:ascii="宋体" w:hAnsi="宋体" w:eastAsia="宋体" w:cs="宋体"/>
                <w:b/>
                <w:bCs/>
                <w:spacing w:val="-1"/>
                <w:sz w:val="21"/>
                <w:szCs w:val="21"/>
              </w:rPr>
            </w:pPr>
            <w:r>
              <w:rPr>
                <w:rFonts w:hint="eastAsia" w:ascii="宋体" w:hAnsi="宋体" w:eastAsia="宋体" w:cs="宋体"/>
                <w:b/>
                <w:bCs/>
                <w:spacing w:val="-1"/>
                <w:sz w:val="21"/>
                <w:szCs w:val="21"/>
              </w:rPr>
              <w:t>说明：</w:t>
            </w:r>
          </w:p>
          <w:p>
            <w:pPr>
              <w:adjustRightInd w:val="0"/>
              <w:snapToGrid w:val="0"/>
              <w:spacing w:line="240" w:lineRule="auto"/>
              <w:ind w:left="120"/>
              <w:rPr>
                <w:rFonts w:hint="eastAsia" w:ascii="宋体" w:hAnsi="宋体" w:eastAsia="宋体" w:cs="宋体"/>
                <w:b/>
                <w:bCs/>
                <w:spacing w:val="-1"/>
                <w:sz w:val="21"/>
                <w:szCs w:val="21"/>
              </w:rPr>
            </w:pPr>
            <w:r>
              <w:rPr>
                <w:rFonts w:hint="eastAsia" w:ascii="宋体" w:hAnsi="宋体" w:eastAsia="宋体" w:cs="宋体"/>
                <w:b/>
                <w:bCs/>
                <w:spacing w:val="-1"/>
                <w:sz w:val="21"/>
                <w:szCs w:val="21"/>
              </w:rPr>
              <w:t>1.同一职务有多人担任（如主要技术人员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p>
            <w:pPr>
              <w:adjustRightInd w:val="0"/>
              <w:snapToGrid w:val="0"/>
              <w:spacing w:line="240" w:lineRule="auto"/>
              <w:ind w:left="120"/>
              <w:rPr>
                <w:rFonts w:hint="eastAsia" w:ascii="宋体" w:hAnsi="宋体" w:eastAsia="宋体" w:cs="宋体"/>
                <w:sz w:val="21"/>
                <w:szCs w:val="21"/>
              </w:rPr>
            </w:pPr>
            <w:r>
              <w:rPr>
                <w:rFonts w:hint="eastAsia" w:ascii="宋体" w:hAnsi="宋体" w:eastAsia="宋体" w:cs="宋体"/>
                <w:b/>
                <w:bCs/>
                <w:spacing w:val="-1"/>
                <w:sz w:val="21"/>
                <w:szCs w:val="21"/>
              </w:rPr>
              <w:t>2.上述项目负责人、主要技术人员必须为供应商本单位人员。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pPr>
              <w:adjustRightInd w:val="0"/>
              <w:snapToGrid w:val="0"/>
              <w:spacing w:line="240"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9" w:type="pct"/>
            <w:noWrap w:val="0"/>
            <w:vAlign w:val="center"/>
          </w:tcPr>
          <w:p>
            <w:pPr>
              <w:adjustRightInd w:val="0"/>
              <w:snapToGrid w:val="0"/>
              <w:spacing w:line="240" w:lineRule="auto"/>
              <w:ind w:left="145"/>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序号</w:t>
            </w:r>
          </w:p>
        </w:tc>
        <w:tc>
          <w:tcPr>
            <w:tcW w:w="1269" w:type="pct"/>
            <w:gridSpan w:val="2"/>
            <w:noWrap w:val="0"/>
            <w:vAlign w:val="center"/>
          </w:tcPr>
          <w:p>
            <w:pPr>
              <w:adjustRightInd w:val="0"/>
              <w:snapToGrid w:val="0"/>
              <w:spacing w:line="240" w:lineRule="auto"/>
              <w:ind w:left="436"/>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关联关系类型</w:t>
            </w:r>
          </w:p>
        </w:tc>
        <w:tc>
          <w:tcPr>
            <w:tcW w:w="870" w:type="pct"/>
            <w:gridSpan w:val="2"/>
            <w:noWrap w:val="0"/>
            <w:vAlign w:val="center"/>
          </w:tcPr>
          <w:p>
            <w:pPr>
              <w:adjustRightInd w:val="0"/>
              <w:snapToGrid w:val="0"/>
              <w:spacing w:line="240" w:lineRule="auto"/>
              <w:ind w:left="166"/>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关联主体名称</w:t>
            </w:r>
          </w:p>
        </w:tc>
        <w:tc>
          <w:tcPr>
            <w:tcW w:w="2451" w:type="pct"/>
            <w:gridSpan w:val="3"/>
            <w:noWrap w:val="0"/>
            <w:vAlign w:val="center"/>
          </w:tcPr>
          <w:p>
            <w:pPr>
              <w:adjustRightInd w:val="0"/>
              <w:snapToGrid w:val="0"/>
              <w:spacing w:line="240" w:lineRule="auto"/>
              <w:ind w:left="1862"/>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09" w:type="pct"/>
            <w:noWrap w:val="0"/>
            <w:vAlign w:val="center"/>
          </w:tcPr>
          <w:p>
            <w:pPr>
              <w:adjustRightInd w:val="0"/>
              <w:snapToGrid w:val="0"/>
              <w:spacing w:line="240" w:lineRule="auto"/>
              <w:ind w:left="321"/>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69" w:type="pct"/>
            <w:gridSpan w:val="2"/>
            <w:noWrap w:val="0"/>
            <w:vAlign w:val="center"/>
          </w:tcPr>
          <w:p>
            <w:pPr>
              <w:adjustRightInd w:val="0"/>
              <w:snapToGrid w:val="0"/>
              <w:spacing w:line="240" w:lineRule="auto"/>
              <w:jc w:val="center"/>
              <w:rPr>
                <w:rFonts w:hint="eastAsia" w:ascii="宋体" w:hAnsi="宋体" w:eastAsia="宋体" w:cs="宋体"/>
                <w:sz w:val="21"/>
                <w:szCs w:val="21"/>
                <w:lang w:eastAsia="en-US"/>
              </w:rPr>
            </w:pPr>
            <w:r>
              <w:rPr>
                <w:rFonts w:hint="eastAsia" w:ascii="宋体" w:hAnsi="宋体" w:eastAsia="宋体" w:cs="宋体"/>
                <w:b/>
                <w:bCs/>
                <w:color w:val="FF0000"/>
                <w:spacing w:val="-4"/>
                <w:sz w:val="21"/>
                <w:szCs w:val="21"/>
                <w:lang w:eastAsia="en-US"/>
              </w:rPr>
              <w:t>控股股东（必填项）</w:t>
            </w:r>
          </w:p>
        </w:tc>
        <w:tc>
          <w:tcPr>
            <w:tcW w:w="870" w:type="pct"/>
            <w:gridSpan w:val="2"/>
            <w:noWrap w:val="0"/>
            <w:vAlign w:val="center"/>
          </w:tcPr>
          <w:p>
            <w:pPr>
              <w:adjustRightInd w:val="0"/>
              <w:snapToGrid w:val="0"/>
              <w:spacing w:line="240" w:lineRule="auto"/>
              <w:rPr>
                <w:rFonts w:hint="eastAsia" w:ascii="宋体" w:hAnsi="宋体" w:eastAsia="宋体" w:cs="宋体"/>
                <w:sz w:val="21"/>
                <w:szCs w:val="21"/>
              </w:rPr>
            </w:pPr>
          </w:p>
        </w:tc>
        <w:tc>
          <w:tcPr>
            <w:tcW w:w="2451" w:type="pct"/>
            <w:gridSpan w:val="3"/>
            <w:noWrap w:val="0"/>
            <w:vAlign w:val="center"/>
          </w:tcPr>
          <w:p>
            <w:pPr>
              <w:adjustRightInd w:val="0"/>
              <w:snapToGrid w:val="0"/>
              <w:spacing w:line="240" w:lineRule="auto"/>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9" w:type="pct"/>
            <w:noWrap w:val="0"/>
            <w:vAlign w:val="center"/>
          </w:tcPr>
          <w:p>
            <w:pPr>
              <w:adjustRightInd w:val="0"/>
              <w:snapToGrid w:val="0"/>
              <w:spacing w:line="240" w:lineRule="auto"/>
              <w:ind w:left="322"/>
              <w:rPr>
                <w:rFonts w:hint="eastAsia" w:ascii="宋体" w:hAnsi="宋体" w:eastAsia="宋体" w:cs="宋体"/>
                <w:sz w:val="21"/>
                <w:szCs w:val="21"/>
                <w:lang w:eastAsia="en-US"/>
              </w:rPr>
            </w:pPr>
            <w:r>
              <w:rPr>
                <w:rFonts w:hint="eastAsia" w:ascii="宋体" w:hAnsi="宋体" w:eastAsia="宋体" w:cs="宋体"/>
                <w:sz w:val="21"/>
                <w:szCs w:val="21"/>
                <w:lang w:eastAsia="en-US"/>
              </w:rPr>
              <w:t>2</w:t>
            </w:r>
          </w:p>
        </w:tc>
        <w:tc>
          <w:tcPr>
            <w:tcW w:w="1269" w:type="pct"/>
            <w:gridSpan w:val="2"/>
            <w:noWrap w:val="0"/>
            <w:vAlign w:val="center"/>
          </w:tcPr>
          <w:p>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pacing w:val="-5"/>
                <w:sz w:val="21"/>
                <w:szCs w:val="21"/>
              </w:rPr>
              <w:t>管理关系（如无，可不填写）</w:t>
            </w:r>
          </w:p>
        </w:tc>
        <w:tc>
          <w:tcPr>
            <w:tcW w:w="870" w:type="pct"/>
            <w:gridSpan w:val="2"/>
            <w:noWrap w:val="0"/>
            <w:vAlign w:val="center"/>
          </w:tcPr>
          <w:p>
            <w:pPr>
              <w:adjustRightInd w:val="0"/>
              <w:snapToGrid w:val="0"/>
              <w:spacing w:line="240" w:lineRule="auto"/>
              <w:rPr>
                <w:rFonts w:hint="eastAsia" w:ascii="宋体" w:hAnsi="宋体" w:eastAsia="宋体" w:cs="宋体"/>
                <w:sz w:val="21"/>
                <w:szCs w:val="21"/>
              </w:rPr>
            </w:pPr>
          </w:p>
        </w:tc>
        <w:tc>
          <w:tcPr>
            <w:tcW w:w="2451" w:type="pct"/>
            <w:gridSpan w:val="3"/>
            <w:noWrap w:val="0"/>
            <w:vAlign w:val="center"/>
          </w:tcPr>
          <w:p>
            <w:pPr>
              <w:adjustRightInd w:val="0"/>
              <w:snapToGrid w:val="0"/>
              <w:spacing w:line="240" w:lineRule="auto"/>
              <w:ind w:right="24"/>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noWrap w:val="0"/>
            <w:vAlign w:val="center"/>
          </w:tcPr>
          <w:p>
            <w:pPr>
              <w:spacing w:line="24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pPr>
        <w:spacing w:line="24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备注：注明“必填项”的必须填写；未注明“必填项”的，如供应商未填写则视为未安排（或无）。</w:t>
      </w:r>
    </w:p>
    <w:p>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2. 社保缴纳证明材料</w:t>
      </w:r>
    </w:p>
    <w:p>
      <w:pPr>
        <w:spacing w:after="160" w:line="560" w:lineRule="exact"/>
        <w:ind w:firstLine="410" w:firstLineChars="200"/>
        <w:jc w:val="left"/>
        <w:rPr>
          <w:rFonts w:hint="eastAsia" w:ascii="宋体" w:hAnsi="宋体" w:eastAsia="宋体" w:cs="宋体"/>
          <w:b/>
          <w:bCs/>
          <w:spacing w:val="-3"/>
          <w:sz w:val="21"/>
          <w:szCs w:val="21"/>
        </w:rPr>
      </w:pPr>
      <w:r>
        <w:rPr>
          <w:rFonts w:hint="eastAsia" w:ascii="宋体" w:hAnsi="宋体" w:eastAsia="宋体" w:cs="宋体"/>
          <w:b/>
          <w:bCs/>
          <w:spacing w:val="-3"/>
          <w:sz w:val="21"/>
          <w:szCs w:val="21"/>
        </w:rPr>
        <w:t>2.1法定代表人/单位负责人/主要经营负责人开标前近一个月社保缴纳证明：</w:t>
      </w:r>
    </w:p>
    <w:p>
      <w:pPr>
        <w:spacing w:after="160" w:line="560" w:lineRule="exact"/>
        <w:ind w:firstLine="410" w:firstLineChars="200"/>
        <w:jc w:val="left"/>
        <w:rPr>
          <w:rFonts w:hint="eastAsia" w:ascii="宋体" w:hAnsi="宋体" w:eastAsia="宋体" w:cs="宋体"/>
          <w:b/>
          <w:bCs/>
          <w:spacing w:val="-3"/>
          <w:sz w:val="21"/>
          <w:szCs w:val="21"/>
        </w:rPr>
      </w:pPr>
      <w:r>
        <w:rPr>
          <w:rFonts w:hint="eastAsia" w:ascii="宋体" w:hAnsi="宋体" w:eastAsia="宋体" w:cs="宋体"/>
          <w:b/>
          <w:bCs/>
          <w:spacing w:val="-3"/>
          <w:sz w:val="21"/>
          <w:szCs w:val="21"/>
        </w:rPr>
        <w:t>2.2投标授权代表人开标前近一个月的社保缴纳证明：</w:t>
      </w:r>
    </w:p>
    <w:p>
      <w:pPr>
        <w:spacing w:after="160" w:line="560" w:lineRule="exact"/>
        <w:ind w:firstLine="410" w:firstLineChars="200"/>
        <w:jc w:val="left"/>
        <w:rPr>
          <w:rFonts w:hint="eastAsia" w:ascii="宋体" w:hAnsi="宋体" w:eastAsia="宋体" w:cs="宋体"/>
          <w:b/>
          <w:bCs/>
          <w:spacing w:val="-3"/>
          <w:sz w:val="21"/>
          <w:szCs w:val="21"/>
        </w:rPr>
      </w:pPr>
      <w:r>
        <w:rPr>
          <w:rFonts w:hint="eastAsia" w:ascii="宋体" w:hAnsi="宋体" w:eastAsia="宋体" w:cs="宋体"/>
          <w:b/>
          <w:bCs/>
          <w:spacing w:val="-3"/>
          <w:sz w:val="21"/>
          <w:szCs w:val="21"/>
        </w:rPr>
        <w:t>2.3项目负责人（如本项目未安排，可不提供）开标前近一个月的社保缴纳证明：</w:t>
      </w:r>
    </w:p>
    <w:p>
      <w:pPr>
        <w:spacing w:after="160" w:line="560" w:lineRule="exact"/>
        <w:ind w:firstLine="410" w:firstLineChars="200"/>
        <w:jc w:val="left"/>
        <w:rPr>
          <w:rFonts w:hint="eastAsia" w:ascii="宋体" w:hAnsi="宋体" w:eastAsia="宋体" w:cs="宋体"/>
          <w:b/>
          <w:bCs/>
          <w:spacing w:val="-3"/>
          <w:sz w:val="21"/>
          <w:szCs w:val="21"/>
        </w:rPr>
      </w:pPr>
      <w:r>
        <w:rPr>
          <w:rFonts w:hint="eastAsia" w:ascii="宋体" w:hAnsi="宋体" w:eastAsia="宋体" w:cs="宋体"/>
          <w:b/>
          <w:bCs/>
          <w:spacing w:val="-3"/>
          <w:sz w:val="21"/>
          <w:szCs w:val="21"/>
        </w:rPr>
        <w:t>4.4主要技术人员（如本项目未安排，可不提供）开标前近一个月的社保缴纳证明：</w:t>
      </w:r>
    </w:p>
    <w:p>
      <w:pPr>
        <w:spacing w:after="160" w:line="560" w:lineRule="exact"/>
        <w:ind w:firstLine="410" w:firstLineChars="200"/>
        <w:jc w:val="left"/>
        <w:rPr>
          <w:rFonts w:hint="eastAsia" w:ascii="宋体" w:hAnsi="宋体" w:eastAsia="宋体" w:cs="宋体"/>
          <w:b/>
          <w:bCs/>
          <w:spacing w:val="-3"/>
          <w:sz w:val="21"/>
          <w:szCs w:val="21"/>
        </w:rPr>
      </w:pPr>
      <w:r>
        <w:rPr>
          <w:rFonts w:hint="eastAsia" w:ascii="宋体" w:hAnsi="宋体" w:eastAsia="宋体" w:cs="宋体"/>
          <w:b/>
          <w:bCs/>
          <w:spacing w:val="-3"/>
          <w:sz w:val="21"/>
          <w:szCs w:val="21"/>
        </w:rPr>
        <w:t>2.5投标文件编制人员开标前近一个月的社保缴纳证明：</w:t>
      </w:r>
    </w:p>
    <w:p>
      <w:pPr>
        <w:spacing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注：</w:t>
      </w:r>
    </w:p>
    <w:p>
      <w:pPr>
        <w:spacing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1.</w:t>
      </w:r>
      <w:r>
        <w:rPr>
          <w:rFonts w:hint="eastAsia" w:ascii="宋体" w:hAnsi="宋体" w:eastAsia="宋体" w:cs="宋体"/>
          <w:b/>
          <w:bCs/>
          <w:color w:val="FF0000"/>
          <w:sz w:val="21"/>
          <w:szCs w:val="21"/>
        </w:rPr>
        <w:t>上述社保证明材料对应的人员须与《供应商基本情况表》保持一致</w:t>
      </w:r>
      <w:r>
        <w:rPr>
          <w:rFonts w:hint="eastAsia" w:ascii="宋体" w:hAnsi="宋体" w:eastAsia="宋体" w:cs="宋体"/>
          <w:spacing w:val="-3"/>
          <w:sz w:val="21"/>
          <w:szCs w:val="21"/>
        </w:rPr>
        <w:t>，请供应商认真填报，并保证所填信息的真实、准确和完整。</w:t>
      </w:r>
    </w:p>
    <w:p>
      <w:pPr>
        <w:spacing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2.如开标前近一个月的社保材料因社保部门原因暂时无法取得，则可以往前顺延一个月。</w:t>
      </w:r>
    </w:p>
    <w:p>
      <w:pPr>
        <w:spacing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3.如无法按上述要求提供人员社会保险证明材料的，提交以下材料亦视为符合：</w:t>
      </w:r>
    </w:p>
    <w:p>
      <w:pPr>
        <w:widowControl/>
        <w:spacing w:line="560" w:lineRule="exact"/>
        <w:ind w:firstLine="408" w:firstLineChars="200"/>
        <w:jc w:val="left"/>
        <w:rPr>
          <w:rFonts w:hint="eastAsia" w:ascii="宋体" w:hAnsi="宋体" w:eastAsia="宋体" w:cs="宋体"/>
          <w:b/>
          <w:bCs/>
          <w:sz w:val="21"/>
          <w:szCs w:val="21"/>
        </w:rPr>
      </w:pPr>
      <w:r>
        <w:rPr>
          <w:rFonts w:hint="eastAsia" w:ascii="宋体" w:hAnsi="宋体" w:eastAsia="宋体" w:cs="宋体"/>
          <w:spacing w:val="-3"/>
          <w:sz w:val="21"/>
          <w:szCs w:val="21"/>
        </w:rPr>
        <w:t>若供应商为新成立企业且成立时间不足一个月，</w:t>
      </w:r>
      <w:r>
        <w:rPr>
          <w:rFonts w:hint="eastAsia" w:ascii="宋体" w:hAnsi="宋体" w:eastAsia="宋体" w:cs="宋体"/>
          <w:b/>
          <w:bCs/>
          <w:color w:val="FF0000"/>
          <w:spacing w:val="-3"/>
          <w:sz w:val="21"/>
          <w:szCs w:val="21"/>
        </w:rPr>
        <w:t>提供加盖投标人公章的情况</w:t>
      </w:r>
      <w:r>
        <w:rPr>
          <w:rFonts w:hint="eastAsia" w:ascii="宋体" w:hAnsi="宋体" w:eastAsia="宋体" w:cs="宋体"/>
          <w:spacing w:val="-3"/>
          <w:sz w:val="21"/>
          <w:szCs w:val="21"/>
        </w:rPr>
        <w:t>说明或者证明材料。若为退休人员，提供退休证明。如依法不需要缴纳社会保险的，应提供相应文件证明。若因为社保部门原因无法提供的，需提供劳动合同及社保部门官方通知证明(或官网公告截图)。</w:t>
      </w:r>
    </w:p>
    <w:p>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3.</w:t>
      </w:r>
      <w:r>
        <w:rPr>
          <w:rFonts w:hint="eastAsia" w:ascii="宋体" w:hAnsi="宋体" w:eastAsia="宋体" w:cs="宋体"/>
          <w:szCs w:val="21"/>
        </w:rPr>
        <w:t xml:space="preserve"> </w:t>
      </w:r>
      <w:r>
        <w:rPr>
          <w:rFonts w:hint="eastAsia" w:ascii="宋体" w:hAnsi="宋体" w:eastAsia="宋体" w:cs="宋体"/>
          <w:b/>
          <w:bCs/>
          <w:sz w:val="21"/>
          <w:szCs w:val="21"/>
        </w:rPr>
        <w:t>股权或管理关系证明材料</w:t>
      </w:r>
    </w:p>
    <w:p>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3.1股权或管理关系证明截图</w:t>
      </w:r>
    </w:p>
    <w:p>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（通过国家企业信用信息公示系统(https://www.gsxt.gov.cn/index.html）、或机关赋码和事业单位登记管理网（http://gjsy.gov.cn/sydwfrxxcx/)、或全国社会组织信用信息公示平台（https://xxgs.chinanpo.mca.gov.cn/gsxt/newList 等网站查询的股权或管理关系截图）</w:t>
      </w:r>
    </w:p>
    <w:p>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注：上述股权或管理关系证明截图对应的信息须与《供应商基本情况表》保持一致。</w:t>
      </w:r>
    </w:p>
    <w:p>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3.2承诺函</w:t>
      </w:r>
    </w:p>
    <w:p>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pPr>
        <w:adjustRightInd w:val="0"/>
        <w:snapToGrid w:val="0"/>
        <w:spacing w:after="160" w:line="560" w:lineRule="exact"/>
        <w:jc w:val="left"/>
        <w:rPr>
          <w:rFonts w:hint="eastAsia" w:ascii="宋体" w:hAnsi="宋体" w:eastAsia="宋体" w:cs="宋体"/>
          <w:spacing w:val="-3"/>
          <w:sz w:val="21"/>
          <w:szCs w:val="21"/>
        </w:rPr>
      </w:pPr>
    </w:p>
    <w:p>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 </w:t>
      </w:r>
    </w:p>
    <w:p>
      <w:pPr>
        <w:adjustRightInd w:val="0"/>
        <w:snapToGrid w:val="0"/>
        <w:spacing w:after="160" w:line="560" w:lineRule="exact"/>
        <w:jc w:val="right"/>
      </w:pPr>
      <w:r>
        <w:rPr>
          <w:rFonts w:hint="eastAsia" w:ascii="宋体" w:hAnsi="宋体" w:eastAsia="宋体" w:cs="宋体"/>
          <w:spacing w:val="-3"/>
          <w:sz w:val="21"/>
          <w:szCs w:val="21"/>
        </w:rPr>
        <w:t>日  期：       年    月   日</w:t>
      </w:r>
    </w:p>
    <w:p>
      <w:pPr>
        <w:pStyle w:val="3"/>
        <w:jc w:val="center"/>
        <w:rPr>
          <w:rFonts w:hint="eastAsia" w:ascii="黑体" w:eastAsia="黑体"/>
          <w:b w:val="0"/>
          <w:sz w:val="24"/>
          <w:szCs w:val="24"/>
          <w:highlight w:val="yellow"/>
        </w:rPr>
      </w:pPr>
      <w:r>
        <w:rPr>
          <w:rFonts w:hint="eastAsia" w:ascii="黑体" w:eastAsia="黑体"/>
          <w:b w:val="0"/>
          <w:sz w:val="24"/>
          <w:szCs w:val="24"/>
          <w:highlight w:val="yellow"/>
        </w:rPr>
        <w:t>四、项目详细报价</w:t>
      </w:r>
    </w:p>
    <w:p>
      <w:pPr>
        <w:tabs>
          <w:tab w:val="left" w:pos="720"/>
        </w:tabs>
        <w:ind w:firstLine="3132" w:firstLineChars="1300"/>
        <w:rPr>
          <w:b/>
          <w:sz w:val="24"/>
          <w:highlight w:val="yellow"/>
        </w:rPr>
      </w:pPr>
      <w:r>
        <w:rPr>
          <w:rFonts w:hint="eastAsia"/>
          <w:b/>
          <w:sz w:val="24"/>
          <w:highlight w:val="yellow"/>
        </w:rPr>
        <w:t>（一）分项报价表</w:t>
      </w:r>
    </w:p>
    <w:tbl>
      <w:tblPr>
        <w:tblStyle w:val="42"/>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95"/>
        <w:gridCol w:w="703"/>
        <w:gridCol w:w="703"/>
        <w:gridCol w:w="612"/>
        <w:gridCol w:w="726"/>
        <w:gridCol w:w="462"/>
        <w:gridCol w:w="427"/>
        <w:gridCol w:w="571"/>
        <w:gridCol w:w="678"/>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pPr>
              <w:jc w:val="center"/>
              <w:rPr>
                <w:bCs/>
                <w:szCs w:val="21"/>
              </w:rPr>
            </w:pPr>
            <w:r>
              <w:rPr>
                <w:rFonts w:hint="eastAsia"/>
                <w:bCs/>
                <w:szCs w:val="21"/>
              </w:rPr>
              <w:t>序号</w:t>
            </w:r>
          </w:p>
        </w:tc>
        <w:tc>
          <w:tcPr>
            <w:tcW w:w="1595" w:type="dxa"/>
            <w:vAlign w:val="center"/>
          </w:tcPr>
          <w:p>
            <w:pPr>
              <w:jc w:val="center"/>
              <w:rPr>
                <w:bCs/>
                <w:szCs w:val="21"/>
              </w:rPr>
            </w:pPr>
            <w:r>
              <w:rPr>
                <w:rFonts w:hint="eastAsia"/>
                <w:bCs/>
                <w:szCs w:val="21"/>
              </w:rPr>
              <w:t>货物名称</w:t>
            </w:r>
          </w:p>
        </w:tc>
        <w:tc>
          <w:tcPr>
            <w:tcW w:w="703" w:type="dxa"/>
            <w:vAlign w:val="center"/>
          </w:tcPr>
          <w:p>
            <w:pPr>
              <w:jc w:val="center"/>
              <w:rPr>
                <w:bCs/>
                <w:szCs w:val="21"/>
              </w:rPr>
            </w:pPr>
            <w:r>
              <w:rPr>
                <w:rFonts w:hint="eastAsia"/>
                <w:szCs w:val="21"/>
              </w:rPr>
              <w:t>品牌</w:t>
            </w:r>
          </w:p>
        </w:tc>
        <w:tc>
          <w:tcPr>
            <w:tcW w:w="703" w:type="dxa"/>
            <w:vAlign w:val="center"/>
          </w:tcPr>
          <w:p>
            <w:pPr>
              <w:jc w:val="center"/>
              <w:rPr>
                <w:bCs/>
                <w:szCs w:val="21"/>
              </w:rPr>
            </w:pPr>
            <w:r>
              <w:rPr>
                <w:rFonts w:hint="eastAsia"/>
                <w:szCs w:val="21"/>
              </w:rPr>
              <w:t>规格/型号</w:t>
            </w:r>
          </w:p>
        </w:tc>
        <w:tc>
          <w:tcPr>
            <w:tcW w:w="612" w:type="dxa"/>
            <w:vAlign w:val="center"/>
          </w:tcPr>
          <w:p>
            <w:pPr>
              <w:jc w:val="center"/>
              <w:rPr>
                <w:bCs/>
                <w:szCs w:val="21"/>
              </w:rPr>
            </w:pPr>
            <w:r>
              <w:rPr>
                <w:rFonts w:hint="eastAsia"/>
                <w:b/>
                <w:color w:val="FF0000"/>
                <w:szCs w:val="21"/>
              </w:rPr>
              <w:t>原产地</w:t>
            </w:r>
          </w:p>
        </w:tc>
        <w:tc>
          <w:tcPr>
            <w:tcW w:w="726" w:type="dxa"/>
            <w:vAlign w:val="center"/>
          </w:tcPr>
          <w:p>
            <w:pPr>
              <w:jc w:val="center"/>
              <w:rPr>
                <w:bCs/>
                <w:szCs w:val="21"/>
              </w:rPr>
            </w:pPr>
            <w:r>
              <w:rPr>
                <w:rFonts w:hint="eastAsia"/>
                <w:szCs w:val="21"/>
              </w:rPr>
              <w:t>制造商名称</w:t>
            </w:r>
          </w:p>
        </w:tc>
        <w:tc>
          <w:tcPr>
            <w:tcW w:w="462" w:type="dxa"/>
            <w:vAlign w:val="center"/>
          </w:tcPr>
          <w:p>
            <w:pPr>
              <w:jc w:val="center"/>
              <w:rPr>
                <w:bCs/>
                <w:szCs w:val="21"/>
              </w:rPr>
            </w:pPr>
            <w:r>
              <w:rPr>
                <w:rFonts w:hint="eastAsia"/>
                <w:bCs/>
                <w:szCs w:val="21"/>
              </w:rPr>
              <w:t>数量</w:t>
            </w:r>
          </w:p>
        </w:tc>
        <w:tc>
          <w:tcPr>
            <w:tcW w:w="427" w:type="dxa"/>
            <w:vAlign w:val="center"/>
          </w:tcPr>
          <w:p>
            <w:pPr>
              <w:jc w:val="center"/>
              <w:rPr>
                <w:bCs/>
                <w:szCs w:val="21"/>
              </w:rPr>
            </w:pPr>
            <w:r>
              <w:rPr>
                <w:rFonts w:hint="eastAsia"/>
                <w:bCs/>
                <w:szCs w:val="21"/>
              </w:rPr>
              <w:t>单位</w:t>
            </w:r>
          </w:p>
        </w:tc>
        <w:tc>
          <w:tcPr>
            <w:tcW w:w="571" w:type="dxa"/>
            <w:vAlign w:val="center"/>
          </w:tcPr>
          <w:p>
            <w:pPr>
              <w:jc w:val="center"/>
              <w:rPr>
                <w:bCs/>
                <w:szCs w:val="21"/>
              </w:rPr>
            </w:pPr>
            <w:r>
              <w:rPr>
                <w:rFonts w:hint="eastAsia"/>
                <w:szCs w:val="21"/>
              </w:rPr>
              <w:t>单价(元)</w:t>
            </w:r>
          </w:p>
        </w:tc>
        <w:tc>
          <w:tcPr>
            <w:tcW w:w="678" w:type="dxa"/>
            <w:vAlign w:val="center"/>
          </w:tcPr>
          <w:p>
            <w:pPr>
              <w:jc w:val="center"/>
              <w:rPr>
                <w:bCs/>
                <w:szCs w:val="21"/>
              </w:rPr>
            </w:pPr>
            <w:r>
              <w:rPr>
                <w:rFonts w:hint="eastAsia"/>
                <w:szCs w:val="21"/>
              </w:rPr>
              <w:t>合价(元)</w:t>
            </w:r>
          </w:p>
        </w:tc>
        <w:tc>
          <w:tcPr>
            <w:tcW w:w="859" w:type="dxa"/>
            <w:vAlign w:val="center"/>
          </w:tcPr>
          <w:p>
            <w:pPr>
              <w:jc w:val="center"/>
              <w:rPr>
                <w:szCs w:val="21"/>
              </w:rPr>
            </w:pPr>
            <w:r>
              <w:rPr>
                <w:rFonts w:hint="eastAsia"/>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pPr>
              <w:jc w:val="center"/>
              <w:rPr>
                <w:bCs/>
                <w:szCs w:val="21"/>
              </w:rPr>
            </w:pPr>
            <w:r>
              <w:rPr>
                <w:rFonts w:hint="eastAsia"/>
                <w:bCs/>
                <w:szCs w:val="21"/>
              </w:rPr>
              <w:t>1</w:t>
            </w:r>
          </w:p>
        </w:tc>
        <w:tc>
          <w:tcPr>
            <w:tcW w:w="1595" w:type="dxa"/>
            <w:vAlign w:val="center"/>
          </w:tcPr>
          <w:p>
            <w:pPr>
              <w:widowControl/>
              <w:jc w:val="center"/>
              <w:rPr>
                <w:bCs/>
                <w:szCs w:val="21"/>
              </w:rPr>
            </w:pPr>
            <w:r>
              <w:rPr>
                <w:rFonts w:hint="eastAsia"/>
                <w:sz w:val="22"/>
              </w:rPr>
              <w:t>男士</w:t>
            </w:r>
            <w:r>
              <w:rPr>
                <w:rFonts w:hint="eastAsia"/>
                <w:sz w:val="22"/>
                <w:lang w:eastAsia="zh-CN"/>
              </w:rPr>
              <w:t>（</w:t>
            </w:r>
            <w:r>
              <w:rPr>
                <w:rFonts w:hint="eastAsia"/>
                <w:sz w:val="22"/>
                <w:lang w:val="en-US" w:eastAsia="zh-CN"/>
              </w:rPr>
              <w:t>或女士</w:t>
            </w:r>
            <w:r>
              <w:rPr>
                <w:rFonts w:hint="eastAsia"/>
                <w:sz w:val="22"/>
                <w:lang w:eastAsia="zh-CN"/>
              </w:rPr>
              <w:t>）</w:t>
            </w:r>
            <w:r>
              <w:rPr>
                <w:rFonts w:hint="eastAsia"/>
                <w:sz w:val="22"/>
              </w:rPr>
              <w:t>西装</w:t>
            </w:r>
            <w:r>
              <w:rPr>
                <w:sz w:val="22"/>
              </w:rPr>
              <w:t>外套</w:t>
            </w:r>
          </w:p>
        </w:tc>
        <w:tc>
          <w:tcPr>
            <w:tcW w:w="703" w:type="dxa"/>
            <w:vAlign w:val="center"/>
          </w:tcPr>
          <w:p>
            <w:pPr>
              <w:jc w:val="center"/>
              <w:rPr>
                <w:bCs/>
                <w:szCs w:val="21"/>
              </w:rPr>
            </w:pPr>
          </w:p>
        </w:tc>
        <w:tc>
          <w:tcPr>
            <w:tcW w:w="703" w:type="dxa"/>
            <w:vAlign w:val="center"/>
          </w:tcPr>
          <w:p>
            <w:pPr>
              <w:jc w:val="center"/>
              <w:rPr>
                <w:bCs/>
                <w:szCs w:val="21"/>
              </w:rPr>
            </w:pPr>
          </w:p>
        </w:tc>
        <w:tc>
          <w:tcPr>
            <w:tcW w:w="612" w:type="dxa"/>
            <w:vAlign w:val="center"/>
          </w:tcPr>
          <w:p>
            <w:pPr>
              <w:jc w:val="center"/>
              <w:rPr>
                <w:bCs/>
                <w:szCs w:val="21"/>
              </w:rPr>
            </w:pPr>
          </w:p>
        </w:tc>
        <w:tc>
          <w:tcPr>
            <w:tcW w:w="726" w:type="dxa"/>
            <w:vAlign w:val="center"/>
          </w:tcPr>
          <w:p>
            <w:pPr>
              <w:jc w:val="center"/>
              <w:rPr>
                <w:bCs/>
                <w:szCs w:val="21"/>
              </w:rPr>
            </w:pPr>
          </w:p>
        </w:tc>
        <w:tc>
          <w:tcPr>
            <w:tcW w:w="462" w:type="dxa"/>
            <w:vAlign w:val="center"/>
          </w:tcPr>
          <w:p>
            <w:pPr>
              <w:widowControl/>
              <w:jc w:val="center"/>
              <w:rPr>
                <w:bCs/>
                <w:szCs w:val="21"/>
              </w:rPr>
            </w:pPr>
            <w:r>
              <w:rPr>
                <w:rFonts w:hint="eastAsia" w:ascii="宋体" w:hAnsi="宋体" w:cs="宋体"/>
                <w:color w:val="000000"/>
                <w:kern w:val="0"/>
                <w:sz w:val="20"/>
                <w:szCs w:val="20"/>
                <w:lang w:val="en-US" w:eastAsia="zh-CN"/>
              </w:rPr>
              <w:t>200</w:t>
            </w:r>
          </w:p>
        </w:tc>
        <w:tc>
          <w:tcPr>
            <w:tcW w:w="427" w:type="dxa"/>
            <w:vAlign w:val="center"/>
          </w:tcPr>
          <w:p>
            <w:pPr>
              <w:widowControl/>
              <w:jc w:val="center"/>
              <w:rPr>
                <w:bCs/>
                <w:szCs w:val="21"/>
              </w:rPr>
            </w:pPr>
            <w:r>
              <w:rPr>
                <w:rFonts w:hint="eastAsia" w:ascii="宋体" w:hAnsi="宋体" w:cs="宋体"/>
                <w:color w:val="000000"/>
                <w:kern w:val="0"/>
                <w:sz w:val="20"/>
                <w:szCs w:val="20"/>
                <w:lang w:val="en-US" w:eastAsia="zh-CN"/>
              </w:rPr>
              <w:t>件</w:t>
            </w:r>
          </w:p>
        </w:tc>
        <w:tc>
          <w:tcPr>
            <w:tcW w:w="571" w:type="dxa"/>
            <w:vAlign w:val="center"/>
          </w:tcPr>
          <w:p>
            <w:pPr>
              <w:jc w:val="center"/>
              <w:rPr>
                <w:bCs/>
                <w:szCs w:val="21"/>
              </w:rPr>
            </w:pPr>
          </w:p>
        </w:tc>
        <w:tc>
          <w:tcPr>
            <w:tcW w:w="678" w:type="dxa"/>
            <w:vAlign w:val="center"/>
          </w:tcPr>
          <w:p>
            <w:pPr>
              <w:jc w:val="center"/>
              <w:rPr>
                <w:bCs/>
                <w:szCs w:val="21"/>
              </w:rPr>
            </w:pPr>
          </w:p>
        </w:tc>
        <w:tc>
          <w:tcPr>
            <w:tcW w:w="859" w:type="dxa"/>
            <w:vMerge w:val="restart"/>
            <w:vAlign w:val="center"/>
          </w:tcPr>
          <w:p>
            <w:pPr>
              <w:jc w:val="center"/>
              <w:rPr>
                <w:b/>
                <w:bCs/>
                <w:szCs w:val="21"/>
              </w:rPr>
            </w:pPr>
            <w:r>
              <w:rPr>
                <w:rFonts w:hint="eastAsia"/>
                <w:bCs/>
                <w:color w:val="FF0000"/>
                <w:szCs w:val="21"/>
                <w:lang w:val="en-US" w:eastAsia="zh-CN"/>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pPr>
              <w:jc w:val="center"/>
              <w:rPr>
                <w:bCs/>
                <w:szCs w:val="21"/>
              </w:rPr>
            </w:pPr>
            <w:r>
              <w:rPr>
                <w:rFonts w:hint="eastAsia"/>
                <w:bCs/>
                <w:szCs w:val="21"/>
              </w:rPr>
              <w:t>2</w:t>
            </w:r>
          </w:p>
        </w:tc>
        <w:tc>
          <w:tcPr>
            <w:tcW w:w="1595" w:type="dxa"/>
            <w:vAlign w:val="center"/>
          </w:tcPr>
          <w:p>
            <w:pPr>
              <w:widowControl/>
              <w:jc w:val="center"/>
              <w:rPr>
                <w:bCs/>
                <w:szCs w:val="21"/>
              </w:rPr>
            </w:pPr>
            <w:r>
              <w:rPr>
                <w:rFonts w:hint="eastAsia"/>
                <w:sz w:val="22"/>
              </w:rPr>
              <w:t>男士</w:t>
            </w:r>
            <w:r>
              <w:rPr>
                <w:rFonts w:hint="eastAsia"/>
                <w:sz w:val="22"/>
                <w:lang w:eastAsia="zh-CN"/>
              </w:rPr>
              <w:t>（</w:t>
            </w:r>
            <w:r>
              <w:rPr>
                <w:rFonts w:hint="eastAsia"/>
                <w:sz w:val="22"/>
                <w:lang w:val="en-US" w:eastAsia="zh-CN"/>
              </w:rPr>
              <w:t>或女士</w:t>
            </w:r>
            <w:r>
              <w:rPr>
                <w:rFonts w:hint="eastAsia"/>
                <w:sz w:val="22"/>
                <w:lang w:eastAsia="zh-CN"/>
              </w:rPr>
              <w:t>）</w:t>
            </w:r>
            <w:r>
              <w:rPr>
                <w:rFonts w:hint="eastAsia"/>
                <w:sz w:val="22"/>
              </w:rPr>
              <w:t>西</w:t>
            </w:r>
            <w:r>
              <w:rPr>
                <w:sz w:val="22"/>
              </w:rPr>
              <w:t>裤</w:t>
            </w:r>
          </w:p>
        </w:tc>
        <w:tc>
          <w:tcPr>
            <w:tcW w:w="703" w:type="dxa"/>
            <w:vAlign w:val="center"/>
          </w:tcPr>
          <w:p>
            <w:pPr>
              <w:jc w:val="center"/>
              <w:rPr>
                <w:bCs/>
                <w:szCs w:val="21"/>
              </w:rPr>
            </w:pPr>
          </w:p>
        </w:tc>
        <w:tc>
          <w:tcPr>
            <w:tcW w:w="703" w:type="dxa"/>
            <w:vAlign w:val="center"/>
          </w:tcPr>
          <w:p>
            <w:pPr>
              <w:jc w:val="center"/>
              <w:rPr>
                <w:bCs/>
                <w:szCs w:val="21"/>
              </w:rPr>
            </w:pPr>
          </w:p>
        </w:tc>
        <w:tc>
          <w:tcPr>
            <w:tcW w:w="612" w:type="dxa"/>
            <w:vAlign w:val="center"/>
          </w:tcPr>
          <w:p>
            <w:pPr>
              <w:jc w:val="center"/>
              <w:rPr>
                <w:bCs/>
                <w:szCs w:val="21"/>
              </w:rPr>
            </w:pPr>
          </w:p>
        </w:tc>
        <w:tc>
          <w:tcPr>
            <w:tcW w:w="726" w:type="dxa"/>
            <w:vAlign w:val="center"/>
          </w:tcPr>
          <w:p>
            <w:pPr>
              <w:jc w:val="center"/>
              <w:rPr>
                <w:bCs/>
                <w:szCs w:val="21"/>
              </w:rPr>
            </w:pPr>
          </w:p>
        </w:tc>
        <w:tc>
          <w:tcPr>
            <w:tcW w:w="462" w:type="dxa"/>
            <w:vAlign w:val="center"/>
          </w:tcPr>
          <w:p>
            <w:pPr>
              <w:widowControl/>
              <w:jc w:val="center"/>
              <w:rPr>
                <w:bCs/>
                <w:szCs w:val="21"/>
              </w:rPr>
            </w:pPr>
            <w:r>
              <w:rPr>
                <w:rFonts w:hint="eastAsia" w:ascii="宋体" w:hAnsi="宋体" w:cs="宋体"/>
                <w:color w:val="000000"/>
                <w:kern w:val="0"/>
                <w:sz w:val="20"/>
                <w:szCs w:val="20"/>
                <w:lang w:val="en-US" w:eastAsia="zh-CN"/>
              </w:rPr>
              <w:t>200</w:t>
            </w:r>
          </w:p>
        </w:tc>
        <w:tc>
          <w:tcPr>
            <w:tcW w:w="427" w:type="dxa"/>
            <w:vAlign w:val="center"/>
          </w:tcPr>
          <w:p>
            <w:pPr>
              <w:widowControl/>
              <w:jc w:val="center"/>
              <w:rPr>
                <w:bCs/>
                <w:szCs w:val="21"/>
              </w:rPr>
            </w:pPr>
            <w:r>
              <w:rPr>
                <w:rFonts w:hint="eastAsia" w:ascii="宋体" w:hAnsi="宋体" w:cs="宋体"/>
                <w:color w:val="000000"/>
                <w:kern w:val="0"/>
                <w:sz w:val="20"/>
                <w:szCs w:val="20"/>
                <w:lang w:val="en-US" w:eastAsia="zh-CN"/>
              </w:rPr>
              <w:t>条</w:t>
            </w:r>
          </w:p>
        </w:tc>
        <w:tc>
          <w:tcPr>
            <w:tcW w:w="571" w:type="dxa"/>
            <w:vAlign w:val="center"/>
          </w:tcPr>
          <w:p>
            <w:pPr>
              <w:jc w:val="center"/>
              <w:rPr>
                <w:bCs/>
                <w:szCs w:val="21"/>
              </w:rPr>
            </w:pPr>
          </w:p>
        </w:tc>
        <w:tc>
          <w:tcPr>
            <w:tcW w:w="678" w:type="dxa"/>
            <w:vAlign w:val="center"/>
          </w:tcPr>
          <w:p>
            <w:pPr>
              <w:jc w:val="center"/>
              <w:rPr>
                <w:bCs/>
                <w:szCs w:val="21"/>
              </w:rPr>
            </w:pPr>
          </w:p>
        </w:tc>
        <w:tc>
          <w:tcPr>
            <w:tcW w:w="859" w:type="dxa"/>
            <w:vMerge w:val="continue"/>
            <w:vAlign w:val="center"/>
          </w:tcPr>
          <w:p>
            <w:pPr>
              <w:jc w:val="cente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pPr>
              <w:jc w:val="center"/>
              <w:rPr>
                <w:bCs/>
                <w:szCs w:val="21"/>
              </w:rPr>
            </w:pPr>
            <w:r>
              <w:rPr>
                <w:rFonts w:hint="eastAsia"/>
                <w:bCs/>
                <w:szCs w:val="21"/>
              </w:rPr>
              <w:t>3</w:t>
            </w:r>
          </w:p>
        </w:tc>
        <w:tc>
          <w:tcPr>
            <w:tcW w:w="1595" w:type="dxa"/>
            <w:vAlign w:val="center"/>
          </w:tcPr>
          <w:p>
            <w:pPr>
              <w:spacing w:after="0"/>
              <w:jc w:val="center"/>
              <w:rPr>
                <w:bCs/>
                <w:szCs w:val="21"/>
              </w:rPr>
            </w:pPr>
            <w:r>
              <w:rPr>
                <w:rFonts w:hint="eastAsia"/>
                <w:sz w:val="22"/>
              </w:rPr>
              <w:t>男士</w:t>
            </w:r>
            <w:r>
              <w:rPr>
                <w:rFonts w:hint="eastAsia"/>
                <w:sz w:val="22"/>
                <w:lang w:eastAsia="zh-CN"/>
              </w:rPr>
              <w:t>（</w:t>
            </w:r>
            <w:r>
              <w:rPr>
                <w:rFonts w:hint="eastAsia"/>
                <w:sz w:val="22"/>
                <w:lang w:val="en-US" w:eastAsia="zh-CN"/>
              </w:rPr>
              <w:t>或女士</w:t>
            </w:r>
            <w:r>
              <w:rPr>
                <w:rFonts w:hint="eastAsia"/>
                <w:sz w:val="22"/>
                <w:lang w:eastAsia="zh-CN"/>
              </w:rPr>
              <w:t>）</w:t>
            </w:r>
            <w:r>
              <w:rPr>
                <w:rFonts w:hint="eastAsia"/>
                <w:sz w:val="22"/>
              </w:rPr>
              <w:t>长袖衬衣</w:t>
            </w:r>
          </w:p>
        </w:tc>
        <w:tc>
          <w:tcPr>
            <w:tcW w:w="703" w:type="dxa"/>
            <w:vAlign w:val="center"/>
          </w:tcPr>
          <w:p>
            <w:pPr>
              <w:jc w:val="center"/>
              <w:rPr>
                <w:bCs/>
                <w:szCs w:val="21"/>
              </w:rPr>
            </w:pPr>
          </w:p>
        </w:tc>
        <w:tc>
          <w:tcPr>
            <w:tcW w:w="703" w:type="dxa"/>
            <w:vAlign w:val="center"/>
          </w:tcPr>
          <w:p>
            <w:pPr>
              <w:jc w:val="center"/>
              <w:rPr>
                <w:bCs/>
                <w:szCs w:val="21"/>
              </w:rPr>
            </w:pPr>
          </w:p>
        </w:tc>
        <w:tc>
          <w:tcPr>
            <w:tcW w:w="612" w:type="dxa"/>
            <w:vAlign w:val="center"/>
          </w:tcPr>
          <w:p>
            <w:pPr>
              <w:jc w:val="center"/>
              <w:rPr>
                <w:bCs/>
                <w:szCs w:val="21"/>
              </w:rPr>
            </w:pPr>
          </w:p>
        </w:tc>
        <w:tc>
          <w:tcPr>
            <w:tcW w:w="726" w:type="dxa"/>
            <w:vAlign w:val="center"/>
          </w:tcPr>
          <w:p>
            <w:pPr>
              <w:jc w:val="center"/>
              <w:rPr>
                <w:bCs/>
                <w:szCs w:val="21"/>
              </w:rPr>
            </w:pPr>
          </w:p>
        </w:tc>
        <w:tc>
          <w:tcPr>
            <w:tcW w:w="462" w:type="dxa"/>
            <w:vAlign w:val="center"/>
          </w:tcPr>
          <w:p>
            <w:pPr>
              <w:widowControl/>
              <w:jc w:val="center"/>
              <w:rPr>
                <w:bCs/>
                <w:szCs w:val="21"/>
              </w:rPr>
            </w:pPr>
            <w:r>
              <w:rPr>
                <w:rFonts w:hint="eastAsia" w:ascii="宋体" w:hAnsi="宋体" w:cs="宋体"/>
                <w:color w:val="000000"/>
                <w:kern w:val="0"/>
                <w:sz w:val="20"/>
                <w:szCs w:val="20"/>
                <w:lang w:val="en-US" w:eastAsia="zh-CN"/>
              </w:rPr>
              <w:t>200</w:t>
            </w:r>
          </w:p>
        </w:tc>
        <w:tc>
          <w:tcPr>
            <w:tcW w:w="427" w:type="dxa"/>
            <w:vAlign w:val="center"/>
          </w:tcPr>
          <w:p>
            <w:pPr>
              <w:widowControl/>
              <w:jc w:val="center"/>
              <w:rPr>
                <w:bCs/>
                <w:szCs w:val="21"/>
              </w:rPr>
            </w:pPr>
            <w:r>
              <w:rPr>
                <w:rFonts w:hint="eastAsia" w:ascii="宋体" w:hAnsi="宋体" w:cs="宋体"/>
                <w:color w:val="000000"/>
                <w:kern w:val="0"/>
                <w:sz w:val="20"/>
                <w:szCs w:val="20"/>
                <w:lang w:val="en-US" w:eastAsia="zh-CN"/>
              </w:rPr>
              <w:t>件</w:t>
            </w:r>
          </w:p>
        </w:tc>
        <w:tc>
          <w:tcPr>
            <w:tcW w:w="571" w:type="dxa"/>
            <w:vAlign w:val="center"/>
          </w:tcPr>
          <w:p>
            <w:pPr>
              <w:jc w:val="center"/>
              <w:rPr>
                <w:bCs/>
                <w:szCs w:val="21"/>
              </w:rPr>
            </w:pPr>
          </w:p>
        </w:tc>
        <w:tc>
          <w:tcPr>
            <w:tcW w:w="678" w:type="dxa"/>
            <w:vAlign w:val="center"/>
          </w:tcPr>
          <w:p>
            <w:pPr>
              <w:jc w:val="center"/>
              <w:rPr>
                <w:bCs/>
                <w:szCs w:val="21"/>
              </w:rPr>
            </w:pPr>
          </w:p>
        </w:tc>
        <w:tc>
          <w:tcPr>
            <w:tcW w:w="859" w:type="dxa"/>
            <w:vMerge w:val="continue"/>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6" w:type="dxa"/>
            <w:gridSpan w:val="11"/>
            <w:vAlign w:val="center"/>
          </w:tcPr>
          <w:p>
            <w:pPr>
              <w:jc w:val="center"/>
              <w:rPr>
                <w:b/>
                <w:bCs/>
                <w:color w:val="FF0000"/>
                <w:szCs w:val="21"/>
              </w:rPr>
            </w:pPr>
            <w:r>
              <w:rPr>
                <w:rFonts w:hint="eastAsia"/>
                <w:bCs/>
                <w:szCs w:val="21"/>
              </w:rPr>
              <w:t>合计（即投标总价；币种：人民币；单位：元） 小写：            大写：</w:t>
            </w:r>
          </w:p>
        </w:tc>
      </w:tr>
    </w:tbl>
    <w:p>
      <w:pPr>
        <w:ind w:firstLine="482" w:firstLineChars="200"/>
        <w:rPr>
          <w:rFonts w:hint="eastAsia" w:ascii="宋体" w:hAnsi="宋体"/>
          <w:b/>
          <w:sz w:val="24"/>
        </w:rPr>
      </w:pPr>
      <w:r>
        <w:rPr>
          <w:rFonts w:hint="eastAsia" w:ascii="宋体" w:hAnsi="宋体"/>
          <w:b/>
          <w:sz w:val="24"/>
        </w:rPr>
        <w:t>注：1.本表可按同样格式扩展。</w:t>
      </w:r>
    </w:p>
    <w:p>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p>
    <w:p>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46"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w:t>
      </w:r>
      <w:r>
        <w:rPr>
          <w:rFonts w:hint="eastAsia"/>
          <w:b/>
          <w:sz w:val="24"/>
          <w:lang w:val="en-US" w:eastAsia="zh-CN"/>
        </w:rPr>
        <w:t>采购</w:t>
      </w:r>
      <w:r>
        <w:rPr>
          <w:rFonts w:hint="eastAsia"/>
          <w:b/>
          <w:sz w:val="24"/>
        </w:rPr>
        <w:t>技术要求（一般参数/普通参数）负偏离扣分处理。</w:t>
      </w:r>
      <w:bookmarkEnd w:id="46"/>
    </w:p>
    <w:p>
      <w:pPr>
        <w:ind w:firstLine="472" w:firstLineChars="196"/>
        <w:rPr>
          <w:rFonts w:hint="eastAsia"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hint="eastAsia" w:ascii="宋体" w:hAnsi="宋体"/>
          <w:b/>
          <w:sz w:val="24"/>
        </w:rPr>
      </w:pPr>
      <w:r>
        <w:rPr>
          <w:rFonts w:ascii="宋体" w:hAnsi="宋体"/>
          <w:b/>
          <w:sz w:val="24"/>
        </w:rPr>
        <w:t>4</w:t>
      </w:r>
      <w:r>
        <w:rPr>
          <w:rFonts w:hint="eastAsia" w:ascii="宋体" w:hAnsi="宋体"/>
          <w:b/>
          <w:sz w:val="24"/>
        </w:rPr>
        <w:t>.所投货物均应填写制造商名称，“制造商”是指产品品牌厂商，产品代工制造的，应填写接受委托生产制造的制造商。</w:t>
      </w:r>
    </w:p>
    <w:p>
      <w:pPr>
        <w:ind w:firstLine="482" w:firstLineChars="200"/>
        <w:rPr>
          <w:rFonts w:hint="eastAsia"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hint="eastAsia"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w:t>
      </w:r>
      <w:r>
        <w:rPr>
          <w:rFonts w:hint="eastAsia" w:ascii="宋体" w:hAnsi="宋体"/>
          <w:b/>
          <w:sz w:val="24"/>
          <w:lang w:val="en-US" w:eastAsia="zh-CN"/>
        </w:rPr>
        <w:t>采购</w:t>
      </w:r>
      <w:r>
        <w:rPr>
          <w:rFonts w:hint="eastAsia" w:ascii="宋体" w:hAnsi="宋体"/>
          <w:b/>
          <w:sz w:val="24"/>
        </w:rPr>
        <w:t>文件”中规定的货币单位填写；投标总价应为以上各分项价格之和；投标总价和项目报价表中单个采购预算条目报价均不得超过对应的预算金额（或设定的预算金额下的最高限价），否则将导致投标无效。</w:t>
      </w:r>
    </w:p>
    <w:p>
      <w:pPr>
        <w:ind w:firstLine="482" w:firstLineChars="200"/>
        <w:rPr>
          <w:rFonts w:hint="eastAsia" w:ascii="宋体" w:hAnsi="宋体"/>
          <w:b/>
          <w:color w:val="FF0000"/>
          <w:sz w:val="24"/>
        </w:rPr>
      </w:pPr>
    </w:p>
    <w:p>
      <w:pPr>
        <w:ind w:firstLine="482" w:firstLineChars="200"/>
        <w:rPr>
          <w:rFonts w:hint="eastAsia"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hint="eastAsia" w:ascii="宋体" w:hAnsi="宋体"/>
          <w:b/>
          <w:color w:val="FF0000"/>
          <w:sz w:val="24"/>
        </w:rPr>
      </w:pPr>
    </w:p>
    <w:p>
      <w:pPr>
        <w:ind w:firstLine="482" w:firstLineChars="200"/>
        <w:rPr>
          <w:rFonts w:hint="eastAsia"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0" w:firstLineChars="200"/>
        <w:rPr>
          <w:rFonts w:hint="eastAsia" w:ascii="宋体" w:hAnsi="宋体"/>
          <w:sz w:val="24"/>
        </w:rPr>
      </w:pPr>
      <w:r>
        <w:rPr>
          <w:rFonts w:hint="eastAsia" w:ascii="宋体" w:hAnsi="宋体"/>
          <w:sz w:val="24"/>
        </w:rPr>
        <w:t>备注：单一产品采购项目，核心产品即为该单一产品。</w:t>
      </w: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int="eastAsia"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int="eastAsia" w:hAnsi="宋体"/>
          <w:b/>
          <w:bCs/>
          <w:sz w:val="24"/>
        </w:rPr>
      </w:pPr>
    </w:p>
    <w:p>
      <w:pPr>
        <w:tabs>
          <w:tab w:val="left" w:pos="720"/>
        </w:tabs>
        <w:jc w:val="center"/>
        <w:rPr>
          <w:b/>
          <w:sz w:val="24"/>
        </w:rPr>
      </w:pPr>
      <w:r>
        <w:rPr>
          <w:rFonts w:hint="eastAsia"/>
          <w:b/>
          <w:sz w:val="24"/>
        </w:rPr>
        <w:t>（四）投标人认为需要涉及的其他内容报价清单</w:t>
      </w:r>
    </w:p>
    <w:p>
      <w:pPr>
        <w:pStyle w:val="36"/>
      </w:pPr>
    </w:p>
    <w:p>
      <w:pPr>
        <w:pStyle w:val="3"/>
        <w:jc w:val="center"/>
        <w:rPr>
          <w:rFonts w:hint="eastAsia" w:ascii="黑体" w:eastAsia="黑体"/>
          <w:b w:val="0"/>
          <w:sz w:val="24"/>
        </w:rPr>
      </w:pPr>
      <w:r>
        <w:rPr>
          <w:rFonts w:hint="eastAsia" w:ascii="黑体" w:eastAsia="黑体"/>
          <w:b w:val="0"/>
          <w:sz w:val="24"/>
        </w:rPr>
        <w:t>五、</w:t>
      </w:r>
      <w:bookmarkStart w:id="47" w:name="_Hlk72092499"/>
      <w:r>
        <w:rPr>
          <w:rFonts w:hint="eastAsia" w:ascii="黑体" w:eastAsia="黑体"/>
          <w:b w:val="0"/>
          <w:sz w:val="24"/>
        </w:rPr>
        <w:t>法定代表人（负责人）证明书</w:t>
      </w:r>
      <w:bookmarkEnd w:id="47"/>
    </w:p>
    <w:p>
      <w:pPr>
        <w:rPr>
          <w:sz w:val="24"/>
        </w:rPr>
      </w:pPr>
    </w:p>
    <w:p>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ind w:firstLine="420" w:firstLineChars="200"/>
        <w:rPr>
          <w:szCs w:val="21"/>
        </w:rPr>
      </w:pPr>
      <w:r>
        <w:rPr>
          <w:rFonts w:hint="eastAsia"/>
          <w:szCs w:val="21"/>
        </w:rPr>
        <w:t>特此证明。</w:t>
      </w:r>
    </w:p>
    <w:p>
      <w:pPr>
        <w:ind w:firstLine="420" w:firstLineChars="200"/>
        <w:rPr>
          <w:szCs w:val="21"/>
        </w:rPr>
      </w:pPr>
      <w:r>
        <w:rPr>
          <w:rFonts w:hint="eastAsia"/>
          <w:szCs w:val="21"/>
        </w:rPr>
        <w:t>说明：1、法定代表人为投标人（企业事业单位、国家机关、社会团体）的主要行政负责人。</w:t>
      </w:r>
    </w:p>
    <w:p>
      <w:pPr>
        <w:numPr>
          <w:ilvl w:val="0"/>
          <w:numId w:val="8"/>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8"/>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8"/>
        </w:numPr>
        <w:ind w:left="420"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8"/>
              <w:spacing w:line="240" w:lineRule="auto"/>
              <w:jc w:val="center"/>
            </w:pPr>
          </w:p>
          <w:p>
            <w:pPr>
              <w:pStyle w:val="36"/>
              <w:spacing w:line="240" w:lineRule="auto"/>
              <w:jc w:val="center"/>
            </w:pPr>
          </w:p>
        </w:tc>
        <w:tc>
          <w:tcPr>
            <w:tcW w:w="4265" w:type="dxa"/>
          </w:tcPr>
          <w:p>
            <w:pPr>
              <w:jc w:val="center"/>
            </w:pPr>
            <w:r>
              <w:rPr>
                <w:rFonts w:hint="eastAsia"/>
              </w:rPr>
              <w:t>证件扫描件反面</w:t>
            </w:r>
          </w:p>
          <w:p>
            <w:pPr>
              <w:pStyle w:val="8"/>
              <w:spacing w:line="240" w:lineRule="auto"/>
              <w:jc w:val="center"/>
            </w:pPr>
          </w:p>
          <w:p>
            <w:pPr>
              <w:pStyle w:val="36"/>
              <w:spacing w:line="240" w:lineRule="auto"/>
              <w:jc w:val="center"/>
            </w:pPr>
          </w:p>
        </w:tc>
      </w:tr>
    </w:tbl>
    <w:p>
      <w:pPr>
        <w:pStyle w:val="202"/>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ind w:firstLine="480" w:firstLineChars="200"/>
        <w:rPr>
          <w:sz w:val="24"/>
        </w:rPr>
      </w:pPr>
    </w:p>
    <w:p>
      <w:pPr>
        <w:rPr>
          <w:b/>
          <w:bCs/>
          <w:sz w:val="24"/>
        </w:rPr>
      </w:pPr>
    </w:p>
    <w:p>
      <w:pPr>
        <w:pStyle w:val="3"/>
        <w:spacing w:before="120" w:after="120"/>
        <w:jc w:val="center"/>
        <w:rPr>
          <w:rFonts w:hint="eastAsia" w:ascii="黑体" w:eastAsia="黑体"/>
          <w:b w:val="0"/>
          <w:sz w:val="24"/>
        </w:rPr>
      </w:pPr>
      <w:r>
        <w:rPr>
          <w:rFonts w:hint="eastAsia" w:ascii="黑体" w:eastAsia="黑体"/>
          <w:b w:val="0"/>
          <w:sz w:val="24"/>
        </w:rPr>
        <w:t>六、投标文件签署授权委托书</w:t>
      </w:r>
    </w:p>
    <w:p>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ind w:firstLine="420" w:firstLineChars="200"/>
        <w:rPr>
          <w:szCs w:val="21"/>
        </w:rPr>
      </w:pPr>
      <w:r>
        <w:rPr>
          <w:rFonts w:hint="eastAsia"/>
          <w:szCs w:val="21"/>
        </w:rPr>
        <w:t>代理人无转委托权，特此委托。</w:t>
      </w:r>
    </w:p>
    <w:p>
      <w:pPr>
        <w:ind w:firstLine="420" w:firstLineChars="200"/>
        <w:rPr>
          <w:szCs w:val="21"/>
        </w:rPr>
      </w:pPr>
    </w:p>
    <w:p>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8"/>
              <w:spacing w:line="240" w:lineRule="auto"/>
              <w:jc w:val="center"/>
            </w:pPr>
          </w:p>
          <w:p>
            <w:pPr>
              <w:pStyle w:val="36"/>
              <w:spacing w:line="240" w:lineRule="auto"/>
              <w:jc w:val="center"/>
            </w:pPr>
          </w:p>
        </w:tc>
        <w:tc>
          <w:tcPr>
            <w:tcW w:w="4265" w:type="dxa"/>
          </w:tcPr>
          <w:p>
            <w:pPr>
              <w:jc w:val="center"/>
            </w:pPr>
            <w:r>
              <w:rPr>
                <w:rFonts w:hint="eastAsia"/>
              </w:rPr>
              <w:t>证件扫描件反面</w:t>
            </w:r>
          </w:p>
          <w:p>
            <w:pPr>
              <w:pStyle w:val="8"/>
              <w:spacing w:line="240" w:lineRule="auto"/>
              <w:jc w:val="center"/>
            </w:pPr>
          </w:p>
          <w:p>
            <w:pPr>
              <w:pStyle w:val="36"/>
              <w:spacing w:line="240" w:lineRule="auto"/>
              <w:jc w:val="center"/>
            </w:pPr>
          </w:p>
        </w:tc>
      </w:tr>
    </w:tbl>
    <w:p>
      <w:pPr>
        <w:pStyle w:val="202"/>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3"/>
        <w:jc w:val="center"/>
        <w:rPr>
          <w:rFonts w:hint="eastAsia" w:ascii="黑体" w:eastAsia="黑体"/>
          <w:b w:val="0"/>
          <w:kern w:val="0"/>
          <w:sz w:val="24"/>
          <w:szCs w:val="24"/>
          <w:highlight w:val="yellow"/>
        </w:rPr>
      </w:pPr>
      <w:r>
        <w:rPr>
          <w:rFonts w:hint="eastAsia" w:ascii="黑体" w:eastAsia="黑体"/>
          <w:b w:val="0"/>
          <w:kern w:val="0"/>
          <w:sz w:val="24"/>
          <w:szCs w:val="24"/>
          <w:highlight w:val="yellow"/>
        </w:rPr>
        <w:t>七、</w:t>
      </w:r>
      <w:bookmarkStart w:id="48" w:name="_Hlk72092634"/>
      <w:r>
        <w:rPr>
          <w:rFonts w:hint="eastAsia" w:ascii="黑体" w:eastAsia="黑体"/>
          <w:b w:val="0"/>
          <w:kern w:val="0"/>
          <w:sz w:val="24"/>
          <w:szCs w:val="24"/>
          <w:highlight w:val="yellow"/>
        </w:rPr>
        <w:t>实质性条款响应情况表</w:t>
      </w:r>
      <w:bookmarkEnd w:id="48"/>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hint="eastAsia" w:ascii="宋体" w:hAnsi="宋体"/>
                <w:kern w:val="0"/>
                <w:szCs w:val="21"/>
              </w:rPr>
            </w:pPr>
            <w:bookmarkStart w:id="49" w:name="_Hlk72092651"/>
            <w:r>
              <w:rPr>
                <w:rFonts w:hint="eastAsia" w:ascii="宋体" w:hAnsi="宋体"/>
                <w:kern w:val="0"/>
                <w:szCs w:val="21"/>
              </w:rPr>
              <w:t>序号</w:t>
            </w:r>
          </w:p>
        </w:tc>
        <w:tc>
          <w:tcPr>
            <w:tcW w:w="3514" w:type="dxa"/>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pPr>
              <w:adjustRightInd w:val="0"/>
              <w:snapToGrid w:val="0"/>
              <w:spacing w:line="360" w:lineRule="auto"/>
              <w:jc w:val="center"/>
              <w:rPr>
                <w:rFonts w:hint="eastAsia" w:ascii="宋体" w:hAnsi="宋体"/>
                <w:kern w:val="0"/>
                <w:szCs w:val="21"/>
              </w:rPr>
            </w:pPr>
            <w:r>
              <w:rPr>
                <w:rFonts w:hint="eastAsia"/>
              </w:rPr>
              <w:t>说明</w:t>
            </w:r>
          </w:p>
        </w:tc>
      </w:tr>
      <w:bookmark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pPr>
              <w:adjustRightInd w:val="0"/>
              <w:snapToGrid w:val="0"/>
              <w:spacing w:line="360" w:lineRule="auto"/>
              <w:rPr>
                <w:rFonts w:hint="eastAsia" w:ascii="宋体" w:hAnsi="宋体"/>
                <w:kern w:val="0"/>
                <w:szCs w:val="21"/>
              </w:rPr>
            </w:pPr>
          </w:p>
        </w:tc>
        <w:tc>
          <w:tcPr>
            <w:tcW w:w="1276" w:type="dxa"/>
          </w:tcPr>
          <w:p>
            <w:pPr>
              <w:adjustRightInd w:val="0"/>
              <w:snapToGrid w:val="0"/>
              <w:spacing w:line="360" w:lineRule="auto"/>
              <w:rPr>
                <w:rFonts w:hint="eastAsia" w:ascii="宋体" w:hAnsi="宋体"/>
                <w:kern w:val="0"/>
                <w:szCs w:val="21"/>
              </w:rPr>
            </w:pPr>
          </w:p>
        </w:tc>
        <w:tc>
          <w:tcPr>
            <w:tcW w:w="1163" w:type="dxa"/>
          </w:tcPr>
          <w:p>
            <w:pPr>
              <w:adjustRightInd w:val="0"/>
              <w:snapToGrid w:val="0"/>
              <w:spacing w:line="360" w:lineRule="auto"/>
              <w:rPr>
                <w:rFonts w:hint="eastAsia" w:ascii="宋体" w:hAnsi="宋体"/>
                <w:kern w:val="0"/>
                <w:szCs w:val="21"/>
              </w:rPr>
            </w:pPr>
          </w:p>
        </w:tc>
      </w:tr>
    </w:tbl>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82" w:firstLineChars="200"/>
        <w:rPr>
          <w:b/>
          <w:sz w:val="24"/>
          <w:szCs w:val="22"/>
        </w:rPr>
      </w:pPr>
      <w:r>
        <w:rPr>
          <w:rFonts w:hint="eastAsia"/>
          <w:b/>
          <w:sz w:val="24"/>
          <w:szCs w:val="22"/>
        </w:rPr>
        <w:t>4.评审委员会有权对投标响应情况作出判断（作出评审结论）。</w:t>
      </w:r>
    </w:p>
    <w:p>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pPr>
        <w:rPr>
          <w:b/>
          <w:bCs/>
          <w:sz w:val="24"/>
        </w:rPr>
      </w:pPr>
    </w:p>
    <w:p>
      <w:pPr>
        <w:pStyle w:val="3"/>
        <w:numPr>
          <w:ilvl w:val="0"/>
          <w:numId w:val="9"/>
        </w:numPr>
        <w:jc w:val="center"/>
        <w:rPr>
          <w:rFonts w:hint="eastAsia" w:ascii="黑体" w:eastAsia="黑体"/>
          <w:b w:val="0"/>
          <w:sz w:val="24"/>
          <w:szCs w:val="24"/>
        </w:rPr>
      </w:pPr>
      <w:r>
        <w:rPr>
          <w:rFonts w:hint="eastAsia" w:ascii="黑体" w:eastAsia="黑体"/>
          <w:b w:val="0"/>
          <w:sz w:val="24"/>
          <w:szCs w:val="24"/>
        </w:rPr>
        <w:t>技术要求偏离表</w:t>
      </w:r>
    </w:p>
    <w:tbl>
      <w:tblPr>
        <w:tblStyle w:val="42"/>
        <w:tblW w:w="8866"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079"/>
        <w:gridCol w:w="4991"/>
        <w:gridCol w:w="960"/>
        <w:gridCol w:w="651"/>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shd w:val="clear" w:color="auto" w:fill="auto"/>
            <w:vAlign w:val="center"/>
          </w:tcPr>
          <w:p>
            <w:pPr>
              <w:jc w:val="center"/>
              <w:rPr>
                <w:rFonts w:hint="eastAsia" w:ascii="宋体" w:hAnsi="宋体" w:eastAsia="宋体" w:cs="宋体"/>
                <w:b/>
                <w:bCs/>
                <w:color w:val="000000"/>
                <w:kern w:val="0"/>
                <w:sz w:val="21"/>
                <w:szCs w:val="21"/>
              </w:rPr>
            </w:pPr>
            <w:r>
              <w:rPr>
                <w:rFonts w:hint="eastAsia" w:ascii="宋体" w:hAnsi="宋体" w:eastAsia="宋体" w:cs="宋体"/>
                <w:b/>
                <w:bCs/>
                <w:color w:val="000000" w:themeColor="text1"/>
                <w:szCs w:val="21"/>
                <w14:textFill>
                  <w14:solidFill>
                    <w14:schemeClr w14:val="tx1"/>
                  </w14:solidFill>
                </w14:textFill>
              </w:rPr>
              <w:t>序号</w:t>
            </w:r>
          </w:p>
        </w:tc>
        <w:tc>
          <w:tcPr>
            <w:tcW w:w="1079"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themeColor="text1"/>
                <w:szCs w:val="21"/>
                <w14:textFill>
                  <w14:solidFill>
                    <w14:schemeClr w14:val="tx1"/>
                  </w14:solidFill>
                </w14:textFill>
              </w:rPr>
              <w:t>货物名称</w:t>
            </w:r>
          </w:p>
        </w:tc>
        <w:tc>
          <w:tcPr>
            <w:tcW w:w="4991" w:type="dxa"/>
            <w:shd w:val="clear" w:color="auto" w:fill="auto"/>
            <w:vAlign w:val="center"/>
          </w:tcPr>
          <w:p>
            <w:pPr>
              <w:jc w:val="center"/>
              <w:rPr>
                <w:rFonts w:hint="eastAsia" w:ascii="宋体" w:hAnsi="宋体" w:eastAsia="宋体" w:cs="宋体"/>
                <w:b/>
                <w:bCs/>
                <w:color w:val="000000"/>
                <w:kern w:val="0"/>
                <w:sz w:val="21"/>
                <w:szCs w:val="21"/>
              </w:rPr>
            </w:pPr>
            <w:r>
              <w:rPr>
                <w:rFonts w:hint="eastAsia" w:ascii="宋体" w:hAnsi="宋体" w:eastAsia="宋体" w:cs="宋体"/>
                <w:b/>
                <w:bCs/>
                <w:color w:val="000000" w:themeColor="text1"/>
                <w:szCs w:val="21"/>
                <w:lang w:val="en-US" w:eastAsia="zh-CN"/>
                <w14:textFill>
                  <w14:solidFill>
                    <w14:schemeClr w14:val="tx1"/>
                  </w14:solidFill>
                </w14:textFill>
              </w:rPr>
              <w:t>采购</w:t>
            </w:r>
            <w:r>
              <w:rPr>
                <w:rFonts w:hint="eastAsia" w:ascii="宋体" w:hAnsi="宋体" w:eastAsia="宋体" w:cs="宋体"/>
                <w:b/>
                <w:bCs/>
                <w:color w:val="000000" w:themeColor="text1"/>
                <w:szCs w:val="21"/>
                <w14:textFill>
                  <w14:solidFill>
                    <w14:schemeClr w14:val="tx1"/>
                  </w14:solidFill>
                </w14:textFill>
              </w:rPr>
              <w:t>技术要求</w:t>
            </w:r>
          </w:p>
        </w:tc>
        <w:tc>
          <w:tcPr>
            <w:tcW w:w="960" w:type="dxa"/>
            <w:shd w:val="clear" w:color="auto" w:fill="auto"/>
            <w:vAlign w:val="center"/>
          </w:tcPr>
          <w:p>
            <w:pPr>
              <w:jc w:val="center"/>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投标技术响应</w:t>
            </w:r>
          </w:p>
        </w:tc>
        <w:tc>
          <w:tcPr>
            <w:tcW w:w="651" w:type="dxa"/>
            <w:shd w:val="clear" w:color="auto" w:fill="auto"/>
            <w:vAlign w:val="center"/>
          </w:tcPr>
          <w:p>
            <w:pPr>
              <w:jc w:val="center"/>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偏离情况</w:t>
            </w:r>
          </w:p>
        </w:tc>
        <w:tc>
          <w:tcPr>
            <w:tcW w:w="652" w:type="dxa"/>
            <w:shd w:val="clear" w:color="auto" w:fill="auto"/>
            <w:vAlign w:val="center"/>
          </w:tcPr>
          <w:p>
            <w:pPr>
              <w:jc w:val="center"/>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03" w:type="dxa"/>
            <w:gridSpan w:val="3"/>
            <w:shd w:val="clear" w:color="auto" w:fill="auto"/>
            <w:vAlign w:val="center"/>
          </w:tcPr>
          <w:p>
            <w:pPr>
              <w:numPr>
                <w:ilvl w:val="0"/>
                <w:numId w:val="0"/>
              </w:numPr>
              <w:ind w:firstLine="0" w:firstLineChars="0"/>
              <w:jc w:val="both"/>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szCs w:val="21"/>
              </w:rPr>
              <w:t>★</w:t>
            </w:r>
            <w:r>
              <w:rPr>
                <w:rFonts w:hint="eastAsia" w:ascii="宋体" w:hAnsi="宋体" w:eastAsia="宋体" w:cs="宋体"/>
                <w:sz w:val="21"/>
                <w:szCs w:val="21"/>
                <w:lang w:val="en-US" w:eastAsia="zh-CN"/>
              </w:rPr>
              <w:t>产品材质要求：男士（或女士）长袖衬衣使用同一面料；男士（或女士）西装外套与西裤使用同一面料材质。</w:t>
            </w:r>
          </w:p>
        </w:tc>
        <w:tc>
          <w:tcPr>
            <w:tcW w:w="960" w:type="dxa"/>
            <w:shd w:val="clear" w:color="auto" w:fill="auto"/>
            <w:vAlign w:val="center"/>
          </w:tcPr>
          <w:p>
            <w:pPr>
              <w:numPr>
                <w:ilvl w:val="0"/>
                <w:numId w:val="0"/>
              </w:numPr>
              <w:ind w:firstLine="0" w:firstLineChars="0"/>
              <w:jc w:val="both"/>
              <w:rPr>
                <w:rFonts w:hint="eastAsia" w:ascii="宋体" w:hAnsi="宋体" w:eastAsia="宋体" w:cs="宋体"/>
                <w:szCs w:val="21"/>
              </w:rPr>
            </w:pPr>
          </w:p>
        </w:tc>
        <w:tc>
          <w:tcPr>
            <w:tcW w:w="651" w:type="dxa"/>
            <w:shd w:val="clear" w:color="auto" w:fill="auto"/>
            <w:vAlign w:val="center"/>
          </w:tcPr>
          <w:p>
            <w:pPr>
              <w:numPr>
                <w:ilvl w:val="0"/>
                <w:numId w:val="0"/>
              </w:numPr>
              <w:ind w:firstLine="0" w:firstLineChars="0"/>
              <w:jc w:val="both"/>
              <w:rPr>
                <w:rFonts w:hint="eastAsia" w:ascii="宋体" w:hAnsi="宋体" w:eastAsia="宋体" w:cs="宋体"/>
                <w:szCs w:val="21"/>
              </w:rPr>
            </w:pPr>
          </w:p>
        </w:tc>
        <w:tc>
          <w:tcPr>
            <w:tcW w:w="652" w:type="dxa"/>
            <w:shd w:val="clear" w:color="auto" w:fill="auto"/>
            <w:vAlign w:val="center"/>
          </w:tcPr>
          <w:p>
            <w:pPr>
              <w:numPr>
                <w:ilvl w:val="0"/>
                <w:numId w:val="0"/>
              </w:numPr>
              <w:ind w:firstLine="0" w:firstLineChars="0"/>
              <w:jc w:val="both"/>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restar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079" w:type="dxa"/>
            <w:vMerge w:val="restart"/>
            <w:shd w:val="clear" w:color="auto" w:fill="auto"/>
            <w:vAlign w:val="center"/>
          </w:tcPr>
          <w:p>
            <w:pPr>
              <w:widowControl/>
              <w:jc w:val="left"/>
              <w:rPr>
                <w:rFonts w:hint="eastAsia" w:ascii="宋体" w:hAnsi="宋体" w:eastAsia="宋体" w:cs="宋体"/>
                <w:color w:val="000000"/>
                <w:kern w:val="0"/>
                <w:sz w:val="21"/>
                <w:szCs w:val="21"/>
              </w:rPr>
            </w:pPr>
            <w:r>
              <w:rPr>
                <w:rFonts w:hint="eastAsia"/>
                <w:sz w:val="22"/>
              </w:rPr>
              <w:t>男士</w:t>
            </w:r>
            <w:r>
              <w:rPr>
                <w:rFonts w:hint="eastAsia"/>
                <w:sz w:val="22"/>
                <w:lang w:eastAsia="zh-CN"/>
              </w:rPr>
              <w:t>（</w:t>
            </w:r>
            <w:r>
              <w:rPr>
                <w:rFonts w:hint="eastAsia"/>
                <w:sz w:val="22"/>
                <w:lang w:val="en-US" w:eastAsia="zh-CN"/>
              </w:rPr>
              <w:t>或女士</w:t>
            </w:r>
            <w:r>
              <w:rPr>
                <w:rFonts w:hint="eastAsia"/>
                <w:sz w:val="22"/>
                <w:lang w:eastAsia="zh-CN"/>
              </w:rPr>
              <w:t>）</w:t>
            </w:r>
            <w:r>
              <w:rPr>
                <w:rFonts w:hint="eastAsia"/>
                <w:sz w:val="22"/>
              </w:rPr>
              <w:t>长袖衬衣</w:t>
            </w:r>
          </w:p>
        </w:tc>
        <w:tc>
          <w:tcPr>
            <w:tcW w:w="4991" w:type="dxa"/>
            <w:shd w:val="clear" w:color="auto" w:fill="auto"/>
            <w:vAlign w:val="center"/>
          </w:tcPr>
          <w:p>
            <w:pPr>
              <w:keepNext w:val="0"/>
              <w:keepLines w:val="0"/>
              <w:pageBreakBefore w:val="0"/>
              <w:numPr>
                <w:ilvl w:val="0"/>
                <w:numId w:val="0"/>
              </w:numPr>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w:t>
            </w:r>
            <w:r>
              <w:rPr>
                <w:rFonts w:hint="eastAsia" w:ascii="宋体" w:hAnsi="宋体" w:eastAsia="宋体" w:cs="宋体"/>
                <w:color w:val="000000"/>
                <w:kern w:val="0"/>
                <w:sz w:val="21"/>
                <w:szCs w:val="21"/>
                <w:lang w:val="en-US" w:eastAsia="zh-CN"/>
              </w:rPr>
              <w:t>女士款式要求：</w:t>
            </w:r>
            <w:r>
              <w:rPr>
                <w:rFonts w:hint="eastAsia" w:ascii="宋体" w:hAnsi="宋体" w:eastAsia="宋体" w:cs="宋体"/>
                <w:sz w:val="21"/>
                <w:szCs w:val="21"/>
              </w:rPr>
              <w:t>颜色白色</w:t>
            </w:r>
            <w:r>
              <w:rPr>
                <w:rFonts w:hint="eastAsia" w:ascii="宋体" w:hAnsi="宋体" w:eastAsia="宋体" w:cs="宋体"/>
                <w:sz w:val="21"/>
                <w:szCs w:val="21"/>
                <w:lang w:eastAsia="zh-CN"/>
              </w:rPr>
              <w:t>；</w:t>
            </w:r>
            <w:r>
              <w:rPr>
                <w:rFonts w:hint="eastAsia" w:ascii="宋体" w:hAnsi="宋体" w:eastAsia="宋体" w:cs="宋体"/>
                <w:sz w:val="21"/>
                <w:szCs w:val="21"/>
              </w:rPr>
              <w:t>免烫明门襟，后腰双省倒向中心，前腰双省倒向门襟，门襟第三粒与第四粒扣中间订有暗扣，圆摆无胸口带，小尖领直角袖头，所有扣子为白色，免烫工艺，单人单裁工艺</w:t>
            </w:r>
          </w:p>
          <w:p>
            <w:pPr>
              <w:keepNext w:val="0"/>
              <w:keepLines w:val="0"/>
              <w:pageBreakBefore w:val="0"/>
              <w:numPr>
                <w:ilvl w:val="0"/>
                <w:numId w:val="0"/>
              </w:numPr>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男士款式要求：</w:t>
            </w:r>
            <w:r>
              <w:rPr>
                <w:rFonts w:hint="eastAsia" w:ascii="宋体" w:hAnsi="宋体" w:eastAsia="宋体" w:cs="宋体"/>
                <w:sz w:val="21"/>
                <w:szCs w:val="21"/>
              </w:rPr>
              <w:t>颜色白色</w:t>
            </w:r>
            <w:r>
              <w:rPr>
                <w:rFonts w:hint="eastAsia" w:ascii="宋体" w:hAnsi="宋体" w:eastAsia="宋体" w:cs="宋体"/>
                <w:sz w:val="21"/>
                <w:szCs w:val="21"/>
                <w:lang w:eastAsia="zh-CN"/>
              </w:rPr>
              <w:t>；</w:t>
            </w:r>
            <w:r>
              <w:rPr>
                <w:rFonts w:hint="eastAsia" w:ascii="宋体" w:hAnsi="宋体" w:eastAsia="宋体" w:cs="宋体"/>
                <w:sz w:val="21"/>
                <w:szCs w:val="21"/>
              </w:rPr>
              <w:t xml:space="preserve"> 免烫明门襟，后腰双省倒向中心，圆摆无胸口带，中方领斜角袖头，所有扣子为白色，免烫工艺，单人单裁工艺。</w:t>
            </w:r>
          </w:p>
        </w:tc>
        <w:tc>
          <w:tcPr>
            <w:tcW w:w="960" w:type="dxa"/>
            <w:shd w:val="clear" w:color="auto" w:fill="auto"/>
            <w:vAlign w:val="center"/>
          </w:tcPr>
          <w:p>
            <w:pPr>
              <w:keepNext w:val="0"/>
              <w:keepLines w:val="0"/>
              <w:pageBreakBefore w:val="0"/>
              <w:numPr>
                <w:ilvl w:val="0"/>
                <w:numId w:val="0"/>
              </w:numPr>
              <w:kinsoku/>
              <w:wordWrap w:val="0"/>
              <w:overflowPunct/>
              <w:topLinePunct w:val="0"/>
              <w:autoSpaceDE/>
              <w:autoSpaceDN/>
              <w:bidi w:val="0"/>
              <w:adjustRightInd/>
              <w:snapToGrid/>
              <w:spacing w:after="0" w:line="240" w:lineRule="auto"/>
              <w:ind w:left="0" w:firstLine="0"/>
              <w:textAlignment w:val="auto"/>
              <w:rPr>
                <w:rFonts w:hint="eastAsia" w:ascii="宋体" w:hAnsi="宋体" w:cs="宋体"/>
                <w:sz w:val="21"/>
                <w:szCs w:val="21"/>
                <w:lang w:val="en-US" w:eastAsia="zh-CN"/>
              </w:rPr>
            </w:pPr>
          </w:p>
        </w:tc>
        <w:tc>
          <w:tcPr>
            <w:tcW w:w="651" w:type="dxa"/>
            <w:shd w:val="clear" w:color="auto" w:fill="auto"/>
            <w:vAlign w:val="center"/>
          </w:tcPr>
          <w:p>
            <w:pPr>
              <w:keepNext w:val="0"/>
              <w:keepLines w:val="0"/>
              <w:pageBreakBefore w:val="0"/>
              <w:numPr>
                <w:ilvl w:val="0"/>
                <w:numId w:val="0"/>
              </w:numPr>
              <w:kinsoku/>
              <w:wordWrap w:val="0"/>
              <w:overflowPunct/>
              <w:topLinePunct w:val="0"/>
              <w:autoSpaceDE/>
              <w:autoSpaceDN/>
              <w:bidi w:val="0"/>
              <w:adjustRightInd/>
              <w:snapToGrid/>
              <w:spacing w:after="0" w:line="240" w:lineRule="auto"/>
              <w:ind w:left="0" w:firstLine="0"/>
              <w:textAlignment w:val="auto"/>
              <w:rPr>
                <w:rFonts w:hint="eastAsia" w:ascii="宋体" w:hAnsi="宋体" w:cs="宋体"/>
                <w:sz w:val="21"/>
                <w:szCs w:val="21"/>
                <w:lang w:val="en-US" w:eastAsia="zh-CN"/>
              </w:rPr>
            </w:pPr>
          </w:p>
        </w:tc>
        <w:tc>
          <w:tcPr>
            <w:tcW w:w="652" w:type="dxa"/>
            <w:shd w:val="clear" w:color="auto" w:fill="auto"/>
            <w:vAlign w:val="center"/>
          </w:tcPr>
          <w:p>
            <w:pPr>
              <w:keepNext w:val="0"/>
              <w:keepLines w:val="0"/>
              <w:pageBreakBefore w:val="0"/>
              <w:numPr>
                <w:ilvl w:val="0"/>
                <w:numId w:val="0"/>
              </w:numPr>
              <w:kinsoku/>
              <w:wordWrap w:val="0"/>
              <w:overflowPunct/>
              <w:topLinePunct w:val="0"/>
              <w:autoSpaceDE/>
              <w:autoSpaceDN/>
              <w:bidi w:val="0"/>
              <w:adjustRightInd/>
              <w:snapToGrid/>
              <w:spacing w:after="0" w:line="240" w:lineRule="auto"/>
              <w:ind w:left="0" w:firstLine="0"/>
              <w:textAlignment w:val="auto"/>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color w:val="000000"/>
                <w:kern w:val="0"/>
                <w:sz w:val="21"/>
                <w:szCs w:val="21"/>
                <w:highlight w:val="none"/>
              </w:rPr>
            </w:pPr>
            <w:r>
              <w:rPr>
                <w:rFonts w:hint="eastAsia" w:ascii="宋体" w:hAnsi="宋体" w:eastAsia="宋体" w:cs="宋体"/>
                <w:b/>
                <w:bCs/>
                <w:color w:val="FF0000"/>
                <w:sz w:val="21"/>
                <w:szCs w:val="21"/>
                <w:highlight w:val="none"/>
              </w:rPr>
              <w:t>▲2、成分：50.9%竹纤维（±2%）+44.4%聚脂钎维（±2%）+4.7氨纶（±2%） 提供第三方出具的带有CMA标识的检测报告，检测依据为：</w:t>
            </w:r>
            <w:r>
              <w:rPr>
                <w:rFonts w:hint="eastAsia" w:ascii="宋体" w:hAnsi="宋体" w:eastAsia="宋体" w:cs="宋体"/>
                <w:b/>
                <w:bCs/>
                <w:color w:val="FF0000"/>
                <w:sz w:val="21"/>
                <w:szCs w:val="21"/>
                <w:highlight w:val="none"/>
                <w:lang w:val="en-US" w:eastAsia="zh-CN"/>
              </w:rPr>
              <w:t>GB/T2910.1-2009</w:t>
            </w:r>
            <w:r>
              <w:rPr>
                <w:rFonts w:hint="eastAsia" w:ascii="宋体" w:hAnsi="宋体" w:eastAsia="宋体" w:cs="宋体"/>
                <w:b/>
                <w:bCs/>
                <w:color w:val="FF0000"/>
                <w:sz w:val="21"/>
                <w:szCs w:val="21"/>
                <w:highlight w:val="none"/>
              </w:rPr>
              <w:t>；如检测报告名称有个别文字差异，经评定为同一内容均认可。投标人同时提供检验机构官网或全国认证认可信息公共服务平台（http://cx.cnca.cn/）查询截图，否则不得分。</w:t>
            </w:r>
          </w:p>
        </w:tc>
        <w:tc>
          <w:tcPr>
            <w:tcW w:w="960"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b/>
                <w:bCs/>
                <w:color w:val="FF0000"/>
                <w:sz w:val="21"/>
                <w:szCs w:val="21"/>
                <w:highlight w:val="none"/>
              </w:rPr>
            </w:pPr>
          </w:p>
        </w:tc>
        <w:tc>
          <w:tcPr>
            <w:tcW w:w="651"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b/>
                <w:bCs/>
                <w:color w:val="FF0000"/>
                <w:sz w:val="21"/>
                <w:szCs w:val="21"/>
                <w:highlight w:val="none"/>
              </w:rPr>
            </w:pPr>
          </w:p>
        </w:tc>
        <w:tc>
          <w:tcPr>
            <w:tcW w:w="652"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b/>
                <w:bCs/>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r>
              <w:rPr>
                <w:rFonts w:hint="eastAsia" w:ascii="宋体" w:hAnsi="宋体" w:eastAsia="宋体" w:cs="宋体"/>
                <w:sz w:val="21"/>
                <w:szCs w:val="21"/>
                <w:highlight w:val="none"/>
              </w:rPr>
              <w:t xml:space="preserve">克重：120g/㎡（±2） </w:t>
            </w:r>
            <w:r>
              <w:rPr>
                <w:rFonts w:hint="eastAsia" w:ascii="宋体" w:hAnsi="宋体" w:eastAsia="宋体" w:cs="宋体"/>
                <w:sz w:val="21"/>
                <w:szCs w:val="21"/>
                <w:highlight w:val="none"/>
                <w:lang w:eastAsia="zh-CN"/>
              </w:rPr>
              <w:t>；</w:t>
            </w:r>
          </w:p>
        </w:tc>
        <w:tc>
          <w:tcPr>
            <w:tcW w:w="960"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color w:val="000000"/>
                <w:kern w:val="0"/>
                <w:sz w:val="21"/>
                <w:szCs w:val="21"/>
                <w:highlight w:val="none"/>
              </w:rPr>
            </w:pPr>
          </w:p>
        </w:tc>
        <w:tc>
          <w:tcPr>
            <w:tcW w:w="651"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color w:val="000000"/>
                <w:kern w:val="0"/>
                <w:sz w:val="21"/>
                <w:szCs w:val="21"/>
                <w:highlight w:val="none"/>
              </w:rPr>
            </w:pPr>
          </w:p>
        </w:tc>
        <w:tc>
          <w:tcPr>
            <w:tcW w:w="652"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sz w:val="21"/>
                <w:szCs w:val="21"/>
              </w:rPr>
              <w:t xml:space="preserve">线密度，公制支数(Nm)经纱 170/2，纬纱 100/2（±2%） </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jc w:val="both"/>
              <w:textAlignment w:val="auto"/>
              <w:rPr>
                <w:rFonts w:hint="eastAsia" w:ascii="宋体" w:hAnsi="宋体" w:eastAsia="宋体" w:cs="宋体"/>
                <w:color w:val="000000"/>
                <w:kern w:val="0"/>
                <w:sz w:val="21"/>
                <w:szCs w:val="21"/>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jc w:val="both"/>
              <w:textAlignment w:val="auto"/>
              <w:rPr>
                <w:rFonts w:hint="eastAsia" w:ascii="宋体" w:hAnsi="宋体" w:eastAsia="宋体" w:cs="宋体"/>
                <w:color w:val="000000"/>
                <w:kern w:val="0"/>
                <w:sz w:val="21"/>
                <w:szCs w:val="21"/>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jc w:val="both"/>
              <w:textAlignment w:val="auto"/>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sz w:val="21"/>
                <w:szCs w:val="21"/>
              </w:rPr>
              <w:t>耐皂洗色牢度≥4级</w:t>
            </w:r>
          </w:p>
        </w:tc>
        <w:tc>
          <w:tcPr>
            <w:tcW w:w="960"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p>
        </w:tc>
        <w:tc>
          <w:tcPr>
            <w:tcW w:w="651"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p>
        </w:tc>
        <w:tc>
          <w:tcPr>
            <w:tcW w:w="652"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sz w:val="21"/>
                <w:szCs w:val="21"/>
              </w:rPr>
              <w:t xml:space="preserve">耐磨性能≥4级 </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sz w:val="21"/>
                <w:szCs w:val="21"/>
              </w:rPr>
              <w:t xml:space="preserve">水洗尺寸变化率经向≥-3.0，纬向≥-2.5 </w:t>
            </w:r>
          </w:p>
        </w:tc>
        <w:tc>
          <w:tcPr>
            <w:tcW w:w="960"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p>
        </w:tc>
        <w:tc>
          <w:tcPr>
            <w:tcW w:w="651"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p>
        </w:tc>
        <w:tc>
          <w:tcPr>
            <w:tcW w:w="652"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b/>
                <w:bCs/>
                <w:color w:val="FF0000"/>
                <w:kern w:val="0"/>
                <w:sz w:val="21"/>
                <w:szCs w:val="21"/>
                <w:highlight w:val="none"/>
                <w:lang w:val="en-US" w:eastAsia="zh-CN" w:bidi="ar-SA"/>
              </w:rPr>
              <w:t>▲8、甲醛含量≤75mg/kg、PH值4.0-8.5（响应在此区间范围外的数值视为负偏离）提</w:t>
            </w:r>
            <w:r>
              <w:rPr>
                <w:rFonts w:hint="eastAsia" w:ascii="宋体" w:hAnsi="宋体" w:eastAsia="宋体" w:cs="宋体"/>
                <w:b/>
                <w:bCs/>
                <w:color w:val="FF0000"/>
                <w:sz w:val="21"/>
                <w:szCs w:val="21"/>
                <w:highlight w:val="none"/>
              </w:rPr>
              <w:t>供第三方出具的带有CMA标识的检测报告，检测依据为：</w:t>
            </w:r>
            <w:r>
              <w:rPr>
                <w:rFonts w:hint="eastAsia" w:ascii="宋体" w:hAnsi="宋体" w:eastAsia="宋体" w:cs="宋体"/>
                <w:b/>
                <w:bCs/>
                <w:color w:val="FF0000"/>
                <w:sz w:val="21"/>
                <w:szCs w:val="21"/>
                <w:highlight w:val="none"/>
                <w:lang w:val="en-US" w:eastAsia="zh-CN"/>
              </w:rPr>
              <w:t>GB/T2910.1-2009</w:t>
            </w:r>
            <w:r>
              <w:rPr>
                <w:rFonts w:hint="eastAsia" w:ascii="宋体" w:hAnsi="宋体" w:eastAsia="宋体" w:cs="宋体"/>
                <w:b/>
                <w:bCs/>
                <w:color w:val="FF0000"/>
                <w:sz w:val="21"/>
                <w:szCs w:val="21"/>
                <w:highlight w:val="none"/>
              </w:rPr>
              <w:t>；如检测报告名称有个别文字差异，经评定为同一内容均认可。投标人同时提供检验机构官网或全国认证认可信息公共服务平台（http://cx.cnca.cn/）查询截图，否则不得分。</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b/>
                <w:bCs/>
                <w:color w:val="FF0000"/>
                <w:kern w:val="0"/>
                <w:sz w:val="21"/>
                <w:szCs w:val="21"/>
                <w:highlight w:val="none"/>
                <w:lang w:val="en-US" w:eastAsia="zh-CN" w:bidi="ar-SA"/>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b/>
                <w:bCs/>
                <w:color w:val="FF0000"/>
                <w:kern w:val="0"/>
                <w:sz w:val="21"/>
                <w:szCs w:val="21"/>
                <w:highlight w:val="none"/>
                <w:lang w:val="en-US" w:eastAsia="zh-CN" w:bidi="ar-SA"/>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b/>
                <w:bCs/>
                <w:color w:val="FF000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不含可分解致癌芳香胺染料</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面料起毛起球≥4级</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restart"/>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1079" w:type="dxa"/>
            <w:vMerge w:val="restart"/>
            <w:shd w:val="clear" w:color="auto" w:fill="auto"/>
            <w:vAlign w:val="center"/>
          </w:tcPr>
          <w:p>
            <w:pPr>
              <w:widowControl/>
              <w:jc w:val="left"/>
              <w:rPr>
                <w:rFonts w:hint="eastAsia" w:ascii="宋体" w:hAnsi="宋体" w:eastAsia="宋体" w:cs="宋体"/>
                <w:color w:val="000000"/>
                <w:kern w:val="0"/>
                <w:sz w:val="21"/>
                <w:szCs w:val="21"/>
              </w:rPr>
            </w:pPr>
            <w:r>
              <w:rPr>
                <w:rFonts w:hint="eastAsia"/>
                <w:sz w:val="22"/>
              </w:rPr>
              <w:t>男士</w:t>
            </w:r>
            <w:r>
              <w:rPr>
                <w:rFonts w:hint="eastAsia"/>
                <w:sz w:val="22"/>
                <w:lang w:eastAsia="zh-CN"/>
              </w:rPr>
              <w:t>（</w:t>
            </w:r>
            <w:r>
              <w:rPr>
                <w:rFonts w:hint="eastAsia"/>
                <w:sz w:val="22"/>
                <w:lang w:val="en-US" w:eastAsia="zh-CN"/>
              </w:rPr>
              <w:t>或女士</w:t>
            </w:r>
            <w:r>
              <w:rPr>
                <w:rFonts w:hint="eastAsia"/>
                <w:sz w:val="22"/>
                <w:lang w:eastAsia="zh-CN"/>
              </w:rPr>
              <w:t>）</w:t>
            </w:r>
            <w:r>
              <w:rPr>
                <w:rFonts w:hint="eastAsia"/>
                <w:sz w:val="22"/>
              </w:rPr>
              <w:t>西</w:t>
            </w:r>
            <w:r>
              <w:rPr>
                <w:sz w:val="22"/>
              </w:rPr>
              <w:t>裤</w:t>
            </w:r>
            <w:r>
              <w:rPr>
                <w:rFonts w:hint="eastAsia" w:ascii="宋体" w:hAnsi="宋体" w:eastAsia="宋体" w:cs="宋体"/>
                <w:sz w:val="21"/>
                <w:szCs w:val="21"/>
              </w:rPr>
              <w:t xml:space="preserve"> </w:t>
            </w:r>
          </w:p>
        </w:tc>
        <w:tc>
          <w:tcPr>
            <w:tcW w:w="4991" w:type="dxa"/>
            <w:shd w:val="clear" w:color="auto" w:fill="auto"/>
            <w:vAlign w:val="center"/>
          </w:tcPr>
          <w:p>
            <w:pPr>
              <w:pStyle w:val="7"/>
              <w:keepNext w:val="0"/>
              <w:keepLines w:val="0"/>
              <w:pageBreakBefore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1、女士款式要求：</w:t>
            </w:r>
            <w:r>
              <w:rPr>
                <w:rFonts w:hint="eastAsia" w:ascii="宋体" w:hAnsi="宋体" w:eastAsia="宋体" w:cs="宋体"/>
                <w:sz w:val="21"/>
                <w:szCs w:val="21"/>
              </w:rPr>
              <w:t xml:space="preserve">颜色藏青色 </w:t>
            </w:r>
            <w:r>
              <w:rPr>
                <w:rFonts w:hint="eastAsia" w:ascii="宋体" w:hAnsi="宋体" w:eastAsia="宋体" w:cs="宋体"/>
                <w:sz w:val="21"/>
                <w:szCs w:val="21"/>
                <w:lang w:eastAsia="zh-CN"/>
              </w:rPr>
              <w:t>；</w:t>
            </w:r>
            <w:r>
              <w:rPr>
                <w:rFonts w:hint="eastAsia" w:ascii="宋体" w:hAnsi="宋体" w:eastAsia="宋体" w:cs="宋体"/>
                <w:sz w:val="21"/>
                <w:szCs w:val="21"/>
              </w:rPr>
              <w:t>平腰头，加裤袢，腰内加防滑，（特体根据情况做松紧腰）前片单省，斜插袋加套结，无后口袋，直筒裤，内加绣名，单人单裁工艺</w:t>
            </w:r>
            <w:r>
              <w:rPr>
                <w:rFonts w:hint="eastAsia" w:ascii="宋体" w:hAnsi="宋体" w:eastAsia="宋体" w:cs="宋体"/>
                <w:sz w:val="21"/>
                <w:szCs w:val="21"/>
                <w:lang w:val="en-US" w:eastAsia="zh-CN"/>
              </w:rPr>
              <w:t>。</w:t>
            </w:r>
          </w:p>
          <w:p>
            <w:pPr>
              <w:pStyle w:val="7"/>
              <w:keepNext w:val="0"/>
              <w:keepLines w:val="0"/>
              <w:pageBreakBefore w:val="0"/>
              <w:numPr>
                <w:ilvl w:val="0"/>
                <w:numId w:val="0"/>
              </w:numPr>
              <w:kinsoku/>
              <w:wordWrap w:val="0"/>
              <w:overflowPunct/>
              <w:topLinePunct w:val="0"/>
              <w:autoSpaceDE/>
              <w:autoSpaceDN/>
              <w:bidi w:val="0"/>
              <w:adjustRightInd/>
              <w:snapToGrid/>
              <w:spacing w:line="240" w:lineRule="auto"/>
              <w:textAlignment w:val="auto"/>
              <w:rPr>
                <w:rFonts w:hint="default" w:eastAsia="宋体"/>
                <w:lang w:val="en-US" w:eastAsia="zh-CN"/>
              </w:rPr>
            </w:pPr>
            <w:r>
              <w:rPr>
                <w:rFonts w:hint="eastAsia" w:ascii="宋体" w:hAnsi="宋体" w:eastAsia="宋体" w:cs="宋体"/>
                <w:sz w:val="21"/>
                <w:szCs w:val="21"/>
                <w:lang w:val="en-US" w:eastAsia="zh-CN"/>
              </w:rPr>
              <w:t>男士款式要求：颜色藏青色 ；圆腰头，加裤袢，腰内加防滑，（特体根据情况做松紧腰）无折，斜插袋加套结，后口袋做双开线袋锁眼钉扣，合体直筒裤，内加绣名，单人单裁工艺。</w:t>
            </w:r>
          </w:p>
        </w:tc>
        <w:tc>
          <w:tcPr>
            <w:tcW w:w="960" w:type="dxa"/>
            <w:shd w:val="clear" w:color="auto" w:fill="auto"/>
            <w:vAlign w:val="center"/>
          </w:tcPr>
          <w:p>
            <w:pPr>
              <w:pStyle w:val="7"/>
              <w:keepNext w:val="0"/>
              <w:keepLines w:val="0"/>
              <w:pageBreakBefore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tc>
        <w:tc>
          <w:tcPr>
            <w:tcW w:w="651" w:type="dxa"/>
            <w:shd w:val="clear" w:color="auto" w:fill="auto"/>
            <w:vAlign w:val="center"/>
          </w:tcPr>
          <w:p>
            <w:pPr>
              <w:pStyle w:val="7"/>
              <w:keepNext w:val="0"/>
              <w:keepLines w:val="0"/>
              <w:pageBreakBefore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tc>
        <w:tc>
          <w:tcPr>
            <w:tcW w:w="652" w:type="dxa"/>
            <w:shd w:val="clear" w:color="auto" w:fill="auto"/>
            <w:vAlign w:val="center"/>
          </w:tcPr>
          <w:p>
            <w:pPr>
              <w:pStyle w:val="7"/>
              <w:keepNext w:val="0"/>
              <w:keepLines w:val="0"/>
              <w:pageBreakBefore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sz w:val="21"/>
                <w:szCs w:val="21"/>
              </w:rPr>
              <w:t xml:space="preserve">成分：100%羊毛（±2%） </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sz w:val="21"/>
                <w:szCs w:val="21"/>
              </w:rPr>
              <w:t>克重：280g/</w:t>
            </w:r>
            <w:r>
              <w:rPr>
                <w:rFonts w:hint="eastAsia" w:ascii="宋体" w:hAnsi="宋体" w:cs="宋体"/>
                <w:sz w:val="21"/>
                <w:szCs w:val="21"/>
                <w:lang w:eastAsia="zh-CN"/>
              </w:rPr>
              <w:t>m</w:t>
            </w:r>
            <w:r>
              <w:rPr>
                <w:rFonts w:hint="eastAsia" w:ascii="宋体" w:hAnsi="宋体" w:eastAsia="宋体" w:cs="宋体"/>
                <w:sz w:val="21"/>
                <w:szCs w:val="21"/>
              </w:rPr>
              <w:t>(±2)</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sz w:val="21"/>
                <w:szCs w:val="21"/>
              </w:rPr>
              <w:t>线密度，公制支数（Nm)经纱9.9tex×2（±3%），纬纱9.9tex×2（±3%）</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sz w:val="21"/>
                <w:szCs w:val="21"/>
              </w:rPr>
              <w:t>耐汗渍色牢度≥4级</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sz w:val="21"/>
                <w:szCs w:val="21"/>
              </w:rPr>
              <w:t>耐水色牢度≥4级</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sz w:val="21"/>
                <w:szCs w:val="21"/>
              </w:rPr>
              <w:t>耐干摩擦色牢度≥4级</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w:t>
            </w:r>
            <w:r>
              <w:rPr>
                <w:rFonts w:hint="eastAsia" w:ascii="宋体" w:hAnsi="宋体" w:eastAsia="宋体" w:cs="宋体"/>
                <w:sz w:val="21"/>
                <w:szCs w:val="21"/>
              </w:rPr>
              <w:t>静电性能：抗静电性能评价：较好</w:t>
            </w:r>
            <w:r>
              <w:rPr>
                <w:rFonts w:hint="eastAsia" w:ascii="宋体" w:hAnsi="宋体" w:cs="宋体"/>
                <w:sz w:val="21"/>
                <w:szCs w:val="21"/>
                <w:lang w:eastAsia="zh-CN"/>
              </w:rPr>
              <w:t>（</w:t>
            </w:r>
            <w:r>
              <w:rPr>
                <w:rFonts w:hint="eastAsia" w:ascii="宋体" w:hAnsi="宋体" w:cs="宋体"/>
                <w:sz w:val="21"/>
                <w:szCs w:val="21"/>
                <w:lang w:val="en-US" w:eastAsia="zh-CN"/>
              </w:rPr>
              <w:t>含</w:t>
            </w:r>
            <w:r>
              <w:rPr>
                <w:rFonts w:hint="eastAsia" w:ascii="宋体" w:hAnsi="宋体" w:cs="宋体"/>
                <w:sz w:val="21"/>
                <w:szCs w:val="21"/>
                <w:lang w:eastAsia="zh-CN"/>
              </w:rPr>
              <w:t>）</w:t>
            </w:r>
            <w:r>
              <w:rPr>
                <w:rFonts w:hint="eastAsia" w:ascii="宋体" w:hAnsi="宋体" w:eastAsia="宋体" w:cs="宋体"/>
                <w:sz w:val="21"/>
                <w:szCs w:val="21"/>
              </w:rPr>
              <w:t>以上</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lang w:val="en-US" w:eastAsia="zh-CN"/>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lang w:val="en-US" w:eastAsia="zh-CN"/>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甲醛含量≤75mg/kg、PH值4.0-8.5（响应在此区间范围外的数值视为负偏离）</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西裤缝子纰裂程度：下档缝，裤侧缝≤0.6</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面料撕破强力≥4级</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面料起毛起球≥4级</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r>
              <w:rPr>
                <w:rFonts w:hint="eastAsia" w:ascii="宋体" w:hAnsi="宋体" w:eastAsia="宋体" w:cs="宋体"/>
                <w:sz w:val="21"/>
                <w:szCs w:val="21"/>
              </w:rPr>
              <w:t>不含可分解致癌芳香胺染料</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r>
              <w:rPr>
                <w:rFonts w:hint="eastAsia" w:ascii="宋体" w:hAnsi="宋体" w:eastAsia="宋体" w:cs="宋体"/>
                <w:sz w:val="21"/>
                <w:szCs w:val="21"/>
              </w:rPr>
              <w:t>西服干洗尺寸变化率：胸围-0.8—+0.8%，衣长-1.0—+1.0%</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widowControl/>
              <w:jc w:val="left"/>
              <w:rPr>
                <w:rFonts w:hint="eastAsia" w:ascii="宋体" w:hAnsi="宋体" w:eastAsia="宋体" w:cs="宋体"/>
                <w:color w:val="000000"/>
                <w:kern w:val="0"/>
                <w:sz w:val="21"/>
                <w:szCs w:val="21"/>
              </w:rPr>
            </w:pPr>
          </w:p>
        </w:tc>
        <w:tc>
          <w:tcPr>
            <w:tcW w:w="1079" w:type="dxa"/>
            <w:vMerge w:val="continue"/>
            <w:vAlign w:val="center"/>
          </w:tcPr>
          <w:p>
            <w:pPr>
              <w:widowControl/>
              <w:jc w:val="left"/>
              <w:rPr>
                <w:rFonts w:hint="eastAsia" w:ascii="宋体" w:hAnsi="宋体" w:eastAsia="宋体" w:cs="宋体"/>
                <w:color w:val="000000"/>
                <w:kern w:val="0"/>
                <w:sz w:val="21"/>
                <w:szCs w:val="21"/>
              </w:rPr>
            </w:pPr>
          </w:p>
        </w:tc>
        <w:tc>
          <w:tcPr>
            <w:tcW w:w="4991" w:type="dxa"/>
            <w:shd w:val="clear" w:color="auto" w:fill="auto"/>
            <w:vAlign w:val="center"/>
          </w:tcPr>
          <w:p>
            <w:pPr>
              <w:pStyle w:val="202"/>
              <w:keepNext w:val="0"/>
              <w:keepLines w:val="0"/>
              <w:pageBreakBefore w:val="0"/>
              <w:kinsoku/>
              <w:wordWrap w:val="0"/>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2"/>
                <w:lang w:val="en-US" w:eastAsia="zh-CN"/>
              </w:rPr>
              <w:t>15、</w:t>
            </w:r>
            <w:r>
              <w:rPr>
                <w:rFonts w:hint="eastAsia" w:ascii="宋体" w:hAnsi="宋体" w:eastAsia="宋体" w:cs="宋体"/>
                <w:sz w:val="22"/>
              </w:rPr>
              <w:t>女士西裤成衣需整体走线工整、无外漏线头，缝制明暗线不少于11针/3cm，锁眼（细线）不少于12针/1cm，锁眼（粗线）不少于9针/1cm</w:t>
            </w:r>
            <w:r>
              <w:rPr>
                <w:rFonts w:hint="eastAsia" w:ascii="宋体" w:hAnsi="宋体" w:cs="宋体"/>
                <w:sz w:val="22"/>
                <w:lang w:eastAsia="zh-CN"/>
              </w:rPr>
              <w:t>；</w:t>
            </w:r>
            <w:r>
              <w:rPr>
                <w:rFonts w:hint="eastAsia" w:ascii="宋体" w:hAnsi="宋体" w:eastAsia="宋体" w:cs="宋体"/>
                <w:sz w:val="21"/>
                <w:szCs w:val="21"/>
              </w:rPr>
              <w:t>男士西裤成衣需整体走线工整、无外漏线头，缝制明暗线不少于11针/3cm，锁眼（细线）不少于12针/1cm，锁眼（粗线）不少于9针/1cm</w:t>
            </w:r>
          </w:p>
        </w:tc>
        <w:tc>
          <w:tcPr>
            <w:tcW w:w="960" w:type="dxa"/>
            <w:shd w:val="clear" w:color="auto" w:fill="auto"/>
            <w:vAlign w:val="center"/>
          </w:tcPr>
          <w:p>
            <w:pPr>
              <w:pStyle w:val="202"/>
              <w:keepNext w:val="0"/>
              <w:keepLines w:val="0"/>
              <w:pageBreakBefore w:val="0"/>
              <w:kinsoku/>
              <w:wordWrap w:val="0"/>
              <w:overflowPunct/>
              <w:topLinePunct w:val="0"/>
              <w:autoSpaceDE/>
              <w:autoSpaceDN/>
              <w:bidi w:val="0"/>
              <w:adjustRightInd/>
              <w:snapToGrid/>
              <w:spacing w:line="240" w:lineRule="auto"/>
              <w:textAlignment w:val="auto"/>
              <w:rPr>
                <w:rFonts w:hint="eastAsia" w:ascii="宋体" w:hAnsi="宋体" w:eastAsia="宋体" w:cs="宋体"/>
                <w:sz w:val="22"/>
                <w:lang w:val="en-US" w:eastAsia="zh-CN"/>
              </w:rPr>
            </w:pPr>
          </w:p>
        </w:tc>
        <w:tc>
          <w:tcPr>
            <w:tcW w:w="651" w:type="dxa"/>
            <w:shd w:val="clear" w:color="auto" w:fill="auto"/>
            <w:vAlign w:val="center"/>
          </w:tcPr>
          <w:p>
            <w:pPr>
              <w:pStyle w:val="202"/>
              <w:keepNext w:val="0"/>
              <w:keepLines w:val="0"/>
              <w:pageBreakBefore w:val="0"/>
              <w:kinsoku/>
              <w:wordWrap w:val="0"/>
              <w:overflowPunct/>
              <w:topLinePunct w:val="0"/>
              <w:autoSpaceDE/>
              <w:autoSpaceDN/>
              <w:bidi w:val="0"/>
              <w:adjustRightInd/>
              <w:snapToGrid/>
              <w:spacing w:line="240" w:lineRule="auto"/>
              <w:textAlignment w:val="auto"/>
              <w:rPr>
                <w:rFonts w:hint="eastAsia" w:ascii="宋体" w:hAnsi="宋体" w:eastAsia="宋体" w:cs="宋体"/>
                <w:sz w:val="22"/>
                <w:lang w:val="en-US" w:eastAsia="zh-CN"/>
              </w:rPr>
            </w:pPr>
          </w:p>
        </w:tc>
        <w:tc>
          <w:tcPr>
            <w:tcW w:w="652" w:type="dxa"/>
            <w:shd w:val="clear" w:color="auto" w:fill="auto"/>
            <w:vAlign w:val="center"/>
          </w:tcPr>
          <w:p>
            <w:pPr>
              <w:pStyle w:val="202"/>
              <w:keepNext w:val="0"/>
              <w:keepLines w:val="0"/>
              <w:pageBreakBefore w:val="0"/>
              <w:kinsoku/>
              <w:wordWrap w:val="0"/>
              <w:overflowPunct/>
              <w:topLinePunct w:val="0"/>
              <w:autoSpaceDE/>
              <w:autoSpaceDN/>
              <w:bidi w:val="0"/>
              <w:adjustRightInd/>
              <w:snapToGrid/>
              <w:spacing w:line="240" w:lineRule="auto"/>
              <w:textAlignment w:val="auto"/>
              <w:rPr>
                <w:rFonts w:hint="eastAsia" w:ascii="宋体" w:hAnsi="宋体" w:eastAsia="宋体" w:cs="宋体"/>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restart"/>
            <w:vAlign w:val="center"/>
          </w:tcPr>
          <w:p>
            <w:pPr>
              <w:spacing w:after="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p>
        </w:tc>
        <w:tc>
          <w:tcPr>
            <w:tcW w:w="1079" w:type="dxa"/>
            <w:vMerge w:val="restart"/>
            <w:vAlign w:val="center"/>
          </w:tcPr>
          <w:p>
            <w:pPr>
              <w:spacing w:after="0"/>
              <w:ind w:left="0" w:leftChars="0" w:firstLine="0" w:firstLineChars="0"/>
              <w:jc w:val="center"/>
              <w:rPr>
                <w:rFonts w:hint="eastAsia" w:ascii="宋体" w:hAnsi="宋体" w:eastAsia="宋体" w:cs="宋体"/>
                <w:kern w:val="2"/>
                <w:sz w:val="21"/>
                <w:szCs w:val="21"/>
                <w:lang w:val="en-US" w:eastAsia="zh-CN" w:bidi="ar-SA"/>
              </w:rPr>
            </w:pPr>
            <w:r>
              <w:rPr>
                <w:rFonts w:hint="eastAsia"/>
                <w:sz w:val="22"/>
              </w:rPr>
              <w:t>男士</w:t>
            </w:r>
            <w:r>
              <w:rPr>
                <w:rFonts w:hint="eastAsia"/>
                <w:sz w:val="22"/>
                <w:lang w:eastAsia="zh-CN"/>
              </w:rPr>
              <w:t>（</w:t>
            </w:r>
            <w:r>
              <w:rPr>
                <w:rFonts w:hint="eastAsia"/>
                <w:sz w:val="22"/>
                <w:lang w:val="en-US" w:eastAsia="zh-CN"/>
              </w:rPr>
              <w:t>或女士</w:t>
            </w:r>
            <w:r>
              <w:rPr>
                <w:rFonts w:hint="eastAsia"/>
                <w:sz w:val="22"/>
                <w:lang w:eastAsia="zh-CN"/>
              </w:rPr>
              <w:t>）</w:t>
            </w:r>
            <w:r>
              <w:rPr>
                <w:rFonts w:hint="eastAsia"/>
                <w:sz w:val="22"/>
              </w:rPr>
              <w:t>西装</w:t>
            </w:r>
            <w:r>
              <w:rPr>
                <w:sz w:val="22"/>
              </w:rPr>
              <w:t>外套</w:t>
            </w:r>
            <w:r>
              <w:rPr>
                <w:rFonts w:hint="eastAsia" w:ascii="宋体" w:hAnsi="宋体" w:eastAsia="宋体" w:cs="宋体"/>
                <w:sz w:val="21"/>
                <w:szCs w:val="21"/>
              </w:rPr>
              <w:t xml:space="preserve"> </w:t>
            </w: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女士款式要求：</w:t>
            </w:r>
            <w:r>
              <w:rPr>
                <w:rFonts w:hint="eastAsia" w:ascii="宋体" w:hAnsi="宋体" w:eastAsia="宋体" w:cs="宋体"/>
                <w:sz w:val="21"/>
                <w:szCs w:val="21"/>
              </w:rPr>
              <w:t xml:space="preserve">颜色藏青色 </w:t>
            </w:r>
            <w:r>
              <w:rPr>
                <w:rFonts w:hint="eastAsia" w:ascii="宋体" w:hAnsi="宋体" w:eastAsia="宋体" w:cs="宋体"/>
                <w:sz w:val="21"/>
                <w:szCs w:val="21"/>
                <w:lang w:eastAsia="zh-CN"/>
              </w:rPr>
              <w:t>；</w:t>
            </w:r>
            <w:r>
              <w:rPr>
                <w:rFonts w:hint="eastAsia" w:ascii="宋体" w:hAnsi="宋体" w:eastAsia="宋体" w:cs="宋体"/>
                <w:sz w:val="21"/>
                <w:szCs w:val="21"/>
              </w:rPr>
              <w:t>单排两粒扣，平驳领，盖袋，袖口4扣，全部纽扣为深色或顺色纽扣，后双开叉，内里绣名，全里布，顺色珠边，单人单裁工艺</w:t>
            </w:r>
            <w:r>
              <w:rPr>
                <w:rFonts w:hint="eastAsia" w:ascii="宋体" w:hAnsi="宋体" w:eastAsia="宋体" w:cs="宋体"/>
                <w:sz w:val="21"/>
                <w:szCs w:val="21"/>
                <w:lang w:eastAsia="zh-CN"/>
              </w:rPr>
              <w:t>。</w:t>
            </w:r>
          </w:p>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男士款式要求：</w:t>
            </w:r>
            <w:r>
              <w:rPr>
                <w:rFonts w:hint="eastAsia" w:ascii="宋体" w:hAnsi="宋体" w:eastAsia="宋体" w:cs="宋体"/>
                <w:sz w:val="21"/>
                <w:szCs w:val="21"/>
              </w:rPr>
              <w:t>颜色藏青色</w:t>
            </w:r>
            <w:r>
              <w:rPr>
                <w:rFonts w:hint="eastAsia" w:ascii="宋体" w:hAnsi="宋体" w:eastAsia="宋体" w:cs="宋体"/>
                <w:sz w:val="21"/>
                <w:szCs w:val="21"/>
                <w:lang w:eastAsia="zh-CN"/>
              </w:rPr>
              <w:t>；</w:t>
            </w:r>
            <w:r>
              <w:rPr>
                <w:rFonts w:hint="eastAsia" w:ascii="宋体" w:hAnsi="宋体" w:eastAsia="宋体" w:cs="宋体"/>
                <w:sz w:val="21"/>
                <w:szCs w:val="21"/>
              </w:rPr>
              <w:t>单排两粒扣，平驳领，盖袋，袖口4扣，全部纽扣为深色或顺色纽扣，后双开叉，内里绣名，全里布，顺色珠边，单人单裁工艺</w:t>
            </w:r>
            <w:r>
              <w:rPr>
                <w:rFonts w:hint="eastAsia" w:ascii="宋体" w:hAnsi="宋体" w:cs="宋体"/>
                <w:sz w:val="21"/>
                <w:szCs w:val="21"/>
                <w:lang w:eastAsia="zh-CN"/>
              </w:rPr>
              <w:t>。</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4991"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sz w:val="21"/>
                <w:szCs w:val="21"/>
                <w:highlight w:val="none"/>
              </w:rPr>
            </w:pPr>
            <w:r>
              <w:rPr>
                <w:rFonts w:hint="eastAsia" w:ascii="宋体" w:hAnsi="宋体" w:eastAsia="宋体" w:cs="宋体"/>
                <w:b/>
                <w:bCs/>
                <w:color w:val="FF0000"/>
                <w:sz w:val="21"/>
                <w:szCs w:val="21"/>
                <w:highlight w:val="none"/>
              </w:rPr>
              <w:t>▲2</w:t>
            </w:r>
            <w:r>
              <w:rPr>
                <w:rFonts w:hint="eastAsia" w:ascii="宋体" w:hAnsi="宋体" w:eastAsia="宋体" w:cs="宋体"/>
                <w:b/>
                <w:bCs/>
                <w:color w:val="FF0000"/>
                <w:sz w:val="21"/>
                <w:szCs w:val="21"/>
                <w:highlight w:val="none"/>
                <w:lang w:eastAsia="zh-CN"/>
              </w:rPr>
              <w:t>、</w:t>
            </w:r>
            <w:r>
              <w:rPr>
                <w:rFonts w:hint="eastAsia" w:ascii="宋体" w:hAnsi="宋体" w:eastAsia="宋体" w:cs="宋体"/>
                <w:b/>
                <w:bCs/>
                <w:color w:val="FF0000"/>
                <w:sz w:val="21"/>
                <w:szCs w:val="21"/>
                <w:highlight w:val="none"/>
              </w:rPr>
              <w:t>成分：100%羊毛（±2%）提供第三方出具的带有CMA标识的检测报告，检测依据为：</w:t>
            </w:r>
            <w:r>
              <w:rPr>
                <w:rFonts w:hint="eastAsia" w:ascii="宋体" w:hAnsi="宋体" w:eastAsia="宋体" w:cs="宋体"/>
                <w:b/>
                <w:bCs/>
                <w:color w:val="FF0000"/>
                <w:sz w:val="21"/>
                <w:szCs w:val="21"/>
                <w:highlight w:val="none"/>
                <w:lang w:val="en-US" w:eastAsia="zh-CN"/>
              </w:rPr>
              <w:t>GB/T 29862-2013</w:t>
            </w:r>
            <w:r>
              <w:rPr>
                <w:rFonts w:hint="eastAsia" w:ascii="宋体" w:hAnsi="宋体" w:eastAsia="宋体" w:cs="宋体"/>
                <w:b/>
                <w:bCs/>
                <w:color w:val="FF0000"/>
                <w:sz w:val="21"/>
                <w:szCs w:val="21"/>
                <w:highlight w:val="none"/>
              </w:rPr>
              <w:t>；如检测报告名称有个别文字差异，经评定为同一内容均认可。投标人同时提供检验机构官网或全国认证认可信息公共服务平台（http://cx.cnca.cn/）查询截图，否则不得分。</w:t>
            </w:r>
          </w:p>
        </w:tc>
        <w:tc>
          <w:tcPr>
            <w:tcW w:w="960"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b/>
                <w:bCs/>
                <w:color w:val="FF0000"/>
                <w:sz w:val="21"/>
                <w:szCs w:val="21"/>
                <w:highlight w:val="none"/>
              </w:rPr>
            </w:pPr>
          </w:p>
        </w:tc>
        <w:tc>
          <w:tcPr>
            <w:tcW w:w="651"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b/>
                <w:bCs/>
                <w:color w:val="FF0000"/>
                <w:sz w:val="21"/>
                <w:szCs w:val="21"/>
                <w:highlight w:val="none"/>
              </w:rPr>
            </w:pPr>
          </w:p>
        </w:tc>
        <w:tc>
          <w:tcPr>
            <w:tcW w:w="652"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b/>
                <w:bCs/>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4991"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克重：280g/</w:t>
            </w:r>
            <w:r>
              <w:rPr>
                <w:rFonts w:hint="eastAsia" w:hAnsi="宋体" w:cs="宋体"/>
                <w:sz w:val="21"/>
                <w:szCs w:val="21"/>
                <w:highlight w:val="none"/>
                <w:lang w:eastAsia="zh-CN"/>
              </w:rPr>
              <w:t>m</w:t>
            </w:r>
            <w:r>
              <w:rPr>
                <w:rFonts w:hint="eastAsia" w:ascii="宋体" w:hAnsi="宋体" w:eastAsia="宋体" w:cs="宋体"/>
                <w:sz w:val="21"/>
                <w:szCs w:val="21"/>
                <w:highlight w:val="none"/>
              </w:rPr>
              <w:t>(±2)</w:t>
            </w:r>
          </w:p>
        </w:tc>
        <w:tc>
          <w:tcPr>
            <w:tcW w:w="960"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sz w:val="21"/>
                <w:szCs w:val="21"/>
                <w:highlight w:val="none"/>
              </w:rPr>
            </w:pPr>
          </w:p>
        </w:tc>
        <w:tc>
          <w:tcPr>
            <w:tcW w:w="651"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sz w:val="21"/>
                <w:szCs w:val="21"/>
                <w:highlight w:val="none"/>
              </w:rPr>
            </w:pPr>
          </w:p>
        </w:tc>
        <w:tc>
          <w:tcPr>
            <w:tcW w:w="652"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线密度，公制支数（Nm)经纱9.9tex×2（±3%），纬纱9.9tex×2（±3%）</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5、</w:t>
            </w:r>
            <w:r>
              <w:rPr>
                <w:rFonts w:hint="eastAsia" w:ascii="宋体" w:hAnsi="宋体" w:eastAsia="宋体" w:cs="宋体"/>
                <w:b/>
                <w:bCs/>
                <w:color w:val="FF0000"/>
                <w:sz w:val="21"/>
                <w:szCs w:val="21"/>
                <w:highlight w:val="none"/>
              </w:rPr>
              <w:t xml:space="preserve">耐汗渍色牢度≥4级 </w:t>
            </w:r>
            <w:r>
              <w:rPr>
                <w:rFonts w:hint="eastAsia" w:ascii="宋体" w:hAnsi="宋体" w:eastAsia="宋体" w:cs="宋体"/>
                <w:b/>
                <w:bCs/>
                <w:color w:val="FF0000"/>
                <w:sz w:val="21"/>
                <w:szCs w:val="21"/>
                <w:highlight w:val="none"/>
              </w:rPr>
              <w:t>提供第三方出具的带有CMA标识的检测报告，检测依据为：</w:t>
            </w:r>
            <w:r>
              <w:rPr>
                <w:rFonts w:hint="eastAsia" w:ascii="宋体" w:hAnsi="宋体" w:eastAsia="宋体" w:cs="宋体"/>
                <w:b/>
                <w:bCs/>
                <w:color w:val="FF0000"/>
                <w:sz w:val="21"/>
                <w:szCs w:val="21"/>
                <w:highlight w:val="none"/>
                <w:lang w:val="en-US" w:eastAsia="zh-CN"/>
              </w:rPr>
              <w:t>GB/T3922-2013</w:t>
            </w:r>
            <w:r>
              <w:rPr>
                <w:rFonts w:hint="eastAsia" w:ascii="宋体" w:hAnsi="宋体" w:eastAsia="宋体" w:cs="宋体"/>
                <w:b/>
                <w:bCs/>
                <w:color w:val="FF0000"/>
                <w:sz w:val="21"/>
                <w:szCs w:val="21"/>
                <w:highlight w:val="none"/>
              </w:rPr>
              <w:t>；如检测报告名称有个别文字差异，经评定为同一内容均认可。投标人同时提供检验机构官网或全国认证认可信息公共服务平台（http://cx.cnca.cn/）查询截图，否则不得分。</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6</w:t>
            </w:r>
            <w:r>
              <w:rPr>
                <w:rFonts w:hint="eastAsia" w:ascii="宋体" w:hAnsi="宋体" w:eastAsia="宋体" w:cs="宋体"/>
                <w:b/>
                <w:bCs/>
                <w:color w:val="FF0000"/>
                <w:sz w:val="21"/>
                <w:szCs w:val="21"/>
                <w:highlight w:val="none"/>
                <w:lang w:eastAsia="zh-CN"/>
              </w:rPr>
              <w:t>、</w:t>
            </w:r>
            <w:r>
              <w:rPr>
                <w:rFonts w:hint="eastAsia" w:ascii="宋体" w:hAnsi="宋体" w:eastAsia="宋体" w:cs="宋体"/>
                <w:b/>
                <w:bCs/>
                <w:color w:val="FF0000"/>
                <w:sz w:val="21"/>
                <w:szCs w:val="21"/>
                <w:highlight w:val="none"/>
              </w:rPr>
              <w:t xml:space="preserve">耐水色牢度≥4级 </w:t>
            </w:r>
            <w:r>
              <w:rPr>
                <w:rFonts w:hint="eastAsia" w:ascii="宋体" w:hAnsi="宋体" w:eastAsia="宋体" w:cs="宋体"/>
                <w:b/>
                <w:bCs/>
                <w:color w:val="FF0000"/>
                <w:sz w:val="21"/>
                <w:szCs w:val="21"/>
                <w:highlight w:val="none"/>
              </w:rPr>
              <w:t>提供第三方出具的带有CMA标识的检测报告，检测依据为：</w:t>
            </w:r>
            <w:r>
              <w:rPr>
                <w:rFonts w:hint="eastAsia" w:ascii="宋体" w:hAnsi="宋体" w:eastAsia="宋体" w:cs="宋体"/>
                <w:b/>
                <w:bCs/>
                <w:color w:val="FF0000"/>
                <w:sz w:val="21"/>
                <w:szCs w:val="21"/>
                <w:highlight w:val="none"/>
                <w:lang w:val="en-US" w:eastAsia="zh-CN"/>
              </w:rPr>
              <w:t>GB/T3922-2013</w:t>
            </w:r>
            <w:r>
              <w:rPr>
                <w:rFonts w:hint="eastAsia" w:ascii="宋体" w:hAnsi="宋体" w:eastAsia="宋体" w:cs="宋体"/>
                <w:b/>
                <w:bCs/>
                <w:color w:val="FF0000"/>
                <w:sz w:val="21"/>
                <w:szCs w:val="21"/>
                <w:highlight w:val="none"/>
              </w:rPr>
              <w:t>；如检测报告名</w:t>
            </w:r>
            <w:bookmarkStart w:id="121" w:name="_GoBack"/>
            <w:bookmarkEnd w:id="121"/>
            <w:r>
              <w:rPr>
                <w:rFonts w:hint="eastAsia" w:ascii="宋体" w:hAnsi="宋体" w:eastAsia="宋体" w:cs="宋体"/>
                <w:b/>
                <w:bCs/>
                <w:color w:val="FF0000"/>
                <w:sz w:val="21"/>
                <w:szCs w:val="21"/>
                <w:highlight w:val="none"/>
              </w:rPr>
              <w:t>称有个别文字差异，经评定为同一内容均认可。投标人同时提供检验机构官网或全国认证认可信息公共服务平台（http://cx.cnca.cn/）查询截图，否则不得分。</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耐干摩擦色牢度≥4级</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静电性能：抗静电性能评价：较好</w:t>
            </w:r>
            <w:r>
              <w:rPr>
                <w:rFonts w:hint="eastAsia" w:ascii="宋体" w:hAnsi="宋体" w:cs="宋体"/>
                <w:sz w:val="21"/>
                <w:szCs w:val="21"/>
                <w:lang w:eastAsia="zh-CN"/>
              </w:rPr>
              <w:t>（</w:t>
            </w:r>
            <w:r>
              <w:rPr>
                <w:rFonts w:hint="eastAsia" w:ascii="宋体" w:hAnsi="宋体" w:cs="宋体"/>
                <w:sz w:val="21"/>
                <w:szCs w:val="21"/>
                <w:lang w:val="en-US" w:eastAsia="zh-CN"/>
              </w:rPr>
              <w:t>含</w:t>
            </w:r>
            <w:r>
              <w:rPr>
                <w:rFonts w:hint="eastAsia" w:ascii="宋体" w:hAnsi="宋体" w:cs="宋体"/>
                <w:sz w:val="21"/>
                <w:szCs w:val="21"/>
                <w:lang w:eastAsia="zh-CN"/>
              </w:rPr>
              <w:t>）</w:t>
            </w:r>
            <w:r>
              <w:rPr>
                <w:rFonts w:hint="eastAsia" w:ascii="宋体" w:hAnsi="宋体" w:eastAsia="宋体" w:cs="宋体"/>
                <w:sz w:val="21"/>
                <w:szCs w:val="21"/>
              </w:rPr>
              <w:t>以上</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499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面料撕破强力≥4级</w:t>
            </w:r>
          </w:p>
        </w:tc>
        <w:tc>
          <w:tcPr>
            <w:tcW w:w="960"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1"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2" w:type="dxa"/>
            <w:shd w:val="clear" w:color="auto" w:fill="auto"/>
            <w:vAlign w:val="center"/>
          </w:tcPr>
          <w:p>
            <w:pPr>
              <w:keepNext w:val="0"/>
              <w:keepLines w:val="0"/>
              <w:pageBreakBefore w:val="0"/>
              <w:kinsoku/>
              <w:wordWrap w:val="0"/>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4991"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甲醛含量≤75mg/kg、PH值4.0-8.5（响应在此区间范围外的数值视为负偏离）</w:t>
            </w:r>
          </w:p>
        </w:tc>
        <w:tc>
          <w:tcPr>
            <w:tcW w:w="960"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sz w:val="21"/>
                <w:szCs w:val="21"/>
                <w:highlight w:val="none"/>
              </w:rPr>
            </w:pPr>
          </w:p>
        </w:tc>
        <w:tc>
          <w:tcPr>
            <w:tcW w:w="651"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sz w:val="21"/>
                <w:szCs w:val="21"/>
                <w:highlight w:val="none"/>
              </w:rPr>
            </w:pPr>
          </w:p>
        </w:tc>
        <w:tc>
          <w:tcPr>
            <w:tcW w:w="652" w:type="dxa"/>
            <w:shd w:val="clear" w:color="auto" w:fill="auto"/>
            <w:vAlign w:val="center"/>
          </w:tcPr>
          <w:p>
            <w:pPr>
              <w:pStyle w:val="18"/>
              <w:keepNext w:val="0"/>
              <w:keepLines w:val="0"/>
              <w:pageBreakBefore w:val="0"/>
              <w:kinsoku/>
              <w:wordWrap w:val="0"/>
              <w:overflowPunct/>
              <w:topLinePunct w:val="0"/>
              <w:bidi w:val="0"/>
              <w:snapToGrid/>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4991"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不含可分解致癌芳香胺染料</w:t>
            </w:r>
          </w:p>
        </w:tc>
        <w:tc>
          <w:tcPr>
            <w:tcW w:w="960"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1"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2"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4991"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面料起毛起球≥4级</w:t>
            </w:r>
          </w:p>
        </w:tc>
        <w:tc>
          <w:tcPr>
            <w:tcW w:w="960"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1"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c>
          <w:tcPr>
            <w:tcW w:w="652"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ind w:left="0" w:firstLine="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4991" w:type="dxa"/>
            <w:shd w:val="clear" w:color="auto" w:fill="auto"/>
            <w:vAlign w:val="center"/>
          </w:tcPr>
          <w:p>
            <w:pPr>
              <w:pStyle w:val="20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r>
              <w:rPr>
                <w:rFonts w:hint="eastAsia" w:ascii="宋体" w:hAnsi="宋体" w:eastAsia="宋体" w:cs="宋体"/>
                <w:sz w:val="21"/>
                <w:szCs w:val="21"/>
              </w:rPr>
              <w:t>西服干洗尺寸变化率：胸围-0.8—+0.8%，衣长-1.0—+1.0%</w:t>
            </w:r>
          </w:p>
        </w:tc>
        <w:tc>
          <w:tcPr>
            <w:tcW w:w="960" w:type="dxa"/>
            <w:shd w:val="clear" w:color="auto" w:fill="auto"/>
            <w:vAlign w:val="center"/>
          </w:tcPr>
          <w:p>
            <w:pPr>
              <w:pStyle w:val="20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tc>
        <w:tc>
          <w:tcPr>
            <w:tcW w:w="651" w:type="dxa"/>
            <w:shd w:val="clear" w:color="auto" w:fill="auto"/>
            <w:vAlign w:val="center"/>
          </w:tcPr>
          <w:p>
            <w:pPr>
              <w:pStyle w:val="20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tc>
        <w:tc>
          <w:tcPr>
            <w:tcW w:w="652" w:type="dxa"/>
            <w:shd w:val="clear" w:color="auto" w:fill="auto"/>
            <w:vAlign w:val="center"/>
          </w:tcPr>
          <w:p>
            <w:pPr>
              <w:pStyle w:val="20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3" w:type="dxa"/>
            <w:vMerge w:val="continue"/>
            <w:vAlign w:val="center"/>
          </w:tcPr>
          <w:p>
            <w:pPr>
              <w:spacing w:after="0"/>
              <w:ind w:left="0" w:leftChars="0" w:right="0" w:rightChars="0" w:firstLine="0" w:firstLineChars="0"/>
              <w:jc w:val="center"/>
              <w:rPr>
                <w:rFonts w:hint="eastAsia" w:ascii="宋体" w:hAnsi="宋体" w:eastAsia="宋体" w:cs="宋体"/>
                <w:sz w:val="21"/>
                <w:szCs w:val="21"/>
              </w:rPr>
            </w:pPr>
          </w:p>
        </w:tc>
        <w:tc>
          <w:tcPr>
            <w:tcW w:w="1079" w:type="dxa"/>
            <w:vMerge w:val="continue"/>
            <w:vAlign w:val="center"/>
          </w:tcPr>
          <w:p>
            <w:pPr>
              <w:spacing w:after="0"/>
              <w:ind w:left="0" w:leftChars="0" w:firstLine="0" w:firstLineChars="0"/>
              <w:jc w:val="center"/>
              <w:rPr>
                <w:rFonts w:hint="eastAsia" w:ascii="宋体" w:hAnsi="宋体" w:eastAsia="宋体" w:cs="宋体"/>
                <w:sz w:val="21"/>
                <w:szCs w:val="21"/>
              </w:rPr>
            </w:pPr>
          </w:p>
        </w:tc>
        <w:tc>
          <w:tcPr>
            <w:tcW w:w="4991" w:type="dxa"/>
            <w:shd w:val="clear" w:color="auto" w:fill="auto"/>
            <w:vAlign w:val="center"/>
          </w:tcPr>
          <w:p>
            <w:pPr>
              <w:pStyle w:val="202"/>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14、</w:t>
            </w:r>
            <w:r>
              <w:rPr>
                <w:rFonts w:hint="eastAsia" w:ascii="宋体" w:hAnsi="宋体" w:eastAsia="宋体" w:cs="宋体"/>
                <w:sz w:val="21"/>
                <w:szCs w:val="21"/>
              </w:rPr>
              <w:t>男西装成衣需整体走线工整、无外漏线头，缝制明暗线不少于13针/3cm，锁眼（细线）不少于12针/1cm，锁眼（粗线）不少于9针/1cm</w:t>
            </w:r>
            <w:r>
              <w:rPr>
                <w:rFonts w:hint="eastAsia" w:ascii="宋体" w:hAnsi="宋体" w:eastAsia="宋体" w:cs="宋体"/>
                <w:sz w:val="21"/>
                <w:szCs w:val="21"/>
                <w:lang w:eastAsia="zh-CN"/>
              </w:rPr>
              <w:t>；</w:t>
            </w:r>
          </w:p>
          <w:p>
            <w:pPr>
              <w:pStyle w:val="202"/>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女西装成衣需整体走线工整、无外漏线头，缝制明暗线不少于13针/3cm，锁眼（细线）不少于12针/1cm，锁眼（粗线）不少于9针/1cm</w:t>
            </w:r>
            <w:r>
              <w:rPr>
                <w:rFonts w:hint="eastAsia" w:ascii="宋体" w:hAnsi="宋体" w:cs="宋体"/>
                <w:sz w:val="21"/>
                <w:szCs w:val="21"/>
                <w:lang w:eastAsia="zh-CN"/>
              </w:rPr>
              <w:t>。</w:t>
            </w:r>
          </w:p>
        </w:tc>
        <w:tc>
          <w:tcPr>
            <w:tcW w:w="960" w:type="dxa"/>
            <w:shd w:val="clear" w:color="auto" w:fill="auto"/>
            <w:vAlign w:val="center"/>
          </w:tcPr>
          <w:p>
            <w:pPr>
              <w:pStyle w:val="202"/>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51" w:type="dxa"/>
            <w:shd w:val="clear" w:color="auto" w:fill="auto"/>
            <w:vAlign w:val="center"/>
          </w:tcPr>
          <w:p>
            <w:pPr>
              <w:pStyle w:val="202"/>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52" w:type="dxa"/>
            <w:shd w:val="clear" w:color="auto" w:fill="auto"/>
            <w:vAlign w:val="center"/>
          </w:tcPr>
          <w:p>
            <w:pPr>
              <w:pStyle w:val="202"/>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bl>
    <w:p>
      <w:pPr>
        <w:numPr>
          <w:ilvl w:val="0"/>
          <w:numId w:val="0"/>
        </w:numPr>
        <w:rPr>
          <w:rFonts w:hint="eastAsia"/>
        </w:rPr>
      </w:pPr>
    </w:p>
    <w:p>
      <w:pPr>
        <w:rPr>
          <w:szCs w:val="21"/>
        </w:rPr>
      </w:pPr>
      <w:bookmarkStart w:id="50" w:name="_Hlk72095977"/>
      <w:r>
        <w:rPr>
          <w:rFonts w:hint="eastAsia"/>
          <w:szCs w:val="21"/>
        </w:rPr>
        <w:t>证明资料【如有的话，提供的证明资料应统一编号（排序），格式自定】</w:t>
      </w:r>
      <w:bookmarkEnd w:id="50"/>
      <w:r>
        <w:rPr>
          <w:rFonts w:hint="eastAsia"/>
          <w:szCs w:val="21"/>
        </w:rPr>
        <w:t>：</w:t>
      </w:r>
    </w:p>
    <w:p>
      <w:pPr>
        <w:ind w:firstLine="422" w:firstLineChars="200"/>
        <w:rPr>
          <w:b/>
          <w:szCs w:val="21"/>
        </w:rPr>
      </w:pPr>
    </w:p>
    <w:p>
      <w:pPr>
        <w:ind w:firstLine="422" w:firstLineChars="200"/>
        <w:rPr>
          <w:b/>
          <w:szCs w:val="21"/>
        </w:rPr>
      </w:pPr>
    </w:p>
    <w:p>
      <w:pPr>
        <w:ind w:firstLine="420" w:firstLineChars="200"/>
        <w:rPr>
          <w:bCs/>
          <w:szCs w:val="21"/>
        </w:rPr>
      </w:pPr>
      <w:r>
        <w:rPr>
          <w:rFonts w:hint="eastAsia"/>
          <w:bCs/>
          <w:szCs w:val="21"/>
        </w:rPr>
        <w:t>《技术要求偏离表》编制指引：</w:t>
      </w:r>
    </w:p>
    <w:p>
      <w:pPr>
        <w:ind w:firstLine="420" w:firstLineChars="200"/>
        <w:rPr>
          <w:bCs/>
          <w:szCs w:val="21"/>
        </w:rPr>
      </w:pPr>
      <w:r>
        <w:rPr>
          <w:rFonts w:hint="eastAsia"/>
          <w:bCs/>
          <w:szCs w:val="21"/>
        </w:rPr>
        <w:t>1、技术要求偏离表的序号、货物名称、</w:t>
      </w:r>
      <w:r>
        <w:rPr>
          <w:rFonts w:hint="eastAsia"/>
          <w:bCs/>
          <w:szCs w:val="21"/>
          <w:lang w:eastAsia="zh-CN"/>
        </w:rPr>
        <w:t>采购</w:t>
      </w:r>
      <w:r>
        <w:rPr>
          <w:rFonts w:hint="eastAsia"/>
          <w:bCs/>
          <w:szCs w:val="21"/>
        </w:rPr>
        <w:t>技术要求等栏目</w:t>
      </w:r>
      <w:bookmarkStart w:id="51" w:name="_Hlk72094407"/>
      <w:r>
        <w:rPr>
          <w:rFonts w:hint="eastAsia"/>
          <w:bCs/>
          <w:szCs w:val="21"/>
        </w:rPr>
        <w:t>对应“用户需求书”中的“技术要求”章节</w:t>
      </w:r>
      <w:bookmarkEnd w:id="51"/>
      <w:r>
        <w:rPr>
          <w:rFonts w:hint="eastAsia"/>
          <w:bCs/>
          <w:szCs w:val="21"/>
        </w:rPr>
        <w:t>相关内容。</w:t>
      </w:r>
    </w:p>
    <w:p>
      <w:pPr>
        <w:ind w:firstLine="420" w:firstLineChars="200"/>
        <w:rPr>
          <w:bCs/>
          <w:color w:val="FF0000"/>
          <w:szCs w:val="21"/>
        </w:rPr>
      </w:pPr>
      <w:r>
        <w:rPr>
          <w:rFonts w:hint="eastAsia"/>
          <w:bCs/>
          <w:szCs w:val="21"/>
        </w:rPr>
        <w:t>2、“投标技术响应”一栏必须一一对照“</w:t>
      </w:r>
      <w:r>
        <w:rPr>
          <w:rFonts w:hint="eastAsia"/>
          <w:bCs/>
          <w:szCs w:val="21"/>
          <w:lang w:eastAsia="zh-CN"/>
        </w:rPr>
        <w:t>采购</w:t>
      </w:r>
      <w:r>
        <w:rPr>
          <w:rFonts w:hint="eastAsia"/>
          <w:bCs/>
          <w:szCs w:val="21"/>
        </w:rPr>
        <w:t>技术要求”，详细填写投标人自身投标货物的具体参数，而不能不合理照搬照抄</w:t>
      </w:r>
      <w:r>
        <w:rPr>
          <w:rFonts w:hint="eastAsia"/>
          <w:bCs/>
          <w:szCs w:val="21"/>
          <w:lang w:eastAsia="zh-CN"/>
        </w:rPr>
        <w:t>采购</w:t>
      </w:r>
      <w:r>
        <w:rPr>
          <w:rFonts w:hint="eastAsia"/>
          <w:bCs/>
          <w:szCs w:val="21"/>
        </w:rPr>
        <w:t>文件的技术要求，以体现具体响应情况。</w:t>
      </w:r>
      <w:r>
        <w:rPr>
          <w:rFonts w:hint="eastAsia"/>
          <w:bCs/>
          <w:color w:val="FF0000"/>
          <w:szCs w:val="21"/>
        </w:rPr>
        <w:t>“投标技术响应”必须与所投产品客观实际保持一致，响应不实且情节严重的，经查实，将依法记入供应商诚信档案或受到行政处罚。</w:t>
      </w:r>
    </w:p>
    <w:p>
      <w:pPr>
        <w:ind w:firstLine="420" w:firstLineChars="200"/>
        <w:rPr>
          <w:bCs/>
          <w:color w:val="FF0000"/>
          <w:szCs w:val="21"/>
        </w:rPr>
      </w:pPr>
      <w:r>
        <w:rPr>
          <w:bCs/>
          <w:szCs w:val="21"/>
        </w:rPr>
        <w:t>3</w:t>
      </w:r>
      <w:r>
        <w:rPr>
          <w:rFonts w:hint="eastAsia"/>
          <w:bCs/>
          <w:szCs w:val="21"/>
        </w:rPr>
        <w:t>、</w:t>
      </w:r>
      <w:bookmarkStart w:id="52" w:name="_Hlk72158270"/>
      <w:r>
        <w:rPr>
          <w:rFonts w:hint="eastAsia"/>
          <w:bCs/>
          <w:szCs w:val="21"/>
        </w:rPr>
        <w:t>“偏离情况”</w:t>
      </w:r>
      <w:bookmarkEnd w:id="52"/>
      <w:r>
        <w:rPr>
          <w:rFonts w:hint="eastAsia"/>
          <w:bCs/>
          <w:szCs w:val="21"/>
        </w:rPr>
        <w:t>一栏填写如实填写“正偏离”、“负偏离”或“无偏离”，其中：</w:t>
      </w:r>
      <w:bookmarkStart w:id="53" w:name="_Hlk72093866"/>
      <w:r>
        <w:rPr>
          <w:rFonts w:hint="eastAsia"/>
          <w:bCs/>
          <w:szCs w:val="21"/>
        </w:rPr>
        <w:t>“正偏离”表示“投标响应优于</w:t>
      </w:r>
      <w:r>
        <w:rPr>
          <w:rFonts w:hint="eastAsia"/>
          <w:bCs/>
          <w:szCs w:val="21"/>
          <w:lang w:eastAsia="zh-CN"/>
        </w:rPr>
        <w:t>采购</w:t>
      </w:r>
      <w:r>
        <w:rPr>
          <w:rFonts w:hint="eastAsia"/>
          <w:bCs/>
          <w:szCs w:val="21"/>
        </w:rPr>
        <w:t>技术要求”，“负偏离”表示“投标响应不满足</w:t>
      </w:r>
      <w:r>
        <w:rPr>
          <w:rFonts w:hint="eastAsia"/>
          <w:bCs/>
          <w:szCs w:val="21"/>
          <w:lang w:eastAsia="zh-CN"/>
        </w:rPr>
        <w:t>采购</w:t>
      </w:r>
      <w:r>
        <w:rPr>
          <w:rFonts w:hint="eastAsia"/>
          <w:bCs/>
          <w:szCs w:val="21"/>
        </w:rPr>
        <w:t>技术要求”，“无偏离”表示“投标响应与</w:t>
      </w:r>
      <w:r>
        <w:rPr>
          <w:rFonts w:hint="eastAsia"/>
          <w:bCs/>
          <w:szCs w:val="21"/>
          <w:lang w:eastAsia="zh-CN"/>
        </w:rPr>
        <w:t>采购</w:t>
      </w:r>
      <w:r>
        <w:rPr>
          <w:rFonts w:hint="eastAsia"/>
          <w:bCs/>
          <w:szCs w:val="21"/>
        </w:rPr>
        <w:t>技术要求一致”</w:t>
      </w:r>
      <w:bookmarkEnd w:id="53"/>
      <w:r>
        <w:rPr>
          <w:rFonts w:hint="eastAsia"/>
          <w:bCs/>
          <w:szCs w:val="21"/>
        </w:rPr>
        <w:t>。“投标技术响应”对比“</w:t>
      </w:r>
      <w:r>
        <w:rPr>
          <w:rFonts w:hint="eastAsia"/>
          <w:bCs/>
          <w:szCs w:val="21"/>
          <w:lang w:eastAsia="zh-CN"/>
        </w:rPr>
        <w:t>采购</w:t>
      </w:r>
      <w:r>
        <w:rPr>
          <w:rFonts w:hint="eastAsia"/>
          <w:bCs/>
          <w:szCs w:val="21"/>
        </w:rPr>
        <w:t>技术要求”存在响应不全（包括未响应整项</w:t>
      </w:r>
      <w:r>
        <w:rPr>
          <w:rFonts w:hint="eastAsia"/>
          <w:bCs/>
          <w:szCs w:val="21"/>
          <w:lang w:eastAsia="zh-CN"/>
        </w:rPr>
        <w:t>采购</w:t>
      </w:r>
      <w:r>
        <w:rPr>
          <w:rFonts w:hint="eastAsia"/>
          <w:bCs/>
          <w:szCs w:val="21"/>
        </w:rPr>
        <w:t>技术要求或者未响应一项</w:t>
      </w:r>
      <w:r>
        <w:rPr>
          <w:rFonts w:hint="eastAsia"/>
          <w:bCs/>
          <w:szCs w:val="21"/>
          <w:lang w:eastAsia="zh-CN"/>
        </w:rPr>
        <w:t>采购</w:t>
      </w:r>
      <w:r>
        <w:rPr>
          <w:rFonts w:hint="eastAsia"/>
          <w:bCs/>
          <w:szCs w:val="21"/>
        </w:rPr>
        <w:t>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pPr>
        <w:ind w:firstLine="420" w:firstLineChars="200"/>
        <w:rPr>
          <w:bCs/>
          <w:szCs w:val="21"/>
        </w:rPr>
      </w:pPr>
      <w:r>
        <w:rPr>
          <w:bCs/>
          <w:szCs w:val="21"/>
        </w:rPr>
        <w:t>4</w:t>
      </w:r>
      <w:r>
        <w:rPr>
          <w:rFonts w:hint="eastAsia"/>
          <w:bCs/>
          <w:szCs w:val="21"/>
        </w:rPr>
        <w:t>、未要求提供证明资料的</w:t>
      </w:r>
      <w:r>
        <w:rPr>
          <w:rFonts w:hint="eastAsia"/>
          <w:bCs/>
          <w:szCs w:val="21"/>
          <w:lang w:eastAsia="zh-CN"/>
        </w:rPr>
        <w:t>采购</w:t>
      </w:r>
      <w:r>
        <w:rPr>
          <w:rFonts w:hint="eastAsia"/>
          <w:bCs/>
          <w:szCs w:val="21"/>
        </w:rPr>
        <w:t>技术要求，可以不提供证明资料（如实响应即可）。</w:t>
      </w:r>
    </w:p>
    <w:p>
      <w:pPr>
        <w:ind w:firstLine="420" w:firstLineChars="200"/>
        <w:rPr>
          <w:bCs/>
          <w:szCs w:val="21"/>
        </w:rPr>
      </w:pPr>
      <w:r>
        <w:rPr>
          <w:rFonts w:hint="eastAsia"/>
          <w:bCs/>
          <w:szCs w:val="21"/>
        </w:rPr>
        <w:t>5、</w:t>
      </w:r>
      <w:bookmarkStart w:id="54" w:name="_Hlk72096106"/>
      <w:r>
        <w:rPr>
          <w:rFonts w:hint="eastAsia"/>
          <w:bCs/>
          <w:szCs w:val="21"/>
        </w:rPr>
        <w:t>证明资料条款响应要求</w:t>
      </w:r>
      <w:bookmarkEnd w:id="54"/>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5" w:name="_Hlk73558782"/>
      <w:r>
        <w:rPr>
          <w:rFonts w:hint="eastAsia"/>
          <w:bCs/>
          <w:szCs w:val="21"/>
        </w:rPr>
        <w:t>此类条款应严格依照要求的形式、内容提供证明资料，如未提供证明资料（或：证明资料的形式、内容等不符合要求；证明资料显示不符合</w:t>
      </w:r>
      <w:r>
        <w:rPr>
          <w:rFonts w:hint="eastAsia"/>
          <w:bCs/>
          <w:szCs w:val="21"/>
          <w:lang w:eastAsia="zh-CN"/>
        </w:rPr>
        <w:t>采购</w:t>
      </w:r>
      <w:r>
        <w:rPr>
          <w:rFonts w:hint="eastAsia"/>
          <w:bCs/>
          <w:szCs w:val="21"/>
        </w:rPr>
        <w:t>技术要求；证明资料模糊不清无法判断或未显示是否满足</w:t>
      </w:r>
      <w:r>
        <w:rPr>
          <w:rFonts w:hint="eastAsia"/>
          <w:bCs/>
          <w:szCs w:val="21"/>
          <w:lang w:eastAsia="zh-CN"/>
        </w:rPr>
        <w:t>采购</w:t>
      </w:r>
      <w:r>
        <w:rPr>
          <w:rFonts w:hint="eastAsia"/>
          <w:bCs/>
          <w:szCs w:val="21"/>
        </w:rPr>
        <w:t>技术要求），</w:t>
      </w:r>
      <w:bookmarkStart w:id="56" w:name="_Hlk73558164"/>
      <w:r>
        <w:rPr>
          <w:rFonts w:hint="eastAsia"/>
          <w:bCs/>
          <w:szCs w:val="21"/>
        </w:rPr>
        <w:t>且投标人在“偏离情况”一栏响应为“正偏离”或“无偏离”的，经评审委员会认定，将判定为负偏离。</w:t>
      </w:r>
      <w:bookmarkEnd w:id="55"/>
      <w:bookmarkEnd w:id="56"/>
    </w:p>
    <w:p>
      <w:pPr>
        <w:ind w:firstLine="420" w:firstLineChars="200"/>
        <w:rPr>
          <w:bCs/>
          <w:szCs w:val="21"/>
        </w:rPr>
      </w:pPr>
      <w:r>
        <w:rPr>
          <w:rFonts w:hint="eastAsia"/>
          <w:bCs/>
          <w:szCs w:val="21"/>
        </w:rPr>
        <w:t>6、</w:t>
      </w:r>
      <w:bookmarkStart w:id="57" w:name="_Hlk72096137"/>
      <w:r>
        <w:rPr>
          <w:rFonts w:hint="eastAsia"/>
          <w:bCs/>
          <w:szCs w:val="21"/>
        </w:rPr>
        <w:t>表后“证明资料”部分内容的编制</w:t>
      </w:r>
      <w:bookmarkEnd w:id="57"/>
      <w:r>
        <w:rPr>
          <w:rFonts w:hint="eastAsia"/>
          <w:bCs/>
          <w:szCs w:val="21"/>
        </w:rPr>
        <w:t>：提供的所有证明资料应当统一编号（排序），且证明资料的编号（顺序）、数量和名称（形式）均应与“说明”一栏所填内容保持一致（一一对应），以便评审委员会查看。</w:t>
      </w:r>
      <w:bookmarkStart w:id="58" w:name="_Hlk73558180"/>
      <w:r>
        <w:rPr>
          <w:rFonts w:hint="eastAsia"/>
          <w:bCs/>
          <w:szCs w:val="21"/>
        </w:rPr>
        <w:t>未按照</w:t>
      </w:r>
      <w:r>
        <w:rPr>
          <w:rFonts w:hint="eastAsia"/>
          <w:bCs/>
          <w:szCs w:val="21"/>
          <w:lang w:eastAsia="zh-CN"/>
        </w:rPr>
        <w:t>采购</w:t>
      </w:r>
      <w:r>
        <w:rPr>
          <w:rFonts w:hint="eastAsia"/>
          <w:bCs/>
          <w:szCs w:val="21"/>
        </w:rPr>
        <w:t>文件要求在表后放置证明材料的供应商将承担不利后果，经评审委员会认定，相关技术要求将判定为负偏离。</w:t>
      </w:r>
      <w:bookmarkEnd w:id="58"/>
    </w:p>
    <w:p>
      <w:pPr>
        <w:ind w:firstLine="420" w:firstLineChars="200"/>
        <w:rPr>
          <w:bCs/>
          <w:szCs w:val="21"/>
        </w:rPr>
      </w:pPr>
      <w:r>
        <w:rPr>
          <w:rFonts w:hint="eastAsia"/>
          <w:bCs/>
          <w:szCs w:val="21"/>
        </w:rPr>
        <w:t>7、</w:t>
      </w:r>
      <w:bookmarkStart w:id="59" w:name="_Hlk72096176"/>
      <w:r>
        <w:rPr>
          <w:rFonts w:hint="eastAsia"/>
          <w:bCs/>
          <w:szCs w:val="21"/>
        </w:rPr>
        <w:t>证明资料的形式及其他具体要求</w:t>
      </w:r>
      <w:bookmarkEnd w:id="59"/>
      <w:r>
        <w:rPr>
          <w:rFonts w:hint="eastAsia"/>
          <w:bCs/>
          <w:szCs w:val="21"/>
        </w:rPr>
        <w:t>：</w:t>
      </w:r>
    </w:p>
    <w:p>
      <w:pPr>
        <w:ind w:firstLine="420" w:firstLineChars="200"/>
        <w:rPr>
          <w:bCs/>
          <w:szCs w:val="21"/>
        </w:rPr>
      </w:pPr>
      <w:r>
        <w:rPr>
          <w:rFonts w:hint="eastAsia"/>
          <w:bCs/>
          <w:szCs w:val="21"/>
        </w:rPr>
        <w:t>（1）除照片、图片（截图）及不需加盖公章的文字说明（技术说明）外，其他证明资料均要求为原件扫描件；</w:t>
      </w:r>
    </w:p>
    <w:p>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rPr>
      </w:pPr>
      <w:r>
        <w:rPr>
          <w:rFonts w:hint="eastAsia"/>
          <w:bCs/>
          <w:szCs w:val="21"/>
        </w:rPr>
        <w:t>其他证明资料的形式要求参照以上要求执行；</w:t>
      </w:r>
    </w:p>
    <w:p>
      <w:pPr>
        <w:ind w:firstLine="420" w:firstLineChars="200"/>
        <w:rPr>
          <w:bCs/>
          <w:szCs w:val="21"/>
        </w:rPr>
      </w:pPr>
      <w:r>
        <w:rPr>
          <w:rFonts w:hint="eastAsia"/>
          <w:bCs/>
          <w:szCs w:val="21"/>
        </w:rPr>
        <w:t>8、其他注意事项：</w:t>
      </w:r>
    </w:p>
    <w:p>
      <w:pPr>
        <w:ind w:firstLine="420" w:firstLineChars="200"/>
        <w:rPr>
          <w:bCs/>
          <w:szCs w:val="21"/>
        </w:rPr>
      </w:pPr>
      <w:r>
        <w:rPr>
          <w:rFonts w:hint="eastAsia"/>
          <w:bCs/>
          <w:szCs w:val="21"/>
        </w:rPr>
        <w:t>（1）评审委员会有权对投标人的响应情况作出判断（评审结论）；</w:t>
      </w:r>
    </w:p>
    <w:p>
      <w:pPr>
        <w:ind w:firstLine="420" w:firstLineChars="200"/>
        <w:rPr>
          <w:bCs/>
          <w:szCs w:val="21"/>
        </w:rPr>
      </w:pPr>
      <w:r>
        <w:rPr>
          <w:rFonts w:hint="eastAsia"/>
          <w:bCs/>
          <w:szCs w:val="21"/>
        </w:rPr>
        <w:t>（2）</w:t>
      </w:r>
      <w:bookmarkStart w:id="60" w:name="_Hlk72158213"/>
      <w:r>
        <w:rPr>
          <w:rFonts w:hint="eastAsia"/>
          <w:bCs/>
          <w:szCs w:val="21"/>
        </w:rPr>
        <w:t>评审委员会有权对以谋取中标为目的的技术规格模糊响应（如有意不合理照搬照抄</w:t>
      </w:r>
      <w:r>
        <w:rPr>
          <w:rFonts w:hint="eastAsia"/>
          <w:bCs/>
          <w:szCs w:val="21"/>
          <w:lang w:eastAsia="zh-CN"/>
        </w:rPr>
        <w:t>采购</w:t>
      </w:r>
      <w:r>
        <w:rPr>
          <w:rFonts w:hint="eastAsia"/>
          <w:bCs/>
          <w:szCs w:val="21"/>
        </w:rPr>
        <w:t>文件的技术要求）或虚假响应予以认定，并视情况经政府集中采购机构报主管部门进行处理。</w:t>
      </w:r>
      <w:bookmarkEnd w:id="60"/>
    </w:p>
    <w:p>
      <w:pPr>
        <w:ind w:firstLine="482" w:firstLineChars="200"/>
        <w:rPr>
          <w:b/>
          <w:sz w:val="24"/>
        </w:rPr>
      </w:pPr>
    </w:p>
    <w:p>
      <w:pPr>
        <w:rPr>
          <w:sz w:val="24"/>
        </w:rPr>
      </w:pPr>
    </w:p>
    <w:p>
      <w:pPr>
        <w:pStyle w:val="3"/>
        <w:numPr>
          <w:ilvl w:val="0"/>
          <w:numId w:val="9"/>
        </w:numPr>
        <w:ind w:left="0" w:leftChars="0" w:firstLine="0" w:firstLineChars="0"/>
        <w:jc w:val="center"/>
        <w:rPr>
          <w:rFonts w:hint="eastAsia" w:ascii="黑体" w:eastAsia="黑体"/>
          <w:b w:val="0"/>
          <w:sz w:val="24"/>
          <w:szCs w:val="24"/>
        </w:rPr>
      </w:pPr>
      <w:r>
        <w:rPr>
          <w:rFonts w:hint="eastAsia" w:ascii="黑体" w:eastAsia="黑体"/>
          <w:b w:val="0"/>
          <w:sz w:val="24"/>
          <w:szCs w:val="24"/>
        </w:rPr>
        <w:t>商务要求偏离表</w:t>
      </w:r>
    </w:p>
    <w:tbl>
      <w:tblPr>
        <w:tblStyle w:val="42"/>
        <w:tblW w:w="86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936"/>
        <w:gridCol w:w="4590"/>
        <w:gridCol w:w="930"/>
        <w:gridCol w:w="765"/>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0" w:type="dxa"/>
            <w:vAlign w:val="center"/>
          </w:tcPr>
          <w:p>
            <w:pPr>
              <w:jc w:val="center"/>
              <w:rPr>
                <w:rFonts w:hint="eastAsia" w:ascii="宋体" w:hAnsi="宋体"/>
                <w:b/>
                <w:szCs w:val="21"/>
              </w:rPr>
            </w:pPr>
            <w:r>
              <w:rPr>
                <w:rFonts w:hint="eastAsia" w:ascii="宋体" w:hAnsi="宋体"/>
                <w:b/>
                <w:szCs w:val="21"/>
              </w:rPr>
              <w:t>序号</w:t>
            </w:r>
          </w:p>
        </w:tc>
        <w:tc>
          <w:tcPr>
            <w:tcW w:w="936" w:type="dxa"/>
            <w:vAlign w:val="center"/>
          </w:tcPr>
          <w:p>
            <w:pPr>
              <w:jc w:val="center"/>
              <w:rPr>
                <w:rFonts w:hint="eastAsia" w:ascii="宋体" w:hAnsi="宋体"/>
                <w:b/>
                <w:szCs w:val="21"/>
              </w:rPr>
            </w:pPr>
            <w:r>
              <w:rPr>
                <w:rFonts w:hint="eastAsia" w:ascii="宋体" w:hAnsi="宋体"/>
                <w:b/>
                <w:szCs w:val="21"/>
              </w:rPr>
              <w:t>商务需求项</w:t>
            </w:r>
          </w:p>
        </w:tc>
        <w:tc>
          <w:tcPr>
            <w:tcW w:w="4590" w:type="dxa"/>
            <w:vAlign w:val="center"/>
          </w:tcPr>
          <w:p>
            <w:pPr>
              <w:jc w:val="center"/>
              <w:rPr>
                <w:rFonts w:hint="eastAsia" w:ascii="宋体" w:hAnsi="宋体"/>
                <w:b/>
                <w:szCs w:val="21"/>
              </w:rPr>
            </w:pPr>
            <w:r>
              <w:rPr>
                <w:rFonts w:hint="eastAsia" w:ascii="宋体" w:hAnsi="宋体"/>
                <w:b/>
                <w:szCs w:val="21"/>
                <w:lang w:val="en-US" w:eastAsia="zh-CN"/>
              </w:rPr>
              <w:t>采购</w:t>
            </w:r>
            <w:r>
              <w:rPr>
                <w:rFonts w:hint="eastAsia" w:ascii="宋体" w:hAnsi="宋体"/>
                <w:b/>
                <w:szCs w:val="21"/>
              </w:rPr>
              <w:t>商务要求</w:t>
            </w:r>
          </w:p>
        </w:tc>
        <w:tc>
          <w:tcPr>
            <w:tcW w:w="930" w:type="dxa"/>
            <w:vAlign w:val="center"/>
          </w:tcPr>
          <w:p>
            <w:pPr>
              <w:jc w:val="center"/>
              <w:rPr>
                <w:rFonts w:hint="eastAsia" w:ascii="宋体" w:hAnsi="宋体" w:eastAsia="宋体"/>
                <w:b/>
                <w:szCs w:val="21"/>
                <w:lang w:val="en-US" w:eastAsia="zh-CN"/>
              </w:rPr>
            </w:pPr>
            <w:r>
              <w:rPr>
                <w:rFonts w:hint="eastAsia" w:ascii="宋体" w:hAnsi="宋体" w:eastAsia="宋体"/>
                <w:b/>
                <w:szCs w:val="21"/>
              </w:rPr>
              <w:t>投标商务响应</w:t>
            </w:r>
          </w:p>
        </w:tc>
        <w:tc>
          <w:tcPr>
            <w:tcW w:w="765" w:type="dxa"/>
            <w:vAlign w:val="center"/>
          </w:tcPr>
          <w:p>
            <w:pPr>
              <w:jc w:val="center"/>
              <w:rPr>
                <w:rFonts w:hint="eastAsia" w:ascii="宋体" w:hAnsi="宋体" w:eastAsia="宋体"/>
                <w:b/>
                <w:szCs w:val="21"/>
                <w:lang w:val="en-US" w:eastAsia="zh-CN"/>
              </w:rPr>
            </w:pPr>
            <w:r>
              <w:rPr>
                <w:rFonts w:hint="eastAsia" w:ascii="宋体" w:hAnsi="宋体" w:eastAsia="宋体"/>
                <w:b/>
                <w:szCs w:val="21"/>
              </w:rPr>
              <w:t>偏离情况</w:t>
            </w:r>
          </w:p>
        </w:tc>
        <w:tc>
          <w:tcPr>
            <w:tcW w:w="585" w:type="dxa"/>
            <w:vAlign w:val="center"/>
          </w:tcPr>
          <w:p>
            <w:pPr>
              <w:jc w:val="center"/>
              <w:rPr>
                <w:rFonts w:hint="eastAsia" w:ascii="宋体" w:hAnsi="宋体" w:eastAsia="宋体"/>
                <w:b/>
                <w:szCs w:val="21"/>
                <w:lang w:val="en-US" w:eastAsia="zh-CN"/>
              </w:rPr>
            </w:pPr>
            <w:r>
              <w:rPr>
                <w:rFonts w:hint="eastAsia" w:ascii="宋体" w:hAnsi="宋体" w:eastAsia="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646" w:type="dxa"/>
            <w:gridSpan w:val="6"/>
          </w:tcPr>
          <w:p>
            <w:pPr>
              <w:rPr>
                <w:rFonts w:hint="eastAsia" w:ascii="宋体" w:hAnsi="宋体"/>
                <w:b/>
                <w:szCs w:val="21"/>
              </w:rPr>
            </w:pPr>
            <w:r>
              <w:rPr>
                <w:rFonts w:hint="eastAsia" w:ascii="宋体" w:hAnsi="宋体"/>
                <w:b/>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40" w:type="dxa"/>
            <w:vAlign w:val="center"/>
          </w:tcPr>
          <w:p>
            <w:pPr>
              <w:jc w:val="center"/>
              <w:rPr>
                <w:rFonts w:hint="eastAsia" w:ascii="宋体" w:hAnsi="宋体"/>
                <w:bCs/>
                <w:szCs w:val="21"/>
              </w:rPr>
            </w:pPr>
            <w:r>
              <w:rPr>
                <w:rFonts w:hint="eastAsia" w:ascii="宋体" w:hAnsi="宋体"/>
                <w:bCs/>
                <w:szCs w:val="21"/>
              </w:rPr>
              <w:t>1</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szCs w:val="21"/>
              </w:rPr>
            </w:pPr>
            <w:r>
              <w:rPr>
                <w:rFonts w:hint="eastAsia" w:ascii="宋体" w:hAnsi="宋体" w:eastAsia="宋体" w:cs="宋体"/>
                <w:sz w:val="22"/>
                <w:szCs w:val="22"/>
                <w14:ligatures w14:val="standardContextual"/>
              </w:rPr>
              <w:t>维修响应及故障解决时间</w:t>
            </w: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b/>
                <w:szCs w:val="21"/>
              </w:rPr>
            </w:pPr>
            <w:r>
              <w:rPr>
                <w:rFonts w:hint="eastAsia" w:ascii="宋体" w:hAnsi="宋体" w:eastAsia="宋体" w:cs="宋体"/>
                <w:sz w:val="22"/>
                <w:szCs w:val="22"/>
                <w14:ligatures w14:val="standardContextual"/>
              </w:rPr>
              <w:t>在保修期内，一旦发生质量问题，中标人保证在接到通知24小时内赶到现场进行修理或更换。交货后，服装如需修改、调换的</w:t>
            </w:r>
            <w:r>
              <w:rPr>
                <w:rFonts w:hint="eastAsia" w:ascii="宋体" w:hAnsi="宋体" w:cs="宋体"/>
                <w:sz w:val="22"/>
                <w:szCs w:val="22"/>
                <w:lang w:val="en-US" w:eastAsia="zh-CN"/>
                <w14:ligatures w14:val="standardContextual"/>
              </w:rPr>
              <w:t>需</w:t>
            </w:r>
            <w:r>
              <w:rPr>
                <w:rFonts w:hint="eastAsia" w:ascii="宋体" w:hAnsi="宋体" w:eastAsia="宋体" w:cs="宋体"/>
                <w:sz w:val="22"/>
                <w:szCs w:val="22"/>
                <w14:ligatures w14:val="standardContextual"/>
              </w:rPr>
              <w:t xml:space="preserve">在15 个工作日完成。同时，在重大事件或用户要求时，中标人必须提供不限次数及时间的免费全过程现场配合。 </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2"/>
                <w:szCs w:val="22"/>
                <w14:ligatures w14:val="standardContextual"/>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2"/>
                <w:szCs w:val="22"/>
                <w14:ligatures w14:val="standardContextual"/>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40" w:type="dxa"/>
            <w:vAlign w:val="center"/>
          </w:tcPr>
          <w:p>
            <w:pPr>
              <w:jc w:val="center"/>
              <w:rPr>
                <w:rFonts w:hint="eastAsia" w:ascii="宋体" w:hAnsi="宋体"/>
                <w:szCs w:val="21"/>
              </w:rPr>
            </w:pPr>
            <w:r>
              <w:rPr>
                <w:rFonts w:hint="eastAsia" w:ascii="宋体" w:hAnsi="宋体"/>
                <w:szCs w:val="21"/>
              </w:rPr>
              <w:t>2</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szCs w:val="21"/>
              </w:rPr>
            </w:pPr>
            <w:r>
              <w:rPr>
                <w:rFonts w:hint="eastAsia"/>
                <w:b/>
                <w:szCs w:val="21"/>
              </w:rPr>
              <w:t>★</w:t>
            </w:r>
            <w:r>
              <w:rPr>
                <w:rFonts w:hint="eastAsia" w:ascii="宋体" w:hAnsi="宋体" w:eastAsia="宋体" w:cs="宋体"/>
                <w:sz w:val="22"/>
                <w:szCs w:val="22"/>
                <w14:ligatures w14:val="standardContextual"/>
              </w:rPr>
              <w:t>关于免费保修期</w:t>
            </w: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b/>
                <w:szCs w:val="21"/>
              </w:rPr>
            </w:pPr>
            <w:r>
              <w:rPr>
                <w:rFonts w:hint="eastAsia" w:ascii="宋体" w:hAnsi="宋体" w:eastAsia="宋体" w:cs="宋体"/>
                <w:color w:val="auto"/>
                <w:sz w:val="22"/>
                <w:szCs w:val="22"/>
                <w14:ligatures w14:val="standardContextual"/>
              </w:rPr>
              <w:t xml:space="preserve">1年（包括须提供上门量体服务，量体地址由采购人安排。对服装尺寸、质量问题进行免费修改或更换，退换货产生的邮寄费用由供应商承担） </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vAlign w:val="center"/>
          </w:tcPr>
          <w:p>
            <w:pPr>
              <w:jc w:val="center"/>
              <w:rPr>
                <w:rFonts w:hint="eastAsia" w:ascii="宋体" w:hAnsi="宋体"/>
                <w:b/>
                <w:szCs w:val="21"/>
              </w:rPr>
            </w:pPr>
            <w:r>
              <w:rPr>
                <w:rFonts w:hint="eastAsia" w:ascii="宋体" w:hAnsi="宋体"/>
                <w:szCs w:val="21"/>
              </w:rPr>
              <w:t>3</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3"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其他</w:t>
            </w: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bCs/>
                <w:szCs w:val="21"/>
              </w:rPr>
            </w:pPr>
            <w:r>
              <w:rPr>
                <w:rFonts w:hint="eastAsia" w:ascii="宋体" w:hAnsi="宋体" w:eastAsia="宋体" w:cs="宋体"/>
                <w:color w:val="auto"/>
                <w:sz w:val="22"/>
                <w:szCs w:val="22"/>
                <w14:ligatures w14:val="standardContextual"/>
              </w:rPr>
              <w:t xml:space="preserve">投标人应按其投标文件中的承诺，进行其他售后服务工作。 </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6" w:type="dxa"/>
            <w:gridSpan w:val="6"/>
            <w:vAlign w:val="center"/>
          </w:tcPr>
          <w:p>
            <w:pPr>
              <w:rPr>
                <w:rFonts w:hint="eastAsia" w:ascii="宋体" w:hAnsi="宋体"/>
                <w:b/>
                <w:szCs w:val="21"/>
              </w:rPr>
            </w:pPr>
            <w:r>
              <w:rPr>
                <w:rFonts w:hint="eastAsia" w:ascii="宋体" w:hAnsi="宋体"/>
                <w:b/>
                <w:szCs w:val="21"/>
              </w:rPr>
              <w:t>（</w:t>
            </w:r>
            <w:r>
              <w:rPr>
                <w:rFonts w:hint="eastAsia" w:ascii="宋体" w:hAnsi="宋体"/>
                <w:b/>
                <w:szCs w:val="21"/>
                <w:lang w:val="en-US" w:eastAsia="zh-CN"/>
              </w:rPr>
              <w:t>二</w:t>
            </w:r>
            <w:r>
              <w:rPr>
                <w:rFonts w:hint="eastAsia" w:ascii="宋体" w:hAnsi="宋体"/>
                <w:b/>
                <w:szCs w:val="21"/>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1</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关于量体</w:t>
            </w: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szCs w:val="21"/>
              </w:rPr>
            </w:pPr>
            <w:r>
              <w:rPr>
                <w:rFonts w:hint="eastAsia" w:ascii="宋体" w:hAnsi="宋体" w:eastAsia="宋体" w:cs="宋体"/>
                <w:color w:val="auto"/>
                <w:sz w:val="22"/>
                <w:szCs w:val="22"/>
                <w14:ligatures w14:val="standardContextual"/>
              </w:rPr>
              <w:t>量体方案：中标人要设有专门的量体服务岗位，并设有服务专线电话，以确保采购人各个单位人员联系。根据采购人需求分批次，分地点进行量体工作，保证完成所有人员的尺寸录入。</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2</w:t>
            </w:r>
          </w:p>
        </w:tc>
        <w:tc>
          <w:tcPr>
            <w:tcW w:w="936"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关于交货</w:t>
            </w: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szCs w:val="21"/>
              </w:rPr>
            </w:pPr>
            <w:r>
              <w:rPr>
                <w:rFonts w:hint="eastAsia" w:ascii="宋体" w:hAnsi="宋体" w:eastAsia="宋体" w:cs="宋体"/>
                <w:color w:val="auto"/>
                <w:sz w:val="22"/>
                <w:szCs w:val="22"/>
                <w14:ligatures w14:val="standardContextual"/>
              </w:rPr>
              <w:t xml:space="preserve">交货地点：由采购人指定收货地点，确保货物及时准确地送到，服装运送过程中若出现问题，一切责任由中标人负责。 </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p>
        </w:tc>
        <w:tc>
          <w:tcPr>
            <w:tcW w:w="936"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szCs w:val="21"/>
              </w:rPr>
            </w:pPr>
            <w:r>
              <w:rPr>
                <w:rFonts w:hint="eastAsia" w:ascii="宋体" w:hAnsi="宋体" w:eastAsia="宋体" w:cs="宋体"/>
                <w:color w:val="auto"/>
                <w:sz w:val="22"/>
                <w:szCs w:val="22"/>
                <w14:ligatures w14:val="standardContextual"/>
              </w:rPr>
              <w:t xml:space="preserve">所有货物为全新定制，并上门量体定做，量体地址时间由采购方安排。非定制成品货物将不予验收，投标人承担因定做不合适导致的所有退改费用。投标人必须承担的设备运输、安装调试、验收检测和提供设备操作说明书、图纸等其他类似的义务。 </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p>
        </w:tc>
        <w:tc>
          <w:tcPr>
            <w:tcW w:w="936"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szCs w:val="21"/>
              </w:rPr>
            </w:pPr>
            <w:r>
              <w:rPr>
                <w:rFonts w:hint="eastAsia" w:ascii="宋体" w:hAnsi="宋体" w:eastAsia="宋体" w:cs="宋体"/>
                <w:color w:val="auto"/>
                <w:sz w:val="22"/>
                <w:szCs w:val="22"/>
                <w14:ligatures w14:val="standardContextual"/>
              </w:rPr>
              <w:t>所有西装上衣西裤（裤腰内）需绣姓名。洗水标注明姓名，面料成分，里料成分。</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p>
        </w:tc>
        <w:tc>
          <w:tcPr>
            <w:tcW w:w="936"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szCs w:val="21"/>
              </w:rPr>
            </w:pPr>
            <w:r>
              <w:rPr>
                <w:rFonts w:hint="eastAsia" w:ascii="宋体" w:hAnsi="宋体" w:eastAsia="宋体" w:cs="宋体"/>
                <w:color w:val="auto"/>
                <w:sz w:val="22"/>
                <w:szCs w:val="22"/>
                <w14:ligatures w14:val="standardContextual"/>
              </w:rPr>
              <w:t>交货包装要求：整套工作制服需单独包装成箱，其中包含每人配套的西装防尘袋，西装衣架。</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auto"/>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p>
        </w:tc>
        <w:tc>
          <w:tcPr>
            <w:tcW w:w="936" w:type="dxa"/>
            <w:vMerge w:val="continue"/>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sz w:val="21"/>
                <w:szCs w:val="21"/>
              </w:rPr>
            </w:pPr>
            <w:r>
              <w:rPr>
                <w:rFonts w:hint="eastAsia"/>
                <w:b/>
                <w:szCs w:val="21"/>
              </w:rPr>
              <w:t>★</w:t>
            </w:r>
            <w:r>
              <w:rPr>
                <w:rFonts w:hint="eastAsia" w:ascii="宋体" w:hAnsi="宋体" w:eastAsia="宋体" w:cs="宋体"/>
                <w:color w:val="auto"/>
                <w:sz w:val="22"/>
                <w:szCs w:val="22"/>
                <w14:ligatures w14:val="standardContextual"/>
              </w:rPr>
              <w:t>签订合同后</w:t>
            </w:r>
            <w:r>
              <w:rPr>
                <w:rFonts w:hint="eastAsia" w:ascii="宋体" w:hAnsi="宋体" w:eastAsia="宋体" w:cs="宋体"/>
                <w:color w:val="auto"/>
                <w:sz w:val="22"/>
                <w:szCs w:val="22"/>
                <w:u w:val="single" w:color="303EF8"/>
                <w14:ligatures w14:val="standardContextual"/>
              </w:rPr>
              <w:t xml:space="preserve"> </w:t>
            </w:r>
            <w:r>
              <w:rPr>
                <w:rFonts w:hint="eastAsia" w:ascii="宋体" w:hAnsi="宋体" w:cs="宋体"/>
                <w:color w:val="auto"/>
                <w:sz w:val="22"/>
                <w:szCs w:val="22"/>
                <w:u w:val="single" w:color="303EF8"/>
                <w:lang w:val="en-US" w:eastAsia="zh-CN"/>
                <w14:ligatures w14:val="standardContextual"/>
              </w:rPr>
              <w:t>35</w:t>
            </w:r>
            <w:r>
              <w:rPr>
                <w:rFonts w:hint="eastAsia" w:ascii="宋体" w:hAnsi="宋体" w:eastAsia="宋体" w:cs="宋体"/>
                <w:color w:val="auto"/>
                <w:sz w:val="22"/>
                <w:szCs w:val="22"/>
                <w:u w:val="single" w:color="303EF8"/>
                <w14:ligatures w14:val="standardContextual"/>
              </w:rPr>
              <w:t xml:space="preserve"> </w:t>
            </w:r>
            <w:r>
              <w:rPr>
                <w:rFonts w:hint="eastAsia" w:ascii="宋体" w:hAnsi="宋体" w:eastAsia="宋体" w:cs="宋体"/>
                <w:color w:val="auto"/>
                <w:sz w:val="22"/>
                <w:szCs w:val="22"/>
                <w14:ligatures w14:val="standardContextual"/>
              </w:rPr>
              <w:t>天（日历日）内交货。</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b/>
                <w:szCs w:val="21"/>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b/>
                <w:szCs w:val="21"/>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3</w:t>
            </w:r>
          </w:p>
        </w:tc>
        <w:tc>
          <w:tcPr>
            <w:tcW w:w="936"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pPr>
            <w:r>
              <w:rPr>
                <w:rFonts w:hint="eastAsia"/>
                <w:b/>
                <w:szCs w:val="21"/>
              </w:rPr>
              <w:t>★</w:t>
            </w:r>
            <w:r>
              <w:rPr>
                <w:rFonts w:hint="eastAsia" w:ascii="宋体" w:hAnsi="宋体" w:eastAsia="宋体" w:cs="宋体"/>
                <w:sz w:val="22"/>
                <w:szCs w:val="22"/>
                <w14:ligatures w14:val="standardContextual"/>
              </w:rPr>
              <w:t>关于验收</w:t>
            </w:r>
          </w:p>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rPr>
            </w:pP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cs="宋体"/>
                <w:color w:val="000000"/>
                <w:szCs w:val="21"/>
              </w:rPr>
            </w:pPr>
            <w:r>
              <w:rPr>
                <w:rFonts w:hint="eastAsia" w:ascii="宋体" w:hAnsi="宋体" w:eastAsia="宋体" w:cs="宋体"/>
                <w:color w:val="auto"/>
                <w:sz w:val="22"/>
                <w:szCs w:val="22"/>
                <w14:ligatures w14:val="standardContextual"/>
              </w:rPr>
              <w:t xml:space="preserve"> 一、验收事项：核对服装及配件的数量、品类、颜色、尺码是否与订单一致。检查以下内容：1.服装面料、辅料、车缝工艺质量。2.检查服装外观，如污渍、破洞、线头、整烫平等。3.检查包装方式及包装材料是否全新且符合要求。</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eastAsia="宋体" w:cs="宋体"/>
                <w:sz w:val="22"/>
                <w:szCs w:val="22"/>
                <w14:ligatures w14:val="standardContextual"/>
              </w:rPr>
            </w:pPr>
          </w:p>
        </w:tc>
        <w:tc>
          <w:tcPr>
            <w:tcW w:w="93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rPr>
            </w:pP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r>
              <w:rPr>
                <w:rFonts w:hint="eastAsia" w:ascii="宋体" w:hAnsi="宋体" w:eastAsia="宋体" w:cs="宋体"/>
                <w:color w:val="auto"/>
                <w:sz w:val="22"/>
                <w:szCs w:val="22"/>
                <w14:ligatures w14:val="standardContextual"/>
              </w:rPr>
              <w:t>二、验收标准：以双方签字的封样为最重要依据，依照合同约定严格执行合同条款中的质量要求。采购人有权抽检中标人生产的货物，交符合CMA检测资质的第三方检测机构进行检验，抽检的货物费用和货物检测费用均由采购人承担。货物检验不合格的品种，该品种全部更换至合格，由此引起的所有经济损失由中标人全部承担。</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eastAsia="宋体" w:cs="宋体"/>
                <w:sz w:val="22"/>
                <w:szCs w:val="22"/>
                <w14:ligatures w14:val="standardContextual"/>
              </w:rPr>
            </w:pPr>
          </w:p>
        </w:tc>
        <w:tc>
          <w:tcPr>
            <w:tcW w:w="93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rPr>
            </w:pP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r>
              <w:rPr>
                <w:rFonts w:hint="eastAsia" w:ascii="宋体" w:hAnsi="宋体" w:eastAsia="宋体" w:cs="宋体"/>
                <w:color w:val="auto"/>
                <w:sz w:val="22"/>
                <w:szCs w:val="22"/>
                <w14:ligatures w14:val="standardContextual"/>
              </w:rPr>
              <w:t>三、验收方案：1.时间：货到指定地点后3个工作日内完成。2.地点：采购人指定仓库。3.方法：采用百分比抽样法。随机抽取每样物品总数的10%-15%的货物进行检查。抽检中发现的严重问题（如破洞、严重污渍）不得超过1件；所有一般性问题（如线头、扣子不牢）的总数不得超过抽检总量的5%。；超过以上标准则视为整批不合格。结果处理：合格办理入库；不合格要求中标人限期更换。</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eastAsia="宋体" w:cs="宋体"/>
                <w:sz w:val="22"/>
                <w:szCs w:val="22"/>
                <w14:ligatures w14:val="standardContextual"/>
              </w:rPr>
            </w:pPr>
          </w:p>
        </w:tc>
        <w:tc>
          <w:tcPr>
            <w:tcW w:w="93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rPr>
            </w:pP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r>
              <w:rPr>
                <w:rFonts w:hint="eastAsia" w:ascii="宋体" w:hAnsi="宋体" w:eastAsia="宋体" w:cs="宋体"/>
                <w:color w:val="auto"/>
                <w:sz w:val="22"/>
                <w:szCs w:val="22"/>
                <w14:ligatures w14:val="standardContextual"/>
              </w:rPr>
              <w:t>四、验收小组：由采购人采购、质检及仓库人员共同组成。负责现场查验、记录结果。</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eastAsia="宋体" w:cs="宋体"/>
                <w:sz w:val="22"/>
                <w:szCs w:val="22"/>
                <w14:ligatures w14:val="standardContextual"/>
              </w:rPr>
            </w:pPr>
          </w:p>
        </w:tc>
        <w:tc>
          <w:tcPr>
            <w:tcW w:w="93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rPr>
            </w:pP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r>
              <w:rPr>
                <w:rFonts w:hint="eastAsia" w:ascii="宋体" w:hAnsi="宋体" w:eastAsia="宋体" w:cs="宋体"/>
                <w:color w:val="auto"/>
                <w:sz w:val="22"/>
                <w:szCs w:val="22"/>
                <w14:ligatures w14:val="standardContextual"/>
              </w:rPr>
              <w:t>五、责任追究等内容：1.中标人责任：产品不合格必须无条件退换货，并承担由此造成的所有损失和延误责任。2.采购人责任： 按规定及时组织验收，不得无故拖延。</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128" w:line="360" w:lineRule="exact"/>
              <w:ind w:left="0" w:leftChars="0" w:firstLine="0" w:firstLineChars="0"/>
              <w:textAlignment w:val="auto"/>
              <w:rPr>
                <w:rFonts w:hint="eastAsia" w:ascii="宋体" w:hAnsi="宋体" w:eastAsia="宋体" w:cs="宋体"/>
                <w:color w:val="auto"/>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eastAsia="宋体" w:cs="宋体"/>
                <w:sz w:val="22"/>
                <w:szCs w:val="22"/>
                <w14:ligatures w14:val="standardContextual"/>
              </w:rPr>
            </w:pPr>
          </w:p>
        </w:tc>
        <w:tc>
          <w:tcPr>
            <w:tcW w:w="93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eastAsia"/>
              </w:rPr>
            </w:pP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2" w:line="260" w:lineRule="exact"/>
              <w:textAlignment w:val="auto"/>
              <w:rPr>
                <w:rFonts w:hint="eastAsia" w:ascii="宋体" w:hAnsi="宋体" w:eastAsia="宋体" w:cs="宋体"/>
                <w:color w:val="auto"/>
                <w:sz w:val="22"/>
                <w:szCs w:val="22"/>
                <w14:ligatures w14:val="standardContextual"/>
              </w:rPr>
            </w:pPr>
            <w:r>
              <w:rPr>
                <w:rFonts w:hint="eastAsia" w:ascii="宋体" w:hAnsi="宋体" w:eastAsia="宋体" w:cs="宋体"/>
                <w:color w:val="auto"/>
                <w:sz w:val="22"/>
                <w:szCs w:val="22"/>
                <w14:ligatures w14:val="standardContextual"/>
              </w:rPr>
              <w:t xml:space="preserve">当满足以下条件时，采购人才向中标人签发货物验收报告： </w:t>
            </w:r>
          </w:p>
          <w:p>
            <w:pPr>
              <w:keepNext w:val="0"/>
              <w:keepLines w:val="0"/>
              <w:pageBreakBefore w:val="0"/>
              <w:widowControl w:val="0"/>
              <w:numPr>
                <w:ilvl w:val="-1"/>
                <w:numId w:val="0"/>
              </w:numPr>
              <w:kinsoku/>
              <w:wordWrap/>
              <w:overflowPunct/>
              <w:topLinePunct w:val="0"/>
              <w:autoSpaceDE/>
              <w:autoSpaceDN/>
              <w:bidi w:val="0"/>
              <w:adjustRightInd/>
              <w:snapToGrid/>
              <w:spacing w:after="2" w:line="260" w:lineRule="exact"/>
              <w:ind w:left="108" w:firstLine="0"/>
              <w:textAlignment w:val="auto"/>
              <w:rPr>
                <w:rFonts w:hint="eastAsia" w:ascii="宋体" w:hAnsi="宋体" w:eastAsia="宋体" w:cs="宋体"/>
                <w:color w:val="auto"/>
                <w:sz w:val="22"/>
                <w:szCs w:val="22"/>
                <w14:ligatures w14:val="standardContextual"/>
              </w:rPr>
            </w:pPr>
            <w:r>
              <w:rPr>
                <w:rFonts w:hint="eastAsia" w:ascii="宋体" w:hAnsi="宋体" w:cs="宋体"/>
                <w:color w:val="auto"/>
                <w:sz w:val="22"/>
                <w:szCs w:val="22"/>
                <w:lang w:eastAsia="zh-CN"/>
                <w14:ligatures w14:val="standardContextual"/>
              </w:rPr>
              <w:t>（</w:t>
            </w:r>
            <w:r>
              <w:rPr>
                <w:rFonts w:hint="eastAsia" w:ascii="宋体" w:hAnsi="宋体" w:cs="宋体"/>
                <w:color w:val="auto"/>
                <w:sz w:val="22"/>
                <w:szCs w:val="22"/>
                <w:lang w:val="en-US" w:eastAsia="zh-CN"/>
                <w14:ligatures w14:val="standardContextual"/>
              </w:rPr>
              <w:t>1</w:t>
            </w:r>
            <w:r>
              <w:rPr>
                <w:rFonts w:hint="eastAsia" w:ascii="宋体" w:hAnsi="宋体" w:cs="宋体"/>
                <w:color w:val="auto"/>
                <w:sz w:val="22"/>
                <w:szCs w:val="22"/>
                <w:lang w:eastAsia="zh-CN"/>
                <w14:ligatures w14:val="standardContextual"/>
              </w:rPr>
              <w:t>）</w:t>
            </w:r>
            <w:r>
              <w:rPr>
                <w:rFonts w:hint="eastAsia" w:ascii="宋体" w:hAnsi="宋体" w:eastAsia="宋体" w:cs="宋体"/>
                <w:color w:val="auto"/>
                <w:sz w:val="22"/>
                <w:szCs w:val="22"/>
                <w14:ligatures w14:val="standardContextual"/>
              </w:rPr>
              <w:t xml:space="preserve">中标人已按照合同规定提供了全部产品及完整的技术资料。 </w:t>
            </w:r>
          </w:p>
          <w:p>
            <w:pPr>
              <w:keepNext w:val="0"/>
              <w:keepLines w:val="0"/>
              <w:pageBreakBefore w:val="0"/>
              <w:widowControl w:val="0"/>
              <w:kinsoku/>
              <w:wordWrap/>
              <w:overflowPunct/>
              <w:topLinePunct w:val="0"/>
              <w:autoSpaceDE/>
              <w:autoSpaceDN/>
              <w:bidi w:val="0"/>
              <w:adjustRightInd/>
              <w:snapToGrid/>
              <w:spacing w:after="128" w:line="260" w:lineRule="exact"/>
              <w:ind w:left="0" w:leftChars="0" w:firstLine="0" w:firstLineChars="0"/>
              <w:textAlignment w:val="auto"/>
              <w:rPr>
                <w:rFonts w:hint="eastAsia" w:ascii="宋体" w:hAnsi="宋体" w:eastAsia="宋体" w:cs="宋体"/>
                <w:color w:val="auto"/>
                <w:sz w:val="22"/>
                <w:szCs w:val="22"/>
                <w14:ligatures w14:val="standardContextual"/>
              </w:rPr>
            </w:pPr>
            <w:r>
              <w:rPr>
                <w:rFonts w:hint="eastAsia" w:ascii="宋体" w:hAnsi="宋体" w:cs="宋体"/>
                <w:color w:val="auto"/>
                <w:sz w:val="22"/>
                <w:szCs w:val="22"/>
                <w:lang w:eastAsia="zh-CN"/>
                <w14:ligatures w14:val="standardContextual"/>
              </w:rPr>
              <w:t>（</w:t>
            </w:r>
            <w:r>
              <w:rPr>
                <w:rFonts w:hint="eastAsia" w:ascii="宋体" w:hAnsi="宋体" w:cs="宋体"/>
                <w:color w:val="auto"/>
                <w:sz w:val="22"/>
                <w:szCs w:val="22"/>
                <w:lang w:val="en-US" w:eastAsia="zh-CN"/>
                <w14:ligatures w14:val="standardContextual"/>
              </w:rPr>
              <w:t>2</w:t>
            </w:r>
            <w:r>
              <w:rPr>
                <w:rFonts w:hint="eastAsia" w:ascii="宋体" w:hAnsi="宋体" w:cs="宋体"/>
                <w:color w:val="auto"/>
                <w:sz w:val="22"/>
                <w:szCs w:val="22"/>
                <w:lang w:eastAsia="zh-CN"/>
                <w14:ligatures w14:val="standardContextual"/>
              </w:rPr>
              <w:t>）</w:t>
            </w:r>
            <w:r>
              <w:rPr>
                <w:rFonts w:hint="eastAsia" w:ascii="宋体" w:hAnsi="宋体" w:eastAsia="宋体" w:cs="宋体"/>
                <w:color w:val="auto"/>
                <w:sz w:val="22"/>
                <w:szCs w:val="22"/>
                <w14:ligatures w14:val="standardContextual"/>
              </w:rPr>
              <w:t>货物符合招标文件技术规格书的要求，性能满足要求。验收合格后，签署验收报告，产品保修期自验收合格之日起算，由中标人提供产品保修文件。</w:t>
            </w:r>
          </w:p>
          <w:p>
            <w:pPr>
              <w:keepNext w:val="0"/>
              <w:keepLines w:val="0"/>
              <w:pageBreakBefore w:val="0"/>
              <w:widowControl w:val="0"/>
              <w:kinsoku/>
              <w:wordWrap/>
              <w:overflowPunct/>
              <w:topLinePunct w:val="0"/>
              <w:autoSpaceDE/>
              <w:autoSpaceDN/>
              <w:bidi w:val="0"/>
              <w:adjustRightInd/>
              <w:snapToGrid/>
              <w:spacing w:after="128" w:line="260" w:lineRule="exact"/>
              <w:ind w:left="0" w:leftChars="0" w:firstLine="0" w:firstLineChars="0"/>
              <w:textAlignment w:val="auto"/>
              <w:rPr>
                <w:rFonts w:hint="eastAsia" w:ascii="宋体" w:hAnsi="宋体" w:eastAsia="宋体" w:cs="宋体"/>
                <w:color w:val="auto"/>
                <w:sz w:val="22"/>
                <w:szCs w:val="22"/>
                <w14:ligatures w14:val="standardContextual"/>
              </w:rPr>
            </w:pPr>
            <w:r>
              <w:rPr>
                <w:rFonts w:hint="eastAsia" w:ascii="宋体" w:hAnsi="宋体" w:cs="宋体"/>
                <w:color w:val="auto"/>
                <w:sz w:val="22"/>
                <w:szCs w:val="22"/>
                <w:lang w:eastAsia="zh-CN"/>
                <w14:ligatures w14:val="standardContextual"/>
              </w:rPr>
              <w:t>（</w:t>
            </w:r>
            <w:r>
              <w:rPr>
                <w:rFonts w:hint="eastAsia" w:ascii="宋体" w:hAnsi="宋体" w:cs="宋体"/>
                <w:color w:val="auto"/>
                <w:sz w:val="22"/>
                <w:szCs w:val="22"/>
                <w:lang w:val="en-US" w:eastAsia="zh-CN"/>
                <w14:ligatures w14:val="standardContextual"/>
              </w:rPr>
              <w:t>3</w:t>
            </w:r>
            <w:r>
              <w:rPr>
                <w:rFonts w:hint="eastAsia" w:ascii="宋体" w:hAnsi="宋体" w:cs="宋体"/>
                <w:color w:val="auto"/>
                <w:sz w:val="22"/>
                <w:szCs w:val="22"/>
                <w:lang w:eastAsia="zh-CN"/>
                <w14:ligatures w14:val="standardContextual"/>
              </w:rPr>
              <w:t>）</w:t>
            </w:r>
            <w:r>
              <w:rPr>
                <w:rFonts w:hint="eastAsia" w:ascii="宋体" w:hAnsi="宋体" w:eastAsia="宋体" w:cs="宋体"/>
                <w:color w:val="auto"/>
                <w:sz w:val="22"/>
                <w:szCs w:val="22"/>
                <w14:ligatures w14:val="standardContextual"/>
              </w:rPr>
              <w:t xml:space="preserve">货物具备产品合格证。 </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128" w:line="260" w:lineRule="exact"/>
              <w:ind w:left="0" w:leftChars="0" w:firstLine="0" w:firstLineChars="0"/>
              <w:textAlignment w:val="auto"/>
              <w:rPr>
                <w:rFonts w:hint="eastAsia" w:ascii="宋体" w:hAnsi="宋体" w:cs="宋体"/>
                <w:color w:val="auto"/>
                <w:sz w:val="22"/>
                <w:szCs w:val="22"/>
                <w:lang w:eastAsia="zh-CN"/>
                <w14:ligatures w14:val="standardContextual"/>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128" w:line="260" w:lineRule="exact"/>
              <w:ind w:left="0" w:leftChars="0" w:firstLine="0" w:firstLineChars="0"/>
              <w:textAlignment w:val="auto"/>
              <w:rPr>
                <w:rFonts w:hint="eastAsia" w:ascii="宋体" w:hAnsi="宋体" w:cs="宋体"/>
                <w:color w:val="auto"/>
                <w:sz w:val="22"/>
                <w:szCs w:val="22"/>
                <w:lang w:eastAsia="zh-CN"/>
                <w14:ligatures w14:val="standardContextual"/>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128" w:line="260" w:lineRule="exact"/>
              <w:ind w:left="0" w:leftChars="0" w:firstLine="0" w:firstLineChars="0"/>
              <w:textAlignment w:val="auto"/>
              <w:rPr>
                <w:rFonts w:hint="eastAsia" w:ascii="宋体" w:hAnsi="宋体" w:cs="宋体"/>
                <w:color w:val="auto"/>
                <w:sz w:val="22"/>
                <w:szCs w:val="22"/>
                <w:lang w:eastAsia="zh-CN"/>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firstLine="0"/>
              <w:jc w:val="center"/>
              <w:textAlignment w:val="auto"/>
              <w:rPr>
                <w:rFonts w:hint="eastAsia" w:ascii="宋体" w:hAnsi="宋体" w:eastAsia="宋体" w:cs="宋体"/>
                <w:sz w:val="22"/>
                <w:szCs w:val="22"/>
                <w14:ligatures w14:val="standardContextual"/>
              </w:rPr>
            </w:pPr>
          </w:p>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4</w:t>
            </w:r>
          </w:p>
        </w:tc>
        <w:tc>
          <w:tcPr>
            <w:tcW w:w="936"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eastAsia="宋体" w:cs="宋体"/>
                <w:sz w:val="22"/>
                <w:szCs w:val="22"/>
                <w14:ligatures w14:val="standardContextual"/>
              </w:rPr>
            </w:pPr>
          </w:p>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Style w:val="45"/>
                <w:rFonts w:hint="eastAsia" w:ascii="宋体" w:hAnsi="宋体" w:cs="宋体"/>
                <w:bCs w:val="0"/>
                <w:color w:val="000000"/>
                <w:szCs w:val="21"/>
              </w:rPr>
            </w:pPr>
            <w:r>
              <w:rPr>
                <w:rFonts w:hint="eastAsia" w:ascii="宋体" w:hAnsi="宋体" w:eastAsia="宋体" w:cs="宋体"/>
                <w:sz w:val="22"/>
                <w:szCs w:val="22"/>
                <w14:ligatures w14:val="standardContextual"/>
              </w:rPr>
              <w:t>关于违约</w:t>
            </w:r>
          </w:p>
        </w:tc>
        <w:tc>
          <w:tcPr>
            <w:tcW w:w="459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cs="宋体"/>
                <w:color w:val="000000"/>
                <w:szCs w:val="21"/>
              </w:rPr>
            </w:pPr>
            <w:r>
              <w:rPr>
                <w:rFonts w:hint="eastAsia" w:ascii="宋体" w:hAnsi="宋体" w:eastAsia="宋体" w:cs="宋体"/>
                <w:sz w:val="22"/>
                <w:szCs w:val="22"/>
                <w14:ligatures w14:val="standardContextual"/>
              </w:rPr>
              <w:t xml:space="preserve">中标人不能交货的、中标人逾期交货的，按合同约定执行，并按采购人财政主管部门相关规定处理。 </w:t>
            </w:r>
          </w:p>
        </w:tc>
        <w:tc>
          <w:tcPr>
            <w:tcW w:w="9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eastAsia="宋体" w:cs="宋体"/>
                <w:sz w:val="22"/>
                <w:szCs w:val="22"/>
                <w14:ligatures w14:val="standardContextual"/>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eastAsia="宋体" w:cs="宋体"/>
                <w:sz w:val="22"/>
                <w:szCs w:val="22"/>
                <w14:ligatures w14:val="standardContextual"/>
              </w:rPr>
            </w:pPr>
          </w:p>
        </w:tc>
        <w:tc>
          <w:tcPr>
            <w:tcW w:w="5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eastAsia="宋体" w:cs="宋体"/>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108" w:leftChars="0"/>
              <w:jc w:val="center"/>
              <w:textAlignment w:val="auto"/>
              <w:rPr>
                <w:rFonts w:hint="eastAsia" w:ascii="宋体" w:hAnsi="宋体"/>
                <w:b/>
                <w:szCs w:val="21"/>
              </w:rPr>
            </w:pPr>
          </w:p>
        </w:tc>
        <w:tc>
          <w:tcPr>
            <w:tcW w:w="936"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108" w:leftChars="0"/>
              <w:jc w:val="center"/>
              <w:textAlignment w:val="auto"/>
              <w:rPr>
                <w:rFonts w:hint="eastAsia" w:ascii="宋体" w:hAnsi="宋体"/>
                <w:color w:val="000000"/>
                <w:szCs w:val="21"/>
              </w:rPr>
            </w:pPr>
          </w:p>
        </w:tc>
        <w:tc>
          <w:tcPr>
            <w:tcW w:w="459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bCs/>
                <w:color w:val="000000"/>
                <w:szCs w:val="21"/>
              </w:rPr>
            </w:pPr>
            <w:r>
              <w:rPr>
                <w:rFonts w:hint="eastAsia" w:ascii="宋体" w:hAnsi="宋体" w:eastAsia="宋体" w:cs="宋体"/>
                <w:sz w:val="22"/>
                <w:szCs w:val="22"/>
                <w14:ligatures w14:val="standardContextual"/>
              </w:rPr>
              <w:t xml:space="preserve">中标人所交付产品、服务不符合其投标承诺的，或在投标阶段为了中标而采取虚假承诺、低价投标等恶性竞争手段，在履约阶段则通过偷工减料、以次充好的，按合同约定执行，中标人将被评为履约等级“差”，采购人将申报相关主管部门，申请按相关规定定格处罚处理。  </w:t>
            </w:r>
          </w:p>
        </w:tc>
        <w:tc>
          <w:tcPr>
            <w:tcW w:w="9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eastAsia="宋体" w:cs="宋体"/>
                <w:sz w:val="22"/>
                <w:szCs w:val="22"/>
                <w14:ligatures w14:val="standardContextual"/>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eastAsia="宋体" w:cs="宋体"/>
                <w:sz w:val="22"/>
                <w:szCs w:val="22"/>
                <w14:ligatures w14:val="standardContextual"/>
              </w:rPr>
            </w:pPr>
          </w:p>
        </w:tc>
        <w:tc>
          <w:tcPr>
            <w:tcW w:w="5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eastAsia="宋体" w:cs="宋体"/>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5</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不可抗力</w:t>
            </w: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108" w:firstLine="0"/>
              <w:textAlignment w:val="auto"/>
              <w:rPr>
                <w:rFonts w:hint="eastAsia" w:ascii="宋体" w:hAnsi="宋体" w:eastAsia="宋体" w:cs="宋体"/>
                <w:sz w:val="22"/>
                <w:szCs w:val="22"/>
                <w14:ligatures w14:val="standardContextual"/>
              </w:rPr>
            </w:pPr>
            <w:r>
              <w:rPr>
                <w:rFonts w:hint="eastAsia" w:ascii="宋体" w:hAnsi="宋体" w:eastAsia="宋体" w:cs="宋体"/>
                <w:sz w:val="22"/>
                <w:szCs w:val="22"/>
                <w14:ligatures w14:val="standardContextual"/>
              </w:rPr>
              <w:t>签约双方任一方由于受到不可抗力的影响而不能执行合同时，应在不可抗力事件发生后尽快用电报、传真或电传通知另一方，并于事件发生后15 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bCs/>
                <w:color w:val="000000"/>
                <w:szCs w:val="21"/>
              </w:rPr>
            </w:pPr>
            <w:r>
              <w:rPr>
                <w:rFonts w:hint="eastAsia" w:ascii="宋体" w:hAnsi="宋体" w:eastAsia="宋体" w:cs="宋体"/>
                <w:sz w:val="22"/>
                <w:szCs w:val="22"/>
                <w14:ligatures w14:val="standardContextual"/>
              </w:rPr>
              <w:t>诸如战争、严重火灾、洪水、台风、瘟疫、地震等。</w:t>
            </w:r>
          </w:p>
        </w:tc>
        <w:tc>
          <w:tcPr>
            <w:tcW w:w="9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eastAsia="宋体" w:cs="宋体"/>
                <w:sz w:val="22"/>
                <w:szCs w:val="22"/>
                <w14:ligatures w14:val="standardContextual"/>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eastAsia="宋体" w:cs="宋体"/>
                <w:sz w:val="22"/>
                <w:szCs w:val="22"/>
                <w14:ligatures w14:val="standardContextual"/>
              </w:rPr>
            </w:pPr>
          </w:p>
        </w:tc>
        <w:tc>
          <w:tcPr>
            <w:tcW w:w="5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eastAsia="宋体" w:cs="宋体"/>
                <w:sz w:val="22"/>
                <w:szCs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r>
              <w:rPr>
                <w:rFonts w:hint="eastAsia" w:ascii="宋体" w:hAnsi="宋体" w:eastAsia="宋体" w:cs="宋体"/>
                <w:sz w:val="22"/>
                <w:szCs w:val="22"/>
                <w14:ligatures w14:val="standardContextual"/>
              </w:rPr>
              <w:t>6</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after="160" w:line="360" w:lineRule="exact"/>
              <w:ind w:left="0" w:leftChars="0" w:firstLine="0" w:firstLineChars="0"/>
              <w:jc w:val="center"/>
              <w:textAlignment w:val="auto"/>
              <w:rPr>
                <w:rFonts w:hint="eastAsia" w:ascii="宋体" w:hAnsi="宋体"/>
                <w:b/>
                <w:szCs w:val="21"/>
              </w:rPr>
            </w:pPr>
            <w:r>
              <w:rPr>
                <w:rFonts w:hint="eastAsia"/>
                <w:b/>
                <w:szCs w:val="21"/>
              </w:rPr>
              <w:t>★</w:t>
            </w:r>
            <w:r>
              <w:rPr>
                <w:rFonts w:hint="eastAsia" w:ascii="宋体" w:hAnsi="宋体" w:eastAsia="宋体" w:cs="宋体"/>
                <w:sz w:val="22"/>
                <w:szCs w:val="22"/>
                <w14:ligatures w14:val="standardContextual"/>
              </w:rPr>
              <w:t>关于付款</w:t>
            </w:r>
          </w:p>
        </w:tc>
        <w:tc>
          <w:tcPr>
            <w:tcW w:w="459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cs="宋体"/>
                <w:color w:val="000000"/>
                <w:szCs w:val="21"/>
              </w:rPr>
            </w:pPr>
            <w:r>
              <w:rPr>
                <w:rFonts w:hint="eastAsia" w:ascii="宋体" w:hAnsi="宋体" w:eastAsia="宋体" w:cs="宋体"/>
                <w:color w:val="auto"/>
                <w:sz w:val="22"/>
                <w:szCs w:val="22"/>
                <w:lang w:val="en-US" w:eastAsia="zh-CN"/>
                <w14:ligatures w14:val="standardContextual"/>
              </w:rPr>
              <w:t>采购合同签订后支付合同总金额的50%，货到并经用户验收合格后，1</w:t>
            </w:r>
            <w:r>
              <w:rPr>
                <w:rFonts w:hint="eastAsia" w:ascii="宋体" w:hAnsi="宋体" w:cs="宋体"/>
                <w:color w:val="auto"/>
                <w:sz w:val="22"/>
                <w:szCs w:val="22"/>
                <w:lang w:val="en-US" w:eastAsia="zh-CN"/>
                <w14:ligatures w14:val="standardContextual"/>
              </w:rPr>
              <w:t>0</w:t>
            </w:r>
            <w:r>
              <w:rPr>
                <w:rFonts w:hint="eastAsia" w:ascii="宋体" w:hAnsi="宋体" w:eastAsia="宋体" w:cs="宋体"/>
                <w:color w:val="auto"/>
                <w:sz w:val="22"/>
                <w:szCs w:val="22"/>
                <w:lang w:val="en-US" w:eastAsia="zh-CN"/>
                <w14:ligatures w14:val="standardContextual"/>
              </w:rPr>
              <w:t>个工作日内支付合同总金额的50%</w:t>
            </w:r>
          </w:p>
        </w:tc>
        <w:tc>
          <w:tcPr>
            <w:tcW w:w="9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eastAsia="宋体" w:cs="宋体"/>
                <w:color w:val="auto"/>
                <w:sz w:val="22"/>
                <w:szCs w:val="22"/>
                <w:lang w:val="en-US" w:eastAsia="zh-CN"/>
                <w14:ligatures w14:val="standardContextual"/>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eastAsia="宋体" w:cs="宋体"/>
                <w:color w:val="auto"/>
                <w:sz w:val="22"/>
                <w:szCs w:val="22"/>
                <w:lang w:val="en-US" w:eastAsia="zh-CN"/>
                <w14:ligatures w14:val="standardContextual"/>
              </w:rPr>
            </w:pPr>
          </w:p>
        </w:tc>
        <w:tc>
          <w:tcPr>
            <w:tcW w:w="5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108" w:leftChars="0" w:firstLine="0" w:firstLineChars="0"/>
              <w:textAlignment w:val="auto"/>
              <w:rPr>
                <w:rFonts w:hint="eastAsia" w:ascii="宋体" w:hAnsi="宋体" w:eastAsia="宋体" w:cs="宋体"/>
                <w:color w:val="auto"/>
                <w:sz w:val="22"/>
                <w:szCs w:val="22"/>
                <w:lang w:val="en-US" w:eastAsia="zh-CN"/>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4" w:leftChars="0" w:firstLine="0" w:firstLineChars="0"/>
              <w:jc w:val="center"/>
              <w:textAlignment w:val="auto"/>
              <w:rPr>
                <w:rFonts w:hint="eastAsia" w:ascii="宋体" w:hAnsi="宋体" w:eastAsia="宋体"/>
                <w:b/>
                <w:szCs w:val="21"/>
                <w:lang w:eastAsia="zh-CN"/>
              </w:rPr>
            </w:pPr>
            <w:r>
              <w:rPr>
                <w:rFonts w:hint="eastAsia" w:ascii="宋体" w:hAnsi="宋体" w:cs="宋体"/>
                <w:sz w:val="22"/>
                <w:szCs w:val="22"/>
                <w:lang w:val="en-US" w:eastAsia="zh-CN"/>
                <w14:ligatures w14:val="standardContextual"/>
              </w:rPr>
              <w:t>7</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ind w:left="221" w:leftChars="0" w:firstLine="0" w:firstLineChars="0"/>
              <w:jc w:val="center"/>
              <w:textAlignment w:val="auto"/>
              <w:rPr>
                <w:rFonts w:hint="default" w:ascii="宋体" w:hAnsi="宋体" w:eastAsia="宋体"/>
                <w:b/>
                <w:szCs w:val="21"/>
                <w:lang w:val="en-US" w:eastAsia="zh-CN"/>
              </w:rPr>
            </w:pPr>
            <w:r>
              <w:rPr>
                <w:rFonts w:hint="eastAsia"/>
                <w:b/>
                <w:szCs w:val="21"/>
              </w:rPr>
              <w:t>★</w:t>
            </w:r>
            <w:r>
              <w:rPr>
                <w:rFonts w:hint="eastAsia" w:ascii="宋体" w:hAnsi="宋体"/>
                <w:b/>
                <w:szCs w:val="21"/>
                <w:lang w:val="en-US" w:eastAsia="zh-CN"/>
              </w:rPr>
              <w:t>争议的解决</w:t>
            </w:r>
          </w:p>
        </w:tc>
        <w:tc>
          <w:tcPr>
            <w:tcW w:w="459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szCs w:val="21"/>
              </w:rPr>
            </w:pPr>
            <w:r>
              <w:rPr>
                <w:rFonts w:hint="eastAsia" w:ascii="宋体" w:hAnsi="宋体" w:cs="宋体"/>
                <w:color w:val="000000"/>
                <w:szCs w:val="21"/>
              </w:rPr>
              <w:t>（1）因本项目发生的争议，由双方友好协商解决。协商不成时，可以向有关组织申请调解。如调解不成的，可以通过仲裁或诉讼的方式解决争议。</w:t>
            </w:r>
          </w:p>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szCs w:val="21"/>
              </w:rPr>
            </w:pPr>
            <w:r>
              <w:rPr>
                <w:rFonts w:hint="eastAsia" w:ascii="宋体" w:hAnsi="宋体" w:cs="宋体"/>
                <w:color w:val="000000"/>
                <w:szCs w:val="21"/>
              </w:rPr>
              <w:t>（2）如双方有争议的事项不影响合同其他部分的履行，在争议解决期间，合同其他部分应当继续履行</w:t>
            </w:r>
          </w:p>
        </w:tc>
        <w:tc>
          <w:tcPr>
            <w:tcW w:w="930"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szCs w:val="21"/>
              </w:rPr>
            </w:pPr>
          </w:p>
        </w:tc>
        <w:tc>
          <w:tcPr>
            <w:tcW w:w="76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szCs w:val="21"/>
              </w:rPr>
            </w:pPr>
          </w:p>
        </w:tc>
        <w:tc>
          <w:tcPr>
            <w:tcW w:w="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color w:val="000000"/>
                <w:szCs w:val="21"/>
              </w:rPr>
            </w:pPr>
          </w:p>
        </w:tc>
      </w:tr>
    </w:tbl>
    <w:p>
      <w:pPr>
        <w:numPr>
          <w:ilvl w:val="0"/>
          <w:numId w:val="0"/>
        </w:numPr>
        <w:ind w:leftChars="0"/>
        <w:rPr>
          <w:rFonts w:hint="eastAsia"/>
        </w:rPr>
      </w:pPr>
    </w:p>
    <w:p>
      <w:pPr>
        <w:ind w:firstLine="420" w:firstLineChars="200"/>
        <w:rPr>
          <w:bCs/>
          <w:szCs w:val="21"/>
        </w:rPr>
      </w:pPr>
      <w:r>
        <w:rPr>
          <w:rFonts w:hint="eastAsia"/>
          <w:bCs/>
          <w:szCs w:val="21"/>
        </w:rPr>
        <w:t>《商务要求偏离表》编制指引：</w:t>
      </w:r>
    </w:p>
    <w:p>
      <w:pPr>
        <w:ind w:firstLine="420" w:firstLineChars="200"/>
        <w:rPr>
          <w:bCs/>
          <w:szCs w:val="21"/>
        </w:rPr>
      </w:pPr>
      <w:r>
        <w:rPr>
          <w:rFonts w:hint="eastAsia"/>
          <w:bCs/>
          <w:szCs w:val="21"/>
        </w:rPr>
        <w:t>1、商务要求偏离表的序号、商务需求项、</w:t>
      </w:r>
      <w:r>
        <w:rPr>
          <w:rFonts w:hint="eastAsia"/>
          <w:bCs/>
          <w:szCs w:val="21"/>
          <w:lang w:eastAsia="zh-CN"/>
        </w:rPr>
        <w:t>采购</w:t>
      </w:r>
      <w:r>
        <w:rPr>
          <w:rFonts w:hint="eastAsia"/>
          <w:bCs/>
          <w:szCs w:val="21"/>
        </w:rPr>
        <w:t>商务要求等栏目对应“用户需求书”中的“商务要求”章节相关内容。</w:t>
      </w:r>
    </w:p>
    <w:p>
      <w:pPr>
        <w:ind w:firstLine="420" w:firstLineChars="200"/>
        <w:rPr>
          <w:bCs/>
          <w:szCs w:val="21"/>
        </w:rPr>
      </w:pPr>
      <w:r>
        <w:rPr>
          <w:bCs/>
          <w:szCs w:val="21"/>
        </w:rPr>
        <w:t>2</w:t>
      </w:r>
      <w:r>
        <w:rPr>
          <w:rFonts w:hint="eastAsia"/>
          <w:bCs/>
          <w:szCs w:val="21"/>
        </w:rPr>
        <w:t>、“投标商务响应”一栏必须一一对照“</w:t>
      </w:r>
      <w:r>
        <w:rPr>
          <w:rFonts w:hint="eastAsia"/>
          <w:bCs/>
          <w:szCs w:val="21"/>
          <w:lang w:eastAsia="zh-CN"/>
        </w:rPr>
        <w:t>采购</w:t>
      </w:r>
      <w:r>
        <w:rPr>
          <w:rFonts w:hint="eastAsia"/>
          <w:bCs/>
          <w:szCs w:val="21"/>
        </w:rPr>
        <w:t>商务要求”，详细填写自身响应情况，而不能不合理照搬照抄</w:t>
      </w:r>
      <w:r>
        <w:rPr>
          <w:rFonts w:hint="eastAsia"/>
          <w:bCs/>
          <w:szCs w:val="21"/>
          <w:lang w:eastAsia="zh-CN"/>
        </w:rPr>
        <w:t>采购</w:t>
      </w:r>
      <w:r>
        <w:rPr>
          <w:rFonts w:hint="eastAsia"/>
          <w:bCs/>
          <w:szCs w:val="21"/>
        </w:rPr>
        <w:t>文件的商务要求，以体现具体响应情况。</w:t>
      </w:r>
    </w:p>
    <w:p>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w:t>
      </w:r>
      <w:r>
        <w:rPr>
          <w:rFonts w:hint="eastAsia"/>
          <w:bCs/>
          <w:szCs w:val="21"/>
          <w:lang w:eastAsia="zh-CN"/>
        </w:rPr>
        <w:t>采购</w:t>
      </w:r>
      <w:r>
        <w:rPr>
          <w:rFonts w:hint="eastAsia"/>
          <w:bCs/>
          <w:szCs w:val="21"/>
        </w:rPr>
        <w:t>商务要求”，“负偏离”表示“投标响应不满足</w:t>
      </w:r>
      <w:r>
        <w:rPr>
          <w:rFonts w:hint="eastAsia"/>
          <w:bCs/>
          <w:szCs w:val="21"/>
          <w:lang w:eastAsia="zh-CN"/>
        </w:rPr>
        <w:t>采购</w:t>
      </w:r>
      <w:r>
        <w:rPr>
          <w:rFonts w:hint="eastAsia"/>
          <w:bCs/>
          <w:szCs w:val="21"/>
        </w:rPr>
        <w:t>商务要求”，“无偏离”表示“投标响应与</w:t>
      </w:r>
      <w:r>
        <w:rPr>
          <w:rFonts w:hint="eastAsia"/>
          <w:bCs/>
          <w:szCs w:val="21"/>
          <w:lang w:eastAsia="zh-CN"/>
        </w:rPr>
        <w:t>采购</w:t>
      </w:r>
      <w:r>
        <w:rPr>
          <w:rFonts w:hint="eastAsia"/>
          <w:bCs/>
          <w:szCs w:val="21"/>
        </w:rPr>
        <w:t>商务要求一致”。</w:t>
      </w:r>
    </w:p>
    <w:p>
      <w:pPr>
        <w:rPr>
          <w:bCs/>
          <w:szCs w:val="21"/>
        </w:rPr>
      </w:pPr>
      <w:r>
        <w:rPr>
          <w:rFonts w:hint="eastAsia"/>
          <w:bCs/>
          <w:szCs w:val="21"/>
        </w:rPr>
        <w:t>“投标商务响应”对比“</w:t>
      </w:r>
      <w:r>
        <w:rPr>
          <w:rFonts w:hint="eastAsia"/>
          <w:bCs/>
          <w:szCs w:val="21"/>
          <w:lang w:eastAsia="zh-CN"/>
        </w:rPr>
        <w:t>采购</w:t>
      </w:r>
      <w:r>
        <w:rPr>
          <w:rFonts w:hint="eastAsia"/>
          <w:bCs/>
          <w:szCs w:val="21"/>
        </w:rPr>
        <w:t>商务要求”存在响应不全（包括未响应整项</w:t>
      </w:r>
      <w:r>
        <w:rPr>
          <w:rFonts w:hint="eastAsia"/>
          <w:bCs/>
          <w:szCs w:val="21"/>
          <w:lang w:eastAsia="zh-CN"/>
        </w:rPr>
        <w:t>采购</w:t>
      </w:r>
      <w:r>
        <w:rPr>
          <w:rFonts w:hint="eastAsia"/>
          <w:bCs/>
          <w:szCs w:val="21"/>
        </w:rPr>
        <w:t>商务要求或者未响应一项</w:t>
      </w:r>
      <w:r>
        <w:rPr>
          <w:rFonts w:hint="eastAsia"/>
          <w:bCs/>
          <w:szCs w:val="21"/>
          <w:lang w:eastAsia="zh-CN"/>
        </w:rPr>
        <w:t>采购</w:t>
      </w:r>
      <w:r>
        <w:rPr>
          <w:rFonts w:hint="eastAsia"/>
          <w:bCs/>
          <w:szCs w:val="21"/>
        </w:rPr>
        <w:t>商务要求的部分内容），均视为“负偏离”。</w:t>
      </w:r>
    </w:p>
    <w:p>
      <w:pPr>
        <w:ind w:firstLine="420" w:firstLineChars="200"/>
        <w:rPr>
          <w:bCs/>
          <w:szCs w:val="21"/>
        </w:rPr>
      </w:pPr>
      <w:r>
        <w:rPr>
          <w:rFonts w:hint="eastAsia"/>
          <w:bCs/>
          <w:szCs w:val="21"/>
        </w:rPr>
        <w:t>4、带★号条款为不可偏离条款，如未响应或出现负偏离的，将作投标无效处理。</w:t>
      </w:r>
    </w:p>
    <w:p>
      <w:pPr>
        <w:rPr>
          <w:sz w:val="24"/>
        </w:rPr>
      </w:pPr>
    </w:p>
    <w:p>
      <w:pPr>
        <w:pStyle w:val="3"/>
        <w:jc w:val="center"/>
        <w:rPr>
          <w:rFonts w:hint="eastAsia" w:ascii="黑体" w:eastAsia="黑体"/>
          <w:b w:val="0"/>
          <w:sz w:val="24"/>
          <w:szCs w:val="24"/>
        </w:rPr>
      </w:pPr>
      <w:r>
        <w:rPr>
          <w:rFonts w:hint="eastAsia" w:ascii="黑体" w:eastAsia="黑体"/>
          <w:b w:val="0"/>
          <w:sz w:val="24"/>
          <w:szCs w:val="24"/>
        </w:rPr>
        <w:t>十、</w:t>
      </w:r>
      <w:r>
        <w:rPr>
          <w:rFonts w:hint="eastAsia" w:ascii="黑体" w:eastAsia="黑体"/>
          <w:b w:val="0"/>
          <w:sz w:val="24"/>
          <w:szCs w:val="24"/>
          <w:lang w:val="en-US" w:eastAsia="zh-CN"/>
        </w:rPr>
        <w:t>售后服务方案</w:t>
      </w:r>
      <w:r>
        <w:rPr>
          <w:rFonts w:hint="eastAsia" w:ascii="黑体" w:eastAsia="黑体"/>
          <w:b w:val="0"/>
          <w:sz w:val="24"/>
          <w:szCs w:val="24"/>
        </w:rPr>
        <w:t>（格式自定）</w:t>
      </w:r>
    </w:p>
    <w:p>
      <w:pPr>
        <w:rPr>
          <w:b/>
          <w:color w:val="FF0000"/>
          <w:sz w:val="22"/>
        </w:rPr>
      </w:pPr>
      <w:r>
        <w:rPr>
          <w:rFonts w:hint="eastAsia"/>
          <w:b/>
          <w:color w:val="FF0000"/>
          <w:sz w:val="22"/>
        </w:rPr>
        <w:t>（特别提示：投标人须按本</w:t>
      </w:r>
      <w:r>
        <w:rPr>
          <w:rFonts w:hint="eastAsia"/>
          <w:b/>
          <w:color w:val="FF0000"/>
          <w:sz w:val="22"/>
          <w:lang w:eastAsia="zh-CN"/>
        </w:rPr>
        <w:t>采购</w:t>
      </w:r>
      <w:r>
        <w:rPr>
          <w:rFonts w:hint="eastAsia"/>
          <w:b/>
          <w:color w:val="FF0000"/>
          <w:sz w:val="22"/>
        </w:rPr>
        <w:t>文件评标信息中这一评审因素要求，提供证明资料）</w:t>
      </w:r>
    </w:p>
    <w:p>
      <w:pPr>
        <w:rPr>
          <w:b/>
          <w:sz w:val="22"/>
        </w:rPr>
      </w:pPr>
    </w:p>
    <w:p>
      <w:pPr>
        <w:pStyle w:val="3"/>
        <w:jc w:val="center"/>
        <w:rPr>
          <w:rFonts w:hint="eastAsia" w:ascii="黑体" w:eastAsia="黑体"/>
          <w:b w:val="0"/>
          <w:sz w:val="24"/>
          <w:szCs w:val="24"/>
        </w:rPr>
      </w:pPr>
      <w:r>
        <w:rPr>
          <w:rFonts w:hint="eastAsia" w:ascii="黑体" w:eastAsia="黑体"/>
          <w:b w:val="0"/>
          <w:sz w:val="24"/>
          <w:szCs w:val="24"/>
        </w:rPr>
        <w:t>十一、同类项目业绩情况（格式自定）</w:t>
      </w:r>
    </w:p>
    <w:p>
      <w:pPr>
        <w:rPr>
          <w:b/>
          <w:color w:val="FF0000"/>
          <w:sz w:val="22"/>
        </w:rPr>
      </w:pPr>
      <w:r>
        <w:rPr>
          <w:rFonts w:hint="eastAsia"/>
          <w:b/>
          <w:color w:val="FF0000"/>
          <w:sz w:val="22"/>
        </w:rPr>
        <w:t>（特别提示：投标人须按本</w:t>
      </w:r>
      <w:r>
        <w:rPr>
          <w:rFonts w:hint="eastAsia"/>
          <w:b/>
          <w:color w:val="FF0000"/>
          <w:sz w:val="22"/>
          <w:lang w:eastAsia="zh-CN"/>
        </w:rPr>
        <w:t>采购</w:t>
      </w:r>
      <w:r>
        <w:rPr>
          <w:rFonts w:hint="eastAsia"/>
          <w:b/>
          <w:color w:val="FF0000"/>
          <w:sz w:val="22"/>
        </w:rPr>
        <w:t>文件评标信息中这一评审因素要求，提供证明资料）</w:t>
      </w:r>
    </w:p>
    <w:p>
      <w:pPr>
        <w:rPr>
          <w:b/>
          <w:sz w:val="22"/>
        </w:rPr>
      </w:pPr>
    </w:p>
    <w:p>
      <w:pPr>
        <w:pStyle w:val="8"/>
        <w:jc w:val="center"/>
      </w:pPr>
      <w:r>
        <w:rPr>
          <w:rFonts w:hint="eastAsia" w:ascii="黑体" w:eastAsia="黑体"/>
          <w:b w:val="0"/>
          <w:sz w:val="24"/>
          <w:szCs w:val="24"/>
        </w:rPr>
        <w:t>十二、投标人认为需要加以说明的其他内容（格式自定）</w:t>
      </w:r>
    </w:p>
    <w:p>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pPr>
        <w:widowControl/>
        <w:jc w:val="center"/>
        <w:rPr>
          <w:rFonts w:hint="eastAsia" w:ascii="黑体" w:hAnsi="宋体" w:eastAsia="黑体"/>
          <w:kern w:val="0"/>
          <w:sz w:val="24"/>
          <w:szCs w:val="20"/>
        </w:rPr>
      </w:pPr>
    </w:p>
    <w:p>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擅自将投标密钥出借他人使用或未妥善保管。</w:t>
            </w:r>
          </w:p>
        </w:tc>
      </w:tr>
    </w:tbl>
    <w:p>
      <w:pPr>
        <w:spacing w:before="157" w:beforeLines="5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已充分知悉“隐瞒真实情况，提供虚假资料”的法定情形，包括但不限于：</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（一）通过转让或者租借等方式从其他单位获取资格或者资质证书投标的</w:t>
      </w:r>
      <w:r>
        <w:rPr>
          <w:rFonts w:hint="eastAsia" w:ascii="宋体" w:hAnsi="宋体" w:eastAsia="宋体" w:cs="宋体"/>
          <w:color w:val="auto"/>
          <w:szCs w:val="21"/>
          <w:highlight w:val="none"/>
        </w:rPr>
        <w:t>。</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（二）由其他单位或者其他单位负责人在投标供应商编制的投标文件上加盖印章或者签字的。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（三）项目负责人或者主要技术人员不是本单位人员的。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（四）投标保证金不是从投标供应商基本账户转出的。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（五）其他隐瞒真实情况、提供虚假资料的行为。</w:t>
      </w:r>
    </w:p>
    <w:p>
      <w:pPr>
        <w:spacing w:beforeLines="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已充分知悉“与其他采购参加人串通投标”的法定情形，包括但不限于：</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（一）投标供应商之间相互约定给予未中标的供应商利益补偿。</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（三）不同投标供应商的投标文件由同一单位或者同一人编制，或者由同一人分阶段参与编制的。</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（四）不同投标供应商的投标文件或部分投标文件相互混装。</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（五）不同投标供应商的投标文件内容存在非正常一致。</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（六）由同一单位工作人员为两家以上（含两家）供应商进行同一项投标活动的。</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（七）不同投标人的投标报价呈规律性差异。</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（八）不同投标人的投标保证金从同一单位或者个人的账户转出。</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（九）主管部门依照法律、法规认定的其他情形。</w:t>
      </w:r>
    </w:p>
    <w:p>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已充分知悉下列情形</w:t>
      </w:r>
      <w:r>
        <w:rPr>
          <w:rFonts w:hint="eastAsia" w:ascii="宋体" w:hAnsi="宋体" w:eastAsia="宋体" w:cs="宋体"/>
          <w:b/>
          <w:color w:val="auto"/>
          <w:szCs w:val="21"/>
          <w:lang w:eastAsia="zh-CN"/>
        </w:rPr>
        <w:t>存在</w:t>
      </w:r>
      <w:r>
        <w:rPr>
          <w:rFonts w:hint="eastAsia" w:ascii="宋体" w:hAnsi="宋体" w:eastAsia="宋体" w:cs="宋体"/>
          <w:b/>
          <w:color w:val="auto"/>
          <w:szCs w:val="21"/>
        </w:rPr>
        <w:t>法律风险，在投标前已对相关风险事项进行排</w:t>
      </w:r>
      <w:r>
        <w:rPr>
          <w:rFonts w:hint="eastAsia" w:ascii="宋体" w:hAnsi="宋体" w:eastAsia="宋体" w:cs="宋体"/>
          <w:b/>
          <w:color w:val="auto"/>
          <w:szCs w:val="21"/>
          <w:highlight w:val="none"/>
        </w:rPr>
        <w:t>查。</w:t>
      </w:r>
    </w:p>
    <w:p>
      <w:pPr>
        <w:spacing w:beforeLines="0" w:line="3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（一）对于从其他主体获取的投标资料，</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应审慎核查，确保</w:t>
      </w:r>
      <w:r>
        <w:rPr>
          <w:rFonts w:hint="eastAsia" w:ascii="宋体" w:hAnsi="宋体" w:eastAsia="宋体" w:cs="宋体"/>
          <w:color w:val="auto"/>
          <w:szCs w:val="21"/>
          <w:lang w:eastAsia="zh-CN"/>
        </w:rPr>
        <w:t>其</w:t>
      </w:r>
      <w:r>
        <w:rPr>
          <w:rFonts w:hint="eastAsia" w:ascii="宋体" w:hAnsi="宋体" w:eastAsia="宋体" w:cs="宋体"/>
          <w:color w:val="auto"/>
          <w:szCs w:val="21"/>
        </w:rPr>
        <w:t>真实性。</w:t>
      </w:r>
      <w:r>
        <w:rPr>
          <w:rFonts w:hint="eastAsia" w:ascii="宋体" w:hAnsi="宋体" w:eastAsia="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Cs w:val="21"/>
          <w:lang w:eastAsia="zh-CN"/>
        </w:rPr>
        <w:t>处理</w:t>
      </w:r>
      <w:r>
        <w:rPr>
          <w:rFonts w:hint="eastAsia" w:ascii="宋体" w:hAnsi="宋体" w:eastAsia="宋体" w:cs="宋体"/>
          <w:color w:val="auto"/>
          <w:szCs w:val="21"/>
        </w:rPr>
        <w:t>。</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对投标电子密钥负有妥善保管、及时变更和续期等主体责任</w:t>
      </w:r>
      <w:r>
        <w:rPr>
          <w:rFonts w:hint="eastAsia" w:ascii="宋体" w:hAnsi="宋体" w:eastAsia="宋体" w:cs="宋体"/>
          <w:color w:val="auto"/>
          <w:szCs w:val="21"/>
          <w:lang w:eastAsia="zh-CN"/>
        </w:rPr>
        <w:t>；</w:t>
      </w:r>
      <w:r>
        <w:rPr>
          <w:rFonts w:hint="eastAsia" w:ascii="宋体" w:hAnsi="宋体" w:eastAsia="宋体" w:cs="宋体"/>
          <w:color w:val="auto"/>
          <w:szCs w:val="21"/>
        </w:rPr>
        <w:t>使用电子密钥在</w:t>
      </w:r>
      <w:r>
        <w:rPr>
          <w:rFonts w:hint="eastAsia" w:ascii="宋体" w:hAnsi="宋体" w:cs="宋体"/>
          <w:color w:val="auto"/>
          <w:szCs w:val="21"/>
          <w:lang w:val="en-US" w:eastAsia="zh-CN"/>
        </w:rPr>
        <w:t>自行</w:t>
      </w:r>
      <w:r>
        <w:rPr>
          <w:rFonts w:hint="eastAsia" w:ascii="宋体" w:hAnsi="宋体" w:eastAsia="宋体" w:cs="宋体"/>
          <w:color w:val="auto"/>
          <w:szCs w:val="21"/>
        </w:rPr>
        <w:t>采购网站进行的活动，均具有法律效力，须承担相应的法律后果。</w:t>
      </w:r>
      <w:r>
        <w:rPr>
          <w:rFonts w:hint="eastAsia" w:ascii="宋体" w:hAnsi="宋体" w:eastAsia="宋体" w:cs="宋体"/>
          <w:color w:val="auto"/>
          <w:szCs w:val="21"/>
          <w:lang w:eastAsia="zh-CN"/>
        </w:rPr>
        <w:t>若</w:t>
      </w:r>
      <w:r>
        <w:rPr>
          <w:rFonts w:hint="eastAsia" w:ascii="宋体" w:hAnsi="宋体" w:eastAsia="宋体" w:cs="宋体"/>
          <w:b/>
          <w:bCs/>
          <w:color w:val="auto"/>
          <w:szCs w:val="21"/>
        </w:rPr>
        <w:t>擅自将投标密钥出借他人使用所造成的法律后果，由</w:t>
      </w:r>
      <w:r>
        <w:rPr>
          <w:rFonts w:hint="eastAsia" w:ascii="宋体" w:hAnsi="宋体" w:eastAsia="宋体" w:cs="宋体"/>
          <w:b/>
          <w:bCs/>
          <w:color w:val="auto"/>
          <w:szCs w:val="21"/>
          <w:lang w:eastAsia="zh-CN"/>
        </w:rPr>
        <w:t>我</w:t>
      </w:r>
      <w:r>
        <w:rPr>
          <w:rFonts w:hint="eastAsia" w:ascii="宋体" w:hAnsi="宋体" w:eastAsia="宋体" w:cs="宋体"/>
          <w:b/>
          <w:bCs/>
          <w:color w:val="auto"/>
          <w:szCs w:val="21"/>
          <w:lang w:val="en-US" w:eastAsia="zh-CN"/>
        </w:rPr>
        <w:t>单位</w:t>
      </w:r>
      <w:r>
        <w:rPr>
          <w:rFonts w:hint="eastAsia" w:ascii="宋体" w:hAnsi="宋体" w:eastAsia="宋体" w:cs="宋体"/>
          <w:b/>
          <w:bCs/>
          <w:color w:val="auto"/>
          <w:szCs w:val="21"/>
        </w:rPr>
        <w:t>自行承担</w:t>
      </w:r>
      <w:r>
        <w:rPr>
          <w:rFonts w:hint="eastAsia" w:ascii="宋体" w:hAnsi="宋体" w:eastAsia="宋体" w:cs="宋体"/>
          <w:color w:val="auto"/>
          <w:szCs w:val="21"/>
        </w:rPr>
        <w:t>。</w:t>
      </w:r>
    </w:p>
    <w:p>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已充分知悉政府采购违法、违规行为的法律</w:t>
      </w:r>
      <w:r>
        <w:rPr>
          <w:rFonts w:hint="eastAsia" w:ascii="宋体" w:hAnsi="宋体" w:eastAsia="宋体" w:cs="宋体"/>
          <w:b/>
          <w:color w:val="auto"/>
          <w:szCs w:val="21"/>
          <w:highlight w:val="none"/>
        </w:rPr>
        <w:t>后果。</w:t>
      </w:r>
    </w:p>
    <w:p>
      <w:pPr>
        <w:spacing w:beforeLines="0"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经查实，若</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Cs w:val="21"/>
          <w:highlight w:val="none"/>
        </w:rPr>
        <w:t>分之二十以上千分之三十以下罚款，由市场监管部门依法吊销营业执照。</w:t>
      </w:r>
    </w:p>
    <w:p>
      <w:pPr>
        <w:spacing w:beforeLines="0" w:line="340" w:lineRule="exact"/>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以下文字请投标供应商抄写并确认：“</w:t>
      </w:r>
      <w:r>
        <w:rPr>
          <w:rFonts w:hint="eastAsia" w:ascii="宋体" w:hAnsi="宋体" w:eastAsia="宋体" w:cs="宋体"/>
          <w:color w:val="auto"/>
          <w:szCs w:val="21"/>
          <w:highlight w:val="yellow"/>
          <w:lang w:eastAsia="zh-CN"/>
        </w:rPr>
        <w:t>我</w:t>
      </w:r>
      <w:r>
        <w:rPr>
          <w:rFonts w:hint="eastAsia" w:ascii="宋体" w:hAnsi="宋体" w:eastAsia="宋体" w:cs="宋体"/>
          <w:color w:val="auto"/>
          <w:szCs w:val="21"/>
          <w:highlight w:val="yellow"/>
          <w:lang w:val="en-US" w:eastAsia="zh-CN"/>
        </w:rPr>
        <w:t>单位</w:t>
      </w:r>
      <w:r>
        <w:rPr>
          <w:rFonts w:hint="eastAsia" w:ascii="宋体" w:hAnsi="宋体" w:eastAsia="宋体" w:cs="宋体"/>
          <w:color w:val="auto"/>
          <w:szCs w:val="21"/>
          <w:highlight w:val="yellow"/>
        </w:rPr>
        <w:t>已仔细阅读《采购违法行为风险知悉确认书》，充分知悉违法行为的法律后果，并承诺将严谨、诚信、依法依规参与采购活动”。</w:t>
      </w:r>
    </w:p>
    <w:tbl>
      <w:tblPr>
        <w:tblStyle w:val="20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rPr>
      </w:pPr>
    </w:p>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eastAsia="zh-CN"/>
        </w:rPr>
        <w:t>单位</w:t>
      </w:r>
      <w:r>
        <w:rPr>
          <w:rFonts w:hint="eastAsia" w:ascii="宋体" w:hAnsi="宋体" w:eastAsia="宋体" w:cs="宋体"/>
          <w:color w:val="auto"/>
          <w:spacing w:val="-4"/>
          <w:kern w:val="0"/>
          <w:szCs w:val="21"/>
        </w:rPr>
        <w:t>负责人签名：</w:t>
      </w:r>
      <w:r>
        <w:rPr>
          <w:rFonts w:hint="eastAsia" w:ascii="宋体" w:hAnsi="宋体" w:eastAsia="宋体" w:cs="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val="en-US" w:eastAsia="zh-CN"/>
        </w:rPr>
        <w:t xml:space="preserve">                                 </w:t>
      </w:r>
      <w:r>
        <w:rPr>
          <w:rFonts w:hint="eastAsia" w:ascii="宋体" w:hAnsi="宋体" w:eastAsia="宋体" w:cs="宋体"/>
          <w:color w:val="auto"/>
          <w:spacing w:val="-4"/>
          <w:kern w:val="0"/>
          <w:szCs w:val="21"/>
          <w:lang w:eastAsia="zh-CN"/>
        </w:rPr>
        <w:t>（加盖</w:t>
      </w:r>
      <w:r>
        <w:rPr>
          <w:rFonts w:hint="eastAsia" w:ascii="宋体" w:hAnsi="宋体" w:eastAsia="宋体" w:cs="宋体"/>
          <w:color w:val="auto"/>
          <w:spacing w:val="-4"/>
          <w:kern w:val="0"/>
          <w:szCs w:val="21"/>
        </w:rPr>
        <w:t>公章</w:t>
      </w:r>
      <w:r>
        <w:rPr>
          <w:rFonts w:hint="eastAsia" w:ascii="宋体" w:hAnsi="宋体" w:eastAsia="宋体" w:cs="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rPr>
        <w:t xml:space="preserve">     日期：</w:t>
      </w:r>
      <w:r>
        <w:rPr>
          <w:rFonts w:hint="eastAsia" w:ascii="宋体" w:hAnsi="宋体" w:eastAsia="宋体" w:cs="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rPr>
      </w:pP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pPr>
        <w:widowControl/>
        <w:spacing w:line="360" w:lineRule="auto"/>
        <w:jc w:val="left"/>
        <w:rPr>
          <w:rFonts w:eastAsiaTheme="minorEastAsia"/>
          <w:b/>
          <w:bCs/>
          <w:kern w:val="0"/>
          <w:sz w:val="24"/>
        </w:rPr>
      </w:pPr>
    </w:p>
    <w:p>
      <w:pPr>
        <w:pStyle w:val="8"/>
      </w:pPr>
      <w:r>
        <w:rPr>
          <w:rFonts w:hint="eastAsia" w:ascii="黑体" w:hAnsi="宋体" w:eastAsia="黑体"/>
          <w:kern w:val="0"/>
          <w:szCs w:val="20"/>
        </w:rPr>
        <w:t>（二）投标人认为需要加以说明的其他内容（格式自定）</w:t>
      </w:r>
    </w:p>
    <w:p>
      <w:pPr>
        <w:pStyle w:val="36"/>
      </w:pPr>
    </w:p>
    <w:p>
      <w:pPr>
        <w:widowControl/>
        <w:jc w:val="left"/>
        <w:rPr>
          <w:rFonts w:hint="eastAsia" w:ascii="宋体" w:hAnsi="宋体"/>
          <w:b/>
          <w:bCs/>
          <w:kern w:val="0"/>
          <w:sz w:val="24"/>
          <w:szCs w:val="20"/>
        </w:rPr>
      </w:pPr>
      <w:r>
        <w:br w:type="page"/>
      </w:r>
    </w:p>
    <w:p>
      <w:pPr>
        <w:pStyle w:val="5"/>
        <w:rPr>
          <w:rFonts w:hint="eastAsia"/>
          <w:sz w:val="28"/>
          <w:szCs w:val="28"/>
        </w:rPr>
      </w:pPr>
      <w:r>
        <w:rPr>
          <w:rFonts w:hint="eastAsia"/>
          <w:sz w:val="28"/>
          <w:szCs w:val="28"/>
        </w:rPr>
        <w:t>第五章  合同条款及格式</w:t>
      </w:r>
    </w:p>
    <w:p>
      <w:pPr>
        <w:jc w:val="center"/>
        <w:outlineLvl w:val="0"/>
      </w:pPr>
      <w:r>
        <w:rPr>
          <w:rFonts w:hint="eastAsia"/>
          <w:b/>
          <w:sz w:val="24"/>
        </w:rPr>
        <w:t>（仅供参考，具体以项目需求及实际签订为准）</w:t>
      </w:r>
    </w:p>
    <w:p>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自行采购货物买卖合同</w:t>
      </w:r>
    </w:p>
    <w:p>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pPr>
        <w:rPr>
          <w:rFonts w:hint="eastAsia" w:ascii="宋体" w:hAnsi="宋体" w:cs="宋体"/>
          <w:b/>
          <w:bCs/>
          <w:spacing w:val="-20"/>
          <w:kern w:val="44"/>
          <w:sz w:val="40"/>
          <w:szCs w:val="40"/>
        </w:rPr>
      </w:pPr>
    </w:p>
    <w:p>
      <w:pPr>
        <w:rPr>
          <w:rFonts w:hint="eastAsia" w:ascii="宋体" w:hAnsi="宋体" w:cs="宋体"/>
          <w:b/>
          <w:bCs/>
          <w:spacing w:val="-20"/>
          <w:kern w:val="44"/>
          <w:sz w:val="40"/>
          <w:szCs w:val="40"/>
        </w:rPr>
      </w:pPr>
    </w:p>
    <w:p>
      <w:pPr>
        <w:rPr>
          <w:rFonts w:hint="eastAsia" w:ascii="宋体" w:hAnsi="宋体" w:cs="宋体"/>
          <w:b/>
          <w:bCs/>
          <w:spacing w:val="-20"/>
          <w:kern w:val="44"/>
          <w:sz w:val="40"/>
          <w:szCs w:val="40"/>
        </w:rPr>
      </w:pPr>
    </w:p>
    <w:p>
      <w:pPr>
        <w:spacing w:line="360" w:lineRule="auto"/>
        <w:ind w:left="420" w:leftChars="200"/>
        <w:rPr>
          <w:sz w:val="32"/>
          <w:szCs w:val="32"/>
        </w:rPr>
      </w:pPr>
      <w:r>
        <w:rPr>
          <w:rFonts w:hint="eastAsia" w:ascii="宋体" w:hAnsi="宋体" w:cs="宋体"/>
          <w:kern w:val="0"/>
          <w:sz w:val="32"/>
          <w:szCs w:val="32"/>
        </w:rPr>
        <w:t>项目名称：</w:t>
      </w:r>
      <w:r>
        <w:rPr>
          <w:rFonts w:hint="eastAsia"/>
          <w:sz w:val="30"/>
          <w:szCs w:val="30"/>
          <w:lang w:eastAsia="zh-CN"/>
        </w:rPr>
        <w:t>深圳市公安局执勤服装采购项目</w:t>
      </w:r>
    </w:p>
    <w:p>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rPr>
          <w:sz w:val="32"/>
          <w:szCs w:val="32"/>
        </w:rPr>
      </w:pPr>
      <w:r>
        <w:rPr>
          <w:rFonts w:hint="eastAsia"/>
          <w:sz w:val="32"/>
          <w:szCs w:val="32"/>
        </w:rPr>
        <w:t>甲    方：</w:t>
      </w:r>
      <w:r>
        <w:rPr>
          <w:rFonts w:hint="eastAsia"/>
          <w:sz w:val="30"/>
          <w:szCs w:val="30"/>
          <w:lang w:eastAsia="zh-CN"/>
        </w:rPr>
        <w:t>深圳市公安局</w:t>
      </w:r>
    </w:p>
    <w:p>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eastAsia="黑体"/>
          <w:sz w:val="44"/>
          <w:szCs w:val="44"/>
        </w:rPr>
      </w:pPr>
      <w:r>
        <w:rPr>
          <w:rFonts w:hint="eastAsia" w:eastAsia="黑体"/>
          <w:sz w:val="44"/>
          <w:szCs w:val="44"/>
        </w:rPr>
        <w:t>使 用 说 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pPr>
        <w:ind w:firstLine="640" w:firstLineChars="200"/>
        <w:rPr>
          <w:rFonts w:eastAsia="黑体"/>
          <w:sz w:val="44"/>
          <w:szCs w:val="44"/>
        </w:rPr>
      </w:pPr>
      <w:r>
        <w:rPr>
          <w:rFonts w:hint="eastAsia" w:ascii="仿宋_GB2312" w:hAnsi="仿宋_GB2312" w:eastAsia="仿宋_GB2312" w:cs="仿宋_GB2312"/>
          <w:sz w:val="32"/>
          <w:szCs w:val="32"/>
        </w:rPr>
        <w:t>2.本合同标准文本为采购货物买卖合同编制提供参考，可以结合采购项目具体情况，对文本作必要的调整修订后使用。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pPr>
        <w:ind w:firstLine="880" w:firstLineChars="200"/>
        <w:rPr>
          <w:rFonts w:eastAsia="黑体"/>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bookmarkStart w:id="61" w:name="_Toc22209"/>
    </w:p>
    <w:p>
      <w:pPr>
        <w:keepNext/>
        <w:keepLines/>
        <w:adjustRightInd w:val="0"/>
        <w:snapToGrid w:val="0"/>
        <w:spacing w:line="400" w:lineRule="exact"/>
        <w:jc w:val="center"/>
        <w:outlineLvl w:val="1"/>
        <w:rPr>
          <w:rFonts w:hint="eastAsia"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采购合同协议书</w:t>
      </w:r>
      <w:bookmarkEnd w:id="61"/>
    </w:p>
    <w:p/>
    <w:p>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line="400" w:lineRule="exact"/>
      </w:pPr>
    </w:p>
    <w:p>
      <w:pPr>
        <w:adjustRightInd w:val="0"/>
        <w:snapToGrid w:val="0"/>
        <w:spacing w:line="400" w:lineRule="exact"/>
        <w:ind w:firstLine="420" w:firstLineChars="200"/>
        <w:rPr>
          <w:rFonts w:hint="eastAsia" w:ascii="宋体" w:hAnsi="宋体"/>
          <w:szCs w:val="21"/>
        </w:rPr>
      </w:pPr>
      <w:r>
        <w:rPr>
          <w:rFonts w:hint="eastAsia" w:ascii="宋体" w:hAnsi="宋体"/>
          <w:szCs w:val="21"/>
        </w:rPr>
        <w:t>依据《中华人民共和国民法典》《中华人民共和国政府采购法》《深圳经济特区政府采购条例》等有关的法律法规，以及本采购项目的</w:t>
      </w:r>
      <w:r>
        <w:rPr>
          <w:rFonts w:hint="eastAsia" w:ascii="宋体" w:hAnsi="宋体"/>
          <w:szCs w:val="21"/>
          <w:lang w:val="en-US" w:eastAsia="zh-CN"/>
        </w:rPr>
        <w:t>征集</w:t>
      </w:r>
      <w:r>
        <w:rPr>
          <w:rFonts w:hint="eastAsia" w:ascii="宋体" w:hAnsi="宋体"/>
          <w:szCs w:val="21"/>
        </w:rPr>
        <w:t xml:space="preserve">文件等采购文件、乙方的《投标（响应）文件》及《中标（成交）通知书》，甲乙双方同意签订本合同。具体情况及要求如下：     </w:t>
      </w:r>
    </w:p>
    <w:p>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项目信息</w:t>
      </w:r>
    </w:p>
    <w:p>
      <w:pPr>
        <w:numPr>
          <w:ilvl w:val="0"/>
          <w:numId w:val="11"/>
        </w:numPr>
        <w:adjustRightInd w:val="0"/>
        <w:snapToGrid w:val="0"/>
        <w:spacing w:line="400" w:lineRule="exact"/>
        <w:ind w:firstLine="420" w:firstLineChars="200"/>
        <w:rPr>
          <w:rFonts w:hint="eastAsia" w:ascii="宋体" w:hAnsi="宋体"/>
          <w:szCs w:val="21"/>
          <w:u w:val="single"/>
        </w:rPr>
      </w:pPr>
      <w:r>
        <w:rPr>
          <w:rFonts w:hint="eastAsia" w:ascii="宋体" w:hAnsi="宋体"/>
          <w:szCs w:val="21"/>
        </w:rPr>
        <w:t>采购项目名称：</w:t>
      </w:r>
      <w:r>
        <w:rPr>
          <w:rFonts w:hint="eastAsia"/>
          <w:sz w:val="30"/>
          <w:szCs w:val="30"/>
          <w:lang w:eastAsia="zh-CN"/>
        </w:rPr>
        <w:t>深圳市公安局执勤服装采购项目</w:t>
      </w:r>
    </w:p>
    <w:p>
      <w:pPr>
        <w:numPr>
          <w:ilvl w:val="255"/>
          <w:numId w:val="0"/>
        </w:numPr>
        <w:tabs>
          <w:tab w:val="left" w:pos="999"/>
        </w:tabs>
        <w:adjustRightInd w:val="0"/>
        <w:snapToGrid w:val="0"/>
        <w:spacing w:line="40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（3）项目内容：</w:t>
      </w:r>
    </w:p>
    <w:tbl>
      <w:tblPr>
        <w:tblStyle w:val="42"/>
        <w:tblW w:w="42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3473"/>
        <w:gridCol w:w="806"/>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pct"/>
            <w:vAlign w:val="center"/>
          </w:tcPr>
          <w:p>
            <w:pPr>
              <w:jc w:val="center"/>
              <w:rPr>
                <w:bCs/>
                <w:szCs w:val="21"/>
              </w:rPr>
            </w:pPr>
            <w:r>
              <w:rPr>
                <w:rFonts w:hint="eastAsia" w:ascii="宋体" w:hAnsi="宋体"/>
                <w:szCs w:val="21"/>
              </w:rPr>
              <w:t xml:space="preserve">     </w:t>
            </w:r>
            <w:r>
              <w:rPr>
                <w:rFonts w:hint="eastAsia"/>
                <w:bCs/>
                <w:szCs w:val="21"/>
              </w:rPr>
              <w:t>序号</w:t>
            </w:r>
          </w:p>
        </w:tc>
        <w:tc>
          <w:tcPr>
            <w:tcW w:w="2410" w:type="pct"/>
            <w:vAlign w:val="center"/>
          </w:tcPr>
          <w:p>
            <w:pPr>
              <w:jc w:val="center"/>
              <w:rPr>
                <w:bCs/>
                <w:szCs w:val="21"/>
              </w:rPr>
            </w:pPr>
            <w:r>
              <w:rPr>
                <w:rFonts w:hint="eastAsia"/>
                <w:bCs/>
                <w:szCs w:val="21"/>
              </w:rPr>
              <w:t>货物名称（标的名称）</w:t>
            </w:r>
          </w:p>
        </w:tc>
        <w:tc>
          <w:tcPr>
            <w:tcW w:w="559" w:type="pct"/>
            <w:vAlign w:val="center"/>
          </w:tcPr>
          <w:p>
            <w:pPr>
              <w:jc w:val="center"/>
              <w:rPr>
                <w:bCs/>
                <w:szCs w:val="21"/>
              </w:rPr>
            </w:pPr>
            <w:r>
              <w:rPr>
                <w:rFonts w:hint="eastAsia"/>
                <w:bCs/>
                <w:szCs w:val="21"/>
              </w:rPr>
              <w:t>数量</w:t>
            </w:r>
          </w:p>
        </w:tc>
        <w:tc>
          <w:tcPr>
            <w:tcW w:w="1187" w:type="pct"/>
            <w:vAlign w:val="center"/>
          </w:tcPr>
          <w:p>
            <w:pPr>
              <w:jc w:val="center"/>
              <w:rPr>
                <w:bCs/>
                <w:szCs w:val="21"/>
              </w:rPr>
            </w:pPr>
            <w:r>
              <w:rPr>
                <w:rFonts w:hint="eastAsia"/>
                <w:bCs/>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pct"/>
            <w:vAlign w:val="center"/>
          </w:tcPr>
          <w:p>
            <w:pPr>
              <w:jc w:val="center"/>
              <w:rPr>
                <w:bCs/>
                <w:szCs w:val="21"/>
              </w:rPr>
            </w:pPr>
            <w:r>
              <w:rPr>
                <w:rFonts w:hint="eastAsia"/>
                <w:bCs/>
                <w:szCs w:val="21"/>
              </w:rPr>
              <w:t>1</w:t>
            </w:r>
          </w:p>
        </w:tc>
        <w:tc>
          <w:tcPr>
            <w:tcW w:w="2410" w:type="pct"/>
            <w:vAlign w:val="center"/>
          </w:tcPr>
          <w:p>
            <w:pPr>
              <w:widowControl/>
              <w:jc w:val="left"/>
              <w:rPr>
                <w:bCs/>
                <w:szCs w:val="21"/>
              </w:rPr>
            </w:pPr>
            <w:r>
              <w:rPr>
                <w:rFonts w:hint="eastAsia"/>
                <w:sz w:val="22"/>
              </w:rPr>
              <w:t>男士</w:t>
            </w:r>
            <w:r>
              <w:rPr>
                <w:rFonts w:hint="eastAsia"/>
                <w:sz w:val="22"/>
                <w:lang w:eastAsia="zh-CN"/>
              </w:rPr>
              <w:t>（</w:t>
            </w:r>
            <w:r>
              <w:rPr>
                <w:rFonts w:hint="eastAsia"/>
                <w:sz w:val="22"/>
                <w:lang w:val="en-US" w:eastAsia="zh-CN"/>
              </w:rPr>
              <w:t>或女士</w:t>
            </w:r>
            <w:r>
              <w:rPr>
                <w:rFonts w:hint="eastAsia"/>
                <w:sz w:val="22"/>
                <w:lang w:eastAsia="zh-CN"/>
              </w:rPr>
              <w:t>）</w:t>
            </w:r>
            <w:r>
              <w:rPr>
                <w:rFonts w:hint="eastAsia"/>
                <w:sz w:val="22"/>
              </w:rPr>
              <w:t>西装</w:t>
            </w:r>
            <w:r>
              <w:rPr>
                <w:sz w:val="22"/>
              </w:rPr>
              <w:t>外套</w:t>
            </w:r>
          </w:p>
        </w:tc>
        <w:tc>
          <w:tcPr>
            <w:tcW w:w="559" w:type="pct"/>
            <w:vAlign w:val="center"/>
          </w:tcPr>
          <w:p>
            <w:pPr>
              <w:widowControl/>
              <w:jc w:val="center"/>
              <w:rPr>
                <w:bCs/>
                <w:szCs w:val="21"/>
              </w:rPr>
            </w:pPr>
            <w:r>
              <w:rPr>
                <w:rFonts w:hint="eastAsia" w:ascii="宋体" w:hAnsi="宋体" w:cs="宋体"/>
                <w:color w:val="000000"/>
                <w:kern w:val="0"/>
                <w:sz w:val="20"/>
                <w:szCs w:val="20"/>
                <w:lang w:val="en-US" w:eastAsia="zh-CN"/>
              </w:rPr>
              <w:t>200</w:t>
            </w:r>
          </w:p>
        </w:tc>
        <w:tc>
          <w:tcPr>
            <w:tcW w:w="1187" w:type="pct"/>
            <w:vAlign w:val="center"/>
          </w:tcPr>
          <w:p>
            <w:pPr>
              <w:widowControl/>
              <w:jc w:val="center"/>
              <w:rPr>
                <w:bCs/>
                <w:szCs w:val="21"/>
              </w:rPr>
            </w:pPr>
            <w:r>
              <w:rPr>
                <w:rFonts w:hint="eastAsia" w:ascii="宋体" w:hAnsi="宋体" w:cs="宋体"/>
                <w:color w:val="000000"/>
                <w:kern w:val="0"/>
                <w:sz w:val="20"/>
                <w:szCs w:val="20"/>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pct"/>
            <w:vAlign w:val="center"/>
          </w:tcPr>
          <w:p>
            <w:pPr>
              <w:jc w:val="center"/>
              <w:rPr>
                <w:bCs/>
                <w:szCs w:val="21"/>
              </w:rPr>
            </w:pPr>
            <w:r>
              <w:rPr>
                <w:rFonts w:hint="eastAsia"/>
                <w:bCs/>
                <w:szCs w:val="21"/>
              </w:rPr>
              <w:t>2</w:t>
            </w:r>
          </w:p>
        </w:tc>
        <w:tc>
          <w:tcPr>
            <w:tcW w:w="2410" w:type="pct"/>
            <w:vAlign w:val="center"/>
          </w:tcPr>
          <w:p>
            <w:pPr>
              <w:widowControl/>
              <w:jc w:val="left"/>
              <w:rPr>
                <w:bCs/>
                <w:szCs w:val="21"/>
              </w:rPr>
            </w:pPr>
            <w:r>
              <w:rPr>
                <w:rFonts w:hint="eastAsia"/>
                <w:sz w:val="22"/>
              </w:rPr>
              <w:t>男士</w:t>
            </w:r>
            <w:r>
              <w:rPr>
                <w:rFonts w:hint="eastAsia"/>
                <w:sz w:val="22"/>
                <w:lang w:eastAsia="zh-CN"/>
              </w:rPr>
              <w:t>（</w:t>
            </w:r>
            <w:r>
              <w:rPr>
                <w:rFonts w:hint="eastAsia"/>
                <w:sz w:val="22"/>
                <w:lang w:val="en-US" w:eastAsia="zh-CN"/>
              </w:rPr>
              <w:t>或女士</w:t>
            </w:r>
            <w:r>
              <w:rPr>
                <w:rFonts w:hint="eastAsia"/>
                <w:sz w:val="22"/>
                <w:lang w:eastAsia="zh-CN"/>
              </w:rPr>
              <w:t>）</w:t>
            </w:r>
            <w:r>
              <w:rPr>
                <w:rFonts w:hint="eastAsia"/>
                <w:sz w:val="22"/>
              </w:rPr>
              <w:t>西</w:t>
            </w:r>
            <w:r>
              <w:rPr>
                <w:sz w:val="22"/>
              </w:rPr>
              <w:t xml:space="preserve">裤 </w:t>
            </w:r>
          </w:p>
        </w:tc>
        <w:tc>
          <w:tcPr>
            <w:tcW w:w="559" w:type="pct"/>
            <w:vAlign w:val="center"/>
          </w:tcPr>
          <w:p>
            <w:pPr>
              <w:widowControl/>
              <w:jc w:val="center"/>
              <w:rPr>
                <w:bCs/>
                <w:szCs w:val="21"/>
              </w:rPr>
            </w:pPr>
            <w:r>
              <w:rPr>
                <w:rFonts w:hint="eastAsia" w:ascii="宋体" w:hAnsi="宋体" w:cs="宋体"/>
                <w:color w:val="000000"/>
                <w:kern w:val="0"/>
                <w:sz w:val="20"/>
                <w:szCs w:val="20"/>
                <w:lang w:val="en-US" w:eastAsia="zh-CN"/>
              </w:rPr>
              <w:t>200</w:t>
            </w:r>
          </w:p>
        </w:tc>
        <w:tc>
          <w:tcPr>
            <w:tcW w:w="1187" w:type="pct"/>
            <w:vAlign w:val="center"/>
          </w:tcPr>
          <w:p>
            <w:pPr>
              <w:widowControl/>
              <w:jc w:val="center"/>
              <w:rPr>
                <w:bCs/>
                <w:szCs w:val="21"/>
              </w:rPr>
            </w:pPr>
            <w:r>
              <w:rPr>
                <w:rFonts w:hint="eastAsia" w:ascii="宋体" w:hAnsi="宋体" w:cs="宋体"/>
                <w:color w:val="000000"/>
                <w:kern w:val="0"/>
                <w:sz w:val="20"/>
                <w:szCs w:val="20"/>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pct"/>
            <w:vAlign w:val="center"/>
          </w:tcPr>
          <w:p>
            <w:pPr>
              <w:jc w:val="center"/>
              <w:rPr>
                <w:bCs/>
                <w:szCs w:val="21"/>
              </w:rPr>
            </w:pPr>
            <w:r>
              <w:rPr>
                <w:rFonts w:hint="eastAsia"/>
                <w:bCs/>
                <w:szCs w:val="21"/>
              </w:rPr>
              <w:t>3</w:t>
            </w:r>
          </w:p>
        </w:tc>
        <w:tc>
          <w:tcPr>
            <w:tcW w:w="2410" w:type="pct"/>
            <w:vAlign w:val="center"/>
          </w:tcPr>
          <w:p>
            <w:pPr>
              <w:spacing w:after="0"/>
              <w:rPr>
                <w:bCs/>
                <w:szCs w:val="21"/>
              </w:rPr>
            </w:pPr>
            <w:r>
              <w:rPr>
                <w:rFonts w:hint="eastAsia"/>
                <w:sz w:val="22"/>
              </w:rPr>
              <w:t>男士</w:t>
            </w:r>
            <w:r>
              <w:rPr>
                <w:rFonts w:hint="eastAsia"/>
                <w:sz w:val="22"/>
                <w:lang w:eastAsia="zh-CN"/>
              </w:rPr>
              <w:t>（</w:t>
            </w:r>
            <w:r>
              <w:rPr>
                <w:rFonts w:hint="eastAsia"/>
                <w:sz w:val="22"/>
                <w:lang w:val="en-US" w:eastAsia="zh-CN"/>
              </w:rPr>
              <w:t>或女士</w:t>
            </w:r>
            <w:r>
              <w:rPr>
                <w:rFonts w:hint="eastAsia"/>
                <w:sz w:val="22"/>
                <w:lang w:eastAsia="zh-CN"/>
              </w:rPr>
              <w:t>）</w:t>
            </w:r>
            <w:r>
              <w:rPr>
                <w:rFonts w:hint="eastAsia"/>
                <w:sz w:val="22"/>
              </w:rPr>
              <w:t>长袖衬衣</w:t>
            </w:r>
          </w:p>
        </w:tc>
        <w:tc>
          <w:tcPr>
            <w:tcW w:w="559" w:type="pct"/>
            <w:vAlign w:val="center"/>
          </w:tcPr>
          <w:p>
            <w:pPr>
              <w:widowControl/>
              <w:jc w:val="center"/>
              <w:rPr>
                <w:bCs/>
                <w:szCs w:val="21"/>
              </w:rPr>
            </w:pPr>
            <w:r>
              <w:rPr>
                <w:rFonts w:hint="eastAsia" w:ascii="宋体" w:hAnsi="宋体" w:cs="宋体"/>
                <w:color w:val="000000"/>
                <w:kern w:val="0"/>
                <w:sz w:val="20"/>
                <w:szCs w:val="20"/>
                <w:lang w:val="en-US" w:eastAsia="zh-CN"/>
              </w:rPr>
              <w:t>200</w:t>
            </w:r>
          </w:p>
        </w:tc>
        <w:tc>
          <w:tcPr>
            <w:tcW w:w="1187" w:type="pct"/>
            <w:vAlign w:val="center"/>
          </w:tcPr>
          <w:p>
            <w:pPr>
              <w:widowControl/>
              <w:jc w:val="center"/>
              <w:rPr>
                <w:bCs/>
                <w:szCs w:val="21"/>
              </w:rPr>
            </w:pPr>
            <w:r>
              <w:rPr>
                <w:rFonts w:hint="eastAsia" w:ascii="宋体" w:hAnsi="宋体" w:cs="宋体"/>
                <w:color w:val="000000"/>
                <w:kern w:val="0"/>
                <w:sz w:val="20"/>
                <w:szCs w:val="20"/>
                <w:lang w:val="en-US" w:eastAsia="zh-CN"/>
              </w:rPr>
              <w:t>件</w:t>
            </w:r>
          </w:p>
        </w:tc>
      </w:tr>
    </w:tbl>
    <w:p>
      <w:pPr>
        <w:autoSpaceDE w:val="0"/>
        <w:autoSpaceDN w:val="0"/>
        <w:adjustRightInd w:val="0"/>
        <w:spacing w:line="400" w:lineRule="exact"/>
        <w:ind w:firstLine="420" w:firstLineChars="200"/>
        <w:rPr>
          <w:rFonts w:hint="eastAsia" w:ascii="宋体" w:hAnsi="宋体" w:cs="宋体"/>
          <w:szCs w:val="21"/>
        </w:rPr>
      </w:pPr>
    </w:p>
    <w:p>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（注：关键部件是指财政部会同有关部门发布的采购需求标准规定的需要通过国家有关部门指定的测评机构开展的安全可靠测评的软硬件，如CPU芯片、操作系统、数据库等。）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汉仪书宋二S" w:hAnsi="汉仪书宋二S" w:eastAsia="汉仪书宋二S" w:cs="汉仪书宋二S"/>
          <w:szCs w:val="21"/>
        </w:rPr>
        <w:t>②</w:t>
      </w:r>
      <w:r>
        <w:rPr>
          <w:rFonts w:hint="eastAsia" w:ascii="宋体" w:hAnsi="宋体" w:cs="宋体"/>
          <w:szCs w:val="21"/>
        </w:rPr>
        <w:t>涉及车辆采购，请填写是否属于新能源汽车：</w:t>
      </w:r>
    </w:p>
    <w:p>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数量：</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r>
        <w:rPr>
          <w:rFonts w:hint="eastAsia" w:ascii="宋体" w:hAnsi="宋体" w:cs="宋体"/>
          <w:szCs w:val="21"/>
        </w:rPr>
        <w:t xml:space="preserve"> </w:t>
      </w:r>
    </w:p>
    <w:p>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否</w:t>
      </w:r>
    </w:p>
    <w:p>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ascii="宋体" w:hAnsi="宋体" w:cs="宋体"/>
          <w:szCs w:val="21"/>
          <w:lang w:val="en"/>
        </w:rPr>
        <w:t>4</w:t>
      </w:r>
      <w:r>
        <w:rPr>
          <w:rFonts w:hint="eastAsia" w:ascii="宋体" w:hAnsi="宋体" w:cs="宋体"/>
          <w:szCs w:val="21"/>
        </w:rPr>
        <w:t>）采购组织形式：</w:t>
      </w:r>
      <w:r>
        <w:rPr>
          <w:rFonts w:hint="eastAsia" w:ascii="宋体" w:hAnsi="宋体" w:cs="宋体"/>
          <w:szCs w:val="21"/>
        </w:rPr>
        <w:sym w:font="Wingdings" w:char="00A8"/>
      </w:r>
      <w:r>
        <w:rPr>
          <w:rFonts w:hint="eastAsia" w:ascii="宋体" w:hAnsi="宋体" w:cs="宋体"/>
          <w:szCs w:val="21"/>
        </w:rPr>
        <w:t xml:space="preserve">集中采购    </w:t>
      </w:r>
      <w:r>
        <w:rPr>
          <w:rFonts w:hint="eastAsia" w:ascii="宋体" w:hAnsi="宋体" w:cs="宋体"/>
          <w:szCs w:val="21"/>
        </w:rPr>
        <w:sym w:font="Wingdings" w:char="00A8"/>
      </w:r>
      <w:r>
        <w:rPr>
          <w:rFonts w:hint="eastAsia" w:ascii="宋体" w:hAnsi="宋体" w:cs="宋体"/>
          <w:szCs w:val="21"/>
        </w:rPr>
        <w:t>自行采购</w:t>
      </w:r>
    </w:p>
    <w:p>
      <w:pPr>
        <w:numPr>
          <w:ilvl w:val="255"/>
          <w:numId w:val="0"/>
        </w:numPr>
        <w:autoSpaceDE w:val="0"/>
        <w:autoSpaceDN w:val="0"/>
        <w:adjustRightInd w:val="0"/>
        <w:snapToGrid w:val="0"/>
        <w:spacing w:line="400" w:lineRule="exact"/>
        <w:ind w:left="210" w:leftChars="100" w:firstLine="210" w:firstLineChars="100"/>
        <w:rPr>
          <w:rFonts w:hint="eastAsia" w:ascii="宋体" w:hAnsi="宋体" w:cs="宋体"/>
          <w:szCs w:val="21"/>
          <w:u w:val="single"/>
        </w:rPr>
      </w:pPr>
      <w:r>
        <w:rPr>
          <w:rFonts w:hint="eastAsia" w:ascii="宋体" w:hAnsi="宋体" w:cs="宋体"/>
          <w:szCs w:val="21"/>
        </w:rPr>
        <w:t>（</w:t>
      </w:r>
      <w:r>
        <w:rPr>
          <w:rFonts w:ascii="宋体" w:hAnsi="宋体" w:cs="宋体"/>
          <w:szCs w:val="21"/>
          <w:lang w:val="en"/>
        </w:rPr>
        <w:t>5</w:t>
      </w:r>
      <w:r>
        <w:rPr>
          <w:rFonts w:hint="eastAsia" w:ascii="宋体" w:hAnsi="宋体" w:cs="宋体"/>
          <w:szCs w:val="21"/>
        </w:rPr>
        <w:t>）采购方式：</w:t>
      </w:r>
      <w:r>
        <w:rPr>
          <w:rFonts w:hint="eastAsia" w:ascii="宋体" w:hAnsi="宋体" w:cs="宋体"/>
          <w:szCs w:val="21"/>
        </w:rPr>
        <w:sym w:font="Wingdings" w:char="00A8"/>
      </w:r>
      <w:r>
        <w:rPr>
          <w:rFonts w:hint="eastAsia" w:ascii="宋体" w:hAnsi="宋体" w:cs="宋体"/>
          <w:szCs w:val="21"/>
        </w:rPr>
        <w:t xml:space="preserve">公开招标  </w:t>
      </w:r>
      <w:r>
        <w:rPr>
          <w:rFonts w:hint="eastAsia" w:ascii="宋体" w:hAnsi="宋体" w:cs="宋体"/>
          <w:szCs w:val="21"/>
        </w:rPr>
        <w:sym w:font="Wingdings" w:char="00A8"/>
      </w:r>
      <w:r>
        <w:rPr>
          <w:rFonts w:hint="eastAsia" w:ascii="宋体" w:hAnsi="宋体" w:cs="宋体"/>
          <w:szCs w:val="21"/>
        </w:rPr>
        <w:t>竞争性谈判</w:t>
      </w:r>
      <w:r>
        <w:rPr>
          <w:rFonts w:hint="eastAsia" w:ascii="宋体" w:hAnsi="宋体" w:eastAsia="华文楷体" w:cs="宋体"/>
          <w:sz w:val="22"/>
          <w:szCs w:val="21"/>
        </w:rPr>
        <w:t xml:space="preserve">  </w:t>
      </w:r>
      <w:r>
        <w:rPr>
          <w:rFonts w:hint="eastAsia" w:ascii="宋体" w:hAnsi="宋体" w:cs="宋体"/>
          <w:szCs w:val="21"/>
        </w:rPr>
        <w:sym w:font="Wingdings" w:char="00A8"/>
      </w:r>
      <w:r>
        <w:rPr>
          <w:rFonts w:hint="eastAsia" w:ascii="宋体" w:hAnsi="宋体" w:cs="宋体"/>
          <w:szCs w:val="21"/>
        </w:rPr>
        <w:t xml:space="preserve">单一来源  </w:t>
      </w:r>
      <w:r>
        <w:rPr>
          <w:rFonts w:hint="eastAsia" w:ascii="宋体" w:hAnsi="宋体" w:cs="宋体"/>
          <w:szCs w:val="21"/>
        </w:rPr>
        <w:sym w:font="Wingdings" w:char="00A8"/>
      </w:r>
      <w:r>
        <w:rPr>
          <w:rFonts w:hint="eastAsia" w:ascii="宋体" w:hAnsi="宋体" w:cs="宋体"/>
          <w:szCs w:val="21"/>
        </w:rPr>
        <w:t xml:space="preserve">竞价  </w:t>
      </w:r>
      <w:r>
        <w:rPr>
          <w:rFonts w:hint="eastAsia" w:ascii="宋体" w:hAnsi="宋体" w:cs="宋体"/>
          <w:szCs w:val="21"/>
        </w:rPr>
        <w:sym w:font="Wingdings" w:char="00A8"/>
      </w:r>
      <w:r>
        <w:rPr>
          <w:rFonts w:hint="eastAsia" w:ascii="宋体" w:hAnsi="宋体" w:cs="宋体"/>
          <w:szCs w:val="21"/>
        </w:rPr>
        <w:t xml:space="preserve">框架协议 </w:t>
      </w:r>
      <w:r>
        <w:rPr>
          <w:rFonts w:hint="eastAsia" w:ascii="宋体" w:hAnsi="宋体" w:cs="宋体"/>
          <w:szCs w:val="21"/>
        </w:rPr>
        <w:sym w:font="Wingdings" w:char="00A8"/>
      </w:r>
      <w:r>
        <w:rPr>
          <w:rFonts w:hint="eastAsia" w:ascii="宋体" w:hAnsi="宋体" w:cs="宋体"/>
          <w:szCs w:val="21"/>
        </w:rPr>
        <w:t>其他：</w:t>
      </w:r>
      <w:r>
        <w:rPr>
          <w:rFonts w:hint="eastAsia" w:ascii="宋体" w:hAnsi="宋体" w:cs="宋体"/>
          <w:szCs w:val="21"/>
          <w:u w:val="single"/>
        </w:rPr>
        <w:t xml:space="preserve">          </w:t>
      </w:r>
    </w:p>
    <w:p>
      <w:pPr>
        <w:numPr>
          <w:ilvl w:val="255"/>
          <w:numId w:val="0"/>
        </w:numPr>
        <w:autoSpaceDE w:val="0"/>
        <w:autoSpaceDN w:val="0"/>
        <w:adjustRightInd w:val="0"/>
        <w:snapToGrid w:val="0"/>
        <w:spacing w:line="400" w:lineRule="exact"/>
        <w:ind w:firstLine="420"/>
        <w:rPr>
          <w:rFonts w:hint="eastAsia" w:ascii="宋体" w:hAnsi="宋体" w:cs="宋体"/>
          <w:szCs w:val="21"/>
        </w:rPr>
      </w:pPr>
      <w:r>
        <w:rPr>
          <w:rFonts w:hint="eastAsia" w:ascii="宋体" w:hAnsi="宋体" w:cs="宋体"/>
          <w:szCs w:val="21"/>
        </w:rPr>
        <w:t>（注：在框架协议采购的第二阶段，可选择使用该合同文本）</w:t>
      </w:r>
    </w:p>
    <w:p>
      <w:pPr>
        <w:numPr>
          <w:ilvl w:val="255"/>
          <w:numId w:val="0"/>
        </w:numPr>
        <w:autoSpaceDE w:val="0"/>
        <w:autoSpaceDN w:val="0"/>
        <w:adjustRightInd w:val="0"/>
        <w:snapToGrid w:val="0"/>
        <w:spacing w:line="400" w:lineRule="exact"/>
        <w:ind w:firstLine="220" w:firstLineChars="100"/>
        <w:rPr>
          <w:rFonts w:hint="eastAsia" w:ascii="宋体" w:hAnsi="宋体"/>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分包供应商/制造商名称（如供应商和制造商不同，请分别填写）：</w:t>
      </w:r>
    </w:p>
    <w:p>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pPr>
        <w:adjustRightInd w:val="0"/>
        <w:snapToGrid w:val="0"/>
        <w:spacing w:line="400" w:lineRule="exact"/>
        <w:ind w:firstLine="840"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pPr>
        <w:numPr>
          <w:ilvl w:val="255"/>
          <w:numId w:val="0"/>
        </w:num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pPr>
        <w:tabs>
          <w:tab w:val="left" w:pos="1340"/>
        </w:tabs>
        <w:autoSpaceDE w:val="0"/>
        <w:autoSpaceDN w:val="0"/>
        <w:adjustRightInd w:val="0"/>
        <w:spacing w:line="400" w:lineRule="exact"/>
        <w:ind w:firstLine="420" w:firstLineChars="200"/>
        <w:rPr>
          <w:rFonts w:hint="eastAsia" w:ascii="宋体" w:hAnsi="宋体" w:cs="宋体"/>
          <w:szCs w:val="21"/>
          <w:u w:val="single"/>
        </w:rPr>
      </w:pPr>
      <w:r>
        <w:rPr>
          <w:rFonts w:hint="eastAsia" w:ascii="宋体" w:hAnsi="宋体" w:cs="宋体"/>
          <w:szCs w:val="21"/>
        </w:rPr>
        <w:t xml:space="preserve">     外商投资企业类型：</w:t>
      </w:r>
      <w:r>
        <w:rPr>
          <w:rFonts w:hint="eastAsia" w:ascii="宋体" w:hAnsi="宋体" w:cs="宋体"/>
          <w:iCs/>
          <w:szCs w:val="21"/>
        </w:rPr>
        <w:sym w:font="Wingdings" w:char="00A8"/>
      </w:r>
      <w:r>
        <w:rPr>
          <w:rFonts w:hint="eastAsia" w:ascii="宋体" w:hAnsi="宋体" w:cs="宋体"/>
          <w:szCs w:val="21"/>
        </w:rPr>
        <w:t xml:space="preserve">全部由外国投资者投资  </w:t>
      </w:r>
      <w:r>
        <w:rPr>
          <w:rFonts w:hint="eastAsia" w:ascii="宋体" w:hAnsi="宋体" w:cs="宋体"/>
          <w:iCs/>
          <w:szCs w:val="21"/>
        </w:rPr>
        <w:sym w:font="Wingdings" w:char="00A8"/>
      </w:r>
      <w:r>
        <w:rPr>
          <w:rFonts w:hint="eastAsia" w:ascii="宋体" w:hAnsi="宋体" w:cs="宋体"/>
          <w:iCs/>
          <w:szCs w:val="21"/>
        </w:rPr>
        <w:t>部分由外国投资者投资</w:t>
      </w:r>
    </w:p>
    <w:p>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pPr>
        <w:numPr>
          <w:ilvl w:val="255"/>
          <w:numId w:val="0"/>
        </w:numPr>
        <w:adjustRightInd w:val="0"/>
        <w:snapToGrid w:val="0"/>
        <w:spacing w:line="400" w:lineRule="exact"/>
        <w:ind w:firstLine="840"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autoSpaceDE w:val="0"/>
        <w:autoSpaceDN w:val="0"/>
        <w:adjustRightInd w:val="0"/>
        <w:snapToGrid w:val="0"/>
        <w:spacing w:line="400" w:lineRule="exact"/>
        <w:rPr>
          <w:rFonts w:hint="eastAsia" w:ascii="宋体" w:hAnsi="宋体"/>
          <w:szCs w:val="21"/>
        </w:rPr>
      </w:pPr>
      <w:r>
        <w:rPr>
          <w:rFonts w:hint="eastAsia" w:ascii="宋体" w:hAnsi="宋体" w:eastAsia="华文楷体" w:cs="华文楷体"/>
          <w:szCs w:val="21"/>
        </w:rPr>
        <w:t xml:space="preserve">          </w:t>
      </w:r>
      <w:r>
        <w:rPr>
          <w:rFonts w:hint="eastAsia" w:ascii="宋体" w:hAnsi="宋体"/>
          <w:szCs w:val="21"/>
        </w:rPr>
        <w:t xml:space="preserve">是否涉及绿色产品： </w:t>
      </w:r>
    </w:p>
    <w:p>
      <w:pPr>
        <w:autoSpaceDE w:val="0"/>
        <w:autoSpaceDN w:val="0"/>
        <w:adjustRightInd w:val="0"/>
        <w:spacing w:line="400" w:lineRule="exact"/>
        <w:ind w:firstLine="420"/>
        <w:rPr>
          <w:rFonts w:hint="eastAsia" w:ascii="宋体" w:hAnsi="宋体" w:cs="华文楷体"/>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sz w:val="22"/>
          <w:szCs w:val="21"/>
          <w:u w:val="single"/>
        </w:rPr>
        <w:t xml:space="preserve">         </w:t>
      </w:r>
    </w:p>
    <w:p>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合同金额</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pPr>
        <w:adjustRightInd w:val="0"/>
        <w:snapToGrid w:val="0"/>
        <w:spacing w:line="400" w:lineRule="exact"/>
        <w:ind w:firstLine="420"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pPr>
        <w:spacing w:line="400" w:lineRule="exact"/>
        <w:ind w:firstLine="420" w:firstLineChars="200"/>
        <w:rPr>
          <w:szCs w:val="21"/>
        </w:rPr>
      </w:pPr>
      <w:r>
        <w:rPr>
          <w:rFonts w:hint="eastAsia" w:ascii="宋体" w:hAnsi="宋体"/>
          <w:szCs w:val="21"/>
        </w:rPr>
        <w:t>（3）付款方式（按项目实际勾选填写）：</w:t>
      </w:r>
    </w:p>
    <w:p>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line="400" w:lineRule="exact"/>
        <w:ind w:firstLine="630"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10"/>
        </w:numPr>
        <w:adjustRightInd w:val="0"/>
        <w:snapToGrid w:val="0"/>
        <w:spacing w:line="400" w:lineRule="exact"/>
        <w:ind w:firstLine="422" w:firstLineChars="200"/>
        <w:rPr>
          <w:rFonts w:hint="eastAsia" w:ascii="宋体" w:hAnsi="宋体"/>
          <w:b/>
          <w:szCs w:val="21"/>
          <w:u w:val="single"/>
        </w:rPr>
      </w:pPr>
      <w:r>
        <w:rPr>
          <w:rFonts w:hint="eastAsia" w:ascii="宋体" w:hAnsi="宋体"/>
          <w:b/>
          <w:szCs w:val="21"/>
        </w:rPr>
        <w:t>合同履行</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pPr>
        <w:autoSpaceDE w:val="0"/>
        <w:autoSpaceDN w:val="0"/>
        <w:adjustRightInd w:val="0"/>
        <w:spacing w:line="400" w:lineRule="exact"/>
        <w:ind w:firstLine="440" w:firstLineChars="200"/>
        <w:rPr>
          <w:rFonts w:hint="eastAsia" w:ascii="宋体" w:hAnsi="宋体" w:cs="宋体"/>
          <w:szCs w:val="21"/>
        </w:rPr>
      </w:pPr>
      <w:r>
        <w:rPr>
          <w:rFonts w:hint="eastAsia" w:ascii="宋体" w:hAnsi="宋体" w:eastAsia="华文楷体" w:cs="宋体"/>
          <w:bCs/>
          <w:sz w:val="22"/>
          <w:szCs w:val="21"/>
        </w:rPr>
        <w:t xml:space="preserve">  </w:t>
      </w:r>
      <w:r>
        <w:rPr>
          <w:rFonts w:hint="eastAsia" w:ascii="宋体" w:hAnsi="宋体" w:cs="宋体"/>
          <w:szCs w:val="21"/>
        </w:rPr>
        <w:t xml:space="preserve">  收取履约保证金形式：</w:t>
      </w:r>
      <w:r>
        <w:rPr>
          <w:rFonts w:hint="eastAsia" w:ascii="宋体" w:hAnsi="宋体" w:cs="宋体"/>
          <w:bCs/>
          <w:szCs w:val="21"/>
          <w:u w:val="single"/>
        </w:rPr>
        <w:t xml:space="preserve">                            </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收取履约保证金金额：</w:t>
      </w:r>
      <w:r>
        <w:rPr>
          <w:rFonts w:hint="eastAsia" w:ascii="宋体" w:hAnsi="宋体" w:cs="宋体"/>
          <w:bCs/>
          <w:szCs w:val="21"/>
          <w:u w:val="single"/>
        </w:rPr>
        <w:t xml:space="preserve">                            </w:t>
      </w:r>
    </w:p>
    <w:p>
      <w:pPr>
        <w:snapToGrid w:val="0"/>
        <w:spacing w:line="400" w:lineRule="exact"/>
        <w:ind w:firstLine="420"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合同验收</w:t>
      </w:r>
    </w:p>
    <w:p>
      <w:pPr>
        <w:numPr>
          <w:ilvl w:val="0"/>
          <w:numId w:val="12"/>
        </w:numPr>
        <w:adjustRightInd w:val="0"/>
        <w:snapToGrid w:val="0"/>
        <w:spacing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pPr>
        <w:adjustRightInd w:val="0"/>
        <w:snapToGrid w:val="0"/>
        <w:spacing w:line="400" w:lineRule="exact"/>
        <w:ind w:firstLine="840"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pPr>
        <w:adjustRightInd w:val="0"/>
        <w:snapToGrid w:val="0"/>
        <w:spacing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pPr>
        <w:adjustRightInd w:val="0"/>
        <w:snapToGrid w:val="0"/>
        <w:spacing w:line="400" w:lineRule="exact"/>
        <w:ind w:firstLine="420"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bCs/>
          <w:szCs w:val="21"/>
        </w:rPr>
        <w:t>（7）是否以采购活动中供应商提供的样品作为参考：</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组成合同的文件</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（1）采购合同协议书及其变更、补充协议</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（2）采购合同专用条款</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（3）采购合同通用条款</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（4）中标（成交）通知书</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（5）投标（响应）文件</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（6）采购文件</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（7）有关技术文件，图纸</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（8）</w:t>
      </w:r>
      <w:r>
        <w:rPr>
          <w:rFonts w:hint="eastAsia" w:ascii="宋体" w:hAnsi="宋体" w:cs="宋体"/>
          <w:color w:val="000000"/>
          <w:szCs w:val="21"/>
        </w:rPr>
        <w:t>国家法律、行政法规和规章制度规定或合同约定的作为合同组成部分的其他文件</w:t>
      </w:r>
    </w:p>
    <w:p>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合同生效</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合同份数</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r>
        <w:rPr>
          <w:rFonts w:hint="eastAsia"/>
        </w:rPr>
        <w:br w:type="page"/>
      </w:r>
    </w:p>
    <w:p>
      <w:pPr>
        <w:ind w:firstLine="420" w:firstLineChars="200"/>
        <w:rPr>
          <w:szCs w:val="21"/>
        </w:rPr>
      </w:pPr>
    </w:p>
    <w:tbl>
      <w:tblPr>
        <w:tblStyle w:val="42"/>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adjustRightInd w:val="0"/>
              <w:snapToGrid w:val="0"/>
              <w:spacing w:before="120" w:beforeLines="50" w:line="360" w:lineRule="auto"/>
              <w:jc w:val="left"/>
              <w:rPr>
                <w:spacing w:val="20"/>
                <w:szCs w:val="21"/>
              </w:rPr>
            </w:pPr>
            <w:r>
              <w:rPr>
                <w:rFonts w:hint="eastAsia" w:ascii="宋体" w:hAnsi="宋体"/>
                <w:szCs w:val="21"/>
              </w:rPr>
              <w:t>注：涉及联合体或其他合同主体的信息应按上表格式加列。</w:t>
            </w:r>
          </w:p>
        </w:tc>
      </w:tr>
    </w:tbl>
    <w:p>
      <w:pPr>
        <w:keepNext/>
        <w:keepLines/>
        <w:adjustRightInd w:val="0"/>
        <w:snapToGrid w:val="0"/>
        <w:spacing w:before="120" w:beforeLines="50" w:line="360" w:lineRule="auto"/>
        <w:jc w:val="center"/>
        <w:outlineLvl w:val="1"/>
        <w:rPr>
          <w:rFonts w:hint="eastAsia" w:ascii="黑体" w:hAnsi="黑体" w:eastAsia="黑体"/>
          <w:b/>
          <w:bCs/>
          <w:sz w:val="28"/>
          <w:szCs w:val="28"/>
        </w:rPr>
      </w:pPr>
      <w:r>
        <w:rPr>
          <w:rFonts w:ascii="宋体" w:hAnsi="宋体"/>
          <w:b/>
          <w:bCs/>
          <w:szCs w:val="21"/>
          <w:u w:val="single"/>
        </w:rPr>
        <w:br w:type="page"/>
      </w:r>
      <w:bookmarkStart w:id="62" w:name="_Toc27624"/>
      <w:r>
        <w:rPr>
          <w:rFonts w:hint="eastAsia" w:ascii="黑体" w:hAnsi="黑体" w:eastAsia="黑体"/>
          <w:sz w:val="28"/>
          <w:szCs w:val="28"/>
        </w:rPr>
        <w:t>第二节 采购合同通用条款</w:t>
      </w:r>
      <w:bookmarkEnd w:id="62"/>
    </w:p>
    <w:p>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1.1合同当事人</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（1）采购人（以下称甲方）是指使用财政性资金，通过采购方式向供应商购买货物及其相关服务的国家机关、事业单位、团体组织。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（2）供应商（以下称乙方）是指参加采购活动并且中标（成交），向采购人提供合同约定的货物及其相关服务的法人、非法人组织或者自然人。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1.2本合同下列术语应解释为：</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采购合同协议书及其变更、补充协议，采购合同专用条款，采购合同通用条款，中标（成交）通知书，投标（响应）文件，采购文件，有关技术文件和图纸，以及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采购合同专用条款</w:t>
      </w:r>
      <w:r>
        <w:rPr>
          <w:rFonts w:hint="eastAsia" w:ascii="宋体" w:hAnsi="宋体"/>
          <w:color w:val="000000"/>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采购合同专用条款</w:t>
      </w:r>
      <w:r>
        <w:rPr>
          <w:rFonts w:hint="eastAsia" w:ascii="宋体" w:hAnsi="宋体"/>
          <w:color w:val="000000"/>
          <w:szCs w:val="21"/>
        </w:rPr>
        <w:t>】。</w:t>
      </w:r>
    </w:p>
    <w:p>
      <w:pPr>
        <w:numPr>
          <w:ilvl w:val="0"/>
          <w:numId w:val="13"/>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color w:val="000000"/>
          <w:sz w:val="24"/>
        </w:rPr>
        <w:t>合同标的及金额</w:t>
      </w:r>
    </w:p>
    <w:p>
      <w:pPr>
        <w:autoSpaceDE w:val="0"/>
        <w:autoSpaceDN w:val="0"/>
        <w:adjustRightInd w:val="0"/>
        <w:snapToGrid w:val="0"/>
        <w:spacing w:line="400" w:lineRule="exact"/>
        <w:ind w:firstLine="420" w:firstLineChars="200"/>
        <w:jc w:val="left"/>
        <w:rPr>
          <w:rFonts w:hint="eastAsia"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pPr>
        <w:adjustRightInd w:val="0"/>
        <w:snapToGrid w:val="0"/>
        <w:spacing w:line="400" w:lineRule="exact"/>
        <w:jc w:val="left"/>
        <w:rPr>
          <w:rFonts w:hint="eastAsia" w:ascii="宋体" w:hAnsi="宋体"/>
          <w:b/>
          <w:color w:val="000000"/>
          <w:sz w:val="24"/>
        </w:rPr>
      </w:pPr>
      <w:r>
        <w:rPr>
          <w:rFonts w:hint="eastAsia" w:ascii="宋体" w:hAnsi="宋体"/>
          <w:b/>
          <w:color w:val="000000"/>
          <w:sz w:val="24"/>
        </w:rPr>
        <w:t>3. 履行合同的时间、地点和方式</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4. 甲方的权利和义务</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pPr>
        <w:snapToGrid w:val="0"/>
        <w:spacing w:line="400" w:lineRule="exact"/>
        <w:ind w:firstLine="420" w:firstLineChars="20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【采购合同专用条款】</w:t>
      </w:r>
      <w:r>
        <w:rPr>
          <w:rFonts w:hint="eastAsia" w:ascii="宋体" w:hAnsi="宋体"/>
          <w:color w:val="000000"/>
          <w:szCs w:val="21"/>
        </w:rPr>
        <w:t>约定应由甲方承担的其他义务和责任。</w:t>
      </w:r>
    </w:p>
    <w:p>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5. 乙方的权利和义务</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szCs w:val="21"/>
        </w:rPr>
        <w:t>【采购合同专用条款】</w:t>
      </w:r>
      <w:r>
        <w:rPr>
          <w:rFonts w:hint="eastAsia" w:ascii="宋体" w:hAnsi="宋体" w:cs="宋体"/>
          <w:szCs w:val="21"/>
        </w:rPr>
        <w:t>约定应</w:t>
      </w:r>
      <w:r>
        <w:rPr>
          <w:rFonts w:hint="eastAsia" w:ascii="宋体" w:hAnsi="宋体" w:cs="宋体"/>
          <w:color w:val="000000"/>
          <w:szCs w:val="21"/>
        </w:rPr>
        <w:t>由乙方承担的其他义务和责任。</w:t>
      </w:r>
    </w:p>
    <w:p>
      <w:pPr>
        <w:numPr>
          <w:ilvl w:val="0"/>
          <w:numId w:val="14"/>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合同履行</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【采购合同专用条款】</w:t>
      </w:r>
      <w:r>
        <w:rPr>
          <w:rFonts w:hint="eastAsia" w:ascii="宋体" w:hAnsi="宋体"/>
          <w:color w:val="000000"/>
          <w:szCs w:val="21"/>
        </w:rPr>
        <w:t>约定顺序履行合同义务；如果没有先后顺序的，应当同时履行。</w:t>
      </w:r>
    </w:p>
    <w:p>
      <w:pPr>
        <w:autoSpaceDE w:val="0"/>
        <w:autoSpaceDN w:val="0"/>
        <w:adjustRightInd w:val="0"/>
        <w:snapToGrid w:val="0"/>
        <w:spacing w:line="400" w:lineRule="exact"/>
        <w:ind w:firstLine="420" w:firstLineChars="20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【采购合同专用条款】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【采购合同专用条款】</w:t>
      </w:r>
      <w:r>
        <w:rPr>
          <w:rFonts w:hint="eastAsia" w:ascii="宋体" w:hAnsi="宋体"/>
          <w:bCs/>
          <w:color w:val="000000"/>
          <w:szCs w:val="21"/>
        </w:rPr>
        <w:t>约定的</w:t>
      </w:r>
      <w:r>
        <w:rPr>
          <w:rFonts w:hint="eastAsia" w:ascii="宋体" w:hAnsi="宋体"/>
          <w:color w:val="000000"/>
          <w:szCs w:val="21"/>
        </w:rPr>
        <w:t>指定现场。</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7.2 除</w:t>
      </w:r>
      <w:r>
        <w:rPr>
          <w:rFonts w:hint="eastAsia" w:ascii="宋体" w:hAnsi="宋体"/>
          <w:b/>
          <w:color w:val="000000"/>
          <w:szCs w:val="21"/>
        </w:rPr>
        <w:t>【采购合同专用条款】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【采购合同专用条款】</w:t>
      </w:r>
      <w:r>
        <w:rPr>
          <w:rFonts w:hint="eastAsia" w:ascii="宋体" w:hAnsi="宋体"/>
          <w:bCs/>
          <w:color w:val="000000"/>
          <w:szCs w:val="21"/>
        </w:rPr>
        <w:t>规定执行</w:t>
      </w:r>
      <w:r>
        <w:rPr>
          <w:rFonts w:hint="eastAsia" w:ascii="宋体" w:hAnsi="宋体"/>
          <w:color w:val="000000"/>
          <w:szCs w:val="21"/>
        </w:rPr>
        <w:t>。</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olor w:val="000000"/>
          <w:szCs w:val="21"/>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pPr>
        <w:adjustRightInd w:val="0"/>
        <w:snapToGrid w:val="0"/>
        <w:spacing w:line="400" w:lineRule="exact"/>
        <w:ind w:firstLine="420" w:firstLineChars="200"/>
        <w:jc w:val="left"/>
        <w:rPr>
          <w:rFonts w:hint="eastAsia" w:ascii="宋体" w:hAnsi="宋体" w:cs="Courier New"/>
          <w:b/>
          <w:szCs w:val="21"/>
        </w:rPr>
      </w:pPr>
      <w:r>
        <w:rPr>
          <w:rFonts w:hint="eastAsia" w:ascii="宋体" w:hAnsi="宋体" w:cs="Courier New"/>
          <w:szCs w:val="21"/>
        </w:rPr>
        <w:t>8.1 质量标准</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0" w:lineRule="exact"/>
        <w:ind w:firstLine="420" w:firstLineChars="200"/>
        <w:jc w:val="left"/>
        <w:rPr>
          <w:rFonts w:hint="eastAsia" w:ascii="宋体" w:hAnsi="宋体" w:cs="Courier New"/>
          <w:szCs w:val="21"/>
        </w:rPr>
      </w:pPr>
      <w:r>
        <w:rPr>
          <w:rFonts w:hint="eastAsia" w:ascii="宋体" w:hAnsi="宋体" w:cs="Courier New"/>
          <w:szCs w:val="21"/>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8.2 保证</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【采购合同专用条款】</w:t>
      </w:r>
      <w:r>
        <w:rPr>
          <w:rFonts w:hint="eastAsia" w:ascii="宋体" w:hAnsi="宋体"/>
          <w:szCs w:val="21"/>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【采购合同专用条款】</w:t>
      </w:r>
      <w:r>
        <w:rPr>
          <w:rFonts w:hint="eastAsia" w:ascii="宋体" w:hAnsi="宋体"/>
          <w:szCs w:val="21"/>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10. 知识产权保护</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bookmarkStart w:id="63"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63"/>
      <w:r>
        <w:rPr>
          <w:rFonts w:hint="eastAsia" w:ascii="宋体" w:hAnsi="宋体"/>
          <w:szCs w:val="21"/>
        </w:rPr>
        <w:t>。</w:t>
      </w:r>
    </w:p>
    <w:p>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【采购合同专用条款】</w:t>
      </w:r>
      <w:r>
        <w:rPr>
          <w:rFonts w:hint="eastAsia" w:ascii="宋体" w:hAnsi="宋体" w:cs="宋体"/>
          <w:szCs w:val="15"/>
        </w:rPr>
        <w:t>中约定。</w:t>
      </w:r>
    </w:p>
    <w:p>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pPr>
        <w:autoSpaceDE w:val="0"/>
        <w:autoSpaceDN w:val="0"/>
        <w:adjustRightInd w:val="0"/>
        <w:snapToGrid w:val="0"/>
        <w:spacing w:line="400" w:lineRule="exact"/>
        <w:ind w:firstLine="420" w:firstLineChars="200"/>
        <w:jc w:val="left"/>
        <w:rPr>
          <w:rFonts w:ascii="Arial" w:hAnsi="Arial"/>
          <w:b/>
          <w:bCs/>
          <w:sz w:val="24"/>
          <w:szCs w:val="32"/>
        </w:rPr>
      </w:pPr>
      <w:r>
        <w:rPr>
          <w:rFonts w:hint="eastAsia" w:ascii="宋体" w:hAnsi="宋体"/>
          <w:szCs w:val="21"/>
        </w:rPr>
        <w:t>12.2 对于满足合同约定支付条件的，甲方原则上应当自收到发票后10个工作日内将资金</w:t>
      </w:r>
      <w:r>
        <w:rPr>
          <w:rFonts w:hint="eastAsia" w:ascii="宋体" w:hAnsi="宋体" w:cs="宋体"/>
          <w:szCs w:val="15"/>
        </w:rPr>
        <w:t>支付</w:t>
      </w:r>
      <w:r>
        <w:rPr>
          <w:rFonts w:hint="eastAsia" w:ascii="宋体" w:hAnsi="宋体"/>
          <w:szCs w:val="21"/>
        </w:rPr>
        <w:t>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采购合同专用条款</w:t>
      </w:r>
      <w:r>
        <w:rPr>
          <w:rFonts w:hint="eastAsia" w:ascii="宋体" w:hAnsi="宋体"/>
          <w:szCs w:val="21"/>
        </w:rPr>
        <w:t>】中约定。</w:t>
      </w:r>
    </w:p>
    <w:p>
      <w:pPr>
        <w:spacing w:line="400" w:lineRule="exact"/>
        <w:rPr>
          <w:rFonts w:hint="eastAsia" w:ascii="宋体" w:hAnsi="宋体"/>
          <w:b/>
          <w:bCs/>
          <w:sz w:val="24"/>
        </w:rPr>
      </w:pPr>
      <w:r>
        <w:rPr>
          <w:rFonts w:hint="eastAsia" w:ascii="宋体" w:hAnsi="宋体"/>
          <w:b/>
          <w:bCs/>
          <w:sz w:val="24"/>
        </w:rPr>
        <w:t>13. 履约保证金</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pPr>
      <w:r>
        <w:rPr>
          <w:rFonts w:hint="eastAsia" w:ascii="宋体" w:hAnsi="宋体"/>
          <w:szCs w:val="21"/>
        </w:rPr>
        <w:t>13.3 甲方在项目通过验收后按照</w:t>
      </w:r>
      <w:r>
        <w:rPr>
          <w:rFonts w:hint="eastAsia" w:ascii="宋体" w:hAnsi="宋体"/>
          <w:b/>
          <w:szCs w:val="21"/>
        </w:rPr>
        <w:t>【采购合同专用条款】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【采购合同专用条款】</w:t>
      </w:r>
      <w:r>
        <w:rPr>
          <w:rFonts w:hint="eastAsia" w:ascii="宋体" w:hAnsi="宋体"/>
          <w:szCs w:val="21"/>
        </w:rPr>
        <w:t>规定支付。</w:t>
      </w:r>
    </w:p>
    <w:p>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【采购合同专用条款】</w:t>
      </w:r>
      <w:r>
        <w:rPr>
          <w:rFonts w:hint="eastAsia" w:ascii="宋体" w:hAnsi="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（5）依照法律、行政法规的规定或者按照</w:t>
      </w:r>
      <w:r>
        <w:rPr>
          <w:rFonts w:hint="eastAsia" w:ascii="宋体" w:hAnsi="宋体" w:cs="宋体"/>
          <w:b/>
          <w:bCs/>
          <w:szCs w:val="21"/>
        </w:rPr>
        <w:t>【采购合同专用条款】</w:t>
      </w:r>
      <w:r>
        <w:rPr>
          <w:rFonts w:hint="eastAsia" w:ascii="宋体" w:hAnsi="宋体" w:cs="宋体"/>
          <w:szCs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（6）</w:t>
      </w:r>
      <w:r>
        <w:rPr>
          <w:rFonts w:hint="eastAsia" w:ascii="宋体" w:hAnsi="宋体"/>
          <w:b/>
          <w:szCs w:val="21"/>
        </w:rPr>
        <w:t>【采购合同专用条款】</w:t>
      </w:r>
      <w:r>
        <w:rPr>
          <w:rFonts w:hint="eastAsia" w:ascii="宋体" w:hAnsi="宋体"/>
          <w:szCs w:val="21"/>
        </w:rPr>
        <w:t>规定由乙方提供的其他服务。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15.1质量瑕疵的违约责任</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【采购合同专用条款】</w:t>
      </w:r>
      <w:r>
        <w:rPr>
          <w:rFonts w:hint="eastAsia" w:ascii="宋体" w:hAnsi="宋体"/>
          <w:bCs/>
          <w:szCs w:val="21"/>
        </w:rPr>
        <w:t>要求</w:t>
      </w:r>
      <w:r>
        <w:rPr>
          <w:rFonts w:hint="eastAsia" w:ascii="宋体" w:hAnsi="宋体"/>
          <w:szCs w:val="21"/>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15.2 迟延交货的违约责任</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【采购合同专用条款】</w:t>
      </w:r>
      <w:r>
        <w:rPr>
          <w:rFonts w:hint="eastAsia" w:ascii="宋体" w:hAnsi="宋体"/>
          <w:szCs w:val="21"/>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15.3 迟延支付的违约责任</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【采购合同专用条款】</w:t>
      </w:r>
      <w:r>
        <w:rPr>
          <w:rFonts w:hint="eastAsia" w:ascii="宋体" w:hAnsi="宋体"/>
          <w:szCs w:val="21"/>
        </w:rPr>
        <w:t>规定的逾期付款利息。</w:t>
      </w:r>
    </w:p>
    <w:p>
      <w:pPr>
        <w:adjustRightInd w:val="0"/>
        <w:snapToGrid w:val="0"/>
        <w:spacing w:line="400" w:lineRule="exact"/>
        <w:ind w:firstLine="420"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【采购合同专用条款】</w:t>
      </w:r>
      <w:r>
        <w:rPr>
          <w:rFonts w:hint="eastAsia" w:ascii="宋体" w:hAnsi="宋体"/>
          <w:szCs w:val="21"/>
        </w:rPr>
        <w:t>规定执行。</w:t>
      </w:r>
    </w:p>
    <w:p>
      <w:pPr>
        <w:numPr>
          <w:ilvl w:val="0"/>
          <w:numId w:val="15"/>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16.2合同的中止</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16.3合同的终止</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（1）合同因有效期限届满而终止；</w:t>
      </w:r>
    </w:p>
    <w:p>
      <w:pPr>
        <w:snapToGrid w:val="0"/>
        <w:spacing w:line="400" w:lineRule="exact"/>
        <w:ind w:firstLine="420"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szCs w:val="21"/>
        </w:rPr>
        <w:t>涉及国家利益、社会公共利益的情形</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17.2 乙方执行采购政策向中小企业依法分包的，乙方应当按采购文件和投标（响应）文件签订分包意向协议，分包意向协议属于本合同组成部分。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19.2 选择仲裁的，应在</w:t>
      </w:r>
      <w:r>
        <w:rPr>
          <w:rFonts w:hint="eastAsia" w:ascii="宋体" w:hAnsi="宋体" w:cs="宋体"/>
          <w:b/>
          <w:bCs/>
          <w:szCs w:val="21"/>
        </w:rPr>
        <w:t>【采购合同专用条款】</w:t>
      </w:r>
      <w:r>
        <w:rPr>
          <w:rFonts w:hint="eastAsia" w:ascii="宋体" w:hAnsi="宋体" w:cs="宋体"/>
          <w:szCs w:val="21"/>
        </w:rPr>
        <w:t>中明确仲裁机构及仲裁地；通过诉讼方式解决的，可以在</w:t>
      </w:r>
      <w:r>
        <w:rPr>
          <w:rFonts w:hint="eastAsia" w:ascii="宋体" w:hAnsi="宋体" w:cs="宋体"/>
          <w:b/>
          <w:bCs/>
          <w:szCs w:val="21"/>
        </w:rPr>
        <w:t>【采购合同专用条款】</w:t>
      </w:r>
      <w:r>
        <w:rPr>
          <w:rFonts w:hint="eastAsia" w:ascii="宋体" w:hAnsi="宋体" w:cs="宋体"/>
          <w:szCs w:val="21"/>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采购政策</w:t>
      </w:r>
    </w:p>
    <w:p>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pPr>
        <w:spacing w:line="400"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21.1 本合同的订立、生效、解释、履行及与本合同有关的争议解决，均适用法律、行政法规。</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22.1 本合同任何一方向对方发出的通知、信件、数据电文等，应当发送至本合同第一部分《采购合同协议书》所约定的通讯地址、联系人、联系电话或电子邮箱。</w:t>
      </w:r>
    </w:p>
    <w:p>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cs="宋体"/>
          <w:szCs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pPr>
        <w:numPr>
          <w:ilvl w:val="0"/>
          <w:numId w:val="16"/>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【采购合同专用条款】</w:t>
      </w:r>
      <w:r>
        <w:rPr>
          <w:rFonts w:hint="eastAsia" w:ascii="宋体" w:hAnsi="宋体"/>
          <w:bCs/>
          <w:szCs w:val="21"/>
        </w:rPr>
        <w:t>。</w:t>
      </w:r>
    </w:p>
    <w:p>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64" w:name="_Toc20313"/>
    </w:p>
    <w:p>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jc w:val="center"/>
        <w:outlineLvl w:val="1"/>
        <w:rPr>
          <w:rFonts w:hint="eastAsia" w:ascii="黑体" w:hAnsi="华文中宋" w:eastAsia="黑体"/>
          <w:sz w:val="28"/>
          <w:szCs w:val="28"/>
        </w:rPr>
      </w:pPr>
      <w:r>
        <w:rPr>
          <w:rFonts w:hint="eastAsia" w:ascii="黑体" w:hAnsi="华文中宋" w:eastAsia="黑体"/>
          <w:sz w:val="28"/>
          <w:szCs w:val="28"/>
        </w:rPr>
        <w:t>第三节 采购合同专用条款</w:t>
      </w:r>
      <w:bookmarkEnd w:id="64"/>
    </w:p>
    <w:tbl>
      <w:tblPr>
        <w:tblStyle w:val="4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第1.2（6）项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联合体具体要求</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第1.2（7）项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其他术语解释</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第4.4款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第4.6款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snapToGrid w:val="0"/>
              <w:jc w:val="center"/>
            </w:pPr>
            <w:r>
              <w:rPr>
                <w:rFonts w:hint="eastAsia" w:ascii="宋体" w:hAnsi="宋体"/>
                <w:szCs w:val="21"/>
              </w:rPr>
              <w:t>第5.4款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snapToGrid w:val="0"/>
              <w:jc w:val="center"/>
              <w:rPr>
                <w:rFonts w:hint="eastAsia" w:ascii="宋体" w:hAnsi="宋体"/>
                <w:szCs w:val="21"/>
              </w:rPr>
            </w:pPr>
            <w:r>
              <w:rPr>
                <w:rFonts w:hint="eastAsia" w:ascii="宋体" w:hAnsi="宋体"/>
                <w:szCs w:val="21"/>
              </w:rPr>
              <w:t>第6.1款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履行合同义务的顺序</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第7.1款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包装特殊要求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szCs w:val="21"/>
              </w:rPr>
            </w:pPr>
          </w:p>
        </w:tc>
        <w:tc>
          <w:tcPr>
            <w:tcW w:w="1742" w:type="dxa"/>
            <w:vAlign w:val="center"/>
          </w:tcPr>
          <w:p>
            <w:pPr>
              <w:adjustRightInd w:val="0"/>
              <w:snapToGrid w:val="0"/>
              <w:jc w:val="left"/>
              <w:rPr>
                <w:rFonts w:hint="eastAsia" w:ascii="宋体" w:hAnsi="宋体"/>
                <w:szCs w:val="21"/>
              </w:rPr>
            </w:pPr>
            <w:r>
              <w:rPr>
                <w:rFonts w:hint="eastAsia" w:ascii="宋体" w:hAnsi="宋体"/>
                <w:szCs w:val="21"/>
              </w:rPr>
              <w:t>指定现场</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第7.2款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运输特殊要求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第7.3款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保险要求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第8.2（1）项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质量保证期</w:t>
            </w:r>
          </w:p>
        </w:tc>
        <w:tc>
          <w:tcPr>
            <w:tcW w:w="5170" w:type="dxa"/>
            <w:vAlign w:val="center"/>
          </w:tcPr>
          <w:p>
            <w:pPr>
              <w:autoSpaceDE w:val="0"/>
              <w:autoSpaceDN w:val="0"/>
              <w:adjustRightInd w:val="0"/>
              <w:snapToGrid w:val="0"/>
              <w:ind w:firstLine="420" w:firstLineChars="20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第8.2（3）项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货物质量缺陷</w:t>
            </w:r>
          </w:p>
          <w:p>
            <w:pPr>
              <w:adjustRightInd w:val="0"/>
              <w:snapToGrid w:val="0"/>
              <w:jc w:val="left"/>
              <w:rPr>
                <w:rFonts w:hint="eastAsia" w:ascii="宋体" w:hAnsi="宋体"/>
                <w:szCs w:val="21"/>
              </w:rPr>
            </w:pPr>
            <w:r>
              <w:rPr>
                <w:rFonts w:hint="eastAsia" w:ascii="宋体" w:hAnsi="宋体"/>
                <w:szCs w:val="21"/>
              </w:rPr>
              <w:t>响应时间</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cs="宋体"/>
                <w:szCs w:val="21"/>
              </w:rPr>
            </w:pPr>
            <w:r>
              <w:rPr>
                <w:rFonts w:hint="eastAsia" w:ascii="宋体" w:hAnsi="宋体" w:cs="宋体"/>
                <w:szCs w:val="21"/>
              </w:rPr>
              <w:t>第二节</w:t>
            </w:r>
          </w:p>
          <w:p>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cs="宋体"/>
                <w:sz w:val="22"/>
                <w:szCs w:val="21"/>
              </w:rPr>
              <w:t>第11.1款</w:t>
            </w:r>
          </w:p>
        </w:tc>
        <w:tc>
          <w:tcPr>
            <w:tcW w:w="1742" w:type="dxa"/>
            <w:vAlign w:val="center"/>
          </w:tcPr>
          <w:p>
            <w:pPr>
              <w:adjustRightInd w:val="0"/>
              <w:snapToGrid w:val="0"/>
              <w:rPr>
                <w:rFonts w:hint="eastAsia" w:ascii="宋体" w:hAnsi="宋体"/>
                <w:szCs w:val="21"/>
              </w:rPr>
            </w:pPr>
            <w:r>
              <w:rPr>
                <w:rFonts w:hint="eastAsia" w:ascii="宋体" w:hAnsi="宋体"/>
                <w:szCs w:val="21"/>
              </w:rPr>
              <w:t>其他应当保密的信息</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第12.2款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合同价款支付时间</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第13.2款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履约保证金不予退还的情形</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第13.3款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第14.1（3）项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运行监督、维修期限</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第14.1（5）项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货物回收的约定</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第14.1（6）项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乙方提供的其他服务</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第15.1款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修理、重作、更换相关具体规定</w:t>
            </w:r>
          </w:p>
        </w:tc>
        <w:tc>
          <w:tcPr>
            <w:tcW w:w="5170"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第15.2（2）项</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迟延交货赔偿费</w:t>
            </w:r>
          </w:p>
        </w:tc>
        <w:tc>
          <w:tcPr>
            <w:tcW w:w="5170" w:type="dxa"/>
            <w:vAlign w:val="center"/>
          </w:tcPr>
          <w:p>
            <w:pPr>
              <w:adjustRightInd w:val="0"/>
              <w:snapToGrid w:val="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第15.3款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pPr>
              <w:adjustRightInd w:val="0"/>
              <w:snapToGrid w:val="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第23.1款</w:t>
            </w:r>
          </w:p>
        </w:tc>
        <w:tc>
          <w:tcPr>
            <w:tcW w:w="1742" w:type="dxa"/>
            <w:vAlign w:val="center"/>
          </w:tcPr>
          <w:p>
            <w:pPr>
              <w:adjustRightInd w:val="0"/>
              <w:snapToGrid w:val="0"/>
              <w:jc w:val="left"/>
              <w:rPr>
                <w:rFonts w:hint="eastAsia" w:ascii="宋体" w:hAnsi="宋体"/>
                <w:szCs w:val="21"/>
              </w:rPr>
            </w:pPr>
            <w:r>
              <w:rPr>
                <w:rFonts w:hint="eastAsia" w:ascii="宋体" w:hAnsi="宋体"/>
                <w:bCs/>
                <w:szCs w:val="21"/>
              </w:rPr>
              <w:t>其他专用条款</w:t>
            </w:r>
          </w:p>
        </w:tc>
        <w:tc>
          <w:tcPr>
            <w:tcW w:w="5170" w:type="dxa"/>
            <w:vAlign w:val="center"/>
          </w:tcPr>
          <w:p>
            <w:pPr>
              <w:adjustRightInd w:val="0"/>
              <w:snapToGrid w:val="0"/>
              <w:jc w:val="left"/>
              <w:rPr>
                <w:rFonts w:hint="eastAsia" w:ascii="宋体" w:hAnsi="宋体"/>
                <w:szCs w:val="21"/>
              </w:rPr>
            </w:pPr>
          </w:p>
        </w:tc>
      </w:tr>
    </w:tbl>
    <w:p>
      <w:pPr>
        <w:widowControl/>
        <w:jc w:val="left"/>
        <w:rPr>
          <w:rFonts w:hint="eastAsia" w:ascii="宋体" w:hAnsi="宋体"/>
          <w:szCs w:val="21"/>
        </w:rPr>
      </w:pPr>
      <w:r>
        <w:rPr>
          <w:rFonts w:ascii="宋体" w:hAnsi="宋体"/>
          <w:szCs w:val="21"/>
        </w:rPr>
        <w:br w:type="page"/>
      </w:r>
    </w:p>
    <w:p>
      <w:pPr>
        <w:pStyle w:val="5"/>
        <w:spacing w:before="120" w:beforeLines="50" w:after="120" w:afterLines="50"/>
        <w:ind w:left="562"/>
        <w:rPr>
          <w:rFonts w:hint="eastAsia"/>
          <w:sz w:val="28"/>
          <w:szCs w:val="28"/>
        </w:rPr>
      </w:pPr>
      <w:r>
        <w:rPr>
          <w:rFonts w:hint="eastAsia"/>
          <w:sz w:val="28"/>
          <w:szCs w:val="28"/>
        </w:rPr>
        <w:t>第二册  通用条款（</w:t>
      </w:r>
      <w:r>
        <w:rPr>
          <w:rFonts w:hint="eastAsia"/>
          <w:sz w:val="28"/>
          <w:szCs w:val="28"/>
          <w:lang w:eastAsia="zh-CN"/>
        </w:rPr>
        <w:t>公开征集</w:t>
      </w:r>
      <w:r>
        <w:rPr>
          <w:rFonts w:hint="eastAsia"/>
          <w:sz w:val="28"/>
          <w:szCs w:val="28"/>
        </w:rPr>
        <w:t>）</w:t>
      </w:r>
    </w:p>
    <w:p>
      <w:pPr>
        <w:pStyle w:val="78"/>
        <w:keepNext/>
        <w:keepLines/>
        <w:numPr>
          <w:ilvl w:val="0"/>
          <w:numId w:val="17"/>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65" w:name="_Hlk72399513"/>
      <w:bookmarkStart w:id="66" w:name="_Hlk72439706"/>
      <w:r>
        <w:rPr>
          <w:rFonts w:hint="eastAsia" w:asciiTheme="majorHAnsi" w:hAnsiTheme="majorHAnsi" w:eastAsiaTheme="majorEastAsia" w:cstheme="majorBidi"/>
          <w:b/>
          <w:bCs/>
          <w:sz w:val="28"/>
          <w:szCs w:val="28"/>
        </w:rPr>
        <w:t>总则</w:t>
      </w:r>
    </w:p>
    <w:bookmarkEnd w:id="65"/>
    <w:p>
      <w:pPr>
        <w:ind w:firstLine="420" w:firstLineChars="200"/>
        <w:rPr>
          <w:rFonts w:hint="eastAsia" w:ascii="黑体" w:hAnsi="宋体" w:eastAsia="黑体"/>
          <w:szCs w:val="21"/>
        </w:rPr>
      </w:pPr>
      <w:r>
        <w:rPr>
          <w:rFonts w:hint="eastAsia" w:ascii="黑体" w:hAnsi="宋体" w:eastAsia="黑体"/>
          <w:szCs w:val="21"/>
        </w:rPr>
        <w:t>1. 通用条款说明</w:t>
      </w:r>
    </w:p>
    <w:p>
      <w:pPr>
        <w:ind w:firstLine="420" w:firstLineChars="200"/>
        <w:rPr>
          <w:rFonts w:hint="eastAsia" w:ascii="宋体" w:hAnsi="宋体"/>
          <w:szCs w:val="21"/>
        </w:rPr>
      </w:pPr>
      <w:r>
        <w:rPr>
          <w:rFonts w:hint="eastAsia" w:ascii="宋体" w:hAnsi="宋体"/>
          <w:szCs w:val="21"/>
        </w:rPr>
        <w:t>1.1政府集中采购机构发出</w:t>
      </w:r>
      <w:r>
        <w:rPr>
          <w:rFonts w:hint="eastAsia" w:ascii="宋体" w:hAnsi="宋体"/>
          <w:szCs w:val="21"/>
          <w:lang w:eastAsia="zh-CN"/>
        </w:rPr>
        <w:t>采购</w:t>
      </w:r>
      <w:r>
        <w:rPr>
          <w:rFonts w:hint="eastAsia" w:ascii="宋体" w:hAnsi="宋体"/>
          <w:szCs w:val="21"/>
        </w:rPr>
        <w:t>文件通用条款版本，列出深圳市自行采购项目进行采购所适用的通用条款内容。</w:t>
      </w:r>
      <w:bookmarkStart w:id="67" w:name="_Hlk72399729"/>
      <w:r>
        <w:rPr>
          <w:rFonts w:hint="eastAsia" w:ascii="宋体" w:hAnsi="宋体"/>
          <w:szCs w:val="21"/>
        </w:rPr>
        <w:t>如有需要，政府集中采购机构可以对通用条款的内容进行补充。</w:t>
      </w:r>
      <w:bookmarkEnd w:id="67"/>
    </w:p>
    <w:p>
      <w:pPr>
        <w:ind w:firstLine="420" w:firstLineChars="200"/>
        <w:rPr>
          <w:rFonts w:hint="eastAsia" w:ascii="宋体" w:hAnsi="宋体"/>
          <w:szCs w:val="21"/>
        </w:rPr>
      </w:pPr>
      <w:r>
        <w:rPr>
          <w:rFonts w:hint="eastAsia" w:ascii="宋体" w:hAnsi="宋体"/>
          <w:szCs w:val="21"/>
        </w:rPr>
        <w:t>1.2</w:t>
      </w:r>
      <w:r>
        <w:rPr>
          <w:rFonts w:hint="eastAsia" w:ascii="宋体" w:hAnsi="宋体"/>
          <w:szCs w:val="21"/>
          <w:lang w:eastAsia="zh-CN"/>
        </w:rPr>
        <w:t>采购</w:t>
      </w:r>
      <w:r>
        <w:rPr>
          <w:rFonts w:hint="eastAsia" w:ascii="宋体" w:hAnsi="宋体"/>
          <w:szCs w:val="21"/>
        </w:rPr>
        <w:t>文件分为第一册“专用条款”和第二册“通用条款”。</w:t>
      </w:r>
    </w:p>
    <w:p>
      <w:pPr>
        <w:ind w:firstLine="420" w:firstLineChars="200"/>
        <w:rPr>
          <w:rFonts w:hint="eastAsia" w:ascii="宋体" w:hAnsi="宋体"/>
          <w:szCs w:val="21"/>
        </w:rPr>
      </w:pPr>
      <w:r>
        <w:rPr>
          <w:rFonts w:hint="eastAsia" w:ascii="宋体" w:hAnsi="宋体"/>
          <w:szCs w:val="21"/>
        </w:rPr>
        <w:t>1.3“专用条款”是对本次采购项目的具体要求，包含</w:t>
      </w:r>
      <w:r>
        <w:rPr>
          <w:rFonts w:hint="eastAsia" w:ascii="宋体" w:hAnsi="宋体"/>
          <w:szCs w:val="21"/>
          <w:lang w:eastAsia="zh-CN"/>
        </w:rPr>
        <w:t>采购</w:t>
      </w:r>
      <w:r>
        <w:rPr>
          <w:rFonts w:hint="eastAsia" w:ascii="宋体" w:hAnsi="宋体"/>
          <w:szCs w:val="21"/>
        </w:rPr>
        <w:t>公告、对通用条款的补充内容及其他关键信息、用户需求书、投标文件格式及附件、合同条款及格式等内容。</w:t>
      </w:r>
    </w:p>
    <w:p>
      <w:pPr>
        <w:ind w:firstLine="420" w:firstLineChars="200"/>
        <w:rPr>
          <w:rFonts w:hint="eastAsia" w:ascii="宋体" w:hAnsi="宋体"/>
          <w:szCs w:val="21"/>
        </w:rPr>
      </w:pPr>
      <w:r>
        <w:rPr>
          <w:rFonts w:hint="eastAsia" w:ascii="宋体" w:hAnsi="宋体"/>
          <w:szCs w:val="21"/>
        </w:rPr>
        <w:t>1.4“通用条款”是适用于自行采购</w:t>
      </w:r>
      <w:r>
        <w:rPr>
          <w:rFonts w:hint="eastAsia" w:ascii="宋体" w:hAnsi="宋体"/>
          <w:szCs w:val="21"/>
          <w:lang w:eastAsia="zh-CN"/>
        </w:rPr>
        <w:t>公开征集</w:t>
      </w:r>
      <w:r>
        <w:rPr>
          <w:rFonts w:hint="eastAsia" w:ascii="宋体" w:hAnsi="宋体"/>
          <w:szCs w:val="21"/>
        </w:rPr>
        <w:t>项目的基础性条款，具有普遍性和通用性。</w:t>
      </w:r>
    </w:p>
    <w:p>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lang w:eastAsia="zh-CN"/>
        </w:rPr>
        <w:t>采购</w:t>
      </w:r>
      <w:r>
        <w:rPr>
          <w:rFonts w:hint="eastAsia" w:ascii="黑体" w:hAnsi="宋体" w:eastAsia="黑体"/>
          <w:szCs w:val="21"/>
        </w:rPr>
        <w:t>说明</w:t>
      </w:r>
    </w:p>
    <w:p>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本项目为自行采购项目，参照《深圳经济特区政府采购条例》、《深圳经济特区政府采购条例实施细则》及政府采购其他法律法规，按照</w:t>
      </w:r>
      <w:r>
        <w:rPr>
          <w:rFonts w:hint="eastAsia" w:ascii="宋体" w:hAnsi="宋体"/>
          <w:b/>
          <w:bCs/>
          <w:color w:val="FF0000"/>
          <w:szCs w:val="21"/>
          <w:lang w:val="en-US" w:eastAsia="zh-CN"/>
        </w:rPr>
        <w:t>采购人内控制度要求</w:t>
      </w:r>
      <w:r>
        <w:rPr>
          <w:rFonts w:hint="eastAsia" w:ascii="宋体" w:hAnsi="宋体"/>
          <w:b/>
          <w:bCs/>
          <w:color w:val="FF0000"/>
          <w:szCs w:val="21"/>
        </w:rPr>
        <w:t>，通过公开征集方式确定中标供应商。公开征集，是指在采购代理机构平台公开发布征集文件，市场潜在供应商参加投标，由社会招标代理机构组织采购单位代表、评审专家成立评审组，按照征集文件规定的评审标准进行综合评审并确定中标供应商的采购方式。</w:t>
      </w:r>
    </w:p>
    <w:p>
      <w:pPr>
        <w:ind w:firstLine="420" w:firstLineChars="200"/>
        <w:rPr>
          <w:rFonts w:hint="eastAsia" w:ascii="黑体" w:hAnsi="宋体" w:eastAsia="黑体"/>
          <w:szCs w:val="21"/>
        </w:rPr>
      </w:pPr>
      <w:r>
        <w:rPr>
          <w:rFonts w:hint="eastAsia" w:ascii="黑体" w:hAnsi="宋体" w:eastAsia="黑体"/>
          <w:szCs w:val="21"/>
        </w:rPr>
        <w:t>3．定义</w:t>
      </w:r>
    </w:p>
    <w:p>
      <w:pPr>
        <w:ind w:firstLine="420" w:firstLineChars="200"/>
        <w:rPr>
          <w:rFonts w:hint="eastAsia" w:ascii="宋体" w:hAnsi="宋体"/>
          <w:szCs w:val="21"/>
        </w:rPr>
      </w:pPr>
      <w:r>
        <w:rPr>
          <w:rFonts w:hint="eastAsia" w:ascii="宋体" w:hAnsi="宋体"/>
          <w:szCs w:val="21"/>
          <w:lang w:eastAsia="zh-CN"/>
        </w:rPr>
        <w:t>采购</w:t>
      </w:r>
      <w:r>
        <w:rPr>
          <w:rFonts w:ascii="宋体" w:hAnsi="宋体"/>
          <w:szCs w:val="21"/>
        </w:rPr>
        <w:t>文件中下列术语应解释为：</w:t>
      </w:r>
    </w:p>
    <w:p>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3.3“投标人”，即供应商，指参加投标竞争并愿意按照</w:t>
      </w:r>
      <w:r>
        <w:rPr>
          <w:rFonts w:hint="eastAsia" w:ascii="宋体" w:hAnsi="宋体"/>
          <w:szCs w:val="21"/>
          <w:lang w:eastAsia="zh-CN"/>
        </w:rPr>
        <w:t>采购</w:t>
      </w:r>
      <w:r>
        <w:rPr>
          <w:rFonts w:hint="eastAsia" w:ascii="宋体" w:hAnsi="宋体"/>
          <w:szCs w:val="21"/>
        </w:rPr>
        <w:t>文件要求向采购人提供货物、工程或者服务的依法成立的法人、其他组织或者自然人；</w:t>
      </w:r>
    </w:p>
    <w:p>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w:t>
      </w:r>
      <w:r>
        <w:rPr>
          <w:rFonts w:hint="eastAsia" w:ascii="宋体" w:hAnsi="宋体"/>
          <w:szCs w:val="21"/>
          <w:lang w:eastAsia="zh-CN"/>
        </w:rPr>
        <w:t>采购</w:t>
      </w:r>
      <w:r>
        <w:rPr>
          <w:rFonts w:hint="eastAsia" w:ascii="宋体" w:hAnsi="宋体"/>
          <w:szCs w:val="21"/>
        </w:rPr>
        <w:t>其评审工作的临时性机构；</w:t>
      </w:r>
    </w:p>
    <w:p>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20" w:firstLineChars="200"/>
        <w:rPr>
          <w:rFonts w:hint="eastAsia" w:ascii="宋体" w:hAnsi="宋体"/>
          <w:szCs w:val="21"/>
        </w:rPr>
      </w:pPr>
      <w:r>
        <w:rPr>
          <w:rFonts w:hint="eastAsia" w:ascii="宋体" w:hAnsi="宋体"/>
          <w:szCs w:val="21"/>
        </w:rPr>
        <w:t>3.6“合同”指由本次</w:t>
      </w:r>
      <w:r>
        <w:rPr>
          <w:rFonts w:hint="eastAsia" w:ascii="宋体" w:hAnsi="宋体"/>
          <w:szCs w:val="21"/>
          <w:lang w:eastAsia="zh-CN"/>
        </w:rPr>
        <w:t>采购</w:t>
      </w:r>
      <w:r>
        <w:rPr>
          <w:rFonts w:hint="eastAsia" w:ascii="宋体" w:hAnsi="宋体"/>
          <w:szCs w:val="21"/>
        </w:rPr>
        <w:t>所产生的合同或合约文件；</w:t>
      </w:r>
    </w:p>
    <w:p>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w:t>
      </w:r>
      <w:r>
        <w:rPr>
          <w:rFonts w:hint="eastAsia" w:ascii="宋体" w:hAnsi="宋体"/>
          <w:szCs w:val="21"/>
          <w:lang w:eastAsia="zh-CN"/>
        </w:rPr>
        <w:t>深圳政府采购自行采购系统</w:t>
      </w:r>
      <w:r>
        <w:rPr>
          <w:rFonts w:hint="eastAsia" w:ascii="宋体" w:hAnsi="宋体"/>
          <w:szCs w:val="21"/>
        </w:rPr>
        <w:t>投标文件制作专用软件（以下简称：投标文件制作软件）制作并加密的投标文件,适用于网上投标；（投标文件制作软件可从“下载地址：https://www.szggzy.com/jyfw/details.html?contentId=2053275</w:t>
      </w:r>
      <w:r>
        <w:rPr>
          <w:rFonts w:hint="eastAsia" w:ascii="宋体" w:hAnsi="宋体"/>
          <w:szCs w:val="21"/>
          <w:lang w:eastAsia="zh-CN"/>
        </w:rPr>
        <w:t>深圳政府采购自行采购系统</w:t>
      </w:r>
      <w:r>
        <w:rPr>
          <w:rFonts w:hint="eastAsia" w:ascii="宋体" w:hAnsi="宋体"/>
          <w:szCs w:val="21"/>
        </w:rPr>
        <w:t>投标文件编制工具”下载）</w:t>
      </w:r>
    </w:p>
    <w:p>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lang w:eastAsia="zh-CN"/>
        </w:rPr>
        <w:t>深圳政府采购自行采购系统</w:t>
      </w:r>
      <w:r>
        <w:rPr>
          <w:rFonts w:hint="eastAsia" w:ascii="宋体" w:hAnsi="宋体"/>
          <w:szCs w:val="21"/>
        </w:rPr>
        <w:t>网站上传电子投标文件；</w:t>
      </w:r>
    </w:p>
    <w:p>
      <w:pPr>
        <w:ind w:firstLine="420" w:firstLineChars="200"/>
        <w:rPr>
          <w:rFonts w:hint="eastAsia" w:ascii="宋体" w:hAnsi="宋体"/>
          <w:szCs w:val="21"/>
        </w:rPr>
      </w:pPr>
      <w:r>
        <w:rPr>
          <w:rFonts w:hint="eastAsia" w:ascii="宋体" w:hAnsi="宋体"/>
          <w:szCs w:val="21"/>
        </w:rPr>
        <w:t>3.9</w:t>
      </w:r>
      <w:r>
        <w:rPr>
          <w:rFonts w:hint="eastAsia" w:ascii="宋体" w:hAnsi="宋体"/>
          <w:szCs w:val="21"/>
          <w:lang w:eastAsia="zh-CN"/>
        </w:rPr>
        <w:t>采购</w:t>
      </w:r>
      <w:r>
        <w:rPr>
          <w:rFonts w:hint="eastAsia" w:ascii="宋体" w:hAnsi="宋体"/>
          <w:szCs w:val="21"/>
        </w:rPr>
        <w:t>文件中的标题或题名仅起引导作用，而不应视为对</w:t>
      </w:r>
      <w:r>
        <w:rPr>
          <w:rFonts w:hint="eastAsia" w:ascii="宋体" w:hAnsi="宋体"/>
          <w:szCs w:val="21"/>
          <w:lang w:eastAsia="zh-CN"/>
        </w:rPr>
        <w:t>采购</w:t>
      </w:r>
      <w:r>
        <w:rPr>
          <w:rFonts w:hint="eastAsia" w:ascii="宋体" w:hAnsi="宋体"/>
          <w:szCs w:val="21"/>
        </w:rPr>
        <w:t>文件内容的理解和解释。</w:t>
      </w:r>
    </w:p>
    <w:p>
      <w:pPr>
        <w:ind w:firstLine="420" w:firstLineChars="200"/>
        <w:rPr>
          <w:rFonts w:hint="eastAsia" w:ascii="黑体" w:hAnsi="宋体" w:eastAsia="黑体"/>
          <w:szCs w:val="21"/>
        </w:rPr>
      </w:pPr>
      <w:r>
        <w:rPr>
          <w:rFonts w:hint="eastAsia" w:ascii="黑体" w:hAnsi="宋体" w:eastAsia="黑体"/>
          <w:szCs w:val="21"/>
        </w:rPr>
        <w:t xml:space="preserve">4. </w:t>
      </w:r>
      <w:bookmarkStart w:id="68" w:name="_Hlk72398643"/>
      <w:r>
        <w:rPr>
          <w:rFonts w:hint="eastAsia" w:ascii="黑体" w:hAnsi="宋体" w:eastAsia="黑体"/>
          <w:szCs w:val="21"/>
        </w:rPr>
        <w:t>自行采购供应商责任</w:t>
      </w:r>
    </w:p>
    <w:p>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hint="eastAsia" w:ascii="黑体" w:hAnsi="宋体" w:eastAsia="黑体"/>
          <w:szCs w:val="21"/>
        </w:rPr>
      </w:pPr>
      <w:r>
        <w:rPr>
          <w:rFonts w:hint="eastAsia" w:ascii="黑体" w:hAnsi="宋体" w:eastAsia="黑体"/>
          <w:szCs w:val="21"/>
        </w:rPr>
        <w:t>5．投标人参加自行采购的条件</w:t>
      </w:r>
    </w:p>
    <w:p>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lang w:eastAsia="zh-CN"/>
        </w:rPr>
        <w:t>深圳政府采购自行采购系统</w:t>
      </w:r>
      <w:r>
        <w:rPr>
          <w:rFonts w:hint="eastAsia" w:ascii="宋体" w:hAnsi="宋体"/>
          <w:b/>
          <w:bCs/>
          <w:szCs w:val="21"/>
        </w:rPr>
        <w:t>（具体在深圳交易集团有限公司政府采购业务分公司进行办理）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pPr>
        <w:ind w:firstLine="420" w:firstLineChars="200"/>
        <w:rPr>
          <w:rFonts w:hint="eastAsia" w:ascii="宋体" w:hAnsi="宋体"/>
          <w:szCs w:val="21"/>
        </w:rPr>
      </w:pPr>
      <w:r>
        <w:rPr>
          <w:rFonts w:hint="eastAsia" w:ascii="宋体" w:hAnsi="宋体"/>
          <w:szCs w:val="21"/>
        </w:rPr>
        <w:t>5.2投标人资格要求</w:t>
      </w:r>
    </w:p>
    <w:p>
      <w:pPr>
        <w:ind w:firstLine="420" w:firstLineChars="200"/>
        <w:rPr>
          <w:rFonts w:hint="eastAsia"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采购</w:t>
      </w:r>
      <w:r>
        <w:rPr>
          <w:rFonts w:hint="eastAsia" w:ascii="宋体" w:hAnsi="宋体"/>
          <w:szCs w:val="21"/>
        </w:rPr>
        <w:t>公告中 “投标人资格要求”的内容。</w:t>
      </w:r>
    </w:p>
    <w:p>
      <w:pPr>
        <w:ind w:firstLine="420" w:firstLineChars="200"/>
        <w:rPr>
          <w:rFonts w:hint="eastAsia" w:ascii="宋体" w:hAnsi="宋体"/>
          <w:szCs w:val="21"/>
        </w:rPr>
      </w:pPr>
      <w:r>
        <w:rPr>
          <w:rFonts w:hint="eastAsia" w:ascii="宋体" w:hAnsi="宋体"/>
          <w:szCs w:val="21"/>
        </w:rPr>
        <w:t>5.3联合体投标</w:t>
      </w:r>
    </w:p>
    <w:p>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lang w:eastAsia="zh-CN"/>
        </w:rPr>
        <w:t>深圳政府采购自行采购系统</w:t>
      </w:r>
      <w:r>
        <w:rPr>
          <w:rFonts w:hint="eastAsia" w:ascii="宋体" w:hAnsi="宋体"/>
          <w:szCs w:val="21"/>
        </w:rPr>
        <w:t>供应商；</w:t>
      </w:r>
    </w:p>
    <w:p>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w:t>
      </w:r>
      <w:r>
        <w:rPr>
          <w:rFonts w:hint="eastAsia"/>
          <w:szCs w:val="21"/>
          <w:lang w:eastAsia="zh-CN"/>
        </w:rPr>
        <w:t>采购</w:t>
      </w:r>
      <w:r>
        <w:rPr>
          <w:rFonts w:hint="eastAsia"/>
          <w:szCs w:val="21"/>
        </w:rPr>
        <w:t>公告中明示；</w:t>
      </w:r>
    </w:p>
    <w:p>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pPr>
        <w:ind w:firstLine="420" w:firstLineChars="200"/>
        <w:rPr>
          <w:rFonts w:hint="eastAsia" w:ascii="黑体" w:hAnsi="宋体" w:eastAsia="黑体"/>
          <w:szCs w:val="21"/>
        </w:rPr>
      </w:pPr>
      <w:r>
        <w:rPr>
          <w:rFonts w:hint="eastAsia" w:ascii="黑体" w:hAnsi="宋体" w:eastAsia="黑体"/>
          <w:szCs w:val="21"/>
        </w:rPr>
        <w:t>6．政策导向</w:t>
      </w:r>
    </w:p>
    <w:p>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w:t>
      </w:r>
      <w:r>
        <w:rPr>
          <w:rFonts w:hint="eastAsia" w:ascii="宋体" w:hAnsi="宋体"/>
          <w:szCs w:val="21"/>
          <w:lang w:eastAsia="zh-CN"/>
        </w:rPr>
        <w:t>采购</w:t>
      </w:r>
      <w:r>
        <w:rPr>
          <w:rFonts w:hint="eastAsia" w:ascii="宋体" w:hAnsi="宋体"/>
          <w:szCs w:val="21"/>
        </w:rPr>
        <w:t>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采购</w:t>
      </w:r>
      <w:r>
        <w:rPr>
          <w:rFonts w:hint="eastAsia" w:ascii="宋体" w:hAnsi="宋体"/>
          <w:szCs w:val="21"/>
        </w:rPr>
        <w:t>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69"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9"/>
    </w:p>
    <w:p>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pPr>
        <w:ind w:firstLine="420" w:firstLineChars="200"/>
        <w:rPr>
          <w:rFonts w:hint="eastAsia" w:ascii="黑体" w:hAnsi="宋体" w:eastAsia="黑体"/>
          <w:szCs w:val="21"/>
        </w:rPr>
      </w:pPr>
      <w:r>
        <w:rPr>
          <w:rFonts w:hint="eastAsia" w:ascii="黑体" w:hAnsi="宋体" w:eastAsia="黑体"/>
          <w:szCs w:val="21"/>
        </w:rPr>
        <w:t>8．投标费用</w:t>
      </w:r>
    </w:p>
    <w:p>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pPr>
        <w:ind w:firstLine="420" w:firstLineChars="200"/>
        <w:rPr>
          <w:rFonts w:hint="eastAsia" w:ascii="黑体" w:hAnsi="宋体" w:eastAsia="黑体"/>
          <w:szCs w:val="21"/>
        </w:rPr>
      </w:pPr>
      <w:r>
        <w:rPr>
          <w:rFonts w:hint="eastAsia" w:ascii="黑体" w:hAnsi="宋体" w:eastAsia="黑体"/>
          <w:szCs w:val="21"/>
        </w:rPr>
        <w:t>9．踏勘现场</w:t>
      </w:r>
    </w:p>
    <w:p>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w:t>
      </w:r>
      <w:r>
        <w:rPr>
          <w:rFonts w:hint="eastAsia" w:ascii="宋体" w:hAnsi="宋体"/>
          <w:szCs w:val="21"/>
          <w:lang w:eastAsia="zh-CN"/>
        </w:rPr>
        <w:t>采购</w:t>
      </w:r>
      <w:r>
        <w:rPr>
          <w:rFonts w:hint="eastAsia" w:ascii="宋体" w:hAnsi="宋体"/>
          <w:szCs w:val="21"/>
        </w:rPr>
        <w:t>文件所约定的时间、地点踏勘现场。</w:t>
      </w:r>
    </w:p>
    <w:p>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w:t>
      </w:r>
      <w:r>
        <w:rPr>
          <w:rFonts w:hint="eastAsia" w:ascii="宋体" w:hAnsi="宋体"/>
          <w:szCs w:val="21"/>
          <w:lang w:eastAsia="zh-CN"/>
        </w:rPr>
        <w:t>采购</w:t>
      </w:r>
      <w:r>
        <w:rPr>
          <w:rFonts w:hint="eastAsia" w:ascii="宋体" w:hAnsi="宋体"/>
          <w:szCs w:val="21"/>
        </w:rPr>
        <w:t>文件要求投标人于统一时间地点踏勘现场的，投标人应当按时前往。</w:t>
      </w:r>
    </w:p>
    <w:p>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w:t>
      </w:r>
      <w:r>
        <w:rPr>
          <w:rFonts w:hint="eastAsia" w:ascii="宋体" w:hAnsi="宋体"/>
          <w:szCs w:val="21"/>
          <w:lang w:eastAsia="zh-CN"/>
        </w:rPr>
        <w:t>采购</w:t>
      </w:r>
      <w:r>
        <w:rPr>
          <w:rFonts w:hint="eastAsia" w:ascii="宋体" w:hAnsi="宋体"/>
          <w:szCs w:val="21"/>
        </w:rPr>
        <w:t>文件规定的时间或政府集中采购机构另行书面通知（包括政府集中采购机构网站发布方式，如更正公告等）的时间和地点，参与标前会议。</w:t>
      </w:r>
    </w:p>
    <w:p>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8"/>
    <w:p>
      <w:pPr>
        <w:ind w:firstLine="411" w:firstLineChars="196"/>
        <w:rPr>
          <w:rFonts w:hint="eastAsia" w:ascii="宋体" w:hAnsi="宋体"/>
        </w:rPr>
      </w:pPr>
    </w:p>
    <w:p>
      <w:pPr>
        <w:pStyle w:val="78"/>
        <w:keepNext/>
        <w:keepLines/>
        <w:numPr>
          <w:ilvl w:val="0"/>
          <w:numId w:val="17"/>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采购</w:t>
      </w:r>
      <w:r>
        <w:rPr>
          <w:rFonts w:hint="eastAsia" w:asciiTheme="majorHAnsi" w:hAnsiTheme="majorHAnsi" w:eastAsiaTheme="majorEastAsia" w:cstheme="majorBidi"/>
          <w:b/>
          <w:bCs/>
          <w:sz w:val="28"/>
          <w:szCs w:val="28"/>
        </w:rPr>
        <w:t>文件</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70" w:name="_Hlk72399819"/>
      <w:r>
        <w:rPr>
          <w:rFonts w:hint="eastAsia" w:ascii="黑体" w:hAnsi="宋体" w:eastAsia="黑体"/>
          <w:szCs w:val="21"/>
          <w:lang w:eastAsia="zh-CN"/>
        </w:rPr>
        <w:t>采购</w:t>
      </w:r>
      <w:r>
        <w:rPr>
          <w:rFonts w:hint="eastAsia" w:ascii="黑体" w:hAnsi="宋体" w:eastAsia="黑体"/>
          <w:szCs w:val="21"/>
        </w:rPr>
        <w:t>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w:t>
      </w:r>
      <w:r>
        <w:rPr>
          <w:rFonts w:hint="eastAsia" w:ascii="宋体" w:hAnsi="宋体"/>
          <w:szCs w:val="21"/>
          <w:lang w:eastAsia="zh-CN"/>
        </w:rPr>
        <w:t>采购</w:t>
      </w:r>
      <w:r>
        <w:rPr>
          <w:rFonts w:hint="eastAsia" w:ascii="宋体" w:hAnsi="宋体"/>
          <w:szCs w:val="21"/>
        </w:rPr>
        <w:t>文件除以下内容外，政府集中采购机构在</w:t>
      </w:r>
      <w:r>
        <w:rPr>
          <w:rFonts w:hint="eastAsia" w:ascii="宋体" w:hAnsi="宋体"/>
          <w:szCs w:val="21"/>
          <w:lang w:eastAsia="zh-CN"/>
        </w:rPr>
        <w:t>采购</w:t>
      </w:r>
      <w:r>
        <w:rPr>
          <w:rFonts w:hint="eastAsia" w:ascii="宋体" w:hAnsi="宋体"/>
          <w:szCs w:val="21"/>
        </w:rPr>
        <w:t>期间发出的澄清或修改等相关公告或通知内容，均是</w:t>
      </w:r>
      <w:r>
        <w:rPr>
          <w:rFonts w:hint="eastAsia" w:ascii="宋体" w:hAnsi="宋体"/>
          <w:szCs w:val="21"/>
          <w:lang w:eastAsia="zh-CN"/>
        </w:rPr>
        <w:t>采购</w:t>
      </w:r>
      <w:r>
        <w:rPr>
          <w:rFonts w:hint="eastAsia" w:ascii="宋体" w:hAnsi="宋体"/>
          <w:szCs w:val="21"/>
        </w:rPr>
        <w:t>文件的组成部分，对投标人起约束作用；</w:t>
      </w:r>
    </w:p>
    <w:p>
      <w:pPr>
        <w:ind w:firstLine="420" w:firstLineChars="200"/>
        <w:rPr>
          <w:rFonts w:hint="eastAsia" w:ascii="宋体" w:hAnsi="宋体"/>
          <w:szCs w:val="21"/>
        </w:rPr>
      </w:pPr>
      <w:r>
        <w:rPr>
          <w:rFonts w:hint="eastAsia" w:ascii="宋体" w:hAnsi="宋体"/>
          <w:szCs w:val="21"/>
          <w:lang w:eastAsia="zh-CN"/>
        </w:rPr>
        <w:t>采购</w:t>
      </w:r>
      <w:r>
        <w:rPr>
          <w:rFonts w:hint="eastAsia" w:ascii="宋体" w:hAnsi="宋体"/>
          <w:szCs w:val="21"/>
        </w:rPr>
        <w:t>文件包括下列内容：</w:t>
      </w:r>
    </w:p>
    <w:p>
      <w:pPr>
        <w:ind w:firstLine="422" w:firstLineChars="200"/>
        <w:rPr>
          <w:rFonts w:hint="eastAsia" w:ascii="宋体" w:hAnsi="宋体"/>
          <w:b/>
          <w:szCs w:val="21"/>
        </w:rPr>
      </w:pPr>
      <w:r>
        <w:rPr>
          <w:rFonts w:hint="eastAsia" w:ascii="宋体" w:hAnsi="宋体"/>
          <w:b/>
          <w:szCs w:val="21"/>
        </w:rPr>
        <w:t>第一册  专用条款</w:t>
      </w:r>
    </w:p>
    <w:p>
      <w:pPr>
        <w:ind w:firstLine="422" w:firstLineChars="200"/>
        <w:rPr>
          <w:rFonts w:hint="eastAsia" w:ascii="宋体" w:hAnsi="宋体"/>
          <w:b/>
          <w:szCs w:val="21"/>
        </w:rPr>
      </w:pPr>
      <w:r>
        <w:rPr>
          <w:rFonts w:hint="eastAsia" w:ascii="宋体" w:hAnsi="宋体"/>
          <w:b/>
          <w:szCs w:val="21"/>
        </w:rPr>
        <w:t>关键信息</w:t>
      </w:r>
    </w:p>
    <w:p>
      <w:pPr>
        <w:ind w:firstLine="420" w:firstLineChars="200"/>
        <w:rPr>
          <w:rFonts w:hint="eastAsia" w:ascii="宋体" w:hAnsi="宋体"/>
          <w:szCs w:val="21"/>
        </w:rPr>
      </w:pPr>
      <w:r>
        <w:rPr>
          <w:rFonts w:hint="eastAsia" w:ascii="宋体" w:hAnsi="宋体"/>
          <w:szCs w:val="21"/>
        </w:rPr>
        <w:t xml:space="preserve">第一章  </w:t>
      </w:r>
      <w:r>
        <w:rPr>
          <w:rFonts w:hint="eastAsia" w:ascii="宋体" w:hAnsi="宋体"/>
          <w:szCs w:val="21"/>
          <w:lang w:eastAsia="zh-CN"/>
        </w:rPr>
        <w:t>采购</w:t>
      </w:r>
      <w:r>
        <w:rPr>
          <w:rFonts w:hint="eastAsia" w:ascii="宋体" w:hAnsi="宋体"/>
          <w:szCs w:val="21"/>
        </w:rPr>
        <w:t>公告</w:t>
      </w:r>
    </w:p>
    <w:p>
      <w:pPr>
        <w:ind w:firstLine="420" w:firstLineChars="200"/>
        <w:rPr>
          <w:rFonts w:hint="eastAsia" w:ascii="宋体" w:hAnsi="宋体"/>
          <w:szCs w:val="21"/>
        </w:rPr>
      </w:pPr>
      <w:r>
        <w:rPr>
          <w:rFonts w:hint="eastAsia" w:ascii="宋体" w:hAnsi="宋体"/>
          <w:szCs w:val="21"/>
        </w:rPr>
        <w:t>第二章  对通用条款的补充内容及其他关键信息</w:t>
      </w:r>
    </w:p>
    <w:p>
      <w:pPr>
        <w:ind w:firstLine="420" w:firstLineChars="200"/>
        <w:rPr>
          <w:rFonts w:hint="eastAsia" w:ascii="宋体" w:hAnsi="宋体"/>
          <w:szCs w:val="21"/>
        </w:rPr>
      </w:pPr>
      <w:r>
        <w:rPr>
          <w:rFonts w:hint="eastAsia" w:ascii="宋体" w:hAnsi="宋体"/>
          <w:szCs w:val="21"/>
        </w:rPr>
        <w:t>第三章  用户需求书</w:t>
      </w:r>
    </w:p>
    <w:p>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pPr>
        <w:ind w:firstLine="420" w:firstLineChars="200"/>
        <w:rPr>
          <w:rFonts w:hint="eastAsia" w:ascii="宋体" w:hAnsi="宋体"/>
          <w:szCs w:val="21"/>
        </w:rPr>
      </w:pPr>
      <w:r>
        <w:rPr>
          <w:rFonts w:hint="eastAsia" w:ascii="宋体" w:hAnsi="宋体"/>
          <w:szCs w:val="21"/>
        </w:rPr>
        <w:t>第五章  合同条款及格式</w:t>
      </w:r>
    </w:p>
    <w:p>
      <w:pPr>
        <w:ind w:firstLine="422" w:firstLineChars="200"/>
        <w:rPr>
          <w:rFonts w:hint="eastAsia" w:ascii="宋体" w:hAnsi="宋体"/>
          <w:b/>
          <w:szCs w:val="21"/>
        </w:rPr>
      </w:pPr>
      <w:r>
        <w:rPr>
          <w:rFonts w:hint="eastAsia" w:ascii="宋体" w:hAnsi="宋体"/>
          <w:b/>
          <w:szCs w:val="21"/>
        </w:rPr>
        <w:t>第二册  通用条款</w:t>
      </w:r>
    </w:p>
    <w:p>
      <w:pPr>
        <w:ind w:firstLine="420" w:firstLineChars="200"/>
        <w:rPr>
          <w:rFonts w:hint="eastAsia" w:ascii="宋体" w:hAnsi="宋体"/>
          <w:szCs w:val="21"/>
        </w:rPr>
      </w:pPr>
      <w:r>
        <w:rPr>
          <w:rFonts w:hint="eastAsia" w:ascii="宋体" w:hAnsi="宋体"/>
          <w:szCs w:val="21"/>
        </w:rPr>
        <w:t>第一章  总则</w:t>
      </w:r>
    </w:p>
    <w:p>
      <w:pPr>
        <w:ind w:firstLine="420" w:firstLineChars="200"/>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采购</w:t>
      </w:r>
      <w:r>
        <w:rPr>
          <w:rFonts w:hint="eastAsia" w:ascii="宋体" w:hAnsi="宋体"/>
          <w:szCs w:val="21"/>
        </w:rPr>
        <w:t>文件</w:t>
      </w:r>
    </w:p>
    <w:p>
      <w:pPr>
        <w:ind w:firstLine="420" w:firstLineChars="200"/>
        <w:rPr>
          <w:rFonts w:hint="eastAsia" w:ascii="宋体" w:hAnsi="宋体"/>
          <w:szCs w:val="21"/>
        </w:rPr>
      </w:pPr>
      <w:r>
        <w:rPr>
          <w:rFonts w:hint="eastAsia" w:ascii="宋体" w:hAnsi="宋体"/>
          <w:szCs w:val="21"/>
        </w:rPr>
        <w:t>第三章  投标文件的编制</w:t>
      </w:r>
    </w:p>
    <w:p>
      <w:pPr>
        <w:ind w:firstLine="420" w:firstLineChars="200"/>
        <w:rPr>
          <w:rFonts w:hint="eastAsia" w:ascii="宋体" w:hAnsi="宋体"/>
          <w:szCs w:val="21"/>
        </w:rPr>
      </w:pPr>
      <w:r>
        <w:rPr>
          <w:rFonts w:hint="eastAsia" w:ascii="宋体" w:hAnsi="宋体"/>
          <w:szCs w:val="21"/>
        </w:rPr>
        <w:t>第四章  投标文件的递交</w:t>
      </w:r>
    </w:p>
    <w:p>
      <w:pPr>
        <w:ind w:firstLine="420" w:firstLineChars="200"/>
        <w:rPr>
          <w:rFonts w:hint="eastAsia" w:ascii="宋体" w:hAnsi="宋体"/>
          <w:szCs w:val="21"/>
        </w:rPr>
      </w:pPr>
      <w:r>
        <w:rPr>
          <w:rFonts w:hint="eastAsia" w:ascii="宋体" w:hAnsi="宋体"/>
          <w:szCs w:val="21"/>
        </w:rPr>
        <w:t>第五章  开标</w:t>
      </w:r>
    </w:p>
    <w:p>
      <w:pPr>
        <w:ind w:firstLine="420" w:firstLineChars="200"/>
        <w:rPr>
          <w:rFonts w:hint="eastAsia" w:ascii="宋体" w:hAnsi="宋体"/>
          <w:szCs w:val="21"/>
        </w:rPr>
      </w:pPr>
      <w:r>
        <w:rPr>
          <w:rFonts w:hint="eastAsia" w:ascii="宋体" w:hAnsi="宋体"/>
          <w:szCs w:val="21"/>
        </w:rPr>
        <w:t>第六章  评审要求</w:t>
      </w:r>
    </w:p>
    <w:p>
      <w:pPr>
        <w:ind w:firstLine="420" w:firstLineChars="200"/>
        <w:rPr>
          <w:rFonts w:hint="eastAsia" w:ascii="宋体" w:hAnsi="宋体"/>
          <w:szCs w:val="21"/>
        </w:rPr>
      </w:pPr>
      <w:r>
        <w:rPr>
          <w:rFonts w:hint="eastAsia" w:ascii="宋体" w:hAnsi="宋体"/>
          <w:szCs w:val="21"/>
        </w:rPr>
        <w:t>第七章  评审程序及评审方法</w:t>
      </w:r>
    </w:p>
    <w:p>
      <w:pPr>
        <w:ind w:firstLine="420" w:firstLineChars="200"/>
        <w:rPr>
          <w:rFonts w:hint="eastAsia" w:ascii="宋体" w:hAnsi="宋体"/>
          <w:szCs w:val="21"/>
        </w:rPr>
      </w:pPr>
      <w:r>
        <w:rPr>
          <w:rFonts w:hint="eastAsia" w:ascii="宋体" w:hAnsi="宋体"/>
          <w:szCs w:val="21"/>
        </w:rPr>
        <w:t>第八章  定标及公示</w:t>
      </w:r>
    </w:p>
    <w:p>
      <w:pPr>
        <w:ind w:firstLine="420" w:firstLineChars="2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firstLine="420" w:firstLineChars="200"/>
        <w:rPr>
          <w:rFonts w:hint="eastAsia" w:ascii="宋体" w:hAnsi="宋体"/>
          <w:szCs w:val="21"/>
        </w:rPr>
      </w:pPr>
      <w:r>
        <w:rPr>
          <w:rFonts w:hint="eastAsia" w:ascii="宋体" w:hAnsi="宋体"/>
          <w:szCs w:val="21"/>
        </w:rPr>
        <w:t>第十章  合同的授予与备案</w:t>
      </w:r>
    </w:p>
    <w:p>
      <w:pPr>
        <w:ind w:firstLine="420" w:firstLineChars="200"/>
        <w:rPr>
          <w:rFonts w:hint="eastAsia" w:ascii="宋体" w:hAnsi="宋体"/>
          <w:szCs w:val="21"/>
        </w:rPr>
      </w:pPr>
      <w:r>
        <w:rPr>
          <w:rFonts w:hint="eastAsia" w:ascii="宋体" w:hAnsi="宋体"/>
          <w:szCs w:val="21"/>
        </w:rPr>
        <w:t>第十一章  质疑处理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w:t>
      </w:r>
      <w:r>
        <w:rPr>
          <w:rFonts w:hint="eastAsia" w:ascii="宋体" w:hAnsi="宋体"/>
          <w:szCs w:val="21"/>
          <w:lang w:eastAsia="zh-CN"/>
        </w:rPr>
        <w:t>采购</w:t>
      </w:r>
      <w:r>
        <w:rPr>
          <w:rFonts w:hint="eastAsia" w:ascii="宋体" w:hAnsi="宋体"/>
          <w:szCs w:val="21"/>
        </w:rPr>
        <w:t>文件后，应仔细检查</w:t>
      </w:r>
      <w:r>
        <w:rPr>
          <w:rFonts w:hint="eastAsia" w:ascii="宋体" w:hAnsi="宋体"/>
          <w:szCs w:val="21"/>
          <w:lang w:eastAsia="zh-CN"/>
        </w:rPr>
        <w:t>采购</w:t>
      </w:r>
      <w:r>
        <w:rPr>
          <w:rFonts w:hint="eastAsia" w:ascii="宋体" w:hAnsi="宋体"/>
          <w:szCs w:val="21"/>
        </w:rPr>
        <w:t>文件的所有内容，如有疑问应在答疑截止时间之前向政府集中采购机构提出，否则，由此引起的投标损失自负；投标人同时应认真审阅</w:t>
      </w:r>
      <w:r>
        <w:rPr>
          <w:rFonts w:hint="eastAsia" w:ascii="宋体" w:hAnsi="宋体"/>
          <w:szCs w:val="21"/>
          <w:lang w:eastAsia="zh-CN"/>
        </w:rPr>
        <w:t>采购</w:t>
      </w:r>
      <w:r>
        <w:rPr>
          <w:rFonts w:hint="eastAsia" w:ascii="宋体" w:hAnsi="宋体"/>
          <w:szCs w:val="21"/>
        </w:rPr>
        <w:t>文件所有的事项、格式、条款和规范要求等，如果投标人的投标文件未按</w:t>
      </w:r>
      <w:r>
        <w:rPr>
          <w:rFonts w:hint="eastAsia" w:ascii="宋体" w:hAnsi="宋体"/>
          <w:szCs w:val="21"/>
          <w:lang w:eastAsia="zh-CN"/>
        </w:rPr>
        <w:t>采购</w:t>
      </w:r>
      <w:r>
        <w:rPr>
          <w:rFonts w:hint="eastAsia" w:ascii="宋体" w:hAnsi="宋体"/>
          <w:szCs w:val="21"/>
        </w:rPr>
        <w:t>文件要求提交全部资料或者投标文件未对</w:t>
      </w:r>
      <w:r>
        <w:rPr>
          <w:rFonts w:hint="eastAsia" w:ascii="宋体" w:hAnsi="宋体"/>
          <w:szCs w:val="21"/>
          <w:lang w:eastAsia="zh-CN"/>
        </w:rPr>
        <w:t>采购</w:t>
      </w:r>
      <w:r>
        <w:rPr>
          <w:rFonts w:hint="eastAsia" w:ascii="宋体" w:hAnsi="宋体"/>
          <w:szCs w:val="21"/>
        </w:rPr>
        <w:t>文件做出实质性响应，其风险由投标人自行承担。</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w:t>
      </w:r>
      <w:r>
        <w:rPr>
          <w:rFonts w:hint="eastAsia" w:ascii="宋体" w:hAnsi="宋体"/>
          <w:szCs w:val="21"/>
          <w:lang w:eastAsia="zh-CN"/>
        </w:rPr>
        <w:t>采购</w:t>
      </w:r>
      <w:r>
        <w:rPr>
          <w:rFonts w:hint="eastAsia" w:ascii="宋体" w:hAnsi="宋体"/>
          <w:szCs w:val="21"/>
        </w:rPr>
        <w:t>文件的组成部分。政府集中采购机构对投标人由此而做出的推论、理解和结论概不负责。</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w:t>
      </w:r>
      <w:r>
        <w:rPr>
          <w:rFonts w:hint="eastAsia" w:ascii="黑体" w:hAnsi="宋体" w:eastAsia="黑体"/>
          <w:szCs w:val="21"/>
          <w:lang w:eastAsia="zh-CN"/>
        </w:rPr>
        <w:t>采购</w:t>
      </w:r>
      <w:r>
        <w:rPr>
          <w:rFonts w:hint="eastAsia" w:ascii="黑体" w:hAnsi="宋体" w:eastAsia="黑体"/>
          <w:szCs w:val="21"/>
        </w:rPr>
        <w:t>文件的澄清</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w:t>
      </w:r>
      <w:r>
        <w:rPr>
          <w:rFonts w:hint="eastAsia" w:ascii="宋体" w:hAnsi="宋体"/>
          <w:szCs w:val="21"/>
          <w:lang w:eastAsia="zh-CN"/>
        </w:rPr>
        <w:t>采购</w:t>
      </w:r>
      <w:r>
        <w:rPr>
          <w:rFonts w:hint="eastAsia" w:ascii="宋体" w:hAnsi="宋体"/>
          <w:szCs w:val="21"/>
        </w:rPr>
        <w:t>文件澄清的目的是澄清、解答投标人在查阅</w:t>
      </w:r>
      <w:r>
        <w:rPr>
          <w:rFonts w:hint="eastAsia" w:ascii="宋体" w:hAnsi="宋体"/>
          <w:szCs w:val="21"/>
          <w:lang w:eastAsia="zh-CN"/>
        </w:rPr>
        <w:t>采购</w:t>
      </w:r>
      <w:r>
        <w:rPr>
          <w:rFonts w:hint="eastAsia" w:ascii="宋体" w:hAnsi="宋体"/>
          <w:szCs w:val="21"/>
        </w:rPr>
        <w:t>文件后或现场踏勘中可能提出的与投标有关的疑问或询问。</w:t>
      </w:r>
    </w:p>
    <w:p>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w:t>
      </w:r>
      <w:r>
        <w:rPr>
          <w:rFonts w:hint="eastAsia" w:ascii="宋体" w:hAnsi="宋体"/>
          <w:color w:val="FF0000"/>
          <w:szCs w:val="21"/>
          <w:lang w:eastAsia="zh-CN"/>
        </w:rPr>
        <w:t>采购</w:t>
      </w:r>
      <w:r>
        <w:rPr>
          <w:rFonts w:hint="eastAsia" w:ascii="宋体" w:hAnsi="宋体"/>
          <w:color w:val="FF0000"/>
          <w:szCs w:val="21"/>
        </w:rPr>
        <w:t>文件内容有疑问，应当在</w:t>
      </w:r>
      <w:r>
        <w:rPr>
          <w:rFonts w:hint="eastAsia" w:ascii="宋体" w:hAnsi="宋体"/>
          <w:color w:val="FF0000"/>
          <w:szCs w:val="21"/>
          <w:lang w:eastAsia="zh-CN"/>
        </w:rPr>
        <w:t>采购</w:t>
      </w:r>
      <w:r>
        <w:rPr>
          <w:rFonts w:hint="eastAsia" w:ascii="宋体" w:hAnsi="宋体"/>
          <w:color w:val="FF0000"/>
          <w:szCs w:val="21"/>
        </w:rPr>
        <w:t>公告规定的澄清（提问）截止时间前将疑问内容加盖公章书面提交至政府集中采购机构。</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w:t>
      </w:r>
      <w:r>
        <w:rPr>
          <w:rFonts w:hint="eastAsia" w:ascii="宋体" w:hAnsi="宋体"/>
          <w:szCs w:val="21"/>
          <w:lang w:eastAsia="zh-CN"/>
        </w:rPr>
        <w:t>采购</w:t>
      </w:r>
      <w:r>
        <w:rPr>
          <w:rFonts w:hint="eastAsia" w:ascii="宋体" w:hAnsi="宋体"/>
          <w:szCs w:val="21"/>
        </w:rPr>
        <w:t>文件进行必要的澄清或是根据投标人的要求对</w:t>
      </w:r>
      <w:r>
        <w:rPr>
          <w:rFonts w:hint="eastAsia" w:ascii="宋体" w:hAnsi="宋体"/>
          <w:szCs w:val="21"/>
          <w:lang w:eastAsia="zh-CN"/>
        </w:rPr>
        <w:t>采购</w:t>
      </w:r>
      <w:r>
        <w:rPr>
          <w:rFonts w:hint="eastAsia" w:ascii="宋体" w:hAnsi="宋体"/>
          <w:szCs w:val="21"/>
        </w:rPr>
        <w:t>文件做出澄清，政府集中采购机构都将在投标截止日期前以书面形式（包括政府集中采购机构网站发布方式）答复或发送给所有投标人。答复内容是</w:t>
      </w:r>
      <w:r>
        <w:rPr>
          <w:rFonts w:hint="eastAsia" w:ascii="宋体" w:hAnsi="宋体"/>
          <w:szCs w:val="21"/>
          <w:lang w:eastAsia="zh-CN"/>
        </w:rPr>
        <w:t>采购</w:t>
      </w:r>
      <w:r>
        <w:rPr>
          <w:rFonts w:hint="eastAsia" w:ascii="宋体" w:hAnsi="宋体"/>
          <w:szCs w:val="21"/>
        </w:rPr>
        <w:t>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w:t>
      </w:r>
      <w:r>
        <w:rPr>
          <w:rFonts w:hint="eastAsia" w:ascii="黑体" w:hAnsi="宋体" w:eastAsia="黑体"/>
          <w:szCs w:val="21"/>
          <w:lang w:eastAsia="zh-CN"/>
        </w:rPr>
        <w:t>采购</w:t>
      </w:r>
      <w:r>
        <w:rPr>
          <w:rFonts w:hint="eastAsia" w:ascii="黑体" w:hAnsi="宋体" w:eastAsia="黑体"/>
          <w:szCs w:val="21"/>
        </w:rPr>
        <w:t>文件的修改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采购</w:t>
      </w:r>
      <w:r>
        <w:rPr>
          <w:rFonts w:hint="eastAsia" w:ascii="宋体" w:hAnsi="宋体"/>
          <w:szCs w:val="21"/>
        </w:rPr>
        <w:t>文件发出后，在投标截止日期前任何时候，确需要变更</w:t>
      </w:r>
      <w:r>
        <w:rPr>
          <w:rFonts w:hint="eastAsia" w:ascii="宋体" w:hAnsi="宋体"/>
          <w:szCs w:val="21"/>
          <w:lang w:eastAsia="zh-CN"/>
        </w:rPr>
        <w:t>采购</w:t>
      </w:r>
      <w:r>
        <w:rPr>
          <w:rFonts w:hint="eastAsia" w:ascii="宋体" w:hAnsi="宋体"/>
          <w:szCs w:val="21"/>
        </w:rPr>
        <w:t>文件内容的，政府集中采购机构可主动或在解答投标人提出的澄清问题时对</w:t>
      </w:r>
      <w:r>
        <w:rPr>
          <w:rFonts w:hint="eastAsia" w:ascii="宋体" w:hAnsi="宋体"/>
          <w:szCs w:val="21"/>
          <w:lang w:eastAsia="zh-CN"/>
        </w:rPr>
        <w:t>采购</w:t>
      </w:r>
      <w:r>
        <w:rPr>
          <w:rFonts w:hint="eastAsia" w:ascii="宋体" w:hAnsi="宋体"/>
          <w:szCs w:val="21"/>
        </w:rPr>
        <w:t>文件进行修改。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采购</w:t>
      </w:r>
      <w:r>
        <w:rPr>
          <w:rFonts w:hint="eastAsia" w:ascii="宋体" w:hAnsi="宋体"/>
          <w:szCs w:val="21"/>
        </w:rPr>
        <w:t>文件的修改以书面形式（包括政府集中采购机构网站发布方式，如更正公告等）发送给所有投标人，</w:t>
      </w:r>
      <w:r>
        <w:rPr>
          <w:rFonts w:hint="eastAsia" w:ascii="宋体" w:hAnsi="宋体"/>
          <w:szCs w:val="21"/>
          <w:lang w:eastAsia="zh-CN"/>
        </w:rPr>
        <w:t>采购</w:t>
      </w:r>
      <w:r>
        <w:rPr>
          <w:rFonts w:hint="eastAsia" w:ascii="宋体" w:hAnsi="宋体"/>
          <w:szCs w:val="21"/>
        </w:rPr>
        <w:t>文件的修改内容作为</w:t>
      </w:r>
      <w:r>
        <w:rPr>
          <w:rFonts w:hint="eastAsia" w:ascii="宋体" w:hAnsi="宋体"/>
          <w:szCs w:val="21"/>
          <w:lang w:eastAsia="zh-CN"/>
        </w:rPr>
        <w:t>采购</w:t>
      </w:r>
      <w:r>
        <w:rPr>
          <w:rFonts w:hint="eastAsia" w:ascii="宋体" w:hAnsi="宋体"/>
          <w:szCs w:val="21"/>
        </w:rPr>
        <w:t>文件的组成部分，并具有约束力。</w:t>
      </w:r>
    </w:p>
    <w:p>
      <w:pPr>
        <w:ind w:firstLine="420" w:firstLineChars="200"/>
        <w:rPr>
          <w:rFonts w:hint="eastAsia"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采购</w:t>
      </w:r>
      <w:r>
        <w:rPr>
          <w:rFonts w:hint="eastAsia" w:ascii="宋体" w:hAnsi="宋体"/>
          <w:szCs w:val="21"/>
        </w:rPr>
        <w:t>文件、</w:t>
      </w:r>
      <w:r>
        <w:rPr>
          <w:rFonts w:hint="eastAsia" w:ascii="宋体" w:hAnsi="宋体"/>
          <w:szCs w:val="21"/>
          <w:lang w:eastAsia="zh-CN"/>
        </w:rPr>
        <w:t>采购</w:t>
      </w:r>
      <w:r>
        <w:rPr>
          <w:rFonts w:hint="eastAsia" w:ascii="宋体" w:hAnsi="宋体"/>
          <w:szCs w:val="21"/>
        </w:rPr>
        <w:t>文件澄清答复内容、</w:t>
      </w:r>
      <w:r>
        <w:rPr>
          <w:rFonts w:hint="eastAsia" w:ascii="宋体" w:hAnsi="宋体"/>
          <w:szCs w:val="21"/>
          <w:lang w:eastAsia="zh-CN"/>
        </w:rPr>
        <w:t>采购</w:t>
      </w:r>
      <w:r>
        <w:rPr>
          <w:rFonts w:hint="eastAsia" w:ascii="宋体" w:hAnsi="宋体"/>
          <w:szCs w:val="21"/>
        </w:rPr>
        <w:t>文件修改补充内容均以书面形式（包括政府集中采购机构网站公开发布方式，如更正公告等）明确的内容为准。当</w:t>
      </w:r>
      <w:r>
        <w:rPr>
          <w:rFonts w:hint="eastAsia" w:ascii="宋体" w:hAnsi="宋体"/>
          <w:szCs w:val="21"/>
          <w:lang w:eastAsia="zh-CN"/>
        </w:rPr>
        <w:t>采购</w:t>
      </w:r>
      <w:r>
        <w:rPr>
          <w:rFonts w:hint="eastAsia" w:ascii="宋体" w:hAnsi="宋体"/>
          <w:szCs w:val="21"/>
        </w:rPr>
        <w:t>文件、修改补充通知、</w:t>
      </w:r>
      <w:r>
        <w:rPr>
          <w:rFonts w:hint="eastAsia" w:ascii="宋体" w:hAnsi="宋体"/>
          <w:szCs w:val="21"/>
          <w:lang w:eastAsia="zh-CN"/>
        </w:rPr>
        <w:t>采购</w:t>
      </w:r>
      <w:r>
        <w:rPr>
          <w:rFonts w:hint="eastAsia" w:ascii="宋体" w:hAnsi="宋体"/>
          <w:szCs w:val="21"/>
        </w:rPr>
        <w:t>文件澄清答复内容相互矛盾时，以最后发出的内容为准。</w:t>
      </w:r>
    </w:p>
    <w:p>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w:t>
      </w:r>
      <w:r>
        <w:rPr>
          <w:rFonts w:hint="eastAsia" w:ascii="宋体" w:hAnsi="宋体"/>
          <w:szCs w:val="21"/>
          <w:lang w:eastAsia="zh-CN"/>
        </w:rPr>
        <w:t>采购</w:t>
      </w:r>
      <w:r>
        <w:rPr>
          <w:rFonts w:hint="eastAsia" w:ascii="宋体" w:hAnsi="宋体"/>
          <w:szCs w:val="21"/>
        </w:rPr>
        <w:t>文件澄清答复内容和</w:t>
      </w:r>
      <w:r>
        <w:rPr>
          <w:rFonts w:hint="eastAsia" w:ascii="宋体" w:hAnsi="宋体"/>
          <w:szCs w:val="21"/>
          <w:lang w:eastAsia="zh-CN"/>
        </w:rPr>
        <w:t>采购</w:t>
      </w:r>
      <w:r>
        <w:rPr>
          <w:rFonts w:hint="eastAsia" w:ascii="宋体" w:hAnsi="宋体"/>
          <w:szCs w:val="21"/>
        </w:rPr>
        <w:t>文件修改补充内容在投标截止时间前以书面形式（包括政府集中采购机构网站发布方式，如更正公告等）发送给所有投标人。为使投标人在编制投标文件时有充分时间对</w:t>
      </w:r>
      <w:r>
        <w:rPr>
          <w:rFonts w:hint="eastAsia" w:ascii="宋体" w:hAnsi="宋体"/>
          <w:szCs w:val="21"/>
          <w:lang w:eastAsia="zh-CN"/>
        </w:rPr>
        <w:t>采购</w:t>
      </w:r>
      <w:r>
        <w:rPr>
          <w:rFonts w:hint="eastAsia" w:ascii="宋体" w:hAnsi="宋体"/>
          <w:szCs w:val="21"/>
        </w:rPr>
        <w:t>文件的修改部分进行研究，政府集中采购机构可以酌情延长递交投标文件的截止日期。</w:t>
      </w:r>
      <w:bookmarkEnd w:id="70"/>
    </w:p>
    <w:p>
      <w:pPr>
        <w:rPr>
          <w:rFonts w:hint="eastAsia" w:ascii="宋体" w:hAnsi="宋体"/>
          <w:szCs w:val="21"/>
        </w:rPr>
      </w:pPr>
    </w:p>
    <w:p>
      <w:pPr>
        <w:pStyle w:val="78"/>
        <w:keepNext/>
        <w:keepLines/>
        <w:numPr>
          <w:ilvl w:val="0"/>
          <w:numId w:val="17"/>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pPr>
        <w:ind w:firstLine="420" w:firstLineChars="200"/>
        <w:rPr>
          <w:rFonts w:hint="eastAsia" w:ascii="黑体" w:hAnsi="宋体" w:eastAsia="黑体"/>
          <w:szCs w:val="21"/>
        </w:rPr>
      </w:pPr>
      <w:r>
        <w:rPr>
          <w:rFonts w:hint="eastAsia" w:ascii="黑体" w:hAnsi="宋体" w:eastAsia="黑体"/>
          <w:szCs w:val="21"/>
        </w:rPr>
        <w:t>14．</w:t>
      </w:r>
      <w:bookmarkStart w:id="71" w:name="_Hlk72400236"/>
      <w:r>
        <w:rPr>
          <w:rFonts w:hint="eastAsia" w:ascii="黑体" w:hAnsi="宋体" w:eastAsia="黑体"/>
          <w:szCs w:val="21"/>
        </w:rPr>
        <w:t>投标文件的语言及度量单位</w:t>
      </w:r>
    </w:p>
    <w:p>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71"/>
    <w:p>
      <w:pPr>
        <w:ind w:firstLine="420" w:firstLineChars="200"/>
        <w:rPr>
          <w:rFonts w:hint="eastAsia" w:ascii="黑体" w:hAnsi="宋体" w:eastAsia="黑体"/>
          <w:szCs w:val="21"/>
        </w:rPr>
      </w:pPr>
      <w:r>
        <w:rPr>
          <w:rFonts w:hint="eastAsia" w:ascii="黑体" w:hAnsi="宋体" w:eastAsia="黑体"/>
          <w:szCs w:val="21"/>
        </w:rPr>
        <w:t>15．</w:t>
      </w:r>
      <w:bookmarkStart w:id="72" w:name="_Hlk72401567"/>
      <w:r>
        <w:rPr>
          <w:rFonts w:hint="eastAsia" w:ascii="黑体" w:hAnsi="宋体" w:eastAsia="黑体"/>
          <w:szCs w:val="21"/>
        </w:rPr>
        <w:t>投标文件的组成</w:t>
      </w:r>
    </w:p>
    <w:p>
      <w:pPr>
        <w:ind w:firstLine="420" w:firstLineChars="200"/>
        <w:rPr>
          <w:rFonts w:hint="eastAsia" w:ascii="宋体" w:hAnsi="宋体"/>
          <w:szCs w:val="21"/>
        </w:rPr>
      </w:pPr>
      <w:r>
        <w:rPr>
          <w:rFonts w:hint="eastAsia" w:ascii="宋体" w:hAnsi="宋体"/>
          <w:szCs w:val="21"/>
        </w:rPr>
        <w:t>具体内容在</w:t>
      </w:r>
      <w:r>
        <w:rPr>
          <w:rFonts w:hint="eastAsia" w:ascii="宋体" w:hAnsi="宋体"/>
          <w:szCs w:val="21"/>
          <w:lang w:eastAsia="zh-CN"/>
        </w:rPr>
        <w:t>采购</w:t>
      </w:r>
      <w:r>
        <w:rPr>
          <w:rFonts w:hint="eastAsia" w:ascii="宋体" w:hAnsi="宋体"/>
          <w:szCs w:val="21"/>
        </w:rPr>
        <w:t>文件专用条款中进行规定。</w:t>
      </w:r>
    </w:p>
    <w:p>
      <w:pPr>
        <w:ind w:firstLine="420" w:firstLineChars="200"/>
        <w:rPr>
          <w:rFonts w:hint="eastAsia" w:ascii="黑体" w:hAnsi="宋体" w:eastAsia="黑体"/>
          <w:szCs w:val="21"/>
        </w:rPr>
      </w:pPr>
      <w:r>
        <w:rPr>
          <w:rFonts w:ascii="黑体" w:hAnsi="宋体" w:eastAsia="黑体"/>
          <w:szCs w:val="21"/>
        </w:rPr>
        <w:t>16．投标文件格式</w:t>
      </w:r>
    </w:p>
    <w:p>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lang w:eastAsia="zh-CN"/>
        </w:rPr>
        <w:t>采购</w:t>
      </w:r>
      <w:r>
        <w:rPr>
          <w:rFonts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采购</w:t>
      </w:r>
      <w:r>
        <w:rPr>
          <w:rFonts w:hint="eastAsia" w:ascii="宋体" w:hAnsi="宋体"/>
          <w:b/>
          <w:bCs/>
          <w:szCs w:val="21"/>
        </w:rPr>
        <w:t>文件所提供的相应格式</w:t>
      </w:r>
      <w:r>
        <w:rPr>
          <w:rFonts w:hint="eastAsia" w:ascii="宋体" w:hAnsi="宋体"/>
          <w:szCs w:val="21"/>
        </w:rPr>
        <w:t>（表格均可按同样格式扩展）。</w:t>
      </w:r>
    </w:p>
    <w:p>
      <w:pPr>
        <w:ind w:firstLine="420" w:firstLineChars="200"/>
        <w:rPr>
          <w:rFonts w:hint="eastAsia" w:ascii="黑体" w:hAnsi="宋体" w:eastAsia="黑体"/>
          <w:szCs w:val="21"/>
        </w:rPr>
      </w:pPr>
      <w:r>
        <w:rPr>
          <w:rFonts w:hint="eastAsia" w:ascii="黑体" w:hAnsi="宋体" w:eastAsia="黑体"/>
          <w:szCs w:val="21"/>
        </w:rPr>
        <w:t>17．投标货币</w:t>
      </w:r>
    </w:p>
    <w:p>
      <w:pPr>
        <w:ind w:firstLine="420" w:firstLineChars="200"/>
        <w:rPr>
          <w:rFonts w:hint="eastAsia" w:ascii="宋体" w:hAnsi="宋体"/>
          <w:szCs w:val="21"/>
        </w:rPr>
      </w:pPr>
      <w:r>
        <w:rPr>
          <w:rFonts w:hint="eastAsia" w:ascii="宋体" w:hAnsi="宋体"/>
          <w:szCs w:val="21"/>
        </w:rPr>
        <w:t>本项目的投标报价应以人民币计。</w:t>
      </w:r>
    </w:p>
    <w:bookmarkEnd w:id="72"/>
    <w:p>
      <w:pPr>
        <w:ind w:firstLine="420" w:firstLineChars="200"/>
        <w:rPr>
          <w:rFonts w:hint="eastAsia" w:ascii="黑体" w:hAnsi="宋体" w:eastAsia="黑体"/>
          <w:szCs w:val="21"/>
        </w:rPr>
      </w:pPr>
      <w:r>
        <w:rPr>
          <w:rFonts w:hint="eastAsia" w:ascii="黑体" w:hAnsi="宋体" w:eastAsia="黑体"/>
          <w:szCs w:val="21"/>
        </w:rPr>
        <w:t>18．</w:t>
      </w:r>
      <w:bookmarkStart w:id="73" w:name="_Hlk72401735"/>
      <w:r>
        <w:rPr>
          <w:rFonts w:hint="eastAsia" w:ascii="黑体" w:hAnsi="宋体" w:eastAsia="黑体"/>
          <w:szCs w:val="21"/>
        </w:rPr>
        <w:t>证明投标文件投标技术方案的合格性和符合</w:t>
      </w:r>
      <w:r>
        <w:rPr>
          <w:rFonts w:hint="eastAsia" w:ascii="黑体" w:hAnsi="宋体" w:eastAsia="黑体"/>
          <w:szCs w:val="21"/>
          <w:lang w:eastAsia="zh-CN"/>
        </w:rPr>
        <w:t>采购</w:t>
      </w:r>
      <w:r>
        <w:rPr>
          <w:rFonts w:hint="eastAsia" w:ascii="黑体" w:hAnsi="宋体" w:eastAsia="黑体"/>
          <w:szCs w:val="21"/>
        </w:rPr>
        <w:t>文件规定的文件要求</w:t>
      </w:r>
    </w:p>
    <w:p>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w:t>
      </w:r>
      <w:r>
        <w:rPr>
          <w:rFonts w:hint="eastAsia" w:ascii="宋体" w:hAnsi="宋体"/>
          <w:szCs w:val="21"/>
          <w:lang w:eastAsia="zh-CN"/>
        </w:rPr>
        <w:t>采购</w:t>
      </w:r>
      <w:r>
        <w:rPr>
          <w:rFonts w:hint="eastAsia" w:ascii="宋体" w:hAnsi="宋体"/>
          <w:szCs w:val="21"/>
        </w:rPr>
        <w:t>文件规定。该投标技术方案及其证明文件均作为投标文件组成部分。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采购</w:t>
      </w:r>
      <w:r>
        <w:rPr>
          <w:rFonts w:hint="eastAsia" w:ascii="宋体" w:hAnsi="宋体"/>
          <w:szCs w:val="21"/>
        </w:rPr>
        <w:t>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hint="eastAsia" w:ascii="宋体" w:hAnsi="宋体"/>
          <w:szCs w:val="21"/>
        </w:rPr>
      </w:pPr>
      <w:r>
        <w:rPr>
          <w:rFonts w:hint="eastAsia" w:ascii="宋体" w:hAnsi="宋体"/>
          <w:szCs w:val="21"/>
        </w:rPr>
        <w:t>18.2.1主要技术指标和性能的详细说明。</w:t>
      </w:r>
    </w:p>
    <w:p>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采购</w:t>
      </w:r>
      <w:r>
        <w:rPr>
          <w:rFonts w:hint="eastAsia" w:ascii="宋体" w:hAnsi="宋体"/>
          <w:szCs w:val="21"/>
        </w:rPr>
        <w:t>文件中规定的周期内正常、连续地使用所必须的备件和专用工具清单，包括备件和专用工具的货源及现行价格。</w:t>
      </w:r>
    </w:p>
    <w:p>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采购</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文件技术规格，逐条说明投标技术方案已对采购人的技术规格做出了实质性的响应，或申明与技术规格条文的偏差和例外。投标人应详细说明投标技术方案中产品的具体参数，不得不合理照搬照抄</w:t>
      </w:r>
      <w:r>
        <w:rPr>
          <w:rFonts w:hint="eastAsia" w:ascii="宋体" w:hAnsi="宋体"/>
          <w:szCs w:val="21"/>
          <w:lang w:eastAsia="zh-CN"/>
        </w:rPr>
        <w:t>采购</w:t>
      </w:r>
      <w:r>
        <w:rPr>
          <w:rFonts w:hint="eastAsia" w:ascii="宋体" w:hAnsi="宋体"/>
          <w:szCs w:val="21"/>
        </w:rPr>
        <w:t>文件的技术要求。</w:t>
      </w:r>
    </w:p>
    <w:p>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采购</w:t>
      </w:r>
      <w:r>
        <w:rPr>
          <w:rFonts w:hint="eastAsia" w:ascii="宋体" w:hAnsi="宋体"/>
          <w:szCs w:val="21"/>
        </w:rPr>
        <w:t>文件中技术规格的要求，是否</w:t>
      </w:r>
      <w:r>
        <w:rPr>
          <w:rFonts w:hint="eastAsia"/>
          <w:szCs w:val="21"/>
        </w:rPr>
        <w:t>满足要求</w:t>
      </w:r>
      <w:r>
        <w:rPr>
          <w:rFonts w:hint="eastAsia" w:ascii="宋体" w:hAnsi="宋体"/>
          <w:szCs w:val="21"/>
        </w:rPr>
        <w:t>，由评审委员会来评判。</w:t>
      </w:r>
    </w:p>
    <w:p>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73"/>
    <w:p>
      <w:pPr>
        <w:ind w:firstLine="420" w:firstLineChars="200"/>
        <w:rPr>
          <w:rFonts w:hint="eastAsia" w:ascii="黑体" w:hAnsi="宋体" w:eastAsia="黑体"/>
          <w:szCs w:val="21"/>
        </w:rPr>
      </w:pPr>
      <w:r>
        <w:rPr>
          <w:rFonts w:hint="eastAsia" w:ascii="黑体" w:hAnsi="宋体" w:eastAsia="黑体"/>
          <w:szCs w:val="21"/>
        </w:rPr>
        <w:t>19．</w:t>
      </w:r>
      <w:bookmarkStart w:id="74" w:name="_Hlk72402034"/>
      <w:r>
        <w:rPr>
          <w:rFonts w:hint="eastAsia" w:ascii="黑体" w:hAnsi="宋体" w:eastAsia="黑体"/>
          <w:szCs w:val="21"/>
        </w:rPr>
        <w:t>投标文件其他证明文件的要求</w:t>
      </w:r>
    </w:p>
    <w:p>
      <w:pPr>
        <w:ind w:firstLine="420" w:firstLineChars="200"/>
        <w:rPr>
          <w:rFonts w:hint="eastAsia" w:ascii="宋体" w:hAnsi="宋体"/>
          <w:color w:val="FF0000"/>
          <w:szCs w:val="21"/>
        </w:rPr>
      </w:pPr>
      <w:r>
        <w:rPr>
          <w:rFonts w:hint="eastAsia" w:ascii="宋体" w:hAnsi="宋体"/>
          <w:szCs w:val="21"/>
        </w:rPr>
        <w:t>19.1采用综合评分法的项目，对项目</w:t>
      </w:r>
      <w:r>
        <w:rPr>
          <w:rFonts w:hint="eastAsia" w:ascii="宋体" w:hAnsi="宋体"/>
          <w:szCs w:val="21"/>
          <w:lang w:eastAsia="zh-CN"/>
        </w:rPr>
        <w:t>采购</w:t>
      </w:r>
      <w:r>
        <w:rPr>
          <w:rFonts w:hint="eastAsia" w:ascii="宋体" w:hAnsi="宋体"/>
          <w:szCs w:val="21"/>
        </w:rPr>
        <w:t>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w:t>
      </w:r>
      <w:r>
        <w:rPr>
          <w:rFonts w:hint="eastAsia" w:ascii="宋体" w:hAnsi="宋体"/>
          <w:szCs w:val="21"/>
          <w:lang w:eastAsia="zh-CN"/>
        </w:rPr>
        <w:t>采购</w:t>
      </w:r>
      <w:r>
        <w:rPr>
          <w:rFonts w:hint="eastAsia" w:ascii="宋体" w:hAnsi="宋体"/>
          <w:szCs w:val="21"/>
        </w:rPr>
        <w:t>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5" w:name="_Hlk71407299"/>
    </w:p>
    <w:bookmarkEnd w:id="75"/>
    <w:p>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hint="eastAsia" w:ascii="黑体" w:hAnsi="宋体" w:eastAsia="黑体"/>
          <w:szCs w:val="21"/>
        </w:rPr>
      </w:pPr>
      <w:r>
        <w:rPr>
          <w:rFonts w:hint="eastAsia" w:ascii="黑体" w:hAnsi="宋体" w:eastAsia="黑体"/>
          <w:szCs w:val="21"/>
        </w:rPr>
        <w:t>20．投标有效期</w:t>
      </w:r>
    </w:p>
    <w:bookmarkEnd w:id="74"/>
    <w:p>
      <w:pPr>
        <w:ind w:firstLine="420" w:firstLineChars="200"/>
        <w:rPr>
          <w:rFonts w:hint="eastAsia" w:ascii="宋体" w:hAnsi="宋体"/>
          <w:szCs w:val="21"/>
        </w:rPr>
      </w:pPr>
      <w:bookmarkStart w:id="76"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w:t>
      </w:r>
      <w:r>
        <w:rPr>
          <w:rFonts w:hint="eastAsia" w:ascii="宋体" w:hAnsi="宋体"/>
          <w:szCs w:val="21"/>
          <w:lang w:eastAsia="zh-CN"/>
        </w:rPr>
        <w:t>采购</w:t>
      </w:r>
      <w:r>
        <w:rPr>
          <w:rFonts w:hint="eastAsia" w:ascii="宋体" w:hAnsi="宋体"/>
          <w:szCs w:val="21"/>
        </w:rPr>
        <w:t>文件规定的全部项目内容，并通过竣工验收及保修期结束。</w:t>
      </w:r>
    </w:p>
    <w:bookmarkEnd w:id="76"/>
    <w:p>
      <w:pPr>
        <w:ind w:firstLine="420" w:firstLineChars="200"/>
        <w:rPr>
          <w:rFonts w:hint="eastAsia" w:ascii="黑体" w:hAnsi="宋体" w:eastAsia="黑体"/>
          <w:szCs w:val="21"/>
        </w:rPr>
      </w:pPr>
      <w:r>
        <w:rPr>
          <w:rFonts w:hint="eastAsia" w:ascii="黑体" w:hAnsi="宋体" w:eastAsia="黑体"/>
          <w:szCs w:val="21"/>
        </w:rPr>
        <w:t>21．</w:t>
      </w:r>
      <w:bookmarkStart w:id="77" w:name="_Hlk72402325"/>
      <w:r>
        <w:rPr>
          <w:rFonts w:hint="eastAsia" w:ascii="黑体" w:hAnsi="宋体" w:eastAsia="黑体"/>
          <w:szCs w:val="21"/>
        </w:rPr>
        <w:t xml:space="preserve">关于投标保证金 </w:t>
      </w:r>
    </w:p>
    <w:p>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pPr>
        <w:ind w:firstLine="420" w:firstLineChars="200"/>
        <w:rPr>
          <w:rFonts w:hint="eastAsia" w:ascii="黑体" w:hAnsi="宋体" w:eastAsia="黑体"/>
          <w:szCs w:val="21"/>
        </w:rPr>
      </w:pPr>
      <w:r>
        <w:rPr>
          <w:rFonts w:hint="eastAsia" w:ascii="黑体" w:hAnsi="宋体" w:eastAsia="黑体"/>
          <w:szCs w:val="21"/>
        </w:rPr>
        <w:t>22．投标人的替代方案</w:t>
      </w:r>
    </w:p>
    <w:p>
      <w:pPr>
        <w:ind w:firstLine="420" w:firstLineChars="200"/>
        <w:rPr>
          <w:rFonts w:hint="eastAsia"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采购</w:t>
      </w:r>
      <w:r>
        <w:rPr>
          <w:rFonts w:hint="eastAsia" w:ascii="宋体" w:hAnsi="宋体"/>
          <w:szCs w:val="21"/>
        </w:rPr>
        <w:t>文件（包括图纸和技术规范所示的基本技术设计）的要求。除非项目明确允许投标人提交替代方案，否则投标人有关替代方案的条款将初审不通过，作投标无效处理。</w:t>
      </w:r>
    </w:p>
    <w:p>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采购</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文件（包括图纸和技术规范所示的基本技术设计）要求的投标文件外，还应提交需评审其替代方案所需的全部资料，包括项目方案书、技术规范、替代方案报价书、所建议的项目方案及有关的其他详细资料。</w:t>
      </w:r>
    </w:p>
    <w:bookmarkEnd w:id="77"/>
    <w:p>
      <w:pPr>
        <w:ind w:firstLine="420" w:firstLineChars="200"/>
        <w:rPr>
          <w:rFonts w:hint="eastAsia" w:ascii="黑体" w:hAnsi="宋体" w:eastAsia="黑体"/>
          <w:szCs w:val="21"/>
        </w:rPr>
      </w:pPr>
      <w:r>
        <w:rPr>
          <w:rFonts w:hint="eastAsia" w:ascii="黑体" w:hAnsi="宋体" w:eastAsia="黑体"/>
          <w:szCs w:val="21"/>
        </w:rPr>
        <w:t>23．</w:t>
      </w:r>
      <w:bookmarkStart w:id="78"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pPr>
        <w:ind w:firstLine="420" w:firstLineChars="200"/>
        <w:rPr>
          <w:rFonts w:hint="eastAsia" w:ascii="宋体" w:hAnsi="宋体"/>
          <w:szCs w:val="21"/>
        </w:rPr>
      </w:pPr>
      <w:r>
        <w:rPr>
          <w:rFonts w:hint="eastAsia" w:ascii="宋体" w:hAnsi="宋体"/>
          <w:szCs w:val="21"/>
        </w:rPr>
        <w:t>23.1投标人应准备所投项目的电子投标文件一份。</w:t>
      </w:r>
    </w:p>
    <w:p>
      <w:pPr>
        <w:ind w:firstLine="420" w:firstLineChars="200"/>
        <w:rPr>
          <w:rFonts w:hint="eastAsia" w:ascii="宋体" w:hAnsi="宋体"/>
          <w:szCs w:val="21"/>
        </w:rPr>
      </w:pPr>
      <w:r>
        <w:rPr>
          <w:rFonts w:hint="eastAsia" w:ascii="宋体" w:hAnsi="宋体"/>
          <w:szCs w:val="21"/>
        </w:rPr>
        <w:t>23.2投标人在使用《投标书编制软件》编制投标书时须注意：</w:t>
      </w:r>
    </w:p>
    <w:p>
      <w:pPr>
        <w:ind w:firstLine="420" w:firstLineChars="200"/>
        <w:rPr>
          <w:rFonts w:hint="eastAsia" w:ascii="宋体" w:hAnsi="宋体"/>
          <w:szCs w:val="21"/>
        </w:rPr>
      </w:pPr>
      <w:r>
        <w:rPr>
          <w:rFonts w:hint="eastAsia" w:ascii="宋体" w:hAnsi="宋体"/>
          <w:szCs w:val="21"/>
        </w:rPr>
        <w:t>23.2.1导入《投标书编制软件》的</w:t>
      </w:r>
      <w:r>
        <w:rPr>
          <w:rFonts w:hint="eastAsia" w:ascii="宋体" w:hAnsi="宋体"/>
          <w:szCs w:val="21"/>
          <w:lang w:eastAsia="zh-CN"/>
        </w:rPr>
        <w:t>采购</w:t>
      </w:r>
      <w:r>
        <w:rPr>
          <w:rFonts w:hint="eastAsia" w:ascii="宋体" w:hAnsi="宋体"/>
          <w:szCs w:val="21"/>
        </w:rPr>
        <w:t>文件项目编号、包号应与以此制作的投标文件项目编号、包号一致。例如，不能将甲项目A包的</w:t>
      </w:r>
      <w:r>
        <w:rPr>
          <w:rFonts w:hint="eastAsia" w:ascii="宋体" w:hAnsi="宋体"/>
          <w:szCs w:val="21"/>
          <w:lang w:val="en-US" w:eastAsia="zh-CN"/>
        </w:rPr>
        <w:t>采购文件</w:t>
      </w:r>
      <w:r>
        <w:rPr>
          <w:rFonts w:hint="eastAsia" w:ascii="宋体" w:hAnsi="宋体"/>
          <w:szCs w:val="21"/>
        </w:rPr>
        <w:t>导入《投标书编制软件》，制作乙项目B包的投标书。</w:t>
      </w:r>
    </w:p>
    <w:p>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pPr>
        <w:ind w:firstLine="420" w:firstLineChars="200"/>
        <w:rPr>
          <w:rFonts w:hint="eastAsia" w:ascii="宋体" w:hAnsi="宋体"/>
          <w:szCs w:val="21"/>
        </w:rPr>
      </w:pPr>
      <w:r>
        <w:rPr>
          <w:rFonts w:hint="eastAsia" w:ascii="宋体" w:hAnsi="宋体"/>
          <w:szCs w:val="21"/>
        </w:rPr>
        <w:t>23.3电报、电话、传真形式的投标概不接受。</w:t>
      </w:r>
    </w:p>
    <w:p>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78"/>
    </w:p>
    <w:p>
      <w:pPr>
        <w:ind w:firstLine="411" w:firstLineChars="196"/>
        <w:rPr>
          <w:rFonts w:hint="eastAsia" w:ascii="宋体" w:hAnsi="宋体"/>
          <w:szCs w:val="21"/>
        </w:rPr>
      </w:pPr>
    </w:p>
    <w:p>
      <w:pPr>
        <w:pStyle w:val="78"/>
        <w:keepNext/>
        <w:keepLines/>
        <w:numPr>
          <w:ilvl w:val="0"/>
          <w:numId w:val="17"/>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pPr>
        <w:ind w:firstLine="420" w:firstLineChars="200"/>
        <w:rPr>
          <w:rFonts w:hint="eastAsia" w:ascii="黑体" w:hAnsi="宋体" w:eastAsia="黑体"/>
          <w:szCs w:val="21"/>
        </w:rPr>
      </w:pPr>
      <w:bookmarkStart w:id="79" w:name="_Hlk72405459"/>
      <w:r>
        <w:rPr>
          <w:rFonts w:hint="eastAsia" w:ascii="黑体" w:hAnsi="宋体" w:eastAsia="黑体"/>
          <w:szCs w:val="21"/>
        </w:rPr>
        <w:t>24．投标文件的保密</w:t>
      </w:r>
    </w:p>
    <w:p>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22" w:firstLineChars="200"/>
        <w:rPr>
          <w:rFonts w:hint="eastAsia" w:ascii="宋体" w:hAnsi="宋体"/>
          <w:b/>
          <w:szCs w:val="21"/>
        </w:rPr>
      </w:pPr>
      <w:r>
        <w:rPr>
          <w:rFonts w:hint="eastAsia" w:ascii="宋体" w:hAnsi="宋体"/>
          <w:b/>
          <w:szCs w:val="21"/>
        </w:rPr>
        <w:t>24.2若采购项目出现延期情况：</w:t>
      </w:r>
    </w:p>
    <w:p>
      <w:pPr>
        <w:ind w:firstLine="422" w:firstLineChars="200"/>
        <w:rPr>
          <w:rFonts w:hint="eastAsia" w:ascii="黑体" w:hAnsi="宋体" w:eastAsia="黑体"/>
          <w:b/>
          <w:szCs w:val="21"/>
        </w:rPr>
      </w:pPr>
      <w:r>
        <w:rPr>
          <w:rFonts w:hint="eastAsia" w:ascii="宋体" w:hAnsi="宋体"/>
          <w:b/>
          <w:szCs w:val="21"/>
        </w:rPr>
        <w:t>如果供下载的</w:t>
      </w:r>
      <w:r>
        <w:rPr>
          <w:rFonts w:hint="eastAsia" w:ascii="宋体" w:hAnsi="宋体"/>
          <w:b/>
          <w:szCs w:val="21"/>
          <w:lang w:eastAsia="zh-CN"/>
        </w:rPr>
        <w:t>采购</w:t>
      </w:r>
      <w:r>
        <w:rPr>
          <w:rFonts w:hint="eastAsia" w:ascii="宋体" w:hAnsi="宋体"/>
          <w:b/>
          <w:szCs w:val="21"/>
        </w:rPr>
        <w:t>文件有更新，投标人必须重新下载</w:t>
      </w:r>
      <w:r>
        <w:rPr>
          <w:rFonts w:hint="eastAsia" w:ascii="宋体" w:hAnsi="宋体"/>
          <w:b/>
          <w:szCs w:val="21"/>
          <w:lang w:eastAsia="zh-CN"/>
        </w:rPr>
        <w:t>采购</w:t>
      </w:r>
      <w:r>
        <w:rPr>
          <w:rFonts w:hint="eastAsia" w:ascii="宋体" w:hAnsi="宋体"/>
          <w:b/>
          <w:szCs w:val="21"/>
        </w:rPr>
        <w:t>文件、重新制作投标文件、重新加密投标文件、重新上传投标文件。</w:t>
      </w:r>
    </w:p>
    <w:p>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w:t>
      </w:r>
      <w:r>
        <w:rPr>
          <w:rFonts w:hint="eastAsia" w:ascii="宋体" w:hAnsi="宋体"/>
          <w:szCs w:val="21"/>
          <w:lang w:eastAsia="zh-CN"/>
        </w:rPr>
        <w:t>采购</w:t>
      </w:r>
      <w:r>
        <w:rPr>
          <w:rFonts w:ascii="宋体" w:hAnsi="宋体"/>
          <w:szCs w:val="21"/>
        </w:rPr>
        <w:t>文件规定的投标截止时间前</w:t>
      </w:r>
      <w:r>
        <w:rPr>
          <w:rFonts w:hint="eastAsia" w:ascii="宋体" w:hAnsi="宋体"/>
          <w:szCs w:val="21"/>
        </w:rPr>
        <w:t>用电子密钥登录“</w:t>
      </w:r>
      <w:r>
        <w:rPr>
          <w:rFonts w:hint="eastAsia" w:ascii="宋体" w:hAnsi="宋体"/>
          <w:szCs w:val="21"/>
          <w:lang w:eastAsia="zh-CN"/>
        </w:rPr>
        <w:t>深圳政府采购自行采购系统</w:t>
      </w:r>
      <w:r>
        <w:rPr>
          <w:rFonts w:hint="eastAsia" w:ascii="宋体" w:hAnsi="宋体"/>
          <w:szCs w:val="21"/>
        </w:rPr>
        <w:t>（https://trade.szggzy.com/ggzy/center/#/login）”上传投标文件。如上传过程中遇到问题，可拨打采购公告中的技术支持电话。如多次上传均告失败，请在投标截止时间之前携带加密后的电子投标文件送达至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25.2政府集中采购机构可以按本通用条款第13条规定，通过修改</w:t>
      </w:r>
      <w:r>
        <w:rPr>
          <w:rFonts w:hint="eastAsia" w:ascii="宋体" w:hAnsi="宋体"/>
          <w:szCs w:val="21"/>
          <w:lang w:eastAsia="zh-CN"/>
        </w:rPr>
        <w:t>采购</w:t>
      </w:r>
      <w:r>
        <w:rPr>
          <w:rFonts w:hint="eastAsia" w:ascii="宋体" w:hAnsi="宋体"/>
          <w:szCs w:val="21"/>
        </w:rPr>
        <w:t>文件自行决定酌情延长投标截止期。在此情况下，政府集中采购机构、采购人和投标人受投标截止期制约的所有权利和义务均应延长至新的截止期。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79"/>
    <w:p>
      <w:pPr>
        <w:ind w:firstLine="420" w:firstLineChars="200"/>
        <w:rPr>
          <w:rFonts w:hint="eastAsia" w:ascii="黑体" w:hAnsi="宋体" w:eastAsia="黑体"/>
          <w:szCs w:val="21"/>
        </w:rPr>
      </w:pPr>
      <w:r>
        <w:rPr>
          <w:rFonts w:hint="eastAsia" w:ascii="黑体" w:hAnsi="宋体" w:eastAsia="黑体"/>
          <w:szCs w:val="21"/>
        </w:rPr>
        <w:t>26. 样品、现场演示、方案讲解</w:t>
      </w:r>
    </w:p>
    <w:p>
      <w:pPr>
        <w:ind w:firstLine="420" w:firstLineChars="200"/>
        <w:rPr>
          <w:rFonts w:hint="eastAsia" w:ascii="宋体" w:hAnsi="宋体"/>
          <w:szCs w:val="21"/>
        </w:rPr>
      </w:pPr>
      <w:r>
        <w:rPr>
          <w:rFonts w:hint="eastAsia" w:ascii="宋体" w:hAnsi="宋体"/>
          <w:szCs w:val="21"/>
        </w:rPr>
        <w:t>26.1 样品、现场演示、方案讲解等事项在</w:t>
      </w:r>
      <w:r>
        <w:rPr>
          <w:rFonts w:hint="eastAsia" w:ascii="宋体" w:hAnsi="宋体"/>
          <w:szCs w:val="21"/>
          <w:lang w:eastAsia="zh-CN"/>
        </w:rPr>
        <w:t>采购</w:t>
      </w:r>
      <w:r>
        <w:rPr>
          <w:rFonts w:hint="eastAsia" w:ascii="宋体" w:hAnsi="宋体"/>
          <w:szCs w:val="21"/>
        </w:rPr>
        <w:t>文件专用条款中进行规定。</w:t>
      </w:r>
    </w:p>
    <w:p>
      <w:pPr>
        <w:ind w:firstLine="420" w:firstLineChars="200"/>
        <w:rPr>
          <w:rFonts w:hint="eastAsia" w:ascii="黑体" w:hAnsi="宋体" w:eastAsia="黑体"/>
          <w:szCs w:val="21"/>
        </w:rPr>
      </w:pPr>
      <w:bookmarkStart w:id="80"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80"/>
    <w:p>
      <w:pPr>
        <w:pStyle w:val="78"/>
        <w:keepNext/>
        <w:keepLines/>
        <w:numPr>
          <w:ilvl w:val="0"/>
          <w:numId w:val="17"/>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pPr>
        <w:ind w:firstLine="420" w:firstLineChars="200"/>
        <w:rPr>
          <w:rFonts w:hint="eastAsia" w:ascii="黑体" w:hAnsi="宋体" w:eastAsia="黑体"/>
          <w:szCs w:val="21"/>
        </w:rPr>
      </w:pPr>
      <w:r>
        <w:rPr>
          <w:rFonts w:hint="eastAsia" w:ascii="黑体" w:hAnsi="宋体" w:eastAsia="黑体"/>
          <w:szCs w:val="21"/>
        </w:rPr>
        <w:t>28．开标</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szCs w:val="21"/>
          <w:lang w:eastAsia="zh-CN"/>
        </w:rPr>
        <w:t>深圳政府采购自行采购系统</w:t>
      </w:r>
      <w:r>
        <w:rPr>
          <w:rFonts w:hint="eastAsia" w:ascii="宋体" w:hAnsi="宋体"/>
          <w:szCs w:val="21"/>
        </w:rPr>
        <w:t>（https://trade.szggzy.com/ggzy/center/#/login）”，使用本单位制作电子投标文件同一个电子密钥进行在线解密、查询开标情况。</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78"/>
        <w:keepNext/>
        <w:keepLines/>
        <w:numPr>
          <w:ilvl w:val="0"/>
          <w:numId w:val="17"/>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pPr>
        <w:ind w:firstLine="420" w:firstLineChars="200"/>
        <w:rPr>
          <w:rFonts w:hint="eastAsia" w:ascii="黑体" w:hAnsi="宋体" w:eastAsia="黑体"/>
          <w:szCs w:val="21"/>
        </w:rPr>
      </w:pPr>
      <w:r>
        <w:rPr>
          <w:rFonts w:hint="eastAsia" w:ascii="黑体" w:hAnsi="宋体" w:eastAsia="黑体"/>
          <w:szCs w:val="21"/>
        </w:rPr>
        <w:t>29．评审委员会组成</w:t>
      </w:r>
    </w:p>
    <w:p>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pPr>
        <w:ind w:firstLine="420" w:firstLineChars="200"/>
        <w:rPr>
          <w:rFonts w:hint="eastAsia" w:ascii="宋体" w:hAnsi="宋体"/>
          <w:szCs w:val="21"/>
        </w:rPr>
      </w:pPr>
      <w:bookmarkStart w:id="81"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81"/>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pPr>
        <w:ind w:firstLine="420" w:firstLineChars="200"/>
        <w:rPr>
          <w:rFonts w:hint="eastAsia" w:ascii="宋体" w:hAnsi="宋体"/>
          <w:szCs w:val="21"/>
        </w:rPr>
      </w:pPr>
      <w:r>
        <w:rPr>
          <w:rFonts w:hint="eastAsia" w:ascii="宋体" w:hAnsi="宋体"/>
          <w:szCs w:val="21"/>
        </w:rPr>
        <w:t>29.2评审定标应当遵循公平、公正、科学、择优的原则。</w:t>
      </w:r>
    </w:p>
    <w:p>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pPr>
        <w:ind w:firstLine="420" w:firstLineChars="200"/>
        <w:rPr>
          <w:rFonts w:hint="eastAsia" w:ascii="宋体" w:hAnsi="宋体"/>
          <w:szCs w:val="21"/>
        </w:rPr>
      </w:pPr>
      <w:r>
        <w:rPr>
          <w:rFonts w:hint="eastAsia" w:ascii="宋体" w:hAnsi="宋体"/>
          <w:szCs w:val="21"/>
        </w:rPr>
        <w:t>29.4评审过程中不允许违背评标程序或采用</w:t>
      </w:r>
      <w:r>
        <w:rPr>
          <w:rFonts w:hint="eastAsia" w:ascii="宋体" w:hAnsi="宋体"/>
          <w:szCs w:val="21"/>
          <w:lang w:eastAsia="zh-CN"/>
        </w:rPr>
        <w:t>采购</w:t>
      </w:r>
      <w:r>
        <w:rPr>
          <w:rFonts w:hint="eastAsia" w:ascii="宋体" w:hAnsi="宋体"/>
          <w:szCs w:val="21"/>
        </w:rPr>
        <w:t>文件未载明的评标方法或评标因素进行评标。</w:t>
      </w:r>
    </w:p>
    <w:p>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pPr>
        <w:ind w:firstLine="420" w:firstLineChars="200"/>
        <w:rPr>
          <w:rFonts w:hint="eastAsia" w:ascii="黑体" w:hAnsi="宋体" w:eastAsia="黑体"/>
          <w:szCs w:val="21"/>
        </w:rPr>
      </w:pPr>
      <w:r>
        <w:rPr>
          <w:rFonts w:hint="eastAsia" w:ascii="黑体" w:hAnsi="宋体" w:eastAsia="黑体"/>
          <w:szCs w:val="21"/>
        </w:rPr>
        <w:t>30．向评审委员会提供的资料</w:t>
      </w:r>
    </w:p>
    <w:p>
      <w:pPr>
        <w:ind w:firstLine="420" w:firstLineChars="200"/>
        <w:rPr>
          <w:rFonts w:hint="eastAsia" w:ascii="宋体" w:hAnsi="宋体"/>
          <w:szCs w:val="21"/>
        </w:rPr>
      </w:pPr>
      <w:r>
        <w:rPr>
          <w:rFonts w:hint="eastAsia" w:ascii="宋体" w:hAnsi="宋体"/>
          <w:szCs w:val="21"/>
        </w:rPr>
        <w:t>30.1公开发布的</w:t>
      </w:r>
      <w:r>
        <w:rPr>
          <w:rFonts w:hint="eastAsia" w:ascii="宋体" w:hAnsi="宋体"/>
          <w:szCs w:val="21"/>
          <w:lang w:eastAsia="zh-CN"/>
        </w:rPr>
        <w:t>采购</w:t>
      </w:r>
      <w:r>
        <w:rPr>
          <w:rFonts w:hint="eastAsia" w:ascii="宋体" w:hAnsi="宋体"/>
          <w:szCs w:val="21"/>
        </w:rPr>
        <w:t>文件，包括图纸、服务清单、答疑文件等；</w:t>
      </w:r>
    </w:p>
    <w:p>
      <w:pPr>
        <w:ind w:firstLine="420" w:firstLineChars="200"/>
        <w:rPr>
          <w:rFonts w:hint="eastAsia" w:ascii="宋体" w:hAnsi="宋体"/>
          <w:szCs w:val="21"/>
        </w:rPr>
      </w:pPr>
      <w:r>
        <w:rPr>
          <w:rFonts w:hint="eastAsia" w:ascii="宋体" w:hAnsi="宋体"/>
          <w:szCs w:val="21"/>
        </w:rPr>
        <w:t>30.2其他评标必须的资料。</w:t>
      </w:r>
    </w:p>
    <w:p>
      <w:pPr>
        <w:ind w:firstLine="420" w:firstLineChars="200"/>
        <w:rPr>
          <w:rFonts w:hint="eastAsia" w:ascii="宋体" w:hAnsi="宋体"/>
          <w:szCs w:val="21"/>
        </w:rPr>
      </w:pPr>
      <w:r>
        <w:rPr>
          <w:rFonts w:hint="eastAsia" w:ascii="宋体" w:hAnsi="宋体"/>
          <w:szCs w:val="21"/>
        </w:rPr>
        <w:t>30.3评审委员会应当认真研究</w:t>
      </w:r>
      <w:r>
        <w:rPr>
          <w:rFonts w:hint="eastAsia" w:ascii="宋体" w:hAnsi="宋体"/>
          <w:szCs w:val="21"/>
          <w:lang w:eastAsia="zh-CN"/>
        </w:rPr>
        <w:t>采购</w:t>
      </w:r>
      <w:r>
        <w:rPr>
          <w:rFonts w:hint="eastAsia" w:ascii="宋体" w:hAnsi="宋体"/>
          <w:szCs w:val="21"/>
        </w:rPr>
        <w:t>文件，至少应了解熟悉以下内容：</w:t>
      </w:r>
    </w:p>
    <w:p>
      <w:pPr>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采购</w:t>
      </w:r>
      <w:r>
        <w:rPr>
          <w:rFonts w:hint="eastAsia" w:ascii="宋体" w:hAnsi="宋体"/>
          <w:szCs w:val="21"/>
        </w:rPr>
        <w:t>的目的；</w:t>
      </w:r>
    </w:p>
    <w:p>
      <w:pPr>
        <w:ind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采购</w:t>
      </w:r>
      <w:r>
        <w:rPr>
          <w:rFonts w:hint="eastAsia" w:ascii="宋体" w:hAnsi="宋体"/>
          <w:szCs w:val="21"/>
        </w:rPr>
        <w:t>项目需求的范围和性质；</w:t>
      </w:r>
    </w:p>
    <w:p>
      <w:pPr>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采购</w:t>
      </w:r>
      <w:r>
        <w:rPr>
          <w:rFonts w:hint="eastAsia" w:ascii="宋体" w:hAnsi="宋体"/>
          <w:szCs w:val="21"/>
        </w:rPr>
        <w:t>文件规定的投标人的资格、财政预算限额、商务条款；</w:t>
      </w:r>
    </w:p>
    <w:p>
      <w:pPr>
        <w:ind w:firstLine="420" w:firstLineChars="200"/>
        <w:rPr>
          <w:rFonts w:hint="eastAsia" w:ascii="宋体" w:hAnsi="宋体"/>
          <w:szCs w:val="21"/>
        </w:rPr>
      </w:pPr>
      <w:r>
        <w:rPr>
          <w:rFonts w:hint="eastAsia" w:ascii="宋体" w:hAnsi="宋体"/>
          <w:szCs w:val="21"/>
        </w:rPr>
        <w:t>（4）</w:t>
      </w:r>
      <w:r>
        <w:rPr>
          <w:rFonts w:hint="eastAsia" w:ascii="宋体" w:hAnsi="宋体"/>
          <w:szCs w:val="21"/>
          <w:lang w:eastAsia="zh-CN"/>
        </w:rPr>
        <w:t>采购</w:t>
      </w:r>
      <w:r>
        <w:rPr>
          <w:rFonts w:hint="eastAsia" w:ascii="宋体" w:hAnsi="宋体"/>
          <w:szCs w:val="21"/>
        </w:rPr>
        <w:t>文件规定的评标程序、评标方法和评标因素；</w:t>
      </w:r>
    </w:p>
    <w:p>
      <w:pPr>
        <w:ind w:firstLine="420" w:firstLineChars="200"/>
        <w:rPr>
          <w:rFonts w:hint="eastAsia" w:ascii="宋体" w:hAnsi="宋体"/>
          <w:szCs w:val="21"/>
        </w:rPr>
      </w:pPr>
      <w:r>
        <w:rPr>
          <w:rFonts w:hint="eastAsia" w:ascii="宋体" w:hAnsi="宋体"/>
          <w:szCs w:val="21"/>
        </w:rPr>
        <w:t>（5）</w:t>
      </w:r>
      <w:r>
        <w:rPr>
          <w:rFonts w:hint="eastAsia" w:ascii="宋体" w:hAnsi="宋体"/>
          <w:szCs w:val="21"/>
          <w:lang w:eastAsia="zh-CN"/>
        </w:rPr>
        <w:t>采购</w:t>
      </w:r>
      <w:r>
        <w:rPr>
          <w:rFonts w:hint="eastAsia" w:ascii="宋体" w:hAnsi="宋体"/>
          <w:szCs w:val="21"/>
        </w:rPr>
        <w:t>文件所列示的资格性审查表及符合性审查表。</w:t>
      </w:r>
    </w:p>
    <w:p>
      <w:pPr>
        <w:ind w:firstLine="420" w:firstLineChars="200"/>
        <w:rPr>
          <w:rFonts w:hint="eastAsia" w:ascii="黑体" w:hAnsi="宋体" w:eastAsia="黑体"/>
          <w:szCs w:val="21"/>
        </w:rPr>
      </w:pPr>
      <w:r>
        <w:rPr>
          <w:rFonts w:hint="eastAsia" w:ascii="黑体" w:hAnsi="宋体" w:eastAsia="黑体"/>
          <w:szCs w:val="21"/>
        </w:rPr>
        <w:t>31．独立评审</w:t>
      </w:r>
    </w:p>
    <w:p>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78"/>
        <w:keepNext/>
        <w:keepLines/>
        <w:numPr>
          <w:ilvl w:val="0"/>
          <w:numId w:val="17"/>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pPr>
        <w:ind w:firstLine="420" w:firstLineChars="200"/>
        <w:rPr>
          <w:rFonts w:hint="eastAsia" w:ascii="黑体" w:hAnsi="宋体" w:eastAsia="黑体"/>
          <w:szCs w:val="21"/>
        </w:rPr>
      </w:pPr>
      <w:r>
        <w:rPr>
          <w:rFonts w:hint="eastAsia" w:ascii="黑体" w:hAnsi="宋体" w:eastAsia="黑体"/>
          <w:szCs w:val="21"/>
        </w:rPr>
        <w:t>32．投标文件初审</w:t>
      </w:r>
    </w:p>
    <w:p>
      <w:pPr>
        <w:ind w:firstLine="420" w:firstLineChars="200"/>
        <w:rPr>
          <w:rFonts w:hint="eastAsia" w:ascii="宋体" w:hAnsi="宋体"/>
          <w:szCs w:val="21"/>
        </w:rPr>
      </w:pPr>
      <w:r>
        <w:rPr>
          <w:rFonts w:hint="eastAsia" w:ascii="宋体" w:hAnsi="宋体"/>
          <w:szCs w:val="21"/>
        </w:rPr>
        <w:t>32.1投标文件初审包括资格性审查和符合性审查。</w:t>
      </w:r>
    </w:p>
    <w:p>
      <w:pPr>
        <w:ind w:firstLine="420" w:firstLineChars="200"/>
        <w:rPr>
          <w:rFonts w:hint="eastAsia" w:ascii="宋体" w:hAnsi="宋体"/>
          <w:szCs w:val="21"/>
        </w:rPr>
      </w:pPr>
      <w:r>
        <w:rPr>
          <w:rFonts w:hint="eastAsia" w:ascii="宋体" w:hAnsi="宋体"/>
          <w:szCs w:val="21"/>
        </w:rPr>
        <w:t>资格性审查：依据法律法规和</w:t>
      </w:r>
      <w:r>
        <w:rPr>
          <w:rFonts w:hint="eastAsia" w:ascii="宋体" w:hAnsi="宋体"/>
          <w:szCs w:val="21"/>
          <w:lang w:eastAsia="zh-CN"/>
        </w:rPr>
        <w:t>采购</w:t>
      </w:r>
      <w:r>
        <w:rPr>
          <w:rFonts w:hint="eastAsia" w:ascii="宋体" w:hAnsi="宋体"/>
          <w:szCs w:val="21"/>
        </w:rPr>
        <w:t>文件的规定，对投标文件中的资格证明等进行审查，以确定投标供应商是否具备投标资格。</w:t>
      </w:r>
    </w:p>
    <w:p>
      <w:pPr>
        <w:ind w:firstLine="420" w:firstLineChars="200"/>
        <w:rPr>
          <w:rFonts w:hint="eastAsia" w:ascii="宋体" w:hAnsi="宋体"/>
          <w:szCs w:val="21"/>
        </w:rPr>
      </w:pPr>
      <w:r>
        <w:rPr>
          <w:rFonts w:hint="eastAsia" w:ascii="宋体" w:hAnsi="宋体"/>
          <w:szCs w:val="21"/>
        </w:rPr>
        <w:t>符合性审查：依据</w:t>
      </w:r>
      <w:r>
        <w:rPr>
          <w:rFonts w:hint="eastAsia" w:ascii="宋体" w:hAnsi="宋体"/>
          <w:szCs w:val="21"/>
          <w:lang w:eastAsia="zh-CN"/>
        </w:rPr>
        <w:t>采购</w:t>
      </w:r>
      <w:r>
        <w:rPr>
          <w:rFonts w:hint="eastAsia" w:ascii="宋体" w:hAnsi="宋体"/>
          <w:szCs w:val="21"/>
        </w:rPr>
        <w:t>文件的规定，对投标文件的有效性、完整性和对</w:t>
      </w:r>
      <w:r>
        <w:rPr>
          <w:rFonts w:hint="eastAsia" w:ascii="宋体" w:hAnsi="宋体"/>
          <w:szCs w:val="21"/>
          <w:lang w:eastAsia="zh-CN"/>
        </w:rPr>
        <w:t>采购</w:t>
      </w:r>
      <w:r>
        <w:rPr>
          <w:rFonts w:hint="eastAsia" w:ascii="宋体" w:hAnsi="宋体"/>
          <w:szCs w:val="21"/>
        </w:rPr>
        <w:t>文件的响应程度进行审查，以确定是否满足符合性审查的要求。</w:t>
      </w:r>
    </w:p>
    <w:p>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pPr>
        <w:ind w:firstLine="420" w:firstLineChars="200"/>
        <w:rPr>
          <w:rFonts w:hint="eastAsia" w:ascii="宋体" w:hAnsi="宋体"/>
          <w:bCs/>
          <w:szCs w:val="21"/>
        </w:rPr>
      </w:pPr>
      <w:r>
        <w:rPr>
          <w:rFonts w:hint="eastAsia" w:ascii="宋体" w:hAnsi="宋体"/>
          <w:bCs/>
          <w:szCs w:val="21"/>
        </w:rPr>
        <w:t>32.3 投标文件初审中关于供应商家数的计算:</w:t>
      </w:r>
    </w:p>
    <w:p>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bCs/>
          <w:szCs w:val="21"/>
          <w:lang w:eastAsia="zh-CN"/>
        </w:rPr>
        <w:t>采购</w:t>
      </w:r>
      <w:r>
        <w:rPr>
          <w:rFonts w:hint="eastAsia" w:ascii="宋体" w:hAnsi="宋体"/>
          <w:bCs/>
          <w:szCs w:val="21"/>
        </w:rPr>
        <w:t>文件规定的方式确定一个参加评审的投标人，</w:t>
      </w:r>
      <w:r>
        <w:rPr>
          <w:rFonts w:hint="eastAsia" w:ascii="宋体" w:hAnsi="宋体"/>
          <w:bCs/>
          <w:szCs w:val="21"/>
          <w:lang w:eastAsia="zh-CN"/>
        </w:rPr>
        <w:t>采购</w:t>
      </w:r>
      <w:r>
        <w:rPr>
          <w:rFonts w:hint="eastAsia" w:ascii="宋体" w:hAnsi="宋体"/>
          <w:bCs/>
          <w:szCs w:val="21"/>
        </w:rPr>
        <w:t>文件未规定的采取随机抽取方式确定，其他投标无效。</w:t>
      </w:r>
    </w:p>
    <w:p>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bCs/>
          <w:szCs w:val="21"/>
          <w:lang w:eastAsia="zh-CN"/>
        </w:rPr>
        <w:t>采购</w:t>
      </w:r>
      <w:r>
        <w:rPr>
          <w:rFonts w:hint="eastAsia" w:ascii="宋体" w:hAnsi="宋体"/>
          <w:bCs/>
          <w:szCs w:val="21"/>
        </w:rPr>
        <w:t>文件规定的方式确定一个投标人获得中标人推荐资格，</w:t>
      </w:r>
      <w:r>
        <w:rPr>
          <w:rFonts w:hint="eastAsia" w:ascii="宋体" w:hAnsi="宋体"/>
          <w:bCs/>
          <w:szCs w:val="21"/>
          <w:lang w:eastAsia="zh-CN"/>
        </w:rPr>
        <w:t>采购</w:t>
      </w:r>
      <w:r>
        <w:rPr>
          <w:rFonts w:hint="eastAsia" w:ascii="宋体" w:hAnsi="宋体"/>
          <w:bCs/>
          <w:szCs w:val="21"/>
        </w:rPr>
        <w:t>文件未规定的采取随机抽取方式确定，其他同品牌投标人不作为中标候选人。</w:t>
      </w:r>
    </w:p>
    <w:p>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w:t>
      </w:r>
      <w:r>
        <w:rPr>
          <w:rFonts w:hint="eastAsia" w:ascii="宋体" w:hAnsi="宋体"/>
          <w:bCs/>
          <w:szCs w:val="21"/>
          <w:lang w:eastAsia="zh-CN"/>
        </w:rPr>
        <w:t>采购</w:t>
      </w:r>
      <w:r>
        <w:rPr>
          <w:rFonts w:hint="eastAsia" w:ascii="宋体" w:hAnsi="宋体"/>
          <w:bCs/>
          <w:szCs w:val="21"/>
        </w:rPr>
        <w:t>文件中载明。多家投标人提供的核心产品品牌相同的，按前两款规定处理。</w:t>
      </w:r>
    </w:p>
    <w:p>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pPr>
        <w:ind w:firstLine="420" w:firstLineChars="200"/>
        <w:rPr>
          <w:rFonts w:hint="eastAsia" w:ascii="宋体" w:hAnsi="宋体"/>
          <w:szCs w:val="21"/>
        </w:rPr>
      </w:pPr>
      <w:r>
        <w:rPr>
          <w:rFonts w:hint="eastAsia" w:ascii="宋体" w:hAnsi="宋体"/>
          <w:szCs w:val="21"/>
        </w:rPr>
        <w:t>32.4.8不同投标供应商的投标文件内容存在非正常一致；</w:t>
      </w:r>
    </w:p>
    <w:p>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pPr>
        <w:ind w:firstLine="420" w:firstLineChars="200"/>
        <w:rPr>
          <w:rFonts w:hint="eastAsia" w:ascii="宋体" w:hAnsi="宋体"/>
          <w:szCs w:val="21"/>
        </w:rPr>
      </w:pPr>
      <w:r>
        <w:rPr>
          <w:rFonts w:hint="eastAsia" w:ascii="宋体" w:hAnsi="宋体"/>
          <w:szCs w:val="21"/>
        </w:rPr>
        <w:t>32.4.10主管部门依照法律、法规认定的其他情形。</w:t>
      </w:r>
    </w:p>
    <w:p>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pPr>
        <w:ind w:firstLine="420" w:firstLineChars="200"/>
        <w:rPr>
          <w:rFonts w:hint="eastAsia" w:ascii="黑体" w:hAnsi="宋体" w:eastAsia="黑体"/>
          <w:szCs w:val="21"/>
        </w:rPr>
      </w:pPr>
      <w:r>
        <w:rPr>
          <w:rFonts w:hint="eastAsia" w:ascii="黑体" w:hAnsi="宋体" w:eastAsia="黑体"/>
          <w:szCs w:val="21"/>
        </w:rPr>
        <w:t>33．澄清有关问题</w:t>
      </w:r>
    </w:p>
    <w:p>
      <w:pPr>
        <w:ind w:firstLine="420" w:firstLineChars="200"/>
        <w:rPr>
          <w:rFonts w:hint="eastAsia" w:ascii="宋体" w:hAnsi="宋体"/>
          <w:szCs w:val="21"/>
        </w:rPr>
      </w:pPr>
      <w:bookmarkStart w:id="82" w:name="_Hlk71407321"/>
      <w:r>
        <w:rPr>
          <w:rFonts w:hint="eastAsia" w:ascii="宋体" w:hAnsi="宋体"/>
          <w:szCs w:val="21"/>
        </w:rPr>
        <w:t>3</w:t>
      </w:r>
      <w:r>
        <w:rPr>
          <w:rFonts w:ascii="宋体" w:hAnsi="宋体"/>
          <w:szCs w:val="21"/>
        </w:rPr>
        <w:t>3.1</w:t>
      </w:r>
      <w:r>
        <w:rPr>
          <w:rFonts w:hint="eastAsia" w:ascii="宋体" w:hAnsi="宋体"/>
          <w:szCs w:val="21"/>
        </w:rPr>
        <w:t>对</w:t>
      </w:r>
      <w:r>
        <w:rPr>
          <w:rFonts w:hint="eastAsia" w:ascii="宋体" w:hAnsi="宋体"/>
          <w:szCs w:val="21"/>
          <w:lang w:eastAsia="zh-CN"/>
        </w:rPr>
        <w:t>采购</w:t>
      </w:r>
      <w:r>
        <w:rPr>
          <w:rFonts w:hint="eastAsia" w:ascii="宋体" w:hAnsi="宋体"/>
          <w:szCs w:val="21"/>
        </w:rPr>
        <w:t>文件中描述有歧义或前后不一致的地方（不含</w:t>
      </w:r>
      <w:r>
        <w:rPr>
          <w:rFonts w:hint="eastAsia"/>
          <w:szCs w:val="21"/>
          <w:lang w:eastAsia="zh-CN"/>
        </w:rPr>
        <w:t>采购</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82"/>
    </w:p>
    <w:p>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lang w:eastAsia="zh-CN"/>
        </w:rPr>
        <w:t>采购</w:t>
      </w:r>
      <w:r>
        <w:rPr>
          <w:szCs w:val="21"/>
        </w:rPr>
        <w:t>文件存在歧义、重大缺陷导致评</w:t>
      </w:r>
      <w:r>
        <w:rPr>
          <w:rFonts w:hint="eastAsia"/>
          <w:szCs w:val="21"/>
        </w:rPr>
        <w:t>审</w:t>
      </w:r>
      <w:r>
        <w:rPr>
          <w:szCs w:val="21"/>
        </w:rPr>
        <w:t>工作无法进行，或者</w:t>
      </w:r>
      <w:r>
        <w:rPr>
          <w:rFonts w:hint="eastAsia"/>
          <w:szCs w:val="21"/>
          <w:lang w:eastAsia="zh-CN"/>
        </w:rPr>
        <w:t>采购</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lang w:eastAsia="zh-CN"/>
        </w:rPr>
        <w:t>采购</w:t>
      </w:r>
      <w:r>
        <w:rPr>
          <w:szCs w:val="21"/>
        </w:rPr>
        <w:t>文件，重新组织采购活动。</w:t>
      </w:r>
    </w:p>
    <w:p>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ind w:firstLine="420" w:firstLineChars="200"/>
        <w:rPr>
          <w:rFonts w:hint="eastAsia" w:ascii="黑体" w:hAnsi="宋体" w:eastAsia="黑体"/>
          <w:szCs w:val="21"/>
        </w:rPr>
      </w:pPr>
      <w:bookmarkStart w:id="83" w:name="_Toc73518151"/>
      <w:bookmarkStart w:id="84" w:name="_Toc73521581"/>
      <w:bookmarkStart w:id="85" w:name="_Toc73517673"/>
      <w:bookmarkStart w:id="86" w:name="_Toc73521669"/>
      <w:bookmarkStart w:id="87" w:name="_Toc100052400"/>
      <w:r>
        <w:rPr>
          <w:rFonts w:hint="eastAsia" w:ascii="黑体" w:hAnsi="宋体" w:eastAsia="黑体"/>
          <w:szCs w:val="21"/>
        </w:rPr>
        <w:t>34．错误的修正</w:t>
      </w:r>
      <w:bookmarkEnd w:id="83"/>
      <w:bookmarkEnd w:id="84"/>
      <w:bookmarkEnd w:id="85"/>
      <w:bookmarkEnd w:id="86"/>
      <w:bookmarkEnd w:id="87"/>
    </w:p>
    <w:p>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20" w:firstLineChars="200"/>
        <w:rPr>
          <w:rFonts w:hint="eastAsia" w:ascii="宋体" w:hAnsi="宋体"/>
          <w:szCs w:val="21"/>
        </w:rPr>
      </w:pPr>
      <w:r>
        <w:rPr>
          <w:rFonts w:hint="eastAsia" w:ascii="宋体" w:hAnsi="宋体"/>
          <w:szCs w:val="21"/>
        </w:rPr>
        <w:t>34.2大写金额和小写金额不一致的，以大写金额为准；</w:t>
      </w:r>
    </w:p>
    <w:p>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hint="eastAsia" w:ascii="黑体" w:hAnsi="宋体" w:eastAsia="黑体"/>
          <w:szCs w:val="21"/>
        </w:rPr>
      </w:pPr>
      <w:r>
        <w:rPr>
          <w:rFonts w:hint="eastAsia" w:ascii="黑体" w:hAnsi="宋体" w:eastAsia="黑体"/>
          <w:szCs w:val="21"/>
        </w:rPr>
        <w:t>35．投标文件的比较与评价</w:t>
      </w:r>
    </w:p>
    <w:p>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hint="eastAsia" w:ascii="黑体" w:hAnsi="宋体" w:eastAsia="黑体"/>
          <w:szCs w:val="21"/>
        </w:rPr>
      </w:pPr>
      <w:r>
        <w:rPr>
          <w:rFonts w:hint="eastAsia" w:ascii="黑体" w:hAnsi="宋体" w:eastAsia="黑体"/>
          <w:szCs w:val="21"/>
        </w:rPr>
        <w:t>36. 实地考察或资料查验</w:t>
      </w:r>
    </w:p>
    <w:p>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ind w:firstLine="420" w:firstLineChars="200"/>
        <w:rPr>
          <w:rFonts w:hint="eastAsia" w:ascii="黑体" w:hAnsi="宋体" w:eastAsia="黑体"/>
          <w:szCs w:val="21"/>
        </w:rPr>
      </w:pPr>
      <w:r>
        <w:rPr>
          <w:rFonts w:hint="eastAsia" w:ascii="黑体" w:hAnsi="宋体" w:eastAsia="黑体"/>
          <w:szCs w:val="21"/>
        </w:rPr>
        <w:t>37．评审方法</w:t>
      </w:r>
    </w:p>
    <w:p>
      <w:pPr>
        <w:ind w:firstLine="422" w:firstLineChars="200"/>
        <w:rPr>
          <w:rFonts w:hint="eastAsia" w:ascii="宋体" w:hAnsi="宋体"/>
          <w:b/>
          <w:bCs/>
          <w:szCs w:val="21"/>
        </w:rPr>
      </w:pPr>
      <w:r>
        <w:rPr>
          <w:rFonts w:hint="eastAsia" w:ascii="宋体" w:hAnsi="宋体"/>
          <w:b/>
          <w:bCs/>
          <w:szCs w:val="21"/>
        </w:rPr>
        <w:t>37.1.1最低价法</w:t>
      </w:r>
    </w:p>
    <w:p>
      <w:pPr>
        <w:ind w:firstLine="420" w:firstLineChars="200"/>
        <w:rPr>
          <w:rFonts w:hint="eastAsia" w:ascii="ˎ̥" w:hAnsi="ˎ̥"/>
          <w:szCs w:val="21"/>
        </w:rPr>
      </w:pPr>
      <w:bookmarkStart w:id="88"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lang w:eastAsia="zh-CN"/>
        </w:rPr>
        <w:t>采购</w:t>
      </w:r>
      <w:r>
        <w:rPr>
          <w:rFonts w:ascii="ˎ̥" w:hAnsi="ˎ̥"/>
          <w:szCs w:val="21"/>
        </w:rPr>
        <w:t>文件实质性要求，</w:t>
      </w:r>
      <w:r>
        <w:rPr>
          <w:rFonts w:hint="eastAsia" w:ascii="ˎ̥" w:hAnsi="ˎ̥"/>
          <w:szCs w:val="21"/>
        </w:rPr>
        <w:t>按照报价由低到高的顺序，依据</w:t>
      </w:r>
      <w:r>
        <w:rPr>
          <w:rFonts w:hint="eastAsia" w:ascii="ˎ̥" w:hAnsi="ˎ̥"/>
          <w:szCs w:val="21"/>
          <w:lang w:eastAsia="zh-CN"/>
        </w:rPr>
        <w:t>采购</w:t>
      </w:r>
      <w:r>
        <w:rPr>
          <w:rFonts w:hint="eastAsia" w:ascii="ˎ̥" w:hAnsi="ˎ̥"/>
          <w:szCs w:val="21"/>
        </w:rPr>
        <w:t>文件中规定的数量或者比例推荐候选中标供应商。</w:t>
      </w:r>
    </w:p>
    <w:p>
      <w:pPr>
        <w:ind w:firstLine="422" w:firstLineChars="200"/>
        <w:rPr>
          <w:rFonts w:hint="eastAsia" w:ascii="宋体" w:hAnsi="宋体"/>
          <w:b/>
          <w:bCs/>
          <w:szCs w:val="21"/>
        </w:rPr>
      </w:pPr>
      <w:r>
        <w:rPr>
          <w:rFonts w:hint="eastAsia" w:ascii="宋体" w:hAnsi="宋体"/>
          <w:b/>
          <w:bCs/>
          <w:szCs w:val="21"/>
        </w:rPr>
        <w:t>37.1.2综合评分法</w:t>
      </w:r>
    </w:p>
    <w:p>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lang w:eastAsia="zh-CN"/>
        </w:rPr>
        <w:t>采购</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w:t>
      </w:r>
      <w:r>
        <w:rPr>
          <w:rFonts w:hint="eastAsia" w:ascii="ˎ̥" w:hAnsi="ˎ̥"/>
          <w:szCs w:val="21"/>
          <w:lang w:eastAsia="zh-CN"/>
        </w:rPr>
        <w:t>采购</w:t>
      </w:r>
      <w:r>
        <w:rPr>
          <w:rFonts w:hint="eastAsia" w:ascii="ˎ̥" w:hAnsi="ˎ̥"/>
          <w:szCs w:val="21"/>
        </w:rPr>
        <w:t>文件中规定的各项因素进行综合评审，评审总得分排名前列的投标人，作为推荐的候选中标供应商。</w:t>
      </w:r>
      <w:bookmarkEnd w:id="88"/>
      <w:r>
        <w:rPr>
          <w:rFonts w:hint="eastAsia" w:ascii="宋体" w:hAnsi="宋体"/>
          <w:bCs/>
          <w:color w:val="FF0000"/>
          <w:szCs w:val="21"/>
        </w:rPr>
        <w:t xml:space="preserve">  </w:t>
      </w:r>
      <w:r>
        <w:rPr>
          <w:rFonts w:hint="eastAsia" w:ascii="宋体" w:hAnsi="宋体"/>
          <w:bCs/>
          <w:szCs w:val="21"/>
        </w:rPr>
        <w:t xml:space="preserve">                                                                                                                                                                                                                                                                                                                                                                                                                                                                                                                                                                                                                                                                                                                                                                                                                                                                                                                                                                                                                                                                                                                                                                                                                                                                                                                                                                                                                                                                                                                                                                                                                                                                                                                                                                                                                                                                                                                                                                                                                                                                                                                                                                                                                                                                                                                                                                                                                                                                                                                                                                                                                                                                                                                                                                                                                                                                                                                                                                                                                           </w:t>
      </w:r>
    </w:p>
    <w:p>
      <w:pPr>
        <w:ind w:firstLine="422" w:firstLineChars="200"/>
        <w:rPr>
          <w:rFonts w:hint="eastAsia" w:ascii="宋体" w:hAnsi="宋体"/>
          <w:b/>
          <w:bCs/>
          <w:szCs w:val="21"/>
        </w:rPr>
      </w:pPr>
      <w:r>
        <w:rPr>
          <w:rFonts w:hint="eastAsia" w:ascii="宋体" w:hAnsi="宋体"/>
          <w:b/>
          <w:bCs/>
          <w:szCs w:val="21"/>
        </w:rPr>
        <w:t>37.2 本项目采用的评审方法见本项目</w:t>
      </w:r>
      <w:r>
        <w:rPr>
          <w:rFonts w:hint="eastAsia" w:ascii="宋体" w:hAnsi="宋体"/>
          <w:b/>
          <w:bCs/>
          <w:szCs w:val="21"/>
          <w:lang w:eastAsia="zh-CN"/>
        </w:rPr>
        <w:t>采购</w:t>
      </w:r>
      <w:r>
        <w:rPr>
          <w:rFonts w:hint="eastAsia" w:ascii="宋体" w:hAnsi="宋体"/>
          <w:b/>
          <w:bCs/>
          <w:szCs w:val="21"/>
        </w:rPr>
        <w:t>文件第一册“专用条款”的相关内容。</w:t>
      </w:r>
    </w:p>
    <w:p>
      <w:pPr>
        <w:ind w:firstLine="422" w:firstLineChars="200"/>
        <w:rPr>
          <w:rFonts w:hint="eastAsia" w:ascii="宋体" w:hAnsi="宋体"/>
          <w:b/>
          <w:bCs/>
          <w:szCs w:val="21"/>
        </w:rPr>
      </w:pPr>
      <w:r>
        <w:rPr>
          <w:rFonts w:hint="eastAsia" w:ascii="宋体" w:hAnsi="宋体"/>
          <w:b/>
          <w:bCs/>
          <w:szCs w:val="21"/>
        </w:rPr>
        <w:t>37.3重新评审的情形</w:t>
      </w:r>
    </w:p>
    <w:p>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78"/>
        <w:keepNext/>
        <w:keepLines/>
        <w:numPr>
          <w:ilvl w:val="0"/>
          <w:numId w:val="17"/>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pPr>
        <w:ind w:firstLine="420" w:firstLineChars="200"/>
        <w:rPr>
          <w:rFonts w:hint="eastAsia" w:ascii="黑体" w:hAnsi="宋体" w:eastAsia="黑体"/>
          <w:szCs w:val="21"/>
        </w:rPr>
      </w:pPr>
      <w:r>
        <w:rPr>
          <w:rFonts w:hint="eastAsia" w:ascii="黑体" w:hAnsi="宋体" w:eastAsia="黑体"/>
          <w:szCs w:val="21"/>
        </w:rPr>
        <w:t>38．定标方法</w:t>
      </w:r>
    </w:p>
    <w:p>
      <w:pPr>
        <w:ind w:firstLine="420" w:firstLineChars="200"/>
        <w:rPr>
          <w:rFonts w:hint="eastAsia" w:ascii="宋体" w:hAnsi="宋体"/>
          <w:szCs w:val="21"/>
        </w:rPr>
      </w:pPr>
      <w:bookmarkStart w:id="89" w:name="_Hlk73782795"/>
      <w:r>
        <w:rPr>
          <w:rFonts w:hint="eastAsia" w:ascii="宋体" w:hAnsi="宋体"/>
          <w:szCs w:val="21"/>
        </w:rPr>
        <w:t>38.1非评定分离项目定标方法</w:t>
      </w:r>
    </w:p>
    <w:p>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w:t>
      </w:r>
      <w:r>
        <w:rPr>
          <w:rFonts w:hint="eastAsia" w:ascii="宋体" w:hAnsi="宋体"/>
          <w:szCs w:val="21"/>
          <w:lang w:eastAsia="zh-CN"/>
        </w:rPr>
        <w:t>采购</w:t>
      </w:r>
      <w:r>
        <w:rPr>
          <w:rFonts w:hint="eastAsia" w:ascii="宋体" w:hAnsi="宋体"/>
          <w:szCs w:val="21"/>
        </w:rPr>
        <w:t>文件所约定的评审方法进行评审和比较，向政府集中采购机构提交书面评审报告，并根据评审方法比较评价结果从优到劣进行排序，确定候选中标供应商。</w:t>
      </w:r>
    </w:p>
    <w:p>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lang w:eastAsia="zh-CN"/>
        </w:rPr>
        <w:t>采购</w:t>
      </w:r>
      <w:r>
        <w:rPr>
          <w:rFonts w:ascii="ˎ̥" w:hAnsi="ˎ̥"/>
          <w:szCs w:val="21"/>
        </w:rPr>
        <w:t>文件全部实质性要求且投标报价最低的</w:t>
      </w:r>
      <w:r>
        <w:rPr>
          <w:rFonts w:hint="eastAsia" w:ascii="ˎ̥" w:hAnsi="ˎ̥"/>
          <w:szCs w:val="21"/>
        </w:rPr>
        <w:t>投标人为</w:t>
      </w:r>
      <w:bookmarkStart w:id="90" w:name="_Hlk73821177"/>
      <w:r>
        <w:rPr>
          <w:rFonts w:hint="eastAsia" w:ascii="ˎ̥" w:hAnsi="ˎ̥"/>
          <w:szCs w:val="21"/>
        </w:rPr>
        <w:t>唯一候选中标供应商</w:t>
      </w:r>
      <w:bookmarkEnd w:id="90"/>
      <w:r>
        <w:rPr>
          <w:rFonts w:ascii="ˎ̥" w:hAnsi="ˎ̥"/>
          <w:szCs w:val="21"/>
        </w:rPr>
        <w:t>。</w:t>
      </w:r>
    </w:p>
    <w:p>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lang w:eastAsia="zh-CN"/>
        </w:rPr>
        <w:t>采购</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20" w:firstLineChars="200"/>
        <w:rPr>
          <w:rFonts w:hint="eastAsia" w:ascii="宋体" w:hAnsi="宋体"/>
          <w:szCs w:val="21"/>
        </w:rPr>
      </w:pPr>
      <w:r>
        <w:rPr>
          <w:rFonts w:hint="eastAsia" w:ascii="宋体" w:hAnsi="宋体"/>
          <w:szCs w:val="21"/>
        </w:rPr>
        <w:t>38.2评定分离项目定标方法</w:t>
      </w:r>
    </w:p>
    <w:p>
      <w:pPr>
        <w:ind w:firstLine="420" w:firstLineChars="200"/>
        <w:rPr>
          <w:rFonts w:hint="eastAsia"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szCs w:val="21"/>
        </w:rPr>
      </w:pPr>
      <w:r>
        <w:rPr>
          <w:rFonts w:ascii="宋体" w:hAnsi="宋体"/>
          <w:szCs w:val="21"/>
        </w:rPr>
        <w:t xml:space="preserve">38.2.2 </w:t>
      </w:r>
      <w:bookmarkStart w:id="91"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pPr>
        <w:ind w:firstLine="420" w:firstLineChars="200"/>
        <w:rPr>
          <w:rFonts w:hint="eastAsia" w:ascii="宋体" w:hAnsi="宋体"/>
          <w:szCs w:val="21"/>
        </w:rPr>
      </w:pPr>
      <w:r>
        <w:rPr>
          <w:rFonts w:hint="eastAsia" w:ascii="宋体" w:hAnsi="宋体"/>
          <w:szCs w:val="21"/>
        </w:rPr>
        <w:t>38.2.3</w:t>
      </w:r>
      <w:bookmarkStart w:id="92"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91"/>
      <w:bookmarkEnd w:id="92"/>
    </w:p>
    <w:p>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89"/>
    </w:p>
    <w:p>
      <w:pPr>
        <w:ind w:firstLine="420" w:firstLineChars="200"/>
        <w:rPr>
          <w:rFonts w:hint="eastAsia" w:ascii="黑体" w:hAnsi="宋体" w:eastAsia="黑体"/>
          <w:szCs w:val="21"/>
        </w:rPr>
      </w:pPr>
      <w:r>
        <w:rPr>
          <w:rFonts w:hint="eastAsia" w:ascii="黑体" w:hAnsi="宋体" w:eastAsia="黑体"/>
          <w:szCs w:val="21"/>
        </w:rPr>
        <w:t>39．编写评审报告</w:t>
      </w:r>
    </w:p>
    <w:p>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hint="eastAsia" w:ascii="黑体" w:hAnsi="宋体" w:eastAsia="黑体"/>
          <w:szCs w:val="21"/>
        </w:rPr>
      </w:pPr>
      <w:r>
        <w:rPr>
          <w:rFonts w:hint="eastAsia" w:ascii="黑体" w:hAnsi="宋体" w:eastAsia="黑体"/>
          <w:szCs w:val="21"/>
        </w:rPr>
        <w:t>40．中标</w:t>
      </w:r>
      <w:r>
        <w:rPr>
          <w:rFonts w:hint="eastAsia" w:ascii="黑体" w:hAnsi="宋体" w:eastAsia="黑体"/>
          <w:szCs w:val="21"/>
          <w:lang w:eastAsia="zh-CN"/>
        </w:rPr>
        <w:t>（</w:t>
      </w:r>
      <w:r>
        <w:rPr>
          <w:rFonts w:hint="eastAsia" w:ascii="黑体" w:hAnsi="宋体" w:eastAsia="黑体"/>
          <w:szCs w:val="21"/>
          <w:lang w:val="en-US" w:eastAsia="zh-CN"/>
        </w:rPr>
        <w:t>成交</w:t>
      </w:r>
      <w:r>
        <w:rPr>
          <w:rFonts w:hint="eastAsia" w:ascii="黑体" w:hAnsi="宋体" w:eastAsia="黑体"/>
          <w:szCs w:val="21"/>
          <w:lang w:eastAsia="zh-CN"/>
        </w:rPr>
        <w:t>）</w:t>
      </w:r>
      <w:r>
        <w:rPr>
          <w:rFonts w:hint="eastAsia" w:ascii="黑体" w:hAnsi="宋体" w:eastAsia="黑体"/>
          <w:szCs w:val="21"/>
        </w:rPr>
        <w:t>公告</w:t>
      </w:r>
    </w:p>
    <w:p>
      <w:pPr>
        <w:ind w:firstLine="420" w:firstLineChars="200"/>
        <w:rPr>
          <w:rFonts w:hint="eastAsia" w:ascii="宋体" w:hAnsi="宋体"/>
          <w:szCs w:val="21"/>
        </w:rPr>
      </w:pPr>
      <w:r>
        <w:rPr>
          <w:rFonts w:hint="eastAsia" w:ascii="宋体" w:hAnsi="宋体"/>
          <w:szCs w:val="21"/>
        </w:rPr>
        <w:t>40.1</w:t>
      </w:r>
      <w:bookmarkStart w:id="93"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93"/>
      <w:bookmarkStart w:id="94" w:name="_Hlk72438751"/>
      <w:r>
        <w:rPr>
          <w:rFonts w:hint="eastAsia" w:ascii="宋体" w:hAnsi="宋体"/>
          <w:szCs w:val="21"/>
        </w:rPr>
        <w:t>中标(成交)公告公示内容包含:采购人名称、项目名称、预算金额、采购方式、成交供应商名称</w:t>
      </w:r>
      <w:r>
        <w:rPr>
          <w:rFonts w:hint="eastAsia" w:ascii="宋体" w:hAnsi="宋体"/>
          <w:szCs w:val="21"/>
          <w:lang w:eastAsia="zh-CN"/>
        </w:rPr>
        <w:t>、</w:t>
      </w:r>
      <w:r>
        <w:rPr>
          <w:rFonts w:hint="eastAsia" w:ascii="宋体" w:hAnsi="宋体"/>
          <w:szCs w:val="21"/>
        </w:rPr>
        <w:t>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94"/>
    <w:p>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pPr>
        <w:ind w:firstLine="420" w:firstLineChars="200"/>
        <w:rPr>
          <w:rFonts w:hint="eastAsia" w:ascii="黑体" w:hAnsi="宋体" w:eastAsia="黑体"/>
          <w:szCs w:val="21"/>
        </w:rPr>
      </w:pPr>
      <w:r>
        <w:rPr>
          <w:rFonts w:hint="eastAsia" w:ascii="黑体" w:hAnsi="宋体" w:eastAsia="黑体"/>
          <w:szCs w:val="21"/>
        </w:rPr>
        <w:t>41．中标通知书</w:t>
      </w:r>
    </w:p>
    <w:p>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95"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lang w:eastAsia="zh-CN"/>
        </w:rPr>
        <w:t>深圳政府采购自行采购系统</w:t>
      </w:r>
      <w:r>
        <w:rPr>
          <w:rFonts w:hint="eastAsia" w:ascii="宋体" w:hAnsi="宋体"/>
          <w:szCs w:val="21"/>
        </w:rPr>
        <w:t>（https://trade.szggzy.com/ggzy/center/#/login）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95"/>
    </w:p>
    <w:p>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20" w:firstLineChars="200"/>
        <w:rPr>
          <w:rFonts w:hint="eastAsia" w:ascii="宋体" w:hAnsi="宋体"/>
          <w:szCs w:val="21"/>
        </w:rPr>
      </w:pPr>
      <w:bookmarkStart w:id="96" w:name="_Hlk71407340"/>
      <w:r>
        <w:rPr>
          <w:rFonts w:hint="eastAsia" w:ascii="宋体" w:hAnsi="宋体"/>
          <w:szCs w:val="21"/>
        </w:rPr>
        <w:t>41.3因质疑投诉或其他原因导致项目结果变更或采购终止的，政府集中采购机构有权吊销中标通知书。</w:t>
      </w:r>
    </w:p>
    <w:bookmarkEnd w:id="96"/>
    <w:p>
      <w:pPr>
        <w:ind w:firstLine="411" w:firstLineChars="196"/>
        <w:rPr>
          <w:rFonts w:hint="eastAsia" w:ascii="宋体" w:hAnsi="宋体"/>
          <w:szCs w:val="21"/>
        </w:rPr>
      </w:pPr>
    </w:p>
    <w:p>
      <w:pPr>
        <w:pStyle w:val="78"/>
        <w:keepNext/>
        <w:keepLines/>
        <w:numPr>
          <w:ilvl w:val="0"/>
          <w:numId w:val="17"/>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公开征集</w:t>
      </w:r>
      <w:r>
        <w:rPr>
          <w:rFonts w:hint="eastAsia" w:asciiTheme="majorHAnsi" w:hAnsiTheme="majorHAnsi" w:eastAsiaTheme="majorEastAsia" w:cstheme="majorBidi"/>
          <w:b/>
          <w:bCs/>
          <w:sz w:val="28"/>
          <w:szCs w:val="28"/>
        </w:rPr>
        <w:t>失败的后续处理</w:t>
      </w:r>
    </w:p>
    <w:p>
      <w:pPr>
        <w:ind w:firstLine="420" w:firstLineChars="200"/>
        <w:rPr>
          <w:rFonts w:hint="eastAsia" w:ascii="黑体" w:hAnsi="宋体" w:eastAsia="黑体"/>
          <w:szCs w:val="21"/>
        </w:rPr>
      </w:pPr>
      <w:r>
        <w:rPr>
          <w:rFonts w:hint="eastAsia" w:ascii="黑体" w:hAnsi="宋体" w:eastAsia="黑体"/>
          <w:szCs w:val="21"/>
        </w:rPr>
        <w:t>42．</w:t>
      </w:r>
      <w:r>
        <w:rPr>
          <w:rFonts w:hint="eastAsia" w:ascii="黑体" w:hAnsi="宋体" w:eastAsia="黑体"/>
          <w:szCs w:val="21"/>
          <w:lang w:eastAsia="zh-CN"/>
        </w:rPr>
        <w:t>公开征集</w:t>
      </w:r>
      <w:r>
        <w:rPr>
          <w:rFonts w:hint="eastAsia" w:ascii="黑体" w:hAnsi="宋体" w:eastAsia="黑体"/>
          <w:szCs w:val="21"/>
        </w:rPr>
        <w:t>失败的处理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Cs w:val="21"/>
        </w:rPr>
        <w:t>42.1</w:t>
      </w:r>
      <w:r>
        <w:rPr>
          <w:rFonts w:hint="eastAsia" w:ascii="宋体" w:hAnsi="宋体"/>
          <w:sz w:val="21"/>
          <w:szCs w:val="21"/>
          <w:highlight w:val="none"/>
        </w:rPr>
        <w:t>本项目公开</w:t>
      </w:r>
      <w:r>
        <w:rPr>
          <w:rFonts w:hint="eastAsia" w:ascii="宋体" w:hAnsi="宋体"/>
          <w:sz w:val="21"/>
          <w:szCs w:val="21"/>
          <w:highlight w:val="none"/>
          <w:lang w:eastAsia="zh-CN"/>
        </w:rPr>
        <w:t>征集</w:t>
      </w:r>
      <w:r>
        <w:rPr>
          <w:rFonts w:hint="eastAsia" w:ascii="宋体" w:hAnsi="宋体"/>
          <w:sz w:val="21"/>
          <w:szCs w:val="21"/>
          <w:highlight w:val="none"/>
        </w:rPr>
        <w:t>过程中若</w:t>
      </w:r>
      <w:r>
        <w:rPr>
          <w:rFonts w:hint="eastAsia" w:ascii="宋体" w:hAnsi="宋体"/>
          <w:sz w:val="21"/>
          <w:szCs w:val="21"/>
          <w:highlight w:val="none"/>
          <w:lang w:val="en-US" w:eastAsia="zh-CN"/>
        </w:rPr>
        <w:t>出现</w:t>
      </w:r>
      <w:r>
        <w:rPr>
          <w:rFonts w:hint="eastAsia" w:ascii="宋体" w:hAnsi="宋体"/>
          <w:sz w:val="21"/>
          <w:szCs w:val="21"/>
          <w:highlight w:val="none"/>
        </w:rPr>
        <w:t>投标截止后实际递交</w:t>
      </w:r>
      <w:r>
        <w:rPr>
          <w:rFonts w:ascii="宋体" w:hAnsi="宋体"/>
          <w:sz w:val="21"/>
          <w:szCs w:val="21"/>
          <w:highlight w:val="none"/>
        </w:rPr>
        <w:t>投标</w:t>
      </w:r>
      <w:r>
        <w:rPr>
          <w:rFonts w:hint="eastAsia" w:ascii="宋体" w:hAnsi="宋体"/>
          <w:sz w:val="21"/>
          <w:szCs w:val="21"/>
          <w:highlight w:val="none"/>
        </w:rPr>
        <w:t>文件的供应商数量不足、经评审委员会评审对</w:t>
      </w:r>
      <w:r>
        <w:rPr>
          <w:rFonts w:hint="eastAsia" w:ascii="宋体" w:hAnsi="宋体"/>
          <w:sz w:val="21"/>
          <w:szCs w:val="21"/>
          <w:highlight w:val="none"/>
          <w:lang w:eastAsia="zh-CN"/>
        </w:rPr>
        <w:t>征集</w:t>
      </w:r>
      <w:r>
        <w:rPr>
          <w:rFonts w:hint="eastAsia" w:ascii="宋体" w:hAnsi="宋体"/>
          <w:sz w:val="21"/>
          <w:szCs w:val="21"/>
          <w:highlight w:val="none"/>
        </w:rPr>
        <w:t>文件作实质响应的供应商不足等</w:t>
      </w:r>
      <w:r>
        <w:rPr>
          <w:rFonts w:hint="eastAsia" w:ascii="宋体" w:hAnsi="宋体"/>
          <w:sz w:val="21"/>
          <w:szCs w:val="21"/>
          <w:highlight w:val="none"/>
          <w:lang w:val="en-US" w:eastAsia="zh-CN"/>
        </w:rPr>
        <w:t>情况</w:t>
      </w:r>
      <w:r>
        <w:rPr>
          <w:rFonts w:hint="eastAsia" w:ascii="宋体" w:hAnsi="宋体"/>
          <w:sz w:val="21"/>
          <w:szCs w:val="21"/>
          <w:highlight w:val="none"/>
        </w:rPr>
        <w:t>，公开征集有效供应商不足三家的，</w:t>
      </w:r>
      <w:r>
        <w:rPr>
          <w:rFonts w:hint="eastAsia" w:ascii="宋体" w:hAnsi="宋体"/>
          <w:b/>
          <w:bCs/>
          <w:color w:val="FF0000"/>
          <w:sz w:val="21"/>
          <w:szCs w:val="21"/>
          <w:highlight w:val="none"/>
        </w:rPr>
        <w:t>项目可选择重新采购，也可根据以下情况开展（根据以下情况开展的需在专用条款中明确）</w:t>
      </w:r>
      <w:r>
        <w:rPr>
          <w:rFonts w:hint="eastAsia" w:ascii="宋体" w:hAnsi="宋体"/>
          <w:sz w:val="21"/>
          <w:szCs w:val="21"/>
          <w:highlight w:val="none"/>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42.1.</w:t>
      </w:r>
      <w:r>
        <w:rPr>
          <w:rFonts w:hint="eastAsia" w:ascii="宋体" w:hAnsi="宋体"/>
          <w:sz w:val="21"/>
          <w:szCs w:val="21"/>
          <w:highlight w:val="none"/>
        </w:rPr>
        <w:t>1有效供应商为两家的，项目现场转为邀请竞标，评审委员会根据本项目采购文件规定的评审方法确定中标供应商；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42.1.</w:t>
      </w:r>
      <w:r>
        <w:rPr>
          <w:rFonts w:hint="eastAsia" w:ascii="宋体" w:hAnsi="宋体"/>
          <w:sz w:val="21"/>
          <w:szCs w:val="21"/>
          <w:highlight w:val="none"/>
        </w:rPr>
        <w:t>2有效供应商为一家的，项目现场转为直接采购，评审委员会与唯一供应商进行总计不少于三轮谈判、报价（含首轮报价）；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42.1.</w:t>
      </w:r>
      <w:r>
        <w:rPr>
          <w:rFonts w:hint="eastAsia" w:ascii="宋体" w:hAnsi="宋体"/>
          <w:sz w:val="21"/>
          <w:szCs w:val="21"/>
          <w:highlight w:val="none"/>
        </w:rPr>
        <w:t>3无有效供应商的，项目</w:t>
      </w:r>
      <w:r>
        <w:rPr>
          <w:rFonts w:hint="eastAsia" w:ascii="宋体" w:hAnsi="宋体"/>
          <w:sz w:val="21"/>
          <w:szCs w:val="21"/>
          <w:highlight w:val="none"/>
          <w:lang w:val="en-US" w:eastAsia="zh-CN"/>
        </w:rPr>
        <w:t>公开征集</w:t>
      </w:r>
      <w:r>
        <w:rPr>
          <w:rFonts w:hint="eastAsia" w:ascii="宋体" w:hAnsi="宋体"/>
          <w:sz w:val="21"/>
          <w:szCs w:val="21"/>
          <w:highlight w:val="none"/>
        </w:rPr>
        <w:t>失败，重新</w:t>
      </w:r>
      <w:r>
        <w:rPr>
          <w:rFonts w:hint="eastAsia" w:ascii="宋体" w:hAnsi="宋体"/>
          <w:sz w:val="21"/>
          <w:szCs w:val="21"/>
          <w:highlight w:val="none"/>
          <w:lang w:val="en-US" w:eastAsia="zh-CN"/>
        </w:rPr>
        <w:t>组织公开征集</w:t>
      </w:r>
      <w:r>
        <w:rPr>
          <w:rFonts w:hint="eastAsia" w:ascii="宋体" w:hAnsi="宋体"/>
          <w:sz w:val="21"/>
          <w:szCs w:val="21"/>
          <w:highlight w:val="none"/>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highlight w:val="none"/>
        </w:rPr>
      </w:pPr>
      <w:r>
        <w:rPr>
          <w:rFonts w:hint="eastAsia" w:ascii="宋体" w:hAnsi="宋体"/>
          <w:sz w:val="21"/>
          <w:szCs w:val="21"/>
          <w:highlight w:val="none"/>
        </w:rPr>
        <w:t>42.2对公开</w:t>
      </w:r>
      <w:r>
        <w:rPr>
          <w:rFonts w:hint="eastAsia" w:ascii="宋体" w:hAnsi="宋体"/>
          <w:sz w:val="21"/>
          <w:szCs w:val="21"/>
          <w:highlight w:val="none"/>
          <w:lang w:eastAsia="zh-CN"/>
        </w:rPr>
        <w:t>征集</w:t>
      </w:r>
      <w:r>
        <w:rPr>
          <w:rFonts w:hint="eastAsia" w:ascii="宋体" w:hAnsi="宋体"/>
          <w:sz w:val="21"/>
          <w:szCs w:val="21"/>
          <w:highlight w:val="none"/>
        </w:rPr>
        <w:t>失败的项目，评审委员会在出具该项目</w:t>
      </w:r>
      <w:r>
        <w:rPr>
          <w:rFonts w:hint="eastAsia" w:ascii="宋体" w:hAnsi="宋体"/>
          <w:sz w:val="21"/>
          <w:szCs w:val="21"/>
          <w:highlight w:val="none"/>
          <w:lang w:eastAsia="zh-CN"/>
        </w:rPr>
        <w:t>征集</w:t>
      </w:r>
      <w:r>
        <w:rPr>
          <w:rFonts w:hint="eastAsia" w:ascii="宋体" w:hAnsi="宋体"/>
          <w:sz w:val="21"/>
          <w:szCs w:val="21"/>
          <w:highlight w:val="none"/>
        </w:rPr>
        <w:t>失败结论的同时，可以提出重新采购组织形式的建议，以及进一步完善</w:t>
      </w:r>
      <w:r>
        <w:rPr>
          <w:rFonts w:hint="eastAsia" w:ascii="宋体" w:hAnsi="宋体"/>
          <w:sz w:val="21"/>
          <w:szCs w:val="21"/>
          <w:highlight w:val="none"/>
          <w:lang w:eastAsia="zh-CN"/>
        </w:rPr>
        <w:t>征集</w:t>
      </w:r>
      <w:r>
        <w:rPr>
          <w:rFonts w:hint="eastAsia" w:ascii="宋体" w:hAnsi="宋体"/>
          <w:sz w:val="21"/>
          <w:szCs w:val="21"/>
          <w:highlight w:val="none"/>
        </w:rPr>
        <w:t>文件的资格、技术、商务要求的修改建议。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rPr>
        <w:t>42.3公开</w:t>
      </w:r>
      <w:r>
        <w:rPr>
          <w:rFonts w:hint="eastAsia" w:ascii="宋体" w:hAnsi="宋体"/>
          <w:sz w:val="21"/>
          <w:szCs w:val="21"/>
          <w:highlight w:val="none"/>
          <w:lang w:eastAsia="zh-CN"/>
        </w:rPr>
        <w:t>征集</w:t>
      </w:r>
      <w:r>
        <w:rPr>
          <w:rFonts w:hint="eastAsia" w:ascii="宋体" w:hAnsi="宋体"/>
          <w:sz w:val="21"/>
          <w:szCs w:val="21"/>
          <w:highlight w:val="none"/>
        </w:rPr>
        <w:t>失败的采购项目重新组织公开</w:t>
      </w:r>
      <w:r>
        <w:rPr>
          <w:rFonts w:hint="eastAsia" w:ascii="宋体" w:hAnsi="宋体"/>
          <w:sz w:val="21"/>
          <w:szCs w:val="21"/>
          <w:highlight w:val="none"/>
          <w:lang w:eastAsia="zh-CN"/>
        </w:rPr>
        <w:t>征集</w:t>
      </w:r>
      <w:r>
        <w:rPr>
          <w:rFonts w:hint="eastAsia" w:ascii="宋体" w:hAnsi="宋体"/>
          <w:sz w:val="21"/>
          <w:szCs w:val="21"/>
          <w:highlight w:val="none"/>
        </w:rPr>
        <w:t>，由政府集中采购机构重新按公开</w:t>
      </w:r>
      <w:r>
        <w:rPr>
          <w:rFonts w:hint="eastAsia" w:ascii="宋体" w:hAnsi="宋体"/>
          <w:sz w:val="21"/>
          <w:szCs w:val="21"/>
          <w:highlight w:val="none"/>
          <w:lang w:eastAsia="zh-CN"/>
        </w:rPr>
        <w:t>征集</w:t>
      </w:r>
      <w:r>
        <w:rPr>
          <w:rFonts w:hint="eastAsia" w:ascii="宋体" w:hAnsi="宋体"/>
          <w:sz w:val="21"/>
          <w:szCs w:val="21"/>
          <w:highlight w:val="none"/>
        </w:rPr>
        <w:t>流程组织采购活动。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rPr>
        <w:t>公开征集失败的采购项目转为邀请竞标</w:t>
      </w:r>
      <w:r>
        <w:rPr>
          <w:rFonts w:hint="eastAsia" w:ascii="宋体" w:hAnsi="宋体"/>
          <w:sz w:val="21"/>
          <w:szCs w:val="21"/>
          <w:highlight w:val="none"/>
          <w:lang w:val="en-US" w:eastAsia="zh-CN"/>
        </w:rPr>
        <w:t>或直接</w:t>
      </w:r>
      <w:r>
        <w:rPr>
          <w:rFonts w:hint="eastAsia" w:ascii="宋体" w:hAnsi="宋体"/>
          <w:sz w:val="21"/>
          <w:szCs w:val="21"/>
          <w:highlight w:val="none"/>
        </w:rPr>
        <w:t>采购方式</w:t>
      </w:r>
      <w:r>
        <w:rPr>
          <w:rFonts w:hint="eastAsia" w:ascii="宋体" w:hAnsi="宋体"/>
          <w:sz w:val="21"/>
          <w:szCs w:val="21"/>
          <w:highlight w:val="none"/>
          <w:lang w:val="en-US" w:eastAsia="zh-CN"/>
        </w:rPr>
        <w:t>采购</w:t>
      </w:r>
      <w:r>
        <w:rPr>
          <w:rFonts w:hint="eastAsia" w:ascii="宋体" w:hAnsi="宋体"/>
          <w:sz w:val="21"/>
          <w:szCs w:val="21"/>
          <w:highlight w:val="none"/>
        </w:rPr>
        <w:t>的，不另行制作谈判文件，政府</w:t>
      </w:r>
      <w:r>
        <w:rPr>
          <w:rFonts w:hint="eastAsia" w:ascii="宋体" w:hAnsi="宋体"/>
          <w:sz w:val="21"/>
          <w:szCs w:val="21"/>
          <w:highlight w:val="none"/>
          <w:lang w:val="en-US" w:eastAsia="zh-CN"/>
        </w:rPr>
        <w:t>集中</w:t>
      </w:r>
      <w:r>
        <w:rPr>
          <w:rFonts w:hint="eastAsia" w:ascii="宋体" w:hAnsi="宋体"/>
          <w:sz w:val="21"/>
          <w:szCs w:val="21"/>
          <w:highlight w:val="none"/>
        </w:rPr>
        <w:t>采购代理机构可就原</w:t>
      </w:r>
      <w:r>
        <w:rPr>
          <w:rFonts w:hint="eastAsia" w:ascii="宋体" w:hAnsi="宋体"/>
          <w:sz w:val="21"/>
          <w:szCs w:val="21"/>
          <w:highlight w:val="none"/>
          <w:lang w:val="en-US" w:eastAsia="zh-CN"/>
        </w:rPr>
        <w:t>征集</w:t>
      </w:r>
      <w:r>
        <w:rPr>
          <w:rFonts w:hint="eastAsia" w:ascii="宋体" w:hAnsi="宋体"/>
          <w:sz w:val="21"/>
          <w:szCs w:val="21"/>
          <w:highlight w:val="none"/>
        </w:rPr>
        <w:t>文件中资质、技术及评标方法等变动情况向拟谈判对象作出补充说明，与原</w:t>
      </w:r>
      <w:r>
        <w:rPr>
          <w:rFonts w:hint="eastAsia" w:ascii="宋体" w:hAnsi="宋体"/>
          <w:sz w:val="21"/>
          <w:szCs w:val="21"/>
          <w:highlight w:val="none"/>
          <w:lang w:val="en-US" w:eastAsia="zh-CN"/>
        </w:rPr>
        <w:t>征集</w:t>
      </w:r>
      <w:r>
        <w:rPr>
          <w:rFonts w:hint="eastAsia" w:ascii="宋体" w:hAnsi="宋体"/>
          <w:sz w:val="21"/>
          <w:szCs w:val="21"/>
          <w:highlight w:val="none"/>
        </w:rPr>
        <w:t>文件具同等效力，变动部分以补充说明文件为准。转为邀请竞标</w:t>
      </w:r>
      <w:r>
        <w:rPr>
          <w:rFonts w:hint="eastAsia" w:ascii="宋体" w:hAnsi="宋体"/>
          <w:sz w:val="21"/>
          <w:szCs w:val="21"/>
          <w:highlight w:val="none"/>
          <w:lang w:val="en-US" w:eastAsia="zh-CN"/>
        </w:rPr>
        <w:t>或直接</w:t>
      </w:r>
      <w:r>
        <w:rPr>
          <w:rFonts w:hint="eastAsia" w:ascii="宋体" w:hAnsi="宋体"/>
          <w:sz w:val="21"/>
          <w:szCs w:val="21"/>
          <w:highlight w:val="none"/>
        </w:rPr>
        <w:t>采购方式采购的，供应商的原投标文件转为谈判应答文件。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宋体" w:eastAsia="黑体"/>
          <w:sz w:val="21"/>
          <w:szCs w:val="21"/>
          <w:highlight w:val="none"/>
        </w:rPr>
      </w:pPr>
      <w:r>
        <w:rPr>
          <w:rFonts w:hint="eastAsia" w:ascii="黑体" w:hAnsi="宋体" w:eastAsia="黑体"/>
          <w:sz w:val="21"/>
          <w:szCs w:val="21"/>
          <w:highlight w:val="none"/>
          <w:lang w:val="en-US" w:eastAsia="zh-CN"/>
        </w:rPr>
        <w:t>42.4</w:t>
      </w:r>
      <w:r>
        <w:rPr>
          <w:rFonts w:hint="eastAsia" w:ascii="黑体" w:hAnsi="宋体" w:eastAsia="黑体"/>
          <w:sz w:val="21"/>
          <w:szCs w:val="21"/>
          <w:highlight w:val="none"/>
        </w:rPr>
        <w:t>．公开征集失败项目转为邀请竞标方式采购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w:t>
      </w:r>
      <w:r>
        <w:rPr>
          <w:rFonts w:hint="eastAsia" w:ascii="宋体" w:hAnsi="宋体"/>
          <w:sz w:val="21"/>
          <w:szCs w:val="21"/>
          <w:highlight w:val="none"/>
        </w:rPr>
        <w:t>.</w:t>
      </w:r>
      <w:r>
        <w:rPr>
          <w:rFonts w:hint="eastAsia" w:ascii="宋体" w:hAnsi="宋体"/>
          <w:sz w:val="21"/>
          <w:szCs w:val="21"/>
          <w:highlight w:val="none"/>
          <w:lang w:val="en-US" w:eastAsia="zh-CN"/>
        </w:rPr>
        <w:t>4.</w:t>
      </w:r>
      <w:r>
        <w:rPr>
          <w:rFonts w:hint="eastAsia" w:ascii="宋体" w:hAnsi="宋体"/>
          <w:sz w:val="21"/>
          <w:szCs w:val="21"/>
          <w:highlight w:val="none"/>
        </w:rPr>
        <w:t>1谈判小组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w:t>
      </w:r>
      <w:r>
        <w:rPr>
          <w:rFonts w:hint="eastAsia" w:ascii="宋体" w:hAnsi="宋体"/>
          <w:sz w:val="21"/>
          <w:szCs w:val="21"/>
          <w:highlight w:val="none"/>
        </w:rPr>
        <w:t>.</w:t>
      </w:r>
      <w:r>
        <w:rPr>
          <w:rFonts w:hint="eastAsia" w:ascii="宋体" w:hAnsi="宋体"/>
          <w:sz w:val="21"/>
          <w:szCs w:val="21"/>
          <w:highlight w:val="none"/>
          <w:lang w:val="en-US" w:eastAsia="zh-CN"/>
        </w:rPr>
        <w:t>4</w:t>
      </w:r>
      <w:r>
        <w:rPr>
          <w:rFonts w:hint="eastAsia" w:ascii="宋体" w:hAnsi="宋体"/>
          <w:sz w:val="21"/>
          <w:szCs w:val="21"/>
          <w:highlight w:val="none"/>
        </w:rPr>
        <w:t>.1</w:t>
      </w:r>
      <w:r>
        <w:rPr>
          <w:rFonts w:hint="eastAsia" w:ascii="宋体" w:hAnsi="宋体"/>
          <w:sz w:val="21"/>
          <w:szCs w:val="21"/>
          <w:highlight w:val="none"/>
          <w:lang w:val="en-US" w:eastAsia="zh-CN"/>
        </w:rPr>
        <w:t>.1</w:t>
      </w:r>
      <w:r>
        <w:rPr>
          <w:rFonts w:hint="eastAsia" w:ascii="宋体" w:hAnsi="宋体"/>
          <w:sz w:val="21"/>
          <w:szCs w:val="21"/>
          <w:highlight w:val="none"/>
        </w:rPr>
        <w:t>公开征集重新</w:t>
      </w:r>
      <w:r>
        <w:rPr>
          <w:rFonts w:hint="eastAsia" w:ascii="宋体" w:hAnsi="宋体"/>
          <w:sz w:val="21"/>
          <w:szCs w:val="21"/>
          <w:highlight w:val="none"/>
          <w:lang w:eastAsia="zh-CN"/>
        </w:rPr>
        <w:t>采购</w:t>
      </w:r>
      <w:r>
        <w:rPr>
          <w:rFonts w:hint="eastAsia" w:ascii="宋体" w:hAnsi="宋体"/>
          <w:sz w:val="21"/>
          <w:szCs w:val="21"/>
          <w:highlight w:val="none"/>
        </w:rPr>
        <w:t>失败项目转为邀请竞标方式采购后，评审委员会转为谈判小组，谈判小组成员由采购单位代表和有关专家共3人以上（含3人）的单数组成；专家可重新抽取也可继续采用评审委员会内专家。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w:t>
      </w:r>
      <w:r>
        <w:rPr>
          <w:rFonts w:hint="eastAsia" w:ascii="宋体" w:hAnsi="宋体"/>
          <w:sz w:val="21"/>
          <w:szCs w:val="21"/>
          <w:highlight w:val="none"/>
        </w:rPr>
        <w:t>.</w:t>
      </w:r>
      <w:r>
        <w:rPr>
          <w:rFonts w:hint="eastAsia" w:ascii="宋体" w:hAnsi="宋体"/>
          <w:sz w:val="21"/>
          <w:szCs w:val="21"/>
          <w:highlight w:val="none"/>
          <w:lang w:val="en-US" w:eastAsia="zh-CN"/>
        </w:rPr>
        <w:t>4</w:t>
      </w:r>
      <w:r>
        <w:rPr>
          <w:rFonts w:hint="eastAsia" w:ascii="宋体" w:hAnsi="宋体"/>
          <w:sz w:val="21"/>
          <w:szCs w:val="21"/>
          <w:highlight w:val="none"/>
        </w:rPr>
        <w:t>.2谈判前，谈判小组将对各供应商的谈判应答文件进行审查，当谈判应答文件出现</w:t>
      </w:r>
      <w:r>
        <w:rPr>
          <w:rFonts w:hint="eastAsia" w:ascii="宋体" w:hAnsi="宋体"/>
          <w:sz w:val="21"/>
          <w:szCs w:val="21"/>
          <w:highlight w:val="none"/>
          <w:lang w:val="en-US" w:eastAsia="zh-CN"/>
        </w:rPr>
        <w:t>否决</w:t>
      </w:r>
      <w:r>
        <w:rPr>
          <w:rFonts w:hint="eastAsia" w:ascii="宋体" w:hAnsi="宋体"/>
          <w:sz w:val="21"/>
          <w:szCs w:val="21"/>
          <w:highlight w:val="none"/>
        </w:rPr>
        <w:t>的将视为无效，按废标处理，不得进入谈判，具体</w:t>
      </w:r>
      <w:r>
        <w:rPr>
          <w:rFonts w:hint="eastAsia" w:ascii="宋体" w:hAnsi="宋体"/>
          <w:sz w:val="21"/>
          <w:szCs w:val="21"/>
          <w:highlight w:val="none"/>
          <w:lang w:val="en-US" w:eastAsia="zh-CN"/>
        </w:rPr>
        <w:t>否决</w:t>
      </w:r>
      <w:r>
        <w:rPr>
          <w:rFonts w:hint="eastAsia" w:ascii="宋体" w:hAnsi="宋体"/>
          <w:sz w:val="21"/>
          <w:szCs w:val="21"/>
          <w:highlight w:val="none"/>
        </w:rPr>
        <w:t>内容见原</w:t>
      </w:r>
      <w:r>
        <w:rPr>
          <w:rFonts w:hint="eastAsia" w:ascii="宋体" w:hAnsi="宋体"/>
          <w:sz w:val="21"/>
          <w:szCs w:val="21"/>
          <w:highlight w:val="none"/>
          <w:lang w:val="en-US" w:eastAsia="zh-CN"/>
        </w:rPr>
        <w:t>征集</w:t>
      </w:r>
      <w:r>
        <w:rPr>
          <w:rFonts w:hint="eastAsia" w:ascii="宋体" w:hAnsi="宋体"/>
          <w:sz w:val="21"/>
          <w:szCs w:val="21"/>
          <w:highlight w:val="none"/>
        </w:rPr>
        <w:t>文件中投标文件初审表的《资格性检查表》部分以及谈判邀请中相应的变动部分。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b/>
          <w:bCs/>
          <w:sz w:val="21"/>
          <w:szCs w:val="21"/>
          <w:highlight w:val="none"/>
        </w:rPr>
      </w:pPr>
      <w:r>
        <w:rPr>
          <w:rFonts w:hint="eastAsia" w:ascii="宋体" w:hAnsi="宋体"/>
          <w:b/>
          <w:bCs/>
          <w:sz w:val="21"/>
          <w:szCs w:val="21"/>
          <w:highlight w:val="none"/>
          <w:lang w:val="en-US" w:eastAsia="zh-CN"/>
        </w:rPr>
        <w:t>42</w:t>
      </w:r>
      <w:r>
        <w:rPr>
          <w:rFonts w:hint="eastAsia" w:ascii="宋体" w:hAnsi="宋体"/>
          <w:b/>
          <w:bCs/>
          <w:sz w:val="21"/>
          <w:szCs w:val="21"/>
          <w:highlight w:val="none"/>
        </w:rPr>
        <w:t>.</w:t>
      </w:r>
      <w:r>
        <w:rPr>
          <w:rFonts w:hint="eastAsia" w:ascii="宋体" w:hAnsi="宋体"/>
          <w:b/>
          <w:bCs/>
          <w:sz w:val="21"/>
          <w:szCs w:val="21"/>
          <w:highlight w:val="none"/>
          <w:lang w:val="en-US" w:eastAsia="zh-CN"/>
        </w:rPr>
        <w:t>5</w:t>
      </w:r>
      <w:r>
        <w:rPr>
          <w:rFonts w:hint="eastAsia" w:ascii="宋体" w:hAnsi="宋体"/>
          <w:b/>
          <w:bCs/>
          <w:sz w:val="21"/>
          <w:szCs w:val="21"/>
          <w:highlight w:val="none"/>
        </w:rPr>
        <w:t>谈判程序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w:t>
      </w:r>
      <w:r>
        <w:rPr>
          <w:rFonts w:hint="eastAsia" w:ascii="宋体" w:hAnsi="宋体"/>
          <w:sz w:val="21"/>
          <w:szCs w:val="21"/>
          <w:highlight w:val="none"/>
        </w:rPr>
        <w:t>.</w:t>
      </w:r>
      <w:r>
        <w:rPr>
          <w:rFonts w:hint="eastAsia" w:ascii="宋体" w:hAnsi="宋体"/>
          <w:sz w:val="21"/>
          <w:szCs w:val="21"/>
          <w:highlight w:val="none"/>
          <w:lang w:val="en-US" w:eastAsia="zh-CN"/>
        </w:rPr>
        <w:t>5.1</w:t>
      </w:r>
      <w:r>
        <w:rPr>
          <w:rFonts w:hint="eastAsia" w:ascii="宋体" w:hAnsi="宋体"/>
          <w:sz w:val="21"/>
          <w:szCs w:val="21"/>
          <w:highlight w:val="none"/>
        </w:rPr>
        <w:t>参加谈判的供应商和谈判小组成员填写谈判登记表，并交验证明文件（法定代表人证明书、法人授权委托书、被授权的谈判代表身份证原件）。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42.5</w:t>
      </w:r>
      <w:r>
        <w:rPr>
          <w:rFonts w:hint="eastAsia" w:ascii="宋体" w:hAnsi="宋体"/>
          <w:sz w:val="21"/>
          <w:szCs w:val="21"/>
          <w:highlight w:val="none"/>
        </w:rPr>
        <w:t>.2谈判小组主持人宣布谈判规则和谈判纪律。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42.5</w:t>
      </w:r>
      <w:r>
        <w:rPr>
          <w:rFonts w:hint="eastAsia" w:ascii="宋体" w:hAnsi="宋体"/>
          <w:sz w:val="21"/>
          <w:szCs w:val="21"/>
          <w:highlight w:val="none"/>
        </w:rPr>
        <w:t>.3在谈判中，谈判小组将就以下谈判内容跟供应商进行谈判：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rPr>
        <w:t>（1）项目方案；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rPr>
        <w:t>（2）报价；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rPr>
        <w:t>（3）其它相关事项。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rPr>
        <w:t>原</w:t>
      </w:r>
      <w:r>
        <w:rPr>
          <w:rFonts w:hint="eastAsia" w:ascii="宋体" w:hAnsi="宋体"/>
          <w:sz w:val="21"/>
          <w:szCs w:val="21"/>
          <w:highlight w:val="none"/>
          <w:lang w:val="en-US" w:eastAsia="zh-CN"/>
        </w:rPr>
        <w:t>征集</w:t>
      </w:r>
      <w:r>
        <w:rPr>
          <w:rFonts w:hint="eastAsia" w:ascii="宋体" w:hAnsi="宋体"/>
          <w:sz w:val="21"/>
          <w:szCs w:val="21"/>
          <w:highlight w:val="none"/>
        </w:rPr>
        <w:t>文件或谈判邀请文件有实质性变动的，谈判小组应当通过政府</w:t>
      </w:r>
      <w:r>
        <w:rPr>
          <w:rFonts w:hint="eastAsia" w:ascii="宋体" w:hAnsi="宋体"/>
          <w:sz w:val="21"/>
          <w:szCs w:val="21"/>
          <w:highlight w:val="none"/>
          <w:lang w:val="en-US" w:eastAsia="zh-CN"/>
        </w:rPr>
        <w:t>集中</w:t>
      </w:r>
      <w:r>
        <w:rPr>
          <w:rFonts w:hint="eastAsia" w:ascii="宋体" w:hAnsi="宋体"/>
          <w:sz w:val="21"/>
          <w:szCs w:val="21"/>
          <w:highlight w:val="none"/>
        </w:rPr>
        <w:t>采购代理机构通知所有参加谈判的供应商。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w:t>
      </w:r>
      <w:r>
        <w:rPr>
          <w:rFonts w:hint="eastAsia" w:ascii="宋体" w:hAnsi="宋体"/>
          <w:sz w:val="21"/>
          <w:szCs w:val="21"/>
          <w:highlight w:val="none"/>
        </w:rPr>
        <w:t>.</w:t>
      </w:r>
      <w:r>
        <w:rPr>
          <w:rFonts w:hint="eastAsia" w:ascii="宋体" w:hAnsi="宋体"/>
          <w:sz w:val="21"/>
          <w:szCs w:val="21"/>
          <w:highlight w:val="none"/>
          <w:lang w:val="en-US" w:eastAsia="zh-CN"/>
        </w:rPr>
        <w:t>5.4</w:t>
      </w:r>
      <w:r>
        <w:rPr>
          <w:rFonts w:hint="eastAsia" w:ascii="宋体" w:hAnsi="宋体"/>
          <w:sz w:val="21"/>
          <w:szCs w:val="21"/>
          <w:highlight w:val="none"/>
        </w:rPr>
        <w:t>谈判小组可以用书面形式要求各供应商对其谈判应答文件含义不明确的内容作必要的澄清或者说明，重要问题供应商应以书面形式进行澄清、说明。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42.5</w:t>
      </w:r>
      <w:r>
        <w:rPr>
          <w:rFonts w:hint="eastAsia" w:ascii="宋体" w:hAnsi="宋体"/>
          <w:sz w:val="21"/>
          <w:szCs w:val="21"/>
          <w:highlight w:val="none"/>
        </w:rPr>
        <w:t>.5 允许供应商在谈判结束之前根据谈判小组提出的内容进行澄清、修改或完善，或对项目方案进行相应的调整。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42.5</w:t>
      </w:r>
      <w:r>
        <w:rPr>
          <w:rFonts w:hint="eastAsia" w:ascii="宋体" w:hAnsi="宋体"/>
          <w:sz w:val="21"/>
          <w:szCs w:val="21"/>
          <w:highlight w:val="none"/>
        </w:rPr>
        <w:t>.6供应商对谈判应答文件进行修改，都应形成文字材料，并经供应商谈判授权人签字认可。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42.5</w:t>
      </w:r>
      <w:r>
        <w:rPr>
          <w:rFonts w:hint="eastAsia" w:ascii="宋体" w:hAnsi="宋体"/>
          <w:sz w:val="21"/>
          <w:szCs w:val="21"/>
          <w:highlight w:val="none"/>
        </w:rPr>
        <w:t>.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42.5</w:t>
      </w:r>
      <w:r>
        <w:rPr>
          <w:rFonts w:hint="eastAsia" w:ascii="宋体" w:hAnsi="宋体"/>
          <w:sz w:val="21"/>
          <w:szCs w:val="21"/>
          <w:highlight w:val="none"/>
        </w:rPr>
        <w:t>.8有下列情形之一的，该供应商的谈判结果作废标处理，具体内容见原</w:t>
      </w:r>
      <w:r>
        <w:rPr>
          <w:rFonts w:hint="eastAsia" w:ascii="宋体" w:hAnsi="宋体"/>
          <w:sz w:val="21"/>
          <w:szCs w:val="21"/>
          <w:highlight w:val="none"/>
          <w:lang w:val="en-US" w:eastAsia="zh-CN"/>
        </w:rPr>
        <w:t>征集</w:t>
      </w:r>
      <w:r>
        <w:rPr>
          <w:rFonts w:hint="eastAsia" w:ascii="宋体" w:hAnsi="宋体"/>
          <w:sz w:val="21"/>
          <w:szCs w:val="21"/>
          <w:highlight w:val="none"/>
        </w:rPr>
        <w:t>文件中投标文件初审表的《符合性检查表》部分以及谈判邀请中相应的变动部分。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42.5</w:t>
      </w:r>
      <w:r>
        <w:rPr>
          <w:rFonts w:hint="eastAsia" w:ascii="宋体" w:hAnsi="宋体"/>
          <w:sz w:val="21"/>
          <w:szCs w:val="21"/>
          <w:highlight w:val="none"/>
        </w:rPr>
        <w:t>.9谈判结束后，谈判小组根据供应商提供的谈判应答文件、谈判过程中产生的相关资料，对供应商谈判应答文件进行评估与比较，提出书面评审意见。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42.5</w:t>
      </w:r>
      <w:r>
        <w:rPr>
          <w:rFonts w:hint="eastAsia" w:ascii="宋体" w:hAnsi="宋体"/>
          <w:sz w:val="21"/>
          <w:szCs w:val="21"/>
          <w:highlight w:val="none"/>
        </w:rPr>
        <w:t>.10谈判小组将对谈判过程进行记录，以存档备查。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宋体" w:eastAsia="黑体"/>
          <w:sz w:val="21"/>
          <w:szCs w:val="21"/>
          <w:highlight w:val="none"/>
          <w:lang w:val="en-US" w:eastAsia="zh-CN"/>
        </w:rPr>
      </w:pPr>
      <w:r>
        <w:rPr>
          <w:rFonts w:hint="eastAsia" w:ascii="黑体" w:hAnsi="宋体" w:eastAsia="黑体"/>
          <w:sz w:val="21"/>
          <w:szCs w:val="21"/>
          <w:highlight w:val="none"/>
          <w:lang w:val="en-US" w:eastAsia="zh-CN"/>
        </w:rPr>
        <w:t>42.6评标方法和定标原则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w:t>
      </w:r>
      <w:r>
        <w:rPr>
          <w:rFonts w:hint="eastAsia" w:ascii="宋体" w:hAnsi="宋体"/>
          <w:sz w:val="21"/>
          <w:szCs w:val="21"/>
          <w:highlight w:val="none"/>
        </w:rPr>
        <w:t>.</w:t>
      </w:r>
      <w:r>
        <w:rPr>
          <w:rFonts w:hint="eastAsia" w:ascii="宋体" w:hAnsi="宋体"/>
          <w:sz w:val="21"/>
          <w:szCs w:val="21"/>
          <w:highlight w:val="none"/>
          <w:lang w:val="en-US" w:eastAsia="zh-CN"/>
        </w:rPr>
        <w:t>6</w:t>
      </w:r>
      <w:r>
        <w:rPr>
          <w:rFonts w:hint="eastAsia" w:ascii="宋体" w:hAnsi="宋体"/>
          <w:sz w:val="21"/>
          <w:szCs w:val="21"/>
          <w:highlight w:val="none"/>
        </w:rPr>
        <w:t>.1邀请竞标采购项目的评标方法要依照原</w:t>
      </w:r>
      <w:r>
        <w:rPr>
          <w:rFonts w:hint="eastAsia" w:ascii="宋体" w:hAnsi="宋体"/>
          <w:sz w:val="21"/>
          <w:szCs w:val="21"/>
          <w:highlight w:val="none"/>
          <w:lang w:eastAsia="zh-CN"/>
        </w:rPr>
        <w:t>采购</w:t>
      </w:r>
      <w:r>
        <w:rPr>
          <w:rFonts w:hint="eastAsia" w:ascii="宋体" w:hAnsi="宋体"/>
          <w:sz w:val="21"/>
          <w:szCs w:val="21"/>
          <w:highlight w:val="none"/>
        </w:rPr>
        <w:t>文件的评标方法，转为邀请竞标后，评标方法应采用相应的评标方式。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42.6</w:t>
      </w:r>
      <w:r>
        <w:rPr>
          <w:rFonts w:hint="eastAsia" w:ascii="宋体" w:hAnsi="宋体"/>
          <w:sz w:val="21"/>
          <w:szCs w:val="21"/>
          <w:highlight w:val="none"/>
        </w:rPr>
        <w:t>.2对公开征集失败转为邀请竞标方式采购的项目，谈判小组对谈判应答文件进行评审和比较，综合各家供应商最终的方案、服务和投资等谈判结果并按原公开征集文件评审方法进行评审。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42.6</w:t>
      </w:r>
      <w:r>
        <w:rPr>
          <w:rFonts w:hint="eastAsia" w:ascii="宋体" w:hAnsi="宋体"/>
          <w:sz w:val="21"/>
          <w:szCs w:val="21"/>
          <w:highlight w:val="none"/>
        </w:rPr>
        <w:t>.3若要采用其他评标方法的，谈判小组按文件中列明的评标方法进行评审。谈判邀请文件中应注明批准的评标方法。</w:t>
      </w:r>
    </w:p>
    <w:p>
      <w:pPr>
        <w:ind w:firstLine="480" w:firstLineChars="200"/>
        <w:rPr>
          <w:rFonts w:hint="default" w:ascii="黑体" w:hAnsi="宋体" w:eastAsia="黑体"/>
          <w:sz w:val="24"/>
          <w:highlight w:val="none"/>
          <w:lang w:val="en-US" w:eastAsia="zh-CN"/>
        </w:rPr>
      </w:pPr>
      <w:r>
        <w:rPr>
          <w:rFonts w:hint="eastAsia" w:ascii="黑体" w:hAnsi="宋体" w:eastAsia="黑体"/>
          <w:sz w:val="24"/>
          <w:highlight w:val="none"/>
          <w:lang w:val="en-US" w:eastAsia="zh-CN"/>
        </w:rPr>
        <w:t>42.7.</w:t>
      </w:r>
      <w:r>
        <w:rPr>
          <w:rFonts w:hint="eastAsia" w:ascii="黑体" w:hAnsi="宋体" w:eastAsia="黑体"/>
          <w:sz w:val="21"/>
          <w:szCs w:val="21"/>
          <w:highlight w:val="none"/>
        </w:rPr>
        <w:t>公开征集失败项目转为</w:t>
      </w:r>
      <w:r>
        <w:rPr>
          <w:rFonts w:hint="eastAsia" w:ascii="黑体" w:hAnsi="宋体" w:eastAsia="黑体"/>
          <w:sz w:val="21"/>
          <w:szCs w:val="21"/>
          <w:highlight w:val="none"/>
          <w:lang w:val="en-US" w:eastAsia="zh-CN"/>
        </w:rPr>
        <w:t>直接采购的相关流程参照42.5与42.6条款执行。</w:t>
      </w:r>
    </w:p>
    <w:p>
      <w:pPr>
        <w:ind w:firstLine="420" w:firstLineChars="200"/>
        <w:rPr>
          <w:rFonts w:hint="eastAsia" w:ascii="宋体" w:hAnsi="宋体"/>
          <w:szCs w:val="21"/>
        </w:rPr>
      </w:pPr>
    </w:p>
    <w:p>
      <w:pPr>
        <w:pStyle w:val="78"/>
        <w:keepNext/>
        <w:keepLines/>
        <w:numPr>
          <w:ilvl w:val="0"/>
          <w:numId w:val="17"/>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97" w:name="_Hlk72439043"/>
      <w:r>
        <w:rPr>
          <w:rFonts w:hint="eastAsia" w:asciiTheme="majorHAnsi" w:hAnsiTheme="majorHAnsi" w:eastAsiaTheme="majorEastAsia" w:cstheme="majorBidi"/>
          <w:b/>
          <w:bCs/>
          <w:sz w:val="28"/>
          <w:szCs w:val="28"/>
        </w:rPr>
        <w:t>合同的授予与备案</w:t>
      </w:r>
      <w:bookmarkEnd w:id="97"/>
    </w:p>
    <w:p>
      <w:pPr>
        <w:ind w:firstLine="420" w:firstLineChars="200"/>
        <w:rPr>
          <w:rFonts w:hint="eastAsia" w:ascii="黑体" w:hAnsi="宋体" w:eastAsia="黑体"/>
          <w:szCs w:val="21"/>
        </w:rPr>
      </w:pPr>
      <w:bookmarkStart w:id="98" w:name="_Toc73518157"/>
      <w:bookmarkStart w:id="99" w:name="_Toc73521586"/>
      <w:bookmarkStart w:id="100" w:name="_Toc100052408"/>
      <w:bookmarkStart w:id="101" w:name="_Toc73521674"/>
      <w:bookmarkStart w:id="102" w:name="_Toc73517679"/>
      <w:bookmarkStart w:id="103" w:name="_Hlk72439088"/>
      <w:r>
        <w:rPr>
          <w:rFonts w:hint="eastAsia" w:ascii="黑体" w:hAnsi="宋体" w:eastAsia="黑体"/>
          <w:szCs w:val="21"/>
        </w:rPr>
        <w:t>43．合同授予标准</w:t>
      </w:r>
      <w:bookmarkEnd w:id="98"/>
      <w:bookmarkEnd w:id="99"/>
      <w:bookmarkEnd w:id="100"/>
      <w:bookmarkEnd w:id="101"/>
      <w:bookmarkEnd w:id="102"/>
    </w:p>
    <w:p>
      <w:pPr>
        <w:ind w:firstLine="420" w:firstLineChars="200"/>
        <w:rPr>
          <w:rFonts w:hint="eastAsia" w:ascii="宋体" w:hAnsi="宋体"/>
          <w:szCs w:val="21"/>
        </w:rPr>
      </w:pPr>
      <w:r>
        <w:rPr>
          <w:rFonts w:hint="eastAsia" w:ascii="宋体" w:hAnsi="宋体"/>
          <w:szCs w:val="21"/>
        </w:rPr>
        <w:t>本项目的合同将授予经本</w:t>
      </w:r>
      <w:r>
        <w:rPr>
          <w:rFonts w:hint="eastAsia" w:ascii="宋体" w:hAnsi="宋体"/>
          <w:szCs w:val="21"/>
          <w:lang w:eastAsia="zh-CN"/>
        </w:rPr>
        <w:t>采购</w:t>
      </w:r>
      <w:r>
        <w:rPr>
          <w:rFonts w:hint="eastAsia" w:ascii="宋体" w:hAnsi="宋体"/>
          <w:szCs w:val="21"/>
        </w:rPr>
        <w:t>文件规定评审确定的中标供应商。</w:t>
      </w:r>
    </w:p>
    <w:p>
      <w:pPr>
        <w:ind w:firstLine="420" w:firstLineChars="200"/>
        <w:rPr>
          <w:rFonts w:hint="eastAsia" w:ascii="黑体" w:hAnsi="宋体" w:eastAsia="黑体"/>
          <w:szCs w:val="21"/>
        </w:rPr>
      </w:pPr>
      <w:bookmarkStart w:id="104" w:name="_Toc73517680"/>
      <w:bookmarkStart w:id="105" w:name="_Toc100052409"/>
      <w:bookmarkStart w:id="106" w:name="_Toc73521675"/>
      <w:bookmarkStart w:id="107" w:name="_Toc73521587"/>
      <w:bookmarkStart w:id="108" w:name="_Toc73518158"/>
      <w:r>
        <w:rPr>
          <w:rFonts w:hint="eastAsia" w:ascii="黑体" w:hAnsi="宋体" w:eastAsia="黑体"/>
          <w:szCs w:val="21"/>
        </w:rPr>
        <w:t>44．</w:t>
      </w:r>
      <w:bookmarkEnd w:id="104"/>
      <w:bookmarkEnd w:id="105"/>
      <w:bookmarkEnd w:id="106"/>
      <w:bookmarkEnd w:id="107"/>
      <w:bookmarkEnd w:id="108"/>
      <w:r>
        <w:rPr>
          <w:rFonts w:hint="eastAsia" w:ascii="黑体" w:hAnsi="宋体" w:eastAsia="黑体"/>
          <w:szCs w:val="21"/>
        </w:rPr>
        <w:t>接受和拒绝任何或所有投标的权力</w:t>
      </w:r>
    </w:p>
    <w:p>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w:t>
      </w:r>
      <w:r>
        <w:rPr>
          <w:rFonts w:hint="eastAsia" w:ascii="宋体" w:hAnsi="宋体"/>
          <w:szCs w:val="21"/>
          <w:lang w:eastAsia="zh-CN"/>
        </w:rPr>
        <w:t>采购</w:t>
      </w:r>
      <w:r>
        <w:rPr>
          <w:rFonts w:hint="eastAsia" w:ascii="宋体" w:hAnsi="宋体"/>
          <w:szCs w:val="21"/>
        </w:rPr>
        <w:t>无效的权力，对受影响的投标人不承担任何责任，也无义务向受影响的投标人解释采取这一行动的理由。</w:t>
      </w:r>
    </w:p>
    <w:p>
      <w:pPr>
        <w:ind w:firstLine="420" w:firstLineChars="200"/>
        <w:rPr>
          <w:rFonts w:hint="eastAsia" w:ascii="黑体" w:hAnsi="宋体" w:eastAsia="黑体"/>
          <w:szCs w:val="21"/>
        </w:rPr>
      </w:pPr>
      <w:bookmarkStart w:id="109" w:name="_Toc73521677"/>
      <w:bookmarkStart w:id="110" w:name="_Toc73521589"/>
      <w:bookmarkStart w:id="111" w:name="_Toc73517682"/>
      <w:bookmarkStart w:id="112" w:name="_Toc73518160"/>
      <w:bookmarkStart w:id="113" w:name="_Toc100052410"/>
      <w:r>
        <w:rPr>
          <w:rFonts w:hint="eastAsia" w:ascii="黑体" w:hAnsi="宋体" w:eastAsia="黑体"/>
          <w:szCs w:val="21"/>
        </w:rPr>
        <w:t>45．合同的签订</w:t>
      </w:r>
      <w:bookmarkEnd w:id="109"/>
      <w:bookmarkEnd w:id="110"/>
      <w:bookmarkEnd w:id="111"/>
      <w:bookmarkEnd w:id="112"/>
      <w:bookmarkEnd w:id="113"/>
    </w:p>
    <w:p>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w:t>
      </w:r>
      <w:r>
        <w:rPr>
          <w:rFonts w:hint="eastAsia" w:ascii="宋体" w:hAnsi="宋体"/>
          <w:szCs w:val="21"/>
          <w:lang w:eastAsia="zh-CN"/>
        </w:rPr>
        <w:t>采购</w:t>
      </w:r>
      <w:r>
        <w:rPr>
          <w:rFonts w:hint="eastAsia" w:ascii="宋体" w:hAnsi="宋体"/>
          <w:szCs w:val="21"/>
        </w:rPr>
        <w:t>文件和投标文件等）内容与采购人签订采购合同；合同的实质性内容应当符合</w:t>
      </w:r>
      <w:r>
        <w:rPr>
          <w:rFonts w:hint="eastAsia" w:ascii="宋体" w:hAnsi="宋体"/>
          <w:szCs w:val="21"/>
          <w:lang w:eastAsia="zh-CN"/>
        </w:rPr>
        <w:t>采购</w:t>
      </w:r>
      <w:r>
        <w:rPr>
          <w:rFonts w:hint="eastAsia" w:ascii="宋体" w:hAnsi="宋体"/>
          <w:szCs w:val="21"/>
        </w:rPr>
        <w:t>文件的规定；</w:t>
      </w:r>
    </w:p>
    <w:p>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pPr>
        <w:ind w:firstLine="420" w:firstLineChars="200"/>
        <w:rPr>
          <w:rFonts w:hint="eastAsia" w:ascii="黑体" w:hAnsi="宋体" w:eastAsia="黑体"/>
          <w:szCs w:val="21"/>
        </w:rPr>
      </w:pPr>
      <w:bookmarkStart w:id="114" w:name="_Toc73517683"/>
      <w:bookmarkStart w:id="115" w:name="_Toc73518161"/>
      <w:bookmarkStart w:id="116" w:name="_Toc73521678"/>
      <w:bookmarkStart w:id="117" w:name="_Toc73521590"/>
      <w:bookmarkStart w:id="118" w:name="_Toc100052411"/>
      <w:r>
        <w:rPr>
          <w:rFonts w:hint="eastAsia" w:ascii="黑体" w:hAnsi="宋体" w:eastAsia="黑体"/>
          <w:szCs w:val="21"/>
        </w:rPr>
        <w:t>46．履约担保</w:t>
      </w:r>
      <w:bookmarkEnd w:id="114"/>
      <w:bookmarkEnd w:id="115"/>
      <w:bookmarkEnd w:id="116"/>
      <w:bookmarkEnd w:id="117"/>
      <w:bookmarkEnd w:id="118"/>
    </w:p>
    <w:p>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pPr>
        <w:ind w:firstLine="420" w:firstLineChars="200"/>
        <w:rPr>
          <w:rFonts w:hint="eastAsia" w:ascii="黑体" w:hAnsi="宋体" w:eastAsia="黑体"/>
          <w:szCs w:val="21"/>
        </w:rPr>
      </w:pPr>
      <w:r>
        <w:rPr>
          <w:rFonts w:hint="eastAsia" w:ascii="黑体" w:hAnsi="宋体" w:eastAsia="黑体"/>
          <w:szCs w:val="21"/>
        </w:rPr>
        <w:t>47. 合同备案</w:t>
      </w:r>
    </w:p>
    <w:p>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pPr>
        <w:ind w:firstLine="420" w:firstLineChars="200"/>
        <w:rPr>
          <w:rFonts w:hint="eastAsia" w:ascii="黑体" w:hAnsi="宋体" w:eastAsia="黑体"/>
          <w:szCs w:val="21"/>
        </w:rPr>
      </w:pPr>
      <w:r>
        <w:rPr>
          <w:rFonts w:hint="eastAsia" w:ascii="黑体" w:hAnsi="宋体" w:eastAsia="黑体"/>
          <w:szCs w:val="21"/>
        </w:rPr>
        <w:t>48. 合同变更</w:t>
      </w:r>
    </w:p>
    <w:p>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pPr>
        <w:ind w:firstLine="420" w:firstLineChars="200"/>
        <w:rPr>
          <w:rFonts w:hint="eastAsia" w:ascii="黑体" w:hAnsi="宋体" w:eastAsia="黑体"/>
          <w:szCs w:val="21"/>
        </w:rPr>
      </w:pPr>
      <w:r>
        <w:rPr>
          <w:rFonts w:hint="eastAsia" w:ascii="黑体" w:hAnsi="宋体" w:eastAsia="黑体"/>
          <w:szCs w:val="21"/>
        </w:rPr>
        <w:t>49. 项目验收</w:t>
      </w:r>
    </w:p>
    <w:p>
      <w:pPr>
        <w:widowControl/>
        <w:ind w:firstLine="420" w:firstLineChars="200"/>
        <w:jc w:val="left"/>
        <w:rPr>
          <w:rFonts w:hint="eastAsia" w:ascii="宋体" w:hAnsi="宋体"/>
          <w:szCs w:val="21"/>
        </w:rPr>
      </w:pPr>
      <w:r>
        <w:rPr>
          <w:rFonts w:hint="eastAsia" w:ascii="宋体" w:hAnsi="宋体"/>
          <w:szCs w:val="21"/>
        </w:rPr>
        <w:t>49.1采购人应当按照</w:t>
      </w:r>
      <w:r>
        <w:rPr>
          <w:rFonts w:hint="eastAsia" w:ascii="宋体" w:hAnsi="宋体"/>
          <w:szCs w:val="21"/>
          <w:lang w:eastAsia="zh-CN"/>
        </w:rPr>
        <w:t>采购</w:t>
      </w:r>
      <w:r>
        <w:rPr>
          <w:rFonts w:hint="eastAsia" w:ascii="宋体" w:hAnsi="宋体"/>
          <w:szCs w:val="21"/>
        </w:rPr>
        <w:t>文件和合同规定的标准和方法，及时组织验收。</w:t>
      </w:r>
      <w:r>
        <w:rPr>
          <w:rFonts w:ascii="宋体" w:hAnsi="宋体"/>
          <w:szCs w:val="21"/>
        </w:rPr>
        <w:t xml:space="preserve"> </w:t>
      </w:r>
    </w:p>
    <w:p>
      <w:pPr>
        <w:ind w:firstLine="420" w:firstLineChars="200"/>
        <w:rPr>
          <w:rFonts w:hint="eastAsia" w:ascii="黑体" w:hAnsi="宋体" w:eastAsia="黑体"/>
          <w:szCs w:val="21"/>
        </w:rPr>
      </w:pPr>
      <w:r>
        <w:rPr>
          <w:rFonts w:hint="eastAsia" w:ascii="黑体" w:hAnsi="宋体" w:eastAsia="黑体"/>
          <w:szCs w:val="21"/>
        </w:rPr>
        <w:t>50. 宣传</w:t>
      </w:r>
    </w:p>
    <w:p>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hint="eastAsia" w:ascii="宋体" w:hAnsi="宋体"/>
          <w:szCs w:val="21"/>
        </w:rPr>
      </w:pPr>
      <w:r>
        <w:rPr>
          <w:rFonts w:hint="eastAsia" w:ascii="宋体" w:hAnsi="宋体"/>
          <w:szCs w:val="21"/>
        </w:rPr>
        <w:t>a.名片、宣传册、广告标语等；</w:t>
      </w:r>
    </w:p>
    <w:p>
      <w:pPr>
        <w:ind w:firstLine="420" w:firstLineChars="200"/>
        <w:rPr>
          <w:rFonts w:hint="eastAsia" w:ascii="宋体" w:hAnsi="宋体"/>
          <w:szCs w:val="21"/>
        </w:rPr>
      </w:pPr>
      <w:r>
        <w:rPr>
          <w:rFonts w:hint="eastAsia" w:ascii="宋体" w:hAnsi="宋体"/>
          <w:szCs w:val="21"/>
        </w:rPr>
        <w:t>b.案例介绍、推广等；</w:t>
      </w:r>
    </w:p>
    <w:p>
      <w:pPr>
        <w:ind w:firstLine="420" w:firstLineChars="200"/>
        <w:rPr>
          <w:rFonts w:hint="eastAsia" w:ascii="宋体" w:hAnsi="宋体"/>
          <w:szCs w:val="21"/>
        </w:rPr>
      </w:pPr>
      <w:r>
        <w:rPr>
          <w:rFonts w:hint="eastAsia" w:ascii="宋体" w:hAnsi="宋体"/>
          <w:szCs w:val="21"/>
        </w:rPr>
        <w:t>c.工作人员向其他消费群体宣传。</w:t>
      </w:r>
    </w:p>
    <w:p>
      <w:pPr>
        <w:ind w:firstLine="420" w:firstLineChars="200"/>
        <w:rPr>
          <w:rFonts w:hint="eastAsia" w:ascii="黑体" w:hAnsi="宋体" w:eastAsia="黑体"/>
          <w:szCs w:val="21"/>
        </w:rPr>
      </w:pPr>
      <w:r>
        <w:rPr>
          <w:rFonts w:hint="eastAsia" w:ascii="黑体" w:hAnsi="宋体" w:eastAsia="黑体"/>
          <w:szCs w:val="21"/>
        </w:rPr>
        <w:t>51. 供应商违法责任</w:t>
      </w:r>
    </w:p>
    <w:p>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hint="eastAsia" w:ascii="宋体" w:hAnsi="宋体"/>
          <w:szCs w:val="21"/>
        </w:rPr>
      </w:pPr>
      <w:r>
        <w:rPr>
          <w:rFonts w:hint="eastAsia" w:ascii="宋体" w:hAnsi="宋体"/>
          <w:szCs w:val="21"/>
        </w:rPr>
        <w:t>（1）在采购活动中应当回避而未回避的；</w:t>
      </w:r>
    </w:p>
    <w:p>
      <w:pPr>
        <w:ind w:firstLine="420" w:firstLineChars="200"/>
        <w:rPr>
          <w:rFonts w:hint="eastAsia" w:ascii="宋体" w:hAnsi="宋体"/>
          <w:szCs w:val="21"/>
        </w:rPr>
      </w:pPr>
      <w:r>
        <w:rPr>
          <w:rFonts w:hint="eastAsia" w:ascii="宋体" w:hAnsi="宋体"/>
          <w:szCs w:val="21"/>
        </w:rPr>
        <w:t>（2）未按本条例规定签订、履行采购合同，造成严重后果的；</w:t>
      </w:r>
    </w:p>
    <w:p>
      <w:pPr>
        <w:ind w:firstLine="420" w:firstLineChars="200"/>
        <w:rPr>
          <w:rFonts w:hint="eastAsia" w:ascii="宋体" w:hAnsi="宋体"/>
          <w:szCs w:val="21"/>
        </w:rPr>
      </w:pPr>
      <w:r>
        <w:rPr>
          <w:rFonts w:hint="eastAsia" w:ascii="宋体" w:hAnsi="宋体"/>
          <w:szCs w:val="21"/>
        </w:rPr>
        <w:t>（3）隐瞒真实情况，提供虚假资料的；</w:t>
      </w:r>
    </w:p>
    <w:p>
      <w:pPr>
        <w:ind w:firstLine="420" w:firstLineChars="200"/>
        <w:rPr>
          <w:rFonts w:hint="eastAsia" w:ascii="宋体" w:hAnsi="宋体"/>
          <w:szCs w:val="21"/>
        </w:rPr>
      </w:pPr>
      <w:r>
        <w:rPr>
          <w:rFonts w:hint="eastAsia" w:ascii="宋体" w:hAnsi="宋体"/>
          <w:szCs w:val="21"/>
        </w:rPr>
        <w:t>（4）以非法手段排斥其他供应商参与竞争的；</w:t>
      </w:r>
    </w:p>
    <w:p>
      <w:pPr>
        <w:ind w:firstLine="420" w:firstLineChars="200"/>
        <w:rPr>
          <w:rFonts w:hint="eastAsia" w:ascii="宋体" w:hAnsi="宋体"/>
          <w:szCs w:val="21"/>
        </w:rPr>
      </w:pPr>
      <w:r>
        <w:rPr>
          <w:rFonts w:hint="eastAsia" w:ascii="宋体" w:hAnsi="宋体"/>
          <w:szCs w:val="21"/>
        </w:rPr>
        <w:t>（5）与其他采购参加人串通投标的；</w:t>
      </w:r>
    </w:p>
    <w:p>
      <w:pPr>
        <w:ind w:firstLine="420" w:firstLineChars="200"/>
        <w:rPr>
          <w:rFonts w:hint="eastAsia" w:ascii="宋体" w:hAnsi="宋体"/>
          <w:szCs w:val="21"/>
        </w:rPr>
      </w:pPr>
      <w:r>
        <w:rPr>
          <w:rFonts w:hint="eastAsia" w:ascii="宋体" w:hAnsi="宋体"/>
          <w:szCs w:val="21"/>
        </w:rPr>
        <w:t>（6）恶意投诉的；</w:t>
      </w:r>
    </w:p>
    <w:p>
      <w:pPr>
        <w:ind w:firstLine="420" w:firstLineChars="200"/>
        <w:rPr>
          <w:rFonts w:hint="eastAsia" w:ascii="宋体" w:hAnsi="宋体"/>
          <w:szCs w:val="21"/>
        </w:rPr>
      </w:pPr>
      <w:r>
        <w:rPr>
          <w:rFonts w:hint="eastAsia" w:ascii="宋体" w:hAnsi="宋体"/>
          <w:szCs w:val="21"/>
        </w:rPr>
        <w:t>（7）向采购项目相关人行贿或者提供其他不当利益的；</w:t>
      </w:r>
    </w:p>
    <w:p>
      <w:pPr>
        <w:ind w:firstLine="420" w:firstLineChars="200"/>
        <w:rPr>
          <w:rFonts w:hint="eastAsia" w:ascii="宋体" w:hAnsi="宋体"/>
          <w:szCs w:val="21"/>
        </w:rPr>
      </w:pPr>
      <w:r>
        <w:rPr>
          <w:rFonts w:hint="eastAsia" w:ascii="宋体" w:hAnsi="宋体"/>
          <w:szCs w:val="21"/>
        </w:rPr>
        <w:t>（8）阻碍、抗拒主管部门监督检查的；</w:t>
      </w:r>
    </w:p>
    <w:p>
      <w:pPr>
        <w:ind w:firstLine="420" w:firstLineChars="200"/>
        <w:rPr>
          <w:rFonts w:hint="eastAsia" w:ascii="宋体" w:hAnsi="宋体"/>
          <w:szCs w:val="21"/>
        </w:rPr>
      </w:pPr>
      <w:r>
        <w:rPr>
          <w:rFonts w:hint="eastAsia" w:ascii="宋体" w:hAnsi="宋体"/>
          <w:szCs w:val="21"/>
        </w:rPr>
        <w:t>（9）其他违反本条例规定的行为。</w:t>
      </w:r>
    </w:p>
    <w:p>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19" w:name="_Hlk72440769"/>
      <w:r>
        <w:rPr>
          <w:rFonts w:hint="eastAsia" w:ascii="宋体" w:hAnsi="宋体"/>
          <w:szCs w:val="21"/>
        </w:rPr>
        <w:t>政府集中采购机构或采购人不予退还其交纳的谈判保证金，情节严重的，并由主管部门</w:t>
      </w:r>
      <w:bookmarkEnd w:id="119"/>
      <w:r>
        <w:rPr>
          <w:rFonts w:hint="eastAsia" w:ascii="宋体" w:hAnsi="宋体"/>
          <w:szCs w:val="21"/>
        </w:rPr>
        <w:t>记入供应商诚信档案，予以通报：</w:t>
      </w:r>
    </w:p>
    <w:p>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lang w:val="en-US" w:eastAsia="zh-CN"/>
        </w:rPr>
        <w:t>代理</w:t>
      </w:r>
      <w:r>
        <w:rPr>
          <w:rFonts w:ascii="宋体" w:hAnsi="宋体"/>
          <w:szCs w:val="21"/>
        </w:rPr>
        <w:t>机构同意，将中标项目分包给他人的；</w:t>
      </w:r>
    </w:p>
    <w:p>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pStyle w:val="8"/>
      </w:pPr>
    </w:p>
    <w:bookmarkEnd w:id="103"/>
    <w:p>
      <w:pPr>
        <w:pStyle w:val="78"/>
        <w:keepNext/>
        <w:keepLines/>
        <w:numPr>
          <w:ilvl w:val="0"/>
          <w:numId w:val="17"/>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pPr>
        <w:ind w:firstLine="420" w:firstLineChars="200"/>
        <w:rPr>
          <w:rFonts w:hint="eastAsia" w:ascii="黑体" w:hAnsi="宋体" w:eastAsia="黑体"/>
          <w:szCs w:val="21"/>
        </w:rPr>
      </w:pPr>
      <w:r>
        <w:rPr>
          <w:rFonts w:hint="eastAsia" w:ascii="黑体" w:hAnsi="宋体" w:eastAsia="黑体"/>
          <w:szCs w:val="21"/>
        </w:rPr>
        <w:t>52.质疑提出与答复</w:t>
      </w:r>
    </w:p>
    <w:p>
      <w:pPr>
        <w:ind w:firstLine="420" w:firstLineChars="200"/>
        <w:rPr>
          <w:rFonts w:hint="eastAsia" w:ascii="宋体" w:hAnsi="宋体"/>
          <w:szCs w:val="21"/>
        </w:rPr>
      </w:pPr>
      <w:r>
        <w:rPr>
          <w:rFonts w:hint="eastAsia" w:ascii="宋体" w:hAnsi="宋体"/>
          <w:szCs w:val="21"/>
        </w:rPr>
        <w:t>52.1提出质疑</w:t>
      </w:r>
    </w:p>
    <w:p>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ind w:firstLine="420" w:firstLineChars="200"/>
        <w:rPr>
          <w:rFonts w:hint="eastAsia" w:ascii="宋体" w:hAnsi="宋体"/>
          <w:szCs w:val="21"/>
        </w:rPr>
      </w:pPr>
      <w:r>
        <w:rPr>
          <w:rFonts w:hint="eastAsia" w:ascii="宋体" w:hAnsi="宋体"/>
          <w:szCs w:val="21"/>
        </w:rPr>
        <w:t>52.3质疑条件</w:t>
      </w:r>
    </w:p>
    <w:p>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20" w:name="_Hlk75374941"/>
      <w:r>
        <w:rPr>
          <w:rFonts w:hint="eastAsia" w:ascii="宋体" w:hAnsi="宋体"/>
          <w:szCs w:val="21"/>
        </w:rPr>
        <w:t>以联合体形式参与的，质疑应当由组成联合体的所有成员共同提出</w:t>
      </w:r>
      <w:bookmarkEnd w:id="120"/>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lang w:eastAsia="zh-CN"/>
        </w:rPr>
        <w:t>采购</w:t>
      </w:r>
      <w:r>
        <w:rPr>
          <w:rFonts w:hint="eastAsia" w:ascii="宋体" w:hAnsi="宋体"/>
          <w:szCs w:val="21"/>
        </w:rPr>
        <w:t>文件的质疑，为</w:t>
      </w:r>
      <w:r>
        <w:rPr>
          <w:rFonts w:hint="eastAsia" w:ascii="宋体" w:hAnsi="宋体"/>
          <w:szCs w:val="21"/>
          <w:lang w:eastAsia="zh-CN"/>
        </w:rPr>
        <w:t>采购</w:t>
      </w:r>
      <w:r>
        <w:rPr>
          <w:rFonts w:hint="eastAsia" w:ascii="宋体" w:hAnsi="宋体"/>
          <w:szCs w:val="21"/>
        </w:rPr>
        <w:t>文件公布之日；对采购过程的质疑，为各采购程序环节结束之日；对中标结果以及评审委员会组成人员的质疑，为中标结果公示之日；</w:t>
      </w:r>
    </w:p>
    <w:p>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ind w:firstLine="420" w:firstLineChars="200"/>
        <w:rPr>
          <w:rFonts w:hint="eastAsia" w:ascii="宋体" w:hAnsi="宋体"/>
          <w:szCs w:val="21"/>
        </w:rPr>
      </w:pPr>
      <w:r>
        <w:rPr>
          <w:rFonts w:hint="eastAsia" w:ascii="宋体" w:hAnsi="宋体"/>
          <w:szCs w:val="21"/>
        </w:rPr>
        <w:t>52.7质疑答复时限</w:t>
      </w:r>
    </w:p>
    <w:p>
      <w:pPr>
        <w:ind w:firstLine="420" w:firstLineChars="200"/>
        <w:rPr>
          <w:rFonts w:hint="eastAsia" w:ascii="宋体" w:hAnsi="宋体"/>
          <w:szCs w:val="21"/>
        </w:rPr>
      </w:pPr>
      <w:r>
        <w:rPr>
          <w:rFonts w:hint="eastAsia" w:ascii="宋体" w:hAnsi="宋体"/>
          <w:szCs w:val="21"/>
        </w:rPr>
        <w:t>自收文之日起七个工作日内。</w:t>
      </w:r>
    </w:p>
    <w:p>
      <w:pPr>
        <w:ind w:firstLine="420" w:firstLineChars="200"/>
        <w:rPr>
          <w:rFonts w:hint="eastAsia" w:ascii="宋体" w:hAnsi="宋体"/>
          <w:szCs w:val="21"/>
        </w:rPr>
      </w:pPr>
      <w:r>
        <w:rPr>
          <w:rFonts w:hint="eastAsia" w:ascii="宋体" w:hAnsi="宋体"/>
          <w:szCs w:val="21"/>
        </w:rPr>
        <w:t>52.8争议（投诉）</w:t>
      </w:r>
    </w:p>
    <w:p>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pPr>
        <w:ind w:firstLine="420" w:firstLineChars="200"/>
        <w:rPr>
          <w:rFonts w:hint="eastAsia" w:ascii="黑体" w:hAnsi="宋体" w:eastAsia="黑体"/>
          <w:szCs w:val="21"/>
        </w:rPr>
      </w:pPr>
      <w:r>
        <w:rPr>
          <w:rFonts w:hint="eastAsia" w:ascii="黑体" w:hAnsi="宋体" w:eastAsia="黑体"/>
          <w:szCs w:val="21"/>
        </w:rPr>
        <w:t>53. 质疑后续处理</w:t>
      </w:r>
    </w:p>
    <w:p>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bookmarkEnd w:id="66"/>
    </w:p>
    <w:p>
      <w:pPr>
        <w:rPr>
          <w:rFonts w:hint="eastAsia" w:ascii="宋体" w:hAnsi="宋体"/>
          <w:szCs w:val="21"/>
        </w:rPr>
      </w:pPr>
    </w:p>
    <w:sectPr>
      <w:headerReference r:id="rId6" w:type="first"/>
      <w:headerReference r:id="rId5" w:type="default"/>
      <w:footerReference r:id="rId7" w:type="default"/>
      <w:footerReference r:id="rId8"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汉仪细等线简">
    <w:altName w:val="仿宋"/>
    <w:panose1 w:val="00000000000000000000"/>
    <w:charset w:val="86"/>
    <w:family w:val="modern"/>
    <w:pitch w:val="default"/>
    <w:sig w:usb0="00000000" w:usb1="00000000" w:usb2="00000012" w:usb3="00000000" w:csb0="00040000" w:csb1="00000000"/>
  </w:font>
  <w:font w:name="H Yb 2gj">
    <w:altName w:val="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82C127"/>
    <w:multiLevelType w:val="singleLevel"/>
    <w:tmpl w:val="CF82C127"/>
    <w:lvl w:ilvl="0" w:tentative="0">
      <w:start w:val="8"/>
      <w:numFmt w:val="chineseCounting"/>
      <w:suff w:val="nothing"/>
      <w:lvlText w:val="%1、"/>
      <w:lvlJc w:val="left"/>
      <w:rPr>
        <w:rFonts w:hint="eastAsia"/>
      </w:r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FFFFFF7C"/>
    <w:multiLevelType w:val="singleLevel"/>
    <w:tmpl w:val="FFFFFF7C"/>
    <w:lvl w:ilvl="0" w:tentative="0">
      <w:start w:val="1"/>
      <w:numFmt w:val="decimal"/>
      <w:pStyle w:val="64"/>
      <w:lvlText w:val="%1."/>
      <w:lvlJc w:val="left"/>
      <w:pPr>
        <w:tabs>
          <w:tab w:val="left" w:pos="2040"/>
        </w:tabs>
        <w:ind w:left="2040" w:leftChars="800" w:hanging="360" w:hangingChars="200"/>
      </w:pPr>
    </w:lvl>
  </w:abstractNum>
  <w:abstractNum w:abstractNumId="10">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1">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9"/>
  </w:num>
  <w:num w:numId="3">
    <w:abstractNumId w:val="12"/>
  </w:num>
  <w:num w:numId="4">
    <w:abstractNumId w:val="11"/>
  </w:num>
  <w:num w:numId="5">
    <w:abstractNumId w:val="16"/>
  </w:num>
  <w:num w:numId="6">
    <w:abstractNumId w:val="13"/>
  </w:num>
  <w:num w:numId="7">
    <w:abstractNumId w:val="0"/>
  </w:num>
  <w:num w:numId="8">
    <w:abstractNumId w:val="1"/>
  </w:num>
  <w:num w:numId="9">
    <w:abstractNumId w:val="3"/>
  </w:num>
  <w:num w:numId="10">
    <w:abstractNumId w:val="15"/>
  </w:num>
  <w:num w:numId="11">
    <w:abstractNumId w:val="4"/>
  </w:num>
  <w:num w:numId="12">
    <w:abstractNumId w:val="8"/>
  </w:num>
  <w:num w:numId="13">
    <w:abstractNumId w:val="6"/>
  </w:num>
  <w:num w:numId="14">
    <w:abstractNumId w:val="5"/>
  </w:num>
  <w:num w:numId="15">
    <w:abstractNumId w:val="2"/>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D9472B"/>
    <w:rsid w:val="05FA7789"/>
    <w:rsid w:val="067D4F9E"/>
    <w:rsid w:val="072520B4"/>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6232AF"/>
    <w:rsid w:val="0C6B516E"/>
    <w:rsid w:val="0C6F3B96"/>
    <w:rsid w:val="0CBA3508"/>
    <w:rsid w:val="0D021850"/>
    <w:rsid w:val="0D1077DD"/>
    <w:rsid w:val="0D32334D"/>
    <w:rsid w:val="0D646E2A"/>
    <w:rsid w:val="0ECD6BB9"/>
    <w:rsid w:val="0F5170F1"/>
    <w:rsid w:val="102A1CBB"/>
    <w:rsid w:val="107C061C"/>
    <w:rsid w:val="109C2F25"/>
    <w:rsid w:val="10AF5CC3"/>
    <w:rsid w:val="111451B1"/>
    <w:rsid w:val="11205904"/>
    <w:rsid w:val="114A387E"/>
    <w:rsid w:val="11543BAC"/>
    <w:rsid w:val="11A5684D"/>
    <w:rsid w:val="12042B30"/>
    <w:rsid w:val="120E7E09"/>
    <w:rsid w:val="123D4E07"/>
    <w:rsid w:val="13F74556"/>
    <w:rsid w:val="14B85A81"/>
    <w:rsid w:val="14CC3C6E"/>
    <w:rsid w:val="14F90946"/>
    <w:rsid w:val="151469B7"/>
    <w:rsid w:val="152850C5"/>
    <w:rsid w:val="15956C4F"/>
    <w:rsid w:val="159F2DAC"/>
    <w:rsid w:val="16B94475"/>
    <w:rsid w:val="17853B61"/>
    <w:rsid w:val="17BE3B06"/>
    <w:rsid w:val="17E70F2A"/>
    <w:rsid w:val="19006747"/>
    <w:rsid w:val="196131E2"/>
    <w:rsid w:val="19EA6260"/>
    <w:rsid w:val="1A4474E8"/>
    <w:rsid w:val="1AFB05F2"/>
    <w:rsid w:val="1B9C7CF3"/>
    <w:rsid w:val="1BCE272A"/>
    <w:rsid w:val="1D2B1804"/>
    <w:rsid w:val="1E3950C5"/>
    <w:rsid w:val="1E4808ED"/>
    <w:rsid w:val="1E9B3AFC"/>
    <w:rsid w:val="1FE46AA9"/>
    <w:rsid w:val="20476A09"/>
    <w:rsid w:val="21A22659"/>
    <w:rsid w:val="21F77FBB"/>
    <w:rsid w:val="22E67766"/>
    <w:rsid w:val="23286980"/>
    <w:rsid w:val="23486984"/>
    <w:rsid w:val="23FF13A9"/>
    <w:rsid w:val="245E4A59"/>
    <w:rsid w:val="25184241"/>
    <w:rsid w:val="25733F7D"/>
    <w:rsid w:val="25E22D55"/>
    <w:rsid w:val="260E7FC9"/>
    <w:rsid w:val="26284DDB"/>
    <w:rsid w:val="26E079BC"/>
    <w:rsid w:val="271E5FEA"/>
    <w:rsid w:val="274D4A49"/>
    <w:rsid w:val="27BF3329"/>
    <w:rsid w:val="27D72D69"/>
    <w:rsid w:val="28C768EF"/>
    <w:rsid w:val="28DD6E23"/>
    <w:rsid w:val="29422464"/>
    <w:rsid w:val="2A2A14DB"/>
    <w:rsid w:val="2A31206B"/>
    <w:rsid w:val="2ACE1AD5"/>
    <w:rsid w:val="2B152B9A"/>
    <w:rsid w:val="2B704DDE"/>
    <w:rsid w:val="2B9C7E34"/>
    <w:rsid w:val="2BA96061"/>
    <w:rsid w:val="2CEC313F"/>
    <w:rsid w:val="2CED6C3A"/>
    <w:rsid w:val="2D0C788F"/>
    <w:rsid w:val="2D295F9A"/>
    <w:rsid w:val="2E2B27AB"/>
    <w:rsid w:val="2E921DA5"/>
    <w:rsid w:val="2EBB09DD"/>
    <w:rsid w:val="2FCA01E7"/>
    <w:rsid w:val="30006A18"/>
    <w:rsid w:val="30045057"/>
    <w:rsid w:val="30667B76"/>
    <w:rsid w:val="307410C2"/>
    <w:rsid w:val="313C5E2A"/>
    <w:rsid w:val="3204001F"/>
    <w:rsid w:val="322272D6"/>
    <w:rsid w:val="33052E4F"/>
    <w:rsid w:val="34CC52D7"/>
    <w:rsid w:val="34FF745B"/>
    <w:rsid w:val="353B15D6"/>
    <w:rsid w:val="3569702C"/>
    <w:rsid w:val="35AF558A"/>
    <w:rsid w:val="36453EB5"/>
    <w:rsid w:val="364A5420"/>
    <w:rsid w:val="36C066E4"/>
    <w:rsid w:val="37FA3B07"/>
    <w:rsid w:val="38125841"/>
    <w:rsid w:val="38BA5C68"/>
    <w:rsid w:val="38C358E8"/>
    <w:rsid w:val="393435C0"/>
    <w:rsid w:val="3A660185"/>
    <w:rsid w:val="3BDD4E74"/>
    <w:rsid w:val="3BF16943"/>
    <w:rsid w:val="3C132A11"/>
    <w:rsid w:val="3C254167"/>
    <w:rsid w:val="3C54617F"/>
    <w:rsid w:val="3D9C10CD"/>
    <w:rsid w:val="3DC6005E"/>
    <w:rsid w:val="3DF02037"/>
    <w:rsid w:val="3E393CC0"/>
    <w:rsid w:val="3E734A16"/>
    <w:rsid w:val="3E80785E"/>
    <w:rsid w:val="3EDE6333"/>
    <w:rsid w:val="3FA34647"/>
    <w:rsid w:val="411529FB"/>
    <w:rsid w:val="41CA2D0D"/>
    <w:rsid w:val="41CF23DC"/>
    <w:rsid w:val="41DB399D"/>
    <w:rsid w:val="42A11473"/>
    <w:rsid w:val="454C7069"/>
    <w:rsid w:val="458F0387"/>
    <w:rsid w:val="45E17242"/>
    <w:rsid w:val="46634A89"/>
    <w:rsid w:val="46BE3798"/>
    <w:rsid w:val="47462CC7"/>
    <w:rsid w:val="4764220C"/>
    <w:rsid w:val="47833F1C"/>
    <w:rsid w:val="47B6656B"/>
    <w:rsid w:val="48DF3CF4"/>
    <w:rsid w:val="49F76548"/>
    <w:rsid w:val="4A69389D"/>
    <w:rsid w:val="4A8907BB"/>
    <w:rsid w:val="4B110B90"/>
    <w:rsid w:val="4C2149E6"/>
    <w:rsid w:val="4D986247"/>
    <w:rsid w:val="4DAD0AEE"/>
    <w:rsid w:val="4DE33966"/>
    <w:rsid w:val="4E316223"/>
    <w:rsid w:val="4E8135B3"/>
    <w:rsid w:val="4F267444"/>
    <w:rsid w:val="4FA026D5"/>
    <w:rsid w:val="4FA0501B"/>
    <w:rsid w:val="4FF2D6EF"/>
    <w:rsid w:val="503C40AD"/>
    <w:rsid w:val="508D27A6"/>
    <w:rsid w:val="51C4760A"/>
    <w:rsid w:val="51C838E3"/>
    <w:rsid w:val="52E904CE"/>
    <w:rsid w:val="53083749"/>
    <w:rsid w:val="53F66A53"/>
    <w:rsid w:val="55B84EAE"/>
    <w:rsid w:val="56382C47"/>
    <w:rsid w:val="57380B50"/>
    <w:rsid w:val="578C3B2F"/>
    <w:rsid w:val="59073BAC"/>
    <w:rsid w:val="59171178"/>
    <w:rsid w:val="597B4491"/>
    <w:rsid w:val="59A57D21"/>
    <w:rsid w:val="5A9B6510"/>
    <w:rsid w:val="5B362A27"/>
    <w:rsid w:val="5C1B17B8"/>
    <w:rsid w:val="5C7D0BFF"/>
    <w:rsid w:val="5C8A1451"/>
    <w:rsid w:val="5CE11669"/>
    <w:rsid w:val="5D0A42CB"/>
    <w:rsid w:val="5D1F12B1"/>
    <w:rsid w:val="5DC36B2B"/>
    <w:rsid w:val="5ED8763C"/>
    <w:rsid w:val="5F0E70B0"/>
    <w:rsid w:val="5F6D308F"/>
    <w:rsid w:val="5FFC7D0A"/>
    <w:rsid w:val="60515EE8"/>
    <w:rsid w:val="611015E4"/>
    <w:rsid w:val="61250170"/>
    <w:rsid w:val="61603C1A"/>
    <w:rsid w:val="61910E2C"/>
    <w:rsid w:val="62324D67"/>
    <w:rsid w:val="62854069"/>
    <w:rsid w:val="62A241F2"/>
    <w:rsid w:val="63331D15"/>
    <w:rsid w:val="6393508F"/>
    <w:rsid w:val="63B97E2E"/>
    <w:rsid w:val="64220BB4"/>
    <w:rsid w:val="64F40429"/>
    <w:rsid w:val="651E6376"/>
    <w:rsid w:val="65387C54"/>
    <w:rsid w:val="659A6A9F"/>
    <w:rsid w:val="660D7080"/>
    <w:rsid w:val="6658788B"/>
    <w:rsid w:val="67297071"/>
    <w:rsid w:val="679F2254"/>
    <w:rsid w:val="67E1648C"/>
    <w:rsid w:val="69A9410F"/>
    <w:rsid w:val="6A217DF6"/>
    <w:rsid w:val="6A371DEF"/>
    <w:rsid w:val="6B100175"/>
    <w:rsid w:val="6B122952"/>
    <w:rsid w:val="6B37721A"/>
    <w:rsid w:val="6BEB3CFE"/>
    <w:rsid w:val="6C662F7C"/>
    <w:rsid w:val="6C804AB4"/>
    <w:rsid w:val="6D904C50"/>
    <w:rsid w:val="6DE55656"/>
    <w:rsid w:val="6DFD472A"/>
    <w:rsid w:val="6E261BA7"/>
    <w:rsid w:val="732E2E41"/>
    <w:rsid w:val="73762E92"/>
    <w:rsid w:val="747916FB"/>
    <w:rsid w:val="74B75416"/>
    <w:rsid w:val="751050E8"/>
    <w:rsid w:val="75932CCC"/>
    <w:rsid w:val="76574066"/>
    <w:rsid w:val="768C6099"/>
    <w:rsid w:val="76DF7B06"/>
    <w:rsid w:val="77736FF8"/>
    <w:rsid w:val="784576F8"/>
    <w:rsid w:val="78767A5E"/>
    <w:rsid w:val="79960562"/>
    <w:rsid w:val="79FA5A10"/>
    <w:rsid w:val="7A2307C6"/>
    <w:rsid w:val="7A54626B"/>
    <w:rsid w:val="7B0D2B07"/>
    <w:rsid w:val="7B247F69"/>
    <w:rsid w:val="7BC33ECE"/>
    <w:rsid w:val="7BF02C60"/>
    <w:rsid w:val="7C050DEC"/>
    <w:rsid w:val="7C8D66C7"/>
    <w:rsid w:val="7D0050EB"/>
    <w:rsid w:val="7DAC5273"/>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6"/>
    <w:qFormat/>
    <w:uiPriority w:val="0"/>
    <w:pPr>
      <w:adjustRightInd w:val="0"/>
      <w:jc w:val="center"/>
      <w:textAlignment w:val="baseline"/>
      <w:outlineLvl w:val="1"/>
    </w:pPr>
    <w:rPr>
      <w:kern w:val="0"/>
      <w:sz w:val="24"/>
      <w:szCs w:val="20"/>
    </w:rPr>
  </w:style>
  <w:style w:type="paragraph" w:styleId="3">
    <w:name w:val="heading 3"/>
    <w:basedOn w:val="4"/>
    <w:next w:val="1"/>
    <w:link w:val="60"/>
    <w:qFormat/>
    <w:uiPriority w:val="9"/>
    <w:pPr>
      <w:spacing w:before="260" w:after="260" w:line="240" w:lineRule="auto"/>
      <w:outlineLvl w:val="2"/>
    </w:pPr>
    <w:rPr>
      <w:rFonts w:ascii="宋体" w:hAnsi="宋体" w:eastAsia="宋体"/>
      <w:szCs w:val="32"/>
    </w:rPr>
  </w:style>
  <w:style w:type="paragraph" w:styleId="4">
    <w:name w:val="heading 4"/>
    <w:basedOn w:val="1"/>
    <w:next w:val="1"/>
    <w:link w:val="58"/>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5"/>
    <w:qFormat/>
    <w:uiPriority w:val="0"/>
    <w:pPr>
      <w:keepNext/>
      <w:keepLines/>
      <w:spacing w:before="280" w:after="290" w:line="376" w:lineRule="auto"/>
      <w:outlineLvl w:val="4"/>
    </w:pPr>
    <w:rPr>
      <w:b/>
      <w:sz w:val="28"/>
      <w:szCs w:val="20"/>
    </w:rPr>
  </w:style>
  <w:style w:type="paragraph" w:styleId="10">
    <w:name w:val="heading 6"/>
    <w:basedOn w:val="1"/>
    <w:next w:val="7"/>
    <w:link w:val="8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9"/>
    <w:qFormat/>
    <w:uiPriority w:val="0"/>
    <w:pPr>
      <w:keepNext/>
      <w:keepLines/>
      <w:spacing w:before="240" w:after="64" w:line="320" w:lineRule="auto"/>
      <w:outlineLvl w:val="6"/>
    </w:pPr>
    <w:rPr>
      <w:b/>
      <w:sz w:val="24"/>
      <w:szCs w:val="20"/>
    </w:rPr>
  </w:style>
  <w:style w:type="paragraph" w:styleId="12">
    <w:name w:val="heading 8"/>
    <w:basedOn w:val="1"/>
    <w:next w:val="7"/>
    <w:link w:val="9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2"/>
    <w:qFormat/>
    <w:uiPriority w:val="0"/>
    <w:pPr>
      <w:ind w:firstLine="420"/>
    </w:pPr>
    <w:rPr>
      <w:szCs w:val="20"/>
    </w:rPr>
  </w:style>
  <w:style w:type="paragraph" w:styleId="8">
    <w:name w:val="Body Text"/>
    <w:basedOn w:val="1"/>
    <w:next w:val="9"/>
    <w:link w:val="97"/>
    <w:qFormat/>
    <w:uiPriority w:val="0"/>
    <w:pPr>
      <w:spacing w:line="360" w:lineRule="auto"/>
    </w:pPr>
    <w:rPr>
      <w:b/>
      <w:bCs/>
      <w:sz w:val="24"/>
    </w:rPr>
  </w:style>
  <w:style w:type="paragraph" w:styleId="9">
    <w:name w:val="Title"/>
    <w:basedOn w:val="1"/>
    <w:next w:val="1"/>
    <w:link w:val="92"/>
    <w:qFormat/>
    <w:uiPriority w:val="0"/>
    <w:pPr>
      <w:spacing w:before="240" w:after="60"/>
      <w:jc w:val="center"/>
      <w:outlineLvl w:val="0"/>
    </w:pPr>
    <w:rPr>
      <w:rFonts w:ascii="Arial" w:hAnsi="Arial" w:eastAsia="隶书" w:cs="Arial"/>
      <w:b/>
      <w:bCs/>
      <w:sz w:val="32"/>
      <w:szCs w:val="32"/>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9"/>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3"/>
    <w:qFormat/>
    <w:uiPriority w:val="0"/>
    <w:pPr>
      <w:spacing w:after="120"/>
    </w:pPr>
    <w:rPr>
      <w:sz w:val="16"/>
      <w:szCs w:val="16"/>
    </w:rPr>
  </w:style>
  <w:style w:type="paragraph" w:styleId="20">
    <w:name w:val="Body Text Indent"/>
    <w:basedOn w:val="1"/>
    <w:link w:val="84"/>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5"/>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3"/>
    <w:qFormat/>
    <w:uiPriority w:val="0"/>
    <w:rPr>
      <w:rFonts w:ascii="宋体" w:hAnsi="Courier New"/>
      <w:sz w:val="32"/>
      <w:szCs w:val="20"/>
    </w:rPr>
  </w:style>
  <w:style w:type="paragraph" w:styleId="26">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4"/>
    <w:semiHidden/>
    <w:qFormat/>
    <w:uiPriority w:val="99"/>
    <w:rPr>
      <w:sz w:val="18"/>
      <w:szCs w:val="18"/>
    </w:rPr>
  </w:style>
  <w:style w:type="paragraph" w:styleId="28">
    <w:name w:val="footer"/>
    <w:basedOn w:val="1"/>
    <w:link w:val="102"/>
    <w:qFormat/>
    <w:uiPriority w:val="0"/>
    <w:pPr>
      <w:tabs>
        <w:tab w:val="center" w:pos="4153"/>
        <w:tab w:val="right" w:pos="8306"/>
      </w:tabs>
      <w:snapToGrid w:val="0"/>
      <w:jc w:val="left"/>
    </w:pPr>
    <w:rPr>
      <w:sz w:val="18"/>
      <w:szCs w:val="18"/>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0"/>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101"/>
    <w:qFormat/>
    <w:uiPriority w:val="0"/>
    <w:pPr>
      <w:spacing w:line="360" w:lineRule="auto"/>
    </w:pPr>
    <w:rPr>
      <w:sz w:val="24"/>
    </w:rPr>
  </w:style>
  <w:style w:type="paragraph" w:styleId="37">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95"/>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annotation subject"/>
    <w:basedOn w:val="18"/>
    <w:next w:val="18"/>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8"/>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4 字符"/>
    <w:link w:val="4"/>
    <w:qFormat/>
    <w:uiPriority w:val="9"/>
    <w:rPr>
      <w:rFonts w:ascii="Arial" w:hAnsi="Arial" w:eastAsia="黑体"/>
      <w:b/>
      <w:bCs/>
      <w:kern w:val="2"/>
      <w:sz w:val="28"/>
      <w:szCs w:val="28"/>
      <w:lang w:val="en-US" w:eastAsia="zh-CN" w:bidi="ar-SA"/>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0">
    <w:name w:val="标题 3 字符"/>
    <w:link w:val="3"/>
    <w:qFormat/>
    <w:uiPriority w:val="9"/>
    <w:rPr>
      <w:rFonts w:ascii="宋体" w:hAnsi="宋体" w:eastAsia="宋体"/>
      <w:b/>
      <w:bCs/>
      <w:kern w:val="2"/>
      <w:sz w:val="28"/>
      <w:szCs w:val="32"/>
      <w:lang w:val="en-US" w:eastAsia="zh-CN" w:bidi="ar-SA"/>
    </w:rPr>
  </w:style>
  <w:style w:type="character" w:customStyle="1" w:styleId="61">
    <w:name w:val="标题 1 字符"/>
    <w:link w:val="2"/>
    <w:qFormat/>
    <w:uiPriority w:val="0"/>
    <w:rPr>
      <w:rFonts w:ascii="宋体" w:hAnsi="宋体" w:eastAsia="黑体"/>
      <w:b/>
      <w:bCs/>
      <w:kern w:val="44"/>
      <w:sz w:val="28"/>
      <w:szCs w:val="44"/>
      <w:lang w:val="en-US" w:eastAsia="zh-CN" w:bidi="ar-SA"/>
    </w:rPr>
  </w:style>
  <w:style w:type="character" w:customStyle="1" w:styleId="62">
    <w:name w:val="正文缩进 字符"/>
    <w:link w:val="7"/>
    <w:qFormat/>
    <w:uiPriority w:val="0"/>
    <w:rPr>
      <w:rFonts w:eastAsia="宋体"/>
      <w:kern w:val="2"/>
      <w:sz w:val="21"/>
      <w:lang w:val="en-US" w:eastAsia="zh-CN" w:bidi="ar-SA"/>
    </w:rPr>
  </w:style>
  <w:style w:type="character" w:customStyle="1" w:styleId="63">
    <w:name w:val="标题 3 Char"/>
    <w:qFormat/>
    <w:uiPriority w:val="0"/>
    <w:rPr>
      <w:rFonts w:ascii="黑体" w:eastAsia="黑体"/>
      <w:bCs/>
      <w:sz w:val="30"/>
    </w:rPr>
  </w:style>
  <w:style w:type="paragraph" w:customStyle="1" w:styleId="64">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1">
    <w:name w:val="自定义正文"/>
    <w:basedOn w:val="1"/>
    <w:qFormat/>
    <w:uiPriority w:val="0"/>
    <w:pPr>
      <w:spacing w:afterLines="50"/>
      <w:ind w:left="600" w:leftChars="600"/>
    </w:pPr>
  </w:style>
  <w:style w:type="paragraph" w:customStyle="1" w:styleId="72">
    <w:name w:val="Char Char Char Char Char"/>
    <w:basedOn w:val="1"/>
    <w:qFormat/>
    <w:uiPriority w:val="0"/>
    <w:rPr>
      <w:rFonts w:ascii="Tahoma" w:hAnsi="Tahoma"/>
      <w:sz w:val="24"/>
      <w:szCs w:val="20"/>
    </w:rPr>
  </w:style>
  <w:style w:type="paragraph" w:customStyle="1" w:styleId="7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4">
    <w:name w:val="Char Char"/>
    <w:basedOn w:val="1"/>
    <w:qFormat/>
    <w:uiPriority w:val="0"/>
    <w:rPr>
      <w:rFonts w:ascii="Tahoma" w:hAnsi="Tahoma"/>
      <w:sz w:val="24"/>
      <w:szCs w:val="20"/>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6">
    <w:name w:val="标题 2 字符"/>
    <w:link w:val="5"/>
    <w:qFormat/>
    <w:uiPriority w:val="0"/>
    <w:rPr>
      <w:rFonts w:ascii="宋体" w:hAnsi="宋体" w:eastAsia="宋体"/>
      <w:b/>
      <w:bCs/>
      <w:sz w:val="24"/>
      <w:lang w:val="en-US" w:eastAsia="zh-CN" w:bidi="ar-SA"/>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字符"/>
    <w:link w:val="20"/>
    <w:qFormat/>
    <w:uiPriority w:val="0"/>
    <w:rPr>
      <w:rFonts w:eastAsia="宋体"/>
      <w:kern w:val="2"/>
      <w:sz w:val="21"/>
      <w:szCs w:val="24"/>
      <w:lang w:val="en-US" w:eastAsia="zh-CN" w:bidi="ar-SA"/>
    </w:rPr>
  </w:style>
  <w:style w:type="character" w:customStyle="1" w:styleId="85">
    <w:name w:val="标题 5 字符"/>
    <w:link w:val="6"/>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字符"/>
    <w:link w:val="10"/>
    <w:qFormat/>
    <w:uiPriority w:val="0"/>
    <w:rPr>
      <w:rFonts w:ascii="Arial" w:hAnsi="Arial" w:eastAsia="黑体"/>
      <w:b/>
      <w:kern w:val="2"/>
      <w:sz w:val="24"/>
      <w:lang w:val="en-US" w:eastAsia="zh-CN" w:bidi="ar-SA"/>
    </w:rPr>
  </w:style>
  <w:style w:type="character" w:customStyle="1" w:styleId="89">
    <w:name w:val="标题 7 字符"/>
    <w:link w:val="11"/>
    <w:qFormat/>
    <w:uiPriority w:val="0"/>
    <w:rPr>
      <w:rFonts w:eastAsia="宋体"/>
      <w:b/>
      <w:kern w:val="2"/>
      <w:sz w:val="24"/>
      <w:lang w:val="en-US" w:eastAsia="zh-CN" w:bidi="ar-SA"/>
    </w:rPr>
  </w:style>
  <w:style w:type="character" w:customStyle="1" w:styleId="90">
    <w:name w:val="标题 8 字符"/>
    <w:link w:val="12"/>
    <w:qFormat/>
    <w:uiPriority w:val="0"/>
    <w:rPr>
      <w:rFonts w:ascii="Arial" w:hAnsi="Arial" w:eastAsia="黑体"/>
      <w:kern w:val="2"/>
      <w:sz w:val="24"/>
      <w:lang w:val="en-US" w:eastAsia="zh-CN" w:bidi="ar-SA"/>
    </w:rPr>
  </w:style>
  <w:style w:type="character" w:customStyle="1" w:styleId="91">
    <w:name w:val="标题 9 字符"/>
    <w:link w:val="13"/>
    <w:qFormat/>
    <w:uiPriority w:val="0"/>
    <w:rPr>
      <w:rFonts w:ascii="Arial" w:hAnsi="Arial" w:eastAsia="黑体"/>
      <w:kern w:val="2"/>
      <w:sz w:val="21"/>
      <w:lang w:val="en-US" w:eastAsia="zh-CN" w:bidi="ar-SA"/>
    </w:rPr>
  </w:style>
  <w:style w:type="character" w:customStyle="1" w:styleId="92">
    <w:name w:val="标题 字符"/>
    <w:link w:val="9"/>
    <w:qFormat/>
    <w:uiPriority w:val="0"/>
    <w:rPr>
      <w:rFonts w:ascii="Arial" w:hAnsi="Arial" w:eastAsia="隶书" w:cs="Arial"/>
      <w:b/>
      <w:bCs/>
      <w:kern w:val="2"/>
      <w:sz w:val="32"/>
      <w:szCs w:val="32"/>
      <w:lang w:val="en-US" w:eastAsia="zh-CN" w:bidi="ar-SA"/>
    </w:rPr>
  </w:style>
  <w:style w:type="character" w:customStyle="1" w:styleId="93">
    <w:name w:val="日期 字符"/>
    <w:link w:val="25"/>
    <w:qFormat/>
    <w:uiPriority w:val="0"/>
    <w:rPr>
      <w:rFonts w:ascii="宋体" w:hAnsi="Courier New" w:eastAsia="宋体"/>
      <w:kern w:val="2"/>
      <w:sz w:val="32"/>
      <w:lang w:val="en-US" w:eastAsia="zh-CN" w:bidi="ar-SA"/>
    </w:rPr>
  </w:style>
  <w:style w:type="character" w:customStyle="1" w:styleId="94">
    <w:name w:val="HTML 预设格式 字符"/>
    <w:link w:val="37"/>
    <w:qFormat/>
    <w:uiPriority w:val="0"/>
    <w:rPr>
      <w:rFonts w:ascii="Arial Unicode MS" w:hAnsi="Arial Unicode MS" w:eastAsia="Arial Unicode MS"/>
      <w:color w:val="000000"/>
      <w:lang w:val="en-US" w:eastAsia="zh-CN" w:bidi="ar-SA"/>
    </w:rPr>
  </w:style>
  <w:style w:type="character" w:customStyle="1" w:styleId="95">
    <w:name w:val="纯文本 字符"/>
    <w:link w:val="23"/>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字符"/>
    <w:link w:val="8"/>
    <w:qFormat/>
    <w:uiPriority w:val="0"/>
    <w:rPr>
      <w:rFonts w:eastAsia="宋体"/>
      <w:b/>
      <w:bCs/>
      <w:kern w:val="2"/>
      <w:sz w:val="24"/>
      <w:szCs w:val="24"/>
      <w:lang w:val="en-US" w:eastAsia="zh-CN" w:bidi="ar-SA"/>
    </w:rPr>
  </w:style>
  <w:style w:type="character" w:customStyle="1" w:styleId="98">
    <w:name w:val="正文文本缩进 2 字符"/>
    <w:link w:val="26"/>
    <w:qFormat/>
    <w:uiPriority w:val="0"/>
    <w:rPr>
      <w:rFonts w:ascii="宋体" w:hAnsi="宋体" w:eastAsia="宋体"/>
      <w:kern w:val="2"/>
      <w:sz w:val="21"/>
      <w:szCs w:val="24"/>
      <w:lang w:val="en-US" w:eastAsia="zh-CN" w:bidi="ar-SA"/>
    </w:rPr>
  </w:style>
  <w:style w:type="character" w:customStyle="1" w:styleId="99">
    <w:name w:val="页眉 字符"/>
    <w:link w:val="29"/>
    <w:qFormat/>
    <w:uiPriority w:val="99"/>
    <w:rPr>
      <w:rFonts w:eastAsia="宋体"/>
      <w:kern w:val="2"/>
      <w:sz w:val="18"/>
      <w:szCs w:val="18"/>
      <w:lang w:val="en-US" w:eastAsia="zh-CN" w:bidi="ar-SA"/>
    </w:rPr>
  </w:style>
  <w:style w:type="character" w:customStyle="1" w:styleId="100">
    <w:name w:val="正文文本缩进 3 字符"/>
    <w:link w:val="33"/>
    <w:qFormat/>
    <w:uiPriority w:val="0"/>
    <w:rPr>
      <w:rFonts w:ascii="宋体" w:eastAsia="宋体"/>
      <w:b/>
      <w:bCs/>
      <w:kern w:val="2"/>
      <w:sz w:val="24"/>
      <w:szCs w:val="24"/>
      <w:lang w:val="en-US" w:eastAsia="zh-CN" w:bidi="ar-SA"/>
    </w:rPr>
  </w:style>
  <w:style w:type="character" w:customStyle="1" w:styleId="101">
    <w:name w:val="正文文本 2 字符"/>
    <w:link w:val="36"/>
    <w:qFormat/>
    <w:uiPriority w:val="0"/>
    <w:rPr>
      <w:rFonts w:eastAsia="宋体"/>
      <w:kern w:val="2"/>
      <w:sz w:val="24"/>
      <w:szCs w:val="24"/>
      <w:lang w:val="en-US" w:eastAsia="zh-CN" w:bidi="ar-SA"/>
    </w:rPr>
  </w:style>
  <w:style w:type="character" w:customStyle="1" w:styleId="102">
    <w:name w:val="页脚 字符"/>
    <w:link w:val="28"/>
    <w:qFormat/>
    <w:uiPriority w:val="0"/>
    <w:rPr>
      <w:rFonts w:eastAsia="宋体"/>
      <w:kern w:val="2"/>
      <w:sz w:val="18"/>
      <w:szCs w:val="18"/>
      <w:lang w:val="en-US" w:eastAsia="zh-CN" w:bidi="ar-SA"/>
    </w:rPr>
  </w:style>
  <w:style w:type="character" w:customStyle="1" w:styleId="103">
    <w:name w:val="正文文本 3 字符"/>
    <w:link w:val="19"/>
    <w:qFormat/>
    <w:uiPriority w:val="0"/>
    <w:rPr>
      <w:rFonts w:eastAsia="宋体"/>
      <w:kern w:val="2"/>
      <w:sz w:val="16"/>
      <w:szCs w:val="16"/>
      <w:lang w:val="en-US" w:eastAsia="zh-CN" w:bidi="ar-SA"/>
    </w:rPr>
  </w:style>
  <w:style w:type="character" w:customStyle="1" w:styleId="104">
    <w:name w:val="批注框文本 字符"/>
    <w:link w:val="27"/>
    <w:semiHidden/>
    <w:qFormat/>
    <w:uiPriority w:val="99"/>
    <w:rPr>
      <w:rFonts w:eastAsia="宋体"/>
      <w:kern w:val="2"/>
      <w:sz w:val="18"/>
      <w:szCs w:val="18"/>
      <w:lang w:val="en-US" w:eastAsia="zh-CN" w:bidi="ar-SA"/>
    </w:rPr>
  </w:style>
  <w:style w:type="paragraph" w:customStyle="1" w:styleId="105">
    <w:name w:val="样式1"/>
    <w:basedOn w:val="9"/>
    <w:qFormat/>
    <w:uiPriority w:val="0"/>
    <w:pPr>
      <w:spacing w:before="120" w:after="120"/>
    </w:pPr>
    <w:rPr>
      <w:rFonts w:eastAsia="黑体"/>
      <w:b w:val="0"/>
      <w:sz w:val="30"/>
      <w:szCs w:val="21"/>
    </w:rPr>
  </w:style>
  <w:style w:type="paragraph" w:customStyle="1" w:styleId="106">
    <w:name w:val="样式2"/>
    <w:basedOn w:val="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文本首行缩进 字符"/>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20"/>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3"/>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字符"/>
    <w:basedOn w:val="44"/>
    <w:link w:val="18"/>
    <w:qFormat/>
    <w:uiPriority w:val="0"/>
    <w:rPr>
      <w:rFonts w:ascii="宋体"/>
      <w:sz w:val="34"/>
    </w:rPr>
  </w:style>
  <w:style w:type="character" w:customStyle="1" w:styleId="190">
    <w:name w:val="批注主题 字符"/>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字符"/>
    <w:link w:val="38"/>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 w:type="table" w:customStyle="1" w:styleId="205">
    <w:name w:val="TableGrid"/>
    <w:qFormat/>
    <w:uiPriority w:val="0"/>
    <w:rPr>
      <w:sz w:val="22"/>
      <w:szCs w:val="24"/>
      <w14:ligatures w14:val="standardContextu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66</Pages>
  <Words>3307</Words>
  <Characters>3367</Characters>
  <Lines>355</Lines>
  <Paragraphs>100</Paragraphs>
  <TotalTime>0</TotalTime>
  <ScaleCrop>false</ScaleCrop>
  <LinksUpToDate>false</LinksUpToDate>
  <CharactersWithSpaces>3395</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2025-02-06T11:32:00Z</dcterms:created>
  <dc:creator>thsware</dc:creator>
  <cp:lastModifiedBy>政府采购业务部</cp:lastModifiedBy>
  <cp:lastPrinted>2021-05-09T16:02:00Z</cp:lastPrinted>
  <dcterms:modified xsi:type="dcterms:W3CDTF">2025-09-28T06:55:49Z</dcterms:modified>
  <dc:title>招  标　文　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53A1319DC17F4007BEF370B16E8087DC_13</vt:lpwstr>
  </property>
  <property fmtid="{D5CDD505-2E9C-101B-9397-08002B2CF9AE}" pid="4" name="KSOTemplateDocerSaveRecord">
    <vt:lpwstr>eyJoZGlkIjoiMThkOWEwOGI1ZTc3YjY1MDgwMjU5ZmI1ZDllNTYwMDYiLCJ1c2VySWQiOiI0MDQ1NTI1MTYifQ==</vt:lpwstr>
  </property>
</Properties>
</file>