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采购文件信息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pPr>
              <w:widowControl/>
              <w:jc w:val="left"/>
              <w:rPr>
                <w:sz w:val="30"/>
                <w:szCs w:val="30"/>
              </w:rPr>
            </w:pPr>
            <w:r>
              <w:rPr>
                <w:rFonts w:hint="eastAsia"/>
                <w:sz w:val="30"/>
                <w:szCs w:val="30"/>
              </w:rPr>
              <w:t>SZZXCG-2025-00136</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pPr>
              <w:widowControl/>
              <w:jc w:val="left"/>
              <w:rPr>
                <w:sz w:val="30"/>
                <w:szCs w:val="30"/>
              </w:rPr>
            </w:pPr>
            <w:bookmarkStart w:id="0" w:name="OLE_LINK3"/>
            <w:r>
              <w:rPr>
                <w:rFonts w:hint="eastAsia"/>
                <w:sz w:val="30"/>
                <w:szCs w:val="30"/>
              </w:rPr>
              <w:t>深圳市公安局警务保障信息平台及中心应用软件运维服务项目（2025年）</w:t>
            </w:r>
            <w:bookmarkEnd w:id="0"/>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pPr>
              <w:widowControl/>
              <w:jc w:val="left"/>
              <w:rPr>
                <w:rFonts w:ascii="宋体" w:hAnsi="宋体" w:cs="宋体"/>
                <w:kern w:val="0"/>
                <w:sz w:val="30"/>
                <w:szCs w:val="30"/>
                <w:highlight w:val="none"/>
              </w:rPr>
            </w:pPr>
            <w:r>
              <w:rPr>
                <w:rFonts w:hint="eastAsia" w:ascii="宋体" w:hAnsi="宋体" w:cs="宋体"/>
                <w:kern w:val="0"/>
                <w:sz w:val="30"/>
                <w:szCs w:val="30"/>
                <w:highlight w:val="none"/>
              </w:rPr>
              <w:t>服务</w:t>
            </w:r>
            <w:r>
              <w:rPr>
                <w:rFonts w:ascii="宋体" w:hAnsi="宋体" w:cs="宋体"/>
                <w:kern w:val="0"/>
                <w:sz w:val="30"/>
                <w:szCs w:val="30"/>
                <w:highlight w:val="none"/>
              </w:rPr>
              <w:t>类</w:t>
            </w:r>
          </w:p>
          <w:p>
            <w:pPr>
              <w:widowControl/>
              <w:jc w:val="left"/>
              <w:rPr>
                <w:rFonts w:ascii="宋体" w:hAnsi="宋体" w:cs="宋体"/>
                <w:kern w:val="0"/>
                <w:sz w:val="30"/>
                <w:szCs w:val="30"/>
                <w:highlight w:val="none"/>
              </w:rPr>
            </w:pPr>
            <w:r>
              <w:rPr>
                <w:rFonts w:hint="eastAsia" w:ascii="宋体" w:hAnsi="宋体" w:cs="宋体"/>
                <w:kern w:val="0"/>
                <w:sz w:val="30"/>
                <w:szCs w:val="30"/>
                <w:highlight w:val="none"/>
              </w:rPr>
              <w:t>服务属性：公安信息系统开发、运行管理与维护等相关服务</w:t>
            </w:r>
          </w:p>
          <w:p>
            <w:pPr>
              <w:widowControl/>
              <w:jc w:val="left"/>
              <w:rPr>
                <w:sz w:val="30"/>
                <w:szCs w:val="30"/>
                <w:highlight w:val="none"/>
              </w:rPr>
            </w:pPr>
            <w:r>
              <w:rPr>
                <w:rFonts w:hint="eastAsia" w:ascii="宋体" w:hAnsi="宋体" w:cs="宋体"/>
                <w:kern w:val="0"/>
                <w:sz w:val="30"/>
                <w:szCs w:val="30"/>
                <w:highlight w:val="none"/>
              </w:rPr>
              <w:t>编号：B100103</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rPr>
              <w:t>公开征集</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7"/>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72"/>
        <w:gridCol w:w="83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2"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300"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72"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300"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pPr>
        <w:pStyle w:val="37"/>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不得将一个包内容拆开投标；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对同一项目投标时，不得提供两套以上的投标方案（采购文件另有规定的除外）；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评审委员会认为投标人的报价明显低于其他通过符合性审查投标人的报价，有可能影响产品质量或者</w:t>
            </w:r>
            <w:bookmarkStart w:id="119" w:name="_GoBack"/>
            <w:bookmarkEnd w:id="119"/>
            <w:r>
              <w:rPr>
                <w:rFonts w:hint="eastAsia"/>
              </w:rPr>
              <w:t>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投标人响应的内容在技术、商务等方面没有实质性满足（</w:t>
            </w:r>
            <w:r>
              <w:rPr>
                <w:rFonts w:hint="eastAsia" w:ascii="Calibri" w:hAnsi="Calibri"/>
              </w:rPr>
              <w:t>或未响应采购文件中带★号条款或响应有负偏离）</w:t>
            </w:r>
            <w:r>
              <w:rPr>
                <w:rFonts w:hint="eastAsia"/>
              </w:rPr>
              <w:t>采购文件要求的（是否实质性满足采购文件要求，由评审委员会根据实质性条款响应情况作出评判，若采购文件未设置实质性条款，不得据此做投标无效处理）；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未按采购文件所提供的样式填写《投标函》；未按采购文件所提供的《采购投标及履约承诺函》进行承诺或不符合承诺的；未按采购文件对投标文件组成的要求提供投标文件；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采购标的/所投产品/货物清单有缺漏项或响应不全或报价有缺漏或者对采购文件规定的项目需求内容或者需求数量进行修改，评审委员会判定投标响应不满足采购需求；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hint="eastAsia" w:ascii="宋体" w:hAnsi="宋体" w:cs="宋体"/>
                <w:kern w:val="0"/>
                <w:szCs w:val="21"/>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投标文件用不属于本公司的电子密钥进行加密或投标文件未按时解密的；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pPr>
              <w:widowControl/>
              <w:jc w:val="center"/>
              <w:textAlignment w:val="top"/>
              <w:rPr>
                <w:szCs w:val="21"/>
              </w:rPr>
            </w:pPr>
            <w:r>
              <w:rPr>
                <w:rFonts w:ascii="宋体" w:hAnsi="宋体" w:cs="宋体"/>
                <w:kern w:val="0"/>
                <w:szCs w:val="21"/>
              </w:rPr>
              <w:t>1</w:t>
            </w:r>
            <w:r>
              <w:rPr>
                <w:rFonts w:hint="eastAsia" w:ascii="宋体" w:hAnsi="宋体" w:cs="宋体"/>
                <w:kern w:val="0"/>
                <w:szCs w:val="21"/>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pPr>
              <w:widowControl/>
              <w:jc w:val="left"/>
              <w:textAlignment w:val="top"/>
              <w:rPr>
                <w:szCs w:val="21"/>
              </w:rPr>
            </w:pPr>
            <w:r>
              <w:rPr>
                <w:rFonts w:hint="eastAsia"/>
              </w:rPr>
              <w:t>法律、法规、规章、规范性文件规定的其他情形。</w:t>
            </w:r>
          </w:p>
        </w:tc>
      </w:tr>
    </w:tbl>
    <w:p>
      <w:pPr>
        <w:pStyle w:val="37"/>
        <w:jc w:val="center"/>
        <w:outlineLvl w:val="1"/>
        <w:rPr>
          <w:rFonts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45" w:type="dxa"/>
          <w:left w:w="45" w:type="dxa"/>
          <w:bottom w:w="45" w:type="dxa"/>
          <w:right w:w="45" w:type="dxa"/>
        </w:tblCellMar>
      </w:tblPr>
      <w:tblGrid>
        <w:gridCol w:w="704"/>
        <w:gridCol w:w="709"/>
        <w:gridCol w:w="1701"/>
        <w:gridCol w:w="1134"/>
        <w:gridCol w:w="4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jc w:val="left"/>
              <w:rPr>
                <w:rFonts w:ascii="宋体" w:hAnsi="宋体" w:cs="宋体"/>
                <w:b/>
                <w:bCs/>
                <w:sz w:val="24"/>
              </w:rPr>
            </w:pPr>
            <w:r>
              <w:rPr>
                <w:b/>
                <w:bCs/>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pPr>
              <w:pStyle w:val="37"/>
              <w:spacing w:line="324" w:lineRule="auto"/>
              <w:ind w:firstLine="420"/>
              <w:rPr>
                <w:sz w:val="21"/>
                <w:szCs w:val="21"/>
              </w:rPr>
            </w:pPr>
            <w:r>
              <w:rPr>
                <w:rFonts w:hint="eastAsia"/>
                <w:sz w:val="21"/>
                <w:szCs w:val="21"/>
              </w:rPr>
              <w:t>综合评分法。在最大限度地满足采购文件实质性要求的前提下，按照采购文件中规定的各项因素进行综合评审，评标总得分排名前列的投标人，作为推荐的候选中标供应商。（适用于中标候选人为多家的情形）</w:t>
            </w:r>
          </w:p>
          <w:p>
            <w:pPr>
              <w:pStyle w:val="37"/>
              <w:ind w:firstLine="420"/>
              <w:rPr>
                <w:sz w:val="21"/>
                <w:szCs w:val="21"/>
              </w:rPr>
            </w:pPr>
            <w:r>
              <w:rPr>
                <w:sz w:val="21"/>
                <w:szCs w:val="21"/>
              </w:rPr>
              <w:t>价格分计算方法：</w:t>
            </w:r>
          </w:p>
          <w:p>
            <w:pPr>
              <w:pStyle w:val="37"/>
              <w:spacing w:line="324" w:lineRule="auto"/>
              <w:ind w:left="420"/>
              <w:rPr>
                <w:sz w:val="21"/>
                <w:szCs w:val="21"/>
              </w:rPr>
            </w:pPr>
            <w:r>
              <w:rPr>
                <w:sz w:val="21"/>
                <w:szCs w:val="21"/>
              </w:rPr>
              <w:t>采用低价优先法计算，即满足</w:t>
            </w:r>
            <w:r>
              <w:rPr>
                <w:rFonts w:hint="eastAsia"/>
                <w:sz w:val="21"/>
                <w:szCs w:val="21"/>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pPr>
              <w:wordWrap w:val="0"/>
              <w:jc w:val="center"/>
              <w:rPr>
                <w:rFonts w:ascii="宋体" w:hAnsi="宋体" w:cs="宋体"/>
                <w:b/>
                <w:bCs/>
                <w:sz w:val="24"/>
              </w:rPr>
            </w:pPr>
            <w:r>
              <w:rPr>
                <w:b/>
                <w:bCs/>
              </w:rPr>
              <w:t>序号</w:t>
            </w:r>
          </w:p>
        </w:tc>
        <w:tc>
          <w:tcPr>
            <w:tcW w:w="3544" w:type="dxa"/>
            <w:gridSpan w:val="3"/>
            <w:shd w:val="clear" w:color="auto" w:fill="E6EFFA"/>
            <w:vAlign w:val="center"/>
          </w:tcPr>
          <w:p>
            <w:pPr>
              <w:wordWrap w:val="0"/>
              <w:jc w:val="center"/>
              <w:rPr>
                <w:rFonts w:ascii="宋体" w:hAnsi="宋体" w:cs="宋体"/>
                <w:b/>
                <w:bCs/>
                <w:sz w:val="24"/>
              </w:rPr>
            </w:pPr>
            <w:r>
              <w:rPr>
                <w:b/>
                <w:bCs/>
              </w:rPr>
              <w:t>评分项</w:t>
            </w:r>
          </w:p>
        </w:tc>
        <w:tc>
          <w:tcPr>
            <w:tcW w:w="4824" w:type="dxa"/>
            <w:shd w:val="clear" w:color="auto" w:fill="E6EFFA"/>
            <w:vAlign w:val="center"/>
          </w:tcPr>
          <w:p>
            <w:pPr>
              <w:wordWrap w:val="0"/>
              <w:jc w:val="center"/>
              <w:rPr>
                <w:rFonts w:ascii="宋体" w:hAnsi="宋体" w:cs="宋体"/>
                <w:b/>
                <w:bCs/>
                <w:sz w:val="24"/>
              </w:rPr>
            </w:pPr>
            <w:r>
              <w:rPr>
                <w:b/>
                <w:bCs/>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1</w:t>
            </w:r>
          </w:p>
        </w:tc>
        <w:tc>
          <w:tcPr>
            <w:tcW w:w="3544" w:type="dxa"/>
            <w:gridSpan w:val="3"/>
          </w:tcPr>
          <w:p>
            <w:pPr>
              <w:wordWrap w:val="0"/>
              <w:jc w:val="center"/>
              <w:rPr>
                <w:rFonts w:ascii="宋体" w:hAnsi="宋体" w:cs="宋体"/>
                <w:b/>
                <w:bCs/>
                <w:color w:val="0000FF"/>
                <w:sz w:val="24"/>
              </w:rPr>
            </w:pPr>
            <w:r>
              <w:rPr>
                <w:b/>
                <w:bCs/>
                <w:color w:val="0000FF"/>
              </w:rPr>
              <w:t>价格</w:t>
            </w:r>
          </w:p>
        </w:tc>
        <w:tc>
          <w:tcPr>
            <w:tcW w:w="4824" w:type="dxa"/>
          </w:tcPr>
          <w:p>
            <w:pPr>
              <w:wordWrap w:val="0"/>
              <w:jc w:val="center"/>
              <w:rPr>
                <w:rFonts w:ascii="宋体" w:hAnsi="宋体" w:cs="宋体"/>
                <w:b/>
                <w:bCs/>
                <w:color w:val="0000FF"/>
                <w:sz w:val="24"/>
              </w:rPr>
            </w:pPr>
            <w:r>
              <w:rPr>
                <w:b/>
                <w:bCs/>
                <w:color w:val="0000FF"/>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2</w:t>
            </w:r>
          </w:p>
        </w:tc>
        <w:tc>
          <w:tcPr>
            <w:tcW w:w="3544" w:type="dxa"/>
            <w:gridSpan w:val="3"/>
          </w:tcPr>
          <w:p>
            <w:pPr>
              <w:wordWrap w:val="0"/>
              <w:jc w:val="center"/>
              <w:rPr>
                <w:rFonts w:ascii="宋体" w:hAnsi="宋体" w:cs="宋体"/>
                <w:b/>
                <w:bCs/>
                <w:color w:val="0000FF"/>
                <w:sz w:val="24"/>
              </w:rPr>
            </w:pPr>
            <w:r>
              <w:rPr>
                <w:b/>
                <w:bCs/>
                <w:color w:val="0000FF"/>
              </w:rPr>
              <w:t>技术</w:t>
            </w:r>
            <w:r>
              <w:rPr>
                <w:rFonts w:hint="eastAsia"/>
                <w:b/>
                <w:bCs/>
                <w:color w:val="0000FF"/>
              </w:rPr>
              <w:t>部分</w:t>
            </w:r>
          </w:p>
        </w:tc>
        <w:tc>
          <w:tcPr>
            <w:tcW w:w="4824" w:type="dxa"/>
          </w:tcPr>
          <w:p>
            <w:pPr>
              <w:wordWrap w:val="0"/>
              <w:jc w:val="center"/>
              <w:rPr>
                <w:rFonts w:ascii="宋体" w:hAnsi="宋体" w:cs="宋体"/>
                <w:b/>
                <w:bCs/>
                <w:color w:val="0000FF"/>
                <w:sz w:val="24"/>
              </w:rPr>
            </w:pPr>
            <w:r>
              <w:rPr>
                <w:rFonts w:hint="eastAsia"/>
                <w:b/>
                <w:bCs/>
                <w:color w:val="0000FF"/>
                <w:lang w:val="en-US" w:eastAsia="zh-CN"/>
              </w:rPr>
              <w:t>4</w:t>
            </w:r>
            <w:r>
              <w:rPr>
                <w:rFonts w:hint="eastAsia"/>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ascii="宋体" w:hAnsi="宋体" w:cs="宋体"/>
                <w:b/>
                <w:bCs/>
                <w:szCs w:val="21"/>
              </w:rPr>
            </w:pPr>
            <w:r>
              <w:rPr>
                <w:b/>
                <w:bCs/>
                <w:szCs w:val="21"/>
              </w:rPr>
              <w:t>权重(%)</w:t>
            </w:r>
          </w:p>
        </w:tc>
        <w:tc>
          <w:tcPr>
            <w:tcW w:w="482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18" w:hRule="atLeast"/>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highlight w:val="none"/>
              </w:rPr>
            </w:pPr>
            <w:r>
              <w:rPr>
                <w:rFonts w:ascii="宋体" w:hAnsi="宋体"/>
                <w:szCs w:val="21"/>
                <w:highlight w:val="none"/>
              </w:rPr>
              <w:t>1</w:t>
            </w:r>
          </w:p>
        </w:tc>
        <w:tc>
          <w:tcPr>
            <w:tcW w:w="170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技术服务方案</w:t>
            </w:r>
          </w:p>
        </w:tc>
        <w:tc>
          <w:tcPr>
            <w:tcW w:w="1134"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15</w:t>
            </w:r>
          </w:p>
        </w:tc>
        <w:tc>
          <w:tcPr>
            <w:tcW w:w="4824" w:type="dxa"/>
          </w:tcPr>
          <w:p>
            <w:pPr>
              <w:ind w:firstLine="420" w:firstLineChars="200"/>
              <w:rPr>
                <w:rFonts w:hint="eastAsia" w:ascii="宋体" w:hAnsi="宋体"/>
                <w:szCs w:val="21"/>
                <w:highlight w:val="none"/>
              </w:rPr>
            </w:pPr>
            <w:r>
              <w:rPr>
                <w:rFonts w:hint="eastAsia" w:ascii="宋体" w:hAnsi="宋体"/>
                <w:szCs w:val="21"/>
                <w:highlight w:val="none"/>
              </w:rPr>
              <w:t>（一）评分内容：</w:t>
            </w:r>
          </w:p>
          <w:p>
            <w:pPr>
              <w:ind w:firstLine="420" w:firstLineChars="200"/>
              <w:rPr>
                <w:rFonts w:hint="eastAsia" w:ascii="宋体" w:hAnsi="宋体"/>
                <w:szCs w:val="21"/>
                <w:highlight w:val="none"/>
                <w:lang w:val="en-US" w:eastAsia="zh-CN"/>
              </w:rPr>
            </w:pPr>
            <w:r>
              <w:rPr>
                <w:rFonts w:hint="eastAsia" w:ascii="宋体" w:hAnsi="宋体"/>
                <w:szCs w:val="21"/>
                <w:highlight w:val="none"/>
              </w:rPr>
              <w:t>根据投标人编制的技术服务方案进行综合评审，考察</w:t>
            </w:r>
            <w:r>
              <w:rPr>
                <w:rFonts w:hint="eastAsia" w:ascii="宋体" w:hAnsi="宋体"/>
                <w:szCs w:val="21"/>
                <w:highlight w:val="none"/>
                <w:lang w:val="en-US" w:eastAsia="zh-CN"/>
              </w:rPr>
              <w:t>以下内容：</w:t>
            </w:r>
          </w:p>
          <w:p>
            <w:pPr>
              <w:ind w:firstLine="420" w:firstLineChars="200"/>
              <w:rPr>
                <w:rFonts w:ascii="宋体" w:hAnsi="宋体"/>
                <w:szCs w:val="21"/>
                <w:highlight w:val="none"/>
              </w:rPr>
            </w:pPr>
            <w:r>
              <w:rPr>
                <w:rFonts w:hint="eastAsia" w:ascii="宋体" w:hAnsi="宋体"/>
                <w:szCs w:val="21"/>
                <w:highlight w:val="none"/>
                <w:lang w:val="en-US" w:eastAsia="zh-CN"/>
              </w:rPr>
              <w:t>①</w:t>
            </w:r>
            <w:r>
              <w:rPr>
                <w:rFonts w:hint="eastAsia" w:ascii="宋体" w:hAnsi="宋体"/>
                <w:szCs w:val="21"/>
                <w:highlight w:val="none"/>
              </w:rPr>
              <w:t>项目管理</w:t>
            </w:r>
            <w:r>
              <w:rPr>
                <w:rFonts w:hint="eastAsia" w:ascii="宋体" w:hAnsi="宋体"/>
                <w:szCs w:val="21"/>
                <w:highlight w:val="none"/>
                <w:lang w:eastAsia="zh-CN"/>
              </w:rPr>
              <w:t>；</w:t>
            </w:r>
            <w:r>
              <w:rPr>
                <w:rFonts w:hint="eastAsia" w:ascii="宋体" w:hAnsi="宋体"/>
                <w:szCs w:val="21"/>
                <w:highlight w:val="none"/>
                <w:lang w:val="en-US" w:eastAsia="zh-CN"/>
              </w:rPr>
              <w:t>②</w:t>
            </w:r>
            <w:r>
              <w:rPr>
                <w:rFonts w:hint="eastAsia" w:ascii="宋体" w:hAnsi="宋体"/>
                <w:szCs w:val="21"/>
                <w:highlight w:val="none"/>
              </w:rPr>
              <w:t>技术支持及售后服务</w:t>
            </w:r>
            <w:r>
              <w:rPr>
                <w:rFonts w:hint="eastAsia" w:ascii="宋体" w:hAnsi="宋体"/>
                <w:szCs w:val="21"/>
                <w:highlight w:val="none"/>
                <w:lang w:eastAsia="zh-CN"/>
              </w:rPr>
              <w:t>；</w:t>
            </w:r>
            <w:r>
              <w:rPr>
                <w:rFonts w:hint="eastAsia" w:ascii="宋体" w:hAnsi="宋体"/>
                <w:szCs w:val="21"/>
                <w:highlight w:val="none"/>
                <w:lang w:val="en-US" w:eastAsia="zh-CN"/>
              </w:rPr>
              <w:t>③</w:t>
            </w:r>
            <w:r>
              <w:rPr>
                <w:rFonts w:hint="eastAsia" w:ascii="宋体" w:hAnsi="宋体"/>
                <w:szCs w:val="21"/>
                <w:highlight w:val="none"/>
              </w:rPr>
              <w:t>信息安全管理</w:t>
            </w:r>
            <w:r>
              <w:rPr>
                <w:rFonts w:hint="eastAsia" w:ascii="宋体" w:hAnsi="宋体"/>
                <w:szCs w:val="21"/>
                <w:highlight w:val="none"/>
                <w:lang w:eastAsia="zh-CN"/>
              </w:rPr>
              <w:t>；</w:t>
            </w:r>
            <w:r>
              <w:rPr>
                <w:rFonts w:hint="eastAsia" w:ascii="宋体" w:hAnsi="宋体"/>
                <w:szCs w:val="21"/>
                <w:highlight w:val="none"/>
                <w:lang w:val="en-US" w:eastAsia="zh-CN"/>
              </w:rPr>
              <w:t>④</w:t>
            </w:r>
            <w:r>
              <w:rPr>
                <w:rFonts w:hint="eastAsia" w:ascii="宋体" w:hAnsi="宋体"/>
                <w:szCs w:val="21"/>
                <w:highlight w:val="none"/>
              </w:rPr>
              <w:t>应用系统补丁开发方案</w:t>
            </w:r>
            <w:r>
              <w:rPr>
                <w:rFonts w:hint="eastAsia" w:ascii="宋体" w:hAnsi="宋体"/>
                <w:szCs w:val="21"/>
                <w:highlight w:val="none"/>
                <w:lang w:eastAsia="zh-CN"/>
              </w:rPr>
              <w:t>；</w:t>
            </w:r>
            <w:r>
              <w:rPr>
                <w:rFonts w:hint="eastAsia" w:ascii="宋体" w:hAnsi="宋体"/>
                <w:szCs w:val="21"/>
                <w:highlight w:val="none"/>
                <w:lang w:val="en-US" w:eastAsia="zh-CN"/>
              </w:rPr>
              <w:t>⑤</w:t>
            </w:r>
            <w:r>
              <w:rPr>
                <w:rFonts w:hint="eastAsia" w:ascii="宋体" w:hAnsi="宋体"/>
                <w:szCs w:val="21"/>
                <w:highlight w:val="none"/>
              </w:rPr>
              <w:t>安全漏洞处理及修复服务方案</w:t>
            </w:r>
            <w:r>
              <w:rPr>
                <w:rFonts w:hint="eastAsia" w:ascii="宋体" w:hAnsi="宋体"/>
                <w:szCs w:val="21"/>
                <w:highlight w:val="none"/>
                <w:lang w:val="en-US" w:eastAsia="zh-CN"/>
              </w:rPr>
              <w:t>五</w:t>
            </w:r>
            <w:r>
              <w:rPr>
                <w:rFonts w:hint="eastAsia" w:ascii="宋体" w:hAnsi="宋体"/>
                <w:szCs w:val="21"/>
                <w:highlight w:val="none"/>
              </w:rPr>
              <w:t>点</w:t>
            </w:r>
            <w:r>
              <w:rPr>
                <w:rFonts w:hint="eastAsia" w:ascii="宋体" w:hAnsi="宋体"/>
                <w:szCs w:val="21"/>
                <w:highlight w:val="none"/>
                <w:lang w:eastAsia="zh-CN"/>
              </w:rPr>
              <w:t>，</w:t>
            </w:r>
            <w:r>
              <w:rPr>
                <w:rFonts w:hint="eastAsia" w:ascii="宋体" w:hAnsi="宋体"/>
                <w:szCs w:val="21"/>
                <w:highlight w:val="none"/>
                <w:lang w:val="en-US" w:eastAsia="zh-CN"/>
              </w:rPr>
              <w:t>满足五点得80分，满足任意四点得60分，满足任意三点得40分，其他情况不得分</w:t>
            </w:r>
            <w:r>
              <w:rPr>
                <w:rFonts w:hint="eastAsia" w:ascii="宋体" w:hAnsi="宋体"/>
                <w:szCs w:val="21"/>
                <w:highlight w:val="none"/>
              </w:rPr>
              <w:t>。</w:t>
            </w:r>
          </w:p>
          <w:p>
            <w:pPr>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二）评审标准：</w:t>
            </w:r>
          </w:p>
          <w:p>
            <w:pPr>
              <w:ind w:firstLine="420" w:firstLineChars="200"/>
              <w:rPr>
                <w:rFonts w:ascii="宋体" w:hAnsi="宋体" w:cs="宋体"/>
                <w:szCs w:val="21"/>
                <w:highlight w:val="none"/>
              </w:rPr>
            </w:pPr>
            <w:r>
              <w:rPr>
                <w:rFonts w:hint="eastAsia"/>
                <w:highlight w:val="none"/>
              </w:rPr>
              <w:t>在此基础上，专家根据各供应商的具体响应内容按照量化的评审因素指标进一步评审，评审为优（技术支持及售后服务方案中体现</w:t>
            </w:r>
            <w:r>
              <w:rPr>
                <w:rFonts w:hint="eastAsia"/>
                <w:highlight w:val="none"/>
                <w:lang w:val="en-US" w:eastAsia="zh-CN"/>
              </w:rPr>
              <w:t>30分钟服务响应时间</w:t>
            </w:r>
            <w:r>
              <w:rPr>
                <w:rFonts w:hint="eastAsia"/>
                <w:highlight w:val="none"/>
              </w:rPr>
              <w:t>）的加20分，评审为良（技术支持及售后服务方案中体现</w:t>
            </w:r>
            <w:r>
              <w:rPr>
                <w:rFonts w:hint="eastAsia"/>
                <w:highlight w:val="none"/>
                <w:lang w:val="en-US" w:eastAsia="zh-CN"/>
              </w:rPr>
              <w:t>2小时服务响应时间</w:t>
            </w:r>
            <w:r>
              <w:rPr>
                <w:rFonts w:hint="eastAsia"/>
                <w:highlight w:val="none"/>
              </w:rPr>
              <w:t>）的加15分，评审为中（技术支持及售后服务方案中体现</w:t>
            </w:r>
            <w:r>
              <w:rPr>
                <w:rFonts w:hint="eastAsia"/>
                <w:highlight w:val="none"/>
                <w:lang w:val="en-US" w:eastAsia="zh-CN"/>
              </w:rPr>
              <w:t>4小时服务响应时间</w:t>
            </w:r>
            <w:r>
              <w:rPr>
                <w:rFonts w:hint="eastAsia"/>
                <w:highlight w:val="none"/>
              </w:rPr>
              <w:t>）的加10分，评审为差（技术支持及售后服务方案中未体现</w:t>
            </w:r>
            <w:r>
              <w:rPr>
                <w:rFonts w:hint="eastAsia"/>
                <w:highlight w:val="none"/>
                <w:lang w:val="en-US" w:eastAsia="zh-CN"/>
              </w:rPr>
              <w:t>服务响应时间</w:t>
            </w:r>
            <w:r>
              <w:rPr>
                <w:rFonts w:hint="eastAsia"/>
                <w:highlight w:val="none"/>
              </w:rPr>
              <w:t>）的得0 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hint="eastAsia" w:ascii="宋体" w:hAnsi="宋体"/>
                <w:szCs w:val="21"/>
              </w:rPr>
              <w:t>2</w:t>
            </w:r>
          </w:p>
        </w:tc>
        <w:tc>
          <w:tcPr>
            <w:tcW w:w="1701"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培训方案</w:t>
            </w:r>
          </w:p>
        </w:tc>
        <w:tc>
          <w:tcPr>
            <w:tcW w:w="1134" w:type="dxa"/>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w:t>
            </w:r>
          </w:p>
        </w:tc>
        <w:tc>
          <w:tcPr>
            <w:tcW w:w="4824" w:type="dxa"/>
          </w:tcPr>
          <w:p>
            <w:pPr>
              <w:numPr>
                <w:ilvl w:val="0"/>
                <w:numId w:val="7"/>
              </w:numPr>
              <w:ind w:firstLine="420" w:firstLineChars="200"/>
              <w:rPr>
                <w:rFonts w:hint="eastAsia" w:ascii="宋体" w:hAnsi="宋体"/>
                <w:szCs w:val="21"/>
              </w:rPr>
            </w:pPr>
            <w:r>
              <w:rPr>
                <w:rFonts w:hint="eastAsia" w:ascii="宋体" w:hAnsi="宋体"/>
                <w:szCs w:val="21"/>
              </w:rPr>
              <w:t>评分内容：根据投标人编制的培训方案进行综合评审。包含：①培训目标②培训内容③培训方式④培训计划⑤培训评估与评价。</w:t>
            </w:r>
            <w:r>
              <w:rPr>
                <w:rFonts w:hint="eastAsia" w:ascii="宋体" w:hAnsi="宋体"/>
                <w:szCs w:val="21"/>
                <w:lang w:val="en-US" w:eastAsia="zh-CN"/>
              </w:rPr>
              <w:t>满足五点得80分，满足任意四点得60分，满足任意三点得40分，其他情况不得分</w:t>
            </w:r>
            <w:r>
              <w:rPr>
                <w:rFonts w:hint="eastAsia" w:ascii="宋体" w:hAnsi="宋体"/>
                <w:szCs w:val="21"/>
              </w:rPr>
              <w:t>。</w:t>
            </w:r>
          </w:p>
          <w:p>
            <w:pPr>
              <w:ind w:firstLine="420" w:firstLineChars="200"/>
              <w:rPr>
                <w:rFonts w:hint="eastAsia"/>
                <w:lang w:val="en-US" w:eastAsia="zh-CN"/>
              </w:rPr>
            </w:pPr>
            <w:r>
              <w:rPr>
                <w:rFonts w:hint="eastAsia"/>
                <w:lang w:eastAsia="zh-CN"/>
              </w:rPr>
              <w:t>（</w:t>
            </w:r>
            <w:r>
              <w:rPr>
                <w:rFonts w:hint="eastAsia"/>
                <w:lang w:val="en-US" w:eastAsia="zh-CN"/>
              </w:rPr>
              <w:t>二）评审标准：</w:t>
            </w:r>
          </w:p>
          <w:p>
            <w:pPr>
              <w:numPr>
                <w:ilvl w:val="-1"/>
                <w:numId w:val="0"/>
              </w:numPr>
              <w:ind w:firstLine="420" w:firstLineChars="200"/>
              <w:rPr>
                <w:rFonts w:ascii="宋体" w:hAnsi="宋体"/>
                <w:szCs w:val="21"/>
              </w:rPr>
            </w:pPr>
            <w:r>
              <w:rPr>
                <w:rFonts w:hint="eastAsia"/>
              </w:rPr>
              <w:t>在此基础上，专家根据各供应商的具体响应内容按照量化的评审因素指标进一步评审，评审为优（</w:t>
            </w:r>
            <w:r>
              <w:rPr>
                <w:rFonts w:hint="eastAsia"/>
                <w:lang w:val="en-US" w:eastAsia="zh-CN"/>
              </w:rPr>
              <w:t>培训地点为市局现场</w:t>
            </w:r>
            <w:r>
              <w:rPr>
                <w:rFonts w:hint="eastAsia"/>
              </w:rPr>
              <w:t>）的加</w:t>
            </w:r>
            <w:r>
              <w:rPr>
                <w:rFonts w:hint="eastAsia"/>
                <w:lang w:val="en-US" w:eastAsia="zh-CN"/>
              </w:rPr>
              <w:t>20</w:t>
            </w:r>
            <w:r>
              <w:rPr>
                <w:rFonts w:hint="eastAsia"/>
              </w:rPr>
              <w:t>分，评审为良（</w:t>
            </w:r>
            <w:r>
              <w:rPr>
                <w:rFonts w:hint="eastAsia"/>
                <w:lang w:val="en-US" w:eastAsia="zh-CN"/>
              </w:rPr>
              <w:t>培训地点为线上培训</w:t>
            </w:r>
            <w:r>
              <w:rPr>
                <w:rFonts w:hint="eastAsia"/>
              </w:rPr>
              <w:t>）的加</w:t>
            </w:r>
            <w:r>
              <w:rPr>
                <w:rFonts w:hint="eastAsia"/>
                <w:lang w:val="en-US" w:eastAsia="zh-CN"/>
              </w:rPr>
              <w:t>15</w:t>
            </w:r>
            <w:r>
              <w:rPr>
                <w:rFonts w:hint="eastAsia"/>
              </w:rPr>
              <w:t>分，评审为差（</w:t>
            </w:r>
            <w:r>
              <w:rPr>
                <w:rFonts w:hint="eastAsia"/>
                <w:lang w:val="en-US" w:eastAsia="zh-CN"/>
              </w:rPr>
              <w:t>无体现培训地点</w:t>
            </w:r>
            <w:r>
              <w:rPr>
                <w:rFonts w:hint="eastAsia"/>
              </w:rPr>
              <w:t>）的得</w:t>
            </w:r>
            <w:r>
              <w:rPr>
                <w:rFonts w:hint="eastAsia"/>
                <w:lang w:val="en-US" w:eastAsia="zh-CN"/>
              </w:rPr>
              <w:t>5</w:t>
            </w:r>
            <w:r>
              <w:rPr>
                <w:rFonts w:hint="eastAsia"/>
              </w:rPr>
              <w:t xml:space="preserve"> 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1415" w:hRule="atLeast"/>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hint="eastAsia" w:ascii="宋体" w:hAnsi="宋体" w:eastAsia="宋体" w:cs="宋体"/>
                <w:szCs w:val="21"/>
                <w:highlight w:val="none"/>
                <w:lang w:eastAsia="zh-CN"/>
              </w:rPr>
            </w:pPr>
            <w:r>
              <w:rPr>
                <w:rFonts w:hint="eastAsia" w:ascii="宋体" w:hAnsi="宋体"/>
                <w:szCs w:val="21"/>
                <w:highlight w:val="none"/>
                <w:lang w:val="en-US" w:eastAsia="zh-CN"/>
              </w:rPr>
              <w:t>3</w:t>
            </w:r>
          </w:p>
        </w:tc>
        <w:tc>
          <w:tcPr>
            <w:tcW w:w="170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质量保障措施</w:t>
            </w:r>
          </w:p>
        </w:tc>
        <w:tc>
          <w:tcPr>
            <w:tcW w:w="1134"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15</w:t>
            </w:r>
          </w:p>
        </w:tc>
        <w:tc>
          <w:tcPr>
            <w:tcW w:w="4824" w:type="dxa"/>
            <w:vAlign w:val="center"/>
          </w:tcPr>
          <w:p>
            <w:pPr>
              <w:ind w:firstLine="420" w:firstLineChars="200"/>
              <w:rPr>
                <w:rFonts w:hint="eastAsia" w:ascii="宋体" w:hAnsi="宋体"/>
                <w:szCs w:val="21"/>
                <w:highlight w:val="none"/>
              </w:rPr>
            </w:pPr>
            <w:r>
              <w:rPr>
                <w:rFonts w:hint="eastAsia" w:ascii="宋体" w:hAnsi="宋体"/>
                <w:szCs w:val="21"/>
                <w:highlight w:val="none"/>
              </w:rPr>
              <w:t>（一）评分内容：根据质量保障措施进行综合评审，对项目服务质量管理及项目进度保障措施等进行综合评审。包含：①质量保证体系、</w:t>
            </w:r>
            <w:r>
              <w:rPr>
                <w:rFonts w:hint="eastAsia" w:ascii="宋体" w:hAnsi="宋体"/>
                <w:szCs w:val="21"/>
                <w:highlight w:val="none"/>
                <w:lang w:val="en-US" w:eastAsia="zh-CN"/>
              </w:rPr>
              <w:t>②</w:t>
            </w:r>
            <w:r>
              <w:rPr>
                <w:rFonts w:hint="eastAsia" w:ascii="宋体" w:hAnsi="宋体"/>
                <w:szCs w:val="21"/>
                <w:highlight w:val="none"/>
              </w:rPr>
              <w:t>技术组织措施、</w:t>
            </w:r>
            <w:r>
              <w:rPr>
                <w:rFonts w:hint="eastAsia" w:ascii="宋体" w:hAnsi="宋体"/>
                <w:szCs w:val="21"/>
                <w:highlight w:val="none"/>
                <w:lang w:val="en-US" w:eastAsia="zh-CN"/>
              </w:rPr>
              <w:t>③</w:t>
            </w:r>
            <w:r>
              <w:rPr>
                <w:rFonts w:hint="eastAsia" w:ascii="宋体" w:hAnsi="宋体"/>
                <w:szCs w:val="21"/>
                <w:highlight w:val="none"/>
              </w:rPr>
              <w:t>进度计划、</w:t>
            </w:r>
            <w:r>
              <w:rPr>
                <w:rFonts w:hint="eastAsia" w:ascii="宋体" w:hAnsi="宋体"/>
                <w:szCs w:val="21"/>
                <w:highlight w:val="none"/>
                <w:lang w:val="en-US" w:eastAsia="zh-CN"/>
              </w:rPr>
              <w:t>④</w:t>
            </w:r>
            <w:r>
              <w:rPr>
                <w:rFonts w:hint="eastAsia" w:ascii="宋体" w:hAnsi="宋体"/>
                <w:szCs w:val="21"/>
                <w:highlight w:val="none"/>
              </w:rPr>
              <w:t>进度控制措施、</w:t>
            </w:r>
            <w:r>
              <w:rPr>
                <w:rFonts w:hint="eastAsia" w:ascii="宋体" w:hAnsi="宋体"/>
                <w:szCs w:val="21"/>
                <w:highlight w:val="none"/>
                <w:lang w:val="en-US" w:eastAsia="zh-CN"/>
              </w:rPr>
              <w:t>⑤</w:t>
            </w:r>
            <w:r>
              <w:rPr>
                <w:rFonts w:hint="eastAsia" w:ascii="宋体" w:hAnsi="宋体"/>
                <w:szCs w:val="21"/>
                <w:highlight w:val="none"/>
              </w:rPr>
              <w:t>沟通方案，</w:t>
            </w:r>
            <w:r>
              <w:rPr>
                <w:rFonts w:hint="eastAsia" w:ascii="宋体" w:hAnsi="宋体"/>
                <w:szCs w:val="21"/>
                <w:highlight w:val="none"/>
                <w:lang w:val="en-US" w:eastAsia="zh-CN"/>
              </w:rPr>
              <w:t>满足五点得80分，满足任意四点得60分，满足任意三点得40分，其他情况不得分</w:t>
            </w:r>
            <w:r>
              <w:rPr>
                <w:rFonts w:hint="eastAsia" w:ascii="宋体" w:hAnsi="宋体"/>
                <w:szCs w:val="21"/>
                <w:highlight w:val="none"/>
              </w:rPr>
              <w:t>；</w:t>
            </w:r>
          </w:p>
          <w:p>
            <w:pPr>
              <w:ind w:firstLine="420" w:firstLineChars="200"/>
              <w:rPr>
                <w:rFonts w:hint="eastAsia"/>
                <w:highlight w:val="none"/>
                <w:lang w:val="en-US" w:eastAsia="zh-CN"/>
              </w:rPr>
            </w:pPr>
            <w:r>
              <w:rPr>
                <w:rFonts w:hint="eastAsia"/>
                <w:highlight w:val="none"/>
                <w:lang w:eastAsia="zh-CN"/>
              </w:rPr>
              <w:t>（</w:t>
            </w:r>
            <w:r>
              <w:rPr>
                <w:rFonts w:hint="eastAsia"/>
                <w:highlight w:val="none"/>
                <w:lang w:val="en-US" w:eastAsia="zh-CN"/>
              </w:rPr>
              <w:t>二）评审标准：</w:t>
            </w:r>
          </w:p>
          <w:p>
            <w:pPr>
              <w:numPr>
                <w:ilvl w:val="0"/>
                <w:numId w:val="0"/>
              </w:numPr>
              <w:ind w:firstLine="420" w:firstLineChars="200"/>
              <w:rPr>
                <w:highlight w:val="none"/>
              </w:rPr>
            </w:pPr>
            <w:r>
              <w:rPr>
                <w:rFonts w:hint="eastAsia"/>
                <w:highlight w:val="none"/>
              </w:rPr>
              <w:t>在此基础上，专家根据各供应商的具体响应内容按照量化的评审因素指标进一步评审，评审为优（</w:t>
            </w:r>
            <w:r>
              <w:rPr>
                <w:rFonts w:hint="eastAsia" w:ascii="宋体" w:hAnsi="宋体"/>
                <w:szCs w:val="21"/>
                <w:highlight w:val="none"/>
              </w:rPr>
              <w:t>质量保障措施</w:t>
            </w:r>
            <w:r>
              <w:rPr>
                <w:rFonts w:hint="eastAsia"/>
                <w:highlight w:val="none"/>
              </w:rPr>
              <w:t>中</w:t>
            </w:r>
            <w:r>
              <w:rPr>
                <w:rFonts w:hint="eastAsia"/>
                <w:highlight w:val="none"/>
                <w:lang w:val="en-US" w:eastAsia="zh-CN"/>
              </w:rPr>
              <w:t>承诺</w:t>
            </w:r>
            <w:r>
              <w:rPr>
                <w:rFonts w:hint="eastAsia"/>
                <w:highlight w:val="none"/>
              </w:rPr>
              <w:t>体现</w:t>
            </w:r>
            <w:r>
              <w:rPr>
                <w:rFonts w:hint="eastAsia"/>
                <w:highlight w:val="none"/>
                <w:lang w:val="en-US" w:eastAsia="zh-CN"/>
              </w:rPr>
              <w:t>2小时解决系统问题</w:t>
            </w:r>
            <w:r>
              <w:rPr>
                <w:rFonts w:hint="eastAsia"/>
                <w:highlight w:val="none"/>
              </w:rPr>
              <w:t>）的加</w:t>
            </w:r>
            <w:r>
              <w:rPr>
                <w:rFonts w:hint="eastAsia"/>
                <w:highlight w:val="none"/>
                <w:lang w:val="en-US" w:eastAsia="zh-CN"/>
              </w:rPr>
              <w:t>20</w:t>
            </w:r>
            <w:r>
              <w:rPr>
                <w:rFonts w:hint="eastAsia"/>
                <w:highlight w:val="none"/>
              </w:rPr>
              <w:t>分，评审为良（</w:t>
            </w:r>
            <w:r>
              <w:rPr>
                <w:rFonts w:hint="eastAsia" w:ascii="宋体" w:hAnsi="宋体"/>
                <w:szCs w:val="21"/>
                <w:highlight w:val="none"/>
              </w:rPr>
              <w:t>质量保障措施</w:t>
            </w:r>
            <w:r>
              <w:rPr>
                <w:rFonts w:hint="eastAsia"/>
                <w:highlight w:val="none"/>
              </w:rPr>
              <w:t>中</w:t>
            </w:r>
            <w:r>
              <w:rPr>
                <w:rFonts w:hint="eastAsia"/>
                <w:highlight w:val="none"/>
                <w:lang w:val="en-US" w:eastAsia="zh-CN"/>
              </w:rPr>
              <w:t>承诺</w:t>
            </w:r>
            <w:r>
              <w:rPr>
                <w:rFonts w:hint="eastAsia"/>
                <w:highlight w:val="none"/>
              </w:rPr>
              <w:t>体现</w:t>
            </w:r>
            <w:r>
              <w:rPr>
                <w:rFonts w:hint="eastAsia"/>
                <w:highlight w:val="none"/>
                <w:lang w:val="en-US" w:eastAsia="zh-CN"/>
              </w:rPr>
              <w:t>4小时解决系统问题</w:t>
            </w:r>
            <w:r>
              <w:rPr>
                <w:rFonts w:hint="eastAsia"/>
                <w:highlight w:val="none"/>
              </w:rPr>
              <w:t>）的加</w:t>
            </w:r>
            <w:r>
              <w:rPr>
                <w:rFonts w:hint="eastAsia"/>
                <w:highlight w:val="none"/>
                <w:lang w:val="en-US" w:eastAsia="zh-CN"/>
              </w:rPr>
              <w:t>15</w:t>
            </w:r>
            <w:r>
              <w:rPr>
                <w:rFonts w:hint="eastAsia"/>
                <w:highlight w:val="none"/>
              </w:rPr>
              <w:t>分，评审为中（</w:t>
            </w:r>
            <w:r>
              <w:rPr>
                <w:rFonts w:hint="eastAsia" w:ascii="宋体" w:hAnsi="宋体"/>
                <w:szCs w:val="21"/>
                <w:highlight w:val="none"/>
              </w:rPr>
              <w:t>质量保障措施</w:t>
            </w:r>
            <w:r>
              <w:rPr>
                <w:rFonts w:hint="eastAsia"/>
                <w:highlight w:val="none"/>
              </w:rPr>
              <w:t>中</w:t>
            </w:r>
            <w:r>
              <w:rPr>
                <w:rFonts w:hint="eastAsia"/>
                <w:highlight w:val="none"/>
                <w:lang w:val="en-US" w:eastAsia="zh-CN"/>
              </w:rPr>
              <w:t>承诺</w:t>
            </w:r>
            <w:r>
              <w:rPr>
                <w:rFonts w:hint="eastAsia"/>
                <w:highlight w:val="none"/>
              </w:rPr>
              <w:t>体现</w:t>
            </w:r>
            <w:r>
              <w:rPr>
                <w:rFonts w:hint="eastAsia"/>
                <w:highlight w:val="none"/>
                <w:lang w:val="en-US" w:eastAsia="zh-CN"/>
              </w:rPr>
              <w:t>8小时解决系统问题</w:t>
            </w:r>
            <w:r>
              <w:rPr>
                <w:rFonts w:hint="eastAsia"/>
                <w:highlight w:val="none"/>
              </w:rPr>
              <w:t>）的加</w:t>
            </w:r>
            <w:r>
              <w:rPr>
                <w:rFonts w:hint="eastAsia"/>
                <w:highlight w:val="none"/>
                <w:lang w:val="en-US" w:eastAsia="zh-CN"/>
              </w:rPr>
              <w:t>10</w:t>
            </w:r>
            <w:r>
              <w:rPr>
                <w:rFonts w:hint="eastAsia"/>
                <w:highlight w:val="none"/>
              </w:rPr>
              <w:t>分，评审为差（</w:t>
            </w:r>
            <w:r>
              <w:rPr>
                <w:rFonts w:hint="eastAsia" w:ascii="宋体" w:hAnsi="宋体"/>
                <w:szCs w:val="21"/>
                <w:highlight w:val="none"/>
              </w:rPr>
              <w:t>质量保障措施</w:t>
            </w:r>
            <w:r>
              <w:rPr>
                <w:rFonts w:hint="eastAsia"/>
                <w:highlight w:val="none"/>
              </w:rPr>
              <w:t>中</w:t>
            </w:r>
            <w:r>
              <w:rPr>
                <w:rFonts w:hint="eastAsia"/>
                <w:highlight w:val="none"/>
                <w:lang w:val="en-US" w:eastAsia="zh-CN"/>
              </w:rPr>
              <w:t>无承诺解决系统问题</w:t>
            </w:r>
            <w:r>
              <w:rPr>
                <w:rFonts w:hint="eastAsia"/>
                <w:highlight w:val="none"/>
              </w:rPr>
              <w:t>）的得</w:t>
            </w:r>
            <w:r>
              <w:rPr>
                <w:rFonts w:hint="eastAsia"/>
                <w:highlight w:val="none"/>
                <w:lang w:val="en-US" w:eastAsia="zh-CN"/>
              </w:rPr>
              <w:t>5</w:t>
            </w:r>
            <w:r>
              <w:rPr>
                <w:rFonts w:hint="eastAsia"/>
                <w:highlight w:val="none"/>
              </w:rPr>
              <w:t xml:space="preserve"> 分。如果评审为差，要求专家书面说明理由，并记录在档。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pPr>
              <w:wordWrap w:val="0"/>
              <w:jc w:val="center"/>
              <w:rPr>
                <w:rFonts w:ascii="宋体" w:hAnsi="宋体" w:cs="宋体"/>
                <w:b/>
                <w:bCs/>
                <w:color w:val="0000FF"/>
                <w:sz w:val="24"/>
              </w:rPr>
            </w:pPr>
            <w:r>
              <w:rPr>
                <w:b/>
                <w:bCs/>
                <w:color w:val="0000FF"/>
              </w:rPr>
              <w:t>3</w:t>
            </w:r>
          </w:p>
        </w:tc>
        <w:tc>
          <w:tcPr>
            <w:tcW w:w="3544" w:type="dxa"/>
            <w:gridSpan w:val="3"/>
          </w:tcPr>
          <w:p>
            <w:pPr>
              <w:wordWrap w:val="0"/>
              <w:jc w:val="center"/>
              <w:rPr>
                <w:rFonts w:ascii="宋体" w:hAnsi="宋体" w:cs="宋体"/>
                <w:b/>
                <w:bCs/>
                <w:color w:val="0000FF"/>
                <w:sz w:val="24"/>
              </w:rPr>
            </w:pPr>
            <w:r>
              <w:rPr>
                <w:rFonts w:hint="eastAsia"/>
                <w:b/>
                <w:bCs/>
                <w:color w:val="0000FF"/>
              </w:rPr>
              <w:t>综合实力部分</w:t>
            </w:r>
          </w:p>
        </w:tc>
        <w:tc>
          <w:tcPr>
            <w:tcW w:w="4824" w:type="dxa"/>
          </w:tcPr>
          <w:p>
            <w:pPr>
              <w:wordWrap w:val="0"/>
              <w:jc w:val="center"/>
              <w:rPr>
                <w:rFonts w:hint="default" w:ascii="宋体" w:hAnsi="宋体" w:eastAsia="宋体" w:cs="宋体"/>
                <w:b/>
                <w:bCs/>
                <w:color w:val="0000FF"/>
                <w:sz w:val="24"/>
                <w:lang w:val="en-US" w:eastAsia="zh-CN"/>
              </w:rPr>
            </w:pPr>
            <w:r>
              <w:rPr>
                <w:rFonts w:hint="eastAsia" w:ascii="宋体" w:hAnsi="宋体" w:cs="宋体"/>
                <w:b/>
                <w:bCs/>
                <w:color w:val="0000FF"/>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8368" w:type="dxa"/>
            <w:gridSpan w:val="4"/>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ascii="宋体" w:hAnsi="宋体" w:cs="宋体"/>
                <w:b/>
                <w:bCs/>
                <w:szCs w:val="21"/>
              </w:rPr>
            </w:pPr>
            <w:r>
              <w:rPr>
                <w:b/>
                <w:bCs/>
                <w:szCs w:val="21"/>
              </w:rPr>
              <w:t>权重(%)</w:t>
            </w:r>
          </w:p>
        </w:tc>
        <w:tc>
          <w:tcPr>
            <w:tcW w:w="482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ascii="宋体" w:hAnsi="宋体" w:cs="宋体"/>
                <w:szCs w:val="21"/>
                <w:highlight w:val="none"/>
              </w:rPr>
            </w:pPr>
            <w:r>
              <w:rPr>
                <w:rFonts w:ascii="宋体" w:hAnsi="宋体"/>
                <w:szCs w:val="21"/>
                <w:highlight w:val="none"/>
              </w:rPr>
              <w:t>1</w:t>
            </w:r>
          </w:p>
        </w:tc>
        <w:tc>
          <w:tcPr>
            <w:tcW w:w="1701" w:type="dxa"/>
            <w:vAlign w:val="center"/>
          </w:tcPr>
          <w:p>
            <w:pPr>
              <w:widowControl/>
              <w:jc w:val="center"/>
              <w:textAlignment w:val="center"/>
              <w:rPr>
                <w:rFonts w:ascii="宋体" w:hAnsi="宋体" w:cs="宋体"/>
                <w:szCs w:val="21"/>
                <w:highlight w:val="none"/>
              </w:rPr>
            </w:pPr>
            <w:r>
              <w:rPr>
                <w:rFonts w:hint="eastAsia" w:ascii="宋体" w:hAnsi="宋体" w:cs="宋体"/>
                <w:color w:val="000000"/>
                <w:kern w:val="0"/>
                <w:sz w:val="22"/>
                <w:szCs w:val="22"/>
                <w:highlight w:val="none"/>
                <w:lang w:bidi="ar"/>
              </w:rPr>
              <w:t>认证证书</w:t>
            </w:r>
          </w:p>
        </w:tc>
        <w:tc>
          <w:tcPr>
            <w:tcW w:w="1134" w:type="dxa"/>
            <w:vAlign w:val="center"/>
          </w:tcPr>
          <w:p>
            <w:pPr>
              <w:wordWrap w:val="0"/>
              <w:jc w:val="center"/>
              <w:rPr>
                <w:rFonts w:hint="default" w:ascii="宋体" w:hAnsi="宋体" w:cs="宋体"/>
                <w:szCs w:val="21"/>
                <w:highlight w:val="none"/>
                <w:lang w:val="en-US"/>
              </w:rPr>
            </w:pPr>
            <w:r>
              <w:rPr>
                <w:rFonts w:hint="eastAsia" w:ascii="宋体" w:hAnsi="宋体"/>
                <w:szCs w:val="21"/>
                <w:highlight w:val="none"/>
                <w:lang w:val="en-US" w:eastAsia="zh-CN"/>
              </w:rPr>
              <w:t>10</w:t>
            </w:r>
          </w:p>
        </w:tc>
        <w:tc>
          <w:tcPr>
            <w:tcW w:w="4824" w:type="dxa"/>
          </w:tcPr>
          <w:p>
            <w:pPr>
              <w:ind w:firstLine="420" w:firstLineChars="200"/>
              <w:rPr>
                <w:highlight w:val="none"/>
              </w:rPr>
            </w:pPr>
            <w:r>
              <w:rPr>
                <w:rFonts w:hint="eastAsia"/>
                <w:highlight w:val="none"/>
              </w:rPr>
              <w:t>（一）评分内容：</w:t>
            </w:r>
          </w:p>
          <w:p>
            <w:pPr>
              <w:ind w:firstLine="420" w:firstLineChars="200"/>
              <w:rPr>
                <w:highlight w:val="none"/>
              </w:rPr>
            </w:pPr>
            <w:r>
              <w:rPr>
                <w:rFonts w:hint="eastAsia"/>
                <w:highlight w:val="none"/>
              </w:rPr>
              <w:t>投标人提供有效期内质量管理体系认证证书ISO9001、环境管理体系认证证书IS014001、职业健康安全管理体系认证证书ISO45001</w:t>
            </w:r>
            <w:r>
              <w:rPr>
                <w:rFonts w:hint="eastAsia"/>
                <w:highlight w:val="none"/>
                <w:lang w:eastAsia="zh-CN"/>
              </w:rPr>
              <w:t>，</w:t>
            </w:r>
            <w:r>
              <w:rPr>
                <w:rFonts w:hint="eastAsia"/>
                <w:highlight w:val="none"/>
                <w:lang w:val="en-US" w:eastAsia="zh-CN"/>
              </w:rPr>
              <w:t>满足三点得100分，满足任意两项得80分，满足一项得60分，不提供不得分</w:t>
            </w:r>
            <w:r>
              <w:rPr>
                <w:rFonts w:hint="eastAsia"/>
                <w:highlight w:val="none"/>
              </w:rPr>
              <w:t>。提供以上证书证明材料。</w:t>
            </w:r>
          </w:p>
          <w:p>
            <w:pPr>
              <w:ind w:firstLine="420" w:firstLineChars="200"/>
              <w:rPr>
                <w:highlight w:val="none"/>
              </w:rPr>
            </w:pPr>
            <w:r>
              <w:rPr>
                <w:rFonts w:hint="eastAsia"/>
                <w:highlight w:val="none"/>
              </w:rPr>
              <w:t>（二）评分依据：</w:t>
            </w:r>
          </w:p>
          <w:p>
            <w:pPr>
              <w:ind w:firstLine="420" w:firstLineChars="200"/>
              <w:rPr>
                <w:highlight w:val="none"/>
              </w:rPr>
            </w:pPr>
            <w:r>
              <w:rPr>
                <w:rFonts w:hint="eastAsia"/>
                <w:highlight w:val="none"/>
              </w:rPr>
              <w:t>要求提供所有有效的认证证书扫描件，及出具证书官网或全国认证认可信息公共服务平台（http://cx.cnca.cn/）的证书查询记录。认证证书在公开渠道无法查询的，需提供颁发机构的证明材料，证明证书真实有效。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2</w:t>
            </w:r>
          </w:p>
        </w:tc>
        <w:tc>
          <w:tcPr>
            <w:tcW w:w="1701" w:type="dxa"/>
            <w:vAlign w:val="center"/>
          </w:tcPr>
          <w:p>
            <w:pPr>
              <w:widowControl/>
              <w:jc w:val="center"/>
              <w:textAlignment w:val="center"/>
              <w:rPr>
                <w:rFonts w:hint="default" w:ascii="宋体" w:hAnsi="宋体" w:eastAsia="宋体" w:cs="宋体"/>
                <w:color w:val="000000"/>
                <w:kern w:val="0"/>
                <w:sz w:val="22"/>
                <w:szCs w:val="22"/>
                <w:highlight w:val="none"/>
                <w:lang w:val="en-US" w:eastAsia="zh-CN" w:bidi="ar"/>
              </w:rPr>
            </w:pPr>
            <w:r>
              <w:rPr>
                <w:rFonts w:hint="eastAsia" w:ascii="宋体" w:hAnsi="宋体" w:cs="宋体"/>
                <w:color w:val="000000"/>
                <w:kern w:val="0"/>
                <w:sz w:val="22"/>
                <w:szCs w:val="22"/>
                <w:highlight w:val="none"/>
                <w:lang w:val="en-US" w:eastAsia="zh-CN" w:bidi="ar"/>
              </w:rPr>
              <w:t>项目负责人水平</w:t>
            </w:r>
          </w:p>
        </w:tc>
        <w:tc>
          <w:tcPr>
            <w:tcW w:w="1134" w:type="dxa"/>
            <w:vAlign w:val="center"/>
          </w:tcPr>
          <w:p>
            <w:pPr>
              <w:wordWrap w:val="0"/>
              <w:jc w:val="center"/>
              <w:rPr>
                <w:rFonts w:hint="default" w:ascii="宋体" w:hAnsi="宋体"/>
                <w:szCs w:val="21"/>
                <w:highlight w:val="none"/>
                <w:lang w:val="en-US" w:eastAsia="zh-CN"/>
              </w:rPr>
            </w:pPr>
            <w:r>
              <w:rPr>
                <w:rFonts w:hint="eastAsia" w:ascii="宋体" w:hAnsi="宋体"/>
                <w:szCs w:val="21"/>
                <w:highlight w:val="none"/>
                <w:lang w:val="en-US" w:eastAsia="zh-CN"/>
              </w:rPr>
              <w:t>5</w:t>
            </w:r>
          </w:p>
        </w:tc>
        <w:tc>
          <w:tcPr>
            <w:tcW w:w="4824" w:type="dxa"/>
          </w:tcPr>
          <w:p>
            <w:pPr>
              <w:ind w:firstLine="420" w:firstLineChars="200"/>
              <w:rPr>
                <w:rFonts w:hint="default"/>
              </w:rPr>
            </w:pPr>
            <w:r>
              <w:rPr>
                <w:rFonts w:hint="default"/>
              </w:rPr>
              <w:t>（一）评分内容：</w:t>
            </w:r>
          </w:p>
          <w:p>
            <w:pPr>
              <w:ind w:firstLine="420" w:firstLineChars="200"/>
              <w:rPr>
                <w:rFonts w:hint="default"/>
              </w:rPr>
            </w:pPr>
            <w:r>
              <w:rPr>
                <w:rFonts w:hint="default"/>
              </w:rPr>
              <w:t>拟安排项目人员为投标单位员工，否则该人员情况不计分。</w:t>
            </w:r>
          </w:p>
          <w:p>
            <w:pPr>
              <w:ind w:firstLine="420" w:firstLineChars="200"/>
              <w:rPr>
                <w:rFonts w:hint="default" w:eastAsia="宋体"/>
                <w:lang w:val="en-US" w:eastAsia="zh-CN"/>
              </w:rPr>
            </w:pPr>
            <w:r>
              <w:rPr>
                <w:rFonts w:hint="default"/>
              </w:rPr>
              <w:t>项目负责人：具备本项目相关信息系统实施经验，得</w:t>
            </w:r>
            <w:r>
              <w:rPr>
                <w:rFonts w:hint="eastAsia"/>
                <w:lang w:eastAsia="zh-CN"/>
              </w:rPr>
              <w:t>4</w:t>
            </w:r>
            <w:r>
              <w:rPr>
                <w:rFonts w:hint="default"/>
              </w:rPr>
              <w:t>0分；</w:t>
            </w:r>
            <w:r>
              <w:rPr>
                <w:rFonts w:hint="eastAsia"/>
              </w:rPr>
              <w:t>具备</w:t>
            </w:r>
            <w:r>
              <w:rPr>
                <w:rFonts w:hint="default"/>
              </w:rPr>
              <w:t>高级信息系统项目管理师证书</w:t>
            </w:r>
            <w:r>
              <w:rPr>
                <w:rFonts w:hint="eastAsia"/>
                <w:lang w:eastAsia="zh-CN"/>
              </w:rPr>
              <w:t>，</w:t>
            </w:r>
            <w:r>
              <w:rPr>
                <w:rFonts w:hint="eastAsia"/>
                <w:lang w:val="en-US" w:eastAsia="zh-CN"/>
              </w:rPr>
              <w:t>6</w:t>
            </w:r>
            <w:r>
              <w:rPr>
                <w:rFonts w:hint="eastAsia"/>
              </w:rPr>
              <w:t>0分；</w:t>
            </w:r>
            <w:r>
              <w:rPr>
                <w:rFonts w:hint="eastAsia"/>
                <w:lang w:val="en-US" w:eastAsia="zh-CN"/>
              </w:rPr>
              <w:t>本项最高得100分。</w:t>
            </w:r>
          </w:p>
          <w:p>
            <w:pPr>
              <w:ind w:firstLine="420" w:firstLineChars="20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评分依据</w:t>
            </w:r>
          </w:p>
          <w:p>
            <w:pPr>
              <w:ind w:firstLine="420" w:firstLineChars="200"/>
              <w:rPr>
                <w:rFonts w:hint="eastAsia"/>
              </w:rPr>
            </w:pPr>
            <w:r>
              <w:rPr>
                <w:rFonts w:hint="eastAsia"/>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pPr>
              <w:ind w:firstLine="420" w:firstLineChars="200"/>
              <w:rPr>
                <w:rFonts w:hint="eastAsia"/>
              </w:rPr>
            </w:pPr>
            <w:r>
              <w:rPr>
                <w:rFonts w:hint="eastAsia"/>
              </w:rPr>
              <w:t>2. 要求提供投标人相关证明资料作为得分依据。</w:t>
            </w:r>
          </w:p>
          <w:p>
            <w:pPr>
              <w:ind w:firstLine="420" w:firstLineChars="200"/>
              <w:rPr>
                <w:rFonts w:hint="eastAsia"/>
              </w:rPr>
            </w:pPr>
            <w:r>
              <w:rPr>
                <w:rFonts w:hint="eastAsia"/>
              </w:rPr>
              <w:t>3. 以上资料均要求提供扫描件。评分中出现无证明资料或专家无法凭所提供资料判断是否得分的情况，一律作不得分处理。</w:t>
            </w:r>
          </w:p>
          <w:p>
            <w:pPr>
              <w:ind w:firstLine="420" w:firstLineChars="200"/>
              <w:rPr>
                <w:rFonts w:hint="default"/>
                <w:lang w:val="en-US" w:eastAsia="zh-CN"/>
              </w:rPr>
            </w:pPr>
            <w:r>
              <w:rPr>
                <w:rFonts w:hint="eastAsia"/>
              </w:rPr>
              <w:t>4. 如涉及考察人员工作经验，要求提供项目合同关键信息</w:t>
            </w:r>
            <w:r>
              <w:rPr>
                <w:rFonts w:hint="eastAsia"/>
                <w:lang w:val="en-US" w:eastAsia="zh-CN"/>
              </w:rPr>
              <w:t>或项目甲方盖章证明</w:t>
            </w:r>
            <w:r>
              <w:rPr>
                <w:rFonts w:hint="eastAsia"/>
              </w:rPr>
              <w:t>作为得分依据，通过合同关键信息无法判断是否得分的，还须同时提供投标人承诺。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3</w:t>
            </w:r>
          </w:p>
        </w:tc>
        <w:tc>
          <w:tcPr>
            <w:tcW w:w="1701" w:type="dxa"/>
            <w:vAlign w:val="center"/>
          </w:tcPr>
          <w:p>
            <w:pPr>
              <w:widowControl/>
              <w:jc w:val="center"/>
              <w:textAlignment w:val="center"/>
              <w:rPr>
                <w:rFonts w:hint="default" w:ascii="宋体" w:hAnsi="宋体" w:cs="宋体"/>
                <w:color w:val="000000"/>
                <w:kern w:val="0"/>
                <w:sz w:val="22"/>
                <w:szCs w:val="22"/>
                <w:highlight w:val="none"/>
                <w:lang w:val="en-US" w:bidi="ar"/>
              </w:rPr>
            </w:pPr>
            <w:r>
              <w:rPr>
                <w:rFonts w:hint="eastAsia" w:ascii="宋体" w:hAnsi="宋体" w:cs="宋体"/>
                <w:color w:val="000000"/>
                <w:kern w:val="0"/>
                <w:sz w:val="22"/>
                <w:szCs w:val="22"/>
                <w:highlight w:val="none"/>
                <w:lang w:val="en-US" w:eastAsia="zh-CN" w:bidi="ar"/>
              </w:rPr>
              <w:t>团队成员水平</w:t>
            </w:r>
          </w:p>
        </w:tc>
        <w:tc>
          <w:tcPr>
            <w:tcW w:w="1134" w:type="dxa"/>
            <w:vAlign w:val="center"/>
          </w:tcPr>
          <w:p>
            <w:pPr>
              <w:wordWrap w:val="0"/>
              <w:jc w:val="center"/>
              <w:rPr>
                <w:rFonts w:hint="default" w:ascii="宋体" w:hAnsi="宋体"/>
                <w:szCs w:val="21"/>
                <w:highlight w:val="none"/>
                <w:lang w:val="en-US" w:eastAsia="zh-CN"/>
              </w:rPr>
            </w:pPr>
            <w:r>
              <w:rPr>
                <w:rFonts w:hint="eastAsia" w:ascii="宋体" w:hAnsi="宋体"/>
                <w:szCs w:val="21"/>
                <w:highlight w:val="none"/>
                <w:lang w:val="en-US" w:eastAsia="zh-CN"/>
              </w:rPr>
              <w:t>10</w:t>
            </w:r>
          </w:p>
        </w:tc>
        <w:tc>
          <w:tcPr>
            <w:tcW w:w="4824" w:type="dxa"/>
          </w:tcPr>
          <w:p>
            <w:pPr>
              <w:ind w:firstLine="420" w:firstLineChars="200"/>
              <w:rPr>
                <w:rFonts w:hint="default"/>
              </w:rPr>
            </w:pPr>
            <w:r>
              <w:rPr>
                <w:rFonts w:hint="default"/>
              </w:rPr>
              <w:t>（一）评分内容：</w:t>
            </w:r>
          </w:p>
          <w:p>
            <w:pPr>
              <w:ind w:firstLine="420" w:firstLineChars="200"/>
              <w:rPr>
                <w:rFonts w:hint="default"/>
              </w:rPr>
            </w:pPr>
            <w:r>
              <w:rPr>
                <w:rFonts w:hint="default"/>
              </w:rPr>
              <w:t>拟安排项目人员为投标单位员工，否则该人员情况不计分。</w:t>
            </w:r>
          </w:p>
          <w:p>
            <w:pPr>
              <w:ind w:firstLine="420" w:firstLineChars="200"/>
              <w:rPr>
                <w:rFonts w:hint="eastAsia" w:eastAsia="宋体"/>
                <w:lang w:eastAsia="zh-CN"/>
              </w:rPr>
            </w:pPr>
            <w:r>
              <w:rPr>
                <w:rFonts w:hint="default"/>
              </w:rPr>
              <w:t>项目</w:t>
            </w:r>
            <w:r>
              <w:rPr>
                <w:rFonts w:hint="eastAsia"/>
                <w:lang w:val="en-US" w:eastAsia="zh-CN"/>
              </w:rPr>
              <w:t>团队成员</w:t>
            </w:r>
            <w:r>
              <w:rPr>
                <w:rFonts w:hint="default"/>
              </w:rPr>
              <w:t>：具备本项目相关信息系统实施经验</w:t>
            </w:r>
            <w:r>
              <w:rPr>
                <w:rFonts w:hint="eastAsia"/>
                <w:lang w:val="en-US" w:eastAsia="zh-CN"/>
              </w:rPr>
              <w:t>的</w:t>
            </w:r>
            <w:r>
              <w:rPr>
                <w:rFonts w:hint="default"/>
              </w:rPr>
              <w:t>，得</w:t>
            </w:r>
            <w:r>
              <w:rPr>
                <w:rFonts w:hint="eastAsia"/>
                <w:lang w:val="en-US" w:eastAsia="zh-CN"/>
              </w:rPr>
              <w:t>10</w:t>
            </w:r>
            <w:r>
              <w:rPr>
                <w:rFonts w:hint="default"/>
              </w:rPr>
              <w:t>0分</w:t>
            </w:r>
            <w:r>
              <w:rPr>
                <w:rFonts w:hint="eastAsia"/>
                <w:lang w:eastAsia="zh-CN"/>
              </w:rPr>
              <w:t>；</w:t>
            </w:r>
          </w:p>
          <w:p>
            <w:pPr>
              <w:ind w:firstLine="420" w:firstLineChars="200"/>
              <w:rPr>
                <w:rFonts w:hint="default"/>
                <w:lang w:val="en-US" w:eastAsia="zh-CN"/>
              </w:rPr>
            </w:pPr>
            <w:r>
              <w:rPr>
                <w:rFonts w:hint="eastAsia"/>
                <w:lang w:eastAsia="zh-CN"/>
              </w:rPr>
              <w:t>（</w:t>
            </w:r>
            <w:r>
              <w:rPr>
                <w:rFonts w:hint="eastAsia"/>
                <w:lang w:val="en-US" w:eastAsia="zh-CN"/>
              </w:rPr>
              <w:t>二</w:t>
            </w:r>
            <w:r>
              <w:rPr>
                <w:rFonts w:hint="eastAsia"/>
                <w:lang w:eastAsia="zh-CN"/>
              </w:rPr>
              <w:t>）</w:t>
            </w:r>
            <w:r>
              <w:rPr>
                <w:rFonts w:hint="eastAsia"/>
                <w:lang w:val="en-US" w:eastAsia="zh-CN"/>
              </w:rPr>
              <w:t>评分依据</w:t>
            </w:r>
          </w:p>
          <w:p>
            <w:pPr>
              <w:ind w:firstLine="420" w:firstLineChars="200"/>
              <w:rPr>
                <w:rFonts w:hint="eastAsia"/>
              </w:rPr>
            </w:pPr>
            <w:r>
              <w:rPr>
                <w:rFonts w:hint="eastAsia"/>
              </w:rPr>
              <w:t>1.通过投标人缴纳的近三个月（含开标当月）的任意一个月的社保证明作为本单位员工的证明依据，如供应商成立不足一个月或员工入职不足一个月的，提供情况说明函（格式自拟），无需提供相关人员社保，亦可得分。</w:t>
            </w:r>
          </w:p>
          <w:p>
            <w:pPr>
              <w:ind w:firstLine="420" w:firstLineChars="200"/>
              <w:rPr>
                <w:rFonts w:hint="eastAsia"/>
              </w:rPr>
            </w:pPr>
            <w:r>
              <w:rPr>
                <w:rFonts w:hint="eastAsia"/>
              </w:rPr>
              <w:t>2. 要求提供投标人相关证明资料作为得分依据。</w:t>
            </w:r>
          </w:p>
          <w:p>
            <w:pPr>
              <w:ind w:firstLine="420" w:firstLineChars="200"/>
              <w:rPr>
                <w:rFonts w:hint="eastAsia"/>
              </w:rPr>
            </w:pPr>
            <w:r>
              <w:rPr>
                <w:rFonts w:hint="eastAsia"/>
              </w:rPr>
              <w:t>3. 以上资料均要求提供扫描件。评分中出现无证明资料或专家无法凭所提供资料判断是否得分的情况，一律作不得分处理。</w:t>
            </w:r>
          </w:p>
          <w:p>
            <w:pPr>
              <w:ind w:firstLine="420" w:firstLineChars="200"/>
              <w:rPr>
                <w:rFonts w:hint="eastAsia"/>
                <w:highlight w:val="none"/>
              </w:rPr>
            </w:pPr>
            <w:r>
              <w:rPr>
                <w:rFonts w:hint="eastAsia"/>
              </w:rPr>
              <w:t>4. 如涉及考察人员工作经验，要求提供项目合同关键信息</w:t>
            </w:r>
            <w:r>
              <w:rPr>
                <w:rFonts w:hint="eastAsia"/>
                <w:lang w:val="en-US" w:eastAsia="zh-CN"/>
              </w:rPr>
              <w:t>或项目甲方盖章证明</w:t>
            </w:r>
            <w:r>
              <w:rPr>
                <w:rFonts w:hint="eastAsia"/>
              </w:rPr>
              <w:t>作为得分依据，通过合同关键信息无法判断是否得分的，还须同时提供投标人承诺。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pPr>
              <w:rPr>
                <w:rFonts w:ascii="宋体" w:hAnsi="宋体" w:cs="宋体"/>
                <w:b/>
                <w:bCs/>
                <w:color w:val="0000FF"/>
                <w:sz w:val="24"/>
              </w:rPr>
            </w:pPr>
          </w:p>
        </w:tc>
        <w:tc>
          <w:tcPr>
            <w:tcW w:w="709" w:type="dxa"/>
            <w:vAlign w:val="center"/>
          </w:tcPr>
          <w:p>
            <w:pPr>
              <w:wordWrap w:val="0"/>
              <w:jc w:val="center"/>
              <w:rPr>
                <w:rFonts w:hint="eastAsia" w:ascii="宋体" w:hAnsi="宋体" w:eastAsia="宋体" w:cs="宋体"/>
                <w:szCs w:val="21"/>
                <w:lang w:eastAsia="zh-CN"/>
              </w:rPr>
            </w:pPr>
            <w:r>
              <w:rPr>
                <w:rFonts w:hint="eastAsia" w:ascii="宋体" w:hAnsi="宋体"/>
                <w:szCs w:val="21"/>
                <w:lang w:val="en-US" w:eastAsia="zh-CN"/>
              </w:rPr>
              <w:t>4</w:t>
            </w:r>
          </w:p>
        </w:tc>
        <w:tc>
          <w:tcPr>
            <w:tcW w:w="1701" w:type="dxa"/>
            <w:vAlign w:val="center"/>
          </w:tcPr>
          <w:p>
            <w:pPr>
              <w:widowControl/>
              <w:jc w:val="center"/>
              <w:textAlignment w:val="center"/>
              <w:rPr>
                <w:rFonts w:ascii="宋体" w:hAnsi="宋体" w:cs="宋体"/>
                <w:szCs w:val="21"/>
              </w:rPr>
            </w:pPr>
            <w:r>
              <w:rPr>
                <w:rFonts w:hint="eastAsia" w:ascii="宋体" w:hAnsi="宋体" w:cs="宋体"/>
                <w:color w:val="000000"/>
                <w:kern w:val="0"/>
                <w:sz w:val="22"/>
                <w:szCs w:val="22"/>
                <w:lang w:bidi="ar"/>
              </w:rPr>
              <w:t>业绩评分</w:t>
            </w:r>
          </w:p>
        </w:tc>
        <w:tc>
          <w:tcPr>
            <w:tcW w:w="1134" w:type="dxa"/>
            <w:vAlign w:val="center"/>
          </w:tcPr>
          <w:p>
            <w:pPr>
              <w:wordWrap w:val="0"/>
              <w:jc w:val="center"/>
              <w:rPr>
                <w:rFonts w:hint="default" w:ascii="宋体" w:hAnsi="宋体" w:eastAsia="宋体" w:cs="宋体"/>
                <w:szCs w:val="21"/>
                <w:lang w:val="en-US" w:eastAsia="zh-CN"/>
              </w:rPr>
            </w:pPr>
            <w:r>
              <w:rPr>
                <w:rFonts w:hint="eastAsia" w:ascii="宋体" w:hAnsi="宋体"/>
                <w:szCs w:val="21"/>
                <w:lang w:val="en-US" w:eastAsia="zh-CN"/>
              </w:rPr>
              <w:t>10</w:t>
            </w:r>
          </w:p>
        </w:tc>
        <w:tc>
          <w:tcPr>
            <w:tcW w:w="4824" w:type="dxa"/>
          </w:tcPr>
          <w:p>
            <w:pPr>
              <w:ind w:firstLine="420" w:firstLineChars="200"/>
              <w:rPr>
                <w:rFonts w:ascii="宋体" w:hAnsi="宋体"/>
                <w:szCs w:val="21"/>
              </w:rPr>
            </w:pPr>
            <w:r>
              <w:rPr>
                <w:rFonts w:hint="eastAsia" w:ascii="宋体" w:hAnsi="宋体"/>
                <w:szCs w:val="21"/>
              </w:rPr>
              <w:t>（一）评分内容：</w:t>
            </w:r>
          </w:p>
          <w:p>
            <w:pPr>
              <w:spacing w:line="240" w:lineRule="auto"/>
              <w:ind w:firstLine="420" w:firstLineChars="200"/>
              <w:rPr>
                <w:rFonts w:hint="eastAsia" w:ascii="Times New Roman" w:hAnsi="Times New Roman"/>
                <w:szCs w:val="24"/>
              </w:rPr>
            </w:pPr>
            <w:r>
              <w:rPr>
                <w:rFonts w:hint="eastAsia" w:ascii="Times New Roman" w:hAnsi="Times New Roman"/>
                <w:szCs w:val="24"/>
                <w:lang w:val="en-US" w:eastAsia="zh-CN"/>
              </w:rPr>
              <w:t>1、</w:t>
            </w:r>
            <w:r>
              <w:rPr>
                <w:rFonts w:hint="eastAsia" w:ascii="Times New Roman" w:hAnsi="Times New Roman"/>
                <w:szCs w:val="24"/>
              </w:rPr>
              <w:t>投标人自2022年1月1日（以合同签订时间为准）以来，具有</w:t>
            </w:r>
            <w:r>
              <w:rPr>
                <w:rFonts w:hint="eastAsia"/>
              </w:rPr>
              <w:t>本项目相似</w:t>
            </w:r>
            <w:r>
              <w:rPr>
                <w:rFonts w:hint="eastAsia" w:ascii="Times New Roman" w:hAnsi="Times New Roman"/>
                <w:szCs w:val="24"/>
              </w:rPr>
              <w:t>的信息化建设或维护项目的：</w:t>
            </w:r>
          </w:p>
          <w:p>
            <w:pPr>
              <w:spacing w:line="240" w:lineRule="auto"/>
              <w:ind w:left="0" w:leftChars="0" w:firstLine="420" w:firstLineChars="200"/>
              <w:rPr>
                <w:rFonts w:hint="eastAsia" w:ascii="Times New Roman" w:hAnsi="Times New Roman"/>
                <w:szCs w:val="24"/>
                <w:lang w:val="en-US" w:eastAsia="zh-CN"/>
              </w:rPr>
            </w:pPr>
            <w:r>
              <w:rPr>
                <w:rFonts w:hint="eastAsia" w:ascii="Times New Roman" w:hAnsi="Times New Roman"/>
                <w:szCs w:val="24"/>
              </w:rPr>
              <w:t>每提供</w:t>
            </w:r>
            <w:r>
              <w:rPr>
                <w:rFonts w:hint="eastAsia" w:ascii="Times New Roman" w:hAnsi="Times New Roman"/>
                <w:szCs w:val="24"/>
                <w:lang w:val="en-US" w:eastAsia="zh-CN"/>
              </w:rPr>
              <w:t>三项得50分，提供两项得30分，提供一项得10分。</w:t>
            </w:r>
          </w:p>
          <w:p>
            <w:pPr>
              <w:ind w:firstLine="420" w:firstLineChars="200"/>
              <w:rPr>
                <w:rFonts w:hint="eastAsia" w:ascii="Times New Roman" w:hAnsi="Times New Roman"/>
                <w:b w:val="0"/>
                <w:bCs w:val="0"/>
                <w:sz w:val="21"/>
                <w:szCs w:val="24"/>
                <w:lang w:val="en-US" w:eastAsia="zh-CN"/>
              </w:rPr>
            </w:pPr>
            <w:r>
              <w:rPr>
                <w:rFonts w:hint="eastAsia" w:ascii="Times New Roman" w:hAnsi="Times New Roman"/>
                <w:b w:val="0"/>
                <w:bCs w:val="0"/>
                <w:sz w:val="21"/>
                <w:szCs w:val="24"/>
                <w:lang w:val="en-US" w:eastAsia="zh-CN"/>
              </w:rPr>
              <w:t>2、投标人具有与本项目相关的合格履约记录（履约记录评价需要提供履约结论为评价分值85分以上或履约评价合格以上或其他证明材料（如带有项目单位签章的感谢信、表扬信）），每提供三项得50分，提供两项得30分，提供一项得10分。</w:t>
            </w:r>
          </w:p>
          <w:p>
            <w:pPr>
              <w:ind w:firstLine="420" w:firstLineChars="200"/>
              <w:rPr>
                <w:rFonts w:hint="default" w:ascii="Times New Roman" w:hAnsi="Times New Roman"/>
                <w:b w:val="0"/>
                <w:bCs w:val="0"/>
                <w:sz w:val="21"/>
                <w:szCs w:val="24"/>
                <w:lang w:val="en-US" w:eastAsia="zh-CN"/>
              </w:rPr>
            </w:pPr>
            <w:r>
              <w:rPr>
                <w:rFonts w:hint="eastAsia" w:ascii="Times New Roman" w:hAnsi="Times New Roman"/>
                <w:b w:val="0"/>
                <w:bCs w:val="0"/>
                <w:sz w:val="21"/>
                <w:szCs w:val="24"/>
                <w:lang w:val="en-US" w:eastAsia="zh-CN"/>
              </w:rPr>
              <w:t>3、本项最高得100分。</w:t>
            </w:r>
          </w:p>
          <w:p>
            <w:pPr>
              <w:ind w:left="399" w:leftChars="190" w:firstLine="0" w:firstLineChars="0"/>
              <w:rPr>
                <w:rFonts w:ascii="宋体" w:hAnsi="宋体"/>
                <w:szCs w:val="21"/>
              </w:rPr>
            </w:pPr>
            <w:r>
              <w:rPr>
                <w:rFonts w:hint="eastAsia" w:ascii="宋体" w:hAnsi="宋体"/>
                <w:szCs w:val="21"/>
              </w:rPr>
              <w:t>（二）评分依据：</w:t>
            </w:r>
          </w:p>
          <w:p>
            <w:pPr>
              <w:ind w:firstLine="420" w:firstLineChars="200"/>
              <w:rPr>
                <w:rFonts w:ascii="宋体" w:hAnsi="宋体"/>
                <w:szCs w:val="21"/>
              </w:rPr>
            </w:pPr>
            <w:r>
              <w:rPr>
                <w:rFonts w:hint="eastAsia" w:ascii="宋体" w:hAnsi="宋体"/>
                <w:szCs w:val="21"/>
              </w:rPr>
              <w:t>1.要求提供合同关键信息，</w:t>
            </w:r>
            <w:r>
              <w:rPr>
                <w:rFonts w:hint="eastAsia" w:ascii="宋体" w:hAnsi="宋体"/>
                <w:szCs w:val="21"/>
                <w:lang w:val="en-US" w:eastAsia="zh-CN"/>
              </w:rPr>
              <w:t>履约记录评价需要</w:t>
            </w:r>
            <w:r>
              <w:rPr>
                <w:rFonts w:hint="eastAsia"/>
              </w:rPr>
              <w:t>提供履约评价或其他这个证明材料（如带有项目单位签章的感谢信、表扬信）</w:t>
            </w:r>
          </w:p>
          <w:p>
            <w:pPr>
              <w:ind w:firstLine="420" w:firstLineChars="200"/>
              <w:rPr>
                <w:rFonts w:ascii="宋体" w:hAnsi="宋体"/>
                <w:szCs w:val="21"/>
              </w:rPr>
            </w:pPr>
            <w:r>
              <w:rPr>
                <w:rFonts w:hint="eastAsia" w:ascii="宋体" w:hAnsi="宋体"/>
                <w:szCs w:val="21"/>
              </w:rPr>
              <w:t>2.通过合同关键信息无法判断是否得分的，还须同时提供能证明得分的其他证明资料，如项目报告或投标人承诺等。</w:t>
            </w:r>
          </w:p>
          <w:p>
            <w:pPr>
              <w:ind w:firstLine="420" w:firstLineChars="200"/>
              <w:rPr>
                <w:szCs w:val="21"/>
              </w:rPr>
            </w:pPr>
            <w:r>
              <w:rPr>
                <w:rFonts w:hint="eastAsia" w:ascii="宋体" w:hAnsi="宋体"/>
                <w:szCs w:val="21"/>
              </w:rPr>
              <w:t>3.以上资料均要求提供扫描件。</w:t>
            </w:r>
            <w:r>
              <w:rPr>
                <w:szCs w:val="21"/>
              </w:rPr>
              <w:t>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pPr>
              <w:wordWrap w:val="0"/>
              <w:jc w:val="center"/>
              <w:rPr>
                <w:rFonts w:ascii="宋体" w:hAnsi="宋体" w:cs="宋体"/>
                <w:b/>
                <w:bCs/>
                <w:color w:val="0000FF"/>
                <w:sz w:val="24"/>
              </w:rPr>
            </w:pPr>
            <w:r>
              <w:rPr>
                <w:b/>
                <w:bCs/>
                <w:color w:val="0000FF"/>
              </w:rPr>
              <w:t>4</w:t>
            </w:r>
          </w:p>
        </w:tc>
        <w:tc>
          <w:tcPr>
            <w:tcW w:w="3544" w:type="dxa"/>
            <w:gridSpan w:val="3"/>
          </w:tcPr>
          <w:p>
            <w:pPr>
              <w:wordWrap w:val="0"/>
              <w:jc w:val="center"/>
              <w:rPr>
                <w:rFonts w:ascii="宋体" w:hAnsi="宋体" w:cs="宋体"/>
                <w:b/>
                <w:bCs/>
                <w:color w:val="0000FF"/>
                <w:sz w:val="24"/>
              </w:rPr>
            </w:pPr>
            <w:r>
              <w:rPr>
                <w:b/>
                <w:bCs/>
                <w:color w:val="0000FF"/>
              </w:rPr>
              <w:t>诚信情况</w:t>
            </w:r>
          </w:p>
        </w:tc>
        <w:tc>
          <w:tcPr>
            <w:tcW w:w="4824" w:type="dxa"/>
          </w:tcPr>
          <w:p>
            <w:pPr>
              <w:wordWrap w:val="0"/>
              <w:jc w:val="center"/>
              <w:rPr>
                <w:rFonts w:ascii="宋体" w:hAnsi="宋体" w:cs="宋体"/>
                <w:b/>
                <w:bCs/>
                <w:color w:val="0000FF"/>
                <w:sz w:val="24"/>
              </w:rPr>
            </w:pPr>
            <w:r>
              <w:rPr>
                <w:b/>
                <w:bCs/>
                <w:color w:val="0000FF"/>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rPr>
                <w:rFonts w:ascii="宋体" w:hAnsi="宋体" w:cs="宋体"/>
                <w:b/>
                <w:bCs/>
                <w:color w:val="0000FF"/>
                <w:sz w:val="24"/>
              </w:rPr>
            </w:pPr>
          </w:p>
        </w:tc>
        <w:tc>
          <w:tcPr>
            <w:tcW w:w="709" w:type="dxa"/>
            <w:shd w:val="clear" w:color="auto" w:fill="E6EFFA"/>
            <w:vAlign w:val="center"/>
          </w:tcPr>
          <w:p>
            <w:pPr>
              <w:wordWrap w:val="0"/>
              <w:jc w:val="center"/>
              <w:rPr>
                <w:rFonts w:ascii="宋体" w:hAnsi="宋体" w:cs="宋体"/>
                <w:b/>
                <w:bCs/>
                <w:szCs w:val="21"/>
              </w:rPr>
            </w:pPr>
            <w:r>
              <w:rPr>
                <w:b/>
                <w:bCs/>
                <w:szCs w:val="21"/>
              </w:rPr>
              <w:t>序号</w:t>
            </w:r>
          </w:p>
        </w:tc>
        <w:tc>
          <w:tcPr>
            <w:tcW w:w="1701" w:type="dxa"/>
            <w:shd w:val="clear" w:color="auto" w:fill="E6EFFA"/>
            <w:vAlign w:val="center"/>
          </w:tcPr>
          <w:p>
            <w:pPr>
              <w:wordWrap w:val="0"/>
              <w:jc w:val="center"/>
              <w:rPr>
                <w:rFonts w:ascii="宋体" w:hAnsi="宋体" w:cs="宋体"/>
                <w:b/>
                <w:bCs/>
                <w:szCs w:val="21"/>
              </w:rPr>
            </w:pPr>
            <w:r>
              <w:rPr>
                <w:rFonts w:hint="eastAsia"/>
                <w:b/>
                <w:bCs/>
                <w:szCs w:val="21"/>
              </w:rPr>
              <w:t>评审因素</w:t>
            </w:r>
          </w:p>
        </w:tc>
        <w:tc>
          <w:tcPr>
            <w:tcW w:w="1134" w:type="dxa"/>
            <w:shd w:val="clear" w:color="auto" w:fill="E6EFFA"/>
            <w:vAlign w:val="center"/>
          </w:tcPr>
          <w:p>
            <w:pPr>
              <w:wordWrap w:val="0"/>
              <w:jc w:val="center"/>
              <w:rPr>
                <w:rFonts w:ascii="宋体" w:hAnsi="宋体" w:cs="宋体"/>
                <w:b/>
                <w:bCs/>
                <w:szCs w:val="21"/>
              </w:rPr>
            </w:pPr>
            <w:r>
              <w:rPr>
                <w:b/>
                <w:bCs/>
                <w:szCs w:val="21"/>
              </w:rPr>
              <w:t>权重(%)</w:t>
            </w:r>
          </w:p>
        </w:tc>
        <w:tc>
          <w:tcPr>
            <w:tcW w:w="4824" w:type="dxa"/>
            <w:shd w:val="clear" w:color="auto" w:fill="E6EFFA"/>
            <w:vAlign w:val="center"/>
          </w:tcPr>
          <w:p>
            <w:pPr>
              <w:wordWrap w:val="0"/>
              <w:jc w:val="center"/>
              <w:rPr>
                <w:rFonts w:ascii="宋体" w:hAnsi="宋体" w:cs="宋体"/>
                <w:b/>
                <w:bCs/>
                <w:szCs w:val="21"/>
              </w:rPr>
            </w:pPr>
            <w:r>
              <w:rPr>
                <w:b/>
                <w:bCs/>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pPr>
              <w:rPr>
                <w:rFonts w:ascii="宋体" w:hAnsi="宋体" w:cs="宋体"/>
                <w:b/>
                <w:bCs/>
                <w:color w:val="0000FF"/>
                <w:sz w:val="24"/>
              </w:rPr>
            </w:pPr>
          </w:p>
        </w:tc>
        <w:tc>
          <w:tcPr>
            <w:tcW w:w="709" w:type="dxa"/>
            <w:vAlign w:val="center"/>
          </w:tcPr>
          <w:p>
            <w:pPr>
              <w:wordWrap w:val="0"/>
              <w:jc w:val="center"/>
              <w:rPr>
                <w:rFonts w:ascii="宋体" w:hAnsi="宋体"/>
                <w:szCs w:val="21"/>
              </w:rPr>
            </w:pPr>
            <w:r>
              <w:rPr>
                <w:rFonts w:ascii="宋体" w:hAnsi="宋体"/>
                <w:szCs w:val="21"/>
              </w:rPr>
              <w:t>1</w:t>
            </w:r>
          </w:p>
        </w:tc>
        <w:tc>
          <w:tcPr>
            <w:tcW w:w="1701" w:type="dxa"/>
            <w:vAlign w:val="center"/>
          </w:tcPr>
          <w:p>
            <w:pPr>
              <w:wordWrap w:val="0"/>
              <w:jc w:val="center"/>
              <w:rPr>
                <w:rFonts w:ascii="宋体" w:hAnsi="宋体"/>
                <w:szCs w:val="21"/>
              </w:rPr>
            </w:pPr>
            <w:r>
              <w:rPr>
                <w:rFonts w:ascii="宋体" w:hAnsi="宋体"/>
                <w:szCs w:val="21"/>
              </w:rPr>
              <w:t>诚信情况</w:t>
            </w:r>
          </w:p>
        </w:tc>
        <w:tc>
          <w:tcPr>
            <w:tcW w:w="1134" w:type="dxa"/>
            <w:vAlign w:val="center"/>
          </w:tcPr>
          <w:p>
            <w:pPr>
              <w:wordWrap w:val="0"/>
              <w:jc w:val="center"/>
              <w:rPr>
                <w:rFonts w:ascii="宋体" w:hAnsi="宋体" w:cs="宋体"/>
                <w:szCs w:val="21"/>
              </w:rPr>
            </w:pPr>
            <w:r>
              <w:rPr>
                <w:szCs w:val="21"/>
              </w:rPr>
              <w:t>5</w:t>
            </w:r>
          </w:p>
        </w:tc>
        <w:tc>
          <w:tcPr>
            <w:tcW w:w="4824" w:type="dxa"/>
          </w:tcPr>
          <w:p>
            <w:pPr>
              <w:ind w:firstLine="420" w:firstLineChars="200"/>
              <w:rPr>
                <w:szCs w:val="21"/>
              </w:rPr>
            </w:pPr>
            <w:r>
              <w:rPr>
                <w:rFonts w:hint="eastAsia"/>
                <w:szCs w:val="21"/>
              </w:rPr>
              <w:t>（一）评分内容：</w:t>
            </w:r>
          </w:p>
          <w:p>
            <w:pPr>
              <w:ind w:firstLine="420" w:firstLineChars="200"/>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ind w:firstLine="420" w:firstLineChars="200"/>
              <w:rPr>
                <w:szCs w:val="21"/>
              </w:rPr>
            </w:pPr>
            <w:r>
              <w:rPr>
                <w:rFonts w:hint="eastAsia"/>
                <w:szCs w:val="21"/>
              </w:rPr>
              <w:t>（二）评分依据：</w:t>
            </w:r>
          </w:p>
          <w:p>
            <w:pPr>
              <w:ind w:firstLine="420" w:firstLineChars="200"/>
              <w:rPr>
                <w:rFonts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r>
        <w:rPr>
          <w:rFonts w:hint="eastAsia"/>
        </w:rPr>
        <w:br w:type="page"/>
      </w:r>
    </w:p>
    <w:p>
      <w:pPr>
        <w:jc w:val="center"/>
        <w:rPr>
          <w:b/>
          <w:sz w:val="120"/>
          <w:szCs w:val="120"/>
        </w:rPr>
      </w:pPr>
    </w:p>
    <w:p>
      <w:pPr>
        <w:jc w:val="center"/>
        <w:rPr>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采购文件</w:t>
      </w:r>
    </w:p>
    <w:p>
      <w:pPr>
        <w:jc w:val="center"/>
        <w:rPr>
          <w:b/>
          <w:sz w:val="52"/>
          <w:szCs w:val="52"/>
        </w:rPr>
      </w:pPr>
      <w:r>
        <w:rPr>
          <w:rFonts w:hint="eastAsia"/>
          <w:b/>
          <w:sz w:val="52"/>
          <w:szCs w:val="52"/>
        </w:rPr>
        <w:t>（服务类）</w:t>
      </w:r>
    </w:p>
    <w:p>
      <w:pPr>
        <w:jc w:val="center"/>
      </w:pPr>
    </w:p>
    <w:p>
      <w:pPr>
        <w:jc w:val="center"/>
      </w:pPr>
    </w:p>
    <w:p>
      <w:pPr>
        <w:jc w:val="center"/>
      </w:pPr>
    </w:p>
    <w:p>
      <w:pPr>
        <w:jc w:val="center"/>
      </w:pPr>
    </w:p>
    <w:p>
      <w:pPr>
        <w:jc w:val="cente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1"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25年）</w:t>
      </w:r>
      <w:bookmarkEnd w:id="1"/>
    </w:p>
    <w:p>
      <w:pPr>
        <w:jc w:val="center"/>
        <w:rPr>
          <w:rFonts w:ascii="宋体" w:hAnsi="宋体"/>
          <w:color w:val="FF0000"/>
          <w:szCs w:val="21"/>
        </w:rPr>
      </w:pPr>
      <w:r>
        <w:rPr>
          <w:rFonts w:hint="eastAsia"/>
        </w:rPr>
        <w:br w:type="page"/>
      </w:r>
      <w:bookmarkStart w:id="2" w:name="_Hlk137453387"/>
      <w:r>
        <w:rPr>
          <w:rFonts w:hint="eastAsia" w:ascii="宋体" w:hAnsi="宋体" w:eastAsia="黑体"/>
          <w:b/>
          <w:bCs/>
          <w:color w:val="FF0000"/>
          <w:kern w:val="44"/>
          <w:sz w:val="28"/>
          <w:szCs w:val="44"/>
        </w:rPr>
        <w:t>警示条款</w:t>
      </w:r>
    </w:p>
    <w:p>
      <w:pPr>
        <w:ind w:firstLine="400" w:firstLineChars="200"/>
        <w:rPr>
          <w:rFonts w:ascii="宋体" w:hAnsi="宋体"/>
          <w:color w:val="FF0000"/>
          <w:sz w:val="20"/>
          <w:szCs w:val="20"/>
        </w:rPr>
      </w:pPr>
    </w:p>
    <w:p>
      <w:pPr>
        <w:ind w:firstLine="400" w:firstLineChars="200"/>
        <w:rPr>
          <w:rFonts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本项目为自行采购项目，参照《深圳经济特区政府采购条例》、《深圳经济特区政府采购条例实施细则》及政府采购其他法律法规，按照采购人内控制度，通过公开征集方式确定中标供应商。</w:t>
      </w:r>
    </w:p>
    <w:p>
      <w:pP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ind w:firstLine="400" w:firstLineChars="200"/>
        <w:rPr>
          <w:rFonts w:ascii="宋体" w:hAnsi="宋体"/>
          <w:color w:val="FF0000"/>
          <w:sz w:val="20"/>
          <w:szCs w:val="20"/>
        </w:rPr>
      </w:pPr>
      <w:r>
        <w:rPr>
          <w:rFonts w:hint="eastAsia" w:ascii="宋体" w:hAnsi="宋体"/>
          <w:color w:val="FF0000"/>
          <w:sz w:val="20"/>
          <w:szCs w:val="20"/>
        </w:rPr>
        <w:t>（六）恶意投诉的；</w:t>
      </w:r>
    </w:p>
    <w:p>
      <w:pP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ind w:firstLine="402" w:firstLineChars="200"/>
        <w:rPr>
          <w:rFonts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02" w:firstLineChars="200"/>
        <w:rPr>
          <w:rFonts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ind w:firstLine="400" w:firstLineChars="200"/>
        <w:rPr>
          <w:rFonts w:ascii="宋体" w:hAnsi="宋体"/>
          <w:color w:val="FF0000"/>
          <w:sz w:val="20"/>
          <w:szCs w:val="20"/>
          <w:highlight w:val="none"/>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w:t>
      </w:r>
      <w:r>
        <w:rPr>
          <w:rFonts w:ascii="宋体" w:hAnsi="宋体"/>
          <w:color w:val="FF0000"/>
          <w:sz w:val="20"/>
          <w:szCs w:val="20"/>
          <w:highlight w:val="none"/>
        </w:rPr>
        <w:t>与政府采购活动的行政处罚，请各供应商独立编制、上传投标文件，妥善保管和使用电子秘钥。</w:t>
      </w:r>
      <w:r>
        <w:rPr>
          <w:highlight w:val="none"/>
        </w:rPr>
        <w:br w:type="textWrapping"/>
      </w:r>
      <w:r>
        <w:rPr>
          <w:rFonts w:hint="eastAsia"/>
          <w:highlight w:val="none"/>
        </w:rPr>
        <w:t xml:space="preserve">   </w:t>
      </w:r>
      <w:r>
        <w:rPr>
          <w:rFonts w:hint="eastAsia" w:ascii="宋体" w:hAnsi="宋体"/>
          <w:color w:val="FF0000"/>
          <w:sz w:val="20"/>
          <w:szCs w:val="20"/>
          <w:highlight w:val="none"/>
        </w:rPr>
        <w:t>六、根据《中华人民共和国政府采购法实施条例》第十八条规定，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ind w:firstLine="400" w:firstLineChars="200"/>
        <w:rPr>
          <w:rFonts w:hint="eastAsia" w:ascii="宋体" w:hAnsi="宋体" w:eastAsia="宋体"/>
          <w:color w:val="FF0000"/>
          <w:sz w:val="20"/>
          <w:szCs w:val="20"/>
          <w:highlight w:val="none"/>
          <w:lang w:val="en-US" w:eastAsia="zh-CN"/>
        </w:rPr>
      </w:pPr>
      <w:r>
        <w:rPr>
          <w:rFonts w:hint="eastAsia" w:ascii="宋体" w:hAnsi="宋体"/>
          <w:color w:val="FF0000"/>
          <w:sz w:val="20"/>
          <w:szCs w:val="20"/>
          <w:highlight w:val="none"/>
        </w:rPr>
        <w:t>本项目设计供应商：</w:t>
      </w:r>
      <w:r>
        <w:rPr>
          <w:rFonts w:hint="eastAsia" w:ascii="宋体" w:hAnsi="宋体"/>
          <w:color w:val="FF0000"/>
          <w:sz w:val="20"/>
          <w:szCs w:val="20"/>
          <w:highlight w:val="none"/>
          <w:lang w:val="en-US" w:eastAsia="zh-CN"/>
        </w:rPr>
        <w:t>无</w:t>
      </w:r>
    </w:p>
    <w:p>
      <w:pPr>
        <w:ind w:firstLine="400" w:firstLineChars="200"/>
        <w:rPr>
          <w:rFonts w:hint="eastAsia" w:ascii="宋体" w:hAnsi="宋体" w:eastAsia="宋体"/>
          <w:color w:val="FF0000"/>
          <w:sz w:val="20"/>
          <w:szCs w:val="20"/>
          <w:highlight w:val="none"/>
          <w:lang w:val="en-US" w:eastAsia="zh-CN"/>
        </w:rPr>
      </w:pPr>
      <w:r>
        <w:rPr>
          <w:rFonts w:hint="eastAsia" w:ascii="宋体" w:hAnsi="宋体"/>
          <w:color w:val="FF0000"/>
          <w:sz w:val="20"/>
          <w:szCs w:val="20"/>
          <w:highlight w:val="none"/>
        </w:rPr>
        <w:t>本项目造价咨询供应商：</w:t>
      </w:r>
      <w:r>
        <w:rPr>
          <w:rFonts w:hint="eastAsia" w:ascii="宋体" w:hAnsi="宋体"/>
          <w:color w:val="FF0000"/>
          <w:sz w:val="20"/>
          <w:szCs w:val="20"/>
          <w:highlight w:val="none"/>
          <w:lang w:val="en-US" w:eastAsia="zh-CN"/>
        </w:rPr>
        <w:t>无</w:t>
      </w:r>
    </w:p>
    <w:p>
      <w:pPr>
        <w:ind w:firstLine="400" w:firstLineChars="200"/>
        <w:rPr>
          <w:rFonts w:hint="eastAsia" w:ascii="宋体" w:hAnsi="宋体" w:eastAsia="宋体"/>
          <w:color w:val="FF0000"/>
          <w:sz w:val="20"/>
          <w:szCs w:val="20"/>
          <w:highlight w:val="none"/>
          <w:lang w:val="en-US" w:eastAsia="zh-CN"/>
        </w:rPr>
      </w:pPr>
      <w:r>
        <w:rPr>
          <w:rFonts w:hint="eastAsia" w:ascii="宋体" w:hAnsi="宋体"/>
          <w:color w:val="FF0000"/>
          <w:sz w:val="20"/>
          <w:szCs w:val="20"/>
          <w:highlight w:val="none"/>
        </w:rPr>
        <w:t>本项目监理供应商：</w:t>
      </w:r>
      <w:r>
        <w:rPr>
          <w:rFonts w:hint="eastAsia" w:ascii="宋体" w:hAnsi="宋体"/>
          <w:color w:val="FF0000"/>
          <w:sz w:val="20"/>
          <w:szCs w:val="20"/>
          <w:highlight w:val="none"/>
          <w:lang w:val="en-US" w:eastAsia="zh-CN"/>
        </w:rPr>
        <w:t>无</w:t>
      </w:r>
    </w:p>
    <w:p>
      <w:pPr>
        <w:ind w:firstLine="400" w:firstLineChars="200"/>
        <w:rPr>
          <w:rFonts w:hint="eastAsia" w:eastAsia="宋体"/>
          <w:highlight w:val="none"/>
          <w:lang w:val="en-US" w:eastAsia="zh-CN"/>
        </w:rPr>
      </w:pPr>
      <w:r>
        <w:rPr>
          <w:rFonts w:hint="eastAsia" w:ascii="宋体" w:hAnsi="宋体"/>
          <w:color w:val="FF0000"/>
          <w:sz w:val="20"/>
          <w:szCs w:val="20"/>
          <w:highlight w:val="none"/>
        </w:rPr>
        <w:t>本项目检测供应商：</w:t>
      </w:r>
      <w:r>
        <w:rPr>
          <w:rFonts w:hint="eastAsia" w:ascii="宋体" w:hAnsi="宋体"/>
          <w:color w:val="FF0000"/>
          <w:sz w:val="20"/>
          <w:szCs w:val="20"/>
          <w:highlight w:val="none"/>
          <w:lang w:val="en-US" w:eastAsia="zh-CN"/>
        </w:rPr>
        <w:t>无</w:t>
      </w:r>
    </w:p>
    <w:bookmarkEnd w:id="2"/>
    <w:p>
      <w:pPr>
        <w:widowControl/>
        <w:jc w:val="left"/>
        <w:rPr>
          <w:rFonts w:ascii="宋体" w:hAnsi="宋体" w:eastAsia="黑体"/>
          <w:b/>
          <w:bCs/>
          <w:kern w:val="44"/>
          <w:sz w:val="28"/>
          <w:szCs w:val="44"/>
        </w:rPr>
      </w:pPr>
      <w:r>
        <w:br w:type="page"/>
      </w:r>
    </w:p>
    <w:p>
      <w:pPr>
        <w:pStyle w:val="3"/>
      </w:pPr>
      <w:r>
        <w:rPr>
          <w:rFonts w:hint="eastAsia"/>
        </w:rPr>
        <w:t>目   录</w:t>
      </w:r>
    </w:p>
    <w:p>
      <w:pPr>
        <w:outlineLvl w:val="0"/>
        <w:rPr>
          <w:b/>
          <w:sz w:val="24"/>
        </w:rPr>
      </w:pPr>
      <w:r>
        <w:rPr>
          <w:rFonts w:hint="eastAsia"/>
          <w:b/>
          <w:sz w:val="24"/>
        </w:rPr>
        <w:t>第一册  专用条款</w:t>
      </w:r>
    </w:p>
    <w:p>
      <w:pPr>
        <w:rPr>
          <w:sz w:val="24"/>
        </w:rPr>
      </w:pPr>
      <w:r>
        <w:rPr>
          <w:rFonts w:hint="eastAsia"/>
          <w:sz w:val="24"/>
        </w:rPr>
        <w:t xml:space="preserve">          关键信息</w:t>
      </w:r>
    </w:p>
    <w:p>
      <w:pPr>
        <w:ind w:left="630" w:leftChars="300" w:firstLine="630" w:firstLineChars="300"/>
        <w:rPr>
          <w:rFonts w:ascii="宋体" w:hAnsi="宋体"/>
          <w:szCs w:val="21"/>
        </w:rPr>
      </w:pPr>
      <w:r>
        <w:rPr>
          <w:rFonts w:hint="eastAsia" w:ascii="宋体" w:hAnsi="宋体"/>
          <w:szCs w:val="21"/>
        </w:rPr>
        <w:t>第一章  采购公告</w:t>
      </w:r>
    </w:p>
    <w:p>
      <w:pPr>
        <w:ind w:left="630" w:leftChars="300" w:firstLine="630" w:firstLineChars="300"/>
        <w:rPr>
          <w:rFonts w:ascii="宋体" w:hAnsi="宋体"/>
          <w:szCs w:val="21"/>
        </w:rPr>
      </w:pPr>
      <w:r>
        <w:rPr>
          <w:rFonts w:hint="eastAsia" w:ascii="宋体" w:hAnsi="宋体"/>
          <w:szCs w:val="21"/>
        </w:rPr>
        <w:t xml:space="preserve">第二章  </w:t>
      </w:r>
      <w:bookmarkStart w:id="3" w:name="_Hlk71994379"/>
      <w:r>
        <w:rPr>
          <w:rFonts w:hint="eastAsia" w:ascii="宋体" w:hAnsi="宋体"/>
          <w:szCs w:val="21"/>
        </w:rPr>
        <w:t>对通用条款的补充内容及其他关键信息</w:t>
      </w:r>
      <w:bookmarkEnd w:id="3"/>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630" w:firstLineChars="300"/>
        <w:rPr>
          <w:rFonts w:ascii="宋体" w:hAnsi="宋体"/>
          <w:szCs w:val="21"/>
        </w:rPr>
      </w:pPr>
      <w:r>
        <w:rPr>
          <w:rFonts w:hint="eastAsia" w:ascii="宋体" w:hAnsi="宋体"/>
          <w:szCs w:val="21"/>
        </w:rPr>
        <w:t>第一章  总则</w:t>
      </w:r>
    </w:p>
    <w:p>
      <w:pPr>
        <w:ind w:left="630" w:leftChars="300" w:firstLine="630" w:firstLineChars="300"/>
        <w:rPr>
          <w:rFonts w:ascii="宋体" w:hAnsi="宋体"/>
          <w:szCs w:val="21"/>
        </w:rPr>
      </w:pPr>
      <w:r>
        <w:rPr>
          <w:rFonts w:hint="eastAsia" w:ascii="宋体" w:hAnsi="宋体"/>
          <w:szCs w:val="21"/>
        </w:rPr>
        <w:t>第二章  采购文件</w:t>
      </w:r>
    </w:p>
    <w:p>
      <w:pPr>
        <w:ind w:left="630" w:leftChars="300" w:firstLine="630" w:firstLineChars="300"/>
        <w:rPr>
          <w:rFonts w:ascii="宋体" w:hAnsi="宋体"/>
          <w:szCs w:val="21"/>
        </w:rPr>
      </w:pPr>
      <w:r>
        <w:rPr>
          <w:rFonts w:hint="eastAsia" w:ascii="宋体" w:hAnsi="宋体"/>
          <w:szCs w:val="21"/>
        </w:rPr>
        <w:t>第三章  投标文件的编制</w:t>
      </w:r>
    </w:p>
    <w:p>
      <w:pPr>
        <w:ind w:left="630" w:leftChars="300" w:firstLine="630" w:firstLineChars="300"/>
        <w:rPr>
          <w:rFonts w:ascii="宋体" w:hAnsi="宋体"/>
          <w:szCs w:val="21"/>
        </w:rPr>
      </w:pPr>
      <w:r>
        <w:rPr>
          <w:rFonts w:hint="eastAsia" w:ascii="宋体" w:hAnsi="宋体"/>
          <w:szCs w:val="21"/>
        </w:rPr>
        <w:t>第四章  投标文件的递交</w:t>
      </w:r>
    </w:p>
    <w:p>
      <w:pPr>
        <w:ind w:left="630" w:leftChars="300" w:firstLine="630" w:firstLineChars="300"/>
        <w:rPr>
          <w:rFonts w:ascii="宋体" w:hAnsi="宋体"/>
          <w:szCs w:val="21"/>
        </w:rPr>
      </w:pPr>
      <w:r>
        <w:rPr>
          <w:rFonts w:hint="eastAsia" w:ascii="宋体" w:hAnsi="宋体"/>
          <w:szCs w:val="21"/>
        </w:rPr>
        <w:t>第五章  开标</w:t>
      </w:r>
    </w:p>
    <w:p>
      <w:pPr>
        <w:ind w:left="630" w:leftChars="300" w:firstLine="630" w:firstLineChars="300"/>
        <w:rPr>
          <w:rFonts w:ascii="宋体" w:hAnsi="宋体"/>
          <w:szCs w:val="21"/>
        </w:rPr>
      </w:pPr>
      <w:r>
        <w:rPr>
          <w:rFonts w:hint="eastAsia" w:ascii="宋体" w:hAnsi="宋体"/>
          <w:szCs w:val="21"/>
        </w:rPr>
        <w:t>第六章  评审要求</w:t>
      </w:r>
    </w:p>
    <w:p>
      <w:pPr>
        <w:ind w:left="630" w:leftChars="300" w:firstLine="630" w:firstLineChars="300"/>
        <w:rPr>
          <w:rFonts w:ascii="宋体" w:hAnsi="宋体"/>
          <w:szCs w:val="21"/>
        </w:rPr>
      </w:pPr>
      <w:r>
        <w:rPr>
          <w:rFonts w:hint="eastAsia" w:ascii="宋体" w:hAnsi="宋体"/>
          <w:szCs w:val="21"/>
        </w:rPr>
        <w:t>第七章  评审程序及评审方法</w:t>
      </w:r>
    </w:p>
    <w:p>
      <w:pPr>
        <w:ind w:left="630" w:leftChars="300" w:firstLine="630" w:firstLineChars="300"/>
        <w:rPr>
          <w:rFonts w:ascii="宋体" w:hAnsi="宋体"/>
          <w:szCs w:val="21"/>
        </w:rPr>
      </w:pPr>
      <w:r>
        <w:rPr>
          <w:rFonts w:hint="eastAsia" w:ascii="宋体" w:hAnsi="宋体"/>
          <w:szCs w:val="21"/>
        </w:rPr>
        <w:t>第八章  定标及公示</w:t>
      </w:r>
    </w:p>
    <w:p>
      <w:pPr>
        <w:ind w:left="630" w:leftChars="300" w:firstLine="630" w:firstLineChars="300"/>
        <w:rPr>
          <w:rFonts w:ascii="宋体" w:hAnsi="宋体"/>
          <w:szCs w:val="21"/>
        </w:rPr>
      </w:pPr>
      <w:r>
        <w:rPr>
          <w:rFonts w:hint="eastAsia" w:ascii="宋体" w:hAnsi="宋体"/>
          <w:szCs w:val="21"/>
        </w:rPr>
        <w:t>第九章  公开征集失败的后续处理</w:t>
      </w:r>
    </w:p>
    <w:p>
      <w:pPr>
        <w:ind w:left="630" w:leftChars="300" w:firstLine="630" w:firstLineChars="300"/>
        <w:rPr>
          <w:rFonts w:ascii="宋体" w:hAnsi="宋体"/>
          <w:szCs w:val="21"/>
        </w:rPr>
      </w:pPr>
      <w:r>
        <w:rPr>
          <w:rFonts w:hint="eastAsia" w:ascii="宋体" w:hAnsi="宋体"/>
          <w:szCs w:val="21"/>
        </w:rPr>
        <w:t>第十章  合同的授予与备案</w:t>
      </w:r>
    </w:p>
    <w:p>
      <w:pPr>
        <w:ind w:left="630" w:leftChars="300" w:firstLine="630" w:firstLineChars="300"/>
        <w:rPr>
          <w:rFonts w:ascii="宋体" w:hAnsi="宋体"/>
          <w:szCs w:val="21"/>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4" w:name="bt投标人情况介绍"/>
      <w:bookmarkEnd w:id="4"/>
      <w:bookmarkStart w:id="5" w:name="bt投标报价汇总表"/>
      <w:bookmarkEnd w:id="5"/>
      <w:bookmarkStart w:id="6" w:name="bt其他资料2"/>
      <w:bookmarkEnd w:id="6"/>
      <w:bookmarkStart w:id="7" w:name="bt合同条款及格式"/>
      <w:bookmarkEnd w:id="7"/>
      <w:bookmarkStart w:id="8" w:name="bt合同格式"/>
      <w:bookmarkEnd w:id="8"/>
      <w:bookmarkStart w:id="9" w:name="bt合同条款"/>
      <w:bookmarkEnd w:id="9"/>
      <w:bookmarkStart w:id="10" w:name="bt本工程承诺书"/>
      <w:bookmarkEnd w:id="10"/>
      <w:bookmarkStart w:id="11" w:name="bt商务标投标文件格式"/>
      <w:bookmarkEnd w:id="11"/>
      <w:bookmarkStart w:id="12" w:name="bt投标函"/>
      <w:bookmarkEnd w:id="12"/>
      <w:bookmarkStart w:id="13" w:name="bt技术标投标文件格式"/>
      <w:bookmarkEnd w:id="13"/>
      <w:bookmarkStart w:id="14" w:name="bt其他资料由投标人自定"/>
      <w:bookmarkEnd w:id="14"/>
      <w:bookmarkStart w:id="15" w:name="bt说明"/>
      <w:bookmarkEnd w:id="15"/>
      <w:bookmarkStart w:id="16" w:name="bt投标文件签署授权委托书"/>
      <w:bookmarkEnd w:id="16"/>
      <w:bookmarkStart w:id="17" w:name="bt投标人须知"/>
      <w:bookmarkEnd w:id="17"/>
      <w:bookmarkStart w:id="18" w:name="合同格式"/>
      <w:bookmarkEnd w:id="18"/>
      <w:bookmarkStart w:id="19" w:name="bt项目管理班子配备情况"/>
      <w:bookmarkEnd w:id="19"/>
      <w:bookmarkStart w:id="20" w:name="bt开标一览表"/>
      <w:bookmarkEnd w:id="20"/>
      <w:r>
        <w:rPr>
          <w:rFonts w:hint="eastAsia"/>
        </w:rPr>
        <w:t>第一册专用条款</w:t>
      </w:r>
    </w:p>
    <w:p>
      <w:pPr>
        <w:pStyle w:val="4"/>
        <w:rPr>
          <w:sz w:val="28"/>
          <w:szCs w:val="28"/>
        </w:rPr>
      </w:pPr>
      <w:r>
        <w:rPr>
          <w:rFonts w:hint="eastAsia"/>
          <w:sz w:val="28"/>
          <w:szCs w:val="28"/>
        </w:rPr>
        <w:t>第一章  采购公告</w:t>
      </w:r>
    </w:p>
    <w:p/>
    <w:p>
      <w:pPr>
        <w:spacing w:line="360" w:lineRule="auto"/>
        <w:rPr>
          <w:rFonts w:ascii="宋体" w:hAnsi="宋体" w:cs="宋体"/>
          <w:b/>
          <w:bCs/>
          <w:kern w:val="0"/>
          <w:szCs w:val="21"/>
        </w:rPr>
      </w:pPr>
      <w:r>
        <w:rPr>
          <w:rFonts w:hint="eastAsia" w:ascii="宋体" w:hAnsi="宋体" w:cs="宋体"/>
          <w:b/>
          <w:bCs/>
          <w:kern w:val="0"/>
          <w:szCs w:val="21"/>
        </w:rPr>
        <w:t>投标人的资格要求：</w:t>
      </w:r>
    </w:p>
    <w:p>
      <w:pPr>
        <w:ind w:firstLine="630" w:firstLineChars="3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1"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1"/>
    </w:p>
    <w:p>
      <w:pPr>
        <w:ind w:firstLine="630" w:firstLineChars="300"/>
        <w:rPr>
          <w:rFonts w:ascii="宋体" w:hAnsi="宋体" w:cs="宋体"/>
          <w:kern w:val="0"/>
          <w:szCs w:val="21"/>
        </w:rPr>
      </w:pPr>
      <w:r>
        <w:rPr>
          <w:rFonts w:hint="eastAsia" w:ascii="宋体" w:hAnsi="宋体" w:cs="宋体"/>
          <w:color w:val="FF0000"/>
          <w:kern w:val="0"/>
          <w:szCs w:val="21"/>
        </w:rPr>
        <w:t>2.本项目不接受联合体投标，不接受投标人选用进口产品参与投标（由供应商在《采购投标及履约承诺函》中作出声明）；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pPr>
        <w:ind w:firstLine="630" w:firstLineChars="3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ind w:firstLine="630" w:firstLineChars="300"/>
        <w:rPr>
          <w:rFonts w:ascii="宋体" w:hAnsi="宋体" w:cs="宋体"/>
          <w:kern w:val="0"/>
          <w:szCs w:val="21"/>
        </w:rPr>
      </w:pPr>
      <w:r>
        <w:rPr>
          <w:rFonts w:hint="eastAsia" w:ascii="宋体" w:hAnsi="宋体" w:cs="宋体"/>
          <w:kern w:val="0"/>
          <w:szCs w:val="21"/>
        </w:rPr>
        <w:t>8.本项目是（否）专门面向中小企业采购：</w:t>
      </w:r>
      <w:r>
        <w:rPr>
          <w:rFonts w:hint="eastAsia" w:ascii="宋体" w:hAnsi="宋体" w:cs="宋体"/>
          <w:kern w:val="0"/>
          <w:szCs w:val="21"/>
        </w:rPr>
        <w:sym w:font="Wingdings" w:char="00FE"/>
      </w:r>
      <w:r>
        <w:rPr>
          <w:rFonts w:hint="eastAsia" w:ascii="宋体" w:hAnsi="宋体" w:cs="宋体"/>
          <w:kern w:val="0"/>
          <w:szCs w:val="21"/>
        </w:rPr>
        <w:t>否；</w:t>
      </w:r>
    </w:p>
    <w:p>
      <w:pPr>
        <w:ind w:firstLine="630" w:firstLineChars="300"/>
        <w:rPr>
          <w:rFonts w:ascii="宋体" w:hAnsi="宋体" w:cs="宋体"/>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详见第四章投标文件组成要求及格式/三、投标人情况及资格证明文件/（三）供应商基本情况）。如供应商存在未提供《供应商基本情况表》、社保缴纳证明材料及股权（或管理）关系证明材料或所提供证明材料不符合采购文件要求的情形，按资格审查不通过处理）。</w:t>
      </w: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（2）供应商投标（上传投标文件）必须先行办理注册手续，具体操作指引请按照深圳公共资源交易网/交易服务指南/资料下载/深圳政府采购自行采购系统用户操作指引（供应商）相关内容指引办理。</w:t>
      </w:r>
    </w:p>
    <w:p>
      <w:pPr>
        <w:ind w:firstLine="420" w:firstLineChars="200"/>
        <w:rPr>
          <w:rFonts w:ascii="宋体" w:hAnsi="宋体" w:cs="宋体"/>
          <w:color w:val="FF0000"/>
          <w:kern w:val="0"/>
          <w:szCs w:val="21"/>
        </w:rPr>
      </w:pPr>
    </w:p>
    <w:p>
      <w:pPr>
        <w:keepNext w:val="0"/>
        <w:keepLines w:val="0"/>
        <w:pageBreakBefore w:val="0"/>
        <w:widowControl w:val="0"/>
        <w:kinsoku/>
        <w:wordWrap w:val="0"/>
        <w:overflowPunct/>
        <w:topLinePunct w:val="0"/>
        <w:autoSpaceDE/>
        <w:autoSpaceDN/>
        <w:bidi w:val="0"/>
        <w:adjustRightInd/>
        <w:snapToGrid/>
        <w:jc w:val="left"/>
        <w:textAlignment w:val="auto"/>
        <w:rPr>
          <w:sz w:val="22"/>
          <w:szCs w:val="18"/>
        </w:rPr>
      </w:pPr>
      <w:r>
        <w:rPr>
          <w:rFonts w:hint="eastAsia"/>
          <w:sz w:val="22"/>
          <w:szCs w:val="18"/>
        </w:rPr>
        <w:t>完整公告内容详见：深圳交易集团（深圳公共资源交易中心）官网https://www.szexgrp.com/jyfw/zfcg-view.html?id=zfcg</w:t>
      </w:r>
    </w:p>
    <w:p>
      <w:r>
        <w:rPr>
          <w:rFonts w:hint="eastAsia"/>
        </w:rPr>
        <w:br w:type="page"/>
      </w:r>
    </w:p>
    <w:p>
      <w:pPr>
        <w:pStyle w:val="4"/>
        <w:rPr>
          <w:sz w:val="28"/>
          <w:szCs w:val="28"/>
        </w:rPr>
      </w:pPr>
      <w:r>
        <w:rPr>
          <w:rFonts w:hint="eastAsia"/>
          <w:sz w:val="28"/>
          <w:szCs w:val="28"/>
        </w:rPr>
        <w:t>第二章 对通用条款的补充内容及其他关键信息</w:t>
      </w:r>
    </w:p>
    <w:p>
      <w:pPr>
        <w:pStyle w:val="4"/>
        <w:spacing w:before="120" w:beforeLines="50" w:after="120" w:afterLines="50"/>
        <w:rPr>
          <w:sz w:val="28"/>
          <w:szCs w:val="28"/>
        </w:rPr>
      </w:pPr>
      <w:bookmarkStart w:id="22" w:name="_Toc73517639"/>
      <w:bookmarkStart w:id="23" w:name="_Toc101074876"/>
      <w:bookmarkStart w:id="24" w:name="_Toc73521547"/>
      <w:bookmarkStart w:id="25" w:name="_Toc60631620"/>
      <w:bookmarkStart w:id="26" w:name="_Toc73518117"/>
      <w:bookmarkStart w:id="27" w:name="_Toc73521635"/>
      <w:bookmarkStart w:id="28" w:name="_Toc100052364"/>
      <w:bookmarkStart w:id="29" w:name="_Toc60560625"/>
      <w:r>
        <w:rPr>
          <w:rFonts w:hint="eastAsia"/>
          <w:szCs w:val="24"/>
        </w:rPr>
        <w:t>一、对通用条款的补充内容</w:t>
      </w:r>
    </w:p>
    <w:bookmarkEnd w:id="22"/>
    <w:bookmarkEnd w:id="23"/>
    <w:bookmarkEnd w:id="24"/>
    <w:bookmarkEnd w:id="25"/>
    <w:bookmarkEnd w:id="26"/>
    <w:bookmarkEnd w:id="27"/>
    <w:bookmarkEnd w:id="28"/>
    <w:bookmarkEnd w:id="29"/>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b/>
                <w:bCs/>
              </w:rPr>
            </w:pPr>
            <w:r>
              <w:rPr>
                <w:rFonts w:hint="eastAsia" w:ascii="宋体" w:hAnsi="宋体"/>
                <w:b/>
                <w:bCs/>
              </w:rPr>
              <w:t>通用条款序号</w:t>
            </w:r>
          </w:p>
        </w:tc>
        <w:tc>
          <w:tcPr>
            <w:tcW w:w="2526" w:type="dxa"/>
            <w:vAlign w:val="center"/>
          </w:tcPr>
          <w:p>
            <w:pPr>
              <w:jc w:val="center"/>
              <w:rPr>
                <w:rFonts w:ascii="宋体" w:hAnsi="宋体"/>
                <w:b/>
                <w:bCs/>
              </w:rPr>
            </w:pPr>
            <w:r>
              <w:rPr>
                <w:rFonts w:hint="eastAsia" w:ascii="宋体" w:hAnsi="宋体"/>
                <w:b/>
                <w:bCs/>
              </w:rPr>
              <w:t>涉及事项</w:t>
            </w:r>
          </w:p>
        </w:tc>
        <w:tc>
          <w:tcPr>
            <w:tcW w:w="4871"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pPr>
              <w:jc w:val="center"/>
              <w:rPr>
                <w:rFonts w:ascii="宋体" w:hAnsi="宋体"/>
                <w:b/>
                <w:bCs/>
              </w:rPr>
            </w:pPr>
            <w:r>
              <w:rPr>
                <w:rFonts w:hint="eastAsia"/>
              </w:rPr>
              <w:t>本项目为自行采购项目，相关事宜按照采购文件要求及采购单位内控制度执行。</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.1</w:t>
            </w:r>
          </w:p>
        </w:tc>
        <w:tc>
          <w:tcPr>
            <w:tcW w:w="2526" w:type="dxa"/>
            <w:vAlign w:val="center"/>
          </w:tcPr>
          <w:p>
            <w:pPr>
              <w:jc w:val="center"/>
            </w:pPr>
            <w:r>
              <w:rPr>
                <w:rFonts w:hint="eastAsia"/>
              </w:rPr>
              <w:t>采购人</w:t>
            </w:r>
          </w:p>
        </w:tc>
        <w:tc>
          <w:tcPr>
            <w:tcW w:w="4871" w:type="dxa"/>
            <w:vAlign w:val="center"/>
          </w:tcPr>
          <w:p>
            <w:pPr>
              <w:jc w:val="center"/>
              <w:rPr>
                <w:rFonts w:ascii="宋体" w:hAnsi="宋体"/>
              </w:rPr>
            </w:pPr>
            <w:r>
              <w:rPr>
                <w:rFonts w:hint="eastAsia" w:ascii="宋体" w:hAnsi="宋体"/>
              </w:rPr>
              <w:t>深圳市公安局</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.2</w:t>
            </w:r>
          </w:p>
        </w:tc>
        <w:tc>
          <w:tcPr>
            <w:tcW w:w="2526" w:type="dxa"/>
            <w:vAlign w:val="center"/>
          </w:tcPr>
          <w:p>
            <w:pPr>
              <w:jc w:val="center"/>
              <w:rPr>
                <w:rFonts w:ascii="宋体" w:hAnsi="宋体"/>
              </w:rPr>
            </w:pPr>
            <w:r>
              <w:rPr>
                <w:rFonts w:hint="eastAsia" w:ascii="宋体" w:hAnsi="宋体"/>
              </w:rPr>
              <w:t>政府集中采购机构</w:t>
            </w:r>
          </w:p>
        </w:tc>
        <w:tc>
          <w:tcPr>
            <w:tcW w:w="4871" w:type="dxa"/>
            <w:vAlign w:val="center"/>
          </w:tcPr>
          <w:p>
            <w:pPr>
              <w:jc w:val="center"/>
              <w:rPr>
                <w:rFonts w:ascii="宋体" w:hAnsi="宋体"/>
              </w:rPr>
            </w:pPr>
            <w:r>
              <w:rPr>
                <w:rFonts w:hint="eastAsia" w:ascii="宋体" w:hAnsi="宋体"/>
              </w:rPr>
              <w:t>深圳公共资源交易中心</w:t>
            </w:r>
          </w:p>
          <w:p>
            <w:pPr>
              <w:jc w:val="center"/>
              <w:rPr>
                <w:rFonts w:ascii="宋体" w:hAnsi="宋体"/>
              </w:rPr>
            </w:pPr>
            <w:r>
              <w:rPr>
                <w:rFonts w:hint="eastAsia" w:ascii="宋体" w:hAnsi="宋体"/>
              </w:rPr>
              <w:t>（深圳交易集团有限公司政府采购业务分公司）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9</w:t>
            </w:r>
          </w:p>
        </w:tc>
        <w:tc>
          <w:tcPr>
            <w:tcW w:w="2526" w:type="dxa"/>
            <w:vAlign w:val="center"/>
          </w:tcPr>
          <w:p>
            <w:pPr>
              <w:jc w:val="center"/>
              <w:rPr>
                <w:rFonts w:ascii="宋体" w:hAnsi="宋体"/>
              </w:rPr>
            </w:pPr>
            <w:r>
              <w:rPr>
                <w:rFonts w:hint="eastAsia" w:ascii="宋体" w:hAnsi="宋体"/>
              </w:rPr>
              <w:t>踏勘现场</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0</w:t>
            </w:r>
          </w:p>
        </w:tc>
        <w:tc>
          <w:tcPr>
            <w:tcW w:w="2526" w:type="dxa"/>
            <w:vAlign w:val="center"/>
          </w:tcPr>
          <w:p>
            <w:pPr>
              <w:jc w:val="center"/>
              <w:rPr>
                <w:rFonts w:ascii="宋体" w:hAnsi="宋体"/>
              </w:rPr>
            </w:pPr>
            <w:r>
              <w:rPr>
                <w:rFonts w:hint="eastAsia" w:ascii="宋体" w:hAnsi="宋体"/>
              </w:rPr>
              <w:t>标前会议</w:t>
            </w:r>
          </w:p>
        </w:tc>
        <w:tc>
          <w:tcPr>
            <w:tcW w:w="4871"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pPr>
              <w:jc w:val="center"/>
              <w:rPr>
                <w:rFonts w:ascii="宋体" w:hAnsi="宋体"/>
              </w:rPr>
            </w:pPr>
            <w:r>
              <w:rPr>
                <w:rFonts w:hint="eastAsia" w:ascii="宋体" w:hAnsi="宋体"/>
              </w:rPr>
              <w:t>采购文件的澄清和修改</w:t>
            </w:r>
          </w:p>
        </w:tc>
        <w:tc>
          <w:tcPr>
            <w:tcW w:w="4871" w:type="dxa"/>
            <w:vAlign w:val="center"/>
          </w:tcPr>
          <w:p>
            <w:pPr>
              <w:jc w:val="left"/>
              <w:rPr>
                <w:rFonts w:ascii="宋体" w:hAnsi="宋体"/>
              </w:rPr>
            </w:pPr>
            <w:r>
              <w:rPr>
                <w:rFonts w:hint="eastAsia" w:ascii="宋体" w:hAnsi="宋体"/>
              </w:rPr>
              <w:t>投标截止日三日前，投标人有义务在采购期间在政府集中采购机构网站浏览与本项目有关的澄清和修改信息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0</w:t>
            </w:r>
          </w:p>
        </w:tc>
        <w:tc>
          <w:tcPr>
            <w:tcW w:w="2526" w:type="dxa"/>
            <w:vAlign w:val="center"/>
          </w:tcPr>
          <w:p>
            <w:pPr>
              <w:jc w:val="center"/>
              <w:rPr>
                <w:rFonts w:ascii="宋体" w:hAnsi="宋体"/>
              </w:rPr>
            </w:pPr>
            <w:r>
              <w:rPr>
                <w:rFonts w:hint="eastAsia" w:ascii="宋体" w:hAnsi="宋体"/>
              </w:rPr>
              <w:t>投标有效期</w:t>
            </w:r>
          </w:p>
        </w:tc>
        <w:tc>
          <w:tcPr>
            <w:tcW w:w="4871" w:type="dxa"/>
            <w:vAlign w:val="center"/>
          </w:tcPr>
          <w:p>
            <w:pPr>
              <w:jc w:val="center"/>
              <w:rPr>
                <w:rFonts w:ascii="宋体" w:hAnsi="宋体"/>
              </w:rPr>
            </w:pPr>
            <w:r>
              <w:rPr>
                <w:rFonts w:hint="eastAsia"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2</w:t>
            </w:r>
          </w:p>
        </w:tc>
        <w:tc>
          <w:tcPr>
            <w:tcW w:w="2526" w:type="dxa"/>
            <w:vAlign w:val="center"/>
          </w:tcPr>
          <w:p>
            <w:pPr>
              <w:jc w:val="center"/>
              <w:rPr>
                <w:rFonts w:ascii="宋体" w:hAnsi="宋体"/>
              </w:rPr>
            </w:pPr>
            <w:r>
              <w:rPr>
                <w:rFonts w:hint="eastAsia" w:ascii="宋体" w:hAnsi="宋体"/>
              </w:rPr>
              <w:t>投标人的替代方案</w:t>
            </w:r>
          </w:p>
        </w:tc>
        <w:tc>
          <w:tcPr>
            <w:tcW w:w="4871"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5</w:t>
            </w:r>
          </w:p>
        </w:tc>
        <w:tc>
          <w:tcPr>
            <w:tcW w:w="2526" w:type="dxa"/>
            <w:vAlign w:val="center"/>
          </w:tcPr>
          <w:p>
            <w:pPr>
              <w:jc w:val="center"/>
              <w:rPr>
                <w:rFonts w:ascii="宋体" w:hAnsi="宋体"/>
              </w:rPr>
            </w:pPr>
            <w:r>
              <w:rPr>
                <w:rFonts w:hint="eastAsia" w:ascii="宋体" w:hAnsi="宋体"/>
              </w:rPr>
              <w:t>投标文件的大小</w:t>
            </w:r>
          </w:p>
        </w:tc>
        <w:tc>
          <w:tcPr>
            <w:tcW w:w="4871" w:type="dxa"/>
            <w:vAlign w:val="center"/>
          </w:tcPr>
          <w:p>
            <w:pPr>
              <w:jc w:val="center"/>
              <w:rPr>
                <w:rFonts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2</w:t>
            </w:r>
            <w:r>
              <w:rPr>
                <w:rFonts w:ascii="宋体" w:hAnsi="宋体"/>
              </w:rPr>
              <w:t>6</w:t>
            </w:r>
          </w:p>
        </w:tc>
        <w:tc>
          <w:tcPr>
            <w:tcW w:w="2526" w:type="dxa"/>
            <w:vAlign w:val="center"/>
          </w:tcPr>
          <w:p>
            <w:pPr>
              <w:jc w:val="center"/>
              <w:rPr>
                <w:rFonts w:ascii="宋体" w:hAnsi="宋体"/>
              </w:rPr>
            </w:pPr>
            <w:bookmarkStart w:id="30" w:name="_Hlk71664860"/>
            <w:r>
              <w:rPr>
                <w:rFonts w:hint="eastAsia" w:ascii="宋体" w:hAnsi="宋体"/>
              </w:rPr>
              <w:t>样品、演示、方案讲解</w:t>
            </w:r>
            <w:bookmarkEnd w:id="30"/>
          </w:p>
        </w:tc>
        <w:tc>
          <w:tcPr>
            <w:tcW w:w="4871" w:type="dxa"/>
            <w:vAlign w:val="center"/>
          </w:tcPr>
          <w:p>
            <w:pPr>
              <w:rPr>
                <w:rFonts w:ascii="宋体" w:hAnsi="宋体"/>
              </w:rPr>
            </w:pPr>
            <w:r>
              <w:rPr>
                <w:rFonts w:hint="eastAsia" w:ascii="宋体" w:hAnsi="宋体"/>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7</w:t>
            </w:r>
          </w:p>
        </w:tc>
        <w:tc>
          <w:tcPr>
            <w:tcW w:w="2526" w:type="dxa"/>
            <w:vAlign w:val="center"/>
          </w:tcPr>
          <w:p>
            <w:pPr>
              <w:jc w:val="center"/>
              <w:rPr>
                <w:rFonts w:ascii="宋体" w:hAnsi="宋体"/>
              </w:rPr>
            </w:pPr>
            <w:r>
              <w:rPr>
                <w:rFonts w:hint="eastAsia" w:ascii="宋体" w:hAnsi="宋体"/>
              </w:rPr>
              <w:t>评审方法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pPr>
              <w:jc w:val="center"/>
              <w:rPr>
                <w:rFonts w:ascii="宋体" w:hAnsi="宋体"/>
              </w:rPr>
            </w:pPr>
            <w:r>
              <w:rPr>
                <w:rFonts w:hint="eastAsia" w:ascii="宋体" w:hAnsi="宋体"/>
              </w:rPr>
              <w:t>3</w:t>
            </w:r>
            <w:r>
              <w:rPr>
                <w:rFonts w:ascii="宋体" w:hAnsi="宋体"/>
              </w:rPr>
              <w:t>8</w:t>
            </w:r>
          </w:p>
        </w:tc>
        <w:tc>
          <w:tcPr>
            <w:tcW w:w="2526" w:type="dxa"/>
            <w:vAlign w:val="center"/>
          </w:tcPr>
          <w:p>
            <w:pPr>
              <w:jc w:val="center"/>
              <w:rPr>
                <w:rFonts w:ascii="宋体" w:hAnsi="宋体"/>
              </w:rPr>
            </w:pPr>
            <w:r>
              <w:rPr>
                <w:rFonts w:hint="eastAsia" w:ascii="宋体" w:hAnsi="宋体"/>
              </w:rPr>
              <w:t>定标方法</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4</w:t>
            </w:r>
            <w:r>
              <w:rPr>
                <w:rFonts w:ascii="宋体" w:hAnsi="宋体"/>
              </w:rPr>
              <w:t>6</w:t>
            </w:r>
          </w:p>
        </w:tc>
        <w:tc>
          <w:tcPr>
            <w:tcW w:w="2526" w:type="dxa"/>
            <w:vAlign w:val="center"/>
          </w:tcPr>
          <w:p>
            <w:pPr>
              <w:jc w:val="center"/>
              <w:rPr>
                <w:rFonts w:ascii="宋体" w:hAnsi="宋体"/>
              </w:rPr>
            </w:pPr>
            <w:r>
              <w:rPr>
                <w:rFonts w:hint="eastAsia" w:ascii="宋体" w:hAnsi="宋体"/>
              </w:rPr>
              <w:t>履约担保</w:t>
            </w:r>
          </w:p>
        </w:tc>
        <w:tc>
          <w:tcPr>
            <w:tcW w:w="4871" w:type="dxa"/>
            <w:vAlign w:val="center"/>
          </w:tcPr>
          <w:p>
            <w:pPr>
              <w:jc w:val="left"/>
              <w:rPr>
                <w:rFonts w:ascii="宋体" w:hAnsi="宋体"/>
              </w:rPr>
            </w:pPr>
            <w:r>
              <w:rPr>
                <w:rFonts w:hint="eastAsia" w:ascii="宋体" w:hAnsi="宋体"/>
                <w:b/>
              </w:rPr>
              <w:t xml:space="preserve">☑ </w:t>
            </w: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hint="eastAsia" w:ascii="宋体" w:hAnsi="宋体"/>
              </w:rPr>
            </w:pPr>
            <w:r>
              <w:rPr>
                <w:rFonts w:hint="eastAsia" w:ascii="宋体" w:hAnsi="宋体"/>
              </w:rPr>
              <w:t>42</w:t>
            </w:r>
          </w:p>
        </w:tc>
        <w:tc>
          <w:tcPr>
            <w:tcW w:w="2526" w:type="dxa"/>
            <w:vAlign w:val="center"/>
          </w:tcPr>
          <w:p>
            <w:pPr>
              <w:rPr>
                <w:rFonts w:hint="eastAsia" w:ascii="宋体" w:hAnsi="宋体"/>
              </w:rPr>
            </w:pPr>
            <w:r>
              <w:rPr>
                <w:rFonts w:hint="eastAsia"/>
                <w:lang w:eastAsia="zh-CN"/>
              </w:rPr>
              <w:t>公开征集</w:t>
            </w:r>
            <w:r>
              <w:rPr>
                <w:rFonts w:hint="eastAsia"/>
              </w:rPr>
              <w:t>失败的处理</w:t>
            </w:r>
          </w:p>
        </w:tc>
        <w:tc>
          <w:tcPr>
            <w:tcW w:w="4871" w:type="dxa"/>
            <w:vAlign w:val="center"/>
          </w:tcPr>
          <w:p>
            <w:r>
              <w:rPr>
                <w:rFonts w:hint="eastAsia"/>
                <w:lang w:eastAsia="zh-CN"/>
              </w:rPr>
              <w:t>公开征集</w:t>
            </w:r>
            <w:r>
              <w:rPr>
                <w:rFonts w:hint="eastAsia"/>
              </w:rPr>
              <w:t>有效供应商不足三家的，项目根据以下情况开展：</w:t>
            </w:r>
          </w:p>
          <w:p>
            <w:r>
              <w:rPr>
                <w:rFonts w:hint="eastAsia"/>
              </w:rPr>
              <w:t>1.有效供应商为两家的，项目现场转为邀请竞标，评审委员会根据本项目采购文件规定的评审方法确定中标供应商；</w:t>
            </w:r>
          </w:p>
          <w:p>
            <w:r>
              <w:rPr>
                <w:rFonts w:hint="eastAsia"/>
              </w:rPr>
              <w:t>2.有效供应商为一家的，项目现场转为直接采购，评审委员会与唯一供应商进行总计不少于三轮谈判、报价（含首轮报价）；</w:t>
            </w:r>
          </w:p>
          <w:p>
            <w:pPr>
              <w:jc w:val="left"/>
              <w:rPr>
                <w:rFonts w:hint="eastAsia" w:ascii="宋体" w:hAnsi="宋体"/>
                <w:b/>
              </w:rPr>
            </w:pPr>
            <w:r>
              <w:rPr>
                <w:rFonts w:hint="eastAsia"/>
              </w:rPr>
              <w:t>3.无有效供应商的，项目</w:t>
            </w:r>
            <w:r>
              <w:rPr>
                <w:rFonts w:hint="eastAsia"/>
                <w:lang w:eastAsia="zh-CN"/>
              </w:rPr>
              <w:t>公开征集</w:t>
            </w:r>
            <w:r>
              <w:rPr>
                <w:rFonts w:hint="eastAsia"/>
              </w:rPr>
              <w:t>失败，重新采购。</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pPr>
              <w:jc w:val="center"/>
              <w:rPr>
                <w:rFonts w:ascii="宋体" w:hAnsi="宋体"/>
              </w:rPr>
            </w:pPr>
            <w:r>
              <w:rPr>
                <w:rFonts w:hint="eastAsia" w:ascii="宋体" w:hAnsi="宋体"/>
              </w:rPr>
              <w:t>52.8</w:t>
            </w:r>
          </w:p>
        </w:tc>
        <w:tc>
          <w:tcPr>
            <w:tcW w:w="2526" w:type="dxa"/>
            <w:vAlign w:val="center"/>
          </w:tcPr>
          <w:p>
            <w:pPr>
              <w:jc w:val="center"/>
              <w:rPr>
                <w:rFonts w:ascii="宋体" w:hAnsi="宋体"/>
              </w:rPr>
            </w:pPr>
            <w:r>
              <w:rPr>
                <w:rFonts w:hint="eastAsia" w:ascii="宋体" w:hAnsi="宋体"/>
              </w:rPr>
              <w:t>争议（投诉）</w:t>
            </w:r>
          </w:p>
        </w:tc>
        <w:tc>
          <w:tcPr>
            <w:tcW w:w="4871" w:type="dxa"/>
            <w:vAlign w:val="center"/>
          </w:tcPr>
          <w:p>
            <w:pPr>
              <w:jc w:val="left"/>
              <w:rPr>
                <w:rFonts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rPr>
          <w:b/>
        </w:rPr>
      </w:pPr>
      <w:r>
        <w:rPr>
          <w:rFonts w:hint="eastAsia"/>
          <w:szCs w:val="21"/>
        </w:rPr>
        <w:t>备注：本表是通用条款相关条款的补充和明确，如与通用条款内容相冲突的，以本表为准。</w:t>
      </w:r>
    </w:p>
    <w:p>
      <w:pPr>
        <w:rPr>
          <w:b/>
        </w:rPr>
      </w:pPr>
    </w:p>
    <w:p>
      <w:pPr>
        <w:pStyle w:val="4"/>
        <w:spacing w:before="120" w:beforeLines="50" w:after="120" w:afterLines="50"/>
        <w:rPr>
          <w:szCs w:val="24"/>
        </w:rPr>
      </w:pPr>
      <w:r>
        <w:rPr>
          <w:rFonts w:hint="eastAsia"/>
          <w:szCs w:val="24"/>
        </w:rPr>
        <w:t>二、其他关键信息</w:t>
      </w:r>
    </w:p>
    <w:p>
      <w:pPr>
        <w:ind w:firstLine="422" w:firstLineChars="200"/>
        <w:rPr>
          <w:b/>
          <w:bCs/>
        </w:rPr>
      </w:pPr>
      <w:r>
        <w:rPr>
          <w:rFonts w:hint="eastAsia"/>
          <w:b/>
          <w:bCs/>
        </w:rPr>
        <w:t>（一）与“对通用条款的补充内容”章节相关的事项</w:t>
      </w:r>
    </w:p>
    <w:p>
      <w:pPr>
        <w:spacing w:line="276" w:lineRule="auto"/>
        <w:ind w:firstLine="422" w:firstLineChars="200"/>
        <w:jc w:val="left"/>
        <w:rPr>
          <w:rFonts w:asciiTheme="minorEastAsia" w:hAnsiTheme="minorEastAsia" w:eastAsiaTheme="minorEastAsia"/>
          <w:b/>
          <w:kern w:val="0"/>
          <w:szCs w:val="20"/>
        </w:rPr>
      </w:pPr>
      <w:bookmarkStart w:id="31"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3"/>
        <w:tblW w:w="8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5587" w:type="dxa"/>
          </w:tcPr>
          <w:p>
            <w:pPr>
              <w:jc w:val="center"/>
            </w:pPr>
            <w:r>
              <w:rPr>
                <w:rFonts w:hint="eastAsia"/>
              </w:rPr>
              <w:sym w:font="Wingdings" w:char="00FE"/>
            </w: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5587" w:type="dxa"/>
          </w:tcPr>
          <w:p>
            <w:pPr>
              <w:jc w:val="center"/>
              <w:rPr>
                <w:rFonts w:hint="eastAsia" w:eastAsia="宋体"/>
                <w:lang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5587" w:type="dxa"/>
          </w:tcPr>
          <w:p>
            <w:pPr>
              <w:jc w:val="center"/>
            </w:pPr>
            <w:r>
              <w:rPr>
                <w:rFonts w:hint="eastAsia"/>
              </w:rPr>
              <w:t>1</w:t>
            </w:r>
          </w:p>
        </w:tc>
      </w:tr>
    </w:tbl>
    <w:p>
      <w:pPr>
        <w:ind w:firstLine="422" w:firstLineChars="200"/>
        <w:rPr>
          <w:rFonts w:ascii="宋体" w:hAnsi="宋体"/>
          <w:b/>
        </w:rPr>
      </w:pPr>
    </w:p>
    <w:bookmarkEnd w:id="31"/>
    <w:p>
      <w:pPr>
        <w:ind w:firstLine="422" w:firstLineChars="200"/>
        <w:rPr>
          <w:b/>
        </w:rPr>
      </w:pPr>
      <w:r>
        <w:rPr>
          <w:rFonts w:hint="eastAsia"/>
          <w:b/>
        </w:rPr>
        <w:t>（二）其他事项</w:t>
      </w:r>
    </w:p>
    <w:p>
      <w:pPr>
        <w:ind w:firstLine="420" w:firstLineChars="200"/>
      </w:pPr>
      <w:r>
        <w:t>1</w:t>
      </w:r>
      <w:r>
        <w:rPr>
          <w:rFonts w:hint="eastAsia"/>
        </w:rPr>
        <w:t>、关于享受优惠政策的主体及价格扣除比例</w:t>
      </w:r>
    </w:p>
    <w:p>
      <w:pPr>
        <w:ind w:firstLine="420" w:firstLineChars="200"/>
      </w:pPr>
      <w:r>
        <w:rPr>
          <w:rFonts w:hint="eastAsia"/>
        </w:rPr>
        <w:t>（1）专门面向中小企业采购的项目，不再执行价格扣除比例。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szCs w:val="21"/>
          <w:u w:val="single"/>
        </w:rPr>
        <w:t>软件和信息技术服务</w:t>
      </w:r>
      <w:r>
        <w:rPr>
          <w:color w:val="FF0000"/>
          <w:szCs w:val="21"/>
          <w:u w:val="single"/>
        </w:rPr>
        <w:t xml:space="preserve"> </w:t>
      </w:r>
      <w:r>
        <w:rPr>
          <w:rFonts w:hint="eastAsia"/>
          <w:szCs w:val="21"/>
        </w:rPr>
        <w:t>业。</w:t>
      </w:r>
    </w:p>
    <w:p>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采购文件第一册专用条款第四章“投标文件组成要求及格式”中“三、投标人情况介绍及资格证明文件”章节提供的格式）。</w:t>
      </w:r>
    </w:p>
    <w:p>
      <w:pPr>
        <w:ind w:firstLine="420" w:firstLineChars="200"/>
      </w:pPr>
      <w:r>
        <w:rPr>
          <w:rFonts w:hint="eastAsia"/>
        </w:rPr>
        <w:t>（5）享受价格扣除获得采购合同的，小微企业不得将合同分包给大中型企业。</w:t>
      </w:r>
    </w:p>
    <w:p>
      <w:pPr>
        <w:spacing w:line="360" w:lineRule="auto"/>
        <w:ind w:firstLine="422" w:firstLineChars="200"/>
        <w:rPr>
          <w:rFonts w:ascii="宋体" w:hAnsi="宋体" w:cs="宋体"/>
          <w:b/>
          <w:bCs/>
        </w:rPr>
      </w:pPr>
    </w:p>
    <w:p>
      <w:pPr>
        <w:ind w:firstLine="422" w:firstLineChars="200"/>
        <w:rPr>
          <w:rFonts w:ascii="宋体" w:hAnsi="宋体" w:cs="宋体"/>
          <w:b/>
          <w:bCs/>
        </w:rPr>
      </w:pPr>
      <w:r>
        <w:rPr>
          <w:rFonts w:hint="eastAsia" w:ascii="宋体" w:hAnsi="宋体" w:cs="宋体"/>
          <w:b/>
          <w:bCs/>
        </w:rPr>
        <w:t>2、关于采购订单融资政策</w:t>
      </w:r>
    </w:p>
    <w:p>
      <w:pPr>
        <w:wordWrap w:val="0"/>
        <w:ind w:firstLine="420" w:firstLineChars="200"/>
        <w:rPr>
          <w:rFonts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640" w:firstLineChars="200"/>
        <w:rPr>
          <w:sz w:val="32"/>
          <w:szCs w:val="40"/>
        </w:rPr>
      </w:pPr>
    </w:p>
    <w:p>
      <w:pPr>
        <w:ind w:firstLine="422" w:firstLineChars="200"/>
        <w:rPr>
          <w:b/>
        </w:rPr>
      </w:pPr>
      <w:r>
        <w:rPr>
          <w:rFonts w:hint="eastAsia"/>
          <w:b/>
        </w:rPr>
        <w:t>3、</w:t>
      </w:r>
      <w:bookmarkStart w:id="32" w:name="_Hlk76855768"/>
      <w:bookmarkStart w:id="33" w:name="_Hlk72594729"/>
      <w:r>
        <w:rPr>
          <w:rFonts w:hint="eastAsia"/>
          <w:b/>
        </w:rPr>
        <w:t>本项目为代理服务项目，将向中标（成交）供应商收取代理服务费。</w:t>
      </w:r>
    </w:p>
    <w:bookmarkEnd w:id="32"/>
    <w:bookmarkEnd w:id="33"/>
    <w:p>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rFonts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4" w:name="OLE_LINK1"/>
      <w:r>
        <w:rPr>
          <w:rFonts w:hint="eastAsia"/>
        </w:rPr>
        <w:t>《付款（缴款）通知书》</w:t>
      </w:r>
      <w:bookmarkEnd w:id="34"/>
      <w:r>
        <w:rPr>
          <w:rFonts w:hint="eastAsia"/>
        </w:rPr>
        <w:t>内容为准。</w:t>
      </w:r>
    </w:p>
    <w:p>
      <w:pPr>
        <w:pStyle w:val="2"/>
      </w:pPr>
      <w:r>
        <w:rPr>
          <w:rFonts w:hint="eastAsia"/>
        </w:rPr>
        <w:br w:type="page"/>
      </w:r>
    </w:p>
    <w:p>
      <w:pPr>
        <w:pStyle w:val="4"/>
        <w:rPr>
          <w:sz w:val="28"/>
          <w:szCs w:val="28"/>
        </w:rPr>
      </w:pPr>
      <w:bookmarkStart w:id="35" w:name="_Toc128884461"/>
      <w:r>
        <w:rPr>
          <w:rFonts w:hint="eastAsia"/>
          <w:sz w:val="28"/>
          <w:szCs w:val="28"/>
        </w:rPr>
        <w:t>第三章 用户需求书</w:t>
      </w:r>
    </w:p>
    <w:p>
      <w:pPr>
        <w:pStyle w:val="4"/>
        <w:spacing w:before="120" w:beforeLines="50" w:after="120" w:afterLines="50"/>
        <w:rPr>
          <w:szCs w:val="24"/>
        </w:rPr>
      </w:pPr>
      <w:r>
        <w:rPr>
          <w:rFonts w:hint="eastAsia"/>
          <w:szCs w:val="24"/>
        </w:rPr>
        <w:t>一、项目基本信息</w:t>
      </w:r>
    </w:p>
    <w:tbl>
      <w:tblPr>
        <w:tblStyle w:val="42"/>
        <w:tblW w:w="8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262"/>
        <w:gridCol w:w="2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38" w:type="dxa"/>
            <w:vAlign w:val="center"/>
          </w:tcPr>
          <w:p>
            <w:pPr>
              <w:jc w:val="center"/>
              <w:rPr>
                <w:bCs/>
                <w:szCs w:val="21"/>
              </w:rPr>
            </w:pPr>
            <w:r>
              <w:rPr>
                <w:rFonts w:hint="eastAsia"/>
                <w:bCs/>
                <w:szCs w:val="21"/>
              </w:rPr>
              <w:t>序号</w:t>
            </w:r>
          </w:p>
        </w:tc>
        <w:tc>
          <w:tcPr>
            <w:tcW w:w="5262" w:type="dxa"/>
            <w:vAlign w:val="center"/>
          </w:tcPr>
          <w:p>
            <w:pPr>
              <w:jc w:val="center"/>
              <w:rPr>
                <w:bCs/>
                <w:szCs w:val="21"/>
              </w:rPr>
            </w:pPr>
            <w:r>
              <w:rPr>
                <w:rFonts w:hint="eastAsia"/>
                <w:bCs/>
                <w:szCs w:val="21"/>
              </w:rPr>
              <w:t>采购项目名称</w:t>
            </w:r>
          </w:p>
        </w:tc>
        <w:tc>
          <w:tcPr>
            <w:tcW w:w="2308"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838" w:type="dxa"/>
            <w:vAlign w:val="center"/>
          </w:tcPr>
          <w:p>
            <w:pPr>
              <w:jc w:val="center"/>
              <w:rPr>
                <w:bCs/>
                <w:color w:val="FF0000"/>
                <w:szCs w:val="21"/>
              </w:rPr>
            </w:pPr>
            <w:r>
              <w:rPr>
                <w:rFonts w:hint="eastAsia"/>
                <w:bCs/>
                <w:color w:val="FF0000"/>
                <w:szCs w:val="21"/>
              </w:rPr>
              <w:t>1</w:t>
            </w:r>
          </w:p>
        </w:tc>
        <w:tc>
          <w:tcPr>
            <w:tcW w:w="5262" w:type="dxa"/>
            <w:vAlign w:val="center"/>
          </w:tcPr>
          <w:p>
            <w:pPr>
              <w:jc w:val="center"/>
              <w:rPr>
                <w:b/>
                <w:bCs/>
                <w:color w:val="FF0000"/>
                <w:szCs w:val="21"/>
              </w:rPr>
            </w:pPr>
            <w:r>
              <w:rPr>
                <w:rFonts w:hint="eastAsia"/>
                <w:b/>
                <w:bCs/>
                <w:color w:val="FF0000"/>
                <w:szCs w:val="21"/>
              </w:rPr>
              <w:t>深圳市公安局警务保障信息平台及中心应用软件运维服务项目（2025年）</w:t>
            </w:r>
          </w:p>
        </w:tc>
        <w:tc>
          <w:tcPr>
            <w:tcW w:w="2308" w:type="dxa"/>
            <w:vAlign w:val="center"/>
          </w:tcPr>
          <w:p>
            <w:pPr>
              <w:jc w:val="center"/>
              <w:rPr>
                <w:bCs/>
                <w:color w:val="FF0000"/>
                <w:szCs w:val="21"/>
              </w:rPr>
            </w:pPr>
            <w:r>
              <w:rPr>
                <w:rFonts w:hint="eastAsia"/>
              </w:rPr>
              <w:t>485982.00</w:t>
            </w:r>
          </w:p>
        </w:tc>
      </w:tr>
    </w:tbl>
    <w:p>
      <w:pPr>
        <w:pStyle w:val="4"/>
        <w:spacing w:before="120" w:beforeLines="50" w:after="120" w:afterLines="50"/>
        <w:rPr>
          <w:szCs w:val="24"/>
        </w:rPr>
      </w:pPr>
      <w:r>
        <w:rPr>
          <w:rFonts w:hint="eastAsia"/>
          <w:szCs w:val="24"/>
        </w:rPr>
        <w:t>二、项目概况</w:t>
      </w:r>
    </w:p>
    <w:p>
      <w:pPr>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详见技术要求及商务要求。</w:t>
      </w:r>
    </w:p>
    <w:p>
      <w:pPr>
        <w:pStyle w:val="4"/>
        <w:spacing w:before="120" w:beforeLines="50" w:after="120" w:afterLines="50"/>
        <w:rPr>
          <w:szCs w:val="24"/>
        </w:rPr>
      </w:pPr>
      <w:r>
        <w:rPr>
          <w:rFonts w:hint="eastAsia"/>
          <w:szCs w:val="24"/>
        </w:rPr>
        <w:t>三、</w:t>
      </w:r>
      <w:bookmarkStart w:id="36" w:name="_Hlk72073432"/>
      <w:r>
        <w:rPr>
          <w:rFonts w:hint="eastAsia"/>
          <w:szCs w:val="24"/>
        </w:rPr>
        <w:t>服务需求明细</w:t>
      </w:r>
      <w:bookmarkEnd w:id="36"/>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pPr>
              <w:jc w:val="center"/>
              <w:rPr>
                <w:bCs/>
                <w:szCs w:val="21"/>
              </w:rPr>
            </w:pPr>
            <w:r>
              <w:rPr>
                <w:rFonts w:hint="eastAsia"/>
                <w:bCs/>
                <w:szCs w:val="21"/>
              </w:rPr>
              <w:t>序号</w:t>
            </w:r>
          </w:p>
        </w:tc>
        <w:tc>
          <w:tcPr>
            <w:tcW w:w="6170" w:type="dxa"/>
            <w:vAlign w:val="center"/>
          </w:tcPr>
          <w:p>
            <w:pPr>
              <w:jc w:val="center"/>
              <w:rPr>
                <w:bCs/>
                <w:szCs w:val="21"/>
              </w:rPr>
            </w:pPr>
            <w:r>
              <w:rPr>
                <w:rFonts w:hint="eastAsia"/>
                <w:bCs/>
                <w:szCs w:val="21"/>
              </w:rPr>
              <w:t>服务需求名称（标的名称）</w:t>
            </w:r>
          </w:p>
        </w:tc>
        <w:tc>
          <w:tcPr>
            <w:tcW w:w="851" w:type="dxa"/>
            <w:vAlign w:val="center"/>
          </w:tcPr>
          <w:p>
            <w:pPr>
              <w:jc w:val="center"/>
              <w:rPr>
                <w:bCs/>
                <w:szCs w:val="21"/>
              </w:rPr>
            </w:pPr>
            <w:r>
              <w:rPr>
                <w:rFonts w:hint="eastAsia"/>
                <w:bCs/>
                <w:szCs w:val="21"/>
              </w:rPr>
              <w:t>数量</w:t>
            </w:r>
          </w:p>
        </w:tc>
        <w:tc>
          <w:tcPr>
            <w:tcW w:w="850" w:type="dxa"/>
            <w:vAlign w:val="center"/>
          </w:tcPr>
          <w:p>
            <w:pPr>
              <w:jc w:val="center"/>
              <w:rPr>
                <w:bCs/>
                <w:szCs w:val="21"/>
              </w:rPr>
            </w:pPr>
            <w:r>
              <w:rPr>
                <w:rFonts w:hint="eastAsia"/>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pPr>
              <w:jc w:val="center"/>
              <w:rPr>
                <w:bCs/>
                <w:szCs w:val="21"/>
              </w:rPr>
            </w:pPr>
            <w:r>
              <w:rPr>
                <w:rFonts w:hint="eastAsia"/>
                <w:bCs/>
                <w:szCs w:val="21"/>
              </w:rPr>
              <w:t>1</w:t>
            </w:r>
          </w:p>
        </w:tc>
        <w:tc>
          <w:tcPr>
            <w:tcW w:w="6170" w:type="dxa"/>
            <w:vAlign w:val="center"/>
          </w:tcPr>
          <w:p>
            <w:pPr>
              <w:jc w:val="center"/>
              <w:rPr>
                <w:bCs/>
                <w:szCs w:val="21"/>
              </w:rPr>
            </w:pPr>
            <w:r>
              <w:rPr>
                <w:rFonts w:hint="eastAsia"/>
                <w:b/>
                <w:bCs/>
                <w:color w:val="FF0000"/>
                <w:szCs w:val="21"/>
              </w:rPr>
              <w:t>深圳市公安局警务保障信息平台及中心应用软件运维服务项目（2025年）</w:t>
            </w:r>
          </w:p>
        </w:tc>
        <w:tc>
          <w:tcPr>
            <w:tcW w:w="851" w:type="dxa"/>
            <w:vAlign w:val="center"/>
          </w:tcPr>
          <w:p>
            <w:pPr>
              <w:jc w:val="center"/>
              <w:rPr>
                <w:bCs/>
                <w:szCs w:val="21"/>
              </w:rPr>
            </w:pPr>
            <w:r>
              <w:rPr>
                <w:rFonts w:hint="eastAsia"/>
                <w:bCs/>
                <w:szCs w:val="21"/>
              </w:rPr>
              <w:t>1</w:t>
            </w:r>
          </w:p>
        </w:tc>
        <w:tc>
          <w:tcPr>
            <w:tcW w:w="850" w:type="dxa"/>
            <w:vAlign w:val="center"/>
          </w:tcPr>
          <w:p>
            <w:pPr>
              <w:jc w:val="center"/>
              <w:rPr>
                <w:bCs/>
                <w:szCs w:val="21"/>
              </w:rPr>
            </w:pPr>
            <w:r>
              <w:rPr>
                <w:rFonts w:hint="eastAsia"/>
                <w:bCs/>
                <w:szCs w:val="21"/>
              </w:rPr>
              <w:t>项</w:t>
            </w:r>
          </w:p>
        </w:tc>
      </w:tr>
    </w:tbl>
    <w:p>
      <w:pPr>
        <w:rPr>
          <w:rFonts w:ascii="宋体" w:hAnsi="宋体"/>
          <w:b/>
          <w:color w:val="FF0000"/>
          <w:szCs w:val="21"/>
        </w:rPr>
      </w:pPr>
    </w:p>
    <w:p>
      <w:pPr>
        <w:pStyle w:val="4"/>
        <w:spacing w:before="120" w:beforeLines="50" w:after="120" w:afterLines="50"/>
        <w:rPr>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951"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7951" w:type="dxa"/>
          </w:tcPr>
          <w:p>
            <w:pPr>
              <w:rPr>
                <w:rFonts w:hint="default" w:hAnsi="宋体" w:eastAsia="宋体"/>
                <w:kern w:val="0"/>
                <w:szCs w:val="21"/>
                <w:lang w:val="en-US" w:eastAsia="zh-CN"/>
              </w:rPr>
            </w:pPr>
            <w:r>
              <w:rPr>
                <w:rFonts w:hint="default"/>
                <w:lang w:val="en-US"/>
              </w:rPr>
              <w:t>满足本项目标★的条款要求</w:t>
            </w:r>
          </w:p>
        </w:tc>
      </w:tr>
      <w:bookmarkEnd w:id="35"/>
    </w:tbl>
    <w:p>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rPr>
        <w:t>采购</w:t>
      </w:r>
      <w:r>
        <w:rPr>
          <w:rFonts w:ascii="宋体"/>
          <w:b/>
          <w:kern w:val="0"/>
          <w:sz w:val="24"/>
          <w:szCs w:val="20"/>
        </w:rPr>
        <w:t>文件要求和条件作投标无效处理。</w:t>
      </w:r>
    </w:p>
    <w:p>
      <w:pPr>
        <w:pStyle w:val="4"/>
        <w:spacing w:before="120" w:beforeLines="50" w:after="120" w:afterLines="50"/>
        <w:rPr>
          <w:szCs w:val="24"/>
        </w:rPr>
      </w:pPr>
      <w:r>
        <w:rPr>
          <w:rFonts w:hint="eastAsia"/>
          <w:szCs w:val="24"/>
        </w:rPr>
        <w:t>五、技术要求</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（一）熟悉警务保障业务，对警务保障业务有一定的业务逻辑构建认识。</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（二）有相关警务保障业务系统建设和实施的经验。</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w:t>
      </w:r>
      <w:r>
        <w:rPr>
          <w:rFonts w:asciiTheme="minorEastAsia" w:hAnsiTheme="minorEastAsia" w:eastAsiaTheme="minorEastAsia"/>
          <w:szCs w:val="21"/>
        </w:rPr>
        <w:t>实施团队需要有财务经验人员。</w:t>
      </w:r>
    </w:p>
    <w:p>
      <w:pPr>
        <w:ind w:firstLine="420" w:firstLineChars="200"/>
        <w:rPr>
          <w:rFonts w:asciiTheme="minorEastAsia" w:hAnsiTheme="minorEastAsia" w:eastAsiaTheme="minorEastAsia"/>
          <w:szCs w:val="21"/>
        </w:rPr>
      </w:pPr>
      <w:r>
        <w:rPr>
          <w:rFonts w:hint="default"/>
          <w:lang w:val="en-US"/>
        </w:rPr>
        <w:t>★</w:t>
      </w:r>
      <w:r>
        <w:rPr>
          <w:rFonts w:hint="eastAsia" w:asciiTheme="minorEastAsia" w:hAnsiTheme="minorEastAsia" w:eastAsiaTheme="minorEastAsia"/>
          <w:szCs w:val="21"/>
        </w:rPr>
        <w:t>（四）技术服务人员：不少于一名现场实施人员和一名后台技术人员。</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（五）技术服务方式：现场维护及远程维护服务（电话、网络）结合方式。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（六）技术服务内容：</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1927"/>
        <w:gridCol w:w="1835"/>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Align w:val="center"/>
          </w:tcPr>
          <w:p>
            <w:pPr>
              <w:spacing w:line="360" w:lineRule="auto"/>
              <w:jc w:val="center"/>
              <w:rPr>
                <w:rFonts w:ascii="宋体" w:hAnsi="宋体" w:cs="宋体"/>
                <w:sz w:val="24"/>
              </w:rPr>
            </w:pPr>
            <w:r>
              <w:rPr>
                <w:rFonts w:hint="eastAsia" w:ascii="宋体" w:hAnsi="宋体"/>
                <w:kern w:val="0"/>
                <w:sz w:val="22"/>
                <w:szCs w:val="18"/>
              </w:rPr>
              <w:t>系统</w:t>
            </w:r>
          </w:p>
        </w:tc>
        <w:tc>
          <w:tcPr>
            <w:tcW w:w="1927" w:type="dxa"/>
            <w:vAlign w:val="center"/>
          </w:tcPr>
          <w:p>
            <w:pPr>
              <w:spacing w:line="360" w:lineRule="auto"/>
              <w:jc w:val="center"/>
              <w:rPr>
                <w:rFonts w:ascii="宋体" w:hAnsi="宋体" w:cs="宋体"/>
                <w:sz w:val="24"/>
              </w:rPr>
            </w:pPr>
            <w:r>
              <w:rPr>
                <w:rFonts w:hint="eastAsia" w:ascii="宋体" w:hAnsi="宋体"/>
                <w:kern w:val="0"/>
                <w:sz w:val="22"/>
                <w:szCs w:val="18"/>
              </w:rPr>
              <w:t>运维项</w:t>
            </w:r>
          </w:p>
        </w:tc>
        <w:tc>
          <w:tcPr>
            <w:tcW w:w="1835" w:type="dxa"/>
            <w:vAlign w:val="center"/>
          </w:tcPr>
          <w:p>
            <w:pPr>
              <w:spacing w:line="360" w:lineRule="auto"/>
              <w:jc w:val="center"/>
              <w:rPr>
                <w:rFonts w:ascii="宋体" w:hAnsi="宋体" w:cs="宋体"/>
                <w:sz w:val="24"/>
              </w:rPr>
            </w:pPr>
            <w:r>
              <w:rPr>
                <w:rFonts w:hint="eastAsia" w:ascii="宋体" w:hAnsi="宋体"/>
                <w:kern w:val="0"/>
                <w:sz w:val="22"/>
                <w:szCs w:val="18"/>
              </w:rPr>
              <w:t>子项</w:t>
            </w:r>
          </w:p>
        </w:tc>
        <w:tc>
          <w:tcPr>
            <w:tcW w:w="3113" w:type="dxa"/>
            <w:vAlign w:val="center"/>
          </w:tcPr>
          <w:p>
            <w:pPr>
              <w:spacing w:line="360" w:lineRule="auto"/>
              <w:jc w:val="center"/>
              <w:rPr>
                <w:rFonts w:ascii="宋体" w:hAnsi="宋体" w:cs="宋体"/>
                <w:sz w:val="24"/>
              </w:rPr>
            </w:pPr>
            <w:r>
              <w:rPr>
                <w:rFonts w:hint="eastAsia" w:ascii="宋体" w:hAnsi="宋体"/>
                <w:kern w:val="0"/>
                <w:sz w:val="22"/>
                <w:szCs w:val="1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restart"/>
            <w:vAlign w:val="center"/>
          </w:tcPr>
          <w:p>
            <w:pPr>
              <w:jc w:val="center"/>
              <w:rPr>
                <w:rFonts w:ascii="宋体" w:hAnsi="宋体" w:cs="宋体"/>
                <w:sz w:val="24"/>
              </w:rPr>
            </w:pPr>
            <w:r>
              <w:rPr>
                <w:rFonts w:hint="eastAsia" w:ascii="宋体" w:hAnsi="宋体"/>
                <w:kern w:val="0"/>
                <w:sz w:val="22"/>
                <w:szCs w:val="18"/>
              </w:rPr>
              <w:t>深圳市公安局警务保障信息平台系统</w:t>
            </w: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系统日常业务协同维护</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系统日常业务协同维护</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对警务保障信息平台系统</w:t>
            </w:r>
            <w:r>
              <w:rPr>
                <w:rFonts w:ascii="宋体" w:hAnsi="宋体"/>
                <w:kern w:val="0"/>
                <w:sz w:val="22"/>
                <w:szCs w:val="18"/>
              </w:rPr>
              <w:t>各</w:t>
            </w:r>
            <w:r>
              <w:rPr>
                <w:rFonts w:hint="eastAsia" w:ascii="宋体" w:hAnsi="宋体"/>
                <w:kern w:val="0"/>
                <w:sz w:val="22"/>
                <w:szCs w:val="18"/>
              </w:rPr>
              <w:t>功能</w:t>
            </w:r>
            <w:r>
              <w:rPr>
                <w:rFonts w:ascii="宋体" w:hAnsi="宋体"/>
                <w:kern w:val="0"/>
                <w:sz w:val="22"/>
                <w:szCs w:val="18"/>
              </w:rPr>
              <w:t>模块</w:t>
            </w:r>
            <w:r>
              <w:rPr>
                <w:rFonts w:hint="eastAsia" w:ascii="宋体" w:hAnsi="宋体"/>
                <w:kern w:val="0"/>
                <w:sz w:val="22"/>
                <w:szCs w:val="18"/>
              </w:rPr>
              <w:t>运行过程中的非需求问题</w:t>
            </w:r>
            <w:r>
              <w:rPr>
                <w:rFonts w:ascii="宋体" w:hAnsi="宋体"/>
                <w:kern w:val="0"/>
                <w:sz w:val="22"/>
                <w:szCs w:val="18"/>
              </w:rPr>
              <w:t>进行</w:t>
            </w:r>
            <w:r>
              <w:rPr>
                <w:rFonts w:hint="eastAsia" w:ascii="宋体" w:hAnsi="宋体"/>
                <w:kern w:val="0"/>
                <w:sz w:val="22"/>
                <w:szCs w:val="18"/>
              </w:rPr>
              <w:t>日常</w:t>
            </w:r>
            <w:r>
              <w:rPr>
                <w:rFonts w:ascii="宋体" w:hAnsi="宋体"/>
                <w:kern w:val="0"/>
                <w:sz w:val="22"/>
                <w:szCs w:val="18"/>
              </w:rPr>
              <w:t>维护</w:t>
            </w:r>
            <w:r>
              <w:rPr>
                <w:rFonts w:hint="eastAsia" w:ascii="宋体" w:hAnsi="宋体"/>
                <w:kern w:val="0"/>
                <w:sz w:val="22"/>
                <w:szCs w:val="18"/>
              </w:rPr>
              <w:t>和修复处理</w:t>
            </w:r>
            <w:r>
              <w:rPr>
                <w:rFonts w:ascii="宋体" w:hAnsi="宋体"/>
                <w:kern w:val="0"/>
                <w:sz w:val="22"/>
                <w:szCs w:val="18"/>
              </w:rPr>
              <w:t>，确保功能模块</w:t>
            </w:r>
            <w:r>
              <w:rPr>
                <w:rFonts w:hint="eastAsia" w:ascii="宋体" w:hAnsi="宋体"/>
                <w:kern w:val="0"/>
                <w:sz w:val="22"/>
                <w:szCs w:val="18"/>
              </w:rPr>
              <w:t>运行</w:t>
            </w:r>
            <w:r>
              <w:rPr>
                <w:rFonts w:ascii="宋体" w:hAnsi="宋体"/>
                <w:kern w:val="0"/>
                <w:sz w:val="22"/>
                <w:szCs w:val="18"/>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pPr>
              <w:jc w:val="center"/>
              <w:rPr>
                <w:rFonts w:ascii="宋体" w:hAnsi="宋体" w:cs="宋体"/>
                <w:sz w:val="24"/>
              </w:rPr>
            </w:pP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应用系统补丁开发测试</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应用系统补丁开发测试</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完成警务保障信息平台系统日常应用功能的发布，并对新发布的补丁情况进行开发和测试工作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pPr>
              <w:jc w:val="center"/>
              <w:rPr>
                <w:rFonts w:ascii="宋体" w:hAnsi="宋体" w:cs="宋体"/>
                <w:sz w:val="24"/>
              </w:rPr>
            </w:pP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警务保障信息平台系统数据质量管理</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警务保障信息平台系统编写数据质量管理方案</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对警务保障信息平台系统数据质量管理进行方案制定，提高平台数据质量。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pPr>
              <w:jc w:val="center"/>
              <w:rPr>
                <w:rFonts w:ascii="宋体" w:hAnsi="宋体" w:cs="宋体"/>
                <w:sz w:val="24"/>
              </w:rPr>
            </w:pP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警务保障信息平台系统业务保障</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警务保障信息平台系统用户问题分析、修复</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对警务保障信息平台系统出现的问题分析、修复，进行业务保障。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pPr>
              <w:jc w:val="center"/>
              <w:rPr>
                <w:rFonts w:ascii="宋体" w:hAnsi="宋体" w:cs="宋体"/>
                <w:sz w:val="24"/>
              </w:rPr>
            </w:pP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警务保障信息平台系统安全漏洞处理及修复服务</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警务保障信息平台系统安全漏洞处理及修复服务</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协助甲方对警务保障信息平台系统出现的操作系统、应用及数据库服务器层面的安全漏洞提供修复服务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1" w:type="dxa"/>
            <w:vMerge w:val="continue"/>
            <w:vAlign w:val="center"/>
          </w:tcPr>
          <w:p>
            <w:pPr>
              <w:jc w:val="center"/>
              <w:rPr>
                <w:rFonts w:ascii="宋体" w:hAnsi="宋体" w:cs="宋体"/>
                <w:sz w:val="24"/>
              </w:rPr>
            </w:pPr>
          </w:p>
        </w:tc>
        <w:tc>
          <w:tcPr>
            <w:tcW w:w="1927"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警务保障信息平台系统性能组件升级</w:t>
            </w:r>
          </w:p>
        </w:tc>
        <w:tc>
          <w:tcPr>
            <w:tcW w:w="1835" w:type="dxa"/>
            <w:vAlign w:val="center"/>
          </w:tcPr>
          <w:p>
            <w:pPr>
              <w:spacing w:line="276" w:lineRule="auto"/>
              <w:jc w:val="left"/>
              <w:rPr>
                <w:rFonts w:ascii="宋体" w:hAnsi="宋体" w:cs="宋体"/>
                <w:sz w:val="24"/>
              </w:rPr>
            </w:pPr>
            <w:r>
              <w:rPr>
                <w:rFonts w:hint="eastAsia" w:ascii="宋体" w:hAnsi="宋体"/>
                <w:kern w:val="0"/>
                <w:sz w:val="22"/>
                <w:szCs w:val="18"/>
              </w:rPr>
              <w:t>警务保障信息平台系统性能组件升级</w:t>
            </w:r>
          </w:p>
        </w:tc>
        <w:tc>
          <w:tcPr>
            <w:tcW w:w="3113" w:type="dxa"/>
            <w:vAlign w:val="center"/>
          </w:tcPr>
          <w:p>
            <w:pPr>
              <w:spacing w:line="276" w:lineRule="auto"/>
              <w:jc w:val="left"/>
              <w:rPr>
                <w:rFonts w:ascii="宋体" w:hAnsi="宋体" w:cs="宋体"/>
                <w:sz w:val="24"/>
              </w:rPr>
            </w:pPr>
            <w:r>
              <w:rPr>
                <w:rFonts w:hint="eastAsia" w:ascii="宋体" w:hAnsi="宋体"/>
                <w:kern w:val="0"/>
                <w:sz w:val="22"/>
                <w:szCs w:val="18"/>
              </w:rPr>
              <w:t>对警务保障信息平台系统的运行情况及性能提供持续性监控，必要时并对性能组件升级</w:t>
            </w:r>
          </w:p>
        </w:tc>
      </w:tr>
    </w:tbl>
    <w:p>
      <w:pPr>
        <w:rPr>
          <w:b/>
          <w:sz w:val="24"/>
        </w:rPr>
      </w:pPr>
    </w:p>
    <w:p>
      <w:pPr>
        <w:pStyle w:val="4"/>
        <w:spacing w:before="120" w:beforeLines="50" w:after="120" w:afterLines="50"/>
        <w:rPr>
          <w:szCs w:val="24"/>
        </w:rPr>
      </w:pPr>
      <w:r>
        <w:rPr>
          <w:rFonts w:hint="eastAsia"/>
          <w:szCs w:val="24"/>
        </w:rPr>
        <w:t>六、商务要求</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1、项目服务期限</w:t>
      </w:r>
    </w:p>
    <w:p>
      <w:pPr>
        <w:pStyle w:val="35"/>
        <w:spacing w:line="240" w:lineRule="auto"/>
        <w:ind w:firstLine="420" w:firstLineChars="200"/>
        <w:rPr>
          <w:rFonts w:ascii="宋体" w:hAnsi="宋体" w:cs="宋体"/>
          <w:sz w:val="21"/>
          <w:szCs w:val="21"/>
        </w:rPr>
      </w:pPr>
      <w:r>
        <w:rPr>
          <w:rFonts w:hint="eastAsia" w:ascii="宋体" w:hAnsi="宋体" w:cs="宋体"/>
          <w:sz w:val="21"/>
          <w:szCs w:val="21"/>
          <w:lang w:eastAsia="zh-CN"/>
        </w:rPr>
        <w:t>本项目服务期限1</w:t>
      </w:r>
      <w:r>
        <w:rPr>
          <w:rFonts w:hint="eastAsia" w:ascii="宋体" w:hAnsi="宋体" w:cs="宋体"/>
          <w:sz w:val="21"/>
          <w:szCs w:val="21"/>
          <w:lang w:val="en-US" w:eastAsia="zh-CN"/>
        </w:rPr>
        <w:t>2</w:t>
      </w:r>
      <w:r>
        <w:rPr>
          <w:rFonts w:hint="eastAsia" w:ascii="宋体" w:hAnsi="宋体" w:cs="宋体"/>
          <w:sz w:val="21"/>
          <w:szCs w:val="21"/>
          <w:lang w:eastAsia="zh-CN"/>
        </w:rPr>
        <w:t>个月，具体起止时间以合同签订为准。该项目为长期服务项目，合同期限可以延续，但合同履行期限最长不得超过三十六个月。如采购人对履约情况不满意，采购人不再续约</w:t>
      </w:r>
      <w:r>
        <w:rPr>
          <w:rFonts w:hint="eastAsia" w:ascii="宋体" w:hAnsi="宋体" w:cs="宋体"/>
          <w:sz w:val="21"/>
          <w:szCs w:val="21"/>
        </w:rPr>
        <w:t>。</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2、项目进度安排</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本项目的服务期限为自本项目合同</w:t>
      </w:r>
      <w:r>
        <w:rPr>
          <w:rFonts w:hint="eastAsia" w:ascii="宋体" w:hAnsi="宋体" w:cs="宋体"/>
          <w:sz w:val="21"/>
          <w:szCs w:val="21"/>
          <w:lang w:val="en-US" w:eastAsia="zh-CN"/>
        </w:rPr>
        <w:t>生效</w:t>
      </w:r>
      <w:r>
        <w:rPr>
          <w:rFonts w:hint="eastAsia" w:ascii="宋体" w:hAnsi="宋体" w:cs="宋体"/>
          <w:sz w:val="21"/>
          <w:szCs w:val="21"/>
        </w:rPr>
        <w:t>之日开始，</w:t>
      </w:r>
      <w:r>
        <w:rPr>
          <w:rFonts w:hint="eastAsia" w:ascii="宋体" w:hAnsi="宋体" w:cs="宋体"/>
          <w:sz w:val="21"/>
          <w:szCs w:val="21"/>
          <w:lang w:val="en-US" w:eastAsia="zh-CN"/>
        </w:rPr>
        <w:t>服务期满后进行验收</w:t>
      </w:r>
      <w:r>
        <w:rPr>
          <w:rFonts w:hint="eastAsia" w:ascii="宋体" w:hAnsi="宋体" w:cs="宋体"/>
          <w:sz w:val="21"/>
          <w:szCs w:val="21"/>
        </w:rPr>
        <w:t>。</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3、付款方式</w:t>
      </w:r>
    </w:p>
    <w:p>
      <w:pPr>
        <w:ind w:firstLine="420" w:firstLineChars="200"/>
        <w:rPr>
          <w:rFonts w:hint="eastAsia" w:ascii="宋体" w:hAnsi="宋体"/>
          <w:szCs w:val="21"/>
        </w:rPr>
      </w:pPr>
      <w:r>
        <w:rPr>
          <w:rFonts w:hint="eastAsia" w:ascii="宋体" w:hAnsi="宋体" w:cs="宋体"/>
          <w:sz w:val="21"/>
          <w:szCs w:val="21"/>
        </w:rPr>
        <w:t>技术服务报酬由采购人分期支付中标人</w:t>
      </w:r>
      <w:r>
        <w:rPr>
          <w:rFonts w:hint="eastAsia"/>
          <w:lang w:eastAsia="zh-CN"/>
        </w:rPr>
        <w:t>，</w:t>
      </w:r>
      <w:r>
        <w:rPr>
          <w:rFonts w:hint="eastAsia" w:ascii="宋体" w:hAnsi="宋体"/>
          <w:szCs w:val="21"/>
        </w:rPr>
        <w:t>具体支付方式和时间为：</w:t>
      </w:r>
    </w:p>
    <w:p>
      <w:pPr>
        <w:ind w:firstLine="420" w:firstLineChars="200"/>
        <w:rPr>
          <w:rFonts w:hint="eastAsia" w:ascii="宋体" w:hAnsi="宋体"/>
          <w:szCs w:val="21"/>
        </w:rPr>
      </w:pPr>
      <w:r>
        <w:rPr>
          <w:rFonts w:hint="eastAsia" w:ascii="宋体" w:hAnsi="宋体"/>
          <w:szCs w:val="21"/>
        </w:rPr>
        <w:t>（一）本合同签订后10个工作日内，</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支付合同款项的50%作为预付款；</w:t>
      </w:r>
    </w:p>
    <w:p>
      <w:pPr>
        <w:ind w:firstLine="420" w:firstLineChars="200"/>
        <w:rPr>
          <w:rFonts w:hint="eastAsia" w:ascii="宋体" w:hAnsi="宋体"/>
          <w:szCs w:val="21"/>
        </w:rPr>
      </w:pPr>
      <w:r>
        <w:rPr>
          <w:rFonts w:hint="eastAsia" w:ascii="宋体" w:hAnsi="宋体"/>
          <w:szCs w:val="21"/>
        </w:rPr>
        <w:t>（二）合同履行5个月后，</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支付合同款项的12.5%；</w:t>
      </w:r>
    </w:p>
    <w:p>
      <w:pPr>
        <w:ind w:firstLine="420" w:firstLineChars="200"/>
        <w:rPr>
          <w:rFonts w:hint="eastAsia" w:ascii="宋体" w:hAnsi="宋体"/>
          <w:szCs w:val="21"/>
        </w:rPr>
      </w:pPr>
      <w:r>
        <w:rPr>
          <w:rFonts w:hint="eastAsia" w:ascii="宋体" w:hAnsi="宋体"/>
          <w:szCs w:val="21"/>
        </w:rPr>
        <w:t>（三）合同履行7个月后，</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支付合同款项的12.5%；</w:t>
      </w:r>
    </w:p>
    <w:p>
      <w:pPr>
        <w:ind w:firstLine="420" w:firstLineChars="200"/>
        <w:rPr>
          <w:rFonts w:hint="eastAsia" w:ascii="宋体" w:hAnsi="宋体"/>
          <w:szCs w:val="21"/>
        </w:rPr>
      </w:pPr>
      <w:r>
        <w:rPr>
          <w:rFonts w:hint="eastAsia" w:ascii="宋体" w:hAnsi="宋体"/>
          <w:szCs w:val="21"/>
        </w:rPr>
        <w:t>（四）验收合格后，</w:t>
      </w:r>
      <w:r>
        <w:rPr>
          <w:rFonts w:hint="eastAsia" w:ascii="宋体" w:hAnsi="宋体"/>
          <w:szCs w:val="21"/>
          <w:lang w:val="en-US" w:eastAsia="zh-CN"/>
        </w:rPr>
        <w:t>采购人</w:t>
      </w:r>
      <w:r>
        <w:rPr>
          <w:rFonts w:hint="eastAsia" w:ascii="宋体" w:hAnsi="宋体"/>
          <w:szCs w:val="21"/>
        </w:rPr>
        <w:t>向</w:t>
      </w:r>
      <w:r>
        <w:rPr>
          <w:rFonts w:hint="eastAsia" w:ascii="宋体" w:hAnsi="宋体"/>
          <w:szCs w:val="21"/>
          <w:lang w:val="en-US" w:eastAsia="zh-CN"/>
        </w:rPr>
        <w:t>中标人</w:t>
      </w:r>
      <w:r>
        <w:rPr>
          <w:rFonts w:hint="eastAsia" w:ascii="宋体" w:hAnsi="宋体"/>
          <w:szCs w:val="21"/>
        </w:rPr>
        <w:t>支付合同款项的25%。</w:t>
      </w:r>
    </w:p>
    <w:p>
      <w:pPr>
        <w:ind w:firstLine="420" w:firstLineChars="200"/>
        <w:rPr>
          <w:rFonts w:hint="eastAsia" w:ascii="宋体" w:hAnsi="宋体" w:cs="宋体"/>
          <w:szCs w:val="21"/>
        </w:rPr>
      </w:pPr>
      <w:r>
        <w:rPr>
          <w:rFonts w:hint="eastAsia" w:ascii="宋体" w:hAnsi="宋体" w:cs="宋体"/>
          <w:szCs w:val="21"/>
        </w:rPr>
        <w:t>以上为预计付款方式，合同订立时，采购人可根据实际情况最终确定支付方式，并在合同中予以明确。</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4、验收要求</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完成技术服务要求内容</w:t>
      </w:r>
      <w:r>
        <w:rPr>
          <w:rFonts w:hint="eastAsia" w:ascii="宋体" w:hAnsi="宋体" w:cs="宋体"/>
          <w:sz w:val="21"/>
          <w:szCs w:val="21"/>
          <w:lang w:eastAsia="zh-CN"/>
        </w:rPr>
        <w:t>，</w:t>
      </w:r>
      <w:r>
        <w:rPr>
          <w:rFonts w:hint="eastAsia" w:ascii="宋体" w:hAnsi="宋体" w:cs="宋体"/>
          <w:sz w:val="21"/>
          <w:szCs w:val="21"/>
          <w:lang w:val="en-US" w:eastAsia="zh-CN"/>
        </w:rPr>
        <w:t>具体验收指标参考合同附件2：应用系统维护供应商评价指标</w:t>
      </w:r>
      <w:r>
        <w:rPr>
          <w:rFonts w:hint="eastAsia" w:ascii="宋体" w:hAnsi="宋体" w:cs="宋体"/>
          <w:sz w:val="21"/>
          <w:szCs w:val="21"/>
        </w:rPr>
        <w:t>。</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5、培训要求</w:t>
      </w:r>
    </w:p>
    <w:p>
      <w:pPr>
        <w:pStyle w:val="35"/>
        <w:spacing w:line="240" w:lineRule="auto"/>
        <w:ind w:firstLine="420" w:firstLineChars="200"/>
        <w:rPr>
          <w:rFonts w:ascii="宋体" w:hAnsi="宋体" w:cs="宋体"/>
          <w:sz w:val="21"/>
          <w:szCs w:val="21"/>
        </w:rPr>
      </w:pPr>
      <w:r>
        <w:rPr>
          <w:rFonts w:hint="eastAsia" w:ascii="宋体" w:hAnsi="宋体" w:cs="宋体"/>
          <w:sz w:val="21"/>
          <w:szCs w:val="21"/>
          <w:lang w:val="en-US" w:eastAsia="zh-CN"/>
        </w:rPr>
        <w:t>提供完整</w:t>
      </w:r>
      <w:r>
        <w:rPr>
          <w:rFonts w:hint="eastAsia" w:ascii="宋体" w:hAnsi="宋体" w:cs="宋体"/>
          <w:sz w:val="21"/>
          <w:szCs w:val="21"/>
        </w:rPr>
        <w:t>①培训目标②培训内容③培训方式④培训计划⑤培训评估与评价。</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6、售后服务要求</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（1）技术服务方式：</w:t>
      </w:r>
    </w:p>
    <w:tbl>
      <w:tblPr>
        <w:tblStyle w:val="42"/>
        <w:tblW w:w="46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2936"/>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683"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序号</w:t>
            </w:r>
          </w:p>
        </w:tc>
        <w:tc>
          <w:tcPr>
            <w:tcW w:w="1854"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服务方式</w:t>
            </w:r>
          </w:p>
        </w:tc>
        <w:tc>
          <w:tcPr>
            <w:tcW w:w="2462"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683"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1</w:t>
            </w:r>
          </w:p>
        </w:tc>
        <w:tc>
          <w:tcPr>
            <w:tcW w:w="1854"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电话、邮件技术支持</w:t>
            </w:r>
          </w:p>
        </w:tc>
        <w:tc>
          <w:tcPr>
            <w:tcW w:w="2462"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 xml:space="preserve">7×24小时热线电话技术支持； </w:t>
            </w:r>
          </w:p>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7×24小时电子邮件技术支持；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83"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2</w:t>
            </w:r>
          </w:p>
        </w:tc>
        <w:tc>
          <w:tcPr>
            <w:tcW w:w="1854"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现场维护</w:t>
            </w:r>
          </w:p>
        </w:tc>
        <w:tc>
          <w:tcPr>
            <w:tcW w:w="2462"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5×8小时现场技术支持，紧急情况除外。</w:t>
            </w:r>
          </w:p>
        </w:tc>
      </w:tr>
    </w:tbl>
    <w:p>
      <w:pPr>
        <w:pStyle w:val="35"/>
        <w:spacing w:line="240" w:lineRule="auto"/>
        <w:ind w:firstLine="420" w:firstLineChars="200"/>
        <w:rPr>
          <w:rFonts w:ascii="宋体" w:hAnsi="宋体" w:cs="宋体"/>
          <w:sz w:val="21"/>
          <w:szCs w:val="21"/>
        </w:rPr>
      </w:pPr>
      <w:r>
        <w:rPr>
          <w:rFonts w:hint="eastAsia" w:ascii="宋体" w:hAnsi="宋体" w:cs="宋体"/>
          <w:sz w:val="21"/>
          <w:szCs w:val="21"/>
        </w:rPr>
        <w:t>（2）技术服务要求：</w:t>
      </w:r>
    </w:p>
    <w:tbl>
      <w:tblPr>
        <w:tblStyle w:val="42"/>
        <w:tblW w:w="48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4900"/>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25"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优先级</w:t>
            </w:r>
          </w:p>
        </w:tc>
        <w:tc>
          <w:tcPr>
            <w:tcW w:w="2985"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描述</w:t>
            </w:r>
          </w:p>
        </w:tc>
        <w:tc>
          <w:tcPr>
            <w:tcW w:w="1589" w:type="pct"/>
            <w:vAlign w:val="center"/>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jc w:val="center"/>
              <w:rPr>
                <w:rFonts w:ascii="宋体" w:hAnsi="宋体" w:cs="宋体"/>
                <w:color w:val="000000"/>
                <w:szCs w:val="21"/>
              </w:rPr>
            </w:pPr>
            <w:r>
              <w:rPr>
                <w:rFonts w:hint="eastAsia" w:ascii="宋体" w:hAnsi="宋体" w:cs="宋体"/>
                <w:color w:val="000000"/>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2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一般</w:t>
            </w:r>
          </w:p>
        </w:tc>
        <w:tc>
          <w:tcPr>
            <w:tcW w:w="298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使用不是很频繁的功能或者页面发生细小差错或用户界面显示格式等，通常不影响系统的正常使用。</w:t>
            </w:r>
          </w:p>
        </w:tc>
        <w:tc>
          <w:tcPr>
            <w:tcW w:w="1589"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1小时内电话响应，一般缺陷问题按例行增量发布。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42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重大</w:t>
            </w:r>
          </w:p>
        </w:tc>
        <w:tc>
          <w:tcPr>
            <w:tcW w:w="298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使用频率较高的模块或者页面发生严重错误，对系统的正常使用造成严重影响，但是经过处理可以恢复继续使用，或者有其它功能或方法暂时弥补问题造成的影响。</w:t>
            </w:r>
          </w:p>
        </w:tc>
        <w:tc>
          <w:tcPr>
            <w:tcW w:w="1589"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1小时内电话响应，重大缺陷问题3天内解决。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42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紧急</w:t>
            </w:r>
          </w:p>
        </w:tc>
        <w:tc>
          <w:tcPr>
            <w:tcW w:w="2985"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使用频率非常高的功能或者页面发生严重错误，相关业务无法流转到下一个环节，导致系统无法继续使用，并且没有其它功能或者方法可以弥补所造成的影响。这类问题必须第一时间处理。</w:t>
            </w:r>
          </w:p>
        </w:tc>
        <w:tc>
          <w:tcPr>
            <w:tcW w:w="1589" w:type="pct"/>
          </w:tcPr>
          <w:p>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
              <w:rPr>
                <w:rFonts w:ascii="宋体" w:hAnsi="宋体" w:cs="宋体"/>
                <w:color w:val="000000"/>
                <w:szCs w:val="21"/>
              </w:rPr>
            </w:pPr>
            <w:r>
              <w:rPr>
                <w:rFonts w:hint="eastAsia" w:ascii="宋体" w:hAnsi="宋体" w:cs="宋体"/>
                <w:color w:val="000000"/>
                <w:szCs w:val="21"/>
              </w:rPr>
              <w:t>30分钟内电话响应，3小时内到现场，紧急缺陷问题24小时内解决。</w:t>
            </w:r>
          </w:p>
        </w:tc>
      </w:tr>
    </w:tbl>
    <w:p>
      <w:pPr>
        <w:pStyle w:val="35"/>
        <w:spacing w:line="240" w:lineRule="auto"/>
        <w:ind w:firstLine="420" w:firstLineChars="200"/>
        <w:rPr>
          <w:rFonts w:ascii="宋体" w:hAnsi="宋体" w:cs="宋体"/>
          <w:sz w:val="21"/>
          <w:szCs w:val="21"/>
        </w:rPr>
      </w:pPr>
      <w:r>
        <w:rPr>
          <w:rFonts w:hint="eastAsia" w:ascii="宋体" w:hAnsi="宋体" w:cs="宋体"/>
          <w:sz w:val="21"/>
          <w:szCs w:val="21"/>
        </w:rPr>
        <w:t>7、违约责任</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7.1采购人违约责任</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采购人迟延支付技术服务报酬或未按照本合同的约定提供技术资料或没有完成协作事项而造成中标人技术服务工作停滞、延误的，中标人交付技术服务成果的时间相应顺延。</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7.2中标人违约责任</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（一）因中标人违约导致采购人解除合同的，中标人除应退还采购人已支付的费用、并按照银行同期贷款利率向采购人支付利息外，还应按照技术服务报酬总额的 10 %向采购人支付违约金，违约金不足以弥补采购人损失的，中标人应赔偿采购人未能弥补的损失。</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（二）中标人迟延交付技术服务成果的，每迟延一日，应按照技术服务报酬总额的 0.1  %向采购人支付违约金。</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（三）中标人指派的负责人或技术人员未实际参与本合同技术服务工作或者中标人擅自更换的，中标人应向采购人支付技术服务报酬总额 20 %的违约金。</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（四）中标人违反本合同约定的保密义务的，应向采购人技术支付服务报酬总额10%的违约金，该违约金不足以弥补采购人损失的，中标人还须赔偿采购人未能弥补的损失。</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五）中标人提供的服务质量未达到本合同约定的服务要求的，采购人书面要求中标人整改，累计提出整改要求达两次，中标人未能及时整改并达到本合同约定的服务要求的，采购人有权解除合同，由此造成采购人经济损失的，中标人应予以赔偿。</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（六）因中标人怠于履行本合同项下的服务内容导致采购人需另行委托第三人履行的，由此产生的一切费用均由中标人承担，同时中标人应承担相当于服务费用总额10%的违约金。</w:t>
      </w:r>
    </w:p>
    <w:p>
      <w:pPr>
        <w:pStyle w:val="35"/>
        <w:spacing w:line="240" w:lineRule="auto"/>
        <w:ind w:firstLine="420" w:firstLineChars="200"/>
        <w:rPr>
          <w:rFonts w:ascii="宋体" w:hAnsi="宋体" w:cs="宋体"/>
          <w:sz w:val="21"/>
          <w:szCs w:val="21"/>
        </w:rPr>
      </w:pPr>
      <w:r>
        <w:rPr>
          <w:rFonts w:hint="eastAsia" w:ascii="宋体" w:hAnsi="宋体" w:cs="宋体"/>
          <w:sz w:val="21"/>
          <w:szCs w:val="21"/>
        </w:rPr>
        <w:t>（七）未经采购人书面同意，中标人不得将本合同项下全部或部分义务转让给任何第三人，否则采购人有权解除合同并要求中标人在返还所有已付服务费用的同时承担相当于服务费用总额10%的违约金。</w:t>
      </w:r>
    </w:p>
    <w:p>
      <w:pPr>
        <w:ind w:firstLine="420" w:firstLineChars="200"/>
        <w:rPr>
          <w:rStyle w:val="54"/>
          <w:rFonts w:ascii="宋体" w:hAnsi="宋体" w:cs="宋体"/>
          <w:kern w:val="0"/>
        </w:rPr>
      </w:pPr>
      <w:r>
        <w:rPr>
          <w:rFonts w:hint="eastAsia" w:ascii="宋体" w:hAnsi="宋体" w:cs="宋体"/>
          <w:szCs w:val="21"/>
        </w:rPr>
        <w:t>（八）中标人违反本合同其他约定的，应向采购人支付相当于服务费总额10%的违约金。</w:t>
      </w:r>
    </w:p>
    <w:p>
      <w:pPr>
        <w:pStyle w:val="35"/>
        <w:spacing w:line="240" w:lineRule="auto"/>
        <w:ind w:firstLine="420" w:firstLineChars="200"/>
      </w:pPr>
      <w:r>
        <w:rPr>
          <w:rStyle w:val="54"/>
          <w:rFonts w:hint="eastAsia" w:ascii="宋体" w:hAnsi="宋体"/>
          <w:kern w:val="0"/>
        </w:rPr>
        <w:t>8、争议的处理</w:t>
      </w:r>
    </w:p>
    <w:p>
      <w:pPr>
        <w:pStyle w:val="35"/>
        <w:ind w:firstLine="420"/>
        <w:rPr>
          <w:rFonts w:hint="eastAsia" w:ascii="宋体" w:hAnsi="宋体" w:eastAsia="宋体" w:cs="宋体"/>
          <w:sz w:val="21"/>
          <w:szCs w:val="21"/>
        </w:rPr>
      </w:pPr>
      <w:r>
        <w:rPr>
          <w:rFonts w:hint="eastAsia" w:ascii="宋体" w:hAnsi="宋体" w:eastAsia="宋体" w:cs="宋体"/>
          <w:sz w:val="21"/>
          <w:szCs w:val="21"/>
        </w:rPr>
        <w:t>执行合同发生的争议，由双方协商解决。</w:t>
      </w:r>
    </w:p>
    <w:p>
      <w:pPr>
        <w:pStyle w:val="4"/>
        <w:spacing w:before="120" w:beforeLines="50" w:after="120" w:afterLines="50"/>
        <w:rPr>
          <w:szCs w:val="24"/>
        </w:rPr>
      </w:pPr>
      <w:r>
        <w:rPr>
          <w:rFonts w:hint="eastAsia"/>
          <w:szCs w:val="24"/>
        </w:rPr>
        <w:t>七、其他重要条款</w:t>
      </w:r>
    </w:p>
    <w:p>
      <w:pPr>
        <w:ind w:firstLine="420" w:firstLineChars="200"/>
        <w:rPr>
          <w:bCs/>
          <w:szCs w:val="21"/>
        </w:rPr>
      </w:pPr>
      <w:bookmarkStart w:id="37" w:name="_Hlk72257111"/>
      <w:r>
        <w:rPr>
          <w:rFonts w:hint="eastAsia"/>
          <w:bCs/>
          <w:szCs w:val="21"/>
        </w:rPr>
        <w:t>1、本项目投标报价采用包干制，应包括成本、法定税费和相应的利润，应涵盖本项目采购范围和采购文件所列的各项内容中所述的全部。由投标人根据采购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hAnsi="宋体"/>
          <w:b/>
          <w:bCs/>
          <w:sz w:val="24"/>
          <w:szCs w:val="20"/>
        </w:rPr>
      </w:pPr>
      <w:r>
        <w:rPr>
          <w:bCs/>
          <w:szCs w:val="21"/>
        </w:rPr>
        <w:t>5</w:t>
      </w:r>
      <w:r>
        <w:rPr>
          <w:rFonts w:hint="eastAsia"/>
          <w:bCs/>
          <w:szCs w:val="21"/>
        </w:rPr>
        <w:t>、除采购合同继续履行将损害国家利益和社会公共利益外，双方当事人不得擅自变更、中止或者终止合同。</w:t>
      </w:r>
      <w:bookmarkEnd w:id="37"/>
      <w:r>
        <w:br w:type="page"/>
      </w:r>
    </w:p>
    <w:p>
      <w:pPr>
        <w:pStyle w:val="4"/>
        <w:rPr>
          <w:sz w:val="28"/>
          <w:szCs w:val="28"/>
        </w:rPr>
      </w:pPr>
      <w:r>
        <w:rPr>
          <w:rFonts w:hint="eastAsia"/>
          <w:sz w:val="28"/>
          <w:szCs w:val="28"/>
        </w:rPr>
        <w:t>第四章 投标文件组成要求及格式</w:t>
      </w:r>
    </w:p>
    <w:p>
      <w:pPr>
        <w:widowControl/>
        <w:jc w:val="left"/>
        <w:rPr>
          <w:rFonts w:ascii="宋体" w:hAnsi="宋体"/>
          <w:sz w:val="24"/>
        </w:rPr>
      </w:pPr>
    </w:p>
    <w:p>
      <w:pPr>
        <w:rPr>
          <w:rFonts w:ascii="宋体" w:hAnsi="宋体"/>
          <w:b/>
          <w:bCs/>
          <w:sz w:val="24"/>
        </w:rPr>
      </w:pPr>
      <w:r>
        <w:rPr>
          <w:rFonts w:hint="eastAsia" w:ascii="宋体" w:hAnsi="宋体"/>
          <w:b/>
          <w:bCs/>
          <w:sz w:val="24"/>
        </w:rPr>
        <w:t>投标文件组成主要包括以下内容：</w:t>
      </w:r>
    </w:p>
    <w:p>
      <w:pPr>
        <w:ind w:firstLine="420" w:firstLineChars="200"/>
        <w:rPr>
          <w:szCs w:val="21"/>
        </w:rPr>
      </w:pPr>
    </w:p>
    <w:p>
      <w:pPr>
        <w:ind w:firstLine="420" w:firstLineChars="200"/>
        <w:rPr>
          <w:szCs w:val="21"/>
        </w:rPr>
      </w:pPr>
      <w:r>
        <w:rPr>
          <w:rFonts w:hint="eastAsia"/>
          <w:szCs w:val="21"/>
        </w:rPr>
        <w:t>（1）</w:t>
      </w:r>
      <w:bookmarkStart w:id="38" w:name="_Hlk72070784"/>
      <w:r>
        <w:rPr>
          <w:rFonts w:hint="eastAsia"/>
          <w:szCs w:val="21"/>
        </w:rPr>
        <w:t>投标函</w:t>
      </w:r>
      <w:bookmarkEnd w:id="38"/>
    </w:p>
    <w:p>
      <w:pPr>
        <w:ind w:firstLine="420" w:firstLineChars="200"/>
        <w:rPr>
          <w:szCs w:val="21"/>
        </w:rPr>
      </w:pPr>
      <w:r>
        <w:rPr>
          <w:rFonts w:hint="eastAsia"/>
          <w:szCs w:val="21"/>
        </w:rPr>
        <w:t>（2）采购投标及履约承诺函</w:t>
      </w:r>
    </w:p>
    <w:p>
      <w:pPr>
        <w:ind w:firstLine="420" w:firstLineChars="200"/>
        <w:rPr>
          <w:szCs w:val="21"/>
        </w:rPr>
      </w:pPr>
      <w:r>
        <w:rPr>
          <w:rFonts w:hint="eastAsia"/>
          <w:szCs w:val="21"/>
        </w:rPr>
        <w:t>（</w:t>
      </w:r>
      <w:r>
        <w:rPr>
          <w:szCs w:val="21"/>
        </w:rPr>
        <w:t>3</w:t>
      </w:r>
      <w:r>
        <w:rPr>
          <w:rFonts w:hint="eastAsia"/>
          <w:szCs w:val="21"/>
        </w:rPr>
        <w:t>）投标人情况及资格证明文件</w:t>
      </w:r>
    </w:p>
    <w:p>
      <w:pPr>
        <w:ind w:firstLine="420" w:firstLineChars="200"/>
        <w:rPr>
          <w:szCs w:val="21"/>
        </w:rPr>
      </w:pPr>
      <w:bookmarkStart w:id="39" w:name="_Hlk72257201"/>
      <w:r>
        <w:rPr>
          <w:rFonts w:hint="eastAsia"/>
          <w:szCs w:val="21"/>
        </w:rPr>
        <w:t>（</w:t>
      </w:r>
      <w:r>
        <w:rPr>
          <w:szCs w:val="21"/>
        </w:rPr>
        <w:t>4</w:t>
      </w:r>
      <w:r>
        <w:rPr>
          <w:rFonts w:hint="eastAsia"/>
          <w:szCs w:val="21"/>
        </w:rPr>
        <w:t>）项目详细报价</w:t>
      </w:r>
      <w:bookmarkEnd w:id="39"/>
    </w:p>
    <w:p>
      <w:pPr>
        <w:ind w:firstLine="420" w:firstLineChars="200"/>
        <w:rPr>
          <w:szCs w:val="21"/>
        </w:rPr>
      </w:pPr>
      <w:r>
        <w:rPr>
          <w:rFonts w:hint="eastAsia"/>
          <w:szCs w:val="21"/>
        </w:rPr>
        <w:t>（5）法定代表人（负责人）证明书</w:t>
      </w:r>
    </w:p>
    <w:p>
      <w:pPr>
        <w:ind w:firstLine="420" w:firstLineChars="200"/>
        <w:rPr>
          <w:szCs w:val="21"/>
        </w:rPr>
      </w:pPr>
      <w:r>
        <w:rPr>
          <w:rFonts w:hint="eastAsia"/>
          <w:szCs w:val="21"/>
        </w:rPr>
        <w:t>（6）投标文件签署授权委托书</w:t>
      </w:r>
    </w:p>
    <w:p>
      <w:pPr>
        <w:ind w:firstLine="420" w:firstLineChars="200"/>
        <w:rPr>
          <w:szCs w:val="21"/>
        </w:rPr>
      </w:pPr>
      <w:r>
        <w:rPr>
          <w:rFonts w:hint="eastAsia"/>
          <w:szCs w:val="21"/>
        </w:rPr>
        <w:t>（7）实质性条款响应情况表</w:t>
      </w:r>
    </w:p>
    <w:p>
      <w:pPr>
        <w:ind w:firstLine="420" w:firstLineChars="200"/>
        <w:rPr>
          <w:szCs w:val="21"/>
        </w:rPr>
      </w:pPr>
      <w:r>
        <w:rPr>
          <w:rFonts w:hint="eastAsia"/>
          <w:szCs w:val="21"/>
        </w:rPr>
        <w:t>（8）技术服务方案（格式自定）</w:t>
      </w:r>
    </w:p>
    <w:p>
      <w:pPr>
        <w:ind w:firstLine="420" w:firstLineChars="200"/>
        <w:rPr>
          <w:rFonts w:hint="eastAsia"/>
          <w:szCs w:val="21"/>
          <w:lang w:val="en-US" w:eastAsia="zh-CN"/>
        </w:rPr>
      </w:pPr>
      <w:r>
        <w:rPr>
          <w:rFonts w:hint="eastAsia"/>
          <w:szCs w:val="21"/>
        </w:rPr>
        <w:t>（9）</w:t>
      </w:r>
      <w:r>
        <w:rPr>
          <w:rFonts w:hint="eastAsia"/>
          <w:szCs w:val="21"/>
          <w:lang w:val="en-US" w:eastAsia="zh-CN"/>
        </w:rPr>
        <w:t>培训方案</w:t>
      </w:r>
      <w:r>
        <w:rPr>
          <w:rFonts w:hint="eastAsia"/>
          <w:szCs w:val="21"/>
        </w:rPr>
        <w:t>（格式自定）</w:t>
      </w:r>
    </w:p>
    <w:p>
      <w:pPr>
        <w:ind w:firstLine="420" w:firstLineChars="200"/>
        <w:rPr>
          <w:szCs w:val="21"/>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szCs w:val="21"/>
        </w:rPr>
        <w:t>质量保障措施（格式自定）</w:t>
      </w:r>
    </w:p>
    <w:p>
      <w:pPr>
        <w:numPr>
          <w:numId w:val="0"/>
        </w:numPr>
        <w:ind w:firstLine="420" w:firstLineChars="200"/>
        <w:rPr>
          <w:rFonts w:hint="eastAsia"/>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认证证书（格式自定）</w:t>
      </w:r>
    </w:p>
    <w:p>
      <w:pPr>
        <w:numPr>
          <w:ilvl w:val="0"/>
          <w:numId w:val="0"/>
        </w:numPr>
        <w:ind w:firstLine="420" w:firstLineChars="200"/>
        <w:rPr>
          <w:rFonts w:hint="eastAsia"/>
          <w:szCs w:val="21"/>
        </w:rPr>
      </w:pPr>
      <w:r>
        <w:rPr>
          <w:rFonts w:hint="eastAsia" w:ascii="Times New Roman" w:hAnsi="Times New Roman" w:eastAsia="宋体" w:cs="Times New Roman"/>
          <w:kern w:val="2"/>
          <w:sz w:val="21"/>
          <w:szCs w:val="21"/>
          <w:lang w:val="en-US" w:eastAsia="zh-CN" w:bidi="ar-SA"/>
        </w:rPr>
        <w:t>（1</w:t>
      </w:r>
      <w:r>
        <w:rPr>
          <w:rFonts w:hint="eastAsia" w:cs="Times New Roman"/>
          <w:kern w:val="2"/>
          <w:sz w:val="21"/>
          <w:szCs w:val="21"/>
          <w:lang w:val="en-US" w:eastAsia="zh-CN" w:bidi="ar-SA"/>
        </w:rPr>
        <w:t>2</w:t>
      </w:r>
      <w:r>
        <w:rPr>
          <w:rFonts w:hint="eastAsia" w:ascii="Times New Roman" w:hAnsi="Times New Roman" w:eastAsia="宋体" w:cs="Times New Roman"/>
          <w:kern w:val="2"/>
          <w:sz w:val="21"/>
          <w:szCs w:val="21"/>
          <w:lang w:val="en-US" w:eastAsia="zh-CN" w:bidi="ar-SA"/>
        </w:rPr>
        <w:t>）</w:t>
      </w:r>
      <w:r>
        <w:rPr>
          <w:rFonts w:hint="eastAsia"/>
          <w:szCs w:val="21"/>
        </w:rPr>
        <w:t>项目负责人水平（格式自定）</w:t>
      </w:r>
    </w:p>
    <w:p>
      <w:pPr>
        <w:ind w:firstLine="420" w:firstLineChars="200"/>
        <w:rPr>
          <w:szCs w:val="21"/>
        </w:rPr>
      </w:pPr>
      <w:r>
        <w:rPr>
          <w:rFonts w:hint="eastAsia"/>
          <w:szCs w:val="21"/>
        </w:rPr>
        <w:t>（1</w:t>
      </w:r>
      <w:r>
        <w:rPr>
          <w:rFonts w:hint="eastAsia"/>
          <w:szCs w:val="21"/>
          <w:lang w:val="en-US" w:eastAsia="zh-CN"/>
        </w:rPr>
        <w:t>3</w:t>
      </w:r>
      <w:r>
        <w:rPr>
          <w:rFonts w:hint="eastAsia"/>
          <w:szCs w:val="21"/>
        </w:rPr>
        <w:t>）团队成员水平（格式自定）</w:t>
      </w:r>
    </w:p>
    <w:p>
      <w:pPr>
        <w:ind w:firstLine="420" w:firstLineChars="200"/>
        <w:rPr>
          <w:szCs w:val="21"/>
        </w:rPr>
      </w:pPr>
      <w:r>
        <w:rPr>
          <w:rFonts w:hint="eastAsia"/>
          <w:szCs w:val="21"/>
        </w:rPr>
        <w:t>（1</w:t>
      </w:r>
      <w:r>
        <w:rPr>
          <w:rFonts w:hint="eastAsia"/>
          <w:szCs w:val="21"/>
          <w:lang w:val="en-US" w:eastAsia="zh-CN"/>
        </w:rPr>
        <w:t>4</w:t>
      </w:r>
      <w:r>
        <w:rPr>
          <w:rFonts w:hint="eastAsia"/>
          <w:szCs w:val="21"/>
        </w:rPr>
        <w:t>）业绩评分（格式自定）</w:t>
      </w:r>
    </w:p>
    <w:p>
      <w:pPr>
        <w:ind w:firstLine="420" w:firstLineChars="200"/>
        <w:rPr>
          <w:szCs w:val="21"/>
        </w:rPr>
      </w:pPr>
      <w:r>
        <w:rPr>
          <w:rFonts w:hint="eastAsia"/>
          <w:szCs w:val="21"/>
        </w:rPr>
        <w:t>（1</w:t>
      </w:r>
      <w:r>
        <w:rPr>
          <w:rFonts w:hint="eastAsia"/>
          <w:szCs w:val="21"/>
          <w:lang w:val="en-US" w:eastAsia="zh-CN"/>
        </w:rPr>
        <w:t>5</w:t>
      </w:r>
      <w:r>
        <w:rPr>
          <w:rFonts w:hint="eastAsia"/>
          <w:szCs w:val="21"/>
        </w:rPr>
        <w:t>）投标人认为需要加以说明的其他内容（格式自定）</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1.本项目为网上电子投标项目，投标文件不需法人或授权委托人另行签字，无需加盖单位公章，采购文件专用条款另有规定的除外。</w:t>
      </w:r>
    </w:p>
    <w:p>
      <w:pPr>
        <w:ind w:firstLine="426" w:firstLineChars="202"/>
        <w:rPr>
          <w:rFonts w:ascii="宋体" w:hAnsi="宋体"/>
          <w:b/>
          <w:szCs w:val="21"/>
        </w:rPr>
      </w:pPr>
      <w:r>
        <w:rPr>
          <w:rFonts w:hint="eastAsia" w:ascii="宋体" w:hAnsi="宋体"/>
          <w:b/>
          <w:szCs w:val="21"/>
        </w:rPr>
        <w:t>2.关于填写“开标一览表”的说明：“开标一览表”中除“投标报价”外，其他信息不作评审依据。</w:t>
      </w:r>
    </w:p>
    <w:p>
      <w:pPr>
        <w:pStyle w:val="2"/>
      </w:pPr>
      <w:r>
        <w:rPr>
          <w:rFonts w:hint="eastAsia"/>
        </w:rPr>
        <w:br w:type="page"/>
      </w:r>
    </w:p>
    <w:p>
      <w:pPr>
        <w:pStyle w:val="5"/>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pPr>
        <w:ind w:firstLine="420" w:firstLineChars="200"/>
        <w:rPr>
          <w:rFonts w:ascii="宋体" w:hAnsi="宋体"/>
          <w:szCs w:val="21"/>
        </w:rPr>
      </w:pPr>
      <w:bookmarkStart w:id="40"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项目的采购文件，遵照《深圳经济特区政府采购条例》和《深圳网上政府采购管理暂行办法》等有关规定，我单位经研究上述采购文件的专用条款及通用条款后，</w:t>
      </w:r>
      <w:bookmarkStart w:id="41" w:name="_Hlk72263588"/>
      <w:r>
        <w:rPr>
          <w:rFonts w:hint="eastAsia"/>
          <w:szCs w:val="21"/>
        </w:rPr>
        <w:t>愿意按照采购文件要求承包上述项目并修补其任何缺陷。</w:t>
      </w:r>
      <w:bookmarkEnd w:id="41"/>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pPr>
        <w:ind w:firstLine="420" w:firstLineChars="200"/>
        <w:rPr>
          <w:rFonts w:ascii="宋体" w:hAnsi="宋体"/>
          <w:szCs w:val="21"/>
        </w:rPr>
      </w:pPr>
      <w:r>
        <w:rPr>
          <w:rFonts w:hint="eastAsia" w:ascii="宋体" w:hAnsi="宋体"/>
          <w:szCs w:val="21"/>
        </w:rPr>
        <w:t>3、如果我单位中标，我单位将按照采购文件的要求提交履约担保。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525" w:leftChars="200" w:hanging="105" w:hangingChars="50"/>
        <w:rPr>
          <w:rFonts w:ascii="宋体" w:hAnsi="宋体"/>
          <w:szCs w:val="21"/>
        </w:rPr>
      </w:pPr>
      <w:r>
        <w:rPr>
          <w:rFonts w:hint="eastAsia" w:ascii="宋体" w:hAnsi="宋体"/>
          <w:szCs w:val="21"/>
        </w:rPr>
        <w:t>6、我单位理解贵单位将不受必须接受所收到的最低报价或其他任何投标文件的约束。</w:t>
      </w:r>
      <w:bookmarkEnd w:id="40"/>
    </w:p>
    <w:p>
      <w:pPr>
        <w:ind w:firstLine="420" w:firstLineChars="200"/>
        <w:rPr>
          <w:rFonts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pPr>
        <w:ind w:left="540" w:leftChars="257"/>
        <w:rPr>
          <w:szCs w:val="21"/>
          <w:u w:val="single"/>
        </w:rPr>
      </w:pPr>
      <w:r>
        <w:rPr>
          <w:rFonts w:hint="eastAsia"/>
          <w:szCs w:val="21"/>
        </w:rPr>
        <w:t>法定代表人（负责人）或其委托代理人：</w:t>
      </w:r>
      <w:r>
        <w:rPr>
          <w:rFonts w:hint="eastAsia"/>
          <w:szCs w:val="21"/>
          <w:u w:val="single"/>
        </w:rPr>
        <w:t xml:space="preserve">                   </w:t>
      </w:r>
    </w:p>
    <w:p>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pPr>
        <w:rPr>
          <w:rFonts w:ascii="黑体" w:hAnsi="宋体" w:eastAsia="黑体"/>
        </w:rPr>
      </w:pPr>
    </w:p>
    <w:p>
      <w:pPr>
        <w:rPr>
          <w:rFonts w:ascii="黑体" w:hAnsi="宋体" w:eastAsia="黑体"/>
        </w:rPr>
      </w:pPr>
    </w:p>
    <w:p>
      <w:pPr>
        <w:pStyle w:val="5"/>
        <w:jc w:val="center"/>
        <w:rPr>
          <w:rFonts w:ascii="黑体" w:eastAsia="黑体"/>
          <w:b w:val="0"/>
          <w:kern w:val="0"/>
          <w:sz w:val="24"/>
        </w:rPr>
      </w:pPr>
      <w:r>
        <w:rPr>
          <w:rFonts w:hint="eastAsia" w:ascii="黑体" w:eastAsia="黑体"/>
          <w:b w:val="0"/>
          <w:kern w:val="0"/>
          <w:sz w:val="24"/>
        </w:rPr>
        <w:t>二、采购投标及履约承诺函</w:t>
      </w:r>
    </w:p>
    <w:p>
      <w:pPr>
        <w:rPr>
          <w:rFonts w:ascii="宋体" w:hAnsi="宋体"/>
          <w:sz w:val="24"/>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采购活动时不存在被有关部门禁止参与政府采购活动且在有效期内的情况。符合采购文件关于联合体及进口产品的相关资格要求。</w:t>
      </w:r>
    </w:p>
    <w:p>
      <w:pPr>
        <w:ind w:firstLine="420" w:firstLineChars="200"/>
        <w:rPr>
          <w:rFonts w:ascii="宋体" w:hAnsi="宋体"/>
          <w:szCs w:val="21"/>
        </w:rPr>
      </w:pPr>
      <w:r>
        <w:rPr>
          <w:rFonts w:hint="eastAsia" w:ascii="宋体" w:hAnsi="宋体"/>
          <w:szCs w:val="21"/>
        </w:rPr>
        <w:t>3.我单位具备《中华人民共和国政府采购法》第二十二条第一款的条件。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采购文件需求内容、签署的采购合同及本单位在投标中所作的一切承诺履约。我单位对本项目的报价负责，中标后将严格按照本项目采购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pPr>
        <w:ind w:firstLine="420" w:firstLineChars="200"/>
        <w:rPr>
          <w:rFonts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pPr>
        <w:ind w:firstLine="422"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ind w:firstLine="420" w:firstLineChars="200"/>
        <w:rPr>
          <w:rFonts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ind w:firstLine="420" w:firstLineChars="200"/>
        <w:rPr>
          <w:rFonts w:ascii="宋体" w:hAnsi="宋体"/>
          <w:szCs w:val="21"/>
        </w:rPr>
      </w:pP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pPr>
        <w:ind w:firstLine="64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
    <w:p>
      <w:pPr>
        <w:pStyle w:val="5"/>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2" w:firstLineChars="200"/>
        <w:rPr>
          <w:b/>
          <w:bCs/>
          <w:color w:val="FF0000"/>
        </w:rPr>
      </w:pPr>
      <w:r>
        <w:rPr>
          <w:rFonts w:hint="eastAsia"/>
          <w:b/>
          <w:bCs/>
          <w:color w:val="FF0000"/>
        </w:rPr>
        <w:t>（特别提示：投标人须按本采购文件第一册第一章采购公告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p>
      <w:pPr>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ind w:firstLine="420" w:firstLineChars="200"/>
        <w:rPr>
          <w:rFonts w:ascii="黑体" w:hAnsi="黑体" w:eastAsia="黑体" w:cs="黑体"/>
          <w:color w:val="FF0000"/>
        </w:rPr>
      </w:pPr>
      <w:r>
        <w:rPr>
          <w:rFonts w:hint="eastAsia" w:ascii="黑体" w:hAnsi="黑体" w:eastAsia="黑体" w:cs="黑体"/>
          <w:color w:val="FF0000"/>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2"/>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 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pPr>
        <w:ind w:firstLine="420" w:firstLineChars="200"/>
        <w:rPr>
          <w:rFonts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rPr>
          <w:rFonts w:ascii="黑体" w:hAnsi="黑体" w:eastAsia="黑体" w:cs="黑体"/>
          <w:color w:val="FF0000"/>
        </w:rPr>
      </w:pPr>
    </w:p>
    <w:p>
      <w:pPr>
        <w:ind w:firstLine="420" w:firstLineChars="200"/>
        <w:rPr>
          <w:rFonts w:ascii="黑体" w:hAnsi="黑体" w:eastAsia="黑体" w:cs="黑体"/>
          <w:color w:val="FF0000"/>
        </w:rPr>
      </w:pPr>
    </w:p>
    <w:p>
      <w:pPr>
        <w:ind w:firstLine="420" w:firstLineChars="200"/>
      </w:pPr>
    </w:p>
    <w:p>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（企业名称，要求承接企业本身所属行业应当与采购文件要求的行业相一致）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ind w:firstLine="420" w:firstLineChars="200"/>
        <w:rPr>
          <w:rFonts w:asciiTheme="minorEastAsia" w:hAnsiTheme="minorEastAsia" w:eastAsiaTheme="minorEastAsia" w:cstheme="minorEastAsia"/>
          <w:szCs w:val="21"/>
        </w:rPr>
      </w:pPr>
      <w:bookmarkStart w:id="43"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pPr>
        <w:ind w:firstLine="420" w:firstLineChars="200"/>
      </w:pPr>
    </w:p>
    <w:p>
      <w:pPr>
        <w:jc w:val="center"/>
        <w:outlineLvl w:val="3"/>
        <w:rPr>
          <w:b/>
          <w:sz w:val="24"/>
        </w:rPr>
      </w:pPr>
      <w:r>
        <w:rPr>
          <w:rFonts w:hint="eastAsia"/>
          <w:b/>
          <w:sz w:val="24"/>
        </w:rPr>
        <w:t>2、残疾人福利性单位声明函（服务类）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outlineLvl w:val="3"/>
        <w:rPr>
          <w:rFonts w:ascii="黑体" w:hAnsi="宋体" w:eastAsia="黑体"/>
          <w:bCs/>
          <w:kern w:val="0"/>
          <w:sz w:val="24"/>
          <w:szCs w:val="32"/>
        </w:rPr>
      </w:pPr>
      <w:r>
        <w:rPr>
          <w:rFonts w:hint="eastAsia" w:ascii="黑体" w:hAnsi="宋体" w:eastAsia="黑体"/>
          <w:bCs/>
          <w:kern w:val="0"/>
          <w:sz w:val="24"/>
          <w:szCs w:val="32"/>
        </w:rPr>
        <w:t>（三）供应商基本情况表</w:t>
      </w:r>
    </w:p>
    <w:p>
      <w:pPr>
        <w:jc w:val="left"/>
        <w:rPr>
          <w:szCs w:val="21"/>
        </w:rPr>
      </w:pPr>
    </w:p>
    <w:p>
      <w:pPr>
        <w:adjustRightInd w:val="0"/>
        <w:spacing w:line="360" w:lineRule="auto"/>
        <w:jc w:val="center"/>
        <w:rPr>
          <w:rFonts w:ascii="宋体" w:hAnsi="宋体" w:cs="宋体"/>
          <w:b/>
          <w:bCs/>
          <w:szCs w:val="21"/>
        </w:rPr>
      </w:pPr>
      <w:r>
        <w:rPr>
          <w:rFonts w:hint="eastAsia" w:ascii="宋体" w:hAnsi="宋体" w:cs="宋体"/>
          <w:b/>
          <w:bCs/>
          <w:szCs w:val="21"/>
        </w:rPr>
        <w:t>1.《供应商基本情况表》</w:t>
      </w:r>
    </w:p>
    <w:p>
      <w:pPr>
        <w:adjustRightInd w:val="0"/>
        <w:snapToGrid w:val="0"/>
        <w:spacing w:line="360" w:lineRule="auto"/>
        <w:jc w:val="left"/>
        <w:rPr>
          <w:rFonts w:ascii="宋体" w:hAnsi="宋体" w:cs="宋体"/>
          <w:szCs w:val="21"/>
        </w:rPr>
      </w:pPr>
      <w:r>
        <w:rPr>
          <w:rFonts w:hint="eastAsia" w:ascii="宋体" w:hAnsi="宋体" w:cs="宋体"/>
          <w:szCs w:val="21"/>
        </w:rPr>
        <w:t>填表单位</w:t>
      </w:r>
      <w:bookmarkStart w:id="44" w:name="_Hlk189743140"/>
      <w:r>
        <w:rPr>
          <w:rFonts w:hint="eastAsia" w:ascii="宋体" w:hAnsi="宋体" w:cs="宋体"/>
          <w:szCs w:val="21"/>
        </w:rPr>
        <w:t>（</w:t>
      </w:r>
      <w:r>
        <w:rPr>
          <w:rFonts w:hint="eastAsia" w:ascii="宋体" w:hAnsi="宋体" w:cs="宋体"/>
          <w:b/>
          <w:bCs/>
          <w:color w:val="FF0000"/>
          <w:szCs w:val="21"/>
        </w:rPr>
        <w:t>加盖单位公章，必填项</w:t>
      </w:r>
      <w:r>
        <w:rPr>
          <w:rFonts w:hint="eastAsia" w:ascii="宋体" w:hAnsi="宋体" w:cs="宋体"/>
          <w:szCs w:val="21"/>
        </w:rPr>
        <w:t>）</w:t>
      </w:r>
      <w:bookmarkEnd w:id="44"/>
      <w:r>
        <w:rPr>
          <w:rFonts w:hint="eastAsia" w:ascii="宋体" w:hAnsi="宋体" w:cs="宋体"/>
          <w:szCs w:val="21"/>
        </w:rPr>
        <w:t>：</w:t>
      </w:r>
    </w:p>
    <w:p>
      <w:pPr>
        <w:adjustRightInd w:val="0"/>
        <w:snapToGrid w:val="0"/>
        <w:spacing w:line="360" w:lineRule="auto"/>
        <w:jc w:val="left"/>
        <w:rPr>
          <w:rFonts w:ascii="宋体" w:hAnsi="宋体" w:cs="宋体"/>
          <w:szCs w:val="21"/>
        </w:rPr>
      </w:pPr>
      <w:r>
        <w:rPr>
          <w:rFonts w:hint="eastAsia" w:ascii="宋体" w:hAnsi="宋体" w:cs="宋体"/>
          <w:szCs w:val="21"/>
        </w:rPr>
        <w:t>填表日期（</w:t>
      </w:r>
      <w:r>
        <w:rPr>
          <w:rFonts w:hint="eastAsia" w:ascii="宋体" w:hAnsi="宋体" w:cs="宋体"/>
          <w:b/>
          <w:bCs/>
          <w:color w:val="FF0000"/>
          <w:szCs w:val="21"/>
        </w:rPr>
        <w:t>必填项</w:t>
      </w:r>
      <w:r>
        <w:rPr>
          <w:rFonts w:hint="eastAsia" w:ascii="宋体" w:hAnsi="宋体" w:cs="宋体"/>
          <w:szCs w:val="21"/>
        </w:rPr>
        <w:t>）：        年     月      日</w:t>
      </w:r>
    </w:p>
    <w:tbl>
      <w:tblPr>
        <w:tblStyle w:val="42"/>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4"/>
        <w:gridCol w:w="1182"/>
        <w:gridCol w:w="940"/>
        <w:gridCol w:w="881"/>
        <w:gridCol w:w="574"/>
        <w:gridCol w:w="1391"/>
        <w:gridCol w:w="1359"/>
        <w:gridCol w:w="13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6" w:type="pct"/>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采购人</w:t>
            </w:r>
          </w:p>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（必填项）</w:t>
            </w:r>
          </w:p>
        </w:tc>
        <w:tc>
          <w:tcPr>
            <w:tcW w:w="1089" w:type="pct"/>
            <w:gridSpan w:val="2"/>
            <w:vAlign w:val="center"/>
          </w:tcPr>
          <w:p>
            <w:pPr>
              <w:adjustRightInd w:val="0"/>
              <w:snapToGrid w:val="0"/>
              <w:rPr>
                <w:rFonts w:ascii="宋体" w:hAnsi="宋体" w:cs="宋体"/>
                <w:szCs w:val="21"/>
              </w:rPr>
            </w:pPr>
          </w:p>
        </w:tc>
        <w:tc>
          <w:tcPr>
            <w:tcW w:w="1175" w:type="pct"/>
            <w:gridSpan w:val="2"/>
            <w:vAlign w:val="center"/>
          </w:tcPr>
          <w:p>
            <w:pPr>
              <w:adjustRightInd w:val="0"/>
              <w:snapToGrid w:val="0"/>
              <w:jc w:val="center"/>
              <w:rPr>
                <w:rFonts w:ascii="宋体" w:hAnsi="宋体" w:cs="宋体"/>
                <w:b/>
                <w:bCs/>
                <w:color w:val="FF0000"/>
                <w:spacing w:val="-4"/>
                <w:szCs w:val="21"/>
                <w:lang w:eastAsia="en-US"/>
              </w:rPr>
            </w:pPr>
            <w:r>
              <w:rPr>
                <w:rFonts w:hint="eastAsia" w:ascii="宋体" w:hAnsi="宋体" w:cs="宋体"/>
                <w:b/>
                <w:bCs/>
                <w:color w:val="FF0000"/>
                <w:spacing w:val="-4"/>
                <w:szCs w:val="21"/>
                <w:lang w:eastAsia="en-US"/>
              </w:rPr>
              <w:t>项目名称</w:t>
            </w:r>
          </w:p>
          <w:p>
            <w:pPr>
              <w:adjustRightInd w:val="0"/>
              <w:snapToGrid w:val="0"/>
              <w:jc w:val="center"/>
              <w:rPr>
                <w:rFonts w:ascii="宋体" w:hAnsi="宋体" w:cs="宋体"/>
                <w:spacing w:val="-3"/>
                <w:szCs w:val="21"/>
              </w:rPr>
            </w:pPr>
            <w:r>
              <w:rPr>
                <w:rFonts w:hint="eastAsia" w:ascii="宋体" w:hAnsi="宋体" w:cs="宋体"/>
                <w:b/>
                <w:bCs/>
                <w:color w:val="FF0000"/>
                <w:spacing w:val="-4"/>
                <w:szCs w:val="21"/>
                <w:lang w:eastAsia="en-US"/>
              </w:rPr>
              <w:t>（必填项）</w:t>
            </w:r>
          </w:p>
        </w:tc>
        <w:tc>
          <w:tcPr>
            <w:tcW w:w="1619" w:type="pct"/>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16" w:type="pct"/>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投标（响应）供应商</w:t>
            </w:r>
          </w:p>
          <w:p>
            <w:pPr>
              <w:adjustRightInd w:val="0"/>
              <w:snapToGrid w:val="0"/>
              <w:jc w:val="center"/>
              <w:rPr>
                <w:rFonts w:ascii="宋体" w:hAnsi="宋体" w:cs="宋体"/>
                <w:spacing w:val="-5"/>
                <w:szCs w:val="21"/>
              </w:rPr>
            </w:pPr>
            <w:r>
              <w:rPr>
                <w:rFonts w:hint="eastAsia" w:ascii="宋体" w:hAnsi="宋体" w:cs="宋体"/>
                <w:b/>
                <w:bCs/>
                <w:color w:val="FF0000"/>
                <w:spacing w:val="-4"/>
                <w:szCs w:val="21"/>
              </w:rPr>
              <w:t>（必填项）</w:t>
            </w:r>
          </w:p>
        </w:tc>
        <w:tc>
          <w:tcPr>
            <w:tcW w:w="1089" w:type="pct"/>
            <w:gridSpan w:val="2"/>
            <w:vAlign w:val="center"/>
          </w:tcPr>
          <w:p>
            <w:pPr>
              <w:adjustRightInd w:val="0"/>
              <w:snapToGrid w:val="0"/>
              <w:rPr>
                <w:rFonts w:ascii="宋体" w:hAnsi="宋体" w:cs="宋体"/>
                <w:szCs w:val="21"/>
              </w:rPr>
            </w:pPr>
          </w:p>
        </w:tc>
        <w:tc>
          <w:tcPr>
            <w:tcW w:w="1175" w:type="pct"/>
            <w:gridSpan w:val="2"/>
            <w:vAlign w:val="center"/>
          </w:tcPr>
          <w:p>
            <w:pPr>
              <w:adjustRightInd w:val="0"/>
              <w:snapToGrid w:val="0"/>
              <w:jc w:val="center"/>
              <w:rPr>
                <w:rFonts w:ascii="宋体" w:hAnsi="宋体" w:cs="宋体"/>
                <w:spacing w:val="-3"/>
                <w:szCs w:val="21"/>
              </w:rPr>
            </w:pPr>
            <w:r>
              <w:rPr>
                <w:rFonts w:hint="eastAsia" w:ascii="宋体" w:hAnsi="宋体" w:cs="宋体"/>
                <w:b/>
                <w:bCs/>
                <w:color w:val="FF0000"/>
                <w:spacing w:val="-4"/>
                <w:szCs w:val="21"/>
              </w:rPr>
              <w:t>供应商统一社会信用代码（必填项）</w:t>
            </w:r>
          </w:p>
        </w:tc>
        <w:tc>
          <w:tcPr>
            <w:tcW w:w="1619" w:type="pct"/>
            <w:gridSpan w:val="2"/>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投标（响应）供应商相关人员情况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vAlign w:val="center"/>
          </w:tcPr>
          <w:p>
            <w:pPr>
              <w:adjustRightInd w:val="0"/>
              <w:snapToGrid w:val="0"/>
              <w:ind w:left="145"/>
              <w:rPr>
                <w:rFonts w:ascii="宋体" w:hAnsi="宋体" w:cs="宋体"/>
                <w:spacing w:val="-5"/>
                <w:szCs w:val="21"/>
              </w:rPr>
            </w:pPr>
            <w:r>
              <w:rPr>
                <w:rFonts w:hint="eastAsia" w:ascii="宋体" w:hAnsi="宋体" w:cs="宋体"/>
                <w:spacing w:val="-5"/>
                <w:szCs w:val="21"/>
              </w:rPr>
              <w:t>序号</w:t>
            </w:r>
          </w:p>
        </w:tc>
        <w:tc>
          <w:tcPr>
            <w:tcW w:w="1269" w:type="pct"/>
            <w:gridSpan w:val="2"/>
            <w:vAlign w:val="center"/>
          </w:tcPr>
          <w:p>
            <w:pPr>
              <w:adjustRightInd w:val="0"/>
              <w:snapToGrid w:val="0"/>
              <w:ind w:left="916"/>
              <w:rPr>
                <w:rFonts w:ascii="宋体" w:hAnsi="宋体" w:cs="宋体"/>
                <w:spacing w:val="-6"/>
                <w:szCs w:val="21"/>
              </w:rPr>
            </w:pPr>
            <w:r>
              <w:rPr>
                <w:rFonts w:hint="eastAsia" w:ascii="宋体" w:hAnsi="宋体" w:cs="宋体"/>
                <w:spacing w:val="-6"/>
                <w:szCs w:val="21"/>
              </w:rPr>
              <w:t>职务</w:t>
            </w:r>
          </w:p>
        </w:tc>
        <w:tc>
          <w:tcPr>
            <w:tcW w:w="527" w:type="pct"/>
            <w:vAlign w:val="center"/>
          </w:tcPr>
          <w:p>
            <w:pPr>
              <w:adjustRightInd w:val="0"/>
              <w:snapToGrid w:val="0"/>
              <w:ind w:left="245"/>
              <w:rPr>
                <w:rFonts w:ascii="宋体" w:hAnsi="宋体" w:cs="宋体"/>
                <w:spacing w:val="-4"/>
                <w:szCs w:val="21"/>
              </w:rPr>
            </w:pPr>
            <w:r>
              <w:rPr>
                <w:rFonts w:hint="eastAsia" w:ascii="宋体" w:hAnsi="宋体" w:cs="宋体"/>
                <w:spacing w:val="-4"/>
                <w:szCs w:val="21"/>
              </w:rPr>
              <w:t>姓名</w:t>
            </w:r>
          </w:p>
        </w:tc>
        <w:tc>
          <w:tcPr>
            <w:tcW w:w="1175" w:type="pct"/>
            <w:gridSpan w:val="2"/>
            <w:vAlign w:val="center"/>
          </w:tcPr>
          <w:p>
            <w:pPr>
              <w:adjustRightInd w:val="0"/>
              <w:snapToGrid w:val="0"/>
              <w:ind w:left="410"/>
              <w:rPr>
                <w:rFonts w:ascii="宋体" w:hAnsi="宋体" w:cs="宋体"/>
                <w:spacing w:val="-3"/>
                <w:szCs w:val="21"/>
              </w:rPr>
            </w:pPr>
            <w:r>
              <w:rPr>
                <w:rFonts w:hint="eastAsia" w:ascii="宋体" w:hAnsi="宋体" w:cs="宋体"/>
                <w:spacing w:val="-3"/>
                <w:szCs w:val="21"/>
              </w:rPr>
              <w:t>身份证号码</w:t>
            </w:r>
          </w:p>
        </w:tc>
        <w:tc>
          <w:tcPr>
            <w:tcW w:w="813" w:type="pct"/>
            <w:vAlign w:val="center"/>
          </w:tcPr>
          <w:p>
            <w:pPr>
              <w:adjustRightInd w:val="0"/>
              <w:snapToGrid w:val="0"/>
              <w:ind w:left="288" w:right="266" w:firstLine="5"/>
              <w:rPr>
                <w:rFonts w:ascii="宋体" w:hAnsi="宋体" w:cs="宋体"/>
                <w:spacing w:val="-7"/>
                <w:szCs w:val="21"/>
              </w:rPr>
            </w:pPr>
            <w:r>
              <w:rPr>
                <w:rFonts w:hint="eastAsia" w:ascii="宋体" w:hAnsi="宋体" w:cs="宋体"/>
                <w:spacing w:val="-7"/>
                <w:szCs w:val="21"/>
              </w:rPr>
              <w:t>劳动合同关系单位</w:t>
            </w:r>
          </w:p>
        </w:tc>
        <w:tc>
          <w:tcPr>
            <w:tcW w:w="806" w:type="pct"/>
            <w:vAlign w:val="center"/>
          </w:tcPr>
          <w:p>
            <w:pPr>
              <w:adjustRightInd w:val="0"/>
              <w:snapToGrid w:val="0"/>
              <w:ind w:left="271" w:right="262" w:firstLine="8"/>
              <w:rPr>
                <w:rFonts w:ascii="宋体" w:hAnsi="宋体" w:cs="宋体"/>
                <w:spacing w:val="-5"/>
                <w:szCs w:val="21"/>
              </w:rPr>
            </w:pPr>
            <w:r>
              <w:rPr>
                <w:rFonts w:hint="eastAsia" w:ascii="宋体" w:hAnsi="宋体" w:cs="宋体"/>
                <w:spacing w:val="-7"/>
                <w:szCs w:val="21"/>
              </w:rPr>
              <w:t>缴纳社会保险单位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9" w:type="pct"/>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1269" w:type="pct"/>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法定代表人/单位负责人/主要经营负责人（必填项）</w:t>
            </w:r>
          </w:p>
        </w:tc>
        <w:tc>
          <w:tcPr>
            <w:tcW w:w="527" w:type="pct"/>
            <w:vAlign w:val="center"/>
          </w:tcPr>
          <w:p>
            <w:pPr>
              <w:adjustRightInd w:val="0"/>
              <w:snapToGrid w:val="0"/>
              <w:rPr>
                <w:rFonts w:ascii="宋体" w:hAnsi="宋体" w:cs="宋体"/>
                <w:szCs w:val="21"/>
              </w:rPr>
            </w:pPr>
          </w:p>
        </w:tc>
        <w:tc>
          <w:tcPr>
            <w:tcW w:w="1175" w:type="pct"/>
            <w:gridSpan w:val="2"/>
            <w:vAlign w:val="center"/>
          </w:tcPr>
          <w:p>
            <w:pPr>
              <w:adjustRightInd w:val="0"/>
              <w:snapToGrid w:val="0"/>
              <w:rPr>
                <w:rFonts w:ascii="宋体" w:hAnsi="宋体" w:cs="宋体"/>
                <w:szCs w:val="21"/>
              </w:rPr>
            </w:pPr>
          </w:p>
        </w:tc>
        <w:tc>
          <w:tcPr>
            <w:tcW w:w="813" w:type="pct"/>
            <w:vAlign w:val="center"/>
          </w:tcPr>
          <w:p>
            <w:pPr>
              <w:adjustRightInd w:val="0"/>
              <w:snapToGrid w:val="0"/>
              <w:rPr>
                <w:rFonts w:ascii="宋体" w:hAnsi="宋体" w:cs="宋体"/>
                <w:szCs w:val="21"/>
              </w:rPr>
            </w:pPr>
          </w:p>
        </w:tc>
        <w:tc>
          <w:tcPr>
            <w:tcW w:w="806" w:type="pct"/>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1269" w:type="pct"/>
            <w:gridSpan w:val="2"/>
            <w:vAlign w:val="center"/>
          </w:tcPr>
          <w:p>
            <w:pPr>
              <w:adjustRightInd w:val="0"/>
              <w:snapToGrid w:val="0"/>
              <w:jc w:val="center"/>
              <w:rPr>
                <w:rFonts w:ascii="宋体" w:hAnsi="宋体" w:cs="宋体"/>
                <w:b/>
                <w:bCs/>
                <w:color w:val="FF0000"/>
                <w:spacing w:val="-4"/>
                <w:szCs w:val="21"/>
              </w:rPr>
            </w:pPr>
            <w:r>
              <w:rPr>
                <w:rFonts w:hint="eastAsia" w:ascii="宋体" w:hAnsi="宋体" w:cs="宋体"/>
                <w:b/>
                <w:bCs/>
                <w:color w:val="FF0000"/>
                <w:spacing w:val="-4"/>
                <w:szCs w:val="21"/>
              </w:rPr>
              <w:t>项目投标授权代表人（必填项）</w:t>
            </w:r>
          </w:p>
        </w:tc>
        <w:tc>
          <w:tcPr>
            <w:tcW w:w="527" w:type="pct"/>
            <w:vAlign w:val="center"/>
          </w:tcPr>
          <w:p>
            <w:pPr>
              <w:adjustRightInd w:val="0"/>
              <w:snapToGrid w:val="0"/>
              <w:rPr>
                <w:rFonts w:ascii="宋体" w:hAnsi="宋体" w:cs="宋体"/>
                <w:szCs w:val="21"/>
              </w:rPr>
            </w:pPr>
          </w:p>
        </w:tc>
        <w:tc>
          <w:tcPr>
            <w:tcW w:w="1175" w:type="pct"/>
            <w:gridSpan w:val="2"/>
            <w:vAlign w:val="center"/>
          </w:tcPr>
          <w:p>
            <w:pPr>
              <w:adjustRightInd w:val="0"/>
              <w:snapToGrid w:val="0"/>
              <w:rPr>
                <w:rFonts w:ascii="宋体" w:hAnsi="宋体" w:cs="宋体"/>
                <w:szCs w:val="21"/>
              </w:rPr>
            </w:pPr>
          </w:p>
        </w:tc>
        <w:tc>
          <w:tcPr>
            <w:tcW w:w="813" w:type="pct"/>
            <w:vAlign w:val="center"/>
          </w:tcPr>
          <w:p>
            <w:pPr>
              <w:adjustRightInd w:val="0"/>
              <w:snapToGrid w:val="0"/>
              <w:rPr>
                <w:rFonts w:ascii="宋体" w:hAnsi="宋体" w:cs="宋体"/>
                <w:szCs w:val="21"/>
              </w:rPr>
            </w:pPr>
          </w:p>
        </w:tc>
        <w:tc>
          <w:tcPr>
            <w:tcW w:w="806" w:type="pct"/>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3</w:t>
            </w:r>
          </w:p>
        </w:tc>
        <w:tc>
          <w:tcPr>
            <w:tcW w:w="1269" w:type="pct"/>
            <w:gridSpan w:val="2"/>
            <w:vAlign w:val="center"/>
          </w:tcPr>
          <w:p>
            <w:pPr>
              <w:adjustRightInd w:val="0"/>
              <w:snapToGrid w:val="0"/>
              <w:jc w:val="center"/>
              <w:rPr>
                <w:rFonts w:ascii="宋体" w:hAnsi="宋体" w:cs="宋体"/>
                <w:szCs w:val="21"/>
              </w:rPr>
            </w:pPr>
            <w:r>
              <w:rPr>
                <w:rFonts w:hint="eastAsia" w:ascii="宋体" w:hAnsi="宋体" w:cs="宋体"/>
                <w:spacing w:val="-3"/>
                <w:szCs w:val="21"/>
              </w:rPr>
              <w:t>项目负责人（如本项目未安排，可不填写）</w:t>
            </w:r>
          </w:p>
        </w:tc>
        <w:tc>
          <w:tcPr>
            <w:tcW w:w="527" w:type="pct"/>
            <w:vAlign w:val="center"/>
          </w:tcPr>
          <w:p>
            <w:pPr>
              <w:adjustRightInd w:val="0"/>
              <w:snapToGrid w:val="0"/>
              <w:rPr>
                <w:rFonts w:ascii="宋体" w:hAnsi="宋体" w:cs="宋体"/>
                <w:szCs w:val="21"/>
              </w:rPr>
            </w:pPr>
          </w:p>
        </w:tc>
        <w:tc>
          <w:tcPr>
            <w:tcW w:w="1175" w:type="pct"/>
            <w:gridSpan w:val="2"/>
            <w:vAlign w:val="center"/>
          </w:tcPr>
          <w:p>
            <w:pPr>
              <w:adjustRightInd w:val="0"/>
              <w:snapToGrid w:val="0"/>
              <w:rPr>
                <w:rFonts w:ascii="宋体" w:hAnsi="宋体" w:cs="宋体"/>
                <w:szCs w:val="21"/>
              </w:rPr>
            </w:pPr>
          </w:p>
        </w:tc>
        <w:tc>
          <w:tcPr>
            <w:tcW w:w="813" w:type="pct"/>
            <w:vAlign w:val="center"/>
          </w:tcPr>
          <w:p>
            <w:pPr>
              <w:adjustRightInd w:val="0"/>
              <w:snapToGrid w:val="0"/>
              <w:rPr>
                <w:rFonts w:ascii="宋体" w:hAnsi="宋体" w:cs="宋体"/>
                <w:szCs w:val="21"/>
              </w:rPr>
            </w:pPr>
          </w:p>
        </w:tc>
        <w:tc>
          <w:tcPr>
            <w:tcW w:w="806" w:type="pct"/>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14"/>
              <w:rPr>
                <w:rFonts w:ascii="宋体" w:hAnsi="宋体" w:cs="宋体"/>
                <w:szCs w:val="21"/>
                <w:lang w:eastAsia="en-US"/>
              </w:rPr>
            </w:pPr>
            <w:r>
              <w:rPr>
                <w:rFonts w:hint="eastAsia" w:ascii="宋体" w:hAnsi="宋体" w:cs="宋体"/>
                <w:szCs w:val="21"/>
                <w:lang w:eastAsia="en-US"/>
              </w:rPr>
              <w:t>4</w:t>
            </w:r>
          </w:p>
        </w:tc>
        <w:tc>
          <w:tcPr>
            <w:tcW w:w="1269" w:type="pct"/>
            <w:gridSpan w:val="2"/>
            <w:vAlign w:val="center"/>
          </w:tcPr>
          <w:p>
            <w:pPr>
              <w:adjustRightInd w:val="0"/>
              <w:snapToGrid w:val="0"/>
              <w:jc w:val="center"/>
              <w:rPr>
                <w:rFonts w:ascii="宋体" w:hAnsi="宋体" w:cs="宋体"/>
                <w:szCs w:val="21"/>
              </w:rPr>
            </w:pPr>
            <w:r>
              <w:rPr>
                <w:rFonts w:hint="eastAsia" w:ascii="宋体" w:hAnsi="宋体" w:cs="宋体"/>
                <w:spacing w:val="-3"/>
                <w:szCs w:val="21"/>
              </w:rPr>
              <w:t>主要技术人员（如本项目未安排，可不填写）</w:t>
            </w:r>
          </w:p>
        </w:tc>
        <w:tc>
          <w:tcPr>
            <w:tcW w:w="527" w:type="pct"/>
            <w:vAlign w:val="center"/>
          </w:tcPr>
          <w:p>
            <w:pPr>
              <w:adjustRightInd w:val="0"/>
              <w:snapToGrid w:val="0"/>
              <w:rPr>
                <w:rFonts w:ascii="宋体" w:hAnsi="宋体" w:cs="宋体"/>
                <w:szCs w:val="21"/>
              </w:rPr>
            </w:pPr>
          </w:p>
        </w:tc>
        <w:tc>
          <w:tcPr>
            <w:tcW w:w="1175" w:type="pct"/>
            <w:gridSpan w:val="2"/>
            <w:vAlign w:val="center"/>
          </w:tcPr>
          <w:p>
            <w:pPr>
              <w:adjustRightInd w:val="0"/>
              <w:snapToGrid w:val="0"/>
              <w:rPr>
                <w:rFonts w:ascii="宋体" w:hAnsi="宋体" w:cs="宋体"/>
                <w:szCs w:val="21"/>
              </w:rPr>
            </w:pPr>
          </w:p>
        </w:tc>
        <w:tc>
          <w:tcPr>
            <w:tcW w:w="813" w:type="pct"/>
            <w:vAlign w:val="center"/>
          </w:tcPr>
          <w:p>
            <w:pPr>
              <w:adjustRightInd w:val="0"/>
              <w:snapToGrid w:val="0"/>
              <w:rPr>
                <w:rFonts w:ascii="宋体" w:hAnsi="宋体" w:cs="宋体"/>
                <w:szCs w:val="21"/>
              </w:rPr>
            </w:pPr>
          </w:p>
        </w:tc>
        <w:tc>
          <w:tcPr>
            <w:tcW w:w="806" w:type="pct"/>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325"/>
              <w:rPr>
                <w:rFonts w:ascii="宋体" w:hAnsi="宋体" w:cs="宋体"/>
                <w:szCs w:val="21"/>
                <w:lang w:eastAsia="en-US"/>
              </w:rPr>
            </w:pPr>
            <w:r>
              <w:rPr>
                <w:rFonts w:hint="eastAsia" w:ascii="宋体" w:hAnsi="宋体" w:cs="宋体"/>
                <w:szCs w:val="21"/>
                <w:lang w:eastAsia="en-US"/>
              </w:rPr>
              <w:t>5</w:t>
            </w:r>
          </w:p>
        </w:tc>
        <w:tc>
          <w:tcPr>
            <w:tcW w:w="1269" w:type="pct"/>
            <w:gridSpan w:val="2"/>
            <w:vAlign w:val="center"/>
          </w:tcPr>
          <w:p>
            <w:pPr>
              <w:adjustRightInd w:val="0"/>
              <w:snapToGrid w:val="0"/>
              <w:jc w:val="center"/>
              <w:rPr>
                <w:rFonts w:ascii="宋体" w:hAnsi="宋体" w:cs="宋体"/>
                <w:szCs w:val="21"/>
              </w:rPr>
            </w:pPr>
            <w:r>
              <w:rPr>
                <w:rFonts w:hint="eastAsia" w:ascii="宋体" w:hAnsi="宋体" w:cs="宋体"/>
                <w:b/>
                <w:bCs/>
                <w:color w:val="FF0000"/>
                <w:spacing w:val="-4"/>
                <w:szCs w:val="21"/>
              </w:rPr>
              <w:t>投标文件编制人员（必填项）</w:t>
            </w:r>
          </w:p>
        </w:tc>
        <w:tc>
          <w:tcPr>
            <w:tcW w:w="527" w:type="pct"/>
            <w:vAlign w:val="center"/>
          </w:tcPr>
          <w:p>
            <w:pPr>
              <w:adjustRightInd w:val="0"/>
              <w:snapToGrid w:val="0"/>
              <w:rPr>
                <w:rFonts w:ascii="宋体" w:hAnsi="宋体" w:cs="宋体"/>
                <w:szCs w:val="21"/>
              </w:rPr>
            </w:pPr>
          </w:p>
        </w:tc>
        <w:tc>
          <w:tcPr>
            <w:tcW w:w="1175" w:type="pct"/>
            <w:gridSpan w:val="2"/>
            <w:vAlign w:val="center"/>
          </w:tcPr>
          <w:p>
            <w:pPr>
              <w:adjustRightInd w:val="0"/>
              <w:snapToGrid w:val="0"/>
              <w:rPr>
                <w:rFonts w:ascii="宋体" w:hAnsi="宋体" w:cs="宋体"/>
                <w:szCs w:val="21"/>
              </w:rPr>
            </w:pPr>
          </w:p>
        </w:tc>
        <w:tc>
          <w:tcPr>
            <w:tcW w:w="813" w:type="pct"/>
            <w:vAlign w:val="center"/>
          </w:tcPr>
          <w:p>
            <w:pPr>
              <w:adjustRightInd w:val="0"/>
              <w:snapToGrid w:val="0"/>
              <w:rPr>
                <w:rFonts w:ascii="宋体" w:hAnsi="宋体" w:cs="宋体"/>
                <w:szCs w:val="21"/>
              </w:rPr>
            </w:pPr>
          </w:p>
        </w:tc>
        <w:tc>
          <w:tcPr>
            <w:tcW w:w="806" w:type="pct"/>
            <w:vAlign w:val="center"/>
          </w:tcPr>
          <w:p>
            <w:pPr>
              <w:adjustRightInd w:val="0"/>
              <w:snapToGrid w:val="0"/>
              <w:rPr>
                <w:rFonts w:ascii="宋体" w:hAnsi="宋体" w:cs="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120"/>
              <w:rPr>
                <w:rFonts w:ascii="宋体" w:hAnsi="宋体" w:cs="宋体"/>
                <w:b/>
                <w:bCs/>
                <w:spacing w:val="-1"/>
                <w:szCs w:val="21"/>
              </w:rPr>
            </w:pPr>
            <w:r>
              <w:rPr>
                <w:rFonts w:hint="eastAsia" w:ascii="宋体" w:hAnsi="宋体" w:cs="宋体"/>
                <w:b/>
                <w:bCs/>
                <w:spacing w:val="-1"/>
                <w:szCs w:val="21"/>
              </w:rPr>
              <w:t>说明：</w:t>
            </w:r>
          </w:p>
          <w:p>
            <w:pPr>
              <w:adjustRightInd w:val="0"/>
              <w:snapToGrid w:val="0"/>
              <w:ind w:left="120"/>
              <w:rPr>
                <w:rFonts w:ascii="宋体" w:hAnsi="宋体" w:cs="宋体"/>
                <w:b/>
                <w:bCs/>
                <w:spacing w:val="-1"/>
                <w:szCs w:val="21"/>
              </w:rPr>
            </w:pPr>
            <w:r>
              <w:rPr>
                <w:rFonts w:hint="eastAsia" w:ascii="宋体" w:hAnsi="宋体" w:cs="宋体"/>
                <w:b/>
                <w:bCs/>
                <w:spacing w:val="-1"/>
                <w:szCs w:val="21"/>
              </w:rPr>
              <w:t>1.同一职务有多人担任（如主要技术人员</w:t>
            </w:r>
            <w:r>
              <w:rPr>
                <w:rFonts w:hint="eastAsia" w:ascii="宋体" w:hAnsi="宋体" w:cs="宋体"/>
                <w:b/>
                <w:bCs/>
                <w:spacing w:val="-42"/>
                <w:w w:val="95"/>
                <w:szCs w:val="21"/>
              </w:rPr>
              <w:t>），</w:t>
            </w:r>
            <w:r>
              <w:rPr>
                <w:rFonts w:hint="eastAsia" w:ascii="宋体" w:hAnsi="宋体" w:cs="宋体"/>
                <w:b/>
                <w:bCs/>
                <w:spacing w:val="-1"/>
                <w:szCs w:val="21"/>
              </w:rPr>
              <w:t>应分行填写。</w:t>
            </w:r>
          </w:p>
          <w:p>
            <w:pPr>
              <w:adjustRightInd w:val="0"/>
              <w:snapToGrid w:val="0"/>
              <w:ind w:left="120"/>
              <w:rPr>
                <w:rFonts w:ascii="宋体" w:hAnsi="宋体" w:cs="宋体"/>
                <w:szCs w:val="21"/>
              </w:rPr>
            </w:pPr>
            <w:r>
              <w:rPr>
                <w:rFonts w:hint="eastAsia" w:ascii="宋体" w:hAnsi="宋体" w:cs="宋体"/>
                <w:b/>
                <w:bCs/>
                <w:spacing w:val="-1"/>
                <w:szCs w:val="21"/>
              </w:rPr>
              <w:t>2.上述项目负责人、主要技术人员必须为供应商本单位人员。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vAlign w:val="center"/>
          </w:tcPr>
          <w:p>
            <w:pPr>
              <w:adjustRightInd w:val="0"/>
              <w:snapToGrid w:val="0"/>
              <w:ind w:left="2683"/>
              <w:rPr>
                <w:rFonts w:ascii="宋体" w:hAnsi="宋体" w:cs="宋体"/>
                <w:szCs w:val="21"/>
              </w:rPr>
            </w:pPr>
            <w:r>
              <w:rPr>
                <w:rFonts w:hint="eastAsia" w:ascii="宋体" w:hAnsi="宋体" w:cs="宋体"/>
                <w:b/>
                <w:bCs/>
                <w:szCs w:val="21"/>
              </w:rPr>
              <w:t>投标（响应）供应商关联关系情况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vAlign w:val="center"/>
          </w:tcPr>
          <w:p>
            <w:pPr>
              <w:adjustRightInd w:val="0"/>
              <w:snapToGrid w:val="0"/>
              <w:ind w:left="145"/>
              <w:rPr>
                <w:rFonts w:ascii="宋体" w:hAnsi="宋体" w:cs="宋体"/>
                <w:szCs w:val="21"/>
                <w:lang w:eastAsia="en-US"/>
              </w:rPr>
            </w:pPr>
            <w:r>
              <w:rPr>
                <w:rFonts w:hint="eastAsia" w:ascii="宋体" w:hAnsi="宋体" w:cs="宋体"/>
                <w:spacing w:val="-5"/>
                <w:szCs w:val="21"/>
                <w:lang w:eastAsia="en-US"/>
              </w:rPr>
              <w:t>序号</w:t>
            </w:r>
          </w:p>
        </w:tc>
        <w:tc>
          <w:tcPr>
            <w:tcW w:w="1269" w:type="pct"/>
            <w:gridSpan w:val="2"/>
            <w:vAlign w:val="center"/>
          </w:tcPr>
          <w:p>
            <w:pPr>
              <w:adjustRightInd w:val="0"/>
              <w:snapToGrid w:val="0"/>
              <w:ind w:left="436"/>
              <w:rPr>
                <w:rFonts w:ascii="宋体" w:hAnsi="宋体" w:cs="宋体"/>
                <w:szCs w:val="21"/>
                <w:lang w:eastAsia="en-US"/>
              </w:rPr>
            </w:pPr>
            <w:r>
              <w:rPr>
                <w:rFonts w:hint="eastAsia" w:ascii="宋体" w:hAnsi="宋体" w:cs="宋体"/>
                <w:spacing w:val="-3"/>
                <w:szCs w:val="21"/>
                <w:lang w:eastAsia="en-US"/>
              </w:rPr>
              <w:t>关联关系类型</w:t>
            </w:r>
          </w:p>
        </w:tc>
        <w:tc>
          <w:tcPr>
            <w:tcW w:w="870" w:type="pct"/>
            <w:gridSpan w:val="2"/>
            <w:vAlign w:val="center"/>
          </w:tcPr>
          <w:p>
            <w:pPr>
              <w:adjustRightInd w:val="0"/>
              <w:snapToGrid w:val="0"/>
              <w:ind w:left="166"/>
              <w:rPr>
                <w:rFonts w:ascii="宋体" w:hAnsi="宋体" w:cs="宋体"/>
                <w:szCs w:val="21"/>
                <w:lang w:eastAsia="en-US"/>
              </w:rPr>
            </w:pPr>
            <w:r>
              <w:rPr>
                <w:rFonts w:hint="eastAsia" w:ascii="宋体" w:hAnsi="宋体" w:cs="宋体"/>
                <w:spacing w:val="-3"/>
                <w:szCs w:val="21"/>
                <w:lang w:eastAsia="en-US"/>
              </w:rPr>
              <w:t>关联主体名称</w:t>
            </w:r>
          </w:p>
        </w:tc>
        <w:tc>
          <w:tcPr>
            <w:tcW w:w="2451" w:type="pct"/>
            <w:gridSpan w:val="3"/>
            <w:vAlign w:val="center"/>
          </w:tcPr>
          <w:p>
            <w:pPr>
              <w:adjustRightInd w:val="0"/>
              <w:snapToGrid w:val="0"/>
              <w:ind w:left="1862"/>
              <w:rPr>
                <w:rFonts w:ascii="宋体" w:hAnsi="宋体" w:cs="宋体"/>
                <w:szCs w:val="21"/>
                <w:lang w:eastAsia="en-US"/>
              </w:rPr>
            </w:pPr>
            <w:r>
              <w:rPr>
                <w:rFonts w:hint="eastAsia" w:ascii="宋体" w:hAnsi="宋体" w:cs="宋体"/>
                <w:spacing w:val="-4"/>
                <w:szCs w:val="21"/>
                <w:lang w:eastAsia="en-US"/>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09" w:type="pct"/>
            <w:vAlign w:val="center"/>
          </w:tcPr>
          <w:p>
            <w:pPr>
              <w:adjustRightInd w:val="0"/>
              <w:snapToGrid w:val="0"/>
              <w:ind w:left="321"/>
              <w:rPr>
                <w:rFonts w:ascii="宋体" w:hAnsi="宋体" w:cs="宋体"/>
                <w:szCs w:val="21"/>
                <w:lang w:eastAsia="en-US"/>
              </w:rPr>
            </w:pPr>
            <w:r>
              <w:rPr>
                <w:rFonts w:hint="eastAsia" w:ascii="宋体" w:hAnsi="宋体" w:cs="宋体"/>
                <w:szCs w:val="21"/>
                <w:lang w:eastAsia="en-US"/>
              </w:rPr>
              <w:t>1</w:t>
            </w:r>
          </w:p>
        </w:tc>
        <w:tc>
          <w:tcPr>
            <w:tcW w:w="1269" w:type="pct"/>
            <w:gridSpan w:val="2"/>
            <w:vAlign w:val="center"/>
          </w:tcPr>
          <w:p>
            <w:pPr>
              <w:adjustRightInd w:val="0"/>
              <w:snapToGrid w:val="0"/>
              <w:jc w:val="center"/>
              <w:rPr>
                <w:rFonts w:ascii="宋体" w:hAnsi="宋体" w:cs="宋体"/>
                <w:szCs w:val="21"/>
                <w:lang w:eastAsia="en-US"/>
              </w:rPr>
            </w:pPr>
            <w:r>
              <w:rPr>
                <w:rFonts w:hint="eastAsia" w:ascii="宋体" w:hAnsi="宋体" w:cs="宋体"/>
                <w:b/>
                <w:bCs/>
                <w:color w:val="FF0000"/>
                <w:spacing w:val="-4"/>
                <w:szCs w:val="21"/>
                <w:lang w:eastAsia="en-US"/>
              </w:rPr>
              <w:t>控股股东（必填项）</w:t>
            </w:r>
          </w:p>
        </w:tc>
        <w:tc>
          <w:tcPr>
            <w:tcW w:w="870" w:type="pct"/>
            <w:gridSpan w:val="2"/>
            <w:vAlign w:val="center"/>
          </w:tcPr>
          <w:p>
            <w:pPr>
              <w:adjustRightInd w:val="0"/>
              <w:snapToGrid w:val="0"/>
              <w:rPr>
                <w:rFonts w:ascii="宋体" w:hAnsi="宋体" w:cs="宋体"/>
                <w:szCs w:val="21"/>
              </w:rPr>
            </w:pPr>
          </w:p>
        </w:tc>
        <w:tc>
          <w:tcPr>
            <w:tcW w:w="2451" w:type="pct"/>
            <w:gridSpan w:val="3"/>
            <w:vAlign w:val="center"/>
          </w:tcPr>
          <w:p>
            <w:pPr>
              <w:adjustRightInd w:val="0"/>
              <w:snapToGrid w:val="0"/>
              <w:rPr>
                <w:rFonts w:ascii="宋体" w:hAnsi="宋体" w:cs="宋体"/>
                <w:szCs w:val="21"/>
              </w:rPr>
            </w:pPr>
            <w:r>
              <w:rPr>
                <w:rFonts w:hint="eastAsia" w:ascii="宋体" w:hAnsi="宋体" w:cs="宋体"/>
                <w:spacing w:val="-1"/>
                <w:szCs w:val="21"/>
              </w:rPr>
              <w:t>指出资额（或持有股份）占投标（响应）供应商资</w:t>
            </w:r>
            <w:r>
              <w:rPr>
                <w:rFonts w:hint="eastAsia" w:ascii="宋体" w:hAnsi="宋体" w:cs="宋体"/>
                <w:spacing w:val="-8"/>
                <w:szCs w:val="21"/>
              </w:rPr>
              <w:t>本总额（或股本总额）50%以上的股东，以及出资额</w:t>
            </w:r>
            <w:r>
              <w:rPr>
                <w:rFonts w:hint="eastAsia" w:ascii="宋体" w:hAnsi="宋体" w:cs="宋体"/>
                <w:spacing w:val="-5"/>
                <w:szCs w:val="21"/>
              </w:rPr>
              <w:t>（或持有股份）的比例虽然不足50%，但依</w:t>
            </w:r>
            <w:r>
              <w:rPr>
                <w:rFonts w:hint="eastAsia" w:ascii="宋体" w:hAnsi="宋体" w:cs="宋体"/>
                <w:spacing w:val="-6"/>
                <w:szCs w:val="21"/>
              </w:rPr>
              <w:t>其出资</w:t>
            </w:r>
            <w:r>
              <w:rPr>
                <w:rFonts w:hint="eastAsia" w:ascii="宋体" w:hAnsi="宋体" w:cs="宋体"/>
                <w:spacing w:val="-9"/>
                <w:szCs w:val="21"/>
              </w:rPr>
              <w:t>额（或持有股份）所享有的表决权已足以对投标（响</w:t>
            </w:r>
            <w:r>
              <w:rPr>
                <w:rFonts w:hint="eastAsia" w:ascii="宋体" w:hAnsi="宋体" w:cs="宋体"/>
                <w:szCs w:val="21"/>
              </w:rPr>
              <w:t>应）供应商股东会（或股东大会）的决议产生重要</w:t>
            </w:r>
            <w:r>
              <w:rPr>
                <w:rFonts w:hint="eastAsia" w:ascii="宋体" w:hAnsi="宋体" w:cs="宋体"/>
                <w:spacing w:val="-2"/>
                <w:szCs w:val="21"/>
              </w:rPr>
              <w:t>影响的股东。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vAlign w:val="center"/>
          </w:tcPr>
          <w:p>
            <w:pPr>
              <w:adjustRightInd w:val="0"/>
              <w:snapToGrid w:val="0"/>
              <w:ind w:left="322"/>
              <w:rPr>
                <w:rFonts w:ascii="宋体" w:hAnsi="宋体" w:cs="宋体"/>
                <w:szCs w:val="21"/>
                <w:lang w:eastAsia="en-US"/>
              </w:rPr>
            </w:pPr>
            <w:r>
              <w:rPr>
                <w:rFonts w:hint="eastAsia" w:ascii="宋体" w:hAnsi="宋体" w:cs="宋体"/>
                <w:szCs w:val="21"/>
                <w:lang w:eastAsia="en-US"/>
              </w:rPr>
              <w:t>2</w:t>
            </w:r>
          </w:p>
        </w:tc>
        <w:tc>
          <w:tcPr>
            <w:tcW w:w="1269" w:type="pct"/>
            <w:gridSpan w:val="2"/>
            <w:vAlign w:val="center"/>
          </w:tcPr>
          <w:p>
            <w:pPr>
              <w:adjustRightInd w:val="0"/>
              <w:snapToGrid w:val="0"/>
              <w:jc w:val="center"/>
              <w:rPr>
                <w:rFonts w:ascii="宋体" w:hAnsi="宋体" w:cs="宋体"/>
                <w:szCs w:val="21"/>
              </w:rPr>
            </w:pPr>
            <w:r>
              <w:rPr>
                <w:rFonts w:hint="eastAsia" w:ascii="宋体" w:hAnsi="宋体" w:cs="宋体"/>
                <w:spacing w:val="-5"/>
                <w:szCs w:val="21"/>
              </w:rPr>
              <w:t>管理关系（如无，可不填写）</w:t>
            </w:r>
          </w:p>
        </w:tc>
        <w:tc>
          <w:tcPr>
            <w:tcW w:w="870" w:type="pct"/>
            <w:gridSpan w:val="2"/>
            <w:vAlign w:val="center"/>
          </w:tcPr>
          <w:p>
            <w:pPr>
              <w:adjustRightInd w:val="0"/>
              <w:snapToGrid w:val="0"/>
              <w:rPr>
                <w:rFonts w:ascii="宋体" w:hAnsi="宋体" w:cs="宋体"/>
                <w:szCs w:val="21"/>
              </w:rPr>
            </w:pPr>
          </w:p>
        </w:tc>
        <w:tc>
          <w:tcPr>
            <w:tcW w:w="2451" w:type="pct"/>
            <w:gridSpan w:val="3"/>
            <w:vAlign w:val="center"/>
          </w:tcPr>
          <w:p>
            <w:pPr>
              <w:adjustRightInd w:val="0"/>
              <w:snapToGrid w:val="0"/>
              <w:ind w:right="24"/>
              <w:rPr>
                <w:rFonts w:ascii="宋体" w:hAnsi="宋体" w:cs="宋体"/>
                <w:szCs w:val="21"/>
              </w:rPr>
            </w:pPr>
            <w:r>
              <w:rPr>
                <w:rFonts w:hint="eastAsia" w:ascii="宋体" w:hAnsi="宋体" w:cs="宋体"/>
                <w:spacing w:val="-8"/>
                <w:szCs w:val="21"/>
              </w:rPr>
              <w:t>指对投标（响应）供应商不具有出资持</w:t>
            </w:r>
            <w:r>
              <w:rPr>
                <w:rFonts w:hint="eastAsia" w:ascii="宋体" w:hAnsi="宋体" w:cs="宋体"/>
                <w:spacing w:val="-3"/>
                <w:szCs w:val="21"/>
              </w:rPr>
              <w:t>股关系，但对其存在管理关系的主体。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vAlign w:val="center"/>
          </w:tcPr>
          <w:p>
            <w:pPr>
              <w:ind w:left="120"/>
              <w:rPr>
                <w:rFonts w:ascii="宋体" w:hAnsi="宋体" w:cs="宋体"/>
                <w:szCs w:val="21"/>
              </w:rPr>
            </w:pPr>
            <w:r>
              <w:rPr>
                <w:rFonts w:hint="eastAsia" w:ascii="宋体" w:hAnsi="宋体" w:cs="宋体"/>
                <w:b/>
                <w:bCs/>
                <w:spacing w:val="-1"/>
                <w:szCs w:val="21"/>
              </w:rPr>
              <w:t>说明：同一关联关系类型有多个主体的，应分行填写。</w:t>
            </w:r>
          </w:p>
        </w:tc>
      </w:tr>
    </w:tbl>
    <w:p>
      <w:pPr>
        <w:rPr>
          <w:rFonts w:ascii="宋体" w:hAnsi="宋体" w:cs="宋体"/>
          <w:b/>
          <w:bCs/>
          <w:color w:val="FF0000"/>
          <w:szCs w:val="21"/>
        </w:rPr>
      </w:pPr>
      <w:r>
        <w:rPr>
          <w:rFonts w:hint="eastAsia" w:ascii="宋体" w:hAnsi="宋体" w:cs="宋体"/>
          <w:b/>
          <w:bCs/>
          <w:color w:val="FF0000"/>
          <w:szCs w:val="21"/>
        </w:rPr>
        <w:t>备注：注明“必填项”的必须填写；未注明“必填项”的，如供应商未填写则视为未安排（或无）。</w:t>
      </w:r>
    </w:p>
    <w:p>
      <w:pPr>
        <w:spacing w:line="560" w:lineRule="exact"/>
        <w:jc w:val="center"/>
        <w:rPr>
          <w:rFonts w:ascii="宋体" w:hAnsi="宋体" w:cs="宋体"/>
          <w:b/>
          <w:bCs/>
          <w:szCs w:val="21"/>
        </w:rPr>
      </w:pPr>
      <w:r>
        <w:rPr>
          <w:rFonts w:hint="eastAsia" w:ascii="宋体" w:hAnsi="宋体" w:cs="宋体"/>
          <w:b/>
          <w:bCs/>
          <w:szCs w:val="21"/>
        </w:rPr>
        <w:t>2. 社保缴纳证明材料</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2.1法定代表人/单位负责人/主要经营负责人开标前近一个月社保缴纳证明：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2.2投标授权代表人开标前近一个月的社保缴纳证明：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2.3项目负责人（如本项目未安排，可不提供）开标前近一个月的社保缴纳证明：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4.4主要技术人员（如本项目未安排，可不提供）开标前近一个月的社保缴纳证明：</w:t>
      </w:r>
    </w:p>
    <w:p>
      <w:pPr>
        <w:spacing w:after="160" w:line="560" w:lineRule="exact"/>
        <w:ind w:firstLine="410" w:firstLineChars="200"/>
        <w:jc w:val="left"/>
        <w:rPr>
          <w:rFonts w:ascii="宋体" w:hAnsi="宋体" w:cs="宋体"/>
          <w:b/>
          <w:bCs/>
          <w:spacing w:val="-3"/>
          <w:szCs w:val="21"/>
        </w:rPr>
      </w:pPr>
      <w:r>
        <w:rPr>
          <w:rFonts w:hint="eastAsia" w:ascii="宋体" w:hAnsi="宋体" w:cs="宋体"/>
          <w:b/>
          <w:bCs/>
          <w:spacing w:val="-3"/>
          <w:szCs w:val="21"/>
        </w:rPr>
        <w:t>2.5投标文件编制人员开标前近一个月的社保缴纳证明：</w:t>
      </w:r>
    </w:p>
    <w:p>
      <w:pPr>
        <w:spacing w:line="560" w:lineRule="exact"/>
        <w:ind w:firstLine="408" w:firstLineChars="200"/>
        <w:rPr>
          <w:rFonts w:ascii="宋体" w:hAnsi="宋体" w:cs="宋体"/>
          <w:spacing w:val="-3"/>
          <w:szCs w:val="21"/>
        </w:rPr>
      </w:pPr>
      <w:r>
        <w:rPr>
          <w:rFonts w:hint="eastAsia" w:ascii="宋体" w:hAnsi="宋体" w:cs="宋体"/>
          <w:spacing w:val="-3"/>
          <w:szCs w:val="21"/>
        </w:rPr>
        <w:t>注：</w:t>
      </w:r>
    </w:p>
    <w:p>
      <w:pPr>
        <w:spacing w:line="560" w:lineRule="exact"/>
        <w:ind w:firstLine="408" w:firstLineChars="200"/>
        <w:rPr>
          <w:rFonts w:ascii="宋体" w:hAnsi="宋体" w:cs="宋体"/>
          <w:spacing w:val="-3"/>
          <w:szCs w:val="21"/>
        </w:rPr>
      </w:pPr>
      <w:r>
        <w:rPr>
          <w:rFonts w:hint="eastAsia" w:ascii="宋体" w:hAnsi="宋体" w:cs="宋体"/>
          <w:spacing w:val="-3"/>
          <w:szCs w:val="21"/>
        </w:rPr>
        <w:t>1.</w:t>
      </w:r>
      <w:r>
        <w:rPr>
          <w:rFonts w:hint="eastAsia" w:ascii="宋体" w:hAnsi="宋体" w:cs="宋体"/>
          <w:b/>
          <w:bCs/>
          <w:color w:val="FF0000"/>
          <w:szCs w:val="21"/>
        </w:rPr>
        <w:t>上述社保证明材料对应的人员须与《供应商基本情况表》保持一致</w:t>
      </w:r>
      <w:r>
        <w:rPr>
          <w:rFonts w:hint="eastAsia" w:ascii="宋体" w:hAnsi="宋体" w:cs="宋体"/>
          <w:spacing w:val="-3"/>
          <w:szCs w:val="21"/>
        </w:rPr>
        <w:t>，请供应商认真填报，并保证所填信息的真实、准确和完整。</w:t>
      </w:r>
    </w:p>
    <w:p>
      <w:pPr>
        <w:spacing w:line="560" w:lineRule="exact"/>
        <w:ind w:firstLine="408" w:firstLineChars="200"/>
        <w:rPr>
          <w:rFonts w:ascii="宋体" w:hAnsi="宋体" w:cs="宋体"/>
          <w:spacing w:val="-3"/>
          <w:szCs w:val="21"/>
        </w:rPr>
      </w:pPr>
      <w:r>
        <w:rPr>
          <w:rFonts w:hint="eastAsia" w:ascii="宋体" w:hAnsi="宋体" w:cs="宋体"/>
          <w:spacing w:val="-3"/>
          <w:szCs w:val="21"/>
        </w:rPr>
        <w:t>2.如开标前近一个月的社保材料因社保部门原因暂时无法取得，则可以往前顺延一个月。</w:t>
      </w:r>
    </w:p>
    <w:p>
      <w:pPr>
        <w:spacing w:line="560" w:lineRule="exact"/>
        <w:ind w:firstLine="408" w:firstLineChars="200"/>
        <w:rPr>
          <w:rFonts w:ascii="宋体" w:hAnsi="宋体" w:cs="宋体"/>
          <w:spacing w:val="-3"/>
          <w:szCs w:val="21"/>
        </w:rPr>
      </w:pPr>
      <w:r>
        <w:rPr>
          <w:rFonts w:hint="eastAsia" w:ascii="宋体" w:hAnsi="宋体" w:cs="宋体"/>
          <w:spacing w:val="-3"/>
          <w:szCs w:val="21"/>
        </w:rPr>
        <w:t>3.如无法按上述要求提供人员社会保险证明材料的，提交以下材料亦视为符合：</w:t>
      </w:r>
    </w:p>
    <w:p>
      <w:pPr>
        <w:widowControl/>
        <w:spacing w:line="560" w:lineRule="exact"/>
        <w:ind w:firstLine="408" w:firstLineChars="200"/>
        <w:jc w:val="left"/>
        <w:rPr>
          <w:rFonts w:ascii="宋体" w:hAnsi="宋体" w:cs="宋体"/>
          <w:b/>
          <w:bCs/>
          <w:szCs w:val="21"/>
        </w:rPr>
      </w:pPr>
      <w:r>
        <w:rPr>
          <w:rFonts w:hint="eastAsia" w:ascii="宋体" w:hAnsi="宋体" w:cs="宋体"/>
          <w:spacing w:val="-3"/>
          <w:szCs w:val="21"/>
        </w:rPr>
        <w:t>若供应商为新成立企业且成立时间不足一个月，</w:t>
      </w:r>
      <w:r>
        <w:rPr>
          <w:rFonts w:hint="eastAsia" w:ascii="宋体" w:hAnsi="宋体" w:cs="宋体"/>
          <w:b/>
          <w:bCs/>
          <w:color w:val="FF0000"/>
          <w:spacing w:val="-3"/>
          <w:szCs w:val="21"/>
        </w:rPr>
        <w:t>提供加盖投标人公章的情况</w:t>
      </w:r>
      <w:r>
        <w:rPr>
          <w:rFonts w:hint="eastAsia" w:ascii="宋体" w:hAnsi="宋体" w:cs="宋体"/>
          <w:spacing w:val="-3"/>
          <w:szCs w:val="21"/>
        </w:rPr>
        <w:t>说明或者证明材料。若为退休人员，提供退休证明。如依法不需要缴纳社会保险的，应提供相应文件证明。若因为社保部门原因无法提供的，需提供劳动合同及社保部门官方通知证明(或官网公告截图)。</w:t>
      </w:r>
    </w:p>
    <w:p>
      <w:pPr>
        <w:spacing w:line="560" w:lineRule="exact"/>
        <w:jc w:val="center"/>
        <w:rPr>
          <w:rFonts w:ascii="宋体" w:hAnsi="宋体" w:cs="宋体"/>
          <w:b/>
          <w:bCs/>
          <w:szCs w:val="21"/>
        </w:rPr>
      </w:pPr>
      <w:r>
        <w:rPr>
          <w:rFonts w:hint="eastAsia" w:ascii="宋体" w:hAnsi="宋体" w:cs="宋体"/>
          <w:b/>
          <w:bCs/>
          <w:szCs w:val="21"/>
        </w:rPr>
        <w:t>3.</w:t>
      </w:r>
      <w:r>
        <w:rPr>
          <w:rFonts w:hint="eastAsia" w:ascii="宋体" w:hAnsi="宋体" w:cs="宋体"/>
          <w:szCs w:val="21"/>
        </w:rPr>
        <w:t xml:space="preserve"> </w:t>
      </w:r>
      <w:r>
        <w:rPr>
          <w:rFonts w:hint="eastAsia" w:ascii="宋体" w:hAnsi="宋体" w:cs="宋体"/>
          <w:b/>
          <w:bCs/>
          <w:szCs w:val="21"/>
        </w:rPr>
        <w:t>股权或管理关系证明材料</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3.1股权或管理关系证明截图</w:t>
      </w:r>
    </w:p>
    <w:p>
      <w:pPr>
        <w:adjustRightInd w:val="0"/>
        <w:snapToGrid w:val="0"/>
        <w:spacing w:after="160" w:line="560" w:lineRule="exact"/>
        <w:ind w:firstLine="408" w:firstLineChars="200"/>
        <w:rPr>
          <w:rFonts w:ascii="宋体" w:hAnsi="宋体" w:cs="宋体"/>
          <w:spacing w:val="-3"/>
          <w:szCs w:val="21"/>
        </w:rPr>
      </w:pPr>
      <w:r>
        <w:rPr>
          <w:rFonts w:hint="eastAsia" w:ascii="宋体" w:hAnsi="宋体" w:cs="宋体"/>
          <w:spacing w:val="-3"/>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pPr>
        <w:adjustRightInd w:val="0"/>
        <w:snapToGrid w:val="0"/>
        <w:spacing w:after="160" w:line="560" w:lineRule="exact"/>
        <w:ind w:firstLine="422" w:firstLineChars="200"/>
        <w:jc w:val="left"/>
        <w:rPr>
          <w:rFonts w:ascii="宋体" w:hAnsi="宋体" w:cs="宋体"/>
          <w:color w:val="FF0000"/>
          <w:szCs w:val="21"/>
        </w:rPr>
      </w:pPr>
      <w:r>
        <w:rPr>
          <w:rFonts w:hint="eastAsia" w:ascii="宋体" w:hAnsi="宋体" w:cs="宋体"/>
          <w:b/>
          <w:bCs/>
          <w:color w:val="FF0000"/>
          <w:szCs w:val="21"/>
        </w:rPr>
        <w:t>注：上述股权或管理关系证明截图对应的信息须与《供应商基本情况表》保持一致。</w:t>
      </w:r>
    </w:p>
    <w:p>
      <w:pPr>
        <w:adjustRightInd w:val="0"/>
        <w:snapToGrid w:val="0"/>
        <w:spacing w:after="160" w:line="560" w:lineRule="exact"/>
        <w:ind w:firstLine="422" w:firstLineChars="200"/>
        <w:rPr>
          <w:rFonts w:ascii="宋体" w:hAnsi="宋体" w:cs="宋体"/>
          <w:b/>
          <w:bCs/>
          <w:szCs w:val="21"/>
        </w:rPr>
      </w:pPr>
      <w:r>
        <w:rPr>
          <w:rFonts w:hint="eastAsia" w:ascii="宋体" w:hAnsi="宋体" w:cs="宋体"/>
          <w:b/>
          <w:bCs/>
          <w:szCs w:val="21"/>
        </w:rPr>
        <w:t>3.2承诺函</w:t>
      </w:r>
    </w:p>
    <w:p>
      <w:pPr>
        <w:adjustRightInd w:val="0"/>
        <w:snapToGrid w:val="0"/>
        <w:spacing w:after="160" w:line="560" w:lineRule="exact"/>
        <w:jc w:val="left"/>
        <w:rPr>
          <w:rFonts w:ascii="宋体" w:hAnsi="宋体" w:cs="宋体"/>
          <w:spacing w:val="-3"/>
          <w:szCs w:val="21"/>
        </w:rPr>
      </w:pPr>
      <w:r>
        <w:rPr>
          <w:rFonts w:hint="eastAsia" w:ascii="宋体" w:hAnsi="宋体" w:cs="宋体"/>
          <w:spacing w:val="-3"/>
          <w:szCs w:val="21"/>
        </w:rPr>
        <w:t>致：采购人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我公司申请参加</w:t>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项目（此处填写项目名称） ，项目编号为</w:t>
      </w:r>
      <w:r>
        <w:rPr>
          <w:rFonts w:hint="eastAsia" w:ascii="宋体" w:hAnsi="宋体" w:cs="宋体"/>
          <w:spacing w:val="-3"/>
          <w:szCs w:val="21"/>
        </w:rPr>
        <w:tab/>
      </w:r>
      <w:r>
        <w:rPr>
          <w:rFonts w:hint="eastAsia" w:ascii="宋体" w:hAnsi="宋体" w:cs="宋体"/>
          <w:spacing w:val="-3"/>
          <w:szCs w:val="21"/>
          <w:u w:val="single"/>
        </w:rPr>
        <w:tab/>
      </w:r>
      <w:r>
        <w:rPr>
          <w:rFonts w:hint="eastAsia" w:ascii="宋体" w:hAnsi="宋体" w:cs="宋体"/>
          <w:spacing w:val="-3"/>
          <w:szCs w:val="21"/>
          <w:u w:val="single"/>
        </w:rPr>
        <w:tab/>
      </w:r>
      <w:r>
        <w:rPr>
          <w:rFonts w:hint="eastAsia" w:ascii="宋体" w:hAnsi="宋体" w:cs="宋体"/>
          <w:spacing w:val="-3"/>
          <w:szCs w:val="21"/>
        </w:rPr>
        <w:t>（此处填写项目编号）的项目投标，并作出如下承诺：</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我公司承诺所填的股权关系情况真实、准确、完整。</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pPr>
        <w:adjustRightInd w:val="0"/>
        <w:snapToGrid w:val="0"/>
        <w:spacing w:after="160" w:line="560" w:lineRule="exact"/>
        <w:ind w:firstLine="408" w:firstLineChars="200"/>
        <w:jc w:val="left"/>
        <w:rPr>
          <w:rFonts w:ascii="宋体" w:hAnsi="宋体" w:cs="宋体"/>
          <w:spacing w:val="-3"/>
          <w:szCs w:val="21"/>
        </w:rPr>
      </w:pPr>
      <w:r>
        <w:rPr>
          <w:rFonts w:hint="eastAsia" w:ascii="宋体" w:hAnsi="宋体" w:cs="宋体"/>
          <w:spacing w:val="-3"/>
          <w:szCs w:val="21"/>
        </w:rPr>
        <w:t>特此承诺！</w:t>
      </w:r>
    </w:p>
    <w:p>
      <w:pPr>
        <w:adjustRightInd w:val="0"/>
        <w:snapToGrid w:val="0"/>
        <w:spacing w:after="160" w:line="560" w:lineRule="exact"/>
        <w:jc w:val="left"/>
        <w:rPr>
          <w:rFonts w:ascii="宋体" w:hAnsi="宋体" w:cs="宋体"/>
          <w:spacing w:val="-3"/>
          <w:szCs w:val="21"/>
        </w:rPr>
      </w:pPr>
    </w:p>
    <w:p>
      <w:pPr>
        <w:adjustRightInd w:val="0"/>
        <w:snapToGrid w:val="0"/>
        <w:spacing w:after="160" w:line="560" w:lineRule="exact"/>
        <w:jc w:val="center"/>
        <w:rPr>
          <w:rFonts w:ascii="宋体" w:hAnsi="宋体" w:cs="宋体"/>
          <w:spacing w:val="-3"/>
          <w:szCs w:val="21"/>
        </w:rPr>
      </w:pPr>
      <w:r>
        <w:rPr>
          <w:rFonts w:hint="eastAsia" w:ascii="宋体" w:hAnsi="宋体" w:cs="宋体"/>
          <w:spacing w:val="-3"/>
          <w:szCs w:val="21"/>
        </w:rPr>
        <w:t xml:space="preserve">                                                供应商名称： </w:t>
      </w:r>
    </w:p>
    <w:p>
      <w:pPr>
        <w:adjustRightInd w:val="0"/>
        <w:snapToGrid w:val="0"/>
        <w:spacing w:after="160" w:line="560" w:lineRule="exact"/>
        <w:jc w:val="right"/>
      </w:pPr>
      <w:r>
        <w:rPr>
          <w:rFonts w:hint="eastAsia" w:ascii="宋体" w:hAnsi="宋体" w:cs="宋体"/>
          <w:spacing w:val="-3"/>
          <w:szCs w:val="21"/>
        </w:rPr>
        <w:t>日  期：       年    月   日</w:t>
      </w:r>
    </w:p>
    <w:p>
      <w:pPr>
        <w:ind w:left="723" w:hanging="723" w:hangingChars="300"/>
        <w:rPr>
          <w:b/>
          <w:sz w:val="24"/>
        </w:rPr>
      </w:pPr>
    </w:p>
    <w:p>
      <w:pPr>
        <w:pStyle w:val="5"/>
        <w:jc w:val="center"/>
        <w:rPr>
          <w:rFonts w:ascii="黑体" w:eastAsia="黑体"/>
          <w:b w:val="0"/>
          <w:sz w:val="24"/>
          <w:szCs w:val="24"/>
        </w:rPr>
      </w:pPr>
      <w:r>
        <w:rPr>
          <w:rFonts w:hint="eastAsia" w:ascii="黑体" w:eastAsia="黑体"/>
          <w:b w:val="0"/>
          <w:sz w:val="24"/>
          <w:szCs w:val="24"/>
        </w:rPr>
        <w:t>四、项目详细报价</w:t>
      </w:r>
    </w:p>
    <w:p>
      <w:pPr>
        <w:pStyle w:val="35"/>
      </w:pPr>
    </w:p>
    <w:p>
      <w:pPr>
        <w:pStyle w:val="35"/>
        <w:jc w:val="center"/>
      </w:pPr>
      <w:r>
        <w:rPr>
          <w:rFonts w:hint="eastAsia"/>
          <w:b/>
          <w:bCs/>
        </w:rPr>
        <w:t>（一）</w:t>
      </w:r>
      <w:r>
        <w:rPr>
          <w:rFonts w:hint="eastAsia"/>
          <w:b/>
        </w:rPr>
        <w:t>分项报价表</w:t>
      </w:r>
    </w:p>
    <w:tbl>
      <w:tblPr>
        <w:tblStyle w:val="4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6"/>
        <w:gridCol w:w="2625"/>
        <w:gridCol w:w="20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246"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项目名称</w:t>
            </w:r>
          </w:p>
        </w:tc>
        <w:tc>
          <w:tcPr>
            <w:tcW w:w="2625"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投标报价（元）</w:t>
            </w:r>
          </w:p>
        </w:tc>
        <w:tc>
          <w:tcPr>
            <w:tcW w:w="2034" w:type="dxa"/>
            <w:tcBorders>
              <w:top w:val="double" w:color="auto" w:sz="4" w:space="0"/>
              <w:bottom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r>
              <w:rPr>
                <w:rFonts w:hint="eastAsia" w:ascii="宋体" w:hAnsi="宋体"/>
                <w:snapToGrid w:val="0"/>
                <w:kern w:val="0"/>
                <w:sz w:val="24"/>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246"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u w:val="single"/>
              </w:rPr>
            </w:pPr>
            <w:r>
              <w:rPr>
                <w:rFonts w:hint="eastAsia" w:ascii="宋体" w:hAnsi="宋体"/>
                <w:snapToGrid w:val="0"/>
                <w:kern w:val="0"/>
                <w:sz w:val="24"/>
                <w:szCs w:val="21"/>
                <w:u w:val="single"/>
              </w:rPr>
              <w:t xml:space="preserve">                 项目</w:t>
            </w:r>
          </w:p>
        </w:tc>
        <w:tc>
          <w:tcPr>
            <w:tcW w:w="2625" w:type="dxa"/>
            <w:tcBorders>
              <w:top w:val="single" w:color="auto" w:sz="4" w:space="0"/>
            </w:tcBorders>
            <w:vAlign w:val="center"/>
          </w:tcPr>
          <w:p>
            <w:pPr>
              <w:widowControl/>
              <w:adjustRightInd w:val="0"/>
              <w:snapToGrid w:val="0"/>
              <w:spacing w:line="300" w:lineRule="auto"/>
              <w:jc w:val="left"/>
              <w:rPr>
                <w:rFonts w:ascii="宋体" w:hAnsi="宋体"/>
                <w:snapToGrid w:val="0"/>
                <w:kern w:val="0"/>
                <w:sz w:val="24"/>
                <w:szCs w:val="21"/>
              </w:rPr>
            </w:pPr>
            <w:r>
              <w:rPr>
                <w:rFonts w:hint="eastAsia" w:ascii="宋体" w:hAnsi="宋体"/>
                <w:snapToGrid w:val="0"/>
                <w:kern w:val="0"/>
                <w:sz w:val="24"/>
                <w:szCs w:val="21"/>
              </w:rPr>
              <w:t>大写：</w:t>
            </w:r>
          </w:p>
          <w:p>
            <w:pPr>
              <w:widowControl/>
              <w:adjustRightInd w:val="0"/>
              <w:snapToGrid w:val="0"/>
              <w:spacing w:line="300" w:lineRule="auto"/>
              <w:jc w:val="left"/>
            </w:pPr>
            <w:r>
              <w:rPr>
                <w:rFonts w:hint="eastAsia" w:ascii="宋体" w:hAnsi="宋体"/>
                <w:snapToGrid w:val="0"/>
                <w:kern w:val="0"/>
                <w:sz w:val="24"/>
                <w:szCs w:val="21"/>
              </w:rPr>
              <w:t>小写：</w:t>
            </w:r>
          </w:p>
        </w:tc>
        <w:tc>
          <w:tcPr>
            <w:tcW w:w="2034" w:type="dxa"/>
            <w:tcBorders>
              <w:top w:val="single" w:color="auto" w:sz="4" w:space="0"/>
            </w:tcBorders>
            <w:vAlign w:val="center"/>
          </w:tcPr>
          <w:p>
            <w:pPr>
              <w:widowControl/>
              <w:adjustRightInd w:val="0"/>
              <w:snapToGrid w:val="0"/>
              <w:spacing w:line="300" w:lineRule="auto"/>
              <w:jc w:val="center"/>
              <w:rPr>
                <w:rFonts w:ascii="宋体" w:hAnsi="宋体"/>
                <w:snapToGrid w:val="0"/>
                <w:kern w:val="0"/>
                <w:sz w:val="24"/>
                <w:szCs w:val="21"/>
              </w:rPr>
            </w:pPr>
          </w:p>
        </w:tc>
      </w:tr>
    </w:tbl>
    <w:p>
      <w:pPr>
        <w:tabs>
          <w:tab w:val="left" w:pos="720"/>
        </w:tabs>
        <w:jc w:val="center"/>
        <w:rPr>
          <w:rFonts w:ascii="宋体" w:hAnsi="宋体"/>
          <w:color w:val="0000FF"/>
          <w:kern w:val="0"/>
          <w:szCs w:val="21"/>
        </w:rPr>
      </w:pPr>
      <w:r>
        <w:rPr>
          <w:rFonts w:hint="eastAsia"/>
          <w:b/>
          <w:color w:val="0000FF"/>
          <w:szCs w:val="21"/>
        </w:rPr>
        <w:t>注：</w:t>
      </w:r>
      <w:r>
        <w:rPr>
          <w:rFonts w:hint="eastAsia" w:ascii="宋体" w:hAnsi="宋体"/>
          <w:color w:val="0000FF"/>
          <w:kern w:val="0"/>
          <w:szCs w:val="21"/>
        </w:rPr>
        <w:t>投标人的投标报价不得超过预算金额，否则将导致投标无效。</w:t>
      </w:r>
    </w:p>
    <w:p>
      <w:pPr>
        <w:pStyle w:val="2"/>
      </w:pPr>
    </w:p>
    <w:p>
      <w:pPr>
        <w:tabs>
          <w:tab w:val="left" w:pos="720"/>
        </w:tabs>
        <w:jc w:val="center"/>
        <w:rPr>
          <w:b/>
          <w:sz w:val="24"/>
        </w:rPr>
      </w:pPr>
      <w:r>
        <w:rPr>
          <w:rFonts w:hint="eastAsia"/>
          <w:b/>
          <w:sz w:val="24"/>
        </w:rPr>
        <w:t>（二）</w:t>
      </w:r>
      <w:bookmarkStart w:id="45" w:name="_Hlk72073235"/>
      <w:r>
        <w:rPr>
          <w:rFonts w:hint="eastAsia"/>
          <w:b/>
          <w:sz w:val="24"/>
        </w:rPr>
        <w:t>投标人认为需要涉及的其他内容报价清单</w:t>
      </w:r>
      <w:bookmarkEnd w:id="45"/>
    </w:p>
    <w:p>
      <w:pPr>
        <w:rPr>
          <w:b/>
          <w:bCs/>
        </w:rPr>
      </w:pPr>
    </w:p>
    <w:p>
      <w:pPr>
        <w:pStyle w:val="5"/>
        <w:jc w:val="center"/>
        <w:rPr>
          <w:rFonts w:ascii="黑体" w:eastAsia="黑体"/>
          <w:b w:val="0"/>
          <w:sz w:val="24"/>
        </w:rPr>
      </w:pPr>
      <w:r>
        <w:rPr>
          <w:rFonts w:hint="eastAsia" w:ascii="黑体" w:eastAsia="黑体"/>
          <w:b w:val="0"/>
          <w:sz w:val="24"/>
        </w:rPr>
        <w:t>五、</w:t>
      </w:r>
      <w:bookmarkStart w:id="46" w:name="_Hlk72092499"/>
      <w:r>
        <w:rPr>
          <w:rFonts w:hint="eastAsia" w:ascii="黑体" w:eastAsia="黑体"/>
          <w:b w:val="0"/>
          <w:sz w:val="24"/>
        </w:rPr>
        <w:t>法定代表人（负责人）证明书</w:t>
      </w:r>
      <w:bookmarkEnd w:id="46"/>
    </w:p>
    <w:p>
      <w:pPr>
        <w:rPr>
          <w:sz w:val="24"/>
        </w:rPr>
      </w:pPr>
    </w:p>
    <w:p>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ind w:firstLine="420" w:firstLineChars="200"/>
        <w:rPr>
          <w:szCs w:val="21"/>
        </w:rPr>
      </w:pPr>
      <w:r>
        <w:rPr>
          <w:rFonts w:hint="eastAsia"/>
          <w:szCs w:val="21"/>
        </w:rPr>
        <w:t>特此证明。</w:t>
      </w:r>
    </w:p>
    <w:p>
      <w:pPr>
        <w:ind w:firstLine="420" w:firstLineChars="200"/>
        <w:rPr>
          <w:szCs w:val="21"/>
        </w:rPr>
      </w:pPr>
      <w:r>
        <w:rPr>
          <w:rFonts w:hint="eastAsia"/>
          <w:szCs w:val="21"/>
        </w:rPr>
        <w:t>说明：1、法定代表人为投标人（企业事业单位、国家机关、社会团体）的主要行政负责人。</w:t>
      </w:r>
    </w:p>
    <w:p>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9"/>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ind w:firstLine="480" w:firstLineChars="200"/>
        <w:rPr>
          <w:sz w:val="24"/>
        </w:rPr>
      </w:pPr>
    </w:p>
    <w:p>
      <w:pPr>
        <w:rPr>
          <w:b/>
          <w:bCs/>
          <w:sz w:val="24"/>
        </w:rPr>
      </w:pPr>
    </w:p>
    <w:p>
      <w:pPr>
        <w:pStyle w:val="5"/>
        <w:spacing w:before="120" w:after="120"/>
        <w:jc w:val="center"/>
        <w:rPr>
          <w:rFonts w:ascii="黑体" w:eastAsia="黑体"/>
          <w:b w:val="0"/>
          <w:sz w:val="24"/>
        </w:rPr>
      </w:pPr>
      <w:r>
        <w:rPr>
          <w:rFonts w:hint="eastAsia" w:ascii="黑体" w:eastAsia="黑体"/>
          <w:b w:val="0"/>
          <w:sz w:val="24"/>
        </w:rPr>
        <w:t>六、投标文件签署授权委托书</w:t>
      </w:r>
    </w:p>
    <w:p>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ind w:firstLine="420" w:firstLineChars="200"/>
        <w:rPr>
          <w:szCs w:val="21"/>
        </w:rPr>
      </w:pPr>
      <w:r>
        <w:rPr>
          <w:rFonts w:hint="eastAsia"/>
          <w:szCs w:val="21"/>
        </w:rPr>
        <w:t>代理人无转委托权，特此委托。</w:t>
      </w:r>
    </w:p>
    <w:p>
      <w:pPr>
        <w:ind w:firstLine="420" w:firstLineChars="200"/>
        <w:rPr>
          <w:szCs w:val="21"/>
        </w:rPr>
      </w:pPr>
    </w:p>
    <w:p>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2"/>
              <w:spacing w:line="240" w:lineRule="auto"/>
              <w:jc w:val="center"/>
            </w:pPr>
          </w:p>
          <w:p>
            <w:pPr>
              <w:pStyle w:val="35"/>
              <w:spacing w:line="240" w:lineRule="auto"/>
              <w:jc w:val="center"/>
            </w:pPr>
          </w:p>
        </w:tc>
        <w:tc>
          <w:tcPr>
            <w:tcW w:w="4265" w:type="dxa"/>
          </w:tcPr>
          <w:p>
            <w:pPr>
              <w:jc w:val="center"/>
            </w:pPr>
            <w:r>
              <w:rPr>
                <w:rFonts w:hint="eastAsia"/>
              </w:rPr>
              <w:t>证件扫描件反面</w:t>
            </w:r>
          </w:p>
          <w:p>
            <w:pPr>
              <w:pStyle w:val="2"/>
              <w:spacing w:line="240" w:lineRule="auto"/>
              <w:jc w:val="center"/>
            </w:pPr>
          </w:p>
          <w:p>
            <w:pPr>
              <w:pStyle w:val="35"/>
              <w:spacing w:line="240" w:lineRule="auto"/>
              <w:jc w:val="center"/>
            </w:pPr>
          </w:p>
        </w:tc>
      </w:tr>
    </w:tbl>
    <w:p>
      <w:pPr>
        <w:pStyle w:val="5"/>
        <w:jc w:val="center"/>
        <w:rPr>
          <w:rFonts w:ascii="黑体" w:eastAsia="黑体"/>
          <w:b w:val="0"/>
          <w:kern w:val="0"/>
          <w:sz w:val="24"/>
          <w:szCs w:val="24"/>
        </w:rPr>
      </w:pPr>
      <w:r>
        <w:rPr>
          <w:rFonts w:hint="eastAsia" w:ascii="黑体" w:eastAsia="黑体"/>
          <w:b w:val="0"/>
          <w:kern w:val="0"/>
          <w:sz w:val="24"/>
          <w:szCs w:val="24"/>
        </w:rPr>
        <w:t>七、</w:t>
      </w:r>
      <w:bookmarkStart w:id="47" w:name="_Hlk72092634"/>
      <w:r>
        <w:rPr>
          <w:rFonts w:hint="eastAsia" w:ascii="黑体" w:eastAsia="黑体"/>
          <w:b w:val="0"/>
          <w:kern w:val="0"/>
          <w:sz w:val="24"/>
          <w:szCs w:val="24"/>
        </w:rPr>
        <w:t>实质性条款响应情况表</w:t>
      </w:r>
      <w:bookmarkEnd w:id="47"/>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8" w:name="_Hlk72092651"/>
            <w:r>
              <w:rPr>
                <w:rFonts w:hint="eastAsia" w:ascii="宋体" w:hAnsi="宋体"/>
                <w:kern w:val="0"/>
                <w:szCs w:val="21"/>
              </w:rPr>
              <w:t>序号</w:t>
            </w:r>
          </w:p>
        </w:tc>
        <w:tc>
          <w:tcPr>
            <w:tcW w:w="351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59"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276"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163"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3514" w:type="dxa"/>
          </w:tcPr>
          <w:p>
            <w:pPr>
              <w:adjustRightInd w:val="0"/>
              <w:snapToGrid w:val="0"/>
              <w:spacing w:line="360" w:lineRule="auto"/>
              <w:jc w:val="left"/>
              <w:rPr>
                <w:rFonts w:hAnsi="宋体"/>
                <w:kern w:val="0"/>
                <w:szCs w:val="21"/>
              </w:rPr>
            </w:pPr>
            <w:r>
              <w:rPr>
                <w:rFonts w:hint="eastAsia"/>
              </w:rPr>
              <w:t>满足本项目标★的条款要求</w:t>
            </w:r>
          </w:p>
        </w:tc>
        <w:tc>
          <w:tcPr>
            <w:tcW w:w="1559" w:type="dxa"/>
          </w:tcPr>
          <w:p>
            <w:pPr>
              <w:adjustRightInd w:val="0"/>
              <w:snapToGrid w:val="0"/>
              <w:spacing w:line="360" w:lineRule="auto"/>
              <w:rPr>
                <w:rFonts w:ascii="宋体" w:hAnsi="宋体"/>
                <w:kern w:val="0"/>
                <w:szCs w:val="21"/>
              </w:rPr>
            </w:pPr>
          </w:p>
        </w:tc>
        <w:tc>
          <w:tcPr>
            <w:tcW w:w="1276" w:type="dxa"/>
          </w:tcPr>
          <w:p>
            <w:pPr>
              <w:adjustRightInd w:val="0"/>
              <w:snapToGrid w:val="0"/>
              <w:spacing w:line="360" w:lineRule="auto"/>
              <w:rPr>
                <w:rFonts w:ascii="宋体" w:hAnsi="宋体"/>
                <w:kern w:val="0"/>
                <w:szCs w:val="21"/>
              </w:rPr>
            </w:pPr>
          </w:p>
        </w:tc>
        <w:tc>
          <w:tcPr>
            <w:tcW w:w="1163" w:type="dxa"/>
          </w:tcPr>
          <w:p>
            <w:pPr>
              <w:adjustRightInd w:val="0"/>
              <w:snapToGrid w:val="0"/>
              <w:spacing w:line="360" w:lineRule="auto"/>
              <w:rPr>
                <w:rFonts w:ascii="宋体" w:hAnsi="宋体"/>
                <w:kern w:val="0"/>
                <w:szCs w:val="21"/>
              </w:rPr>
            </w:pPr>
          </w:p>
        </w:tc>
      </w:tr>
    </w:tbl>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ind w:firstLine="482" w:firstLineChars="200"/>
        <w:rPr>
          <w:b/>
          <w:sz w:val="24"/>
          <w:szCs w:val="22"/>
        </w:rPr>
      </w:pPr>
      <w:r>
        <w:rPr>
          <w:rFonts w:hint="eastAsia"/>
          <w:b/>
          <w:sz w:val="24"/>
          <w:szCs w:val="22"/>
        </w:rPr>
        <w:t>4.评审委员会有权对投标响应情况作出判断（作出评审结论）。</w:t>
      </w:r>
    </w:p>
    <w:p>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pPr>
        <w:rPr>
          <w:b/>
          <w:bCs/>
          <w:sz w:val="24"/>
          <w:highlight w:val="none"/>
        </w:rPr>
      </w:pPr>
    </w:p>
    <w:p>
      <w:pPr>
        <w:pStyle w:val="5"/>
        <w:jc w:val="center"/>
        <w:rPr>
          <w:rFonts w:hint="eastAsia" w:ascii="黑体" w:eastAsia="黑体"/>
          <w:b w:val="0"/>
          <w:kern w:val="0"/>
          <w:sz w:val="24"/>
          <w:szCs w:val="24"/>
          <w:highlight w:val="none"/>
        </w:rPr>
      </w:pPr>
      <w:r>
        <w:rPr>
          <w:rFonts w:hint="eastAsia" w:ascii="黑体" w:eastAsia="黑体"/>
          <w:b w:val="0"/>
          <w:kern w:val="0"/>
          <w:sz w:val="24"/>
          <w:szCs w:val="24"/>
          <w:highlight w:val="none"/>
        </w:rPr>
        <w:t>八、技术服务方案（格式自定）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5"/>
        <w:jc w:val="center"/>
        <w:rPr>
          <w:rFonts w:ascii="黑体" w:eastAsia="黑体"/>
          <w:b w:val="0"/>
          <w:kern w:val="0"/>
          <w:sz w:val="24"/>
          <w:szCs w:val="24"/>
          <w:highlight w:val="none"/>
        </w:rPr>
      </w:pPr>
      <w:r>
        <w:rPr>
          <w:rFonts w:hint="eastAsia" w:ascii="黑体" w:eastAsia="黑体"/>
          <w:b w:val="0"/>
          <w:kern w:val="0"/>
          <w:sz w:val="24"/>
          <w:szCs w:val="24"/>
          <w:highlight w:val="none"/>
        </w:rPr>
        <w:t>九、</w:t>
      </w:r>
      <w:r>
        <w:rPr>
          <w:rFonts w:hint="eastAsia" w:ascii="黑体" w:eastAsia="黑体"/>
          <w:b w:val="0"/>
          <w:kern w:val="0"/>
          <w:sz w:val="24"/>
          <w:szCs w:val="24"/>
          <w:highlight w:val="none"/>
          <w:lang w:val="en-US" w:eastAsia="zh-CN"/>
        </w:rPr>
        <w:t>培训方案</w:t>
      </w:r>
      <w:r>
        <w:rPr>
          <w:rFonts w:hint="eastAsia" w:ascii="黑体" w:eastAsia="黑体"/>
          <w:b w:val="0"/>
          <w:kern w:val="0"/>
          <w:sz w:val="24"/>
          <w:szCs w:val="24"/>
          <w:highlight w:val="none"/>
        </w:rPr>
        <w:t>（格式自定）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5"/>
        <w:jc w:val="center"/>
        <w:rPr>
          <w:rFonts w:hint="eastAsia" w:ascii="黑体" w:eastAsia="黑体"/>
          <w:b w:val="0"/>
          <w:kern w:val="0"/>
          <w:sz w:val="24"/>
          <w:szCs w:val="24"/>
          <w:highlight w:val="none"/>
        </w:rPr>
      </w:pPr>
      <w:r>
        <w:rPr>
          <w:rFonts w:hint="eastAsia" w:ascii="黑体" w:eastAsia="黑体"/>
          <w:b w:val="0"/>
          <w:kern w:val="0"/>
          <w:sz w:val="24"/>
          <w:szCs w:val="24"/>
          <w:highlight w:val="none"/>
        </w:rPr>
        <w:t>十、质量保障措施（格式自定）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rPr>
          <w:rFonts w:hint="eastAsia"/>
        </w:rPr>
      </w:pPr>
    </w:p>
    <w:p>
      <w:pPr>
        <w:pStyle w:val="5"/>
        <w:jc w:val="center"/>
        <w:rPr>
          <w:rFonts w:ascii="黑体" w:eastAsia="黑体"/>
          <w:sz w:val="24"/>
          <w:highlight w:val="none"/>
        </w:rPr>
      </w:pPr>
      <w:r>
        <w:rPr>
          <w:rFonts w:hint="eastAsia" w:ascii="黑体" w:eastAsia="黑体"/>
          <w:b w:val="0"/>
          <w:kern w:val="0"/>
          <w:sz w:val="24"/>
          <w:szCs w:val="24"/>
          <w:highlight w:val="none"/>
          <w:lang w:val="en-US" w:eastAsia="zh-CN"/>
        </w:rPr>
        <w:t>十一、</w:t>
      </w:r>
      <w:r>
        <w:rPr>
          <w:rFonts w:hint="eastAsia" w:ascii="黑体" w:eastAsia="黑体"/>
          <w:b w:val="0"/>
          <w:kern w:val="0"/>
          <w:sz w:val="24"/>
          <w:szCs w:val="24"/>
          <w:highlight w:val="none"/>
        </w:rPr>
        <w:t>认证证书（格式自定）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5"/>
        <w:jc w:val="center"/>
        <w:rPr>
          <w:rFonts w:ascii="黑体" w:eastAsia="黑体"/>
          <w:b w:val="0"/>
          <w:kern w:val="0"/>
          <w:sz w:val="24"/>
          <w:szCs w:val="24"/>
          <w:highlight w:val="none"/>
        </w:rPr>
      </w:pPr>
      <w:r>
        <w:rPr>
          <w:rFonts w:hint="eastAsia" w:ascii="黑体" w:eastAsia="黑体"/>
          <w:b w:val="0"/>
          <w:kern w:val="0"/>
          <w:sz w:val="24"/>
          <w:szCs w:val="24"/>
          <w:highlight w:val="none"/>
        </w:rPr>
        <w:t>十</w:t>
      </w:r>
      <w:r>
        <w:rPr>
          <w:rFonts w:hint="eastAsia" w:ascii="黑体" w:eastAsia="黑体"/>
          <w:b w:val="0"/>
          <w:kern w:val="0"/>
          <w:sz w:val="24"/>
          <w:szCs w:val="24"/>
          <w:highlight w:val="none"/>
          <w:lang w:val="en-US" w:eastAsia="zh-CN"/>
        </w:rPr>
        <w:t>二</w:t>
      </w:r>
      <w:r>
        <w:rPr>
          <w:rFonts w:hint="eastAsia" w:ascii="黑体" w:eastAsia="黑体"/>
          <w:b w:val="0"/>
          <w:kern w:val="0"/>
          <w:sz w:val="24"/>
          <w:szCs w:val="24"/>
          <w:highlight w:val="none"/>
        </w:rPr>
        <w:t>、项目负责人水平（格式自定）</w:t>
      </w:r>
    </w:p>
    <w:p>
      <w:pPr>
        <w:pStyle w:val="8"/>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8"/>
        <w:ind w:firstLine="0"/>
        <w:rPr>
          <w:rFonts w:asciiTheme="minorEastAsia" w:hAnsiTheme="minorEastAsia" w:eastAsiaTheme="minorEastAsia" w:cstheme="minorEastAsia"/>
          <w:sz w:val="24"/>
          <w:highlight w:val="none"/>
        </w:rPr>
      </w:pPr>
    </w:p>
    <w:p>
      <w:pPr>
        <w:pStyle w:val="5"/>
        <w:jc w:val="center"/>
        <w:rPr>
          <w:rFonts w:ascii="黑体" w:eastAsia="黑体"/>
          <w:b w:val="0"/>
          <w:kern w:val="0"/>
          <w:sz w:val="24"/>
          <w:szCs w:val="24"/>
          <w:highlight w:val="none"/>
        </w:rPr>
      </w:pPr>
      <w:r>
        <w:rPr>
          <w:rFonts w:hint="eastAsia" w:ascii="黑体" w:eastAsia="黑体"/>
          <w:b w:val="0"/>
          <w:kern w:val="0"/>
          <w:sz w:val="24"/>
          <w:szCs w:val="24"/>
          <w:highlight w:val="none"/>
        </w:rPr>
        <w:t>十</w:t>
      </w:r>
      <w:r>
        <w:rPr>
          <w:rFonts w:hint="eastAsia" w:ascii="黑体" w:eastAsia="黑体"/>
          <w:b w:val="0"/>
          <w:kern w:val="0"/>
          <w:sz w:val="24"/>
          <w:szCs w:val="24"/>
          <w:highlight w:val="none"/>
          <w:lang w:val="en-US" w:eastAsia="zh-CN"/>
        </w:rPr>
        <w:t>三</w:t>
      </w:r>
      <w:r>
        <w:rPr>
          <w:rFonts w:hint="eastAsia" w:ascii="黑体" w:eastAsia="黑体"/>
          <w:b w:val="0"/>
          <w:kern w:val="0"/>
          <w:sz w:val="24"/>
          <w:szCs w:val="24"/>
          <w:highlight w:val="none"/>
        </w:rPr>
        <w:t>、团队成员水平（格式自定）</w:t>
      </w:r>
    </w:p>
    <w:p>
      <w:pPr>
        <w:pStyle w:val="8"/>
        <w:spacing w:before="60" w:beforeLines="25" w:after="60" w:afterLines="25"/>
        <w:ind w:firstLine="0"/>
        <w:rPr>
          <w:rFonts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5"/>
        <w:numPr>
          <w:ilvl w:val="0"/>
          <w:numId w:val="10"/>
        </w:numPr>
        <w:jc w:val="center"/>
        <w:rPr>
          <w:rFonts w:hint="eastAsia" w:ascii="黑体" w:eastAsia="黑体"/>
          <w:b w:val="0"/>
          <w:kern w:val="0"/>
          <w:sz w:val="24"/>
          <w:szCs w:val="24"/>
          <w:highlight w:val="none"/>
        </w:rPr>
      </w:pPr>
      <w:r>
        <w:rPr>
          <w:rFonts w:hint="eastAsia" w:ascii="黑体" w:eastAsia="黑体"/>
          <w:b w:val="0"/>
          <w:kern w:val="0"/>
          <w:sz w:val="24"/>
          <w:szCs w:val="24"/>
          <w:highlight w:val="none"/>
        </w:rPr>
        <w:t>业绩评分（格式自定）</w:t>
      </w:r>
    </w:p>
    <w:p>
      <w:pPr>
        <w:pStyle w:val="8"/>
        <w:spacing w:before="60" w:beforeLines="25" w:after="60" w:afterLines="25"/>
        <w:ind w:firstLine="0"/>
        <w:rPr>
          <w:rFonts w:hint="eastAsia" w:asciiTheme="minorEastAsia" w:hAnsiTheme="minorEastAsia" w:eastAsiaTheme="minorEastAsia" w:cstheme="minorEastAsia"/>
          <w:color w:val="FF0000"/>
          <w:sz w:val="24"/>
          <w:highlight w:val="none"/>
        </w:rPr>
      </w:pPr>
      <w:r>
        <w:rPr>
          <w:rFonts w:hint="eastAsia" w:asciiTheme="minorEastAsia" w:hAnsiTheme="minorEastAsia" w:eastAsiaTheme="minorEastAsia" w:cstheme="minorEastAsia"/>
          <w:color w:val="FF0000"/>
          <w:sz w:val="24"/>
          <w:highlight w:val="none"/>
        </w:rPr>
        <w:t>（特别提示：投标人须按本采购文件评标信息中这一评审因素要求，提供证明资料）</w:t>
      </w:r>
    </w:p>
    <w:p>
      <w:pPr>
        <w:pStyle w:val="5"/>
        <w:numPr>
          <w:ilvl w:val="0"/>
          <w:numId w:val="10"/>
        </w:numPr>
        <w:jc w:val="center"/>
        <w:rPr>
          <w:rFonts w:ascii="黑体" w:eastAsia="黑体"/>
          <w:b w:val="0"/>
          <w:kern w:val="0"/>
          <w:sz w:val="24"/>
          <w:szCs w:val="24"/>
        </w:rPr>
      </w:pPr>
      <w:r>
        <w:rPr>
          <w:rFonts w:hint="eastAsia" w:ascii="黑体" w:eastAsia="黑体"/>
          <w:b w:val="0"/>
          <w:kern w:val="0"/>
          <w:sz w:val="24"/>
          <w:szCs w:val="24"/>
          <w:highlight w:val="none"/>
        </w:rPr>
        <w:t>投标人认为需</w:t>
      </w:r>
      <w:r>
        <w:rPr>
          <w:rFonts w:hint="eastAsia" w:ascii="黑体" w:eastAsia="黑体"/>
          <w:b w:val="0"/>
          <w:kern w:val="0"/>
          <w:sz w:val="24"/>
          <w:szCs w:val="24"/>
        </w:rPr>
        <w:t>要加以说明的其他内容（格式自定）</w:t>
      </w:r>
    </w:p>
    <w:p>
      <w:pPr>
        <w:pStyle w:val="2"/>
      </w:pPr>
    </w:p>
    <w:p>
      <w:pPr>
        <w:widowControl/>
        <w:jc w:val="center"/>
        <w:rPr>
          <w:rFonts w:ascii="黑体" w:hAnsi="宋体" w:eastAsia="黑体"/>
          <w:kern w:val="0"/>
          <w:sz w:val="24"/>
          <w:szCs w:val="20"/>
        </w:rPr>
      </w:pPr>
      <w:r>
        <w:rPr>
          <w:rFonts w:hint="eastAsia" w:ascii="黑体" w:hAnsi="宋体" w:eastAsia="黑体"/>
          <w:kern w:val="0"/>
          <w:sz w:val="24"/>
          <w:szCs w:val="20"/>
        </w:rPr>
        <w:t>（一）采购违法行为风险知悉确认书</w:t>
      </w:r>
    </w:p>
    <w:p>
      <w:pPr>
        <w:widowControl/>
        <w:jc w:val="center"/>
        <w:rPr>
          <w:rFonts w:ascii="黑体" w:hAnsi="宋体" w:eastAsia="黑体"/>
          <w:kern w:val="0"/>
          <w:sz w:val="24"/>
          <w:szCs w:val="20"/>
        </w:rPr>
      </w:pPr>
    </w:p>
    <w:p>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pPr>
        <w:ind w:firstLine="422" w:firstLineChars="200"/>
        <w:rPr>
          <w:b/>
        </w:rPr>
      </w:pPr>
      <w:r>
        <w:rPr>
          <w:rFonts w:hint="eastAsia"/>
          <w:b/>
        </w:rPr>
        <w:t>一、本公司已充分知悉“隐瞒真实情况，提供虚假资料”的法定情形，相关情形包括但不限于：</w:t>
      </w:r>
    </w:p>
    <w:p>
      <w:pPr>
        <w:ind w:firstLine="420" w:firstLineChars="200"/>
      </w:pPr>
      <w:r>
        <w:rPr>
          <w:rFonts w:hint="eastAsia"/>
        </w:rPr>
        <w:t>（一）通过转让或者租借等方式从其他单位获取资格或者资质证书投标的。</w:t>
      </w:r>
    </w:p>
    <w:p>
      <w:pPr>
        <w:ind w:firstLine="420" w:firstLineChars="200"/>
      </w:pPr>
      <w:r>
        <w:rPr>
          <w:rFonts w:hint="eastAsia"/>
        </w:rPr>
        <w:t>（二）由其他单位或者其他单位负责人在投标供应商编制的投标文件上加盖印章或者签字的。</w:t>
      </w:r>
    </w:p>
    <w:p>
      <w:pPr>
        <w:ind w:firstLine="420" w:firstLineChars="200"/>
      </w:pPr>
      <w:r>
        <w:rPr>
          <w:rFonts w:hint="eastAsia"/>
        </w:rPr>
        <w:t>（三）项目负责人或者主要技术人员不是本单位人员的。</w:t>
      </w:r>
    </w:p>
    <w:p>
      <w:pPr>
        <w:ind w:firstLine="420" w:firstLineChars="200"/>
      </w:pPr>
      <w:r>
        <w:rPr>
          <w:rFonts w:hint="eastAsia"/>
        </w:rPr>
        <w:t>（四）投标保证金不是从投标供应商基本账户转出的。</w:t>
      </w:r>
    </w:p>
    <w:p>
      <w:pPr>
        <w:ind w:firstLine="420" w:firstLineChars="200"/>
      </w:pPr>
      <w:r>
        <w:rPr>
          <w:rFonts w:hint="eastAsia"/>
        </w:rPr>
        <w:t>（五）其他隐瞒真实情况、提供虚假资料的行为。</w:t>
      </w:r>
    </w:p>
    <w:p>
      <w:pPr>
        <w:ind w:firstLine="422" w:firstLineChars="200"/>
        <w:rPr>
          <w:b/>
        </w:rPr>
      </w:pPr>
      <w:r>
        <w:rPr>
          <w:rFonts w:hint="eastAsia"/>
          <w:b/>
        </w:rPr>
        <w:t>二、本公司已充分知悉“与其他采购参加人串通投标”的法定情形，相关情形包括但不限于：</w:t>
      </w:r>
    </w:p>
    <w:p>
      <w:pPr>
        <w:ind w:firstLine="420" w:firstLineChars="200"/>
      </w:pPr>
      <w:r>
        <w:rPr>
          <w:rFonts w:hint="eastAsia"/>
        </w:rPr>
        <w:t>（一）投标供应商之间相互约定给予未中标的供应商利益补偿。</w:t>
      </w:r>
    </w:p>
    <w:p>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pPr>
        <w:ind w:firstLine="420" w:firstLineChars="200"/>
      </w:pPr>
      <w:r>
        <w:rPr>
          <w:rFonts w:hint="eastAsia"/>
        </w:rPr>
        <w:t>（三）不同投标供应商的投标文件由同一单位或者同一人编制，或者由同一人分阶段参与编制的。</w:t>
      </w:r>
    </w:p>
    <w:p>
      <w:pPr>
        <w:ind w:firstLine="420" w:firstLineChars="200"/>
      </w:pPr>
      <w:r>
        <w:rPr>
          <w:rFonts w:hint="eastAsia"/>
        </w:rPr>
        <w:t>（四）不同投标供应商的投标文件或部分投标文件相互混装。</w:t>
      </w:r>
    </w:p>
    <w:p>
      <w:pPr>
        <w:ind w:firstLine="420" w:firstLineChars="200"/>
      </w:pPr>
      <w:r>
        <w:rPr>
          <w:rFonts w:hint="eastAsia"/>
        </w:rPr>
        <w:t>（五）不同投标供应商的投标文件内容存在非正常一致。</w:t>
      </w:r>
    </w:p>
    <w:p>
      <w:pPr>
        <w:ind w:firstLine="420" w:firstLineChars="200"/>
      </w:pPr>
      <w:r>
        <w:rPr>
          <w:rFonts w:hint="eastAsia"/>
        </w:rPr>
        <w:t>（六）由同一单位工作人员为两家以上（含两家）供应商进行同一项投标活动的。</w:t>
      </w:r>
    </w:p>
    <w:p>
      <w:pPr>
        <w:ind w:firstLine="420" w:firstLineChars="200"/>
      </w:pPr>
      <w:r>
        <w:rPr>
          <w:rFonts w:hint="eastAsia"/>
        </w:rPr>
        <w:t>（七）不同投标人的投标报价呈规律性差异。</w:t>
      </w:r>
    </w:p>
    <w:p>
      <w:pPr>
        <w:ind w:firstLine="420" w:firstLineChars="200"/>
      </w:pPr>
      <w:r>
        <w:rPr>
          <w:rFonts w:hint="eastAsia"/>
        </w:rPr>
        <w:t>（八）不同投标人的投标保证金从同一单位或者个人的账户转出。</w:t>
      </w:r>
    </w:p>
    <w:p>
      <w:pPr>
        <w:ind w:firstLine="420" w:firstLineChars="200"/>
      </w:pPr>
      <w:r>
        <w:rPr>
          <w:rFonts w:hint="eastAsia"/>
        </w:rPr>
        <w:t>（九）主管部门依照法律、法规认定的其他情形。</w:t>
      </w:r>
    </w:p>
    <w:p>
      <w:pPr>
        <w:ind w:firstLine="422" w:firstLineChars="200"/>
        <w:rPr>
          <w:b/>
        </w:rPr>
      </w:pPr>
      <w:r>
        <w:rPr>
          <w:rFonts w:hint="eastAsia"/>
          <w:b/>
        </w:rPr>
        <w:t>三、本公司已充分知悉下列情形所对应的法律风险，并在投标前已对相关风险事项进行排查。</w:t>
      </w:r>
    </w:p>
    <w:p>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pPr>
        <w:ind w:firstLine="420" w:firstLineChars="200"/>
      </w:pPr>
      <w:r>
        <w:rPr>
          <w:rFonts w:hint="eastAsia"/>
        </w:rPr>
        <w:t>（三）对于涉及安全生产、特种作业、抢险救灾、防疫等采购项目，供应商实施提供虚假资料、串通投标等违法行为的，主管部门将依法从严处理。</w:t>
      </w:r>
    </w:p>
    <w:p>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采购文件要求的，投标供应商应当依法承担相应法律责任。</w:t>
      </w:r>
    </w:p>
    <w:p>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pPr>
        <w:ind w:firstLine="422" w:firstLineChars="200"/>
        <w:rPr>
          <w:b/>
        </w:rPr>
      </w:pPr>
      <w:r>
        <w:rPr>
          <w:rFonts w:hint="eastAsia"/>
          <w:b/>
        </w:rPr>
        <w:t>四、本公司已充分知悉政府采购违法、违规行为的法律后果。</w:t>
      </w:r>
    </w:p>
    <w:p>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pPr>
        <w:widowControl/>
        <w:spacing w:line="360" w:lineRule="auto"/>
        <w:jc w:val="left"/>
        <w:rPr>
          <w:rFonts w:eastAsiaTheme="minorEastAsia"/>
          <w:b/>
          <w:bCs/>
          <w:kern w:val="0"/>
          <w:sz w:val="24"/>
        </w:rPr>
      </w:pPr>
    </w:p>
    <w:p>
      <w:pPr>
        <w:pStyle w:val="2"/>
      </w:pPr>
      <w:r>
        <w:rPr>
          <w:rFonts w:hint="eastAsia" w:ascii="黑体" w:hAnsi="宋体" w:eastAsia="黑体"/>
          <w:kern w:val="0"/>
          <w:szCs w:val="20"/>
        </w:rPr>
        <w:t>（二）投标人认为需要加以说明的其他内容（格式自定）</w:t>
      </w:r>
    </w:p>
    <w:p>
      <w:pPr>
        <w:pStyle w:val="35"/>
      </w:pPr>
    </w:p>
    <w:p>
      <w:pPr>
        <w:widowControl/>
        <w:jc w:val="left"/>
        <w:rPr>
          <w:rFonts w:ascii="宋体" w:hAnsi="宋体"/>
          <w:b/>
          <w:bCs/>
          <w:kern w:val="0"/>
          <w:sz w:val="24"/>
          <w:szCs w:val="20"/>
        </w:rPr>
      </w:pPr>
      <w:r>
        <w:br w:type="page"/>
      </w:r>
    </w:p>
    <w:p>
      <w:pPr>
        <w:pStyle w:val="4"/>
        <w:rPr>
          <w:sz w:val="28"/>
          <w:szCs w:val="28"/>
        </w:rPr>
      </w:pPr>
      <w:r>
        <w:rPr>
          <w:rFonts w:hint="eastAsia"/>
          <w:sz w:val="28"/>
          <w:szCs w:val="28"/>
        </w:rPr>
        <w:t>第五章  合同条款及格式</w:t>
      </w:r>
    </w:p>
    <w:p>
      <w:pPr>
        <w:jc w:val="center"/>
        <w:outlineLvl w:val="0"/>
      </w:pPr>
      <w:r>
        <w:rPr>
          <w:rFonts w:hint="eastAsia"/>
          <w:b/>
          <w:sz w:val="24"/>
        </w:rPr>
        <w:t>（仅供参考，具体以项目需求及实际签订为准）</w:t>
      </w:r>
    </w:p>
    <w:p>
      <w:pPr>
        <w:ind w:firstLine="411" w:firstLineChars="196"/>
      </w:pP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0" w:firstLineChars="0"/>
        <w:rPr>
          <w:rFonts w:hint="eastAsia" w:ascii="宋体" w:hAnsi="宋体"/>
          <w:szCs w:val="21"/>
        </w:rPr>
      </w:pPr>
    </w:p>
    <w:p>
      <w:pPr>
        <w:ind w:firstLine="420" w:firstLineChars="200"/>
        <w:rPr>
          <w:rFonts w:hint="eastAsia" w:ascii="宋体" w:hAnsi="宋体"/>
          <w:szCs w:val="21"/>
        </w:rPr>
      </w:pPr>
      <w:r>
        <w:rPr>
          <w:rFonts w:hint="eastAsia" w:ascii="宋体" w:hAnsi="宋体"/>
          <w:szCs w:val="21"/>
        </w:rPr>
        <w:t>甲方委托乙方就</w:t>
      </w:r>
      <w:r>
        <w:rPr>
          <w:rFonts w:hint="eastAsia" w:ascii="宋体" w:hAnsi="宋体"/>
          <w:szCs w:val="21"/>
          <w:lang w:val="en-US" w:eastAsia="zh-CN"/>
        </w:rPr>
        <w:t xml:space="preserve">           </w:t>
      </w:r>
      <w:r>
        <w:rPr>
          <w:rFonts w:hint="eastAsia" w:ascii="宋体" w:hAnsi="宋体"/>
          <w:szCs w:val="21"/>
        </w:rPr>
        <w:t>项目提供专项技术服务，并支付相应的技术服务报酬。根据《中华人民共和国民法典》及相关法律法规的规定，双方经过平等协商，达成如下合同条款，共同遵守。</w:t>
      </w:r>
    </w:p>
    <w:p>
      <w:pPr>
        <w:ind w:firstLine="420" w:firstLineChars="200"/>
        <w:rPr>
          <w:rFonts w:hint="eastAsia" w:ascii="宋体" w:hAnsi="宋体"/>
          <w:szCs w:val="21"/>
        </w:rPr>
      </w:pPr>
    </w:p>
    <w:p>
      <w:pPr>
        <w:numPr>
          <w:ilvl w:val="0"/>
          <w:numId w:val="11"/>
        </w:numPr>
        <w:ind w:firstLine="420" w:firstLineChars="200"/>
        <w:rPr>
          <w:rFonts w:hint="eastAsia" w:ascii="宋体" w:hAnsi="宋体"/>
          <w:szCs w:val="21"/>
        </w:rPr>
      </w:pPr>
      <w:bookmarkStart w:id="49" w:name="_Toc301352977"/>
      <w:r>
        <w:rPr>
          <w:rFonts w:hint="eastAsia" w:ascii="宋体" w:hAnsi="宋体"/>
          <w:szCs w:val="21"/>
        </w:rPr>
        <w:t>项目名称：</w:t>
      </w:r>
      <w:bookmarkEnd w:id="49"/>
      <w:bookmarkStart w:id="50" w:name="_Toc301352978"/>
    </w:p>
    <w:p>
      <w:pPr>
        <w:numPr>
          <w:ilvl w:val="0"/>
          <w:numId w:val="11"/>
        </w:numPr>
        <w:ind w:firstLine="420" w:firstLineChars="200"/>
        <w:rPr>
          <w:rFonts w:hint="eastAsia" w:ascii="宋体" w:hAnsi="宋体"/>
          <w:szCs w:val="21"/>
        </w:rPr>
      </w:pPr>
      <w:r>
        <w:rPr>
          <w:rFonts w:hint="eastAsia" w:ascii="宋体" w:hAnsi="宋体"/>
          <w:szCs w:val="21"/>
        </w:rPr>
        <w:t>第二条 技术服务的内容、方式和要求</w:t>
      </w:r>
      <w:bookmarkEnd w:id="50"/>
    </w:p>
    <w:p>
      <w:pPr>
        <w:ind w:firstLine="420" w:firstLineChars="200"/>
        <w:rPr>
          <w:rFonts w:hint="eastAsia" w:ascii="宋体" w:hAnsi="宋体"/>
          <w:szCs w:val="21"/>
        </w:rPr>
      </w:pPr>
      <w:r>
        <w:rPr>
          <w:rFonts w:hint="eastAsia" w:ascii="宋体" w:hAnsi="宋体"/>
          <w:szCs w:val="21"/>
        </w:rPr>
        <w:t>一、技术服务的内容：详见合同附件</w:t>
      </w:r>
      <w:r>
        <w:rPr>
          <w:rFonts w:hint="eastAsia" w:ascii="宋体" w:hAnsi="宋体"/>
          <w:szCs w:val="21"/>
          <w:lang w:val="en-US" w:eastAsia="zh-CN"/>
        </w:rPr>
        <w:t>1</w:t>
      </w:r>
      <w:r>
        <w:rPr>
          <w:rFonts w:hint="eastAsia" w:ascii="宋体" w:hAnsi="宋体"/>
          <w:szCs w:val="21"/>
          <w:lang w:eastAsia="zh-CN"/>
        </w:rPr>
        <w:t>《</w:t>
      </w:r>
      <w:r>
        <w:rPr>
          <w:rFonts w:hint="eastAsia"/>
          <w:b/>
          <w:bCs/>
          <w:color w:val="FF0000"/>
          <w:szCs w:val="21"/>
        </w:rPr>
        <w:t>深圳市公安局警务保障信息平台及中心应用软件运维服务项目（2025年）</w:t>
      </w:r>
      <w:r>
        <w:rPr>
          <w:rFonts w:hint="eastAsia"/>
          <w:b/>
          <w:bCs/>
          <w:color w:val="FF0000"/>
          <w:szCs w:val="21"/>
          <w:lang w:val="en-US" w:eastAsia="zh-CN"/>
        </w:rPr>
        <w:t>服务要求</w:t>
      </w:r>
      <w:r>
        <w:rPr>
          <w:rFonts w:hint="eastAsia" w:ascii="宋体" w:hAnsi="宋体"/>
          <w:szCs w:val="21"/>
          <w:lang w:eastAsia="zh-CN"/>
        </w:rPr>
        <w:t>》</w:t>
      </w:r>
      <w:r>
        <w:rPr>
          <w:rFonts w:hint="eastAsia" w:ascii="宋体" w:hAnsi="宋体"/>
          <w:szCs w:val="21"/>
        </w:rPr>
        <w:t>。</w:t>
      </w:r>
    </w:p>
    <w:p>
      <w:pPr>
        <w:ind w:firstLine="420" w:firstLineChars="200"/>
        <w:rPr>
          <w:rFonts w:hint="eastAsia" w:ascii="宋体" w:hAnsi="宋体"/>
          <w:szCs w:val="21"/>
        </w:rPr>
      </w:pPr>
      <w:r>
        <w:rPr>
          <w:rFonts w:hint="eastAsia" w:ascii="宋体" w:hAnsi="宋体"/>
          <w:szCs w:val="21"/>
        </w:rPr>
        <w:t>二、技术服务的方式：现场维护及远程维护服务（电话、网络）结合方式。</w:t>
      </w:r>
    </w:p>
    <w:p>
      <w:pPr>
        <w:ind w:firstLine="420" w:firstLineChars="200"/>
        <w:rPr>
          <w:rFonts w:hint="eastAsia" w:ascii="宋体" w:hAnsi="宋体"/>
          <w:szCs w:val="21"/>
        </w:rPr>
      </w:pPr>
      <w:r>
        <w:rPr>
          <w:rFonts w:hint="eastAsia" w:ascii="宋体" w:hAnsi="宋体"/>
          <w:szCs w:val="21"/>
        </w:rPr>
        <w:t>第三条 技术服务人员组成</w:t>
      </w:r>
    </w:p>
    <w:p>
      <w:pPr>
        <w:ind w:firstLine="420" w:firstLineChars="200"/>
        <w:rPr>
          <w:rFonts w:hint="eastAsia" w:ascii="宋体" w:hAnsi="宋体"/>
          <w:szCs w:val="21"/>
        </w:rPr>
      </w:pPr>
      <w:r>
        <w:rPr>
          <w:rFonts w:hint="eastAsia" w:ascii="宋体" w:hAnsi="宋体"/>
          <w:szCs w:val="21"/>
        </w:rPr>
        <w:t>乙方提供</w:t>
      </w:r>
      <w:r>
        <w:rPr>
          <w:rFonts w:hint="eastAsia" w:ascii="宋体" w:hAnsi="宋体"/>
          <w:szCs w:val="21"/>
          <w:lang w:val="en-US" w:eastAsia="zh-CN"/>
        </w:rPr>
        <w:t xml:space="preserve">  </w:t>
      </w:r>
      <w:r>
        <w:rPr>
          <w:rFonts w:hint="eastAsia" w:ascii="宋体" w:hAnsi="宋体"/>
          <w:szCs w:val="21"/>
        </w:rPr>
        <w:t>名现场实施人员组成技术服务团队在甲方指定场所保障平台的正常运行，同时指派</w:t>
      </w:r>
      <w:r>
        <w:rPr>
          <w:rFonts w:hint="eastAsia" w:ascii="宋体" w:hAnsi="宋体"/>
          <w:szCs w:val="21"/>
          <w:lang w:val="en-US" w:eastAsia="zh-CN"/>
        </w:rPr>
        <w:t xml:space="preserve">     </w:t>
      </w:r>
      <w:r>
        <w:rPr>
          <w:rFonts w:hint="eastAsia" w:ascii="宋体" w:hAnsi="宋体"/>
          <w:szCs w:val="21"/>
        </w:rPr>
        <w:t>作为本项目的负责人。如果甲方认为乙方指派的技术人员不能胜任的，乙方应当及时更换。乙方指派的项目负责人和技术人员应实际参与本合同的技术服务工作。</w:t>
      </w:r>
    </w:p>
    <w:p>
      <w:pPr>
        <w:ind w:firstLine="420" w:firstLineChars="200"/>
        <w:rPr>
          <w:rFonts w:hint="eastAsia" w:ascii="宋体" w:hAnsi="宋体"/>
          <w:szCs w:val="21"/>
        </w:rPr>
      </w:pPr>
      <w:r>
        <w:rPr>
          <w:rFonts w:hint="eastAsia" w:ascii="宋体" w:hAnsi="宋体"/>
          <w:szCs w:val="21"/>
        </w:rPr>
        <w:t>第四条 技术服务地点和期限</w:t>
      </w:r>
    </w:p>
    <w:p>
      <w:pPr>
        <w:ind w:firstLine="420" w:firstLineChars="200"/>
        <w:rPr>
          <w:rFonts w:hint="eastAsia" w:ascii="宋体" w:hAnsi="宋体"/>
          <w:szCs w:val="21"/>
        </w:rPr>
      </w:pPr>
      <w:r>
        <w:rPr>
          <w:rFonts w:hint="eastAsia" w:ascii="宋体" w:hAnsi="宋体"/>
          <w:szCs w:val="21"/>
        </w:rPr>
        <w:t>一、技术服务地点：   深圳市公安局 。</w:t>
      </w:r>
    </w:p>
    <w:p>
      <w:pPr>
        <w:ind w:firstLine="420" w:firstLineChars="200"/>
        <w:rPr>
          <w:rFonts w:hint="eastAsia" w:ascii="宋体" w:hAnsi="宋体"/>
          <w:szCs w:val="21"/>
        </w:rPr>
      </w:pPr>
      <w:r>
        <w:rPr>
          <w:rFonts w:hint="eastAsia" w:ascii="宋体" w:hAnsi="宋体"/>
          <w:szCs w:val="21"/>
        </w:rPr>
        <w:t>二、技术服务期限为：202</w:t>
      </w:r>
      <w:r>
        <w:rPr>
          <w:rFonts w:hint="eastAsia" w:ascii="宋体" w:hAnsi="宋体"/>
          <w:szCs w:val="21"/>
          <w:lang w:val="en-US" w:eastAsia="zh-CN"/>
        </w:rPr>
        <w:t>5</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日至202</w:t>
      </w:r>
      <w:r>
        <w:rPr>
          <w:rFonts w:hint="eastAsia" w:ascii="宋体" w:hAnsi="宋体"/>
          <w:szCs w:val="21"/>
          <w:lang w:val="en-US" w:eastAsia="zh-CN"/>
        </w:rPr>
        <w:t>6</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w:t>
      </w:r>
    </w:p>
    <w:p>
      <w:pPr>
        <w:ind w:firstLine="420" w:firstLineChars="200"/>
        <w:rPr>
          <w:rFonts w:hint="eastAsia" w:ascii="宋体" w:hAnsi="宋体"/>
          <w:szCs w:val="21"/>
        </w:rPr>
      </w:pPr>
      <w:bookmarkStart w:id="51" w:name="_Toc301352980"/>
      <w:r>
        <w:rPr>
          <w:rFonts w:hint="eastAsia" w:ascii="宋体" w:hAnsi="宋体"/>
          <w:szCs w:val="21"/>
        </w:rPr>
        <w:t>第五条 技术资料</w:t>
      </w:r>
      <w:bookmarkEnd w:id="51"/>
    </w:p>
    <w:p>
      <w:pPr>
        <w:ind w:firstLine="420" w:firstLineChars="200"/>
        <w:rPr>
          <w:rFonts w:hint="eastAsia" w:ascii="宋体" w:hAnsi="宋体"/>
          <w:szCs w:val="21"/>
        </w:rPr>
      </w:pPr>
      <w:bookmarkStart w:id="52" w:name="_Toc301352981"/>
      <w:r>
        <w:rPr>
          <w:rFonts w:hint="eastAsia" w:ascii="宋体" w:hAnsi="宋体"/>
          <w:szCs w:val="21"/>
        </w:rPr>
        <w:t>一、乙方提出所需技术背景材料、技术资料及数据清单，甲方审核确认后提供。</w:t>
      </w:r>
    </w:p>
    <w:p>
      <w:pPr>
        <w:ind w:firstLine="420" w:firstLineChars="200"/>
        <w:rPr>
          <w:rFonts w:hint="eastAsia" w:ascii="宋体" w:hAnsi="宋体"/>
          <w:szCs w:val="21"/>
        </w:rPr>
      </w:pPr>
      <w:r>
        <w:rPr>
          <w:rFonts w:hint="eastAsia" w:ascii="宋体" w:hAnsi="宋体"/>
          <w:szCs w:val="21"/>
        </w:rPr>
        <w:t>二、乙方根据需要，可向甲方提出补充必要的技术背景材料、技术资料及数据的申请，甲方审核确认后提供。</w:t>
      </w:r>
    </w:p>
    <w:p>
      <w:pPr>
        <w:ind w:firstLine="420" w:firstLineChars="200"/>
        <w:rPr>
          <w:rFonts w:hint="eastAsia" w:ascii="宋体" w:hAnsi="宋体"/>
          <w:szCs w:val="21"/>
        </w:rPr>
      </w:pPr>
      <w:r>
        <w:rPr>
          <w:rFonts w:hint="eastAsia" w:ascii="宋体" w:hAnsi="宋体"/>
          <w:szCs w:val="21"/>
        </w:rPr>
        <w:t>三、双方联系人应在确认的资料移交清单上签字，清单应注明移交时间和方式。</w:t>
      </w:r>
    </w:p>
    <w:p>
      <w:pPr>
        <w:ind w:firstLine="420" w:firstLineChars="200"/>
        <w:rPr>
          <w:rFonts w:hint="eastAsia" w:ascii="宋体" w:hAnsi="宋体"/>
          <w:szCs w:val="21"/>
        </w:rPr>
      </w:pPr>
      <w:r>
        <w:rPr>
          <w:rFonts w:hint="eastAsia" w:ascii="宋体" w:hAnsi="宋体"/>
          <w:szCs w:val="21"/>
        </w:rPr>
        <w:t>四、乙方对于甲方提供的技术背景材料、技术资料、数据应当妥善保管，并只能用于本合同项下的技术服务工作。本合同履行完毕后，乙方应当将上述技术背景材料、技术资料、数据全部退还给甲方，并不得以复制、扫描等任何方式保存甲方的资料信息。</w:t>
      </w:r>
    </w:p>
    <w:p>
      <w:pPr>
        <w:ind w:firstLine="420" w:firstLineChars="200"/>
        <w:rPr>
          <w:rFonts w:hint="eastAsia" w:ascii="宋体" w:hAnsi="宋体"/>
          <w:szCs w:val="21"/>
        </w:rPr>
      </w:pPr>
      <w:r>
        <w:rPr>
          <w:rFonts w:hint="eastAsia" w:ascii="宋体" w:hAnsi="宋体"/>
          <w:szCs w:val="21"/>
        </w:rPr>
        <w:t>第六条 甲方协作事项</w:t>
      </w:r>
    </w:p>
    <w:p>
      <w:pPr>
        <w:ind w:firstLine="420" w:firstLineChars="200"/>
        <w:rPr>
          <w:rFonts w:hint="eastAsia" w:ascii="宋体" w:hAnsi="宋体"/>
          <w:szCs w:val="21"/>
        </w:rPr>
      </w:pPr>
      <w:r>
        <w:rPr>
          <w:rFonts w:hint="eastAsia" w:ascii="宋体" w:hAnsi="宋体"/>
          <w:szCs w:val="21"/>
        </w:rPr>
        <w:t>一、调研：配合乙方完成在此项目中开展相关的必需的调研工作 。</w:t>
      </w:r>
    </w:p>
    <w:p>
      <w:pPr>
        <w:ind w:firstLine="420" w:firstLineChars="200"/>
        <w:rPr>
          <w:rFonts w:hint="eastAsia" w:ascii="宋体" w:hAnsi="宋体"/>
          <w:szCs w:val="21"/>
        </w:rPr>
      </w:pPr>
      <w:r>
        <w:rPr>
          <w:rFonts w:hint="eastAsia" w:ascii="宋体" w:hAnsi="宋体"/>
          <w:szCs w:val="21"/>
        </w:rPr>
        <w:t>二、办公条件：为乙方工作提供必需的办公场所和网络环境，以保证乙方能正常开展实施工作 。</w:t>
      </w:r>
    </w:p>
    <w:p>
      <w:pPr>
        <w:ind w:firstLine="420" w:firstLineChars="200"/>
        <w:rPr>
          <w:rFonts w:hint="eastAsia" w:ascii="宋体" w:hAnsi="宋体"/>
          <w:szCs w:val="21"/>
        </w:rPr>
      </w:pPr>
      <w:r>
        <w:rPr>
          <w:rFonts w:hint="eastAsia" w:ascii="宋体" w:hAnsi="宋体"/>
          <w:szCs w:val="21"/>
        </w:rPr>
        <w:t>三、其他： 无 。</w:t>
      </w:r>
    </w:p>
    <w:p>
      <w:pPr>
        <w:ind w:firstLine="420" w:firstLineChars="200"/>
        <w:rPr>
          <w:rFonts w:hint="eastAsia" w:ascii="宋体" w:hAnsi="宋体"/>
          <w:szCs w:val="21"/>
        </w:rPr>
      </w:pPr>
      <w:r>
        <w:rPr>
          <w:rFonts w:hint="eastAsia" w:ascii="宋体" w:hAnsi="宋体"/>
          <w:szCs w:val="21"/>
        </w:rPr>
        <w:t>第七条 验收</w:t>
      </w:r>
      <w:bookmarkEnd w:id="52"/>
    </w:p>
    <w:p>
      <w:pPr>
        <w:ind w:firstLine="420" w:firstLineChars="200"/>
        <w:rPr>
          <w:rFonts w:hint="eastAsia" w:ascii="宋体" w:hAnsi="宋体"/>
          <w:szCs w:val="21"/>
        </w:rPr>
      </w:pPr>
      <w:r>
        <w:rPr>
          <w:rFonts w:hint="eastAsia" w:ascii="宋体" w:hAnsi="宋体"/>
          <w:szCs w:val="21"/>
        </w:rPr>
        <w:t>乙方在完成本合同约定的技术服务内容后 10 日内向甲方提出书面的验收申请，甲方应按照本条的约定进行验收。</w:t>
      </w:r>
    </w:p>
    <w:p>
      <w:pPr>
        <w:ind w:firstLine="420" w:firstLineChars="200"/>
        <w:rPr>
          <w:rFonts w:hint="eastAsia" w:ascii="宋体" w:hAnsi="宋体"/>
          <w:szCs w:val="21"/>
        </w:rPr>
      </w:pPr>
      <w:r>
        <w:rPr>
          <w:rFonts w:hint="eastAsia" w:ascii="宋体" w:hAnsi="宋体"/>
          <w:szCs w:val="21"/>
        </w:rPr>
        <w:t>一、甲方应当在接到乙方书面验收申请后 15 日内组织验收。</w:t>
      </w:r>
    </w:p>
    <w:p>
      <w:pPr>
        <w:ind w:firstLine="420" w:firstLineChars="200"/>
        <w:rPr>
          <w:rFonts w:hint="eastAsia" w:ascii="宋体" w:hAnsi="宋体"/>
          <w:szCs w:val="21"/>
        </w:rPr>
      </w:pPr>
      <w:r>
        <w:rPr>
          <w:rFonts w:hint="eastAsia" w:ascii="宋体" w:hAnsi="宋体"/>
          <w:szCs w:val="21"/>
        </w:rPr>
        <w:t>二、验收标准：</w:t>
      </w:r>
    </w:p>
    <w:p>
      <w:pPr>
        <w:ind w:firstLine="420" w:firstLineChars="200"/>
        <w:rPr>
          <w:rFonts w:hint="eastAsia" w:ascii="宋体" w:hAnsi="宋体"/>
          <w:szCs w:val="21"/>
        </w:rPr>
      </w:pPr>
      <w:r>
        <w:rPr>
          <w:rFonts w:hint="eastAsia" w:ascii="宋体" w:hAnsi="宋体"/>
          <w:szCs w:val="21"/>
        </w:rPr>
        <w:t>（一）按照本合同约定的要求。</w:t>
      </w:r>
    </w:p>
    <w:p>
      <w:pPr>
        <w:ind w:firstLine="420" w:firstLineChars="200"/>
        <w:rPr>
          <w:rFonts w:hint="eastAsia" w:ascii="宋体" w:hAnsi="宋体"/>
          <w:szCs w:val="21"/>
        </w:rPr>
      </w:pPr>
      <w:r>
        <w:rPr>
          <w:rFonts w:hint="eastAsia" w:ascii="宋体" w:hAnsi="宋体"/>
          <w:szCs w:val="21"/>
        </w:rPr>
        <w:t>（二）其他： 无 。</w:t>
      </w:r>
    </w:p>
    <w:p>
      <w:pPr>
        <w:ind w:firstLine="420" w:firstLineChars="200"/>
        <w:rPr>
          <w:rFonts w:hint="eastAsia" w:ascii="宋体" w:hAnsi="宋体"/>
          <w:szCs w:val="21"/>
        </w:rPr>
      </w:pPr>
      <w:r>
        <w:rPr>
          <w:rFonts w:hint="eastAsia" w:ascii="宋体" w:hAnsi="宋体"/>
          <w:szCs w:val="21"/>
        </w:rPr>
        <w:t>三、验收费用的承担： 乙方承担 。</w:t>
      </w:r>
    </w:p>
    <w:p>
      <w:pPr>
        <w:ind w:firstLine="420" w:firstLineChars="200"/>
        <w:rPr>
          <w:rFonts w:hint="eastAsia" w:ascii="宋体" w:hAnsi="宋体"/>
          <w:szCs w:val="21"/>
        </w:rPr>
      </w:pPr>
      <w:r>
        <w:rPr>
          <w:rFonts w:hint="eastAsia" w:ascii="宋体" w:hAnsi="宋体"/>
          <w:szCs w:val="21"/>
        </w:rPr>
        <w:t>四、验收后的处理：</w:t>
      </w:r>
    </w:p>
    <w:p>
      <w:pPr>
        <w:ind w:firstLine="420" w:firstLineChars="200"/>
        <w:rPr>
          <w:rFonts w:hint="eastAsia" w:ascii="宋体" w:hAnsi="宋体"/>
          <w:szCs w:val="21"/>
        </w:rPr>
      </w:pPr>
      <w:r>
        <w:rPr>
          <w:rFonts w:hint="eastAsia" w:ascii="宋体" w:hAnsi="宋体"/>
          <w:szCs w:val="21"/>
        </w:rPr>
        <w:t>（一）验收通过：甲方应</w:t>
      </w:r>
      <w:r>
        <w:rPr>
          <w:rFonts w:hint="eastAsia" w:ascii="宋体" w:hAnsi="宋体"/>
          <w:szCs w:val="21"/>
          <w:lang w:val="en-US" w:eastAsia="zh-CN"/>
        </w:rPr>
        <w:t>参考附件2</w:t>
      </w:r>
      <w:r>
        <w:rPr>
          <w:rFonts w:hint="eastAsia" w:ascii="宋体" w:hAnsi="宋体"/>
          <w:szCs w:val="21"/>
        </w:rPr>
        <w:t>出具验收合格的书面意见给乙方。</w:t>
      </w:r>
    </w:p>
    <w:p>
      <w:pPr>
        <w:ind w:firstLine="420" w:firstLineChars="200"/>
        <w:rPr>
          <w:rFonts w:hint="eastAsia" w:ascii="宋体" w:hAnsi="宋体"/>
          <w:szCs w:val="21"/>
        </w:rPr>
      </w:pPr>
      <w:r>
        <w:rPr>
          <w:rFonts w:hint="eastAsia" w:ascii="宋体" w:hAnsi="宋体"/>
          <w:szCs w:val="21"/>
        </w:rPr>
        <w:t>（二）验收未通过：如果乙方提供的技术服务未能为甲方解决本合同约定的全部技术问题的，验收未通过，甲方应出具验收不合格的书面意见给乙方。乙方应当在 甲方指定期限 内根据甲方的验收意见继续提供技术服务直至为甲方解决全部的技术问题。若第二次验收仍未通过的，甲方有权解除本合同，乙方应当按照本合同的约定承担违约责任。</w:t>
      </w:r>
    </w:p>
    <w:p>
      <w:pPr>
        <w:ind w:firstLine="420" w:firstLineChars="200"/>
        <w:rPr>
          <w:rFonts w:hint="eastAsia" w:ascii="宋体" w:hAnsi="宋体"/>
          <w:szCs w:val="21"/>
        </w:rPr>
      </w:pPr>
      <w:r>
        <w:rPr>
          <w:rFonts w:hint="eastAsia" w:ascii="宋体" w:hAnsi="宋体"/>
          <w:szCs w:val="21"/>
        </w:rPr>
        <w:t>五、甲方出具验收合格的书面意见，不能视为免除乙方对技术服务存在缺陷所应负的责任，如存在缺陷的，乙方应免费予以解决。乙方不予解决的，甲方有权委托第三方解决，乙方应赔偿由此给甲方造成的一切损失。</w:t>
      </w:r>
    </w:p>
    <w:p>
      <w:pPr>
        <w:ind w:firstLine="420" w:firstLineChars="200"/>
        <w:rPr>
          <w:rFonts w:hint="eastAsia" w:ascii="宋体" w:hAnsi="宋体"/>
          <w:szCs w:val="21"/>
        </w:rPr>
      </w:pPr>
      <w:bookmarkStart w:id="53" w:name="_Toc301352982"/>
      <w:r>
        <w:rPr>
          <w:rFonts w:hint="eastAsia" w:ascii="宋体" w:hAnsi="宋体"/>
          <w:szCs w:val="21"/>
        </w:rPr>
        <w:t>第八条 技术服务报酬及支付方式</w:t>
      </w:r>
      <w:bookmarkEnd w:id="53"/>
    </w:p>
    <w:p>
      <w:pPr>
        <w:ind w:firstLine="420" w:firstLineChars="200"/>
        <w:rPr>
          <w:rFonts w:hint="eastAsia" w:ascii="宋体" w:hAnsi="宋体"/>
          <w:szCs w:val="21"/>
        </w:rPr>
      </w:pPr>
      <w:r>
        <w:rPr>
          <w:rFonts w:hint="eastAsia" w:ascii="宋体" w:hAnsi="宋体"/>
          <w:szCs w:val="21"/>
        </w:rPr>
        <w:t>一、甲方应向乙方支付的技术服务报酬总额为：</w:t>
      </w:r>
      <w:r>
        <w:rPr>
          <w:rFonts w:hint="eastAsia" w:ascii="宋体" w:hAnsi="宋体"/>
          <w:szCs w:val="21"/>
          <w:lang w:val="en-US" w:eastAsia="zh-CN"/>
        </w:rPr>
        <w:t xml:space="preserve">         </w:t>
      </w:r>
      <w:r>
        <w:rPr>
          <w:rFonts w:hint="eastAsia" w:ascii="宋体" w:hAnsi="宋体"/>
          <w:szCs w:val="21"/>
        </w:rPr>
        <w:t>，合同金额为含税金额，该金额已包括乙方完成技术服务工作所需的全部费用和报酬。</w:t>
      </w:r>
    </w:p>
    <w:p>
      <w:pPr>
        <w:ind w:firstLine="420" w:firstLineChars="200"/>
        <w:rPr>
          <w:rFonts w:hint="eastAsia" w:ascii="宋体" w:hAnsi="宋体"/>
          <w:szCs w:val="21"/>
        </w:rPr>
      </w:pPr>
      <w:r>
        <w:rPr>
          <w:rFonts w:hint="eastAsia" w:ascii="宋体" w:hAnsi="宋体"/>
          <w:szCs w:val="21"/>
        </w:rPr>
        <w:t>二、技术服务报酬由甲方 分期 （一次∕分期）支付乙方，具体支付方式和时间为：</w:t>
      </w:r>
    </w:p>
    <w:p>
      <w:pPr>
        <w:ind w:firstLine="420" w:firstLineChars="200"/>
        <w:rPr>
          <w:rFonts w:hint="eastAsia" w:ascii="宋体" w:hAnsi="宋体"/>
          <w:szCs w:val="21"/>
        </w:rPr>
      </w:pPr>
      <w:r>
        <w:rPr>
          <w:rFonts w:hint="eastAsia" w:ascii="宋体" w:hAnsi="宋体"/>
          <w:szCs w:val="21"/>
        </w:rPr>
        <w:t>（一）本合同签订后10个工作日内，甲方向乙方支付合同款项的50%作为预付款，即：；</w:t>
      </w:r>
    </w:p>
    <w:p>
      <w:pPr>
        <w:ind w:firstLine="420" w:firstLineChars="200"/>
        <w:rPr>
          <w:rFonts w:hint="eastAsia" w:ascii="宋体" w:hAnsi="宋体"/>
          <w:szCs w:val="21"/>
        </w:rPr>
      </w:pPr>
      <w:r>
        <w:rPr>
          <w:rFonts w:hint="eastAsia" w:ascii="宋体" w:hAnsi="宋体"/>
          <w:szCs w:val="21"/>
        </w:rPr>
        <w:t>（二）合同履行5个月后，甲方向乙方支付合同款项的12.5%，即：；</w:t>
      </w:r>
    </w:p>
    <w:p>
      <w:pPr>
        <w:ind w:firstLine="420" w:firstLineChars="200"/>
        <w:rPr>
          <w:rFonts w:hint="eastAsia" w:ascii="宋体" w:hAnsi="宋体"/>
          <w:szCs w:val="21"/>
        </w:rPr>
      </w:pPr>
      <w:r>
        <w:rPr>
          <w:rFonts w:hint="eastAsia" w:ascii="宋体" w:hAnsi="宋体"/>
          <w:szCs w:val="21"/>
        </w:rPr>
        <w:t>（三）合同履行7个月后，甲方向乙方支付合同款项的12.5%，即：；</w:t>
      </w:r>
    </w:p>
    <w:p>
      <w:pPr>
        <w:ind w:firstLine="420" w:firstLineChars="200"/>
        <w:rPr>
          <w:rFonts w:hint="eastAsia" w:ascii="宋体" w:hAnsi="宋体"/>
          <w:szCs w:val="21"/>
        </w:rPr>
      </w:pPr>
      <w:r>
        <w:rPr>
          <w:rFonts w:hint="eastAsia" w:ascii="宋体" w:hAnsi="宋体"/>
          <w:szCs w:val="21"/>
        </w:rPr>
        <w:t>（四）验收合格后，甲方向乙方支付合同款项的25%，。</w:t>
      </w:r>
    </w:p>
    <w:p>
      <w:pPr>
        <w:ind w:firstLine="420" w:firstLineChars="200"/>
        <w:rPr>
          <w:rFonts w:hint="eastAsia" w:ascii="宋体" w:hAnsi="宋体"/>
          <w:szCs w:val="21"/>
        </w:rPr>
      </w:pPr>
      <w:r>
        <w:rPr>
          <w:rFonts w:hint="eastAsia" w:ascii="宋体" w:hAnsi="宋体"/>
          <w:szCs w:val="21"/>
        </w:rPr>
        <w:t>三、甲方支付技术服务报酬之前，乙方应提供相同金额的正式发票。</w:t>
      </w:r>
    </w:p>
    <w:p>
      <w:pPr>
        <w:ind w:firstLine="420" w:firstLineChars="200"/>
        <w:rPr>
          <w:rFonts w:hint="eastAsia" w:ascii="宋体" w:hAnsi="宋体"/>
          <w:szCs w:val="21"/>
        </w:rPr>
      </w:pPr>
      <w:r>
        <w:rPr>
          <w:rFonts w:hint="eastAsia" w:ascii="宋体" w:hAnsi="宋体"/>
          <w:szCs w:val="21"/>
        </w:rPr>
        <w:t>四、本项目税费由乙方承担。（包括法律费用、银行费用及各项税费）。</w:t>
      </w:r>
    </w:p>
    <w:p>
      <w:pPr>
        <w:ind w:firstLine="420" w:firstLineChars="200"/>
        <w:rPr>
          <w:rFonts w:hint="eastAsia" w:ascii="宋体" w:hAnsi="宋体"/>
          <w:szCs w:val="21"/>
        </w:rPr>
      </w:pPr>
      <w:r>
        <w:rPr>
          <w:rFonts w:hint="eastAsia" w:ascii="宋体" w:hAnsi="宋体"/>
          <w:szCs w:val="21"/>
        </w:rPr>
        <w:t>五、乙方应于以上约定的甲方付款期限前至少七个工作日向甲方提供与各期服务费用金额相等的服务类增值税发票，乙方未能及时提供合规有效发票的，甲方的付款期限相应顺延。</w:t>
      </w:r>
    </w:p>
    <w:p>
      <w:pPr>
        <w:ind w:firstLine="420" w:firstLineChars="200"/>
        <w:rPr>
          <w:rFonts w:hint="eastAsia" w:ascii="宋体" w:hAnsi="宋体"/>
          <w:szCs w:val="21"/>
        </w:rPr>
      </w:pPr>
      <w:r>
        <w:rPr>
          <w:rFonts w:hint="eastAsia" w:ascii="宋体" w:hAnsi="宋体"/>
          <w:szCs w:val="21"/>
        </w:rPr>
        <w:t>六、甲方按照相关程序提交财政支付申办手续即视为已履行支付义务，如因政府有关部门超期审批等原因造成甲方迟延付款的，不视为甲方违约。</w:t>
      </w:r>
    </w:p>
    <w:p>
      <w:pPr>
        <w:ind w:firstLine="420" w:firstLineChars="200"/>
        <w:rPr>
          <w:rFonts w:hint="eastAsia" w:ascii="宋体" w:hAnsi="宋体"/>
          <w:szCs w:val="21"/>
        </w:rPr>
      </w:pPr>
      <w:r>
        <w:rPr>
          <w:rFonts w:hint="eastAsia" w:ascii="宋体" w:hAnsi="宋体"/>
          <w:szCs w:val="21"/>
        </w:rPr>
        <w:t>七、乙方指定的收款账户信息如下：</w:t>
      </w:r>
    </w:p>
    <w:p>
      <w:pPr>
        <w:ind w:firstLine="420" w:firstLineChars="200"/>
        <w:rPr>
          <w:rFonts w:hint="eastAsia" w:ascii="宋体" w:hAnsi="宋体"/>
          <w:szCs w:val="21"/>
        </w:rPr>
      </w:pPr>
      <w:r>
        <w:rPr>
          <w:rFonts w:hint="eastAsia" w:ascii="宋体" w:hAnsi="宋体"/>
          <w:szCs w:val="21"/>
        </w:rPr>
        <w:t>付款方式：</w:t>
      </w:r>
    </w:p>
    <w:p>
      <w:pPr>
        <w:ind w:firstLine="420" w:firstLineChars="200"/>
        <w:rPr>
          <w:rFonts w:hint="eastAsia" w:ascii="宋体" w:hAnsi="宋体"/>
          <w:szCs w:val="21"/>
        </w:rPr>
      </w:pPr>
      <w:r>
        <w:rPr>
          <w:rFonts w:hint="eastAsia" w:ascii="宋体" w:hAnsi="宋体"/>
          <w:szCs w:val="21"/>
        </w:rPr>
        <w:t xml:space="preserve">收款单位： </w:t>
      </w:r>
    </w:p>
    <w:p>
      <w:pPr>
        <w:ind w:firstLine="420" w:firstLineChars="200"/>
        <w:rPr>
          <w:rFonts w:hint="eastAsia" w:ascii="宋体" w:hAnsi="宋体"/>
          <w:szCs w:val="21"/>
        </w:rPr>
      </w:pPr>
      <w:r>
        <w:rPr>
          <w:rFonts w:hint="eastAsia" w:ascii="宋体" w:hAnsi="宋体"/>
          <w:szCs w:val="21"/>
        </w:rPr>
        <w:t xml:space="preserve">开 户 行： </w:t>
      </w:r>
    </w:p>
    <w:p>
      <w:pPr>
        <w:ind w:firstLine="420" w:firstLineChars="200"/>
        <w:rPr>
          <w:rFonts w:hint="eastAsia" w:ascii="宋体" w:hAnsi="宋体"/>
          <w:szCs w:val="21"/>
        </w:rPr>
      </w:pPr>
      <w:r>
        <w:rPr>
          <w:rFonts w:hint="eastAsia" w:ascii="宋体" w:hAnsi="宋体"/>
          <w:szCs w:val="21"/>
        </w:rPr>
        <w:t xml:space="preserve">帐    号：                                              </w:t>
      </w:r>
    </w:p>
    <w:p>
      <w:pPr>
        <w:ind w:firstLine="420" w:firstLineChars="200"/>
        <w:rPr>
          <w:rFonts w:hint="eastAsia" w:ascii="宋体" w:hAnsi="宋体"/>
          <w:szCs w:val="21"/>
        </w:rPr>
      </w:pPr>
      <w:bookmarkStart w:id="54" w:name="_Toc301352983"/>
      <w:r>
        <w:rPr>
          <w:rFonts w:hint="eastAsia" w:ascii="宋体" w:hAnsi="宋体"/>
          <w:szCs w:val="21"/>
        </w:rPr>
        <w:t>第九条 知识产权事项</w:t>
      </w:r>
      <w:bookmarkEnd w:id="54"/>
    </w:p>
    <w:p>
      <w:pPr>
        <w:ind w:firstLine="420" w:firstLineChars="200"/>
        <w:rPr>
          <w:rFonts w:hint="eastAsia" w:ascii="宋体" w:hAnsi="宋体"/>
          <w:szCs w:val="21"/>
        </w:rPr>
      </w:pPr>
      <w:r>
        <w:rPr>
          <w:rFonts w:hint="eastAsia" w:ascii="宋体" w:hAnsi="宋体"/>
          <w:szCs w:val="21"/>
        </w:rPr>
        <w:t>一、双方确定，因履行本合同所形成的技术成果及其相关知识产权归甲方所有，乙方未经甲方同意不得使用或处分。</w:t>
      </w:r>
    </w:p>
    <w:p>
      <w:pPr>
        <w:ind w:firstLine="420" w:firstLineChars="200"/>
        <w:rPr>
          <w:rFonts w:hint="eastAsia" w:ascii="宋体" w:hAnsi="宋体"/>
          <w:szCs w:val="21"/>
        </w:rPr>
      </w:pPr>
      <w:r>
        <w:rPr>
          <w:rFonts w:hint="eastAsia" w:ascii="宋体" w:hAnsi="宋体"/>
          <w:szCs w:val="21"/>
        </w:rPr>
        <w:t>二、乙方完成技术服务的技术人员享有在技术成果文件上写明自己是完成者和取得有关荣誉证书、奖励的权利。</w:t>
      </w:r>
    </w:p>
    <w:p>
      <w:pPr>
        <w:ind w:firstLine="420" w:firstLineChars="200"/>
        <w:rPr>
          <w:rFonts w:hint="eastAsia" w:ascii="宋体" w:hAnsi="宋体"/>
          <w:szCs w:val="21"/>
        </w:rPr>
      </w:pPr>
      <w:r>
        <w:rPr>
          <w:rFonts w:hint="eastAsia" w:ascii="宋体" w:hAnsi="宋体"/>
          <w:szCs w:val="21"/>
        </w:rPr>
        <w:t>三、甲方需就技术成果文件进行著作权备案或申请专利的，乙方应予以协助。</w:t>
      </w:r>
    </w:p>
    <w:p>
      <w:pPr>
        <w:ind w:firstLine="420" w:firstLineChars="200"/>
        <w:rPr>
          <w:rFonts w:hint="eastAsia" w:ascii="宋体" w:hAnsi="宋体"/>
          <w:szCs w:val="21"/>
        </w:rPr>
      </w:pPr>
      <w:r>
        <w:rPr>
          <w:rFonts w:hint="eastAsia" w:ascii="宋体" w:hAnsi="宋体"/>
          <w:szCs w:val="21"/>
        </w:rPr>
        <w:t>四、如果乙方有特殊要求的，甲乙双方另行协商确定。</w:t>
      </w:r>
    </w:p>
    <w:p>
      <w:pPr>
        <w:ind w:firstLine="420" w:firstLineChars="200"/>
        <w:rPr>
          <w:rFonts w:hint="eastAsia" w:ascii="宋体" w:hAnsi="宋体"/>
          <w:szCs w:val="21"/>
        </w:rPr>
      </w:pPr>
      <w:r>
        <w:rPr>
          <w:rFonts w:hint="eastAsia" w:ascii="宋体" w:hAnsi="宋体"/>
          <w:szCs w:val="21"/>
        </w:rPr>
        <w:t>五、乙方保证提供的技术和服务不侵犯任何第三方包括知识产权在内的合法权益，如因乙方违反上述保证，导致项目无法按计划开展，或导致甲方不能有效或完全使用本合同下的服务成果，或导致第三方向甲方进行索赔的，则乙方应当承担全部法律责任，并向甲方赔偿因此所遭受的全部损失和费用（包括但不限于律师费等）。</w:t>
      </w:r>
    </w:p>
    <w:p>
      <w:pPr>
        <w:ind w:firstLine="420" w:firstLineChars="200"/>
        <w:rPr>
          <w:rFonts w:hint="eastAsia" w:ascii="宋体" w:hAnsi="宋体"/>
          <w:szCs w:val="21"/>
        </w:rPr>
      </w:pPr>
      <w:bookmarkStart w:id="55" w:name="_Toc301352985"/>
      <w:r>
        <w:rPr>
          <w:rFonts w:hint="eastAsia" w:ascii="宋体" w:hAnsi="宋体"/>
          <w:szCs w:val="21"/>
        </w:rPr>
        <w:t>第十条 甲方的权利和义务</w:t>
      </w:r>
      <w:bookmarkEnd w:id="55"/>
    </w:p>
    <w:p>
      <w:pPr>
        <w:ind w:firstLine="420" w:firstLineChars="200"/>
        <w:rPr>
          <w:rFonts w:hint="eastAsia" w:ascii="宋体" w:hAnsi="宋体"/>
          <w:szCs w:val="21"/>
        </w:rPr>
      </w:pPr>
      <w:r>
        <w:rPr>
          <w:rFonts w:hint="eastAsia" w:ascii="宋体" w:hAnsi="宋体"/>
          <w:szCs w:val="21"/>
        </w:rPr>
        <w:t>甲方有权对乙方开展的技术服务工作情况进行检查监督。</w:t>
      </w:r>
    </w:p>
    <w:p>
      <w:pPr>
        <w:ind w:firstLine="420" w:firstLineChars="200"/>
        <w:rPr>
          <w:rFonts w:hint="eastAsia" w:ascii="宋体" w:hAnsi="宋体"/>
          <w:szCs w:val="21"/>
        </w:rPr>
      </w:pPr>
      <w:r>
        <w:rPr>
          <w:rFonts w:hint="eastAsia" w:ascii="宋体" w:hAnsi="宋体"/>
          <w:szCs w:val="21"/>
        </w:rPr>
        <w:t>二、甲方协助乙方开展技术服务工作，及时向乙方提供有关数据，并及时解决乙方提出的需要甲方配合的相关事宜。</w:t>
      </w:r>
    </w:p>
    <w:p>
      <w:pPr>
        <w:ind w:firstLine="420" w:firstLineChars="200"/>
        <w:rPr>
          <w:rFonts w:hint="eastAsia" w:ascii="宋体" w:hAnsi="宋体"/>
          <w:szCs w:val="21"/>
        </w:rPr>
      </w:pPr>
      <w:r>
        <w:rPr>
          <w:rFonts w:hint="eastAsia" w:ascii="宋体" w:hAnsi="宋体"/>
          <w:szCs w:val="21"/>
        </w:rPr>
        <w:t>三、甲方应按合同约定及时、足额向乙方支付技术服务报酬。</w:t>
      </w:r>
    </w:p>
    <w:p>
      <w:pPr>
        <w:ind w:firstLine="420" w:firstLineChars="200"/>
        <w:rPr>
          <w:rFonts w:hint="eastAsia" w:ascii="宋体" w:hAnsi="宋体"/>
          <w:szCs w:val="21"/>
        </w:rPr>
      </w:pPr>
      <w:r>
        <w:rPr>
          <w:rFonts w:hint="eastAsia" w:ascii="宋体" w:hAnsi="宋体"/>
          <w:szCs w:val="21"/>
        </w:rPr>
        <w:t>四、甲方应按合同约定及时对乙方的技术服务成果进行验收。</w:t>
      </w:r>
    </w:p>
    <w:p>
      <w:pPr>
        <w:ind w:firstLine="420" w:firstLineChars="200"/>
        <w:rPr>
          <w:rFonts w:hint="eastAsia" w:ascii="宋体" w:hAnsi="宋体"/>
          <w:szCs w:val="21"/>
        </w:rPr>
      </w:pPr>
      <w:r>
        <w:rPr>
          <w:rFonts w:hint="eastAsia" w:ascii="宋体" w:hAnsi="宋体"/>
          <w:szCs w:val="21"/>
        </w:rPr>
        <w:t>第十一条 乙方的权利和义务</w:t>
      </w:r>
    </w:p>
    <w:p>
      <w:pPr>
        <w:ind w:firstLine="420" w:firstLineChars="200"/>
        <w:rPr>
          <w:rFonts w:hint="eastAsia" w:ascii="宋体" w:hAnsi="宋体"/>
          <w:szCs w:val="21"/>
        </w:rPr>
      </w:pPr>
      <w:r>
        <w:rPr>
          <w:rFonts w:hint="eastAsia" w:ascii="宋体" w:hAnsi="宋体"/>
          <w:szCs w:val="21"/>
        </w:rPr>
        <w:t>一、乙方有权要求甲方按约支付技术服务报酬，甲方拒不支付时，乙方有权中止技术服务工作。</w:t>
      </w:r>
    </w:p>
    <w:p>
      <w:pPr>
        <w:ind w:firstLine="420" w:firstLineChars="200"/>
        <w:rPr>
          <w:rFonts w:hint="eastAsia" w:ascii="宋体" w:hAnsi="宋体"/>
          <w:szCs w:val="21"/>
        </w:rPr>
      </w:pPr>
      <w:r>
        <w:rPr>
          <w:rFonts w:hint="eastAsia" w:ascii="宋体" w:hAnsi="宋体"/>
          <w:szCs w:val="21"/>
        </w:rPr>
        <w:t>二、乙方应按双方约定的工作进度完成技术服务工作，每一个阶段的工作完成后应报甲方认可方可进行下一阶段的工作。</w:t>
      </w:r>
    </w:p>
    <w:p>
      <w:pPr>
        <w:ind w:firstLine="420" w:firstLineChars="200"/>
        <w:rPr>
          <w:rFonts w:hint="eastAsia" w:ascii="宋体" w:hAnsi="宋体"/>
          <w:szCs w:val="21"/>
        </w:rPr>
      </w:pPr>
      <w:r>
        <w:rPr>
          <w:rFonts w:hint="eastAsia" w:ascii="宋体" w:hAnsi="宋体"/>
          <w:szCs w:val="21"/>
        </w:rPr>
        <w:t>三、乙方应当承诺并保证其提供技术服务不侵犯任何第三方的合法权益，如第三方因乙方的技术服务工作向甲方主张权利，由此给甲方造成损失的，乙方应当赔偿甲方的全部损失。</w:t>
      </w:r>
    </w:p>
    <w:p>
      <w:pPr>
        <w:ind w:firstLine="420" w:firstLineChars="200"/>
        <w:rPr>
          <w:rFonts w:hint="eastAsia" w:ascii="宋体" w:hAnsi="宋体"/>
          <w:szCs w:val="21"/>
        </w:rPr>
      </w:pPr>
      <w:r>
        <w:rPr>
          <w:rFonts w:hint="eastAsia" w:ascii="宋体" w:hAnsi="宋体"/>
          <w:szCs w:val="21"/>
        </w:rPr>
        <w:t>四、未经甲方同意，乙方不得将本合同项目服务工作转委托给第三方承担。</w:t>
      </w:r>
    </w:p>
    <w:p>
      <w:pPr>
        <w:ind w:firstLine="420" w:firstLineChars="200"/>
        <w:rPr>
          <w:rFonts w:hint="eastAsia" w:ascii="宋体" w:hAnsi="宋体"/>
          <w:szCs w:val="21"/>
        </w:rPr>
      </w:pPr>
      <w:r>
        <w:rPr>
          <w:rFonts w:hint="eastAsia" w:ascii="宋体" w:hAnsi="宋体"/>
          <w:szCs w:val="21"/>
        </w:rPr>
        <w:t>五、如果根据双方约定，乙方需要提交任何IT软硬件服务成果的。乙方不得在其提交的服务成果中设置恶意程序。乙方应当保证其提交的服务成果的安全性和可信性，符合《网络安全法》及相关法律法规的规定。具体包括：</w:t>
      </w:r>
    </w:p>
    <w:p>
      <w:pPr>
        <w:ind w:firstLine="420" w:firstLineChars="200"/>
        <w:rPr>
          <w:rFonts w:hint="eastAsia" w:ascii="宋体" w:hAnsi="宋体"/>
          <w:szCs w:val="21"/>
        </w:rPr>
      </w:pPr>
      <w:r>
        <w:rPr>
          <w:rFonts w:hint="eastAsia" w:ascii="宋体" w:hAnsi="宋体"/>
          <w:szCs w:val="21"/>
        </w:rPr>
        <w:t>（1）不得利用其提交的服务成果非法获取甲方用户系统中的信息、用户设备中的信息，以及做其他任何损害中信对于自身信息及系统中信息的支配权的行为。</w:t>
      </w:r>
    </w:p>
    <w:p>
      <w:pPr>
        <w:ind w:firstLine="420" w:firstLineChars="200"/>
        <w:rPr>
          <w:rFonts w:hint="eastAsia" w:ascii="宋体" w:hAnsi="宋体"/>
          <w:szCs w:val="21"/>
        </w:rPr>
      </w:pPr>
      <w:r>
        <w:rPr>
          <w:rFonts w:hint="eastAsia" w:ascii="宋体" w:hAnsi="宋体"/>
          <w:szCs w:val="21"/>
        </w:rPr>
        <w:t>（2）不得利用其提交的服务成果的便利条件非法控制、非法操纵甲方用户系统、用户设备，以及做其他任何损害甲方用户对于其系统和设备支配权的行为。</w:t>
      </w:r>
    </w:p>
    <w:p>
      <w:pPr>
        <w:ind w:firstLine="420" w:firstLineChars="200"/>
        <w:rPr>
          <w:rFonts w:hint="eastAsia" w:ascii="宋体" w:hAnsi="宋体"/>
          <w:szCs w:val="21"/>
        </w:rPr>
      </w:pPr>
      <w:r>
        <w:rPr>
          <w:rFonts w:hint="eastAsia" w:ascii="宋体" w:hAnsi="宋体"/>
          <w:szCs w:val="21"/>
        </w:rPr>
        <w:t>（3）不得进行其他利用其提交的服务成果损害甲方合法利益的行为。</w:t>
      </w:r>
    </w:p>
    <w:p>
      <w:pPr>
        <w:ind w:firstLine="420" w:firstLineChars="200"/>
        <w:rPr>
          <w:rFonts w:hint="eastAsia" w:ascii="宋体" w:hAnsi="宋体"/>
          <w:szCs w:val="21"/>
        </w:rPr>
      </w:pPr>
      <w:r>
        <w:rPr>
          <w:rFonts w:hint="eastAsia" w:ascii="宋体" w:hAnsi="宋体"/>
          <w:szCs w:val="21"/>
        </w:rPr>
        <w:t>六、乙方承诺将严格遵守中华人民共和国对于个人信息和重要数据本地化储存的法律法规要求，未经甲方事先书面同意，不得以任何目的将其在履行本合同过程中收集或获知的个人信息和重要数据传输到境外。本条款的期限为永久，在本合同期满、解除或终止后仍然有效。</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第十二条 合同的变更和解除</w:t>
      </w:r>
    </w:p>
    <w:p>
      <w:pPr>
        <w:ind w:firstLine="420" w:firstLineChars="200"/>
        <w:rPr>
          <w:rFonts w:hint="eastAsia" w:ascii="宋体" w:hAnsi="宋体"/>
          <w:szCs w:val="21"/>
        </w:rPr>
      </w:pPr>
      <w:r>
        <w:rPr>
          <w:rFonts w:hint="eastAsia" w:ascii="宋体" w:hAnsi="宋体"/>
          <w:szCs w:val="21"/>
        </w:rPr>
        <w:t>一、在本合同履行过程中，经甲乙双方协商一致，可以对本合同的条款进行变更，不能就变更达成一致意见的，应当按照原合同条款执行。</w:t>
      </w:r>
    </w:p>
    <w:p>
      <w:pPr>
        <w:ind w:firstLine="420" w:firstLineChars="200"/>
        <w:rPr>
          <w:rFonts w:hint="eastAsia" w:ascii="宋体" w:hAnsi="宋体"/>
          <w:szCs w:val="21"/>
        </w:rPr>
      </w:pPr>
      <w:r>
        <w:rPr>
          <w:rFonts w:hint="eastAsia" w:ascii="宋体" w:hAnsi="宋体"/>
          <w:szCs w:val="21"/>
        </w:rPr>
        <w:t>二、本合同一方发生以下情形之一的，甲方有权解除本合同：</w:t>
      </w:r>
    </w:p>
    <w:p>
      <w:pPr>
        <w:ind w:firstLine="420" w:firstLineChars="200"/>
        <w:rPr>
          <w:rFonts w:hint="eastAsia" w:ascii="宋体" w:hAnsi="宋体"/>
          <w:szCs w:val="21"/>
        </w:rPr>
      </w:pPr>
      <w:r>
        <w:rPr>
          <w:rFonts w:hint="eastAsia" w:ascii="宋体" w:hAnsi="宋体"/>
          <w:szCs w:val="21"/>
        </w:rPr>
        <w:t>（一）乙方丧失履约能力的或者明确表示不能完成本合同约定的技术服务工作的。</w:t>
      </w:r>
    </w:p>
    <w:p>
      <w:pPr>
        <w:ind w:firstLine="420" w:firstLineChars="200"/>
        <w:rPr>
          <w:rFonts w:hint="eastAsia" w:ascii="宋体" w:hAnsi="宋体"/>
          <w:szCs w:val="21"/>
        </w:rPr>
      </w:pPr>
      <w:r>
        <w:rPr>
          <w:rFonts w:hint="eastAsia" w:ascii="宋体" w:hAnsi="宋体"/>
          <w:szCs w:val="21"/>
        </w:rPr>
        <w:t>（三）若乙方指派的负责人或技术人员未实际参与本合同技术服务工作或者乙方擅自更换上述人员，经甲方通知后 15 天内仍未纠正或已严重影响本合同履行的。</w:t>
      </w:r>
    </w:p>
    <w:p>
      <w:pPr>
        <w:ind w:firstLine="420" w:firstLineChars="200"/>
        <w:rPr>
          <w:rFonts w:hint="eastAsia" w:ascii="宋体" w:hAnsi="宋体"/>
          <w:szCs w:val="21"/>
        </w:rPr>
      </w:pPr>
      <w:r>
        <w:rPr>
          <w:rFonts w:hint="eastAsia" w:ascii="宋体" w:hAnsi="宋体"/>
          <w:szCs w:val="21"/>
        </w:rPr>
        <w:t>（四）乙方的技术服务工作不符合本合同约定的进度或者工作内容不符合本合同约定的，经甲方通知后 30 天内仍不予纠正的。</w:t>
      </w:r>
    </w:p>
    <w:p>
      <w:pPr>
        <w:ind w:firstLine="420" w:firstLineChars="200"/>
        <w:rPr>
          <w:rFonts w:hint="eastAsia" w:ascii="宋体" w:hAnsi="宋体"/>
          <w:szCs w:val="21"/>
        </w:rPr>
      </w:pPr>
      <w:r>
        <w:rPr>
          <w:rFonts w:hint="eastAsia" w:ascii="宋体" w:hAnsi="宋体"/>
          <w:szCs w:val="21"/>
        </w:rPr>
        <w:t>（五）乙方未按照本合同约定时间完成技术服务工作，迟延 90 天仍未完成的。</w:t>
      </w:r>
    </w:p>
    <w:p>
      <w:pPr>
        <w:ind w:firstLine="420" w:firstLineChars="200"/>
        <w:rPr>
          <w:rFonts w:hint="eastAsia" w:ascii="宋体" w:hAnsi="宋体"/>
          <w:szCs w:val="21"/>
        </w:rPr>
      </w:pPr>
      <w:r>
        <w:rPr>
          <w:rFonts w:hint="eastAsia" w:ascii="宋体" w:hAnsi="宋体"/>
          <w:szCs w:val="21"/>
        </w:rPr>
        <w:t>（六）乙方提交的技术服务成果经两次验收后仍不合格的。</w:t>
      </w:r>
    </w:p>
    <w:p>
      <w:pPr>
        <w:ind w:firstLine="420" w:firstLineChars="200"/>
        <w:rPr>
          <w:rFonts w:hint="eastAsia" w:ascii="宋体" w:hAnsi="宋体"/>
          <w:szCs w:val="21"/>
        </w:rPr>
      </w:pPr>
      <w:r>
        <w:rPr>
          <w:rFonts w:hint="eastAsia" w:ascii="宋体" w:hAnsi="宋体"/>
          <w:szCs w:val="21"/>
        </w:rPr>
        <w:t>（七）其他可以解除合同的情形： 无 。</w:t>
      </w:r>
    </w:p>
    <w:p>
      <w:pPr>
        <w:ind w:firstLine="420" w:firstLineChars="200"/>
        <w:rPr>
          <w:rFonts w:hint="eastAsia" w:ascii="宋体" w:hAnsi="宋体"/>
          <w:szCs w:val="21"/>
        </w:rPr>
      </w:pPr>
      <w:r>
        <w:rPr>
          <w:rFonts w:hint="eastAsia" w:ascii="宋体" w:hAnsi="宋体"/>
          <w:szCs w:val="21"/>
        </w:rPr>
        <w:t>三、本合同甲方发生以下情形之一的，乙方有权解除本合同：</w:t>
      </w:r>
    </w:p>
    <w:p>
      <w:pPr>
        <w:ind w:firstLine="420" w:firstLineChars="200"/>
        <w:rPr>
          <w:rFonts w:hint="eastAsia" w:ascii="宋体" w:hAnsi="宋体"/>
          <w:szCs w:val="21"/>
        </w:rPr>
      </w:pPr>
      <w:r>
        <w:rPr>
          <w:rFonts w:hint="eastAsia" w:ascii="宋体" w:hAnsi="宋体"/>
          <w:szCs w:val="21"/>
        </w:rPr>
        <w:t>（一）甲方迟延支付技术服务报酬超过 30 天的。</w:t>
      </w:r>
    </w:p>
    <w:p>
      <w:pPr>
        <w:ind w:firstLine="420" w:firstLineChars="200"/>
        <w:rPr>
          <w:rFonts w:hint="eastAsia" w:ascii="宋体" w:hAnsi="宋体"/>
          <w:szCs w:val="21"/>
        </w:rPr>
      </w:pPr>
      <w:r>
        <w:rPr>
          <w:rFonts w:hint="eastAsia" w:ascii="宋体" w:hAnsi="宋体"/>
          <w:szCs w:val="21"/>
        </w:rPr>
        <w:t>（二）甲方不审核确认或不提供乙方所需技术资料超过 60 天的。</w:t>
      </w:r>
    </w:p>
    <w:p>
      <w:pPr>
        <w:ind w:firstLine="420" w:firstLineChars="200"/>
        <w:rPr>
          <w:rFonts w:hint="eastAsia" w:ascii="宋体" w:hAnsi="宋体"/>
          <w:szCs w:val="21"/>
        </w:rPr>
      </w:pPr>
      <w:r>
        <w:rPr>
          <w:rFonts w:hint="eastAsia" w:ascii="宋体" w:hAnsi="宋体"/>
          <w:szCs w:val="21"/>
        </w:rPr>
        <w:t>（三）其他可以解除合同的情形： 无 。</w:t>
      </w:r>
    </w:p>
    <w:p>
      <w:pPr>
        <w:ind w:firstLine="420" w:firstLineChars="200"/>
        <w:rPr>
          <w:rFonts w:hint="eastAsia" w:ascii="宋体" w:hAnsi="宋体"/>
          <w:szCs w:val="21"/>
        </w:rPr>
      </w:pPr>
      <w:r>
        <w:rPr>
          <w:rFonts w:hint="eastAsia" w:ascii="宋体" w:hAnsi="宋体"/>
          <w:szCs w:val="21"/>
        </w:rPr>
        <w:t>合同解除后，违约责任按照本合同的约定或法律法规的规定执行。</w:t>
      </w:r>
    </w:p>
    <w:p>
      <w:pPr>
        <w:ind w:firstLine="420" w:firstLineChars="200"/>
        <w:rPr>
          <w:rFonts w:hint="eastAsia" w:ascii="宋体" w:hAnsi="宋体"/>
          <w:szCs w:val="21"/>
        </w:rPr>
      </w:pPr>
      <w:bookmarkStart w:id="56" w:name="_Toc301352986"/>
      <w:r>
        <w:rPr>
          <w:rFonts w:hint="eastAsia" w:ascii="宋体" w:hAnsi="宋体"/>
          <w:szCs w:val="21"/>
        </w:rPr>
        <w:t>第十三条 违约责任</w:t>
      </w:r>
      <w:bookmarkEnd w:id="56"/>
    </w:p>
    <w:p>
      <w:pPr>
        <w:ind w:firstLine="420" w:firstLineChars="200"/>
        <w:rPr>
          <w:rFonts w:hint="eastAsia" w:ascii="宋体" w:hAnsi="宋体"/>
          <w:szCs w:val="21"/>
        </w:rPr>
      </w:pPr>
      <w:r>
        <w:rPr>
          <w:rFonts w:hint="eastAsia" w:ascii="宋体" w:hAnsi="宋体"/>
          <w:szCs w:val="21"/>
        </w:rPr>
        <w:t>一、甲方违约责任</w:t>
      </w:r>
    </w:p>
    <w:p>
      <w:pPr>
        <w:ind w:firstLine="420" w:firstLineChars="200"/>
        <w:rPr>
          <w:rFonts w:hint="eastAsia" w:ascii="宋体" w:hAnsi="宋体"/>
          <w:szCs w:val="21"/>
        </w:rPr>
      </w:pPr>
      <w:r>
        <w:rPr>
          <w:rFonts w:hint="eastAsia" w:ascii="宋体" w:hAnsi="宋体"/>
          <w:szCs w:val="21"/>
        </w:rPr>
        <w:t>（一）因甲方违约导致乙方解除合同的，甲方除按乙方已开展工作支付相应费用外，还应按照技术服务报酬总额的 20 %向乙方支付违约金，违约金不足以弥补乙方损失的，甲方应赔偿乙方未能弥补的损失。</w:t>
      </w:r>
    </w:p>
    <w:p>
      <w:pPr>
        <w:ind w:firstLine="420" w:firstLineChars="200"/>
        <w:rPr>
          <w:rFonts w:hint="eastAsia" w:ascii="宋体" w:hAnsi="宋体"/>
          <w:szCs w:val="21"/>
        </w:rPr>
      </w:pPr>
      <w:r>
        <w:rPr>
          <w:rFonts w:hint="eastAsia" w:ascii="宋体" w:hAnsi="宋体"/>
          <w:szCs w:val="21"/>
        </w:rPr>
        <w:t>（二）甲方迟延支付技术服务报酬或未按照本合同的约定提供技术资料或没有完成协作事项而造成乙方技术服务工作停滞、延误的，乙方交付技术服务成果的时间相应顺延。</w:t>
      </w:r>
    </w:p>
    <w:p>
      <w:pPr>
        <w:ind w:firstLine="420" w:firstLineChars="200"/>
        <w:rPr>
          <w:rFonts w:hint="eastAsia" w:ascii="宋体" w:hAnsi="宋体"/>
          <w:szCs w:val="21"/>
        </w:rPr>
      </w:pPr>
      <w:r>
        <w:rPr>
          <w:rFonts w:hint="eastAsia" w:ascii="宋体" w:hAnsi="宋体"/>
          <w:szCs w:val="21"/>
        </w:rPr>
        <w:t>二、乙方违约责任</w:t>
      </w:r>
    </w:p>
    <w:p>
      <w:pPr>
        <w:ind w:firstLine="420" w:firstLineChars="200"/>
        <w:rPr>
          <w:rFonts w:hint="eastAsia" w:ascii="宋体" w:hAnsi="宋体"/>
          <w:szCs w:val="21"/>
        </w:rPr>
      </w:pPr>
      <w:r>
        <w:rPr>
          <w:rFonts w:hint="eastAsia" w:ascii="宋体" w:hAnsi="宋体"/>
          <w:szCs w:val="21"/>
        </w:rPr>
        <w:t>（一）因乙方违约导致甲方解除合同的，乙方除应退还甲方已支付的费用、并按照银行同期贷款利率向甲方支付利息外，还应按照技术服务报酬总额的 10 %向甲方支付违约金，违约金不足以弥补甲方损失的，乙方应赔偿甲方未能弥补的损失。</w:t>
      </w:r>
    </w:p>
    <w:p>
      <w:pPr>
        <w:ind w:firstLine="420" w:firstLineChars="200"/>
        <w:rPr>
          <w:rFonts w:hint="eastAsia" w:ascii="宋体" w:hAnsi="宋体"/>
          <w:szCs w:val="21"/>
        </w:rPr>
      </w:pPr>
      <w:r>
        <w:rPr>
          <w:rFonts w:hint="eastAsia" w:ascii="宋体" w:hAnsi="宋体"/>
          <w:szCs w:val="21"/>
        </w:rPr>
        <w:t>（二）乙方迟延交付技术服务成果的，每迟延一日，应按照技术服务报酬总额的 0.1  %向甲方支付违约金。</w:t>
      </w:r>
    </w:p>
    <w:p>
      <w:pPr>
        <w:ind w:firstLine="420" w:firstLineChars="200"/>
        <w:rPr>
          <w:rFonts w:hint="eastAsia" w:ascii="宋体" w:hAnsi="宋体"/>
          <w:szCs w:val="21"/>
        </w:rPr>
      </w:pPr>
      <w:r>
        <w:rPr>
          <w:rFonts w:hint="eastAsia" w:ascii="宋体" w:hAnsi="宋体"/>
          <w:szCs w:val="21"/>
        </w:rPr>
        <w:t>（三）乙方指派的负责人或技术人员未实际参与本合同技术服务工作或者乙方擅自更换的，乙方应向甲方支付技术服务报酬总额 20 %的违约金。</w:t>
      </w:r>
    </w:p>
    <w:p>
      <w:pPr>
        <w:ind w:firstLine="420" w:firstLineChars="200"/>
        <w:rPr>
          <w:rFonts w:hint="eastAsia" w:ascii="宋体" w:hAnsi="宋体"/>
          <w:szCs w:val="21"/>
        </w:rPr>
      </w:pPr>
      <w:r>
        <w:rPr>
          <w:rFonts w:hint="eastAsia" w:ascii="宋体" w:hAnsi="宋体"/>
          <w:szCs w:val="21"/>
        </w:rPr>
        <w:t>（四）乙方违反本合同约定的保密义务的，应向甲方技术支付服务报酬总额10%的违约金，该违约金不足以弥补甲方损失的，乙方还须赔偿甲方未能弥补的损失。</w:t>
      </w:r>
    </w:p>
    <w:p>
      <w:pPr>
        <w:ind w:firstLine="420" w:firstLineChars="200"/>
        <w:rPr>
          <w:rFonts w:hint="eastAsia" w:ascii="宋体" w:hAnsi="宋体"/>
          <w:szCs w:val="21"/>
        </w:rPr>
      </w:pPr>
      <w:r>
        <w:rPr>
          <w:rFonts w:hint="eastAsia" w:ascii="宋体" w:hAnsi="宋体"/>
          <w:szCs w:val="21"/>
        </w:rPr>
        <w:t>（五）乙方提供的服务质量未达到本合同约定的服务要求的，甲方书面要求乙方整改，累计提出整改要求达两次，乙方未能及时整改并达到本合同约定的服务要求的，甲方有权解除合同，由此造成甲方经济损失的，乙方应予以赔偿。</w:t>
      </w:r>
    </w:p>
    <w:p>
      <w:pPr>
        <w:ind w:firstLine="420" w:firstLineChars="200"/>
        <w:rPr>
          <w:rFonts w:hint="eastAsia" w:ascii="宋体" w:hAnsi="宋体"/>
          <w:szCs w:val="21"/>
        </w:rPr>
      </w:pPr>
      <w:r>
        <w:rPr>
          <w:rFonts w:hint="eastAsia" w:ascii="宋体" w:hAnsi="宋体"/>
          <w:szCs w:val="21"/>
        </w:rPr>
        <w:t>（六）因乙方怠于履行本合同项下的服务内容导致甲方需另行委托第三人履行的，由此产生的一切费用均由乙方承担，同时乙方应承担相当于服务费用总额10%的违约金。</w:t>
      </w:r>
    </w:p>
    <w:p>
      <w:pPr>
        <w:ind w:firstLine="420" w:firstLineChars="200"/>
        <w:rPr>
          <w:rFonts w:hint="eastAsia" w:ascii="宋体" w:hAnsi="宋体"/>
          <w:szCs w:val="21"/>
        </w:rPr>
      </w:pPr>
      <w:r>
        <w:rPr>
          <w:rFonts w:hint="eastAsia" w:ascii="宋体" w:hAnsi="宋体"/>
          <w:szCs w:val="21"/>
        </w:rPr>
        <w:t>（七）未经甲方书面同意，乙方不得将本合同项下全部或部分义务转让给任何第三人，否则甲方有权解除合同并要求乙方在返还所有已付服务费用的同时承担相当于服务费用总额10%的违约金。</w:t>
      </w:r>
    </w:p>
    <w:p>
      <w:pPr>
        <w:ind w:firstLine="420" w:firstLineChars="200"/>
        <w:rPr>
          <w:rFonts w:hint="eastAsia" w:ascii="宋体" w:hAnsi="宋体"/>
          <w:szCs w:val="21"/>
        </w:rPr>
      </w:pPr>
      <w:r>
        <w:rPr>
          <w:rFonts w:hint="eastAsia" w:ascii="宋体" w:hAnsi="宋体"/>
          <w:szCs w:val="21"/>
        </w:rPr>
        <w:t>（八）乙方违反本合同其他约定的，应向甲方支付相当于服务费总额10%的违约金。</w:t>
      </w:r>
    </w:p>
    <w:p>
      <w:pPr>
        <w:ind w:firstLine="420" w:firstLineChars="200"/>
        <w:rPr>
          <w:rFonts w:hint="eastAsia" w:ascii="宋体" w:hAnsi="宋体"/>
          <w:szCs w:val="21"/>
        </w:rPr>
      </w:pPr>
      <w:bookmarkStart w:id="57" w:name="_Toc301352987"/>
      <w:r>
        <w:rPr>
          <w:rFonts w:hint="eastAsia" w:ascii="宋体" w:hAnsi="宋体"/>
          <w:szCs w:val="21"/>
        </w:rPr>
        <w:t>第十四条 保密条款</w:t>
      </w:r>
      <w:bookmarkEnd w:id="57"/>
    </w:p>
    <w:p>
      <w:pPr>
        <w:ind w:firstLine="420" w:firstLineChars="200"/>
        <w:rPr>
          <w:rFonts w:hint="eastAsia" w:ascii="宋体" w:hAnsi="宋体"/>
          <w:szCs w:val="21"/>
        </w:rPr>
      </w:pPr>
      <w:r>
        <w:rPr>
          <w:rFonts w:hint="eastAsia" w:ascii="宋体" w:hAnsi="宋体"/>
          <w:szCs w:val="21"/>
        </w:rPr>
        <w:t>甲乙双方保证对在履行本合同过程中所获悉的属于对方的商业秘密、技术秘密和其他经营管理信息、技术信息等予以保密。未经一方同意，另一方不得向任何第三方泄露。无论本合同是否生效、被撤销、变更、解除或终止，双方仍应执行本保密条款。依据法律、法规、监管规定、或应司法、行政等机关要求对外提供，或向所聘请的审计、法律等外部专业顾问机构提供的除外。</w:t>
      </w:r>
    </w:p>
    <w:p>
      <w:pPr>
        <w:ind w:firstLine="420" w:firstLineChars="200"/>
        <w:rPr>
          <w:rFonts w:hint="eastAsia" w:ascii="宋体" w:hAnsi="宋体"/>
          <w:szCs w:val="21"/>
        </w:rPr>
      </w:pPr>
      <w:r>
        <w:rPr>
          <w:rFonts w:hint="eastAsia" w:ascii="宋体" w:hAnsi="宋体"/>
          <w:szCs w:val="21"/>
        </w:rPr>
        <w:t>甲方如有需要，双方另行签订保密协议。</w:t>
      </w:r>
    </w:p>
    <w:p>
      <w:pPr>
        <w:ind w:firstLine="420" w:firstLineChars="200"/>
        <w:rPr>
          <w:rFonts w:hint="eastAsia" w:ascii="宋体" w:hAnsi="宋体"/>
          <w:szCs w:val="21"/>
        </w:rPr>
      </w:pPr>
      <w:bookmarkStart w:id="58" w:name="_Toc301352988"/>
      <w:r>
        <w:rPr>
          <w:rFonts w:hint="eastAsia" w:ascii="宋体" w:hAnsi="宋体"/>
          <w:szCs w:val="21"/>
        </w:rPr>
        <w:t>第十五条</w:t>
      </w:r>
      <w:bookmarkEnd w:id="58"/>
      <w:r>
        <w:rPr>
          <w:rFonts w:hint="eastAsia" w:ascii="宋体" w:hAnsi="宋体"/>
          <w:szCs w:val="21"/>
        </w:rPr>
        <w:t xml:space="preserve"> 通讯与联络</w:t>
      </w:r>
    </w:p>
    <w:p>
      <w:pPr>
        <w:ind w:firstLine="420" w:firstLineChars="200"/>
        <w:rPr>
          <w:rFonts w:hint="eastAsia" w:ascii="宋体" w:hAnsi="宋体"/>
          <w:szCs w:val="21"/>
        </w:rPr>
      </w:pPr>
      <w:bookmarkStart w:id="59" w:name="_Toc301352990"/>
      <w:bookmarkStart w:id="60" w:name="_Toc301352989"/>
      <w:r>
        <w:rPr>
          <w:rFonts w:hint="eastAsia" w:ascii="宋体" w:hAnsi="宋体"/>
          <w:szCs w:val="21"/>
        </w:rPr>
        <w:t>一、为方便开展工作，提高双方的工作效率，甲方安排</w:t>
      </w:r>
      <w:r>
        <w:rPr>
          <w:rFonts w:hint="eastAsia" w:ascii="宋体" w:hAnsi="宋体"/>
          <w:szCs w:val="21"/>
          <w:lang w:eastAsia="zh-CN"/>
        </w:rPr>
        <w:t>魏龙</w:t>
      </w:r>
      <w:r>
        <w:rPr>
          <w:rFonts w:hint="eastAsia" w:ascii="宋体" w:hAnsi="宋体"/>
          <w:szCs w:val="21"/>
        </w:rPr>
        <w:t>负责与乙方保持日常联系，乙方安排 洪文森 负责与甲方保持日常联系。如双方确有必要更换联系人员时，应以书面形式提前通知另一方。甲方工作人员的联系方式是</w:t>
      </w:r>
      <w:r>
        <w:rPr>
          <w:rFonts w:hint="eastAsia" w:ascii="宋体" w:hAnsi="宋体"/>
          <w:szCs w:val="21"/>
          <w:lang w:val="en-US" w:eastAsia="zh-CN"/>
        </w:rPr>
        <w:t>18138290842</w:t>
      </w:r>
      <w:r>
        <w:rPr>
          <w:rFonts w:hint="eastAsia" w:ascii="宋体" w:hAnsi="宋体"/>
          <w:szCs w:val="21"/>
        </w:rPr>
        <w:t>；乙方工作人员的联系方式是 18529120202 。</w:t>
      </w:r>
    </w:p>
    <w:p>
      <w:pPr>
        <w:ind w:firstLine="420" w:firstLineChars="200"/>
        <w:rPr>
          <w:rFonts w:hint="eastAsia" w:ascii="宋体" w:hAnsi="宋体"/>
          <w:szCs w:val="21"/>
        </w:rPr>
      </w:pPr>
      <w:r>
        <w:rPr>
          <w:rFonts w:hint="eastAsia" w:ascii="宋体" w:hAnsi="宋体"/>
          <w:szCs w:val="21"/>
        </w:rPr>
        <w:t>二、双方履行合同的有关事项，按照上述约定通知到对方联系人的，视为完成通知送达。</w:t>
      </w:r>
    </w:p>
    <w:p>
      <w:pPr>
        <w:ind w:firstLine="420" w:firstLineChars="200"/>
        <w:rPr>
          <w:rFonts w:hint="eastAsia" w:ascii="宋体" w:hAnsi="宋体"/>
          <w:szCs w:val="21"/>
        </w:rPr>
      </w:pPr>
      <w:r>
        <w:rPr>
          <w:rFonts w:hint="eastAsia" w:ascii="宋体" w:hAnsi="宋体"/>
          <w:szCs w:val="21"/>
        </w:rPr>
        <w:t>三、双方的通讯地址或者联系方式如发生变动，应书面通知对方，因未及时通知而造成的损失由其自行承担。</w:t>
      </w:r>
    </w:p>
    <w:p>
      <w:pPr>
        <w:ind w:firstLine="420" w:firstLineChars="200"/>
        <w:rPr>
          <w:rFonts w:hint="eastAsia" w:ascii="宋体" w:hAnsi="宋体"/>
          <w:szCs w:val="21"/>
        </w:rPr>
      </w:pPr>
      <w:r>
        <w:rPr>
          <w:rFonts w:hint="eastAsia" w:ascii="宋体" w:hAnsi="宋体"/>
          <w:szCs w:val="21"/>
        </w:rPr>
        <w:t>第十六条 不可抗力</w:t>
      </w:r>
      <w:bookmarkEnd w:id="59"/>
    </w:p>
    <w:p>
      <w:pPr>
        <w:ind w:firstLine="420" w:firstLineChars="200"/>
        <w:rPr>
          <w:rFonts w:hint="eastAsia" w:ascii="宋体" w:hAnsi="宋体"/>
          <w:szCs w:val="21"/>
        </w:rPr>
      </w:pPr>
      <w:r>
        <w:rPr>
          <w:rFonts w:hint="eastAsia" w:ascii="宋体" w:hAnsi="宋体"/>
          <w:szCs w:val="21"/>
        </w:rPr>
        <w:t>一、不可抗力事件是指合同双方在签署本合同时不能预见、不能避免并不能克服的客观情况。包括：地震、台风、水灾、火灾，以及政府行为、战争、瘟疫等。</w:t>
      </w:r>
    </w:p>
    <w:p>
      <w:pPr>
        <w:ind w:firstLine="420" w:firstLineChars="200"/>
        <w:rPr>
          <w:rFonts w:hint="eastAsia" w:ascii="宋体" w:hAnsi="宋体"/>
          <w:szCs w:val="21"/>
        </w:rPr>
      </w:pPr>
      <w:r>
        <w:rPr>
          <w:rFonts w:hint="eastAsia" w:ascii="宋体" w:hAnsi="宋体"/>
          <w:szCs w:val="21"/>
        </w:rPr>
        <w:t>二、若任何一方因不可抗力事件不能履行本合同，应及时通知对方，并在不可抗力发生后10天内向对方提供有关不可抗力发生的有效证明。</w:t>
      </w:r>
    </w:p>
    <w:p>
      <w:pPr>
        <w:ind w:firstLine="420" w:firstLineChars="200"/>
        <w:rPr>
          <w:rFonts w:hint="eastAsia" w:ascii="宋体" w:hAnsi="宋体"/>
          <w:szCs w:val="21"/>
        </w:rPr>
      </w:pPr>
      <w:r>
        <w:rPr>
          <w:rFonts w:hint="eastAsia" w:ascii="宋体" w:hAnsi="宋体"/>
          <w:szCs w:val="21"/>
        </w:rPr>
        <w:t>三、受不可抗力事件影响的一方应迅速采取合理的措施，尽量减少因不可抗力事件给各方带来的损失。如果未能采取积极的措施减少不可抗力事件的影响，则该方应承担由此而扩大的损失。</w:t>
      </w:r>
    </w:p>
    <w:p>
      <w:pPr>
        <w:ind w:firstLine="420" w:firstLineChars="200"/>
        <w:rPr>
          <w:rFonts w:hint="eastAsia" w:ascii="宋体" w:hAnsi="宋体"/>
          <w:szCs w:val="21"/>
        </w:rPr>
      </w:pPr>
      <w:r>
        <w:rPr>
          <w:rFonts w:hint="eastAsia" w:ascii="宋体" w:hAnsi="宋体"/>
          <w:szCs w:val="21"/>
        </w:rPr>
        <w:t>四、如果发生影响履行本合同的不可抗力事件，则双方应及时协商制定并实施补救计划和合理的替代措施，减少或消除不可抗力事件的影响。</w:t>
      </w:r>
    </w:p>
    <w:p>
      <w:pPr>
        <w:ind w:firstLine="420" w:firstLineChars="200"/>
        <w:rPr>
          <w:rFonts w:hint="eastAsia" w:ascii="宋体" w:hAnsi="宋体"/>
          <w:szCs w:val="21"/>
        </w:rPr>
      </w:pPr>
      <w:r>
        <w:rPr>
          <w:rFonts w:hint="eastAsia" w:ascii="宋体" w:hAnsi="宋体"/>
          <w:szCs w:val="21"/>
        </w:rPr>
        <w:t xml:space="preserve"> 五、不可抗力影响合同履行超过 60 天的，双方均有权解除合同，由此产生的损失由双方平均分担。</w:t>
      </w:r>
    </w:p>
    <w:p>
      <w:pPr>
        <w:ind w:firstLine="420" w:firstLineChars="200"/>
        <w:rPr>
          <w:rFonts w:hint="eastAsia" w:ascii="宋体" w:hAnsi="宋体"/>
          <w:szCs w:val="21"/>
        </w:rPr>
      </w:pPr>
      <w:r>
        <w:rPr>
          <w:rFonts w:hint="eastAsia" w:ascii="宋体" w:hAnsi="宋体"/>
          <w:szCs w:val="21"/>
        </w:rPr>
        <w:t>第十七条 争议解决方式</w:t>
      </w:r>
      <w:bookmarkEnd w:id="60"/>
    </w:p>
    <w:p>
      <w:pPr>
        <w:ind w:firstLine="420" w:firstLineChars="200"/>
        <w:rPr>
          <w:rFonts w:hint="eastAsia" w:ascii="宋体" w:hAnsi="宋体"/>
          <w:szCs w:val="21"/>
        </w:rPr>
      </w:pPr>
      <w:bookmarkStart w:id="61" w:name="_Toc301352991"/>
      <w:r>
        <w:rPr>
          <w:rFonts w:hint="eastAsia" w:ascii="宋体" w:hAnsi="宋体"/>
          <w:szCs w:val="21"/>
        </w:rPr>
        <w:t>本合同在履行过程中发生争议，应首先通过协商的方式解决，协商不成，按以下第 一 种方式解决：</w:t>
      </w:r>
    </w:p>
    <w:p>
      <w:pPr>
        <w:ind w:firstLine="420" w:firstLineChars="200"/>
        <w:rPr>
          <w:rFonts w:hint="eastAsia" w:ascii="宋体" w:hAnsi="宋体"/>
          <w:szCs w:val="21"/>
        </w:rPr>
      </w:pPr>
      <w:r>
        <w:rPr>
          <w:rFonts w:hint="eastAsia" w:ascii="宋体" w:hAnsi="宋体"/>
          <w:szCs w:val="21"/>
        </w:rPr>
        <w:t>一、向甲方所在地人民法院起诉。</w:t>
      </w:r>
    </w:p>
    <w:p>
      <w:pPr>
        <w:ind w:firstLine="420" w:firstLineChars="200"/>
        <w:rPr>
          <w:rFonts w:hint="eastAsia" w:ascii="宋体" w:hAnsi="宋体"/>
          <w:szCs w:val="21"/>
        </w:rPr>
      </w:pPr>
      <w:r>
        <w:rPr>
          <w:rFonts w:hint="eastAsia" w:ascii="宋体" w:hAnsi="宋体"/>
          <w:szCs w:val="21"/>
        </w:rPr>
        <w:t>二、提交深圳国际仲裁院 （华南国际经济贸易仲裁委员会）仲裁，按照申请仲裁时该会有效的仲裁规则进行仲裁。仲裁裁决是终局，对双方均有约束力。</w:t>
      </w:r>
    </w:p>
    <w:p>
      <w:pPr>
        <w:ind w:firstLine="420" w:firstLineChars="200"/>
        <w:rPr>
          <w:rFonts w:hint="eastAsia" w:ascii="宋体" w:hAnsi="宋体"/>
          <w:szCs w:val="21"/>
        </w:rPr>
      </w:pPr>
      <w:r>
        <w:rPr>
          <w:rFonts w:hint="eastAsia" w:ascii="宋体" w:hAnsi="宋体"/>
          <w:szCs w:val="21"/>
        </w:rPr>
        <w:t>在诉讼或仲裁期间，本合同不涉及争议部分的条款仍须履行。</w:t>
      </w:r>
    </w:p>
    <w:p>
      <w:pPr>
        <w:ind w:firstLine="420" w:firstLineChars="200"/>
        <w:rPr>
          <w:rFonts w:hint="eastAsia" w:ascii="宋体" w:hAnsi="宋体"/>
          <w:szCs w:val="21"/>
        </w:rPr>
      </w:pPr>
      <w:r>
        <w:rPr>
          <w:rFonts w:hint="eastAsia" w:ascii="宋体" w:hAnsi="宋体"/>
          <w:szCs w:val="21"/>
        </w:rPr>
        <w:t>第十八条 其他</w:t>
      </w:r>
      <w:bookmarkEnd w:id="61"/>
    </w:p>
    <w:p>
      <w:pPr>
        <w:ind w:firstLine="420" w:firstLineChars="200"/>
        <w:rPr>
          <w:rFonts w:hint="eastAsia" w:ascii="宋体" w:hAnsi="宋体"/>
          <w:szCs w:val="21"/>
        </w:rPr>
      </w:pPr>
      <w:r>
        <w:rPr>
          <w:rFonts w:hint="eastAsia" w:ascii="宋体" w:hAnsi="宋体"/>
          <w:szCs w:val="21"/>
        </w:rPr>
        <w:t>一、本合同经双方法定代表人或授权代表签字并加盖公章后生效。</w:t>
      </w:r>
    </w:p>
    <w:p>
      <w:pPr>
        <w:ind w:firstLine="420" w:firstLineChars="200"/>
        <w:rPr>
          <w:rFonts w:hint="eastAsia" w:ascii="宋体" w:hAnsi="宋体"/>
          <w:szCs w:val="21"/>
        </w:rPr>
      </w:pPr>
      <w:r>
        <w:rPr>
          <w:rFonts w:hint="eastAsia" w:ascii="宋体" w:hAnsi="宋体"/>
          <w:szCs w:val="21"/>
        </w:rPr>
        <w:t>二、双方如有未尽事宜或需变更、调整的事项，可另行签订补充协议。</w:t>
      </w:r>
    </w:p>
    <w:p>
      <w:pPr>
        <w:ind w:firstLine="420" w:firstLineChars="200"/>
        <w:rPr>
          <w:rFonts w:hint="eastAsia" w:ascii="宋体" w:hAnsi="宋体"/>
          <w:szCs w:val="21"/>
        </w:rPr>
      </w:pPr>
      <w:r>
        <w:rPr>
          <w:rFonts w:hint="eastAsia" w:ascii="宋体" w:hAnsi="宋体"/>
          <w:szCs w:val="21"/>
        </w:rPr>
        <w:t>三、本合同的附件是合同不可分割的组成部分，与本合同具有同等法律效力。</w:t>
      </w:r>
    </w:p>
    <w:p>
      <w:pPr>
        <w:ind w:firstLine="420" w:firstLineChars="200"/>
        <w:rPr>
          <w:rFonts w:hint="eastAsia" w:ascii="宋体" w:hAnsi="宋体"/>
          <w:szCs w:val="21"/>
        </w:rPr>
      </w:pPr>
      <w:r>
        <w:rPr>
          <w:rFonts w:hint="eastAsia" w:ascii="宋体" w:hAnsi="宋体"/>
          <w:szCs w:val="21"/>
        </w:rPr>
        <w:t xml:space="preserve">四、本合同一式 </w:t>
      </w:r>
      <w:r>
        <w:rPr>
          <w:rFonts w:hint="eastAsia" w:ascii="宋体" w:hAnsi="宋体"/>
          <w:szCs w:val="21"/>
          <w:lang w:val="en-US" w:eastAsia="zh-CN"/>
        </w:rPr>
        <w:t>肆</w:t>
      </w:r>
      <w:r>
        <w:rPr>
          <w:rFonts w:hint="eastAsia" w:ascii="宋体" w:hAnsi="宋体"/>
          <w:szCs w:val="21"/>
        </w:rPr>
        <w:t xml:space="preserve"> 份，甲方 </w:t>
      </w:r>
      <w:r>
        <w:rPr>
          <w:rFonts w:hint="eastAsia" w:ascii="宋体" w:hAnsi="宋体"/>
          <w:szCs w:val="21"/>
          <w:lang w:val="en-US" w:eastAsia="zh-CN"/>
        </w:rPr>
        <w:t>贰</w:t>
      </w:r>
      <w:r>
        <w:rPr>
          <w:rFonts w:hint="eastAsia" w:ascii="宋体" w:hAnsi="宋体"/>
          <w:szCs w:val="21"/>
        </w:rPr>
        <w:t xml:space="preserve"> 份，乙方 </w:t>
      </w:r>
      <w:r>
        <w:rPr>
          <w:rFonts w:hint="eastAsia" w:ascii="宋体" w:hAnsi="宋体"/>
          <w:szCs w:val="21"/>
          <w:lang w:val="en-US" w:eastAsia="zh-CN"/>
        </w:rPr>
        <w:t>贰</w:t>
      </w:r>
      <w:r>
        <w:rPr>
          <w:rFonts w:hint="eastAsia" w:ascii="宋体" w:hAnsi="宋体"/>
          <w:szCs w:val="21"/>
        </w:rPr>
        <w:t xml:space="preserve"> 份，每份均具有同等法律效力。</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br w:type="page"/>
      </w:r>
      <w:r>
        <w:rPr>
          <w:rFonts w:hint="eastAsia" w:ascii="宋体" w:hAnsi="宋体"/>
          <w:szCs w:val="21"/>
        </w:rPr>
        <w:t>附件</w:t>
      </w:r>
      <w:r>
        <w:rPr>
          <w:rFonts w:hint="eastAsia" w:ascii="宋体" w:hAnsi="宋体"/>
          <w:szCs w:val="21"/>
          <w:lang w:val="en-US" w:eastAsia="zh-CN"/>
        </w:rPr>
        <w:t>1</w:t>
      </w:r>
      <w:r>
        <w:rPr>
          <w:rFonts w:hint="eastAsia" w:ascii="宋体" w:hAnsi="宋体"/>
          <w:szCs w:val="21"/>
        </w:rPr>
        <w:t>：《</w:t>
      </w:r>
      <w:r>
        <w:rPr>
          <w:rFonts w:hint="eastAsia"/>
          <w:b/>
          <w:bCs/>
          <w:color w:val="FF0000"/>
          <w:szCs w:val="21"/>
        </w:rPr>
        <w:t>深圳市公安局警务保障信息平台及中心应用软件运维服务项目（2025年）</w:t>
      </w:r>
      <w:r>
        <w:rPr>
          <w:rFonts w:hint="eastAsia"/>
          <w:b/>
          <w:bCs/>
          <w:color w:val="FF0000"/>
          <w:szCs w:val="21"/>
          <w:lang w:val="en-US" w:eastAsia="zh-CN"/>
        </w:rPr>
        <w:t>服务要求</w:t>
      </w:r>
      <w:r>
        <w:rPr>
          <w:rFonts w:hint="eastAsia" w:ascii="宋体" w:hAnsi="宋体"/>
          <w:szCs w:val="21"/>
        </w:rPr>
        <w:t>》</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1、乙方提供的服务应符合双方约定，具体如下：</w:t>
      </w:r>
    </w:p>
    <w:tbl>
      <w:tblPr>
        <w:tblStyle w:val="4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1351"/>
        <w:gridCol w:w="1325"/>
        <w:gridCol w:w="2639"/>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83" w:type="dxa"/>
            <w:vAlign w:val="center"/>
          </w:tcPr>
          <w:p>
            <w:pPr>
              <w:spacing w:line="360" w:lineRule="auto"/>
              <w:jc w:val="center"/>
              <w:rPr>
                <w:rFonts w:hint="eastAsia" w:ascii="宋体" w:hAnsi="宋体"/>
                <w:szCs w:val="21"/>
              </w:rPr>
            </w:pPr>
            <w:r>
              <w:rPr>
                <w:rFonts w:hint="eastAsia" w:ascii="宋体" w:hAnsi="宋体"/>
                <w:kern w:val="0"/>
                <w:sz w:val="22"/>
                <w:szCs w:val="18"/>
              </w:rPr>
              <w:t>系统</w:t>
            </w:r>
          </w:p>
        </w:tc>
        <w:tc>
          <w:tcPr>
            <w:tcW w:w="1351" w:type="dxa"/>
            <w:vAlign w:val="center"/>
          </w:tcPr>
          <w:p>
            <w:pPr>
              <w:spacing w:line="360" w:lineRule="auto"/>
              <w:jc w:val="center"/>
              <w:rPr>
                <w:rFonts w:hint="eastAsia" w:ascii="宋体" w:hAnsi="宋体"/>
                <w:szCs w:val="21"/>
              </w:rPr>
            </w:pPr>
            <w:r>
              <w:rPr>
                <w:rFonts w:hint="eastAsia" w:ascii="宋体" w:hAnsi="宋体"/>
                <w:kern w:val="0"/>
                <w:sz w:val="22"/>
                <w:szCs w:val="18"/>
              </w:rPr>
              <w:t>运维项</w:t>
            </w:r>
          </w:p>
        </w:tc>
        <w:tc>
          <w:tcPr>
            <w:tcW w:w="1325" w:type="dxa"/>
            <w:vAlign w:val="center"/>
          </w:tcPr>
          <w:p>
            <w:pPr>
              <w:spacing w:line="360" w:lineRule="auto"/>
              <w:jc w:val="center"/>
              <w:rPr>
                <w:rFonts w:hint="eastAsia" w:ascii="宋体" w:hAnsi="宋体"/>
                <w:szCs w:val="21"/>
              </w:rPr>
            </w:pPr>
            <w:r>
              <w:rPr>
                <w:rFonts w:hint="eastAsia" w:ascii="宋体" w:hAnsi="宋体"/>
                <w:kern w:val="0"/>
                <w:sz w:val="22"/>
                <w:szCs w:val="18"/>
              </w:rPr>
              <w:t>子项</w:t>
            </w:r>
          </w:p>
        </w:tc>
        <w:tc>
          <w:tcPr>
            <w:tcW w:w="2639" w:type="dxa"/>
            <w:vAlign w:val="center"/>
          </w:tcPr>
          <w:p>
            <w:pPr>
              <w:spacing w:line="360" w:lineRule="auto"/>
              <w:jc w:val="center"/>
              <w:rPr>
                <w:rFonts w:hint="eastAsia" w:ascii="宋体" w:hAnsi="宋体"/>
                <w:szCs w:val="21"/>
              </w:rPr>
            </w:pPr>
            <w:r>
              <w:rPr>
                <w:rFonts w:hint="eastAsia" w:ascii="宋体" w:hAnsi="宋体"/>
                <w:kern w:val="0"/>
                <w:sz w:val="22"/>
                <w:szCs w:val="18"/>
              </w:rPr>
              <w:t>内容</w:t>
            </w:r>
          </w:p>
        </w:tc>
        <w:tc>
          <w:tcPr>
            <w:tcW w:w="2131" w:type="dxa"/>
            <w:vAlign w:val="center"/>
          </w:tcPr>
          <w:p>
            <w:pPr>
              <w:ind w:firstLine="420" w:firstLineChars="200"/>
              <w:rPr>
                <w:rFonts w:hint="eastAsia" w:ascii="宋体" w:hAnsi="宋体"/>
                <w:szCs w:val="21"/>
              </w:rPr>
            </w:pPr>
            <w:r>
              <w:rPr>
                <w:rFonts w:hint="eastAsia" w:ascii="宋体" w:hAnsi="宋体"/>
                <w:szCs w:val="21"/>
              </w:rPr>
              <w:t>发生频率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83" w:type="dxa"/>
            <w:vMerge w:val="restart"/>
            <w:vAlign w:val="center"/>
          </w:tcPr>
          <w:p>
            <w:pPr>
              <w:jc w:val="center"/>
              <w:rPr>
                <w:rFonts w:hint="eastAsia" w:ascii="宋体" w:hAnsi="宋体"/>
                <w:szCs w:val="21"/>
              </w:rPr>
            </w:pPr>
            <w:r>
              <w:rPr>
                <w:rFonts w:hint="eastAsia" w:ascii="宋体" w:hAnsi="宋体"/>
                <w:kern w:val="0"/>
                <w:sz w:val="22"/>
                <w:szCs w:val="18"/>
              </w:rPr>
              <w:t>深圳市公安局警务保障信息平台系统</w:t>
            </w: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系统日常业务协同维护</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系统日常业务协同维护</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对警务保障信息平台系统</w:t>
            </w:r>
            <w:r>
              <w:rPr>
                <w:rFonts w:ascii="宋体" w:hAnsi="宋体"/>
                <w:kern w:val="0"/>
                <w:sz w:val="22"/>
                <w:szCs w:val="18"/>
              </w:rPr>
              <w:t>各</w:t>
            </w:r>
            <w:r>
              <w:rPr>
                <w:rFonts w:hint="eastAsia" w:ascii="宋体" w:hAnsi="宋体"/>
                <w:kern w:val="0"/>
                <w:sz w:val="22"/>
                <w:szCs w:val="18"/>
              </w:rPr>
              <w:t>功能</w:t>
            </w:r>
            <w:r>
              <w:rPr>
                <w:rFonts w:ascii="宋体" w:hAnsi="宋体"/>
                <w:kern w:val="0"/>
                <w:sz w:val="22"/>
                <w:szCs w:val="18"/>
              </w:rPr>
              <w:t>模块</w:t>
            </w:r>
            <w:r>
              <w:rPr>
                <w:rFonts w:hint="eastAsia" w:ascii="宋体" w:hAnsi="宋体"/>
                <w:kern w:val="0"/>
                <w:sz w:val="22"/>
                <w:szCs w:val="18"/>
              </w:rPr>
              <w:t>运行过程中的非需求问题</w:t>
            </w:r>
            <w:r>
              <w:rPr>
                <w:rFonts w:ascii="宋体" w:hAnsi="宋体"/>
                <w:kern w:val="0"/>
                <w:sz w:val="22"/>
                <w:szCs w:val="18"/>
              </w:rPr>
              <w:t>进行</w:t>
            </w:r>
            <w:r>
              <w:rPr>
                <w:rFonts w:hint="eastAsia" w:ascii="宋体" w:hAnsi="宋体"/>
                <w:kern w:val="0"/>
                <w:sz w:val="22"/>
                <w:szCs w:val="18"/>
              </w:rPr>
              <w:t>日常</w:t>
            </w:r>
            <w:r>
              <w:rPr>
                <w:rFonts w:ascii="宋体" w:hAnsi="宋体"/>
                <w:kern w:val="0"/>
                <w:sz w:val="22"/>
                <w:szCs w:val="18"/>
              </w:rPr>
              <w:t>维护</w:t>
            </w:r>
            <w:r>
              <w:rPr>
                <w:rFonts w:hint="eastAsia" w:ascii="宋体" w:hAnsi="宋体"/>
                <w:kern w:val="0"/>
                <w:sz w:val="22"/>
                <w:szCs w:val="18"/>
              </w:rPr>
              <w:t>和修复处理</w:t>
            </w:r>
            <w:r>
              <w:rPr>
                <w:rFonts w:ascii="宋体" w:hAnsi="宋体"/>
                <w:kern w:val="0"/>
                <w:sz w:val="22"/>
                <w:szCs w:val="18"/>
              </w:rPr>
              <w:t>，确保功能模块</w:t>
            </w:r>
            <w:r>
              <w:rPr>
                <w:rFonts w:hint="eastAsia" w:ascii="宋体" w:hAnsi="宋体"/>
                <w:kern w:val="0"/>
                <w:sz w:val="22"/>
                <w:szCs w:val="18"/>
              </w:rPr>
              <w:t>运行</w:t>
            </w:r>
            <w:r>
              <w:rPr>
                <w:rFonts w:ascii="宋体" w:hAnsi="宋体"/>
                <w:kern w:val="0"/>
                <w:sz w:val="22"/>
                <w:szCs w:val="18"/>
              </w:rPr>
              <w:t>正常</w:t>
            </w:r>
          </w:p>
        </w:tc>
        <w:tc>
          <w:tcPr>
            <w:tcW w:w="2131" w:type="dxa"/>
            <w:vAlign w:val="center"/>
          </w:tcPr>
          <w:p>
            <w:pPr>
              <w:ind w:firstLine="420" w:firstLineChars="200"/>
              <w:rPr>
                <w:rFonts w:hint="eastAsia" w:ascii="宋体" w:hAnsi="宋体"/>
                <w:szCs w:val="21"/>
              </w:rPr>
            </w:pPr>
            <w:r>
              <w:rPr>
                <w:rFonts w:hint="eastAsia" w:ascii="宋体" w:hAnsi="宋体"/>
                <w:szCs w:val="21"/>
              </w:rPr>
              <w:t>限定工作时间内（5*8）实时受理，如遇特殊情况时可另行协调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083" w:type="dxa"/>
            <w:vMerge w:val="continue"/>
            <w:vAlign w:val="center"/>
          </w:tcPr>
          <w:p>
            <w:pPr>
              <w:jc w:val="center"/>
              <w:rPr>
                <w:rFonts w:hint="eastAsia" w:ascii="宋体" w:hAnsi="宋体"/>
                <w:szCs w:val="21"/>
              </w:rPr>
            </w:pP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应用系统补丁开发测试</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应用系统补丁开发测试</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完成警务保障信息平台系统日常应用功能的发布，并对新发布的补丁情况进行开发和测试工作</w:t>
            </w:r>
          </w:p>
        </w:tc>
        <w:tc>
          <w:tcPr>
            <w:tcW w:w="2131" w:type="dxa"/>
            <w:vAlign w:val="center"/>
          </w:tcPr>
          <w:p>
            <w:pPr>
              <w:ind w:firstLine="420" w:firstLineChars="200"/>
              <w:rPr>
                <w:rFonts w:hint="eastAsia" w:ascii="宋体" w:hAnsi="宋体"/>
                <w:szCs w:val="21"/>
              </w:rPr>
            </w:pPr>
            <w:r>
              <w:rPr>
                <w:rFonts w:hint="eastAsia" w:ascii="宋体" w:hAnsi="宋体"/>
                <w:szCs w:val="21"/>
              </w:rPr>
              <w:t>发现问题数据实时受理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83" w:type="dxa"/>
            <w:vMerge w:val="continue"/>
            <w:vAlign w:val="center"/>
          </w:tcPr>
          <w:p>
            <w:pPr>
              <w:jc w:val="center"/>
              <w:rPr>
                <w:rFonts w:hint="eastAsia" w:ascii="宋体" w:hAnsi="宋体"/>
                <w:szCs w:val="21"/>
              </w:rPr>
            </w:pP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警务保障信息平台系统数据质量管理</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警务保障信息平台系统编写数据质量管理方案</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对警务保障信息平台系统数据质量管理进行方案制定，提高平台数据质量。</w:t>
            </w:r>
          </w:p>
        </w:tc>
        <w:tc>
          <w:tcPr>
            <w:tcW w:w="2131" w:type="dxa"/>
            <w:vAlign w:val="center"/>
          </w:tcPr>
          <w:p>
            <w:pPr>
              <w:ind w:firstLine="420" w:firstLineChars="200"/>
              <w:rPr>
                <w:rFonts w:hint="eastAsia" w:ascii="宋体" w:hAnsi="宋体"/>
                <w:szCs w:val="21"/>
              </w:rPr>
            </w:pPr>
            <w:r>
              <w:rPr>
                <w:rFonts w:hint="eastAsia" w:ascii="宋体" w:hAnsi="宋体"/>
                <w:szCs w:val="21"/>
              </w:rPr>
              <w:t>限定工作时间内（5*8）实时受理，如遇特殊情况时可另行协调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83" w:type="dxa"/>
            <w:vMerge w:val="continue"/>
            <w:vAlign w:val="center"/>
          </w:tcPr>
          <w:p>
            <w:pPr>
              <w:jc w:val="center"/>
              <w:rPr>
                <w:rFonts w:hint="eastAsia" w:ascii="宋体" w:hAnsi="宋体"/>
                <w:szCs w:val="21"/>
              </w:rPr>
            </w:pP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警务保障信息平台系统业务保障</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警务保障信息平台系统用户问题分析、修复</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对警务保障信息平台系统出现的问题分析、修复，进行业务保障。</w:t>
            </w:r>
          </w:p>
        </w:tc>
        <w:tc>
          <w:tcPr>
            <w:tcW w:w="2131" w:type="dxa"/>
            <w:vAlign w:val="center"/>
          </w:tcPr>
          <w:p>
            <w:pPr>
              <w:ind w:firstLine="420" w:firstLineChars="200"/>
              <w:rPr>
                <w:rFonts w:hint="eastAsia" w:ascii="宋体" w:hAnsi="宋体"/>
                <w:szCs w:val="21"/>
              </w:rPr>
            </w:pPr>
            <w:r>
              <w:rPr>
                <w:rFonts w:hint="eastAsia" w:ascii="宋体" w:hAnsi="宋体"/>
                <w:szCs w:val="21"/>
              </w:rPr>
              <w:t>发现问题数据实时受理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83" w:type="dxa"/>
            <w:vMerge w:val="continue"/>
            <w:vAlign w:val="center"/>
          </w:tcPr>
          <w:p>
            <w:pPr>
              <w:jc w:val="center"/>
              <w:rPr>
                <w:rFonts w:hint="eastAsia" w:ascii="宋体" w:hAnsi="宋体"/>
                <w:szCs w:val="21"/>
              </w:rPr>
            </w:pP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警务保障信息平台系统安全漏洞处理及修复服务</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警务保障信息平台系统安全漏洞处理及修复服务</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协助甲方对警务保障信息平台系统出现的操作系统、应用及数据库服务器层面的安全漏洞提供修复服务</w:t>
            </w:r>
          </w:p>
        </w:tc>
        <w:tc>
          <w:tcPr>
            <w:tcW w:w="2131" w:type="dxa"/>
            <w:vAlign w:val="center"/>
          </w:tcPr>
          <w:p>
            <w:pPr>
              <w:ind w:firstLine="420" w:firstLineChars="200"/>
              <w:rPr>
                <w:rFonts w:hint="eastAsia" w:ascii="宋体" w:hAnsi="宋体"/>
                <w:szCs w:val="21"/>
              </w:rPr>
            </w:pPr>
            <w:r>
              <w:rPr>
                <w:rFonts w:hint="eastAsia" w:ascii="宋体" w:hAnsi="宋体"/>
                <w:szCs w:val="21"/>
              </w:rPr>
              <w:t>发现问题数据实时受理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trPr>
        <w:tc>
          <w:tcPr>
            <w:tcW w:w="1083" w:type="dxa"/>
            <w:vMerge w:val="continue"/>
            <w:vAlign w:val="center"/>
          </w:tcPr>
          <w:p>
            <w:pPr>
              <w:jc w:val="center"/>
              <w:rPr>
                <w:rFonts w:hint="eastAsia" w:ascii="宋体" w:hAnsi="宋体"/>
                <w:szCs w:val="21"/>
              </w:rPr>
            </w:pPr>
          </w:p>
        </w:tc>
        <w:tc>
          <w:tcPr>
            <w:tcW w:w="1351"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警务保障信息平台系统性能组件升级</w:t>
            </w:r>
          </w:p>
        </w:tc>
        <w:tc>
          <w:tcPr>
            <w:tcW w:w="1325" w:type="dxa"/>
            <w:vAlign w:val="center"/>
          </w:tcPr>
          <w:p>
            <w:pPr>
              <w:spacing w:line="276" w:lineRule="auto"/>
              <w:jc w:val="left"/>
              <w:rPr>
                <w:rFonts w:hint="eastAsia" w:ascii="宋体" w:hAnsi="宋体"/>
                <w:szCs w:val="21"/>
              </w:rPr>
            </w:pPr>
            <w:r>
              <w:rPr>
                <w:rFonts w:hint="eastAsia" w:ascii="宋体" w:hAnsi="宋体"/>
                <w:kern w:val="0"/>
                <w:sz w:val="22"/>
                <w:szCs w:val="18"/>
              </w:rPr>
              <w:t>警务保障信息平台系统性能组件升级</w:t>
            </w:r>
          </w:p>
        </w:tc>
        <w:tc>
          <w:tcPr>
            <w:tcW w:w="2639" w:type="dxa"/>
            <w:vAlign w:val="center"/>
          </w:tcPr>
          <w:p>
            <w:pPr>
              <w:spacing w:line="276" w:lineRule="auto"/>
              <w:jc w:val="left"/>
              <w:rPr>
                <w:rFonts w:hint="eastAsia" w:ascii="宋体" w:hAnsi="宋体"/>
                <w:szCs w:val="21"/>
              </w:rPr>
            </w:pPr>
            <w:r>
              <w:rPr>
                <w:rFonts w:hint="eastAsia" w:ascii="宋体" w:hAnsi="宋体"/>
                <w:kern w:val="0"/>
                <w:sz w:val="22"/>
                <w:szCs w:val="18"/>
              </w:rPr>
              <w:t>对警务保障信息平台系统的运行情况及性能提供持续性监控，必要时并对性能组件升级</w:t>
            </w:r>
          </w:p>
        </w:tc>
        <w:tc>
          <w:tcPr>
            <w:tcW w:w="2131" w:type="dxa"/>
            <w:vAlign w:val="center"/>
          </w:tcPr>
          <w:p>
            <w:pPr>
              <w:ind w:firstLine="420" w:firstLineChars="200"/>
              <w:rPr>
                <w:rFonts w:hint="eastAsia" w:ascii="宋体" w:hAnsi="宋体"/>
                <w:szCs w:val="21"/>
              </w:rPr>
            </w:pPr>
            <w:r>
              <w:rPr>
                <w:rFonts w:hint="eastAsia" w:ascii="宋体" w:hAnsi="宋体"/>
                <w:szCs w:val="21"/>
              </w:rPr>
              <w:t>限定工作时间内（5*8）实时受理，如遇特殊情况时可另行协调</w:t>
            </w:r>
          </w:p>
        </w:tc>
      </w:tr>
    </w:tbl>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2、 服务人员安排</w:t>
      </w:r>
    </w:p>
    <w:p>
      <w:pPr>
        <w:ind w:firstLine="420" w:firstLineChars="200"/>
        <w:rPr>
          <w:rFonts w:hint="eastAsia" w:ascii="宋体" w:hAnsi="宋体"/>
          <w:szCs w:val="21"/>
        </w:rPr>
      </w:pPr>
      <w:r>
        <w:rPr>
          <w:rFonts w:hint="eastAsia" w:ascii="宋体" w:hAnsi="宋体"/>
          <w:szCs w:val="21"/>
        </w:rPr>
        <w:t>乙方在合同履行期间提供不少于</w:t>
      </w:r>
      <w:r>
        <w:rPr>
          <w:rFonts w:hint="eastAsia" w:ascii="宋体" w:hAnsi="宋体"/>
          <w:szCs w:val="21"/>
          <w:lang w:val="en-US" w:eastAsia="zh-CN"/>
        </w:rPr>
        <w:t xml:space="preserve">    </w:t>
      </w:r>
      <w:r>
        <w:rPr>
          <w:rFonts w:hint="eastAsia" w:ascii="宋体" w:hAnsi="宋体"/>
          <w:szCs w:val="21"/>
        </w:rPr>
        <w:t>名实施人员驻点服务</w:t>
      </w:r>
      <w:r>
        <w:rPr>
          <w:rFonts w:hint="eastAsia" w:ascii="宋体" w:hAnsi="宋体"/>
          <w:szCs w:val="21"/>
          <w:lang w:eastAsia="zh-CN"/>
        </w:rPr>
        <w:t>，</w:t>
      </w:r>
      <w:r>
        <w:rPr>
          <w:rFonts w:hint="eastAsia" w:ascii="宋体" w:hAnsi="宋体"/>
          <w:szCs w:val="21"/>
        </w:rPr>
        <w:t>在甲方指定场所保障平台的正常运行。</w:t>
      </w:r>
    </w:p>
    <w:p>
      <w:pPr>
        <w:ind w:firstLine="420" w:firstLineChars="200"/>
        <w:rPr>
          <w:rFonts w:hint="eastAsia" w:ascii="宋体" w:hAnsi="宋体"/>
          <w:szCs w:val="21"/>
        </w:rPr>
      </w:pPr>
      <w:r>
        <w:rPr>
          <w:rFonts w:hint="eastAsia" w:ascii="宋体" w:hAnsi="宋体"/>
          <w:szCs w:val="21"/>
        </w:rPr>
        <w:t>3、 服务标准</w:t>
      </w:r>
    </w:p>
    <w:p>
      <w:pPr>
        <w:ind w:firstLine="420" w:firstLineChars="200"/>
        <w:rPr>
          <w:rFonts w:hint="eastAsia" w:ascii="宋体" w:hAnsi="宋体"/>
          <w:szCs w:val="21"/>
        </w:rPr>
      </w:pPr>
      <w:r>
        <w:rPr>
          <w:rFonts w:hint="eastAsia" w:ascii="宋体" w:hAnsi="宋体"/>
          <w:szCs w:val="21"/>
        </w:rPr>
        <w:t>（1）技术服务方式：</w:t>
      </w:r>
    </w:p>
    <w:tbl>
      <w:tblPr>
        <w:tblStyle w:val="42"/>
        <w:tblW w:w="41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2426"/>
        <w:gridCol w:w="3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jc w:val="center"/>
        </w:trPr>
        <w:tc>
          <w:tcPr>
            <w:tcW w:w="576" w:type="pct"/>
            <w:vAlign w:val="center"/>
          </w:tcPr>
          <w:p>
            <w:pPr>
              <w:ind w:firstLine="0" w:firstLineChars="0"/>
              <w:rPr>
                <w:rFonts w:hint="eastAsia" w:ascii="宋体" w:hAnsi="宋体"/>
                <w:szCs w:val="21"/>
              </w:rPr>
            </w:pPr>
            <w:r>
              <w:rPr>
                <w:rFonts w:hint="eastAsia" w:ascii="宋体" w:hAnsi="宋体"/>
                <w:szCs w:val="21"/>
              </w:rPr>
              <w:t>序号</w:t>
            </w:r>
          </w:p>
        </w:tc>
        <w:tc>
          <w:tcPr>
            <w:tcW w:w="1697" w:type="pct"/>
            <w:vAlign w:val="center"/>
          </w:tcPr>
          <w:p>
            <w:pPr>
              <w:ind w:firstLine="420" w:firstLineChars="200"/>
              <w:rPr>
                <w:rFonts w:hint="eastAsia" w:ascii="宋体" w:hAnsi="宋体"/>
                <w:szCs w:val="21"/>
              </w:rPr>
            </w:pPr>
            <w:r>
              <w:rPr>
                <w:rFonts w:hint="eastAsia" w:ascii="宋体" w:hAnsi="宋体"/>
                <w:szCs w:val="21"/>
              </w:rPr>
              <w:t>服务方式</w:t>
            </w:r>
          </w:p>
        </w:tc>
        <w:tc>
          <w:tcPr>
            <w:tcW w:w="2727" w:type="pct"/>
            <w:vAlign w:val="center"/>
          </w:tcPr>
          <w:p>
            <w:pPr>
              <w:ind w:firstLine="420" w:firstLineChars="200"/>
              <w:rPr>
                <w:rFonts w:hint="eastAsia" w:ascii="宋体" w:hAnsi="宋体"/>
                <w:szCs w:val="21"/>
              </w:rPr>
            </w:pPr>
            <w:r>
              <w:rPr>
                <w:rFonts w:hint="eastAsia" w:ascii="宋体" w:hAnsi="宋体"/>
                <w:szCs w:val="21"/>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exact"/>
          <w:jc w:val="center"/>
        </w:trPr>
        <w:tc>
          <w:tcPr>
            <w:tcW w:w="576" w:type="pct"/>
            <w:vAlign w:val="center"/>
          </w:tcPr>
          <w:p>
            <w:pPr>
              <w:ind w:firstLine="420" w:firstLineChars="200"/>
              <w:rPr>
                <w:rFonts w:hint="eastAsia" w:ascii="宋体" w:hAnsi="宋体"/>
                <w:szCs w:val="21"/>
              </w:rPr>
            </w:pPr>
            <w:r>
              <w:rPr>
                <w:rFonts w:hint="eastAsia" w:ascii="宋体" w:hAnsi="宋体"/>
                <w:szCs w:val="21"/>
              </w:rPr>
              <w:t>1</w:t>
            </w:r>
          </w:p>
        </w:tc>
        <w:tc>
          <w:tcPr>
            <w:tcW w:w="1697" w:type="pct"/>
            <w:vAlign w:val="center"/>
          </w:tcPr>
          <w:p>
            <w:pPr>
              <w:ind w:firstLine="420" w:firstLineChars="200"/>
              <w:rPr>
                <w:rFonts w:hint="eastAsia" w:ascii="宋体" w:hAnsi="宋体"/>
                <w:szCs w:val="21"/>
              </w:rPr>
            </w:pPr>
            <w:r>
              <w:rPr>
                <w:rFonts w:hint="eastAsia" w:ascii="宋体" w:hAnsi="宋体"/>
                <w:szCs w:val="21"/>
              </w:rPr>
              <w:t>电话、邮件技术支持</w:t>
            </w:r>
          </w:p>
        </w:tc>
        <w:tc>
          <w:tcPr>
            <w:tcW w:w="2727" w:type="pct"/>
            <w:vAlign w:val="center"/>
          </w:tcPr>
          <w:p>
            <w:pPr>
              <w:ind w:firstLine="420" w:firstLineChars="200"/>
              <w:rPr>
                <w:rFonts w:hint="eastAsia" w:ascii="宋体" w:hAnsi="宋体"/>
                <w:szCs w:val="21"/>
              </w:rPr>
            </w:pPr>
            <w:r>
              <w:rPr>
                <w:rFonts w:hint="eastAsia" w:ascii="宋体" w:hAnsi="宋体"/>
                <w:szCs w:val="21"/>
              </w:rPr>
              <w:t xml:space="preserve">7×24小时热线电话技术支持； </w:t>
            </w:r>
          </w:p>
          <w:p>
            <w:pPr>
              <w:ind w:firstLine="420" w:firstLineChars="200"/>
              <w:rPr>
                <w:rFonts w:hint="eastAsia" w:ascii="宋体" w:hAnsi="宋体"/>
                <w:szCs w:val="21"/>
              </w:rPr>
            </w:pPr>
            <w:r>
              <w:rPr>
                <w:rFonts w:hint="eastAsia" w:ascii="宋体" w:hAnsi="宋体"/>
                <w:szCs w:val="21"/>
              </w:rPr>
              <w:t>7×24小时电子邮件技术支持；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576" w:type="pct"/>
            <w:vAlign w:val="center"/>
          </w:tcPr>
          <w:p>
            <w:pPr>
              <w:ind w:firstLine="420" w:firstLineChars="200"/>
              <w:rPr>
                <w:rFonts w:hint="eastAsia" w:ascii="宋体" w:hAnsi="宋体"/>
                <w:szCs w:val="21"/>
              </w:rPr>
            </w:pPr>
            <w:r>
              <w:rPr>
                <w:rFonts w:hint="eastAsia" w:ascii="宋体" w:hAnsi="宋体"/>
                <w:szCs w:val="21"/>
              </w:rPr>
              <w:t>2</w:t>
            </w:r>
          </w:p>
        </w:tc>
        <w:tc>
          <w:tcPr>
            <w:tcW w:w="1697" w:type="pct"/>
            <w:vAlign w:val="center"/>
          </w:tcPr>
          <w:p>
            <w:pPr>
              <w:ind w:firstLine="420" w:firstLineChars="200"/>
              <w:rPr>
                <w:rFonts w:hint="eastAsia" w:ascii="宋体" w:hAnsi="宋体"/>
                <w:szCs w:val="21"/>
              </w:rPr>
            </w:pPr>
            <w:r>
              <w:rPr>
                <w:rFonts w:hint="eastAsia" w:ascii="宋体" w:hAnsi="宋体"/>
                <w:szCs w:val="21"/>
              </w:rPr>
              <w:t>现场维护</w:t>
            </w:r>
          </w:p>
        </w:tc>
        <w:tc>
          <w:tcPr>
            <w:tcW w:w="2727" w:type="pct"/>
            <w:vAlign w:val="center"/>
          </w:tcPr>
          <w:p>
            <w:pPr>
              <w:ind w:firstLine="420" w:firstLineChars="200"/>
              <w:rPr>
                <w:rFonts w:hint="eastAsia" w:ascii="宋体" w:hAnsi="宋体"/>
                <w:szCs w:val="21"/>
              </w:rPr>
            </w:pPr>
            <w:r>
              <w:rPr>
                <w:rFonts w:hint="eastAsia" w:ascii="宋体" w:hAnsi="宋体"/>
                <w:szCs w:val="21"/>
              </w:rPr>
              <w:t>5×8小时现场技术支持，紧急情况除外。</w:t>
            </w:r>
          </w:p>
        </w:tc>
      </w:tr>
    </w:tbl>
    <w:p>
      <w:pPr>
        <w:ind w:firstLine="420" w:firstLineChars="200"/>
        <w:rPr>
          <w:rFonts w:hint="eastAsia" w:ascii="宋体" w:hAnsi="宋体"/>
          <w:szCs w:val="21"/>
        </w:rPr>
      </w:pPr>
      <w:r>
        <w:rPr>
          <w:rFonts w:hint="eastAsia" w:ascii="宋体" w:hAnsi="宋体"/>
          <w:szCs w:val="21"/>
        </w:rPr>
        <w:t>（2）技术服务要求：</w:t>
      </w:r>
    </w:p>
    <w:tbl>
      <w:tblPr>
        <w:tblStyle w:val="42"/>
        <w:tblW w:w="42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4397"/>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00" w:type="pct"/>
            <w:vAlign w:val="center"/>
          </w:tcPr>
          <w:p>
            <w:pPr>
              <w:ind w:firstLine="420" w:firstLineChars="200"/>
              <w:rPr>
                <w:rFonts w:hint="eastAsia" w:ascii="宋体" w:hAnsi="宋体"/>
                <w:szCs w:val="21"/>
              </w:rPr>
            </w:pPr>
            <w:r>
              <w:rPr>
                <w:rFonts w:hint="eastAsia" w:ascii="宋体" w:hAnsi="宋体"/>
                <w:szCs w:val="21"/>
              </w:rPr>
              <w:t>优先级</w:t>
            </w:r>
          </w:p>
        </w:tc>
        <w:tc>
          <w:tcPr>
            <w:tcW w:w="3052" w:type="pct"/>
            <w:vAlign w:val="center"/>
          </w:tcPr>
          <w:p>
            <w:pPr>
              <w:ind w:firstLine="420" w:firstLineChars="200"/>
              <w:rPr>
                <w:rFonts w:hint="eastAsia" w:ascii="宋体" w:hAnsi="宋体"/>
                <w:szCs w:val="21"/>
              </w:rPr>
            </w:pPr>
            <w:r>
              <w:rPr>
                <w:rFonts w:hint="eastAsia" w:ascii="宋体" w:hAnsi="宋体"/>
                <w:szCs w:val="21"/>
              </w:rPr>
              <w:t>描述</w:t>
            </w:r>
          </w:p>
        </w:tc>
        <w:tc>
          <w:tcPr>
            <w:tcW w:w="1348" w:type="pct"/>
            <w:vAlign w:val="center"/>
          </w:tcPr>
          <w:p>
            <w:pPr>
              <w:ind w:firstLine="420" w:firstLineChars="200"/>
              <w:rPr>
                <w:rFonts w:hint="eastAsia" w:ascii="宋体" w:hAnsi="宋体"/>
                <w:szCs w:val="21"/>
              </w:rPr>
            </w:pPr>
            <w:r>
              <w:rPr>
                <w:rFonts w:hint="eastAsia" w:ascii="宋体" w:hAnsi="宋体"/>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00" w:type="pct"/>
          </w:tcPr>
          <w:p>
            <w:pPr>
              <w:ind w:firstLine="420" w:firstLineChars="200"/>
              <w:rPr>
                <w:rFonts w:hint="eastAsia" w:ascii="宋体" w:hAnsi="宋体"/>
                <w:szCs w:val="21"/>
              </w:rPr>
            </w:pPr>
            <w:r>
              <w:rPr>
                <w:rFonts w:hint="eastAsia" w:ascii="宋体" w:hAnsi="宋体"/>
                <w:szCs w:val="21"/>
              </w:rPr>
              <w:t>一般</w:t>
            </w:r>
          </w:p>
        </w:tc>
        <w:tc>
          <w:tcPr>
            <w:tcW w:w="3052" w:type="pct"/>
          </w:tcPr>
          <w:p>
            <w:pPr>
              <w:ind w:firstLine="420" w:firstLineChars="200"/>
              <w:rPr>
                <w:rFonts w:hint="eastAsia" w:ascii="宋体" w:hAnsi="宋体"/>
                <w:szCs w:val="21"/>
              </w:rPr>
            </w:pPr>
            <w:r>
              <w:rPr>
                <w:rFonts w:hint="eastAsia" w:ascii="宋体" w:hAnsi="宋体"/>
                <w:szCs w:val="21"/>
              </w:rPr>
              <w:t>使用不是很频繁的功能或者页面发生细小差错或用户界面显示格式等，通常不影响系统的正常使用。</w:t>
            </w:r>
          </w:p>
        </w:tc>
        <w:tc>
          <w:tcPr>
            <w:tcW w:w="1348" w:type="pct"/>
          </w:tcPr>
          <w:p>
            <w:pPr>
              <w:ind w:firstLine="420" w:firstLineChars="200"/>
              <w:rPr>
                <w:rFonts w:hint="eastAsia" w:ascii="宋体" w:hAnsi="宋体"/>
                <w:szCs w:val="21"/>
              </w:rPr>
            </w:pPr>
            <w:r>
              <w:rPr>
                <w:rFonts w:hint="eastAsia" w:ascii="宋体" w:hAnsi="宋体"/>
                <w:szCs w:val="21"/>
              </w:rPr>
              <w:t>1小时内电话响应，一般缺陷问题按例行增量发布。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600" w:type="pct"/>
          </w:tcPr>
          <w:p>
            <w:pPr>
              <w:ind w:firstLine="420" w:firstLineChars="200"/>
              <w:rPr>
                <w:rFonts w:hint="eastAsia" w:ascii="宋体" w:hAnsi="宋体"/>
                <w:szCs w:val="21"/>
              </w:rPr>
            </w:pPr>
            <w:r>
              <w:rPr>
                <w:rFonts w:hint="eastAsia" w:ascii="宋体" w:hAnsi="宋体"/>
                <w:szCs w:val="21"/>
              </w:rPr>
              <w:t>重大</w:t>
            </w:r>
          </w:p>
        </w:tc>
        <w:tc>
          <w:tcPr>
            <w:tcW w:w="3052" w:type="pct"/>
          </w:tcPr>
          <w:p>
            <w:pPr>
              <w:ind w:firstLine="420" w:firstLineChars="200"/>
              <w:rPr>
                <w:rFonts w:hint="eastAsia" w:ascii="宋体" w:hAnsi="宋体"/>
                <w:szCs w:val="21"/>
              </w:rPr>
            </w:pPr>
            <w:r>
              <w:rPr>
                <w:rFonts w:hint="eastAsia" w:ascii="宋体" w:hAnsi="宋体"/>
                <w:szCs w:val="21"/>
              </w:rPr>
              <w:t>使用频率较高的模块或者页面发生严重错误，对系统的正常使用造成严重影响，但是经过处理可以恢复继续使用，或者有其它功能或方法暂时弥补问题造成的影响。</w:t>
            </w:r>
          </w:p>
        </w:tc>
        <w:tc>
          <w:tcPr>
            <w:tcW w:w="1348" w:type="pct"/>
          </w:tcPr>
          <w:p>
            <w:pPr>
              <w:ind w:firstLine="420" w:firstLineChars="200"/>
              <w:rPr>
                <w:rFonts w:hint="eastAsia" w:ascii="宋体" w:hAnsi="宋体"/>
                <w:szCs w:val="21"/>
              </w:rPr>
            </w:pPr>
            <w:r>
              <w:rPr>
                <w:rFonts w:hint="eastAsia" w:ascii="宋体" w:hAnsi="宋体"/>
                <w:szCs w:val="21"/>
              </w:rPr>
              <w:t>1小时内电话响应，重大缺陷问题3天内解决。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600" w:type="pct"/>
          </w:tcPr>
          <w:p>
            <w:pPr>
              <w:ind w:firstLine="420" w:firstLineChars="200"/>
              <w:rPr>
                <w:rFonts w:hint="eastAsia" w:ascii="宋体" w:hAnsi="宋体"/>
                <w:szCs w:val="21"/>
              </w:rPr>
            </w:pPr>
            <w:r>
              <w:rPr>
                <w:rFonts w:hint="eastAsia" w:ascii="宋体" w:hAnsi="宋体"/>
                <w:szCs w:val="21"/>
              </w:rPr>
              <w:t>紧急</w:t>
            </w:r>
          </w:p>
        </w:tc>
        <w:tc>
          <w:tcPr>
            <w:tcW w:w="3052" w:type="pct"/>
          </w:tcPr>
          <w:p>
            <w:pPr>
              <w:ind w:firstLine="420" w:firstLineChars="200"/>
              <w:rPr>
                <w:rFonts w:hint="eastAsia" w:ascii="宋体" w:hAnsi="宋体"/>
                <w:szCs w:val="21"/>
              </w:rPr>
            </w:pPr>
            <w:r>
              <w:rPr>
                <w:rFonts w:hint="eastAsia" w:ascii="宋体" w:hAnsi="宋体"/>
                <w:szCs w:val="21"/>
              </w:rPr>
              <w:t>使用频率非常高的功能或者页面发生严重错误，相关业务无法流转到下一个环节，导致系统无法继续使用，并且没有其它功能或者方法可以弥补所造成的影响。这类问题必须第一时间处理。</w:t>
            </w:r>
          </w:p>
        </w:tc>
        <w:tc>
          <w:tcPr>
            <w:tcW w:w="1348" w:type="pct"/>
          </w:tcPr>
          <w:p>
            <w:pPr>
              <w:ind w:firstLine="420" w:firstLineChars="200"/>
              <w:rPr>
                <w:rFonts w:hint="eastAsia" w:ascii="宋体" w:hAnsi="宋体"/>
                <w:szCs w:val="21"/>
              </w:rPr>
            </w:pPr>
            <w:r>
              <w:rPr>
                <w:rFonts w:hint="eastAsia" w:ascii="宋体" w:hAnsi="宋体"/>
                <w:szCs w:val="21"/>
              </w:rPr>
              <w:t>30分钟内电话响应，3小时内到现场，紧急缺陷问题24小时内解决。</w:t>
            </w:r>
          </w:p>
        </w:tc>
      </w:tr>
    </w:tbl>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0" w:firstLineChars="0"/>
        <w:rPr>
          <w:rFonts w:hint="eastAsia" w:ascii="宋体" w:hAnsi="宋体"/>
          <w:szCs w:val="21"/>
        </w:rPr>
      </w:pPr>
    </w:p>
    <w:p>
      <w:pPr>
        <w:snapToGrid w:val="0"/>
        <w:spacing w:line="560" w:lineRule="exact"/>
        <w:rPr>
          <w:rFonts w:hint="eastAsia" w:ascii="仿宋_GB2312" w:eastAsia="仿宋_GB2312"/>
          <w:b/>
          <w:bCs/>
        </w:rPr>
      </w:pPr>
      <w:bookmarkStart w:id="62" w:name="OLE_LINK2"/>
      <w:r>
        <w:rPr>
          <w:rFonts w:hint="eastAsia" w:ascii="黑体" w:hAnsi="黑体" w:eastAsia="黑体"/>
          <w:bCs/>
        </w:rPr>
        <w:t>附</w:t>
      </w:r>
      <w:r>
        <w:rPr>
          <w:rFonts w:hint="eastAsia" w:ascii="黑体" w:hAnsi="黑体" w:eastAsia="黑体"/>
          <w:bCs/>
          <w:lang w:val="en-US" w:eastAsia="zh-CN"/>
        </w:rPr>
        <w:t>件2</w:t>
      </w:r>
      <w:r>
        <w:rPr>
          <w:rFonts w:hint="eastAsia" w:ascii="黑体" w:hAnsi="黑体" w:eastAsia="黑体"/>
          <w:bCs/>
        </w:rPr>
        <w:t>：应用系统维护供应商评价指标</w:t>
      </w:r>
    </w:p>
    <w:bookmarkEnd w:id="62"/>
    <w:tbl>
      <w:tblPr>
        <w:tblStyle w:val="42"/>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28"/>
        <w:gridCol w:w="1560"/>
        <w:gridCol w:w="5112"/>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0" w:type="dxa"/>
            <w:shd w:val="clear" w:color="auto" w:fill="auto"/>
            <w:noWrap w:val="0"/>
            <w:vAlign w:val="center"/>
          </w:tcPr>
          <w:p>
            <w:pPr>
              <w:snapToGrid w:val="0"/>
              <w:spacing w:line="560" w:lineRule="exact"/>
              <w:jc w:val="center"/>
              <w:rPr>
                <w:rFonts w:ascii="宋体" w:hAnsi="宋体"/>
                <w:b/>
                <w:bCs/>
                <w:sz w:val="21"/>
                <w:szCs w:val="21"/>
              </w:rPr>
            </w:pPr>
            <w:r>
              <w:rPr>
                <w:rFonts w:hint="eastAsia" w:ascii="宋体" w:hAnsi="宋体"/>
                <w:b/>
                <w:bCs/>
                <w:sz w:val="21"/>
                <w:szCs w:val="21"/>
              </w:rPr>
              <w:t>序号</w:t>
            </w:r>
          </w:p>
        </w:tc>
        <w:tc>
          <w:tcPr>
            <w:tcW w:w="1128" w:type="dxa"/>
            <w:shd w:val="clear" w:color="auto" w:fill="auto"/>
            <w:noWrap w:val="0"/>
            <w:vAlign w:val="center"/>
          </w:tcPr>
          <w:p>
            <w:pPr>
              <w:snapToGrid w:val="0"/>
              <w:spacing w:line="560" w:lineRule="exact"/>
              <w:jc w:val="center"/>
              <w:rPr>
                <w:rFonts w:ascii="宋体" w:hAnsi="宋体"/>
                <w:b/>
                <w:bCs/>
                <w:sz w:val="21"/>
                <w:szCs w:val="21"/>
              </w:rPr>
            </w:pPr>
            <w:r>
              <w:rPr>
                <w:rFonts w:hint="eastAsia" w:ascii="宋体" w:hAnsi="宋体"/>
                <w:b/>
                <w:bCs/>
                <w:sz w:val="21"/>
                <w:szCs w:val="21"/>
              </w:rPr>
              <w:t>一级指标</w:t>
            </w:r>
          </w:p>
        </w:tc>
        <w:tc>
          <w:tcPr>
            <w:tcW w:w="1560" w:type="dxa"/>
            <w:shd w:val="clear" w:color="auto" w:fill="auto"/>
            <w:noWrap w:val="0"/>
            <w:vAlign w:val="center"/>
          </w:tcPr>
          <w:p>
            <w:pPr>
              <w:snapToGrid w:val="0"/>
              <w:spacing w:line="560" w:lineRule="exact"/>
              <w:jc w:val="center"/>
              <w:rPr>
                <w:rFonts w:ascii="宋体" w:hAnsi="宋体"/>
                <w:b/>
                <w:bCs/>
                <w:sz w:val="21"/>
                <w:szCs w:val="21"/>
              </w:rPr>
            </w:pPr>
            <w:r>
              <w:rPr>
                <w:rFonts w:hint="eastAsia" w:ascii="宋体" w:hAnsi="宋体"/>
                <w:b/>
                <w:bCs/>
                <w:sz w:val="21"/>
                <w:szCs w:val="21"/>
              </w:rPr>
              <w:t>二级指标</w:t>
            </w:r>
          </w:p>
        </w:tc>
        <w:tc>
          <w:tcPr>
            <w:tcW w:w="5112" w:type="dxa"/>
            <w:shd w:val="clear" w:color="auto" w:fill="auto"/>
            <w:noWrap w:val="0"/>
            <w:vAlign w:val="center"/>
          </w:tcPr>
          <w:p>
            <w:pPr>
              <w:snapToGrid w:val="0"/>
              <w:spacing w:line="560" w:lineRule="exact"/>
              <w:jc w:val="center"/>
              <w:rPr>
                <w:rFonts w:ascii="宋体" w:hAnsi="宋体"/>
                <w:b/>
                <w:bCs/>
                <w:sz w:val="21"/>
                <w:szCs w:val="21"/>
              </w:rPr>
            </w:pPr>
            <w:r>
              <w:rPr>
                <w:rFonts w:hint="eastAsia" w:ascii="宋体" w:hAnsi="宋体"/>
                <w:b/>
                <w:bCs/>
                <w:sz w:val="21"/>
                <w:szCs w:val="21"/>
              </w:rPr>
              <w:t>三级指标</w:t>
            </w:r>
          </w:p>
        </w:tc>
        <w:tc>
          <w:tcPr>
            <w:tcW w:w="818" w:type="dxa"/>
            <w:shd w:val="clear" w:color="auto" w:fill="auto"/>
            <w:noWrap/>
            <w:vAlign w:val="center"/>
          </w:tcPr>
          <w:p>
            <w:pPr>
              <w:snapToGrid w:val="0"/>
              <w:spacing w:line="560" w:lineRule="exact"/>
              <w:jc w:val="center"/>
              <w:rPr>
                <w:rFonts w:ascii="宋体" w:hAnsi="宋体"/>
                <w:b/>
                <w:bCs/>
                <w:sz w:val="21"/>
                <w:szCs w:val="21"/>
              </w:rPr>
            </w:pPr>
            <w:r>
              <w:rPr>
                <w:rFonts w:hint="eastAsia" w:ascii="宋体" w:hAnsi="宋体"/>
                <w:b/>
                <w:bCs/>
                <w:sz w:val="21"/>
                <w:szCs w:val="21"/>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1</w:t>
            </w:r>
          </w:p>
        </w:tc>
        <w:tc>
          <w:tcPr>
            <w:tcW w:w="1128" w:type="dxa"/>
            <w:vMerge w:val="restart"/>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人员能力</w:t>
            </w:r>
          </w:p>
          <w:p>
            <w:pPr>
              <w:snapToGrid w:val="0"/>
              <w:spacing w:line="560" w:lineRule="exact"/>
              <w:jc w:val="center"/>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0分）</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运维人员配备</w:t>
            </w:r>
          </w:p>
          <w:p>
            <w:pPr>
              <w:snapToGrid w:val="0"/>
              <w:spacing w:line="560" w:lineRule="exact"/>
              <w:jc w:val="center"/>
              <w:rPr>
                <w:rFonts w:hint="eastAsia"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1.人员配备满足要求，且具备相应资质及工作经验，能够胜任运维工作，不扣分；</w:t>
            </w:r>
          </w:p>
          <w:p>
            <w:pPr>
              <w:snapToGrid w:val="0"/>
              <w:spacing w:line="560" w:lineRule="exact"/>
              <w:rPr>
                <w:rFonts w:ascii="宋体" w:hAnsi="宋体"/>
                <w:sz w:val="21"/>
                <w:szCs w:val="21"/>
              </w:rPr>
            </w:pPr>
            <w:r>
              <w:rPr>
                <w:rFonts w:hint="eastAsia" w:ascii="宋体" w:hAnsi="宋体"/>
                <w:sz w:val="21"/>
                <w:szCs w:val="21"/>
              </w:rPr>
              <w:t>2.人员配备满足要求，不完全具备相应资质及工作经验，勉强胜任运维工作，扣2分；</w:t>
            </w:r>
          </w:p>
          <w:p>
            <w:pPr>
              <w:snapToGrid w:val="0"/>
              <w:spacing w:line="560" w:lineRule="exact"/>
              <w:rPr>
                <w:rFonts w:ascii="宋体" w:hAnsi="宋体"/>
                <w:sz w:val="21"/>
                <w:szCs w:val="21"/>
              </w:rPr>
            </w:pPr>
            <w:r>
              <w:rPr>
                <w:rFonts w:hint="eastAsia" w:ascii="宋体" w:hAnsi="宋体"/>
                <w:sz w:val="21"/>
                <w:szCs w:val="21"/>
              </w:rPr>
              <w:t xml:space="preserve">3.人员配备不满足要求，不能胜任运维工作，扣 </w:t>
            </w:r>
            <w:r>
              <w:rPr>
                <w:rFonts w:ascii="宋体" w:hAnsi="宋体"/>
                <w:sz w:val="21"/>
                <w:szCs w:val="21"/>
              </w:rPr>
              <w:t>5</w:t>
            </w:r>
            <w:r>
              <w:rPr>
                <w:rFonts w:hint="eastAsia" w:ascii="宋体" w:hAnsi="宋体"/>
                <w:sz w:val="21"/>
                <w:szCs w:val="21"/>
              </w:rPr>
              <w:t>分。</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4"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2</w:t>
            </w:r>
          </w:p>
        </w:tc>
        <w:tc>
          <w:tcPr>
            <w:tcW w:w="1128" w:type="dxa"/>
            <w:vMerge w:val="continue"/>
            <w:shd w:val="clear" w:color="auto" w:fill="auto"/>
            <w:noWrap w:val="0"/>
            <w:vAlign w:val="center"/>
          </w:tcPr>
          <w:p>
            <w:pPr>
              <w:snapToGrid w:val="0"/>
              <w:spacing w:line="560" w:lineRule="exact"/>
              <w:jc w:val="center"/>
              <w:rPr>
                <w:rFonts w:ascii="宋体" w:hAnsi="宋体"/>
                <w:sz w:val="21"/>
                <w:szCs w:val="21"/>
              </w:rPr>
            </w:pP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运维人员稳定性</w:t>
            </w:r>
          </w:p>
          <w:p>
            <w:pPr>
              <w:snapToGrid w:val="0"/>
              <w:spacing w:line="560" w:lineRule="exact"/>
              <w:jc w:val="center"/>
              <w:rPr>
                <w:rFonts w:hint="eastAsia" w:ascii="宋体" w:hAnsi="宋体"/>
                <w:sz w:val="21"/>
                <w:szCs w:val="21"/>
              </w:rPr>
            </w:pPr>
            <w:r>
              <w:rPr>
                <w:rFonts w:hint="eastAsia" w:ascii="宋体" w:hAnsi="宋体"/>
                <w:sz w:val="21"/>
                <w:szCs w:val="21"/>
              </w:rPr>
              <w:t>（</w:t>
            </w:r>
            <w:r>
              <w:rPr>
                <w:rFonts w:ascii="宋体" w:hAnsi="宋体"/>
                <w:sz w:val="21"/>
                <w:szCs w:val="21"/>
              </w:rPr>
              <w:t>5</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1.项目团队稳定，未发生人员变动的，不扣分；</w:t>
            </w:r>
          </w:p>
          <w:p>
            <w:pPr>
              <w:snapToGrid w:val="0"/>
              <w:spacing w:line="560" w:lineRule="exact"/>
              <w:rPr>
                <w:rFonts w:ascii="宋体" w:hAnsi="宋体"/>
                <w:sz w:val="21"/>
                <w:szCs w:val="21"/>
              </w:rPr>
            </w:pPr>
            <w:r>
              <w:rPr>
                <w:rFonts w:hint="eastAsia" w:ascii="宋体" w:hAnsi="宋体"/>
                <w:sz w:val="21"/>
                <w:szCs w:val="21"/>
              </w:rPr>
              <w:t>2.提前一个月告知并经同意后进行人员调整，工作交接完整，未出现问题，不扣分；</w:t>
            </w:r>
          </w:p>
          <w:p>
            <w:pPr>
              <w:snapToGrid w:val="0"/>
              <w:spacing w:line="560" w:lineRule="exact"/>
              <w:rPr>
                <w:rFonts w:ascii="宋体" w:hAnsi="宋体"/>
                <w:sz w:val="21"/>
                <w:szCs w:val="21"/>
              </w:rPr>
            </w:pPr>
            <w:r>
              <w:rPr>
                <w:rFonts w:hint="eastAsia" w:ascii="宋体" w:hAnsi="宋体"/>
                <w:sz w:val="21"/>
                <w:szCs w:val="21"/>
              </w:rPr>
              <w:t>3.提前一个月告知并经同意后进行人员调整，由于工作交接不完整导致出现问题的，每发生一例，扣2分；人员未及时到位，对运维工作造成影响，每发生一例，扣5分；</w:t>
            </w:r>
          </w:p>
          <w:p>
            <w:pPr>
              <w:snapToGrid w:val="0"/>
              <w:spacing w:line="560" w:lineRule="exact"/>
              <w:rPr>
                <w:rFonts w:ascii="宋体" w:hAnsi="宋体"/>
                <w:sz w:val="21"/>
                <w:szCs w:val="21"/>
              </w:rPr>
            </w:pPr>
            <w:r>
              <w:rPr>
                <w:rFonts w:hint="eastAsia" w:ascii="宋体" w:hAnsi="宋体"/>
                <w:sz w:val="21"/>
                <w:szCs w:val="21"/>
              </w:rPr>
              <w:t>4.未提前一个月告知或未经同意擅自进行人员调整的，每发生一例扣5分；</w:t>
            </w:r>
          </w:p>
          <w:p>
            <w:pPr>
              <w:snapToGrid w:val="0"/>
              <w:spacing w:line="560" w:lineRule="exact"/>
              <w:rPr>
                <w:rFonts w:ascii="宋体" w:hAnsi="宋体"/>
                <w:sz w:val="21"/>
                <w:szCs w:val="21"/>
              </w:rPr>
            </w:pPr>
            <w:r>
              <w:rPr>
                <w:rFonts w:hint="eastAsia" w:ascii="宋体" w:hAnsi="宋体"/>
                <w:sz w:val="21"/>
                <w:szCs w:val="21"/>
              </w:rPr>
              <w:t>5.本项指标满分</w:t>
            </w:r>
            <w:r>
              <w:rPr>
                <w:rFonts w:ascii="宋体" w:hAnsi="宋体"/>
                <w:sz w:val="21"/>
                <w:szCs w:val="21"/>
              </w:rPr>
              <w:t>5</w:t>
            </w:r>
            <w:r>
              <w:rPr>
                <w:rFonts w:hint="eastAsia" w:ascii="宋体" w:hAnsi="宋体"/>
                <w:sz w:val="21"/>
                <w:szCs w:val="21"/>
              </w:rPr>
              <w:t>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3</w:t>
            </w:r>
          </w:p>
        </w:tc>
        <w:tc>
          <w:tcPr>
            <w:tcW w:w="1128"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工作规范性</w:t>
            </w:r>
          </w:p>
          <w:p>
            <w:pPr>
              <w:snapToGrid w:val="0"/>
              <w:spacing w:line="560" w:lineRule="exact"/>
              <w:jc w:val="center"/>
              <w:rPr>
                <w:rFonts w:ascii="宋体" w:hAnsi="宋体"/>
                <w:sz w:val="21"/>
                <w:szCs w:val="21"/>
              </w:rPr>
            </w:pPr>
            <w:r>
              <w:rPr>
                <w:rFonts w:hint="eastAsia" w:ascii="宋体" w:hAnsi="宋体"/>
                <w:sz w:val="21"/>
                <w:szCs w:val="21"/>
              </w:rPr>
              <w:t>（</w:t>
            </w:r>
            <w:r>
              <w:rPr>
                <w:rFonts w:ascii="宋体" w:hAnsi="宋体"/>
                <w:sz w:val="21"/>
                <w:szCs w:val="21"/>
              </w:rPr>
              <w:t>1</w:t>
            </w:r>
            <w:r>
              <w:rPr>
                <w:rFonts w:hint="eastAsia" w:ascii="宋体" w:hAnsi="宋体"/>
                <w:sz w:val="21"/>
                <w:szCs w:val="21"/>
              </w:rPr>
              <w:t>0分）</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遵章守纪</w:t>
            </w:r>
          </w:p>
          <w:p>
            <w:pPr>
              <w:snapToGrid w:val="0"/>
              <w:spacing w:line="560" w:lineRule="exact"/>
              <w:jc w:val="center"/>
              <w:rPr>
                <w:rFonts w:hint="eastAsia" w:ascii="宋体" w:hAnsi="宋体"/>
                <w:sz w:val="21"/>
                <w:szCs w:val="21"/>
              </w:rPr>
            </w:pPr>
            <w:r>
              <w:rPr>
                <w:rFonts w:hint="eastAsia" w:ascii="宋体" w:hAnsi="宋体"/>
                <w:sz w:val="21"/>
                <w:szCs w:val="21"/>
              </w:rPr>
              <w:t>（</w:t>
            </w:r>
            <w:r>
              <w:rPr>
                <w:rFonts w:ascii="宋体" w:hAnsi="宋体"/>
                <w:sz w:val="21"/>
                <w:szCs w:val="21"/>
              </w:rPr>
              <w:t>10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1.组织学习运维相关工作纪律、管理规范、安全管理规范和通用规章制度，严格遵守运维相关工作流程及操作规范,不扣分；</w:t>
            </w:r>
          </w:p>
          <w:p>
            <w:pPr>
              <w:snapToGrid w:val="0"/>
              <w:spacing w:line="560" w:lineRule="exact"/>
              <w:rPr>
                <w:rFonts w:ascii="宋体" w:hAnsi="宋体"/>
                <w:sz w:val="21"/>
                <w:szCs w:val="21"/>
              </w:rPr>
            </w:pPr>
            <w:r>
              <w:rPr>
                <w:rFonts w:hint="eastAsia" w:ascii="宋体" w:hAnsi="宋体"/>
                <w:sz w:val="21"/>
                <w:szCs w:val="21"/>
              </w:rPr>
              <w:t>2.未通过相关管理规范、安全管理规范和通用规章制度学习检验的，每发现一人扣1分；</w:t>
            </w:r>
          </w:p>
          <w:p>
            <w:pPr>
              <w:snapToGrid w:val="0"/>
              <w:spacing w:line="560" w:lineRule="exact"/>
              <w:rPr>
                <w:rFonts w:hint="eastAsia" w:ascii="宋体" w:hAnsi="宋体"/>
                <w:sz w:val="21"/>
                <w:szCs w:val="21"/>
              </w:rPr>
            </w:pPr>
            <w:r>
              <w:rPr>
                <w:rFonts w:hint="eastAsia" w:ascii="宋体" w:hAnsi="宋体"/>
                <w:sz w:val="21"/>
                <w:szCs w:val="21"/>
              </w:rPr>
              <w:t>3.出现违纪违规情况，如迟到、早退、旷工、违反着装要求等，每发生一例，扣2分；</w:t>
            </w:r>
          </w:p>
          <w:p>
            <w:pPr>
              <w:snapToGrid w:val="0"/>
              <w:spacing w:line="560" w:lineRule="exact"/>
              <w:rPr>
                <w:rFonts w:ascii="宋体" w:hAnsi="宋体"/>
                <w:sz w:val="21"/>
                <w:szCs w:val="21"/>
              </w:rPr>
            </w:pPr>
            <w:r>
              <w:rPr>
                <w:rFonts w:ascii="宋体" w:hAnsi="宋体"/>
                <w:sz w:val="21"/>
                <w:szCs w:val="21"/>
              </w:rPr>
              <w:t>4</w:t>
            </w:r>
            <w:r>
              <w:rPr>
                <w:rFonts w:hint="eastAsia" w:ascii="宋体" w:hAnsi="宋体"/>
                <w:sz w:val="21"/>
                <w:szCs w:val="21"/>
              </w:rPr>
              <w:t>．违反运维工作流程及操作规范的，每发现一人扣3分；</w:t>
            </w:r>
          </w:p>
          <w:p>
            <w:pPr>
              <w:snapToGrid w:val="0"/>
              <w:spacing w:line="560" w:lineRule="exact"/>
              <w:rPr>
                <w:rFonts w:ascii="宋体" w:hAnsi="宋体"/>
                <w:sz w:val="21"/>
                <w:szCs w:val="21"/>
              </w:rPr>
            </w:pPr>
            <w:r>
              <w:rPr>
                <w:rFonts w:ascii="宋体" w:hAnsi="宋体"/>
                <w:sz w:val="21"/>
                <w:szCs w:val="21"/>
              </w:rPr>
              <w:t>5</w:t>
            </w:r>
            <w:r>
              <w:rPr>
                <w:rFonts w:hint="eastAsia" w:ascii="宋体" w:hAnsi="宋体"/>
                <w:sz w:val="21"/>
                <w:szCs w:val="21"/>
              </w:rPr>
              <w:t>.本项指标满分10分，扣完为止。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4</w:t>
            </w:r>
          </w:p>
        </w:tc>
        <w:tc>
          <w:tcPr>
            <w:tcW w:w="1128" w:type="dxa"/>
            <w:vMerge w:val="restart"/>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服务质量（</w:t>
            </w:r>
            <w:r>
              <w:rPr>
                <w:rFonts w:ascii="宋体" w:hAnsi="宋体"/>
                <w:sz w:val="21"/>
                <w:szCs w:val="21"/>
              </w:rPr>
              <w:t>5</w:t>
            </w:r>
            <w:r>
              <w:rPr>
                <w:rFonts w:hint="eastAsia" w:ascii="宋体" w:hAnsi="宋体"/>
                <w:sz w:val="21"/>
                <w:szCs w:val="21"/>
              </w:rPr>
              <w:t>0分）</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日常工作执行情况</w:t>
            </w:r>
          </w:p>
          <w:p>
            <w:pPr>
              <w:snapToGrid w:val="0"/>
              <w:spacing w:line="560" w:lineRule="exact"/>
              <w:jc w:val="center"/>
              <w:rPr>
                <w:rFonts w:hint="eastAsia"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1.按时、按要求完成业务系统日常运维，如运行巡检、系统测试升级、运维情况分析、运维服务改进、异常情况处理等，能按月度、季度、年度提交运维相关材料，不扣分；</w:t>
            </w:r>
          </w:p>
          <w:p>
            <w:pPr>
              <w:snapToGrid w:val="0"/>
              <w:spacing w:line="560" w:lineRule="exact"/>
              <w:rPr>
                <w:rFonts w:ascii="宋体" w:hAnsi="宋体"/>
                <w:sz w:val="21"/>
                <w:szCs w:val="21"/>
              </w:rPr>
            </w:pPr>
            <w:r>
              <w:rPr>
                <w:rFonts w:hint="eastAsia" w:ascii="宋体" w:hAnsi="宋体"/>
                <w:sz w:val="21"/>
                <w:szCs w:val="21"/>
              </w:rPr>
              <w:t>2.未按时按要求完成运维相关工作，但采取补救措施未造成用户损失的扣</w:t>
            </w:r>
            <w:r>
              <w:rPr>
                <w:rFonts w:ascii="宋体" w:hAnsi="宋体"/>
                <w:sz w:val="21"/>
                <w:szCs w:val="21"/>
              </w:rPr>
              <w:t>2</w:t>
            </w:r>
            <w:r>
              <w:rPr>
                <w:rFonts w:hint="eastAsia" w:ascii="宋体" w:hAnsi="宋体"/>
                <w:sz w:val="21"/>
                <w:szCs w:val="21"/>
              </w:rPr>
              <w:t>分；</w:t>
            </w:r>
          </w:p>
          <w:p>
            <w:pPr>
              <w:snapToGrid w:val="0"/>
              <w:spacing w:line="560" w:lineRule="exact"/>
              <w:rPr>
                <w:rFonts w:ascii="宋体" w:hAnsi="宋体"/>
                <w:sz w:val="21"/>
                <w:szCs w:val="21"/>
              </w:rPr>
            </w:pPr>
            <w:r>
              <w:rPr>
                <w:rFonts w:hint="eastAsia" w:ascii="宋体" w:hAnsi="宋体"/>
                <w:sz w:val="21"/>
                <w:szCs w:val="21"/>
              </w:rPr>
              <w:t>3.未按时按要求完成相关工作，且未采取补救措施，造成严重影响的扣</w:t>
            </w:r>
            <w:r>
              <w:rPr>
                <w:rFonts w:ascii="宋体" w:hAnsi="宋体"/>
                <w:sz w:val="21"/>
                <w:szCs w:val="21"/>
              </w:rPr>
              <w:t>5</w:t>
            </w:r>
            <w:r>
              <w:rPr>
                <w:rFonts w:hint="eastAsia" w:ascii="宋体" w:hAnsi="宋体"/>
                <w:sz w:val="21"/>
                <w:szCs w:val="21"/>
              </w:rPr>
              <w:t>分。</w:t>
            </w:r>
          </w:p>
          <w:p>
            <w:pPr>
              <w:snapToGrid w:val="0"/>
              <w:spacing w:line="560" w:lineRule="exact"/>
              <w:rPr>
                <w:rFonts w:hint="eastAsia" w:ascii="宋体" w:hAnsi="宋体"/>
                <w:sz w:val="21"/>
                <w:szCs w:val="21"/>
              </w:rPr>
            </w:pPr>
            <w:r>
              <w:rPr>
                <w:rFonts w:hint="eastAsia" w:ascii="宋体" w:hAnsi="宋体"/>
                <w:sz w:val="21"/>
                <w:szCs w:val="21"/>
              </w:rPr>
              <w:t>4.本项指标满分</w:t>
            </w:r>
            <w:r>
              <w:rPr>
                <w:rFonts w:ascii="宋体" w:hAnsi="宋体"/>
                <w:sz w:val="21"/>
                <w:szCs w:val="21"/>
              </w:rPr>
              <w:t>1</w:t>
            </w:r>
            <w:r>
              <w:rPr>
                <w:rFonts w:hint="eastAsia" w:ascii="宋体" w:hAnsi="宋体"/>
                <w:sz w:val="21"/>
                <w:szCs w:val="21"/>
              </w:rPr>
              <w:t>0分，扣完为止。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5</w:t>
            </w:r>
          </w:p>
        </w:tc>
        <w:tc>
          <w:tcPr>
            <w:tcW w:w="1128" w:type="dxa"/>
            <w:vMerge w:val="continue"/>
            <w:shd w:val="clear" w:color="auto" w:fill="auto"/>
            <w:noWrap w:val="0"/>
            <w:vAlign w:val="center"/>
          </w:tcPr>
          <w:p>
            <w:pPr>
              <w:snapToGrid w:val="0"/>
              <w:spacing w:line="560" w:lineRule="exact"/>
              <w:jc w:val="center"/>
              <w:rPr>
                <w:rFonts w:ascii="宋体" w:hAnsi="宋体"/>
                <w:sz w:val="21"/>
                <w:szCs w:val="21"/>
              </w:rPr>
            </w:pP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用户满意度</w:t>
            </w:r>
          </w:p>
          <w:p>
            <w:pPr>
              <w:snapToGrid w:val="0"/>
              <w:spacing w:line="560" w:lineRule="exact"/>
              <w:jc w:val="center"/>
              <w:rPr>
                <w:rFonts w:hint="eastAsia" w:ascii="宋体" w:hAnsi="宋体"/>
                <w:sz w:val="21"/>
                <w:szCs w:val="21"/>
              </w:rPr>
            </w:pPr>
            <w:r>
              <w:rPr>
                <w:rFonts w:hint="eastAsia" w:ascii="宋体" w:hAnsi="宋体"/>
                <w:sz w:val="21"/>
                <w:szCs w:val="21"/>
              </w:rPr>
              <w:t>（</w:t>
            </w:r>
            <w:r>
              <w:rPr>
                <w:rFonts w:ascii="宋体" w:hAnsi="宋体"/>
                <w:sz w:val="21"/>
                <w:szCs w:val="21"/>
              </w:rPr>
              <w:t>20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1.应用系统使用客户满意度高，运维服务未被用户投诉的，不扣分；</w:t>
            </w:r>
          </w:p>
          <w:p>
            <w:pPr>
              <w:snapToGrid w:val="0"/>
              <w:spacing w:line="560" w:lineRule="exact"/>
              <w:rPr>
                <w:rFonts w:ascii="宋体" w:hAnsi="宋体"/>
                <w:sz w:val="21"/>
                <w:szCs w:val="21"/>
              </w:rPr>
            </w:pPr>
            <w:r>
              <w:rPr>
                <w:rFonts w:hint="eastAsia" w:ascii="宋体" w:hAnsi="宋体"/>
                <w:sz w:val="21"/>
                <w:szCs w:val="21"/>
              </w:rPr>
              <w:t>2.应用系统运维服务被用户投诉的每发生一次扣</w:t>
            </w:r>
            <w:r>
              <w:rPr>
                <w:rFonts w:ascii="宋体" w:hAnsi="宋体"/>
                <w:sz w:val="21"/>
                <w:szCs w:val="21"/>
              </w:rPr>
              <w:t>5</w:t>
            </w:r>
            <w:r>
              <w:rPr>
                <w:rFonts w:hint="eastAsia" w:ascii="宋体" w:hAnsi="宋体"/>
                <w:sz w:val="21"/>
                <w:szCs w:val="21"/>
              </w:rPr>
              <w:t>分。</w:t>
            </w:r>
          </w:p>
          <w:p>
            <w:pPr>
              <w:snapToGrid w:val="0"/>
              <w:spacing w:line="560" w:lineRule="exact"/>
              <w:rPr>
                <w:rFonts w:ascii="宋体" w:hAnsi="宋体"/>
                <w:sz w:val="21"/>
                <w:szCs w:val="21"/>
              </w:rPr>
            </w:pPr>
            <w:r>
              <w:rPr>
                <w:rFonts w:hint="eastAsia" w:ascii="宋体" w:hAnsi="宋体"/>
                <w:sz w:val="21"/>
                <w:szCs w:val="21"/>
              </w:rPr>
              <w:t>3.本项指标满分</w:t>
            </w:r>
            <w:r>
              <w:rPr>
                <w:rFonts w:ascii="宋体" w:hAnsi="宋体"/>
                <w:sz w:val="21"/>
                <w:szCs w:val="21"/>
              </w:rPr>
              <w:t>20</w:t>
            </w:r>
            <w:r>
              <w:rPr>
                <w:rFonts w:hint="eastAsia" w:ascii="宋体" w:hAnsi="宋体"/>
                <w:sz w:val="21"/>
                <w:szCs w:val="21"/>
              </w:rPr>
              <w:t>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6</w:t>
            </w:r>
          </w:p>
        </w:tc>
        <w:tc>
          <w:tcPr>
            <w:tcW w:w="1128" w:type="dxa"/>
            <w:vMerge w:val="continue"/>
            <w:shd w:val="clear" w:color="auto" w:fill="auto"/>
            <w:noWrap w:val="0"/>
            <w:vAlign w:val="center"/>
          </w:tcPr>
          <w:p>
            <w:pPr>
              <w:snapToGrid w:val="0"/>
              <w:spacing w:line="560" w:lineRule="exact"/>
              <w:jc w:val="center"/>
              <w:rPr>
                <w:rFonts w:ascii="宋体" w:hAnsi="宋体"/>
                <w:sz w:val="21"/>
                <w:szCs w:val="21"/>
              </w:rPr>
            </w:pP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运行指标</w:t>
            </w:r>
          </w:p>
          <w:p>
            <w:pPr>
              <w:snapToGrid w:val="0"/>
              <w:spacing w:line="560" w:lineRule="exact"/>
              <w:jc w:val="center"/>
              <w:rPr>
                <w:rFonts w:hint="eastAsia" w:ascii="宋体" w:hAnsi="宋体"/>
                <w:sz w:val="21"/>
                <w:szCs w:val="21"/>
              </w:rPr>
            </w:pPr>
            <w:r>
              <w:rPr>
                <w:rFonts w:hint="eastAsia" w:ascii="宋体" w:hAnsi="宋体"/>
                <w:sz w:val="21"/>
                <w:szCs w:val="21"/>
              </w:rPr>
              <w:t>（2</w:t>
            </w:r>
            <w:r>
              <w:rPr>
                <w:rFonts w:ascii="宋体" w:hAnsi="宋体"/>
                <w:sz w:val="21"/>
                <w:szCs w:val="21"/>
              </w:rPr>
              <w:t>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1.未发生业务中断事件，不扣分；</w:t>
            </w:r>
          </w:p>
          <w:p>
            <w:pPr>
              <w:snapToGrid w:val="0"/>
              <w:spacing w:line="560" w:lineRule="exact"/>
              <w:rPr>
                <w:rFonts w:ascii="宋体" w:hAnsi="宋体"/>
                <w:sz w:val="21"/>
                <w:szCs w:val="21"/>
              </w:rPr>
            </w:pPr>
            <w:r>
              <w:rPr>
                <w:rFonts w:hint="eastAsia" w:ascii="宋体" w:hAnsi="宋体"/>
                <w:sz w:val="21"/>
                <w:szCs w:val="21"/>
              </w:rPr>
              <w:t>2.因运维人员误操作、巡检不到位等，造成非计划业务中断事件，每发生一次扣5分；</w:t>
            </w:r>
          </w:p>
          <w:p>
            <w:pPr>
              <w:snapToGrid w:val="0"/>
              <w:spacing w:line="560" w:lineRule="exact"/>
              <w:rPr>
                <w:rFonts w:ascii="宋体" w:hAnsi="宋体"/>
                <w:sz w:val="21"/>
                <w:szCs w:val="21"/>
              </w:rPr>
            </w:pPr>
            <w:r>
              <w:rPr>
                <w:rFonts w:hint="eastAsia" w:ascii="宋体" w:hAnsi="宋体"/>
                <w:sz w:val="21"/>
                <w:szCs w:val="21"/>
              </w:rPr>
              <w:t>3.在发生非计划业务中断期间，因运维人员操作处理不当，造成事件升级、扩大，每次扣10 分。</w:t>
            </w:r>
          </w:p>
          <w:p>
            <w:pPr>
              <w:snapToGrid w:val="0"/>
              <w:spacing w:line="560" w:lineRule="exact"/>
              <w:rPr>
                <w:rFonts w:ascii="宋体" w:hAnsi="宋体"/>
                <w:sz w:val="21"/>
                <w:szCs w:val="21"/>
              </w:rPr>
            </w:pPr>
            <w:r>
              <w:rPr>
                <w:rFonts w:hint="eastAsia" w:ascii="宋体" w:hAnsi="宋体"/>
                <w:sz w:val="21"/>
                <w:szCs w:val="21"/>
              </w:rPr>
              <w:t>4.本项指标满分20分，扣完为止。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7</w:t>
            </w:r>
          </w:p>
        </w:tc>
        <w:tc>
          <w:tcPr>
            <w:tcW w:w="1128" w:type="dxa"/>
            <w:vMerge w:val="restart"/>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运维安全（10分）</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安全隐患排查治理</w:t>
            </w:r>
          </w:p>
          <w:p>
            <w:pPr>
              <w:snapToGrid w:val="0"/>
              <w:spacing w:line="560" w:lineRule="exact"/>
              <w:jc w:val="center"/>
              <w:rPr>
                <w:rFonts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1.按照要求开展安全检查，漏洞隐患排查治理工作落实到位，不扣分；</w:t>
            </w:r>
          </w:p>
          <w:p>
            <w:pPr>
              <w:snapToGrid w:val="0"/>
              <w:spacing w:line="560" w:lineRule="exact"/>
              <w:rPr>
                <w:rFonts w:ascii="宋体" w:hAnsi="宋体"/>
                <w:sz w:val="21"/>
                <w:szCs w:val="21"/>
              </w:rPr>
            </w:pPr>
            <w:r>
              <w:rPr>
                <w:rFonts w:hint="eastAsia" w:ascii="宋体" w:hAnsi="宋体"/>
                <w:sz w:val="21"/>
                <w:szCs w:val="21"/>
              </w:rPr>
              <w:t>2.安全漏洞隐患排查治理工作不到位（未按要求开展安全检查及漏洞隐患排查治理、应发现而未发现安全漏洞隐患、安全漏洞隐患未按计划完成治理、多次治理仍未根治的同一安全漏洞隐患等），发生延期或未及时整改重要安全漏洞隐患，每发生一次扣5分；</w:t>
            </w:r>
          </w:p>
          <w:p>
            <w:pPr>
              <w:snapToGrid w:val="0"/>
              <w:spacing w:line="560" w:lineRule="exact"/>
              <w:rPr>
                <w:rFonts w:ascii="宋体" w:hAnsi="宋体"/>
                <w:sz w:val="21"/>
                <w:szCs w:val="21"/>
              </w:rPr>
            </w:pPr>
            <w:r>
              <w:rPr>
                <w:rFonts w:hint="eastAsia" w:ascii="宋体" w:hAnsi="宋体"/>
                <w:sz w:val="21"/>
                <w:szCs w:val="21"/>
              </w:rPr>
              <w:t>3.本项指标满分10分,扣完为止。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8</w:t>
            </w:r>
          </w:p>
        </w:tc>
        <w:tc>
          <w:tcPr>
            <w:tcW w:w="1128" w:type="dxa"/>
            <w:vMerge w:val="continue"/>
            <w:shd w:val="clear" w:color="auto" w:fill="auto"/>
            <w:noWrap w:val="0"/>
            <w:vAlign w:val="center"/>
          </w:tcPr>
          <w:p>
            <w:pPr>
              <w:snapToGrid w:val="0"/>
              <w:spacing w:line="560" w:lineRule="exact"/>
              <w:jc w:val="center"/>
              <w:rPr>
                <w:rFonts w:ascii="宋体" w:hAnsi="宋体"/>
                <w:sz w:val="21"/>
                <w:szCs w:val="21"/>
              </w:rPr>
            </w:pP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扣分项</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1.运维人员未签署保密协议，存在一人扣5分；</w:t>
            </w:r>
          </w:p>
          <w:p>
            <w:pPr>
              <w:snapToGrid w:val="0"/>
              <w:spacing w:line="560" w:lineRule="exact"/>
              <w:rPr>
                <w:rFonts w:ascii="宋体" w:hAnsi="宋体"/>
                <w:sz w:val="21"/>
                <w:szCs w:val="21"/>
              </w:rPr>
            </w:pPr>
            <w:r>
              <w:rPr>
                <w:rFonts w:hint="eastAsia" w:ascii="宋体" w:hAnsi="宋体"/>
                <w:sz w:val="21"/>
                <w:szCs w:val="21"/>
              </w:rPr>
              <w:t>2.运维人员出现一机两用或违规外联情况，发生一次扣10分；</w:t>
            </w:r>
          </w:p>
          <w:p>
            <w:pPr>
              <w:snapToGrid w:val="0"/>
              <w:spacing w:line="560" w:lineRule="exact"/>
              <w:rPr>
                <w:rFonts w:hint="eastAsia" w:ascii="宋体" w:hAnsi="宋体"/>
                <w:sz w:val="21"/>
                <w:szCs w:val="21"/>
              </w:rPr>
            </w:pPr>
            <w:r>
              <w:rPr>
                <w:rFonts w:ascii="宋体" w:hAnsi="宋体"/>
                <w:sz w:val="21"/>
                <w:szCs w:val="21"/>
              </w:rPr>
              <w:t>3</w:t>
            </w:r>
            <w:r>
              <w:rPr>
                <w:rFonts w:hint="eastAsia" w:ascii="宋体" w:hAnsi="宋体"/>
                <w:sz w:val="21"/>
                <w:szCs w:val="21"/>
              </w:rPr>
              <w:t>.本项指标以总分为准，扣完为止。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670" w:type="dxa"/>
            <w:vMerge w:val="restart"/>
            <w:shd w:val="clear" w:color="auto" w:fill="auto"/>
            <w:noWrap w:val="0"/>
            <w:vAlign w:val="center"/>
          </w:tcPr>
          <w:p>
            <w:pPr>
              <w:snapToGrid w:val="0"/>
              <w:spacing w:line="560" w:lineRule="exact"/>
              <w:jc w:val="center"/>
              <w:rPr>
                <w:rFonts w:hint="eastAsia" w:ascii="宋体" w:hAnsi="宋体"/>
                <w:sz w:val="21"/>
                <w:szCs w:val="21"/>
              </w:rPr>
            </w:pPr>
            <w:r>
              <w:rPr>
                <w:rFonts w:hint="eastAsia" w:ascii="宋体" w:hAnsi="宋体"/>
                <w:sz w:val="21"/>
                <w:szCs w:val="21"/>
              </w:rPr>
              <w:t>9</w:t>
            </w:r>
          </w:p>
        </w:tc>
        <w:tc>
          <w:tcPr>
            <w:tcW w:w="1128" w:type="dxa"/>
            <w:vMerge w:val="restart"/>
            <w:shd w:val="clear" w:color="auto" w:fill="auto"/>
            <w:noWrap w:val="0"/>
            <w:vAlign w:val="center"/>
          </w:tcPr>
          <w:p>
            <w:pPr>
              <w:snapToGrid w:val="0"/>
              <w:spacing w:line="560" w:lineRule="exact"/>
              <w:jc w:val="center"/>
              <w:rPr>
                <w:rFonts w:hint="eastAsia" w:ascii="宋体" w:hAnsi="宋体"/>
                <w:sz w:val="21"/>
                <w:szCs w:val="21"/>
              </w:rPr>
            </w:pPr>
            <w:r>
              <w:rPr>
                <w:rFonts w:hint="eastAsia" w:ascii="宋体" w:hAnsi="宋体"/>
                <w:sz w:val="21"/>
                <w:szCs w:val="21"/>
              </w:rPr>
              <w:t>应急响应（</w:t>
            </w:r>
            <w:r>
              <w:rPr>
                <w:rFonts w:ascii="宋体" w:hAnsi="宋体"/>
                <w:sz w:val="21"/>
                <w:szCs w:val="21"/>
              </w:rPr>
              <w:t>20</w:t>
            </w:r>
            <w:r>
              <w:rPr>
                <w:rFonts w:hint="eastAsia" w:ascii="宋体" w:hAnsi="宋体"/>
                <w:sz w:val="21"/>
                <w:szCs w:val="21"/>
              </w:rPr>
              <w:t>）</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应急处置</w:t>
            </w:r>
          </w:p>
          <w:p>
            <w:pPr>
              <w:snapToGrid w:val="0"/>
              <w:spacing w:line="560" w:lineRule="exact"/>
              <w:jc w:val="center"/>
              <w:rPr>
                <w:rFonts w:hint="eastAsia"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hint="eastAsia" w:ascii="宋体" w:hAnsi="宋体"/>
                <w:sz w:val="21"/>
                <w:szCs w:val="21"/>
              </w:rPr>
            </w:pPr>
            <w:r>
              <w:rPr>
                <w:rFonts w:hint="eastAsia" w:ascii="宋体" w:hAnsi="宋体"/>
                <w:sz w:val="21"/>
                <w:szCs w:val="21"/>
              </w:rPr>
              <w:t>1.组建应急组织，制定应急预案，基于预案开展故障排查诊断，并对应急事件的处理过程和结果进行总结分析，提供应急响应报告的，不扣分；</w:t>
            </w:r>
          </w:p>
          <w:p>
            <w:pPr>
              <w:snapToGrid w:val="0"/>
              <w:spacing w:line="560" w:lineRule="exact"/>
              <w:rPr>
                <w:rFonts w:hint="eastAsia" w:ascii="宋体" w:hAnsi="宋体"/>
                <w:sz w:val="21"/>
                <w:szCs w:val="21"/>
              </w:rPr>
            </w:pPr>
            <w:r>
              <w:rPr>
                <w:rFonts w:hint="eastAsia" w:ascii="宋体" w:hAnsi="宋体"/>
                <w:sz w:val="21"/>
                <w:szCs w:val="21"/>
              </w:rPr>
              <w:t>2.有组建应急组织，定制应急预案，但未按预案开展应急响应工作的扣5分；</w:t>
            </w:r>
          </w:p>
          <w:p>
            <w:pPr>
              <w:snapToGrid w:val="0"/>
              <w:spacing w:line="560" w:lineRule="exact"/>
              <w:jc w:val="center"/>
              <w:rPr>
                <w:rFonts w:hint="eastAsia" w:ascii="宋体" w:hAnsi="宋体"/>
                <w:sz w:val="21"/>
                <w:szCs w:val="21"/>
              </w:rPr>
            </w:pPr>
            <w:r>
              <w:rPr>
                <w:rFonts w:hint="eastAsia" w:ascii="宋体" w:hAnsi="宋体"/>
                <w:sz w:val="21"/>
                <w:szCs w:val="21"/>
              </w:rPr>
              <w:t>3.无应急组织及应用预案等应急响应机制，扣10分。</w:t>
            </w:r>
          </w:p>
        </w:tc>
        <w:tc>
          <w:tcPr>
            <w:tcW w:w="818" w:type="dxa"/>
            <w:shd w:val="clear" w:color="auto" w:fill="auto"/>
            <w:noWrap/>
            <w:vAlign w:val="center"/>
          </w:tcPr>
          <w:p>
            <w:pPr>
              <w:snapToGrid w:val="0"/>
              <w:spacing w:line="560" w:lineRule="exact"/>
              <w:jc w:val="center"/>
              <w:rPr>
                <w:rFonts w:hint="eastAsia"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jc w:val="center"/>
        </w:trPr>
        <w:tc>
          <w:tcPr>
            <w:tcW w:w="670" w:type="dxa"/>
            <w:vMerge w:val="continue"/>
            <w:shd w:val="clear" w:color="auto" w:fill="auto"/>
            <w:noWrap w:val="0"/>
            <w:vAlign w:val="center"/>
          </w:tcPr>
          <w:p>
            <w:pPr>
              <w:snapToGrid w:val="0"/>
              <w:spacing w:line="560" w:lineRule="exact"/>
              <w:jc w:val="center"/>
              <w:rPr>
                <w:rFonts w:hint="eastAsia" w:ascii="宋体" w:hAnsi="宋体"/>
                <w:sz w:val="21"/>
                <w:szCs w:val="21"/>
              </w:rPr>
            </w:pPr>
          </w:p>
        </w:tc>
        <w:tc>
          <w:tcPr>
            <w:tcW w:w="1128" w:type="dxa"/>
            <w:vMerge w:val="continue"/>
            <w:shd w:val="clear" w:color="auto" w:fill="auto"/>
            <w:noWrap w:val="0"/>
            <w:vAlign w:val="center"/>
          </w:tcPr>
          <w:p>
            <w:pPr>
              <w:snapToGrid w:val="0"/>
              <w:spacing w:line="560" w:lineRule="exact"/>
              <w:jc w:val="center"/>
              <w:rPr>
                <w:rFonts w:hint="eastAsia" w:ascii="宋体" w:hAnsi="宋体"/>
                <w:sz w:val="21"/>
                <w:szCs w:val="21"/>
              </w:rPr>
            </w:pP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专项保障</w:t>
            </w:r>
          </w:p>
          <w:p>
            <w:pPr>
              <w:snapToGrid w:val="0"/>
              <w:spacing w:line="560" w:lineRule="exact"/>
              <w:jc w:val="center"/>
              <w:rPr>
                <w:rFonts w:hint="eastAsia" w:ascii="宋体" w:hAnsi="宋体"/>
                <w:sz w:val="21"/>
                <w:szCs w:val="21"/>
              </w:rPr>
            </w:pPr>
            <w:r>
              <w:rPr>
                <w:rFonts w:hint="eastAsia" w:ascii="宋体" w:hAnsi="宋体"/>
                <w:sz w:val="21"/>
                <w:szCs w:val="21"/>
              </w:rPr>
              <w:t>（1</w:t>
            </w:r>
            <w:r>
              <w:rPr>
                <w:rFonts w:ascii="宋体" w:hAnsi="宋体"/>
                <w:sz w:val="21"/>
                <w:szCs w:val="21"/>
              </w:rPr>
              <w:t>0</w:t>
            </w:r>
            <w:r>
              <w:rPr>
                <w:rFonts w:hint="eastAsia" w:ascii="宋体" w:hAnsi="宋体"/>
                <w:sz w:val="21"/>
                <w:szCs w:val="21"/>
              </w:rPr>
              <w:t>分）</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根据要求，开展运维保障相关专项工作：</w:t>
            </w:r>
          </w:p>
          <w:p>
            <w:pPr>
              <w:snapToGrid w:val="0"/>
              <w:spacing w:line="560" w:lineRule="exact"/>
              <w:rPr>
                <w:rFonts w:ascii="宋体" w:hAnsi="宋体"/>
                <w:sz w:val="21"/>
                <w:szCs w:val="21"/>
              </w:rPr>
            </w:pPr>
            <w:r>
              <w:rPr>
                <w:rFonts w:hint="eastAsia" w:ascii="宋体" w:hAnsi="宋体"/>
                <w:sz w:val="21"/>
                <w:szCs w:val="21"/>
              </w:rPr>
              <w:t>1.工作完成及时且工作成果良好，不扣分；</w:t>
            </w:r>
          </w:p>
          <w:p>
            <w:pPr>
              <w:snapToGrid w:val="0"/>
              <w:spacing w:line="560" w:lineRule="exact"/>
              <w:rPr>
                <w:rFonts w:ascii="宋体" w:hAnsi="宋体"/>
                <w:sz w:val="21"/>
                <w:szCs w:val="21"/>
              </w:rPr>
            </w:pPr>
            <w:r>
              <w:rPr>
                <w:rFonts w:hint="eastAsia" w:ascii="宋体" w:hAnsi="宋体"/>
                <w:sz w:val="21"/>
                <w:szCs w:val="21"/>
              </w:rPr>
              <w:t>2.工作完成及时但完成效果较差，每发生一例扣2分；</w:t>
            </w:r>
          </w:p>
          <w:p>
            <w:pPr>
              <w:snapToGrid w:val="0"/>
              <w:spacing w:line="560" w:lineRule="exact"/>
              <w:rPr>
                <w:rFonts w:ascii="宋体" w:hAnsi="宋体"/>
                <w:sz w:val="21"/>
                <w:szCs w:val="21"/>
              </w:rPr>
            </w:pPr>
            <w:r>
              <w:rPr>
                <w:rFonts w:hint="eastAsia" w:ascii="宋体" w:hAnsi="宋体"/>
                <w:sz w:val="21"/>
                <w:szCs w:val="21"/>
              </w:rPr>
              <w:t>3.工作完成不及时或完成效果差，且造成不良影响的，每发生一例扣5分；</w:t>
            </w:r>
          </w:p>
          <w:p>
            <w:pPr>
              <w:snapToGrid w:val="0"/>
              <w:spacing w:line="560" w:lineRule="exact"/>
              <w:rPr>
                <w:rFonts w:hint="eastAsia" w:ascii="宋体" w:hAnsi="宋体"/>
                <w:sz w:val="21"/>
                <w:szCs w:val="21"/>
              </w:rPr>
            </w:pPr>
            <w:r>
              <w:rPr>
                <w:rFonts w:hint="eastAsia" w:ascii="宋体" w:hAnsi="宋体"/>
                <w:sz w:val="21"/>
                <w:szCs w:val="21"/>
              </w:rPr>
              <w:t>4.本项指标满分</w:t>
            </w:r>
            <w:r>
              <w:rPr>
                <w:rFonts w:ascii="宋体" w:hAnsi="宋体"/>
                <w:sz w:val="21"/>
                <w:szCs w:val="21"/>
              </w:rPr>
              <w:t>10</w:t>
            </w:r>
            <w:r>
              <w:rPr>
                <w:rFonts w:hint="eastAsia" w:ascii="宋体" w:hAnsi="宋体"/>
                <w:sz w:val="21"/>
                <w:szCs w:val="21"/>
              </w:rPr>
              <w:t>分，扣完为止。</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67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10</w:t>
            </w:r>
          </w:p>
        </w:tc>
        <w:tc>
          <w:tcPr>
            <w:tcW w:w="1128"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加分项</w:t>
            </w:r>
          </w:p>
        </w:tc>
        <w:tc>
          <w:tcPr>
            <w:tcW w:w="1560" w:type="dxa"/>
            <w:shd w:val="clear" w:color="auto" w:fill="auto"/>
            <w:noWrap w:val="0"/>
            <w:vAlign w:val="center"/>
          </w:tcPr>
          <w:p>
            <w:pPr>
              <w:snapToGrid w:val="0"/>
              <w:spacing w:line="560" w:lineRule="exact"/>
              <w:jc w:val="center"/>
              <w:rPr>
                <w:rFonts w:ascii="宋体" w:hAnsi="宋体"/>
                <w:sz w:val="21"/>
                <w:szCs w:val="21"/>
              </w:rPr>
            </w:pPr>
            <w:r>
              <w:rPr>
                <w:rFonts w:hint="eastAsia" w:ascii="宋体" w:hAnsi="宋体"/>
                <w:sz w:val="21"/>
                <w:szCs w:val="21"/>
              </w:rPr>
              <w:t>-</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1.在运维过程中，积极发现问题隐患，每发生一次加5分；</w:t>
            </w:r>
          </w:p>
          <w:p>
            <w:pPr>
              <w:snapToGrid w:val="0"/>
              <w:spacing w:line="560" w:lineRule="exact"/>
              <w:rPr>
                <w:rFonts w:hint="eastAsia" w:ascii="宋体" w:hAnsi="宋体"/>
                <w:sz w:val="21"/>
                <w:szCs w:val="21"/>
              </w:rPr>
            </w:pPr>
            <w:r>
              <w:rPr>
                <w:rFonts w:hint="eastAsia" w:ascii="宋体" w:hAnsi="宋体"/>
                <w:sz w:val="21"/>
                <w:szCs w:val="21"/>
              </w:rPr>
              <w:t>2.在运维过程中就服务内容、方式或流程等提出创新建议，有效提升运维工作质量或效率，每发生一次加5分。</w:t>
            </w:r>
          </w:p>
        </w:tc>
        <w:tc>
          <w:tcPr>
            <w:tcW w:w="818" w:type="dxa"/>
            <w:shd w:val="clear" w:color="auto" w:fill="auto"/>
            <w:noWrap/>
            <w:vAlign w:val="center"/>
          </w:tcPr>
          <w:p>
            <w:pPr>
              <w:snapToGrid w:val="0"/>
              <w:spacing w:line="560" w:lineRule="exact"/>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670" w:type="dxa"/>
            <w:shd w:val="clear" w:color="auto" w:fill="auto"/>
            <w:noWrap w:val="0"/>
            <w:vAlign w:val="center"/>
          </w:tcPr>
          <w:p>
            <w:pPr>
              <w:snapToGrid w:val="0"/>
              <w:spacing w:line="560" w:lineRule="exact"/>
              <w:jc w:val="center"/>
              <w:rPr>
                <w:rFonts w:hint="eastAsia" w:ascii="宋体" w:hAnsi="宋体"/>
                <w:sz w:val="21"/>
                <w:szCs w:val="21"/>
              </w:rPr>
            </w:pPr>
            <w:r>
              <w:rPr>
                <w:rFonts w:hint="eastAsia" w:ascii="宋体" w:hAnsi="宋体"/>
                <w:sz w:val="21"/>
                <w:szCs w:val="21"/>
              </w:rPr>
              <w:t>11</w:t>
            </w:r>
          </w:p>
        </w:tc>
        <w:tc>
          <w:tcPr>
            <w:tcW w:w="1128" w:type="dxa"/>
            <w:shd w:val="clear" w:color="auto" w:fill="auto"/>
            <w:noWrap w:val="0"/>
            <w:vAlign w:val="center"/>
          </w:tcPr>
          <w:p>
            <w:pPr>
              <w:snapToGrid w:val="0"/>
              <w:spacing w:line="560" w:lineRule="exact"/>
              <w:jc w:val="center"/>
              <w:rPr>
                <w:rFonts w:hint="eastAsia" w:ascii="宋体" w:hAnsi="宋体"/>
                <w:sz w:val="21"/>
                <w:szCs w:val="21"/>
              </w:rPr>
            </w:pPr>
            <w:r>
              <w:rPr>
                <w:rFonts w:hint="eastAsia" w:ascii="宋体" w:hAnsi="宋体"/>
                <w:sz w:val="21"/>
                <w:szCs w:val="21"/>
              </w:rPr>
              <w:t>一票否决项</w:t>
            </w:r>
          </w:p>
        </w:tc>
        <w:tc>
          <w:tcPr>
            <w:tcW w:w="1560" w:type="dxa"/>
            <w:shd w:val="clear" w:color="auto" w:fill="auto"/>
            <w:noWrap w:val="0"/>
            <w:vAlign w:val="center"/>
          </w:tcPr>
          <w:p>
            <w:pPr>
              <w:snapToGrid w:val="0"/>
              <w:spacing w:line="560" w:lineRule="exact"/>
              <w:jc w:val="center"/>
              <w:rPr>
                <w:rFonts w:hint="eastAsia" w:ascii="宋体" w:hAnsi="宋体"/>
                <w:sz w:val="21"/>
                <w:szCs w:val="21"/>
              </w:rPr>
            </w:pPr>
            <w:r>
              <w:rPr>
                <w:rFonts w:hint="eastAsia" w:ascii="宋体" w:hAnsi="宋体"/>
                <w:sz w:val="21"/>
                <w:szCs w:val="21"/>
              </w:rPr>
              <w:t>-</w:t>
            </w:r>
          </w:p>
        </w:tc>
        <w:tc>
          <w:tcPr>
            <w:tcW w:w="5112" w:type="dxa"/>
            <w:shd w:val="clear" w:color="auto" w:fill="auto"/>
            <w:noWrap w:val="0"/>
            <w:vAlign w:val="center"/>
          </w:tcPr>
          <w:p>
            <w:pPr>
              <w:snapToGrid w:val="0"/>
              <w:spacing w:line="560" w:lineRule="exact"/>
              <w:rPr>
                <w:rFonts w:ascii="宋体" w:hAnsi="宋体"/>
                <w:sz w:val="21"/>
                <w:szCs w:val="21"/>
              </w:rPr>
            </w:pPr>
            <w:r>
              <w:rPr>
                <w:rFonts w:hint="eastAsia" w:ascii="宋体" w:hAnsi="宋体"/>
                <w:sz w:val="21"/>
                <w:szCs w:val="21"/>
              </w:rPr>
              <w:t>1.在运维过程中，因运维人员未按要求操作、或其他原因导致全局核心业务中断，造成严重影响的行为（各单位根据实际情况判定）；</w:t>
            </w:r>
          </w:p>
          <w:p>
            <w:pPr>
              <w:snapToGrid w:val="0"/>
              <w:spacing w:line="560" w:lineRule="exact"/>
              <w:rPr>
                <w:rFonts w:hint="eastAsia" w:ascii="宋体" w:hAnsi="宋体"/>
                <w:sz w:val="21"/>
                <w:szCs w:val="21"/>
              </w:rPr>
            </w:pPr>
            <w:r>
              <w:rPr>
                <w:rFonts w:hint="eastAsia" w:ascii="宋体" w:hAnsi="宋体"/>
                <w:sz w:val="21"/>
                <w:szCs w:val="21"/>
              </w:rPr>
              <w:t>2.因运维人员原因导致发生信息系统安全事件或泄密事件。</w:t>
            </w:r>
          </w:p>
        </w:tc>
        <w:tc>
          <w:tcPr>
            <w:tcW w:w="818" w:type="dxa"/>
            <w:shd w:val="clear" w:color="auto" w:fill="auto"/>
            <w:noWrap/>
            <w:vAlign w:val="center"/>
          </w:tcPr>
          <w:p>
            <w:pPr>
              <w:snapToGrid w:val="0"/>
              <w:spacing w:line="560" w:lineRule="exact"/>
              <w:jc w:val="center"/>
              <w:rPr>
                <w:rFonts w:hint="eastAsia" w:ascii="宋体" w:hAnsi="宋体"/>
                <w:sz w:val="21"/>
                <w:szCs w:val="21"/>
              </w:rPr>
            </w:pPr>
          </w:p>
        </w:tc>
      </w:tr>
    </w:tbl>
    <w:p>
      <w:pPr>
        <w:snapToGrid w:val="0"/>
        <w:spacing w:line="560" w:lineRule="exact"/>
        <w:rPr>
          <w:rFonts w:ascii="仿宋_GB2312" w:eastAsia="仿宋_GB2312"/>
          <w:bCs/>
        </w:rPr>
      </w:pPr>
    </w:p>
    <w:p>
      <w:pPr>
        <w:ind w:firstLine="0" w:firstLineChars="0"/>
        <w:rPr>
          <w:rFonts w:hint="eastAsia" w:ascii="宋体" w:hAnsi="宋体"/>
          <w:szCs w:val="21"/>
        </w:rPr>
      </w:pPr>
    </w:p>
    <w:p>
      <w:pPr>
        <w:ind w:firstLine="0" w:firstLineChars="0"/>
        <w:rPr>
          <w:rFonts w:hint="eastAsia" w:ascii="宋体" w:hAnsi="宋体"/>
          <w:szCs w:val="21"/>
        </w:rPr>
      </w:pPr>
    </w:p>
    <w:p>
      <w:pPr>
        <w:ind w:firstLine="0" w:firstLineChars="0"/>
        <w:rPr>
          <w:rFonts w:hint="eastAsia" w:ascii="宋体" w:hAnsi="宋体"/>
          <w:szCs w:val="21"/>
        </w:rPr>
      </w:pPr>
    </w:p>
    <w:p>
      <w:pPr>
        <w:ind w:firstLine="0" w:firstLineChars="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（此页无正文）</w:t>
      </w: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甲  方：</w:t>
      </w:r>
      <w:r>
        <w:rPr>
          <w:rFonts w:hint="eastAsia" w:ascii="宋体" w:hAnsi="宋体"/>
          <w:szCs w:val="21"/>
          <w:lang w:val="en-US" w:eastAsia="zh-CN"/>
        </w:rPr>
        <w:t xml:space="preserve"> </w:t>
      </w:r>
      <w:r>
        <w:rPr>
          <w:rFonts w:hint="eastAsia" w:ascii="宋体" w:hAnsi="宋体"/>
          <w:szCs w:val="21"/>
        </w:rPr>
        <w:t xml:space="preserve">      （盖章）</w:t>
      </w:r>
    </w:p>
    <w:p>
      <w:pPr>
        <w:ind w:firstLine="420" w:firstLineChars="200"/>
        <w:rPr>
          <w:rFonts w:hint="eastAsia" w:ascii="宋体" w:hAnsi="宋体"/>
          <w:szCs w:val="21"/>
        </w:rPr>
      </w:pPr>
      <w:r>
        <w:rPr>
          <w:rFonts w:hint="eastAsia" w:ascii="宋体" w:hAnsi="宋体"/>
          <w:szCs w:val="21"/>
        </w:rPr>
        <w:t xml:space="preserve">授权代表：                              </w:t>
      </w:r>
    </w:p>
    <w:p>
      <w:pPr>
        <w:ind w:firstLine="420" w:firstLineChars="200"/>
        <w:rPr>
          <w:rFonts w:hint="eastAsia" w:ascii="宋体" w:hAnsi="宋体"/>
          <w:szCs w:val="21"/>
          <w:lang w:val="en-US" w:eastAsia="zh-CN"/>
        </w:rPr>
      </w:pPr>
      <w:r>
        <w:rPr>
          <w:rFonts w:hint="eastAsia" w:ascii="宋体" w:hAnsi="宋体"/>
          <w:szCs w:val="21"/>
        </w:rPr>
        <w:t>通讯地址：</w:t>
      </w:r>
      <w:r>
        <w:rPr>
          <w:rFonts w:hint="eastAsia" w:ascii="宋体" w:hAnsi="宋体"/>
          <w:szCs w:val="21"/>
          <w:lang w:val="en-US" w:eastAsia="zh-CN"/>
        </w:rPr>
        <w:t xml:space="preserve"> </w:t>
      </w:r>
    </w:p>
    <w:p>
      <w:pPr>
        <w:ind w:firstLine="420" w:firstLineChars="200"/>
        <w:rPr>
          <w:rFonts w:hint="eastAsia" w:ascii="宋体" w:hAnsi="宋体"/>
          <w:szCs w:val="21"/>
        </w:rPr>
      </w:pPr>
      <w:r>
        <w:rPr>
          <w:rFonts w:hint="eastAsia" w:ascii="宋体" w:hAnsi="宋体"/>
          <w:szCs w:val="21"/>
        </w:rPr>
        <w:t>联系人：</w:t>
      </w:r>
      <w:r>
        <w:rPr>
          <w:rFonts w:hint="eastAsia" w:ascii="宋体" w:hAnsi="宋体"/>
          <w:szCs w:val="21"/>
          <w:lang w:val="en-US" w:eastAsia="zh-CN"/>
        </w:rPr>
        <w:t xml:space="preserve">   </w:t>
      </w:r>
      <w:r>
        <w:rPr>
          <w:rFonts w:hint="eastAsia" w:ascii="宋体" w:hAnsi="宋体"/>
          <w:szCs w:val="21"/>
        </w:rPr>
        <w:t>电话：</w:t>
      </w:r>
      <w:r>
        <w:rPr>
          <w:rFonts w:hint="eastAsia" w:ascii="宋体" w:hAnsi="宋体"/>
          <w:szCs w:val="21"/>
          <w:lang w:val="en-US" w:eastAsia="zh-CN"/>
        </w:rPr>
        <w:t xml:space="preserve">   </w:t>
      </w:r>
      <w:r>
        <w:rPr>
          <w:rFonts w:hint="eastAsia" w:ascii="宋体" w:hAnsi="宋体"/>
          <w:szCs w:val="21"/>
        </w:rPr>
        <w:t xml:space="preserve"> 传真：            </w:t>
      </w:r>
    </w:p>
    <w:p>
      <w:pPr>
        <w:ind w:firstLine="420" w:firstLineChars="200"/>
        <w:rPr>
          <w:rFonts w:hint="eastAsia" w:ascii="宋体" w:hAnsi="宋体"/>
          <w:szCs w:val="21"/>
        </w:rPr>
      </w:pPr>
      <w:r>
        <w:rPr>
          <w:rFonts w:hint="eastAsia" w:ascii="宋体" w:hAnsi="宋体"/>
          <w:szCs w:val="21"/>
        </w:rPr>
        <w:t xml:space="preserve">签约日期：                </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r>
        <w:rPr>
          <w:rFonts w:hint="eastAsia" w:ascii="宋体" w:hAnsi="宋体"/>
          <w:szCs w:val="21"/>
        </w:rPr>
        <w:t>乙方：</w:t>
      </w:r>
      <w:r>
        <w:rPr>
          <w:rFonts w:hint="eastAsia" w:ascii="宋体" w:hAnsi="宋体"/>
          <w:szCs w:val="21"/>
          <w:lang w:val="en-US" w:eastAsia="zh-CN"/>
        </w:rPr>
        <w:t xml:space="preserve">       </w:t>
      </w:r>
      <w:r>
        <w:rPr>
          <w:rFonts w:hint="eastAsia" w:ascii="宋体" w:hAnsi="宋体"/>
          <w:szCs w:val="21"/>
        </w:rPr>
        <w:t>（盖章）</w:t>
      </w:r>
    </w:p>
    <w:p>
      <w:pPr>
        <w:ind w:firstLine="420" w:firstLineChars="200"/>
        <w:rPr>
          <w:rFonts w:hint="eastAsia" w:ascii="宋体" w:hAnsi="宋体"/>
          <w:szCs w:val="21"/>
        </w:rPr>
      </w:pPr>
      <w:r>
        <w:rPr>
          <w:rFonts w:hint="eastAsia" w:ascii="宋体" w:hAnsi="宋体"/>
          <w:szCs w:val="21"/>
        </w:rPr>
        <w:t>地址：</w:t>
      </w:r>
    </w:p>
    <w:p>
      <w:pPr>
        <w:ind w:firstLine="420" w:firstLineChars="200"/>
        <w:rPr>
          <w:rFonts w:hint="eastAsia" w:ascii="宋体" w:hAnsi="宋体"/>
          <w:szCs w:val="21"/>
        </w:rPr>
      </w:pPr>
      <w:r>
        <w:rPr>
          <w:rFonts w:hint="eastAsia" w:ascii="宋体" w:hAnsi="宋体"/>
          <w:szCs w:val="21"/>
        </w:rPr>
        <w:t xml:space="preserve">授权代表：               </w:t>
      </w:r>
    </w:p>
    <w:p>
      <w:pPr>
        <w:ind w:firstLine="420" w:firstLineChars="200"/>
        <w:rPr>
          <w:rFonts w:hint="eastAsia" w:ascii="宋体" w:hAnsi="宋体"/>
          <w:szCs w:val="21"/>
        </w:rPr>
      </w:pPr>
      <w:r>
        <w:rPr>
          <w:rFonts w:hint="eastAsia" w:ascii="宋体" w:hAnsi="宋体"/>
          <w:szCs w:val="21"/>
        </w:rPr>
        <w:t xml:space="preserve">开 户 行：             </w:t>
      </w:r>
    </w:p>
    <w:p>
      <w:pPr>
        <w:ind w:firstLine="420" w:firstLineChars="200"/>
        <w:rPr>
          <w:rFonts w:hint="eastAsia" w:ascii="宋体" w:hAnsi="宋体"/>
          <w:szCs w:val="21"/>
        </w:rPr>
      </w:pPr>
      <w:r>
        <w:rPr>
          <w:rFonts w:hint="eastAsia" w:ascii="宋体" w:hAnsi="宋体"/>
          <w:szCs w:val="21"/>
        </w:rPr>
        <w:t>帐    号：</w:t>
      </w:r>
    </w:p>
    <w:p>
      <w:pPr>
        <w:ind w:firstLine="420" w:firstLineChars="200"/>
        <w:rPr>
          <w:rFonts w:hint="eastAsia" w:ascii="宋体" w:hAnsi="宋体"/>
          <w:szCs w:val="21"/>
        </w:rPr>
      </w:pPr>
      <w:r>
        <w:rPr>
          <w:rFonts w:hint="eastAsia" w:ascii="宋体" w:hAnsi="宋体"/>
          <w:szCs w:val="21"/>
        </w:rPr>
        <w:t>联系人：</w:t>
      </w:r>
      <w:r>
        <w:rPr>
          <w:rFonts w:hint="eastAsia" w:ascii="宋体" w:hAnsi="宋体"/>
          <w:szCs w:val="21"/>
          <w:lang w:val="en-US" w:eastAsia="zh-CN"/>
        </w:rPr>
        <w:t xml:space="preserve">   </w:t>
      </w:r>
      <w:r>
        <w:rPr>
          <w:rFonts w:hint="eastAsia" w:ascii="宋体" w:hAnsi="宋体"/>
          <w:szCs w:val="21"/>
        </w:rPr>
        <w:t>电话：</w:t>
      </w:r>
      <w:r>
        <w:rPr>
          <w:rFonts w:hint="eastAsia" w:ascii="宋体" w:hAnsi="宋体"/>
          <w:szCs w:val="21"/>
          <w:lang w:val="en-US" w:eastAsia="zh-CN"/>
        </w:rPr>
        <w:t xml:space="preserve">   </w:t>
      </w:r>
      <w:r>
        <w:rPr>
          <w:rFonts w:hint="eastAsia" w:ascii="宋体" w:hAnsi="宋体"/>
          <w:szCs w:val="21"/>
        </w:rPr>
        <w:t xml:space="preserve"> 传真：            </w:t>
      </w:r>
    </w:p>
    <w:p>
      <w:pPr>
        <w:ind w:firstLine="420" w:firstLineChars="200"/>
        <w:rPr>
          <w:rFonts w:hint="eastAsia" w:ascii="宋体" w:hAnsi="宋体"/>
          <w:szCs w:val="21"/>
        </w:rPr>
      </w:pPr>
      <w:r>
        <w:rPr>
          <w:rFonts w:hint="eastAsia" w:ascii="宋体" w:hAnsi="宋体"/>
          <w:szCs w:val="21"/>
        </w:rPr>
        <w:t xml:space="preserve">签约日期：                </w:t>
      </w: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ind w:firstLine="420" w:firstLineChars="200"/>
        <w:rPr>
          <w:rFonts w:hint="eastAsia" w:ascii="宋体" w:hAnsi="宋体"/>
          <w:szCs w:val="21"/>
        </w:rPr>
      </w:pPr>
    </w:p>
    <w:p>
      <w:pPr>
        <w:rPr>
          <w:rFonts w:hint="eastAsia"/>
          <w:sz w:val="28"/>
          <w:szCs w:val="28"/>
        </w:rPr>
      </w:pPr>
      <w:r>
        <w:rPr>
          <w:rFonts w:hint="eastAsia"/>
          <w:sz w:val="28"/>
          <w:szCs w:val="28"/>
        </w:rPr>
        <w:br w:type="page"/>
      </w:r>
    </w:p>
    <w:p>
      <w:pPr>
        <w:pStyle w:val="4"/>
        <w:spacing w:before="120" w:beforeLines="50" w:after="120" w:afterLines="50"/>
        <w:ind w:left="562"/>
        <w:rPr>
          <w:sz w:val="28"/>
          <w:szCs w:val="28"/>
        </w:rPr>
      </w:pPr>
      <w:r>
        <w:rPr>
          <w:rFonts w:hint="eastAsia"/>
          <w:sz w:val="28"/>
          <w:szCs w:val="28"/>
        </w:rPr>
        <w:t>第二册  通用条款（公开征集）</w:t>
      </w: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3" w:name="_Hlk72399513"/>
      <w:bookmarkStart w:id="64" w:name="_Hlk72439706"/>
      <w:r>
        <w:rPr>
          <w:rFonts w:hint="eastAsia" w:asciiTheme="majorHAnsi" w:hAnsiTheme="majorHAnsi" w:eastAsiaTheme="majorEastAsia" w:cstheme="majorBidi"/>
          <w:b/>
          <w:bCs/>
          <w:sz w:val="28"/>
          <w:szCs w:val="28"/>
        </w:rPr>
        <w:t>总则</w:t>
      </w:r>
    </w:p>
    <w:bookmarkEnd w:id="63"/>
    <w:p>
      <w:pPr>
        <w:ind w:firstLine="420" w:firstLineChars="200"/>
        <w:rPr>
          <w:rFonts w:ascii="黑体" w:hAnsi="宋体" w:eastAsia="黑体"/>
          <w:szCs w:val="21"/>
        </w:rPr>
      </w:pPr>
      <w:r>
        <w:rPr>
          <w:rFonts w:hint="eastAsia" w:ascii="黑体" w:hAnsi="宋体" w:eastAsia="黑体"/>
          <w:szCs w:val="21"/>
        </w:rPr>
        <w:t>1. 通用条款说明</w:t>
      </w:r>
    </w:p>
    <w:p>
      <w:pPr>
        <w:ind w:firstLine="420" w:firstLineChars="200"/>
        <w:rPr>
          <w:rFonts w:ascii="宋体" w:hAnsi="宋体"/>
          <w:szCs w:val="21"/>
        </w:rPr>
      </w:pPr>
      <w:r>
        <w:rPr>
          <w:rFonts w:hint="eastAsia" w:ascii="宋体" w:hAnsi="宋体"/>
          <w:szCs w:val="21"/>
        </w:rPr>
        <w:t>1.1政府集中采购机构发出采购文件通用条款版本，列出深圳市自行采购项目进行采购所适用的通用条款内容。</w:t>
      </w:r>
      <w:bookmarkStart w:id="65" w:name="_Hlk72399729"/>
      <w:r>
        <w:rPr>
          <w:rFonts w:hint="eastAsia" w:ascii="宋体" w:hAnsi="宋体"/>
          <w:szCs w:val="21"/>
        </w:rPr>
        <w:t>如有需要，政府集中采购机构可以对通用条款的内容进行补充。</w:t>
      </w:r>
      <w:bookmarkEnd w:id="65"/>
    </w:p>
    <w:p>
      <w:pPr>
        <w:ind w:firstLine="420" w:firstLineChars="200"/>
        <w:rPr>
          <w:rFonts w:ascii="宋体" w:hAnsi="宋体"/>
          <w:szCs w:val="21"/>
        </w:rPr>
      </w:pPr>
      <w:r>
        <w:rPr>
          <w:rFonts w:hint="eastAsia" w:ascii="宋体" w:hAnsi="宋体"/>
          <w:szCs w:val="21"/>
        </w:rPr>
        <w:t>1.2采购文件分为第一册“专用条款”和第二册“通用条款”。</w:t>
      </w:r>
    </w:p>
    <w:p>
      <w:pPr>
        <w:ind w:firstLine="420" w:firstLineChars="200"/>
        <w:rPr>
          <w:rFonts w:ascii="宋体" w:hAnsi="宋体"/>
          <w:szCs w:val="21"/>
        </w:rPr>
      </w:pPr>
      <w:r>
        <w:rPr>
          <w:rFonts w:hint="eastAsia" w:ascii="宋体" w:hAnsi="宋体"/>
          <w:szCs w:val="21"/>
        </w:rPr>
        <w:t>1.3“专用条款”是对本次采购项目的具体要求，包含采购公告、对通用条款的补充内容及其他关键信息、用户需求书、投标文件格式及附件、合同条款及格式等内容。</w:t>
      </w:r>
    </w:p>
    <w:p>
      <w:pPr>
        <w:ind w:firstLine="420" w:firstLineChars="200"/>
        <w:rPr>
          <w:rFonts w:ascii="宋体" w:hAnsi="宋体"/>
          <w:szCs w:val="21"/>
        </w:rPr>
      </w:pPr>
      <w:r>
        <w:rPr>
          <w:rFonts w:hint="eastAsia" w:ascii="宋体" w:hAnsi="宋体"/>
          <w:szCs w:val="21"/>
        </w:rPr>
        <w:t>1.4“通用条款”是适用于自行采购公开征集项目的基础性条款，具有普遍性和通用性。</w:t>
      </w:r>
    </w:p>
    <w:p>
      <w:pPr>
        <w:ind w:firstLine="420" w:firstLineChars="200"/>
        <w:rPr>
          <w:rFonts w:ascii="宋体" w:hAnsi="宋体"/>
          <w:szCs w:val="21"/>
        </w:rPr>
      </w:pPr>
      <w:r>
        <w:rPr>
          <w:rFonts w:hint="eastAsia" w:ascii="宋体" w:hAnsi="宋体"/>
          <w:szCs w:val="21"/>
        </w:rPr>
        <w:t>1.5 “专用条款”和“通用条款”表述不一致或有冲突时，以“专用条款”为准。</w:t>
      </w:r>
    </w:p>
    <w:p>
      <w:pPr>
        <w:ind w:firstLine="420" w:firstLineChars="200"/>
        <w:rPr>
          <w:rFonts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rPr>
        <w:t>采购说明</w:t>
      </w:r>
    </w:p>
    <w:p>
      <w:pPr>
        <w:ind w:firstLine="422" w:firstLineChars="200"/>
        <w:rPr>
          <w:rFonts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采购人内控制度要求，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pPr>
        <w:ind w:firstLine="420" w:firstLineChars="200"/>
        <w:rPr>
          <w:rFonts w:ascii="黑体" w:hAnsi="宋体" w:eastAsia="黑体"/>
          <w:szCs w:val="21"/>
        </w:rPr>
      </w:pPr>
      <w:r>
        <w:rPr>
          <w:rFonts w:hint="eastAsia" w:ascii="黑体" w:hAnsi="宋体" w:eastAsia="黑体"/>
          <w:szCs w:val="21"/>
        </w:rPr>
        <w:t>3．定义</w:t>
      </w:r>
    </w:p>
    <w:p>
      <w:pPr>
        <w:ind w:firstLine="420" w:firstLineChars="200"/>
        <w:rPr>
          <w:rFonts w:ascii="宋体" w:hAnsi="宋体"/>
          <w:szCs w:val="21"/>
        </w:rPr>
      </w:pPr>
      <w:r>
        <w:rPr>
          <w:rFonts w:hint="eastAsia" w:ascii="宋体" w:hAnsi="宋体"/>
          <w:szCs w:val="21"/>
        </w:rPr>
        <w:t>采购</w:t>
      </w:r>
      <w:r>
        <w:rPr>
          <w:rFonts w:ascii="宋体" w:hAnsi="宋体"/>
          <w:szCs w:val="21"/>
        </w:rPr>
        <w:t>文件中下列术语应解释为：</w:t>
      </w:r>
    </w:p>
    <w:p>
      <w:pPr>
        <w:ind w:firstLine="420" w:firstLineChars="200"/>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20" w:firstLineChars="200"/>
        <w:rPr>
          <w:rFonts w:ascii="宋体" w:hAnsi="宋体"/>
          <w:szCs w:val="21"/>
        </w:rPr>
      </w:pPr>
      <w:r>
        <w:rPr>
          <w:rFonts w:hint="eastAsia" w:ascii="宋体" w:hAnsi="宋体"/>
          <w:szCs w:val="21"/>
        </w:rPr>
        <w:t>3.3“投标人”，即供应商，指参加投标竞争并愿意按照采购文件要求向采购人提供货物、工程或者服务的依法成立的法人、其他组织或者自然人；</w:t>
      </w:r>
    </w:p>
    <w:p>
      <w:pPr>
        <w:ind w:firstLine="420" w:firstLineChars="200"/>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3.4“评审委员会”是依据《深圳经济特区政府采购条例》、《深圳经济特区政府采购条例实施细则》等有关规定组建的专门负责本次采购其评审工作的临时性机构；</w:t>
      </w:r>
    </w:p>
    <w:p>
      <w:pPr>
        <w:ind w:firstLine="420" w:firstLineChars="200"/>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20" w:firstLineChars="200"/>
        <w:rPr>
          <w:rFonts w:ascii="宋体" w:hAnsi="宋体"/>
          <w:szCs w:val="21"/>
        </w:rPr>
      </w:pPr>
      <w:r>
        <w:rPr>
          <w:rFonts w:hint="eastAsia" w:ascii="宋体" w:hAnsi="宋体"/>
          <w:szCs w:val="21"/>
        </w:rPr>
        <w:t>3.6“合同”指由本次采购所产生的合同或合约文件；</w:t>
      </w:r>
    </w:p>
    <w:p>
      <w:pPr>
        <w:ind w:firstLine="420" w:firstLineChars="200"/>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深圳政府采购自行采购系统投标文件制作专用软件（以下简称：投标文件制作软件）制作并加密的投标文件,适用于网上投标；（投标文件制作软件可从“下载地址：https://www.szggzy.com/jyfw/details.html?contentId=2053275深圳政府采购自行采购系统投标文件编制工具”下载）</w:t>
      </w:r>
    </w:p>
    <w:p>
      <w:pPr>
        <w:ind w:firstLine="420" w:firstLineChars="200"/>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pPr>
        <w:ind w:firstLine="420" w:firstLineChars="200"/>
        <w:rPr>
          <w:rFonts w:ascii="宋体" w:hAnsi="宋体"/>
          <w:szCs w:val="21"/>
        </w:rPr>
      </w:pPr>
      <w:r>
        <w:rPr>
          <w:rFonts w:hint="eastAsia" w:ascii="宋体" w:hAnsi="宋体"/>
          <w:szCs w:val="21"/>
        </w:rPr>
        <w:t>3.9采购文件中的标题或题名仅起引导作用，而不应视为对采购文件内容的理解和解释。</w:t>
      </w:r>
    </w:p>
    <w:p>
      <w:pPr>
        <w:ind w:firstLine="420" w:firstLineChars="200"/>
        <w:rPr>
          <w:rFonts w:ascii="黑体" w:hAnsi="宋体" w:eastAsia="黑体"/>
          <w:szCs w:val="21"/>
        </w:rPr>
      </w:pPr>
      <w:r>
        <w:rPr>
          <w:rFonts w:hint="eastAsia" w:ascii="黑体" w:hAnsi="宋体" w:eastAsia="黑体"/>
          <w:szCs w:val="21"/>
        </w:rPr>
        <w:t xml:space="preserve">4. </w:t>
      </w:r>
      <w:bookmarkStart w:id="66" w:name="_Hlk72398643"/>
      <w:r>
        <w:rPr>
          <w:rFonts w:hint="eastAsia" w:ascii="黑体" w:hAnsi="宋体" w:eastAsia="黑体"/>
          <w:szCs w:val="21"/>
        </w:rPr>
        <w:t>自行采购供应商责任</w:t>
      </w:r>
    </w:p>
    <w:p>
      <w:pPr>
        <w:ind w:firstLine="420" w:firstLineChars="200"/>
        <w:rPr>
          <w:rFonts w:ascii="宋体" w:hAnsi="宋体"/>
          <w:szCs w:val="21"/>
        </w:rPr>
      </w:pPr>
      <w:r>
        <w:rPr>
          <w:rFonts w:hint="eastAsia" w:ascii="宋体" w:hAnsi="宋体"/>
          <w:szCs w:val="21"/>
        </w:rPr>
        <w:t>4.1欢迎诚信、有实力和有社会责任心的供应商参与自行采购事业。</w:t>
      </w:r>
    </w:p>
    <w:p>
      <w:pPr>
        <w:ind w:firstLine="420" w:firstLineChars="200"/>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ind w:firstLine="420" w:firstLineChars="200"/>
        <w:rPr>
          <w:rFonts w:ascii="黑体" w:hAnsi="宋体" w:eastAsia="黑体"/>
          <w:szCs w:val="21"/>
        </w:rPr>
      </w:pPr>
      <w:r>
        <w:rPr>
          <w:rFonts w:hint="eastAsia" w:ascii="黑体" w:hAnsi="宋体" w:eastAsia="黑体"/>
          <w:szCs w:val="21"/>
        </w:rPr>
        <w:t>5．投标人参加自行采购的条件</w:t>
      </w:r>
    </w:p>
    <w:p>
      <w:pPr>
        <w:ind w:firstLine="420" w:firstLineChars="200"/>
        <w:jc w:val="left"/>
        <w:rPr>
          <w:rFonts w:ascii="宋体" w:hAnsi="宋体"/>
          <w:szCs w:val="21"/>
        </w:rPr>
      </w:pPr>
      <w:r>
        <w:rPr>
          <w:rFonts w:hint="eastAsia" w:ascii="宋体" w:hAnsi="宋体"/>
          <w:szCs w:val="21"/>
        </w:rPr>
        <w:t>5.1投标人应在投标前到</w:t>
      </w:r>
      <w:r>
        <w:rPr>
          <w:rFonts w:hint="eastAsia" w:ascii="宋体" w:hAnsi="宋体"/>
          <w:b/>
          <w:bCs/>
          <w:szCs w:val="21"/>
        </w:rPr>
        <w:t>深圳政府采购自行采购系统（具体在深圳交易集团有限公司政府采购业务分公司进行办理）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pPr>
        <w:ind w:firstLine="420" w:firstLineChars="200"/>
        <w:rPr>
          <w:rFonts w:ascii="宋体" w:hAnsi="宋体"/>
          <w:szCs w:val="21"/>
        </w:rPr>
      </w:pPr>
      <w:r>
        <w:rPr>
          <w:rFonts w:hint="eastAsia" w:ascii="宋体" w:hAnsi="宋体"/>
          <w:szCs w:val="21"/>
        </w:rPr>
        <w:t>5.2投标人资格要求</w:t>
      </w:r>
    </w:p>
    <w:p>
      <w:pPr>
        <w:ind w:firstLine="420" w:firstLineChars="200"/>
        <w:rPr>
          <w:rFonts w:ascii="宋体" w:hAnsi="宋体"/>
          <w:szCs w:val="21"/>
        </w:rPr>
      </w:pPr>
      <w:r>
        <w:rPr>
          <w:rFonts w:hint="eastAsia" w:ascii="宋体" w:hAnsi="宋体"/>
          <w:szCs w:val="21"/>
        </w:rPr>
        <w:t>参加本项目的投标人应具备的资格条件详见本项目采购公告中 “投标人资格要求”的内容。</w:t>
      </w:r>
    </w:p>
    <w:p>
      <w:pPr>
        <w:ind w:firstLine="420" w:firstLineChars="200"/>
        <w:rPr>
          <w:rFonts w:ascii="宋体" w:hAnsi="宋体"/>
          <w:szCs w:val="21"/>
        </w:rPr>
      </w:pPr>
      <w:r>
        <w:rPr>
          <w:rFonts w:hint="eastAsia" w:ascii="宋体" w:hAnsi="宋体"/>
          <w:szCs w:val="21"/>
        </w:rPr>
        <w:t>5.3联合体投标</w:t>
      </w:r>
    </w:p>
    <w:p>
      <w:pPr>
        <w:ind w:firstLine="420" w:firstLineChars="200"/>
        <w:rPr>
          <w:rFonts w:ascii="宋体" w:hAnsi="宋体"/>
          <w:szCs w:val="21"/>
        </w:rPr>
      </w:pPr>
      <w:r>
        <w:rPr>
          <w:rFonts w:hint="eastAsia" w:ascii="宋体" w:hAnsi="宋体"/>
          <w:szCs w:val="21"/>
        </w:rPr>
        <w:t>5.3.1　以下有关联合体投标的条款仅适用于允许投标人组成联合体投标的项目。</w:t>
      </w:r>
    </w:p>
    <w:p>
      <w:pPr>
        <w:ind w:firstLine="420" w:firstLineChars="200"/>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20" w:firstLineChars="200"/>
        <w:rPr>
          <w:rFonts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1、具有独立承担民事责任的能力；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pPr>
        <w:ind w:firstLine="420" w:firstLineChars="200"/>
        <w:rPr>
          <w:rFonts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pPr>
        <w:ind w:firstLine="420" w:firstLineChars="200"/>
        <w:rPr>
          <w:rFonts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pPr>
        <w:ind w:firstLine="420" w:firstLineChars="200"/>
        <w:rPr>
          <w:rFonts w:ascii="宋体" w:hAnsi="宋体"/>
          <w:szCs w:val="21"/>
        </w:rPr>
      </w:pPr>
      <w:r>
        <w:rPr>
          <w:rFonts w:hint="eastAsia" w:ascii="宋体" w:hAnsi="宋体"/>
          <w:szCs w:val="21"/>
        </w:rPr>
        <w:t>6、法律、行政法规规定的其他条件。</w:t>
      </w:r>
      <w:r>
        <w:rPr>
          <w:rFonts w:ascii="宋体" w:hAnsi="宋体"/>
          <w:szCs w:val="21"/>
        </w:rPr>
        <w:t xml:space="preserve"> </w:t>
      </w:r>
    </w:p>
    <w:p>
      <w:pPr>
        <w:ind w:firstLine="420" w:firstLineChars="200"/>
        <w:rPr>
          <w:rFonts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rPr>
        <w:t>深圳政府采购自行采购系统</w:t>
      </w:r>
      <w:r>
        <w:rPr>
          <w:rFonts w:hint="eastAsia" w:ascii="宋体" w:hAnsi="宋体"/>
          <w:szCs w:val="21"/>
        </w:rPr>
        <w:t>供应商；</w:t>
      </w:r>
    </w:p>
    <w:p>
      <w:pPr>
        <w:ind w:firstLine="420" w:firstLineChars="200"/>
        <w:rPr>
          <w:rFonts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（4）是否允许联合体参加投标，应当由采购人和采购代理机构根据项目的实际情况和潜在供应商的数量自主决定，如果决定接受联合体投标则应当在采购公告中明示；</w:t>
      </w:r>
    </w:p>
    <w:p>
      <w:pPr>
        <w:ind w:firstLine="420" w:firstLineChars="200"/>
        <w:rPr>
          <w:rFonts w:ascii="宋体" w:hAnsi="宋体"/>
          <w:szCs w:val="21"/>
        </w:rPr>
      </w:pPr>
      <w:r>
        <w:rPr>
          <w:rFonts w:hint="eastAsia" w:ascii="宋体" w:hAnsi="宋体"/>
          <w:szCs w:val="21"/>
        </w:rPr>
        <w:t>（5）投标人的投标文件及中标后签署的合同协议对联合体各方均具法律约束力；</w:t>
      </w:r>
    </w:p>
    <w:p>
      <w:pPr>
        <w:ind w:firstLine="420" w:firstLineChars="200"/>
        <w:rPr>
          <w:rFonts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pPr>
        <w:ind w:firstLine="420" w:firstLineChars="200"/>
        <w:rPr>
          <w:rFonts w:ascii="宋体" w:hAnsi="宋体"/>
          <w:szCs w:val="21"/>
        </w:rPr>
      </w:pPr>
      <w:r>
        <w:rPr>
          <w:rFonts w:hint="eastAsia" w:ascii="宋体" w:hAnsi="宋体"/>
          <w:szCs w:val="21"/>
        </w:rPr>
        <w:t>（7）联合体中标后，联合体各方应当共同与采购人签订合同，就中标项目向采购人承担连带责任；</w:t>
      </w:r>
    </w:p>
    <w:p>
      <w:pPr>
        <w:ind w:firstLine="420" w:firstLineChars="200"/>
        <w:rPr>
          <w:rFonts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pPr>
        <w:ind w:firstLine="420" w:firstLineChars="200"/>
        <w:rPr>
          <w:rFonts w:ascii="宋体" w:hAnsi="宋体"/>
          <w:szCs w:val="21"/>
        </w:rPr>
      </w:pPr>
      <w:r>
        <w:rPr>
          <w:rFonts w:hint="eastAsia" w:ascii="宋体" w:hAnsi="宋体"/>
          <w:szCs w:val="21"/>
        </w:rPr>
        <w:t>（9）本通用条款中“投标人”一词亦指联合体各方，专用条款另有规定或说明的除外。</w:t>
      </w:r>
    </w:p>
    <w:p>
      <w:pPr>
        <w:ind w:firstLine="420" w:firstLineChars="200"/>
        <w:rPr>
          <w:rFonts w:ascii="黑体" w:hAnsi="宋体" w:eastAsia="黑体"/>
          <w:szCs w:val="21"/>
        </w:rPr>
      </w:pPr>
      <w:r>
        <w:rPr>
          <w:rFonts w:hint="eastAsia" w:ascii="黑体" w:hAnsi="宋体" w:eastAsia="黑体"/>
          <w:szCs w:val="21"/>
        </w:rPr>
        <w:t>6．政策导向</w:t>
      </w:r>
    </w:p>
    <w:p>
      <w:pPr>
        <w:ind w:firstLine="420" w:firstLineChars="200"/>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pPr>
        <w:ind w:firstLine="420" w:firstLineChars="200"/>
        <w:rPr>
          <w:rFonts w:ascii="黑体" w:hAnsi="宋体" w:eastAsia="黑体"/>
          <w:szCs w:val="21"/>
        </w:rPr>
      </w:pPr>
      <w:r>
        <w:rPr>
          <w:rFonts w:hint="eastAsia" w:ascii="黑体" w:hAnsi="宋体" w:eastAsia="黑体"/>
          <w:szCs w:val="21"/>
        </w:rPr>
        <w:t>7. 本项目若涉及采购货物，则合格的货物及相应服务应满足以下要求：</w:t>
      </w:r>
    </w:p>
    <w:p>
      <w:pPr>
        <w:ind w:firstLine="420" w:firstLineChars="200"/>
        <w:rPr>
          <w:rFonts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pPr>
        <w:ind w:firstLine="420" w:firstLineChars="200"/>
        <w:rPr>
          <w:rFonts w:ascii="宋体" w:hAnsi="宋体"/>
          <w:szCs w:val="21"/>
        </w:rPr>
      </w:pPr>
      <w:r>
        <w:rPr>
          <w:rFonts w:hint="eastAsia" w:ascii="宋体" w:hAnsi="宋体"/>
          <w:szCs w:val="21"/>
        </w:rPr>
        <w:t>7.2  国产的货物及其有关服务必须符合中华人民共和国的设计、制造生产标准及行业标准。采购公告有其他要求的，亦应符合其要求。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采购公告有其他要求的，亦应符合其要求。</w:t>
      </w:r>
    </w:p>
    <w:p>
      <w:pPr>
        <w:ind w:firstLine="420" w:firstLineChars="200"/>
        <w:rPr>
          <w:rFonts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7"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7"/>
    </w:p>
    <w:p>
      <w:pPr>
        <w:ind w:firstLine="420" w:firstLineChars="200"/>
        <w:rPr>
          <w:rFonts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20" w:firstLineChars="200"/>
        <w:rPr>
          <w:rFonts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pPr>
        <w:ind w:firstLine="420" w:firstLineChars="200"/>
        <w:rPr>
          <w:rFonts w:ascii="宋体" w:hAnsi="宋体"/>
          <w:szCs w:val="21"/>
        </w:rPr>
      </w:pPr>
      <w:r>
        <w:rPr>
          <w:rFonts w:hint="eastAsia" w:ascii="宋体" w:hAnsi="宋体"/>
          <w:szCs w:val="21"/>
        </w:rPr>
        <w:t>7.7  投标人必须承担的设备运输、安装调试、验收检测和提供设备操作说明书、图纸等其他相关及类似的义务。</w:t>
      </w:r>
    </w:p>
    <w:p>
      <w:pPr>
        <w:ind w:firstLine="420" w:firstLineChars="200"/>
        <w:rPr>
          <w:rFonts w:ascii="黑体" w:hAnsi="宋体" w:eastAsia="黑体"/>
          <w:szCs w:val="21"/>
        </w:rPr>
      </w:pPr>
      <w:r>
        <w:rPr>
          <w:rFonts w:hint="eastAsia" w:ascii="黑体" w:hAnsi="宋体" w:eastAsia="黑体"/>
          <w:szCs w:val="21"/>
        </w:rPr>
        <w:t>8．投标费用</w:t>
      </w:r>
    </w:p>
    <w:p>
      <w:pPr>
        <w:ind w:firstLine="420" w:firstLineChars="200"/>
        <w:rPr>
          <w:rFonts w:ascii="宋体" w:hAnsi="宋体"/>
          <w:szCs w:val="21"/>
        </w:rPr>
      </w:pPr>
      <w:r>
        <w:rPr>
          <w:rFonts w:hint="eastAsia" w:ascii="宋体" w:hAnsi="宋体"/>
          <w:szCs w:val="21"/>
        </w:rPr>
        <w:t>不论投标结果如何，投标人应承担其编制投标文件与递交投标文件所涉及的一切费用。</w:t>
      </w:r>
    </w:p>
    <w:p>
      <w:pPr>
        <w:ind w:firstLine="420" w:firstLineChars="200"/>
        <w:rPr>
          <w:rFonts w:ascii="黑体" w:hAnsi="宋体" w:eastAsia="黑体"/>
          <w:szCs w:val="21"/>
        </w:rPr>
      </w:pPr>
      <w:r>
        <w:rPr>
          <w:rFonts w:hint="eastAsia" w:ascii="黑体" w:hAnsi="宋体" w:eastAsia="黑体"/>
          <w:szCs w:val="21"/>
        </w:rPr>
        <w:t>9．踏勘现场</w:t>
      </w:r>
    </w:p>
    <w:p>
      <w:pPr>
        <w:ind w:firstLine="420" w:firstLineChars="200"/>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采购文件所约定的时间、地点踏勘现场。</w:t>
      </w:r>
    </w:p>
    <w:p>
      <w:pPr>
        <w:ind w:firstLine="420" w:firstLineChars="200"/>
        <w:rPr>
          <w:rFonts w:ascii="宋体" w:hAnsi="宋体"/>
          <w:szCs w:val="21"/>
        </w:rPr>
      </w:pPr>
      <w:r>
        <w:rPr>
          <w:rFonts w:hint="eastAsia" w:ascii="宋体" w:hAnsi="宋体"/>
          <w:szCs w:val="21"/>
        </w:rPr>
        <w:t>9.2投标人及其人员经过采购人的允许，可以进入采购人的项目现场踏勘。若采购文件要求投标人于统一时间地点踏勘现场的，投标人应当按时前往。</w:t>
      </w:r>
    </w:p>
    <w:p>
      <w:pPr>
        <w:ind w:firstLine="420" w:firstLineChars="200"/>
        <w:rPr>
          <w:rFonts w:ascii="宋体" w:hAnsi="宋体"/>
          <w:szCs w:val="21"/>
        </w:rPr>
      </w:pPr>
      <w:r>
        <w:rPr>
          <w:rFonts w:hint="eastAsia" w:ascii="宋体" w:hAnsi="宋体"/>
          <w:szCs w:val="21"/>
        </w:rPr>
        <w:t>9.3采购人应当通过政府集中采购机构向投标人提供有关现场的书面资料和数据。</w:t>
      </w:r>
    </w:p>
    <w:p>
      <w:pPr>
        <w:ind w:firstLine="420" w:firstLineChars="200"/>
        <w:rPr>
          <w:rFonts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pPr>
        <w:ind w:firstLine="420" w:firstLineChars="200"/>
        <w:rPr>
          <w:rFonts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ind w:firstLine="420" w:firstLineChars="200"/>
        <w:rPr>
          <w:rFonts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采购文件规定的时间或政府集中采购机构另行书面通知（包括政府集中采购机构网站发布方式，如更正公告等）的时间和地点，参与标前会议。</w:t>
      </w:r>
    </w:p>
    <w:p>
      <w:pPr>
        <w:ind w:firstLine="420" w:firstLineChars="200"/>
        <w:rPr>
          <w:rFonts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pPr>
        <w:ind w:firstLine="420" w:firstLineChars="200"/>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6"/>
    <w:p>
      <w:pPr>
        <w:ind w:firstLine="411" w:firstLineChars="196"/>
        <w:rPr>
          <w:rFonts w:ascii="宋体" w:hAnsi="宋体"/>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采购文件</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8" w:name="_Hlk72399819"/>
      <w:r>
        <w:rPr>
          <w:rFonts w:hint="eastAsia" w:ascii="黑体" w:hAnsi="宋体" w:eastAsia="黑体"/>
          <w:szCs w:val="21"/>
        </w:rPr>
        <w:t>采购文件的编制与组成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.1采购文件除以下内容外，政府集中采购机构在采购期间发出的澄清或修改等相关公告或通知内容，均是采购文件的组成部分，对投标人起约束作用；</w:t>
      </w:r>
    </w:p>
    <w:p>
      <w:pPr>
        <w:ind w:firstLine="420" w:firstLineChars="200"/>
        <w:rPr>
          <w:rFonts w:ascii="宋体" w:hAnsi="宋体"/>
          <w:szCs w:val="21"/>
        </w:rPr>
      </w:pPr>
      <w:r>
        <w:rPr>
          <w:rFonts w:hint="eastAsia" w:ascii="宋体" w:hAnsi="宋体"/>
          <w:szCs w:val="21"/>
        </w:rPr>
        <w:t>采购文件包括下列内容：</w:t>
      </w:r>
    </w:p>
    <w:p>
      <w:pPr>
        <w:ind w:firstLine="422" w:firstLineChars="200"/>
        <w:rPr>
          <w:rFonts w:ascii="宋体" w:hAnsi="宋体"/>
          <w:b/>
          <w:szCs w:val="21"/>
        </w:rPr>
      </w:pPr>
      <w:r>
        <w:rPr>
          <w:rFonts w:hint="eastAsia" w:ascii="宋体" w:hAnsi="宋体"/>
          <w:b/>
          <w:szCs w:val="21"/>
        </w:rPr>
        <w:t>第一册  专用条款</w:t>
      </w:r>
    </w:p>
    <w:p>
      <w:pPr>
        <w:ind w:firstLine="422" w:firstLineChars="200"/>
        <w:rPr>
          <w:rFonts w:ascii="宋体" w:hAnsi="宋体"/>
          <w:b/>
          <w:szCs w:val="21"/>
        </w:rPr>
      </w:pPr>
      <w:r>
        <w:rPr>
          <w:rFonts w:hint="eastAsia" w:ascii="宋体" w:hAnsi="宋体"/>
          <w:b/>
          <w:szCs w:val="21"/>
        </w:rPr>
        <w:t>关键信息</w:t>
      </w:r>
    </w:p>
    <w:p>
      <w:pPr>
        <w:ind w:firstLine="420" w:firstLineChars="200"/>
        <w:rPr>
          <w:rFonts w:ascii="宋体" w:hAnsi="宋体"/>
          <w:szCs w:val="21"/>
        </w:rPr>
      </w:pPr>
      <w:r>
        <w:rPr>
          <w:rFonts w:hint="eastAsia" w:ascii="宋体" w:hAnsi="宋体"/>
          <w:szCs w:val="21"/>
        </w:rPr>
        <w:t>第一章  采购公告</w:t>
      </w:r>
    </w:p>
    <w:p>
      <w:pPr>
        <w:ind w:firstLine="420" w:firstLineChars="200"/>
        <w:rPr>
          <w:rFonts w:ascii="宋体" w:hAnsi="宋体"/>
          <w:szCs w:val="21"/>
        </w:rPr>
      </w:pPr>
      <w:r>
        <w:rPr>
          <w:rFonts w:hint="eastAsia" w:ascii="宋体" w:hAnsi="宋体"/>
          <w:szCs w:val="21"/>
        </w:rPr>
        <w:t>第二章  对通用条款的补充内容及其他关键信息</w:t>
      </w:r>
    </w:p>
    <w:p>
      <w:pPr>
        <w:ind w:firstLine="420" w:firstLineChars="200"/>
        <w:rPr>
          <w:rFonts w:ascii="宋体" w:hAnsi="宋体"/>
          <w:szCs w:val="21"/>
        </w:rPr>
      </w:pPr>
      <w:r>
        <w:rPr>
          <w:rFonts w:hint="eastAsia" w:ascii="宋体" w:hAnsi="宋体"/>
          <w:szCs w:val="21"/>
        </w:rPr>
        <w:t>第三章  用户需求书</w:t>
      </w:r>
    </w:p>
    <w:p>
      <w:pPr>
        <w:ind w:firstLine="420" w:firstLineChars="200"/>
        <w:rPr>
          <w:rFonts w:ascii="宋体" w:hAnsi="宋体"/>
          <w:szCs w:val="21"/>
        </w:rPr>
      </w:pPr>
      <w:r>
        <w:rPr>
          <w:rFonts w:hint="eastAsia"/>
          <w:szCs w:val="21"/>
        </w:rPr>
        <w:t xml:space="preserve">第四章 </w:t>
      </w:r>
      <w:r>
        <w:rPr>
          <w:szCs w:val="21"/>
        </w:rPr>
        <w:t xml:space="preserve"> </w:t>
      </w:r>
      <w:r>
        <w:rPr>
          <w:rFonts w:hint="eastAsia"/>
          <w:szCs w:val="21"/>
        </w:rPr>
        <w:t>投标文件格式及附件</w:t>
      </w:r>
    </w:p>
    <w:p>
      <w:pPr>
        <w:ind w:firstLine="420" w:firstLineChars="200"/>
        <w:rPr>
          <w:rFonts w:ascii="宋体" w:hAnsi="宋体"/>
          <w:szCs w:val="21"/>
        </w:rPr>
      </w:pPr>
      <w:r>
        <w:rPr>
          <w:rFonts w:hint="eastAsia" w:ascii="宋体" w:hAnsi="宋体"/>
          <w:szCs w:val="21"/>
        </w:rPr>
        <w:t>第五章  合同条款及格式</w:t>
      </w:r>
    </w:p>
    <w:p>
      <w:pPr>
        <w:ind w:firstLine="422" w:firstLineChars="200"/>
        <w:rPr>
          <w:rFonts w:ascii="宋体" w:hAnsi="宋体"/>
          <w:b/>
          <w:szCs w:val="21"/>
        </w:rPr>
      </w:pPr>
      <w:r>
        <w:rPr>
          <w:rFonts w:hint="eastAsia" w:ascii="宋体" w:hAnsi="宋体"/>
          <w:b/>
          <w:szCs w:val="21"/>
        </w:rPr>
        <w:t>第二册  通用条款</w:t>
      </w:r>
    </w:p>
    <w:p>
      <w:pPr>
        <w:ind w:firstLine="420" w:firstLineChars="200"/>
        <w:rPr>
          <w:rFonts w:ascii="宋体" w:hAnsi="宋体"/>
          <w:szCs w:val="21"/>
        </w:rPr>
      </w:pPr>
      <w:r>
        <w:rPr>
          <w:rFonts w:hint="eastAsia" w:ascii="宋体" w:hAnsi="宋体"/>
          <w:szCs w:val="21"/>
        </w:rPr>
        <w:t>第一章  总则</w:t>
      </w:r>
    </w:p>
    <w:p>
      <w:pPr>
        <w:ind w:firstLine="420" w:firstLineChars="200"/>
        <w:rPr>
          <w:rFonts w:ascii="宋体" w:hAnsi="宋体"/>
          <w:szCs w:val="21"/>
        </w:rPr>
      </w:pPr>
      <w:r>
        <w:rPr>
          <w:rFonts w:hint="eastAsia" w:ascii="宋体" w:hAnsi="宋体"/>
          <w:szCs w:val="21"/>
        </w:rPr>
        <w:t>第二章  采购文件</w:t>
      </w:r>
    </w:p>
    <w:p>
      <w:pPr>
        <w:ind w:firstLine="420" w:firstLineChars="200"/>
        <w:rPr>
          <w:rFonts w:ascii="宋体" w:hAnsi="宋体"/>
          <w:szCs w:val="21"/>
        </w:rPr>
      </w:pPr>
      <w:r>
        <w:rPr>
          <w:rFonts w:hint="eastAsia" w:ascii="宋体" w:hAnsi="宋体"/>
          <w:szCs w:val="21"/>
        </w:rPr>
        <w:t>第三章  投标文件的编制</w:t>
      </w:r>
    </w:p>
    <w:p>
      <w:pPr>
        <w:ind w:firstLine="420" w:firstLineChars="200"/>
        <w:rPr>
          <w:rFonts w:ascii="宋体" w:hAnsi="宋体"/>
          <w:szCs w:val="21"/>
        </w:rPr>
      </w:pPr>
      <w:r>
        <w:rPr>
          <w:rFonts w:hint="eastAsia" w:ascii="宋体" w:hAnsi="宋体"/>
          <w:szCs w:val="21"/>
        </w:rPr>
        <w:t>第四章  投标文件的递交</w:t>
      </w:r>
    </w:p>
    <w:p>
      <w:pPr>
        <w:ind w:firstLine="420" w:firstLineChars="200"/>
        <w:rPr>
          <w:rFonts w:ascii="宋体" w:hAnsi="宋体"/>
          <w:szCs w:val="21"/>
        </w:rPr>
      </w:pPr>
      <w:r>
        <w:rPr>
          <w:rFonts w:hint="eastAsia" w:ascii="宋体" w:hAnsi="宋体"/>
          <w:szCs w:val="21"/>
        </w:rPr>
        <w:t>第五章  开标</w:t>
      </w:r>
    </w:p>
    <w:p>
      <w:pPr>
        <w:ind w:firstLine="420" w:firstLineChars="200"/>
        <w:rPr>
          <w:rFonts w:ascii="宋体" w:hAnsi="宋体"/>
          <w:szCs w:val="21"/>
        </w:rPr>
      </w:pPr>
      <w:r>
        <w:rPr>
          <w:rFonts w:hint="eastAsia" w:ascii="宋体" w:hAnsi="宋体"/>
          <w:szCs w:val="21"/>
        </w:rPr>
        <w:t>第六章  评审要求</w:t>
      </w:r>
    </w:p>
    <w:p>
      <w:pPr>
        <w:ind w:firstLine="420" w:firstLineChars="200"/>
        <w:rPr>
          <w:rFonts w:ascii="宋体" w:hAnsi="宋体"/>
          <w:szCs w:val="21"/>
        </w:rPr>
      </w:pPr>
      <w:r>
        <w:rPr>
          <w:rFonts w:hint="eastAsia" w:ascii="宋体" w:hAnsi="宋体"/>
          <w:szCs w:val="21"/>
        </w:rPr>
        <w:t>第七章  评审程序及评审方法</w:t>
      </w:r>
    </w:p>
    <w:p>
      <w:pPr>
        <w:ind w:firstLine="420" w:firstLineChars="200"/>
        <w:rPr>
          <w:rFonts w:ascii="宋体" w:hAnsi="宋体"/>
          <w:szCs w:val="21"/>
        </w:rPr>
      </w:pPr>
      <w:r>
        <w:rPr>
          <w:rFonts w:hint="eastAsia" w:ascii="宋体" w:hAnsi="宋体"/>
          <w:szCs w:val="21"/>
        </w:rPr>
        <w:t>第八章  定标及公示</w:t>
      </w:r>
    </w:p>
    <w:p>
      <w:pPr>
        <w:ind w:firstLine="420" w:firstLineChars="200"/>
        <w:rPr>
          <w:rFonts w:ascii="宋体" w:hAnsi="宋体"/>
          <w:szCs w:val="21"/>
        </w:rPr>
      </w:pPr>
      <w:r>
        <w:rPr>
          <w:rFonts w:hint="eastAsia" w:ascii="宋体" w:hAnsi="宋体"/>
          <w:szCs w:val="21"/>
        </w:rPr>
        <w:t>第九章  公开征集失败的后续处理</w:t>
      </w:r>
    </w:p>
    <w:p>
      <w:pPr>
        <w:ind w:firstLine="420" w:firstLineChars="200"/>
        <w:rPr>
          <w:rFonts w:ascii="宋体" w:hAnsi="宋体"/>
          <w:szCs w:val="21"/>
        </w:rPr>
      </w:pPr>
      <w:r>
        <w:rPr>
          <w:rFonts w:hint="eastAsia" w:ascii="宋体" w:hAnsi="宋体"/>
          <w:szCs w:val="21"/>
        </w:rPr>
        <w:t>第十章  合同的授予与备案</w:t>
      </w:r>
    </w:p>
    <w:p>
      <w:pPr>
        <w:ind w:firstLine="420" w:firstLineChars="200"/>
        <w:rPr>
          <w:rFonts w:ascii="宋体" w:hAnsi="宋体"/>
          <w:szCs w:val="21"/>
        </w:rPr>
      </w:pPr>
      <w:r>
        <w:rPr>
          <w:rFonts w:hint="eastAsia" w:ascii="宋体" w:hAnsi="宋体"/>
          <w:szCs w:val="21"/>
        </w:rPr>
        <w:t>第十一章  质疑处理</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采购文件后，应仔细检查采购文件的所有内容，如有疑问应在答疑截止时间之前向政府集中采购机构提出，否则，由此引起的投标损失自负；投标人同时应认真审阅采购文件所有的事项、格式、条款和规范要求等，如果投标人的投标文件未按采购文件要求提交全部资料或者投标文件未对采购文件做出实质性响应，其风险由投标人自行承担。</w:t>
      </w:r>
    </w:p>
    <w:p>
      <w:pPr>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采购文件的组成部分。政府集中采购机构对投标人由此而做出的推论、理解和结论概不负责。</w:t>
      </w:r>
    </w:p>
    <w:p>
      <w:pPr>
        <w:ind w:firstLine="420" w:firstLineChars="200"/>
        <w:rPr>
          <w:rFonts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．采购文件的澄清</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.1采购文件澄清的目的是澄清、解答投标人在查阅采购文件后或现场踏勘中可能提出的与投标有关的疑问或询问。</w:t>
      </w:r>
    </w:p>
    <w:p>
      <w:pPr>
        <w:ind w:firstLine="420" w:firstLineChars="200"/>
        <w:rPr>
          <w:rFonts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.2投标人如对采购文件内容有疑问，应当在采购公告规定的澄清（提问）截止时间前将疑问内容加盖公章书面提交至政府集中采购机构。</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采购文件进行必要的澄清或是根据投标人的要求对采购文件做出澄清，政府集中采购机构都将在投标截止日期前以书面形式（包括政府集中采购机构网站发布方式）答复或发送给所有投标人。答复内容是采购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ind w:firstLine="420" w:firstLineChars="200"/>
        <w:rPr>
          <w:rFonts w:ascii="黑体" w:hAnsi="宋体" w:eastAsia="黑体"/>
          <w:szCs w:val="21"/>
        </w:rPr>
      </w:pPr>
      <w:r>
        <w:rPr>
          <w:rFonts w:ascii="黑体" w:hAnsi="宋体" w:eastAsia="黑体"/>
          <w:szCs w:val="21"/>
        </w:rPr>
        <w:t>1</w:t>
      </w:r>
      <w:r>
        <w:rPr>
          <w:rFonts w:hint="eastAsia" w:ascii="黑体" w:hAnsi="宋体" w:eastAsia="黑体"/>
          <w:szCs w:val="21"/>
        </w:rPr>
        <w:t>3．采购文件的修改</w:t>
      </w:r>
    </w:p>
    <w:p>
      <w:pPr>
        <w:ind w:firstLine="420" w:firstLineChars="200"/>
        <w:rPr>
          <w:rFonts w:ascii="宋体" w:hAnsi="宋体"/>
          <w:szCs w:val="21"/>
        </w:rPr>
      </w:pPr>
      <w:r>
        <w:rPr>
          <w:rFonts w:ascii="宋体" w:hAnsi="宋体"/>
          <w:szCs w:val="21"/>
        </w:rPr>
        <w:t>1</w:t>
      </w:r>
      <w:r>
        <w:rPr>
          <w:rFonts w:hint="eastAsia" w:ascii="宋体" w:hAnsi="宋体"/>
          <w:szCs w:val="21"/>
        </w:rPr>
        <w:t>3.1采购文件发出后，在投标截止日期前任何时候，确需要变更采购文件内容的，政府集中采购机构可主动或在解答投标人提出的澄清问题时对采购文件进行修改。</w:t>
      </w:r>
    </w:p>
    <w:p>
      <w:pPr>
        <w:ind w:firstLine="420" w:firstLineChars="200"/>
        <w:rPr>
          <w:rFonts w:ascii="宋体" w:hAnsi="宋体"/>
          <w:szCs w:val="21"/>
        </w:rPr>
      </w:pPr>
      <w:r>
        <w:rPr>
          <w:rFonts w:ascii="宋体" w:hAnsi="宋体"/>
          <w:szCs w:val="21"/>
        </w:rPr>
        <w:t>1</w:t>
      </w:r>
      <w:r>
        <w:rPr>
          <w:rFonts w:hint="eastAsia" w:ascii="宋体" w:hAnsi="宋体"/>
          <w:szCs w:val="21"/>
        </w:rPr>
        <w:t>3.2采购文件的修改以书面形式（包括政府集中采购机构网站发布方式，如更正公告等）发送给所有投标人，采购文件的修改内容作为采购文件的组成部分，并具有约束力。</w:t>
      </w:r>
    </w:p>
    <w:p>
      <w:pPr>
        <w:ind w:firstLine="420" w:firstLineChars="200"/>
        <w:rPr>
          <w:rFonts w:ascii="宋体" w:hAnsi="宋体"/>
          <w:szCs w:val="21"/>
        </w:rPr>
      </w:pPr>
      <w:r>
        <w:rPr>
          <w:rFonts w:ascii="宋体" w:hAnsi="宋体"/>
          <w:szCs w:val="21"/>
        </w:rPr>
        <w:t>1</w:t>
      </w:r>
      <w:r>
        <w:rPr>
          <w:rFonts w:hint="eastAsia" w:ascii="宋体" w:hAnsi="宋体"/>
          <w:szCs w:val="21"/>
        </w:rPr>
        <w:t>3.3采购文件、采购文件澄清答复内容、采购文件修改补充内容均以书面形式（包括政府集中采购机构网站公开发布方式，如更正公告等）明确的内容为准。当采购文件、修改补充通知、采购文件澄清答复内容相互矛盾时，以最后发出的内容为准。</w:t>
      </w:r>
    </w:p>
    <w:p>
      <w:pPr>
        <w:ind w:firstLine="420" w:firstLineChars="200"/>
        <w:rPr>
          <w:rFonts w:ascii="宋体" w:hAnsi="宋体"/>
          <w:szCs w:val="21"/>
        </w:rPr>
      </w:pPr>
      <w:r>
        <w:rPr>
          <w:rFonts w:ascii="宋体" w:hAnsi="宋体"/>
          <w:szCs w:val="21"/>
        </w:rPr>
        <w:t>1</w:t>
      </w:r>
      <w:r>
        <w:rPr>
          <w:rFonts w:hint="eastAsia" w:ascii="宋体" w:hAnsi="宋体"/>
          <w:szCs w:val="21"/>
        </w:rPr>
        <w:t>3.4政府集中采购机构保证采购文件澄清答复内容和采购文件修改补充内容在投标截止时间前以书面形式（包括政府集中采购机构网站发布方式，如更正公告等）发送给所有投标人。为使投标人在编制投标文件时有充分时间对采购文件的修改部分进行研究，政府集中采购机构可以酌情延长递交投标文件的截止日期。</w:t>
      </w:r>
      <w:bookmarkEnd w:id="68"/>
    </w:p>
    <w:p>
      <w:pPr>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pPr>
        <w:ind w:firstLine="420" w:firstLineChars="200"/>
        <w:rPr>
          <w:rFonts w:ascii="黑体" w:hAnsi="宋体" w:eastAsia="黑体"/>
          <w:szCs w:val="21"/>
        </w:rPr>
      </w:pPr>
      <w:r>
        <w:rPr>
          <w:rFonts w:hint="eastAsia" w:ascii="黑体" w:hAnsi="宋体" w:eastAsia="黑体"/>
          <w:szCs w:val="21"/>
        </w:rPr>
        <w:t>14．</w:t>
      </w:r>
      <w:bookmarkStart w:id="69" w:name="_Hlk72400236"/>
      <w:r>
        <w:rPr>
          <w:rFonts w:hint="eastAsia" w:ascii="黑体" w:hAnsi="宋体" w:eastAsia="黑体"/>
          <w:szCs w:val="21"/>
        </w:rPr>
        <w:t>投标文件的语言及度量单位</w:t>
      </w:r>
    </w:p>
    <w:p>
      <w:pPr>
        <w:ind w:firstLine="420" w:firstLineChars="200"/>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pPr>
        <w:ind w:firstLine="420" w:firstLineChars="200"/>
        <w:rPr>
          <w:rFonts w:ascii="宋体" w:hAnsi="宋体"/>
          <w:szCs w:val="21"/>
        </w:rPr>
      </w:pPr>
      <w:r>
        <w:rPr>
          <w:rFonts w:hint="eastAsia" w:ascii="宋体" w:hAnsi="宋体"/>
          <w:szCs w:val="21"/>
        </w:rPr>
        <w:t>14.2 除技术规范另有规定外，投标文件使用的度量单位，均采用中华人民共和国法定计量单位。</w:t>
      </w:r>
    </w:p>
    <w:bookmarkEnd w:id="69"/>
    <w:p>
      <w:pPr>
        <w:ind w:firstLine="420" w:firstLineChars="200"/>
        <w:rPr>
          <w:rFonts w:ascii="黑体" w:hAnsi="宋体" w:eastAsia="黑体"/>
          <w:szCs w:val="21"/>
        </w:rPr>
      </w:pPr>
      <w:r>
        <w:rPr>
          <w:rFonts w:hint="eastAsia" w:ascii="黑体" w:hAnsi="宋体" w:eastAsia="黑体"/>
          <w:szCs w:val="21"/>
        </w:rPr>
        <w:t>15．</w:t>
      </w:r>
      <w:bookmarkStart w:id="70" w:name="_Hlk72401567"/>
      <w:r>
        <w:rPr>
          <w:rFonts w:hint="eastAsia" w:ascii="黑体" w:hAnsi="宋体" w:eastAsia="黑体"/>
          <w:szCs w:val="21"/>
        </w:rPr>
        <w:t>投标文件的组成</w:t>
      </w:r>
    </w:p>
    <w:p>
      <w:pPr>
        <w:ind w:firstLine="420" w:firstLineChars="200"/>
        <w:rPr>
          <w:rFonts w:ascii="宋体" w:hAnsi="宋体"/>
          <w:szCs w:val="21"/>
        </w:rPr>
      </w:pPr>
      <w:r>
        <w:rPr>
          <w:rFonts w:hint="eastAsia" w:ascii="宋体" w:hAnsi="宋体"/>
          <w:szCs w:val="21"/>
        </w:rPr>
        <w:t>具体内容在采购文件专用条款中进行规定。</w:t>
      </w:r>
    </w:p>
    <w:p>
      <w:pPr>
        <w:ind w:firstLine="420" w:firstLineChars="200"/>
        <w:rPr>
          <w:rFonts w:ascii="黑体" w:hAnsi="宋体" w:eastAsia="黑体"/>
          <w:szCs w:val="21"/>
        </w:rPr>
      </w:pPr>
      <w:r>
        <w:rPr>
          <w:rFonts w:ascii="黑体" w:hAnsi="宋体" w:eastAsia="黑体"/>
          <w:szCs w:val="21"/>
        </w:rPr>
        <w:t>16．投标文件格式</w:t>
      </w:r>
    </w:p>
    <w:p>
      <w:pPr>
        <w:ind w:firstLine="420" w:firstLineChars="200"/>
        <w:rPr>
          <w:rFonts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rPr>
        <w:t>采购</w:t>
      </w:r>
      <w:r>
        <w:rPr>
          <w:rFonts w:ascii="宋体" w:hAnsi="宋体"/>
          <w:szCs w:val="21"/>
        </w:rPr>
        <w:t>文件提供了投标文件格式，则</w:t>
      </w:r>
      <w:r>
        <w:rPr>
          <w:rFonts w:hint="eastAsia" w:ascii="宋体" w:hAnsi="宋体"/>
          <w:b/>
          <w:bCs/>
          <w:szCs w:val="21"/>
        </w:rPr>
        <w:t>投标人提交的投标文件应毫无例外地使用采购文件所提供的相应格式</w:t>
      </w:r>
      <w:r>
        <w:rPr>
          <w:rFonts w:hint="eastAsia" w:ascii="宋体" w:hAnsi="宋体"/>
          <w:szCs w:val="21"/>
        </w:rPr>
        <w:t>（表格均可按同样格式扩展）。</w:t>
      </w:r>
    </w:p>
    <w:p>
      <w:pPr>
        <w:ind w:firstLine="420" w:firstLineChars="200"/>
        <w:rPr>
          <w:rFonts w:ascii="黑体" w:hAnsi="宋体" w:eastAsia="黑体"/>
          <w:szCs w:val="21"/>
        </w:rPr>
      </w:pPr>
      <w:r>
        <w:rPr>
          <w:rFonts w:hint="eastAsia" w:ascii="黑体" w:hAnsi="宋体" w:eastAsia="黑体"/>
          <w:szCs w:val="21"/>
        </w:rPr>
        <w:t>17．投标货币</w:t>
      </w:r>
    </w:p>
    <w:p>
      <w:pPr>
        <w:ind w:firstLine="420" w:firstLineChars="200"/>
        <w:rPr>
          <w:rFonts w:ascii="宋体" w:hAnsi="宋体"/>
          <w:szCs w:val="21"/>
        </w:rPr>
      </w:pPr>
      <w:r>
        <w:rPr>
          <w:rFonts w:hint="eastAsia" w:ascii="宋体" w:hAnsi="宋体"/>
          <w:szCs w:val="21"/>
        </w:rPr>
        <w:t>本项目的投标报价应以人民币计。</w:t>
      </w:r>
    </w:p>
    <w:bookmarkEnd w:id="70"/>
    <w:p>
      <w:pPr>
        <w:ind w:firstLine="420" w:firstLineChars="200"/>
        <w:rPr>
          <w:rFonts w:ascii="黑体" w:hAnsi="宋体" w:eastAsia="黑体"/>
          <w:szCs w:val="21"/>
        </w:rPr>
      </w:pPr>
      <w:r>
        <w:rPr>
          <w:rFonts w:hint="eastAsia" w:ascii="黑体" w:hAnsi="宋体" w:eastAsia="黑体"/>
          <w:szCs w:val="21"/>
        </w:rPr>
        <w:t>18．</w:t>
      </w:r>
      <w:bookmarkStart w:id="71" w:name="_Hlk72401735"/>
      <w:r>
        <w:rPr>
          <w:rFonts w:hint="eastAsia" w:ascii="黑体" w:hAnsi="宋体" w:eastAsia="黑体"/>
          <w:szCs w:val="21"/>
        </w:rPr>
        <w:t>证明投标文件投标技术方案的合格性和符合采购文件规定的文件要求</w:t>
      </w:r>
    </w:p>
    <w:p>
      <w:pPr>
        <w:ind w:firstLine="420" w:firstLineChars="200"/>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投标人应提交证明文件，证明其投标技术方案项下的货物和服务的合格性符合采购文件规定。该投标技术方案及其证明文件均作为投标文件组成部分。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采购文件的要求相一致的文件，可以是文字资料、图纸、数据或数码照片、制造商公布的产品说明书、产品彩页和我国政府机构出具的产品检验和核准证件等，提供的文件应符合以下要求：</w:t>
      </w:r>
    </w:p>
    <w:p>
      <w:pPr>
        <w:ind w:firstLine="420" w:firstLineChars="200"/>
        <w:rPr>
          <w:rFonts w:ascii="宋体" w:hAnsi="宋体"/>
          <w:szCs w:val="21"/>
        </w:rPr>
      </w:pPr>
      <w:r>
        <w:rPr>
          <w:rFonts w:hint="eastAsia" w:ascii="宋体" w:hAnsi="宋体"/>
          <w:szCs w:val="21"/>
        </w:rPr>
        <w:t>18.2.1主要技术指标和性能的详细说明。</w:t>
      </w:r>
    </w:p>
    <w:p>
      <w:pPr>
        <w:ind w:firstLine="420" w:firstLineChars="200"/>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投标产品从采购人开始使用至采购文件中规定的周期内正常、连续地使用所必须的备件和专用工具清单，包括备件和专用工具的货源及现行价格。</w:t>
      </w:r>
    </w:p>
    <w:p>
      <w:pPr>
        <w:ind w:firstLine="420" w:firstLineChars="200"/>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采购文件技术规格，逐条说明投标技术方案已对采购人的技术规格做出了实质性的响应，或申明与技术规格条文的偏差和例外。投标人应详细说明投标技术方案中产品的具体参数，不得不合理照搬照抄采购文件的技术要求。</w:t>
      </w:r>
    </w:p>
    <w:p>
      <w:pPr>
        <w:ind w:firstLine="420" w:firstLineChars="200"/>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pPr>
        <w:ind w:firstLine="420" w:firstLineChars="200"/>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20" w:firstLineChars="200"/>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20" w:firstLineChars="200"/>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采购文件中技术规格的要求，是否</w:t>
      </w:r>
      <w:r>
        <w:rPr>
          <w:rFonts w:hint="eastAsia"/>
          <w:szCs w:val="21"/>
        </w:rPr>
        <w:t>满足要求</w:t>
      </w:r>
      <w:r>
        <w:rPr>
          <w:rFonts w:hint="eastAsia" w:ascii="宋体" w:hAnsi="宋体"/>
          <w:szCs w:val="21"/>
        </w:rPr>
        <w:t>，由评审委员会来评判。</w:t>
      </w:r>
    </w:p>
    <w:p>
      <w:pPr>
        <w:ind w:firstLine="420" w:firstLineChars="200"/>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71"/>
    <w:p>
      <w:pPr>
        <w:ind w:firstLine="420" w:firstLineChars="200"/>
        <w:rPr>
          <w:rFonts w:ascii="黑体" w:hAnsi="宋体" w:eastAsia="黑体"/>
          <w:szCs w:val="21"/>
        </w:rPr>
      </w:pPr>
      <w:r>
        <w:rPr>
          <w:rFonts w:hint="eastAsia" w:ascii="黑体" w:hAnsi="宋体" w:eastAsia="黑体"/>
          <w:szCs w:val="21"/>
        </w:rPr>
        <w:t>19．</w:t>
      </w:r>
      <w:bookmarkStart w:id="72" w:name="_Hlk72402034"/>
      <w:r>
        <w:rPr>
          <w:rFonts w:hint="eastAsia" w:ascii="黑体" w:hAnsi="宋体" w:eastAsia="黑体"/>
          <w:szCs w:val="21"/>
        </w:rPr>
        <w:t>投标文件其他证明文件的要求</w:t>
      </w:r>
    </w:p>
    <w:p>
      <w:pPr>
        <w:ind w:firstLine="420" w:firstLineChars="200"/>
        <w:rPr>
          <w:rFonts w:ascii="宋体" w:hAnsi="宋体"/>
          <w:color w:val="FF0000"/>
          <w:szCs w:val="21"/>
        </w:rPr>
      </w:pPr>
      <w:r>
        <w:rPr>
          <w:rFonts w:hint="eastAsia" w:ascii="宋体" w:hAnsi="宋体"/>
          <w:szCs w:val="21"/>
        </w:rPr>
        <w:t>19.1采用综合评分法的项目，对项目采购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采购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3" w:name="_Hlk71407299"/>
    </w:p>
    <w:bookmarkEnd w:id="73"/>
    <w:p>
      <w:pPr>
        <w:ind w:firstLine="420" w:firstLineChars="200"/>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ind w:firstLine="420" w:firstLineChars="200"/>
        <w:rPr>
          <w:rFonts w:ascii="黑体" w:hAnsi="宋体" w:eastAsia="黑体"/>
          <w:szCs w:val="21"/>
        </w:rPr>
      </w:pPr>
      <w:r>
        <w:rPr>
          <w:rFonts w:hint="eastAsia" w:ascii="黑体" w:hAnsi="宋体" w:eastAsia="黑体"/>
          <w:szCs w:val="21"/>
        </w:rPr>
        <w:t>20．投标有效期</w:t>
      </w:r>
    </w:p>
    <w:bookmarkEnd w:id="72"/>
    <w:p>
      <w:pPr>
        <w:ind w:firstLine="420" w:firstLineChars="200"/>
        <w:rPr>
          <w:rFonts w:ascii="宋体" w:hAnsi="宋体"/>
          <w:szCs w:val="21"/>
        </w:rPr>
      </w:pPr>
      <w:bookmarkStart w:id="7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20" w:firstLineChars="200"/>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20" w:firstLineChars="200"/>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中标供应商的投标文件有效期，截止于完成本采购文件规定的全部项目内容，并通过竣工验收及保修期结束。</w:t>
      </w:r>
    </w:p>
    <w:bookmarkEnd w:id="74"/>
    <w:p>
      <w:pPr>
        <w:ind w:firstLine="420" w:firstLineChars="200"/>
        <w:rPr>
          <w:rFonts w:ascii="黑体" w:hAnsi="宋体" w:eastAsia="黑体"/>
          <w:szCs w:val="21"/>
        </w:rPr>
      </w:pPr>
      <w:r>
        <w:rPr>
          <w:rFonts w:hint="eastAsia" w:ascii="黑体" w:hAnsi="宋体" w:eastAsia="黑体"/>
          <w:szCs w:val="21"/>
        </w:rPr>
        <w:t>21．</w:t>
      </w:r>
      <w:bookmarkStart w:id="75" w:name="_Hlk72402325"/>
      <w:r>
        <w:rPr>
          <w:rFonts w:hint="eastAsia" w:ascii="黑体" w:hAnsi="宋体" w:eastAsia="黑体"/>
          <w:szCs w:val="21"/>
        </w:rPr>
        <w:t xml:space="preserve">关于投标保证金 </w:t>
      </w:r>
    </w:p>
    <w:p>
      <w:pPr>
        <w:ind w:firstLine="420" w:firstLineChars="200"/>
        <w:rPr>
          <w:rFonts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pPr>
        <w:ind w:firstLine="420" w:firstLineChars="200"/>
        <w:rPr>
          <w:rFonts w:ascii="黑体" w:hAnsi="宋体" w:eastAsia="黑体"/>
          <w:szCs w:val="21"/>
        </w:rPr>
      </w:pPr>
      <w:r>
        <w:rPr>
          <w:rFonts w:hint="eastAsia" w:ascii="黑体" w:hAnsi="宋体" w:eastAsia="黑体"/>
          <w:szCs w:val="21"/>
        </w:rPr>
        <w:t>22．投标人的替代方案</w:t>
      </w:r>
    </w:p>
    <w:p>
      <w:pPr>
        <w:ind w:firstLine="420" w:firstLineChars="200"/>
        <w:rPr>
          <w:rFonts w:ascii="宋体" w:hAnsi="宋体"/>
          <w:szCs w:val="21"/>
        </w:rPr>
      </w:pPr>
      <w:r>
        <w:rPr>
          <w:rFonts w:hint="eastAsia" w:ascii="宋体" w:hAnsi="宋体"/>
          <w:szCs w:val="21"/>
        </w:rPr>
        <w:t>22.1投标人所提交的投标文件应完全满足采购文件（包括图纸和技术规范所示的基本技术设计）的要求。除非项目明确允许投标人提交替代方案，否则投标人有关替代方案的条款将初审不通过，作投标无效处理。</w:t>
      </w:r>
    </w:p>
    <w:p>
      <w:pPr>
        <w:ind w:firstLine="420" w:firstLineChars="200"/>
        <w:rPr>
          <w:rFonts w:ascii="宋体" w:hAnsi="宋体"/>
          <w:szCs w:val="21"/>
        </w:rPr>
      </w:pPr>
      <w:r>
        <w:rPr>
          <w:rFonts w:hint="eastAsia" w:ascii="宋体" w:hAnsi="宋体"/>
          <w:szCs w:val="21"/>
        </w:rPr>
        <w:t>22.2 如果允许投标人提交替代方案，则准备提交替代方案的投标人除应提交一份满足采购文件（包括图纸和技术规范所示的基本技术设计）要求的投标文件外，还应提交需评审其替代方案所需的全部资料，包括项目方案书、技术规范、替代方案报价书、所建议的项目方案及有关的其他详细资料。</w:t>
      </w:r>
    </w:p>
    <w:bookmarkEnd w:id="75"/>
    <w:p>
      <w:pPr>
        <w:ind w:firstLine="420" w:firstLineChars="200"/>
        <w:rPr>
          <w:rFonts w:ascii="黑体" w:hAnsi="宋体" w:eastAsia="黑体"/>
          <w:szCs w:val="21"/>
        </w:rPr>
      </w:pPr>
      <w:r>
        <w:rPr>
          <w:rFonts w:hint="eastAsia" w:ascii="黑体" w:hAnsi="宋体" w:eastAsia="黑体"/>
          <w:szCs w:val="21"/>
        </w:rPr>
        <w:t>23．</w:t>
      </w:r>
      <w:bookmarkStart w:id="76"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pPr>
        <w:ind w:firstLine="420" w:firstLineChars="200"/>
        <w:rPr>
          <w:rFonts w:ascii="宋体" w:hAnsi="宋体"/>
          <w:szCs w:val="21"/>
        </w:rPr>
      </w:pPr>
      <w:r>
        <w:rPr>
          <w:rFonts w:hint="eastAsia" w:ascii="宋体" w:hAnsi="宋体"/>
          <w:szCs w:val="21"/>
        </w:rPr>
        <w:t>23.1投标人应准备所投项目的电子投标文件一份。</w:t>
      </w:r>
    </w:p>
    <w:p>
      <w:pPr>
        <w:ind w:firstLine="420" w:firstLineChars="200"/>
        <w:rPr>
          <w:rFonts w:ascii="宋体" w:hAnsi="宋体"/>
          <w:szCs w:val="21"/>
        </w:rPr>
      </w:pPr>
      <w:r>
        <w:rPr>
          <w:rFonts w:hint="eastAsia" w:ascii="宋体" w:hAnsi="宋体"/>
          <w:szCs w:val="21"/>
        </w:rPr>
        <w:t>23.2投标人在使用《投标书编制软件》编制投标书时须注意：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23.2.1导入《投标书编制软件》的采购文件项目编号、包号应与以此制作的投标文件项目编号、包号一致。例如，不能将甲项目A包的采购文件导入《投标书编制软件》，制作乙项目B包的投标书。</w:t>
      </w:r>
    </w:p>
    <w:p>
      <w:pPr>
        <w:ind w:firstLine="420" w:firstLineChars="200"/>
        <w:rPr>
          <w:rFonts w:ascii="宋体" w:hAnsi="宋体"/>
          <w:szCs w:val="21"/>
        </w:rPr>
      </w:pPr>
      <w:r>
        <w:rPr>
          <w:rFonts w:hint="eastAsia" w:ascii="宋体" w:hAnsi="宋体"/>
          <w:szCs w:val="21"/>
        </w:rPr>
        <w:t>23.2.2不能用非本公司的电子密钥加密本公司的投标文件，或者用其他公司的登录用户上传本公司的投标文件。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23.2.3要求用《投标书编制软件》编制投标书的包，不能用其他方式编制投标书。编制投标文件时，电脑须连通互联网。</w:t>
      </w:r>
    </w:p>
    <w:p>
      <w:pPr>
        <w:ind w:firstLine="420" w:firstLineChars="200"/>
        <w:rPr>
          <w:rFonts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pPr>
        <w:ind w:firstLine="420" w:firstLineChars="200"/>
        <w:rPr>
          <w:rFonts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20" w:firstLineChars="200"/>
        <w:rPr>
          <w:rFonts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6"/>
    </w:p>
    <w:p>
      <w:pPr>
        <w:ind w:firstLine="411" w:firstLineChars="196"/>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pPr>
        <w:ind w:firstLine="420" w:firstLineChars="200"/>
        <w:rPr>
          <w:rFonts w:ascii="黑体" w:hAnsi="宋体" w:eastAsia="黑体"/>
          <w:szCs w:val="21"/>
        </w:rPr>
      </w:pPr>
      <w:bookmarkStart w:id="77" w:name="_Hlk72405459"/>
      <w:r>
        <w:rPr>
          <w:rFonts w:hint="eastAsia" w:ascii="黑体" w:hAnsi="宋体" w:eastAsia="黑体"/>
          <w:szCs w:val="21"/>
        </w:rPr>
        <w:t>24．投标文件的保密</w:t>
      </w:r>
    </w:p>
    <w:p>
      <w:pPr>
        <w:ind w:firstLine="420" w:firstLineChars="200"/>
        <w:rPr>
          <w:rFonts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黑体" w:hAnsi="宋体" w:eastAsia="黑体"/>
          <w:b/>
          <w:szCs w:val="21"/>
        </w:rPr>
      </w:pPr>
      <w:r>
        <w:rPr>
          <w:rFonts w:hint="eastAsia" w:ascii="宋体" w:hAnsi="宋体"/>
          <w:b/>
          <w:szCs w:val="21"/>
        </w:rPr>
        <w:t>如果供下载的采购文件有更新，投标人必须重新下载采购文件、重新制作投标文件、重新加密投标文件、重新上传投标文件。</w:t>
      </w:r>
    </w:p>
    <w:p>
      <w:pPr>
        <w:ind w:firstLine="420" w:firstLineChars="200"/>
        <w:rPr>
          <w:rFonts w:ascii="黑体" w:hAnsi="宋体" w:eastAsia="黑体"/>
          <w:szCs w:val="21"/>
        </w:rPr>
      </w:pPr>
      <w:r>
        <w:rPr>
          <w:rFonts w:hint="eastAsia" w:ascii="黑体" w:hAnsi="宋体" w:eastAsia="黑体"/>
          <w:szCs w:val="21"/>
        </w:rPr>
        <w:t>25．上传投标文件及投标截止日期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在采购</w:t>
      </w:r>
      <w:r>
        <w:rPr>
          <w:rFonts w:ascii="宋体" w:hAnsi="宋体"/>
          <w:szCs w:val="21"/>
        </w:rPr>
        <w:t>文件规定的投标截止时间前</w:t>
      </w:r>
      <w:r>
        <w:rPr>
          <w:rFonts w:hint="eastAsia" w:ascii="宋体" w:hAnsi="宋体"/>
          <w:szCs w:val="21"/>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pPr>
        <w:ind w:firstLine="420" w:firstLineChars="200"/>
        <w:rPr>
          <w:rFonts w:ascii="宋体" w:hAnsi="宋体"/>
          <w:szCs w:val="21"/>
        </w:rPr>
      </w:pPr>
      <w:r>
        <w:rPr>
          <w:rFonts w:hint="eastAsia" w:ascii="宋体" w:hAnsi="宋体"/>
          <w:szCs w:val="21"/>
        </w:rPr>
        <w:t>25.2政府集中采购机构可以按本通用条款第13条规定，通过修改采购文件自行决定酌情延长投标截止期。在此情况下，政府集中采购机构、采购人和投标人受投标截止期制约的所有权利和义务均应延长至新的截止期。</w:t>
      </w:r>
    </w:p>
    <w:p>
      <w:pPr>
        <w:ind w:firstLine="420" w:firstLineChars="200"/>
        <w:rPr>
          <w:rFonts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7"/>
    <w:p>
      <w:pPr>
        <w:ind w:firstLine="420" w:firstLineChars="200"/>
        <w:rPr>
          <w:rFonts w:ascii="黑体" w:hAnsi="宋体" w:eastAsia="黑体"/>
          <w:szCs w:val="21"/>
        </w:rPr>
      </w:pPr>
      <w:r>
        <w:rPr>
          <w:rFonts w:hint="eastAsia" w:ascii="黑体" w:hAnsi="宋体" w:eastAsia="黑体"/>
          <w:szCs w:val="21"/>
        </w:rPr>
        <w:t>26. 样品、现场演示、方案讲解</w:t>
      </w:r>
    </w:p>
    <w:p>
      <w:pPr>
        <w:ind w:firstLine="420" w:firstLineChars="200"/>
        <w:rPr>
          <w:rFonts w:ascii="宋体" w:hAnsi="宋体"/>
          <w:szCs w:val="21"/>
        </w:rPr>
      </w:pPr>
      <w:r>
        <w:rPr>
          <w:rFonts w:hint="eastAsia" w:ascii="宋体" w:hAnsi="宋体"/>
          <w:szCs w:val="21"/>
        </w:rPr>
        <w:t>26.1 样品、现场演示、方案讲解等事项在采购文件专用条款中进行规定。</w:t>
      </w:r>
    </w:p>
    <w:p>
      <w:pPr>
        <w:ind w:firstLine="420" w:firstLineChars="200"/>
        <w:rPr>
          <w:rFonts w:ascii="黑体" w:hAnsi="宋体" w:eastAsia="黑体"/>
          <w:szCs w:val="21"/>
        </w:rPr>
      </w:pPr>
      <w:bookmarkStart w:id="78"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pPr>
        <w:ind w:firstLine="420" w:firstLineChars="200"/>
        <w:rPr>
          <w:rFonts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pPr>
        <w:ind w:firstLine="420" w:firstLineChars="200"/>
        <w:rPr>
          <w:rFonts w:ascii="宋体" w:hAnsi="宋体"/>
          <w:szCs w:val="21"/>
        </w:rPr>
      </w:pPr>
      <w:r>
        <w:rPr>
          <w:rFonts w:hint="eastAsia" w:ascii="宋体" w:hAnsi="宋体"/>
          <w:szCs w:val="21"/>
        </w:rPr>
        <w:t>27.4政府集中采购机构不退还投标文件，专用条款另有规定的除外。</w:t>
      </w:r>
    </w:p>
    <w:bookmarkEnd w:id="78"/>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pPr>
        <w:ind w:firstLine="420" w:firstLineChars="200"/>
        <w:rPr>
          <w:rFonts w:ascii="黑体" w:hAnsi="宋体" w:eastAsia="黑体"/>
          <w:szCs w:val="21"/>
        </w:rPr>
      </w:pPr>
      <w:r>
        <w:rPr>
          <w:rFonts w:hint="eastAsia" w:ascii="黑体" w:hAnsi="宋体" w:eastAsia="黑体"/>
          <w:szCs w:val="21"/>
        </w:rPr>
        <w:t>28．开标</w:t>
      </w:r>
    </w:p>
    <w:p>
      <w:pPr>
        <w:wordWrap w:val="0"/>
        <w:ind w:firstLine="420" w:firstLineChars="200"/>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ordWrap w:val="0"/>
        <w:ind w:firstLine="420" w:firstLineChars="200"/>
        <w:rPr>
          <w:rFonts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pPr>
        <w:ind w:firstLine="420" w:firstLineChars="200"/>
        <w:rPr>
          <w:rFonts w:ascii="黑体" w:hAnsi="宋体" w:eastAsia="黑体"/>
          <w:szCs w:val="21"/>
        </w:rPr>
      </w:pPr>
      <w:r>
        <w:rPr>
          <w:rFonts w:hint="eastAsia" w:ascii="黑体" w:hAnsi="宋体" w:eastAsia="黑体"/>
          <w:szCs w:val="21"/>
        </w:rPr>
        <w:t>29．评审委员会组成</w:t>
      </w:r>
    </w:p>
    <w:p>
      <w:pPr>
        <w:ind w:firstLine="420" w:firstLineChars="200"/>
        <w:rPr>
          <w:rFonts w:ascii="宋体" w:hAnsi="宋体"/>
          <w:szCs w:val="21"/>
        </w:rPr>
      </w:pPr>
      <w:r>
        <w:rPr>
          <w:rFonts w:hint="eastAsia" w:ascii="宋体" w:hAnsi="宋体"/>
          <w:szCs w:val="21"/>
        </w:rPr>
        <w:t>29.1网上开标结束后召开评审会议，评审委员会由政府集中采购机构依法组建，负责评审活动。</w:t>
      </w:r>
    </w:p>
    <w:p>
      <w:pPr>
        <w:ind w:firstLine="420" w:firstLineChars="200"/>
        <w:rPr>
          <w:rFonts w:ascii="宋体" w:hAnsi="宋体"/>
          <w:szCs w:val="21"/>
        </w:rPr>
      </w:pPr>
      <w:bookmarkStart w:id="79"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9"/>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pPr>
        <w:ind w:firstLine="420" w:firstLineChars="200"/>
        <w:rPr>
          <w:rFonts w:ascii="宋体" w:hAnsi="宋体"/>
          <w:szCs w:val="21"/>
        </w:rPr>
      </w:pPr>
      <w:r>
        <w:rPr>
          <w:rFonts w:hint="eastAsia" w:ascii="宋体" w:hAnsi="宋体"/>
          <w:szCs w:val="21"/>
        </w:rPr>
        <w:t>29.2评审定标应当遵循公平、公正、科学、择优的原则。</w:t>
      </w:r>
    </w:p>
    <w:p>
      <w:pPr>
        <w:ind w:firstLine="420" w:firstLineChars="200"/>
        <w:rPr>
          <w:rFonts w:ascii="宋体" w:hAnsi="宋体"/>
          <w:szCs w:val="21"/>
        </w:rPr>
      </w:pPr>
      <w:r>
        <w:rPr>
          <w:rFonts w:hint="eastAsia" w:ascii="宋体" w:hAnsi="宋体"/>
          <w:szCs w:val="21"/>
        </w:rPr>
        <w:t>29.3评审活动依法进行，任何单位和个人不得非法干预评标过程和结果。</w:t>
      </w:r>
    </w:p>
    <w:p>
      <w:pPr>
        <w:ind w:firstLine="420" w:firstLineChars="200"/>
        <w:rPr>
          <w:rFonts w:ascii="宋体" w:hAnsi="宋体"/>
          <w:szCs w:val="21"/>
        </w:rPr>
      </w:pPr>
      <w:r>
        <w:rPr>
          <w:rFonts w:hint="eastAsia" w:ascii="宋体" w:hAnsi="宋体"/>
          <w:szCs w:val="21"/>
        </w:rPr>
        <w:t>29.4评审过程中不允许违背评标程序或采用采购文件未载明的评标方法或评标因素进行评标。</w:t>
      </w:r>
    </w:p>
    <w:p>
      <w:pPr>
        <w:ind w:firstLine="420" w:firstLineChars="200"/>
        <w:rPr>
          <w:rFonts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pPr>
        <w:ind w:firstLine="420" w:firstLineChars="200"/>
        <w:rPr>
          <w:rFonts w:ascii="黑体" w:hAnsi="宋体" w:eastAsia="黑体"/>
          <w:szCs w:val="21"/>
        </w:rPr>
      </w:pPr>
      <w:r>
        <w:rPr>
          <w:rFonts w:hint="eastAsia" w:ascii="黑体" w:hAnsi="宋体" w:eastAsia="黑体"/>
          <w:szCs w:val="21"/>
        </w:rPr>
        <w:t>30．向评审委员会提供的资料</w:t>
      </w:r>
    </w:p>
    <w:p>
      <w:pPr>
        <w:ind w:firstLine="420" w:firstLineChars="200"/>
        <w:rPr>
          <w:rFonts w:ascii="宋体" w:hAnsi="宋体"/>
          <w:szCs w:val="21"/>
        </w:rPr>
      </w:pPr>
      <w:r>
        <w:rPr>
          <w:rFonts w:hint="eastAsia" w:ascii="宋体" w:hAnsi="宋体"/>
          <w:szCs w:val="21"/>
        </w:rPr>
        <w:t>30.1公开发布的采购文件，包括图纸、服务清单、答疑文件等；</w:t>
      </w:r>
    </w:p>
    <w:p>
      <w:pPr>
        <w:ind w:firstLine="420" w:firstLineChars="200"/>
        <w:rPr>
          <w:rFonts w:ascii="宋体" w:hAnsi="宋体"/>
          <w:szCs w:val="21"/>
        </w:rPr>
      </w:pPr>
      <w:r>
        <w:rPr>
          <w:rFonts w:hint="eastAsia" w:ascii="宋体" w:hAnsi="宋体"/>
          <w:szCs w:val="21"/>
        </w:rPr>
        <w:t>30.2其他评标必须的资料。</w:t>
      </w:r>
    </w:p>
    <w:p>
      <w:pPr>
        <w:ind w:firstLine="420" w:firstLineChars="200"/>
        <w:rPr>
          <w:rFonts w:ascii="宋体" w:hAnsi="宋体"/>
          <w:szCs w:val="21"/>
        </w:rPr>
      </w:pPr>
      <w:r>
        <w:rPr>
          <w:rFonts w:hint="eastAsia" w:ascii="宋体" w:hAnsi="宋体"/>
          <w:szCs w:val="21"/>
        </w:rPr>
        <w:t>30.3评审委员会应当认真研究采购文件，至少应了解熟悉以下内容：</w:t>
      </w:r>
    </w:p>
    <w:p>
      <w:pPr>
        <w:ind w:firstLine="420" w:firstLineChars="200"/>
        <w:rPr>
          <w:rFonts w:ascii="宋体" w:hAnsi="宋体"/>
          <w:szCs w:val="21"/>
        </w:rPr>
      </w:pPr>
      <w:r>
        <w:rPr>
          <w:rFonts w:hint="eastAsia" w:ascii="宋体" w:hAnsi="宋体"/>
          <w:szCs w:val="21"/>
        </w:rPr>
        <w:t>（1）采购的目的；</w:t>
      </w:r>
    </w:p>
    <w:p>
      <w:pPr>
        <w:ind w:firstLine="420" w:firstLineChars="200"/>
        <w:rPr>
          <w:rFonts w:ascii="宋体" w:hAnsi="宋体"/>
          <w:szCs w:val="21"/>
        </w:rPr>
      </w:pPr>
      <w:r>
        <w:rPr>
          <w:rFonts w:hint="eastAsia" w:ascii="宋体" w:hAnsi="宋体"/>
          <w:szCs w:val="21"/>
        </w:rPr>
        <w:t>（2）采购项目需求的范围和性质；</w:t>
      </w:r>
    </w:p>
    <w:p>
      <w:pPr>
        <w:ind w:firstLine="420" w:firstLineChars="200"/>
        <w:rPr>
          <w:rFonts w:ascii="宋体" w:hAnsi="宋体"/>
          <w:szCs w:val="21"/>
        </w:rPr>
      </w:pPr>
      <w:r>
        <w:rPr>
          <w:rFonts w:hint="eastAsia" w:ascii="宋体" w:hAnsi="宋体"/>
          <w:szCs w:val="21"/>
        </w:rPr>
        <w:t>（3）采购文件规定的投标人的资格、财政预算限额、商务条款；</w:t>
      </w:r>
    </w:p>
    <w:p>
      <w:pPr>
        <w:ind w:firstLine="420" w:firstLineChars="200"/>
        <w:rPr>
          <w:rFonts w:ascii="宋体" w:hAnsi="宋体"/>
          <w:szCs w:val="21"/>
        </w:rPr>
      </w:pPr>
      <w:r>
        <w:rPr>
          <w:rFonts w:hint="eastAsia" w:ascii="宋体" w:hAnsi="宋体"/>
          <w:szCs w:val="21"/>
        </w:rPr>
        <w:t>（4）采购文件规定的评标程序、评标方法和评标因素；</w:t>
      </w:r>
    </w:p>
    <w:p>
      <w:pPr>
        <w:ind w:firstLine="420" w:firstLineChars="200"/>
        <w:rPr>
          <w:rFonts w:ascii="宋体" w:hAnsi="宋体"/>
          <w:szCs w:val="21"/>
        </w:rPr>
      </w:pPr>
      <w:r>
        <w:rPr>
          <w:rFonts w:hint="eastAsia" w:ascii="宋体" w:hAnsi="宋体"/>
          <w:szCs w:val="21"/>
        </w:rPr>
        <w:t>（5）采购文件所列示的资格性审查表及符合性审查表。</w:t>
      </w:r>
    </w:p>
    <w:p>
      <w:pPr>
        <w:ind w:firstLine="420" w:firstLineChars="200"/>
        <w:rPr>
          <w:rFonts w:ascii="黑体" w:hAnsi="宋体" w:eastAsia="黑体"/>
          <w:szCs w:val="21"/>
        </w:rPr>
      </w:pPr>
      <w:r>
        <w:rPr>
          <w:rFonts w:hint="eastAsia" w:ascii="黑体" w:hAnsi="宋体" w:eastAsia="黑体"/>
          <w:szCs w:val="21"/>
        </w:rPr>
        <w:t>31．独立评审</w:t>
      </w:r>
    </w:p>
    <w:p>
      <w:pPr>
        <w:ind w:firstLine="420" w:firstLineChars="200"/>
        <w:rPr>
          <w:rFonts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pPr>
        <w:ind w:firstLine="420" w:firstLineChars="200"/>
        <w:rPr>
          <w:rFonts w:ascii="黑体" w:hAnsi="宋体" w:eastAsia="黑体"/>
          <w:szCs w:val="21"/>
        </w:rPr>
      </w:pPr>
      <w:r>
        <w:rPr>
          <w:rFonts w:hint="eastAsia" w:ascii="黑体" w:hAnsi="宋体" w:eastAsia="黑体"/>
          <w:szCs w:val="21"/>
        </w:rPr>
        <w:t>32．投标文件初审</w:t>
      </w:r>
    </w:p>
    <w:p>
      <w:pPr>
        <w:ind w:firstLine="420" w:firstLineChars="200"/>
        <w:rPr>
          <w:rFonts w:ascii="宋体" w:hAnsi="宋体"/>
          <w:szCs w:val="21"/>
        </w:rPr>
      </w:pPr>
      <w:r>
        <w:rPr>
          <w:rFonts w:hint="eastAsia" w:ascii="宋体" w:hAnsi="宋体"/>
          <w:szCs w:val="21"/>
        </w:rPr>
        <w:t>32.1投标文件初审包括资格性审查和符合性审查。</w:t>
      </w:r>
    </w:p>
    <w:p>
      <w:pPr>
        <w:ind w:firstLine="420" w:firstLineChars="200"/>
        <w:rPr>
          <w:rFonts w:ascii="宋体" w:hAnsi="宋体"/>
          <w:szCs w:val="21"/>
        </w:rPr>
      </w:pPr>
      <w:r>
        <w:rPr>
          <w:rFonts w:hint="eastAsia" w:ascii="宋体" w:hAnsi="宋体"/>
          <w:szCs w:val="21"/>
        </w:rPr>
        <w:t>资格性审查：依据法律法规和采购文件的规定，对投标文件中的资格证明等进行审查，以确定投标供应商是否具备投标资格。</w:t>
      </w:r>
    </w:p>
    <w:p>
      <w:pPr>
        <w:ind w:firstLine="420" w:firstLineChars="200"/>
        <w:rPr>
          <w:rFonts w:ascii="宋体" w:hAnsi="宋体"/>
          <w:szCs w:val="21"/>
        </w:rPr>
      </w:pPr>
      <w:r>
        <w:rPr>
          <w:rFonts w:hint="eastAsia" w:ascii="宋体" w:hAnsi="宋体"/>
          <w:szCs w:val="21"/>
        </w:rPr>
        <w:t>符合性审查：依据采购文件的规定，对投标文件的有效性、完整性和对采购文件的响应程度进行审查，以确定是否满足符合性审查的要求。</w:t>
      </w:r>
    </w:p>
    <w:p>
      <w:pPr>
        <w:ind w:firstLine="420" w:firstLineChars="200"/>
        <w:rPr>
          <w:rFonts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pPr>
        <w:ind w:firstLine="420" w:firstLineChars="200"/>
        <w:rPr>
          <w:rFonts w:ascii="宋体" w:hAnsi="宋体"/>
          <w:bCs/>
          <w:szCs w:val="21"/>
        </w:rPr>
      </w:pPr>
      <w:r>
        <w:rPr>
          <w:rFonts w:hint="eastAsia" w:ascii="宋体" w:hAnsi="宋体"/>
          <w:bCs/>
          <w:szCs w:val="21"/>
        </w:rPr>
        <w:t>32.3 投标文件初审中关于供应商家数的计算:</w:t>
      </w:r>
    </w:p>
    <w:p>
      <w:pPr>
        <w:ind w:firstLine="420" w:firstLineChars="200"/>
        <w:rPr>
          <w:rFonts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采购文件规定的方式确定一个参加评审的投标人，采购文件未规定的采取随机抽取方式确定，其他投标无效。</w:t>
      </w:r>
    </w:p>
    <w:p>
      <w:pPr>
        <w:ind w:firstLine="420" w:firstLineChars="200"/>
        <w:rPr>
          <w:rFonts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pPr>
        <w:ind w:firstLine="420" w:firstLineChars="200"/>
        <w:rPr>
          <w:rFonts w:ascii="宋体" w:hAnsi="宋体"/>
          <w:bCs/>
          <w:szCs w:val="21"/>
        </w:rPr>
      </w:pPr>
      <w:r>
        <w:rPr>
          <w:rFonts w:hint="eastAsia" w:ascii="宋体" w:hAnsi="宋体"/>
          <w:bCs/>
          <w:szCs w:val="21"/>
        </w:rPr>
        <w:t>32.3.3非单一产品采购项目，采购人应当根据采购项目技术构成、产品价格比重等合理确定核心产品，并在采购文件中载明。多家投标人提供的核心产品品牌相同的，按前两款规定处理。</w:t>
      </w:r>
    </w:p>
    <w:p>
      <w:pPr>
        <w:ind w:firstLine="420" w:firstLineChars="200"/>
        <w:rPr>
          <w:rFonts w:ascii="宋体" w:hAnsi="宋体"/>
          <w:szCs w:val="21"/>
        </w:rPr>
      </w:pPr>
      <w:r>
        <w:rPr>
          <w:rFonts w:hint="eastAsia" w:ascii="宋体" w:hAnsi="宋体"/>
          <w:szCs w:val="21"/>
        </w:rPr>
        <w:t>32.4投标人投标文件作无效处理的情形，具体包括但不限于以下：</w:t>
      </w:r>
    </w:p>
    <w:p>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pPr>
        <w:ind w:firstLine="420" w:firstLineChars="200"/>
        <w:rPr>
          <w:rFonts w:ascii="宋体" w:hAnsi="宋体"/>
          <w:szCs w:val="21"/>
        </w:rPr>
      </w:pPr>
      <w:r>
        <w:rPr>
          <w:rFonts w:hint="eastAsia" w:ascii="宋体" w:hAnsi="宋体"/>
          <w:szCs w:val="21"/>
        </w:rPr>
        <w:t>32.4.3不同投标人的投标文件载明的项目管理成员或者联系人员为同一人；</w:t>
      </w:r>
    </w:p>
    <w:p>
      <w:pPr>
        <w:ind w:firstLine="420" w:firstLineChars="200"/>
        <w:rPr>
          <w:rFonts w:ascii="宋体" w:hAnsi="宋体"/>
          <w:szCs w:val="21"/>
        </w:rPr>
      </w:pPr>
      <w:r>
        <w:rPr>
          <w:rFonts w:hint="eastAsia" w:ascii="宋体" w:hAnsi="宋体"/>
          <w:szCs w:val="21"/>
        </w:rPr>
        <w:t>32.4.4不同投标人的投标文件异常一致或者投标报价呈规律性差异；</w:t>
      </w:r>
    </w:p>
    <w:p>
      <w:pPr>
        <w:ind w:firstLine="420" w:firstLineChars="200"/>
        <w:rPr>
          <w:rFonts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pPr>
        <w:ind w:firstLine="420" w:firstLineChars="200"/>
        <w:rPr>
          <w:rFonts w:ascii="宋体" w:hAnsi="宋体"/>
          <w:szCs w:val="21"/>
        </w:rPr>
      </w:pPr>
      <w:r>
        <w:rPr>
          <w:rFonts w:hint="eastAsia" w:ascii="宋体" w:hAnsi="宋体"/>
          <w:szCs w:val="21"/>
        </w:rPr>
        <w:t>32.4.6投标供应商之间相互约定给予未中标的供应商利益补偿；</w:t>
      </w:r>
    </w:p>
    <w:p>
      <w:pPr>
        <w:ind w:firstLine="420" w:firstLineChars="200"/>
        <w:rPr>
          <w:rFonts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pPr>
        <w:ind w:firstLine="420" w:firstLineChars="200"/>
        <w:rPr>
          <w:rFonts w:ascii="宋体" w:hAnsi="宋体"/>
          <w:szCs w:val="21"/>
        </w:rPr>
      </w:pPr>
      <w:r>
        <w:rPr>
          <w:rFonts w:hint="eastAsia" w:ascii="宋体" w:hAnsi="宋体"/>
          <w:szCs w:val="21"/>
        </w:rPr>
        <w:t>32.4.8不同投标供应商的投标文件内容存在非正常一致；</w:t>
      </w:r>
    </w:p>
    <w:p>
      <w:pPr>
        <w:ind w:firstLine="420" w:firstLineChars="200"/>
        <w:rPr>
          <w:rFonts w:ascii="宋体" w:hAnsi="宋体"/>
          <w:szCs w:val="21"/>
        </w:rPr>
      </w:pPr>
      <w:r>
        <w:rPr>
          <w:rFonts w:hint="eastAsia" w:ascii="宋体" w:hAnsi="宋体"/>
          <w:szCs w:val="21"/>
        </w:rPr>
        <w:t>32.4.9在同一单位工作人员为两家以上（含两家）供应商进行同一项投标活动；</w:t>
      </w:r>
    </w:p>
    <w:p>
      <w:pPr>
        <w:ind w:firstLine="420" w:firstLineChars="200"/>
        <w:rPr>
          <w:rFonts w:ascii="宋体" w:hAnsi="宋体"/>
          <w:szCs w:val="21"/>
        </w:rPr>
      </w:pPr>
      <w:r>
        <w:rPr>
          <w:rFonts w:hint="eastAsia" w:ascii="宋体" w:hAnsi="宋体"/>
          <w:szCs w:val="21"/>
        </w:rPr>
        <w:t>32.4.10主管部门依照法律、法规认定的其他情形。</w:t>
      </w:r>
    </w:p>
    <w:p>
      <w:pPr>
        <w:ind w:firstLine="420" w:firstLineChars="200"/>
        <w:rPr>
          <w:rFonts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pPr>
        <w:ind w:firstLine="420" w:firstLineChars="200"/>
        <w:rPr>
          <w:rFonts w:ascii="黑体" w:hAnsi="宋体" w:eastAsia="黑体"/>
          <w:szCs w:val="21"/>
        </w:rPr>
      </w:pPr>
      <w:r>
        <w:rPr>
          <w:rFonts w:hint="eastAsia" w:ascii="黑体" w:hAnsi="宋体" w:eastAsia="黑体"/>
          <w:szCs w:val="21"/>
        </w:rPr>
        <w:t>33．澄清有关问题</w:t>
      </w:r>
    </w:p>
    <w:p>
      <w:pPr>
        <w:ind w:firstLine="420" w:firstLineChars="200"/>
        <w:rPr>
          <w:rFonts w:ascii="宋体" w:hAnsi="宋体"/>
          <w:szCs w:val="21"/>
        </w:rPr>
      </w:pPr>
      <w:bookmarkStart w:id="80" w:name="_Hlk71407321"/>
      <w:r>
        <w:rPr>
          <w:rFonts w:hint="eastAsia" w:ascii="宋体" w:hAnsi="宋体"/>
          <w:szCs w:val="21"/>
        </w:rPr>
        <w:t>3</w:t>
      </w:r>
      <w:r>
        <w:rPr>
          <w:rFonts w:ascii="宋体" w:hAnsi="宋体"/>
          <w:szCs w:val="21"/>
        </w:rPr>
        <w:t>3.1</w:t>
      </w:r>
      <w:r>
        <w:rPr>
          <w:rFonts w:hint="eastAsia" w:ascii="宋体" w:hAnsi="宋体"/>
          <w:szCs w:val="21"/>
        </w:rPr>
        <w:t>对采购文件中描述有歧义或前后不一致的地方（不含</w:t>
      </w:r>
      <w:r>
        <w:rPr>
          <w:rFonts w:hint="eastAsia"/>
          <w:szCs w:val="21"/>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80"/>
    </w:p>
    <w:p>
      <w:pPr>
        <w:ind w:firstLine="420" w:firstLineChars="200"/>
        <w:rPr>
          <w:rFonts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采购</w:t>
      </w:r>
      <w:r>
        <w:rPr>
          <w:szCs w:val="21"/>
        </w:rPr>
        <w:t>文件存在歧义、重大缺陷导致评</w:t>
      </w:r>
      <w:r>
        <w:rPr>
          <w:rFonts w:hint="eastAsia"/>
          <w:szCs w:val="21"/>
        </w:rPr>
        <w:t>审</w:t>
      </w:r>
      <w:r>
        <w:rPr>
          <w:szCs w:val="21"/>
        </w:rPr>
        <w:t>工作无法进行，或者</w:t>
      </w:r>
      <w:r>
        <w:rPr>
          <w:rFonts w:hint="eastAsia"/>
          <w:szCs w:val="21"/>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采购</w:t>
      </w:r>
      <w:r>
        <w:rPr>
          <w:szCs w:val="21"/>
        </w:rPr>
        <w:t>文件，重新组织采购活动。</w:t>
      </w:r>
    </w:p>
    <w:p>
      <w:pPr>
        <w:ind w:firstLine="420" w:firstLineChars="200"/>
        <w:rPr>
          <w:rFonts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pPr>
        <w:ind w:firstLine="420" w:firstLineChars="200"/>
        <w:rPr>
          <w:rFonts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20" w:firstLineChars="200"/>
        <w:rPr>
          <w:rFonts w:ascii="宋体" w:hAnsi="宋体"/>
          <w:szCs w:val="21"/>
        </w:rPr>
      </w:pPr>
      <w:r>
        <w:rPr>
          <w:rFonts w:hint="eastAsia" w:ascii="宋体" w:hAnsi="宋体"/>
          <w:szCs w:val="21"/>
        </w:rPr>
        <w:t>根据本通用条款第34条，凡属于评审委员会在评审中发现的算术错误进行核实的修改不在此列。</w:t>
      </w:r>
    </w:p>
    <w:p>
      <w:pPr>
        <w:ind w:firstLine="420" w:firstLineChars="200"/>
        <w:rPr>
          <w:rFonts w:ascii="黑体" w:hAnsi="宋体" w:eastAsia="黑体"/>
          <w:szCs w:val="21"/>
        </w:rPr>
      </w:pPr>
      <w:bookmarkStart w:id="81" w:name="_Toc73517673"/>
      <w:bookmarkStart w:id="82" w:name="_Toc73518151"/>
      <w:bookmarkStart w:id="83" w:name="_Toc73521669"/>
      <w:bookmarkStart w:id="84" w:name="_Toc73521581"/>
      <w:bookmarkStart w:id="85" w:name="_Toc100052400"/>
      <w:r>
        <w:rPr>
          <w:rFonts w:hint="eastAsia" w:ascii="黑体" w:hAnsi="宋体" w:eastAsia="黑体"/>
          <w:szCs w:val="21"/>
        </w:rPr>
        <w:t>34．错误的修正</w:t>
      </w:r>
      <w:bookmarkEnd w:id="81"/>
      <w:bookmarkEnd w:id="82"/>
      <w:bookmarkEnd w:id="83"/>
      <w:bookmarkEnd w:id="84"/>
      <w:bookmarkEnd w:id="85"/>
    </w:p>
    <w:p>
      <w:pPr>
        <w:ind w:firstLine="420" w:firstLineChars="200"/>
        <w:rPr>
          <w:rFonts w:ascii="宋体" w:hAnsi="宋体"/>
          <w:szCs w:val="21"/>
        </w:rPr>
      </w:pPr>
      <w:r>
        <w:rPr>
          <w:rFonts w:hint="eastAsia" w:ascii="宋体" w:hAnsi="宋体"/>
          <w:szCs w:val="21"/>
        </w:rPr>
        <w:t>投标文件报价出现前后不一致的，除专用条款另有规定外，按照下列规定修正：</w:t>
      </w:r>
    </w:p>
    <w:p>
      <w:pPr>
        <w:ind w:firstLine="420" w:firstLineChars="200"/>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20" w:firstLineChars="200"/>
        <w:rPr>
          <w:rFonts w:ascii="宋体" w:hAnsi="宋体"/>
          <w:szCs w:val="21"/>
        </w:rPr>
      </w:pPr>
      <w:r>
        <w:rPr>
          <w:rFonts w:hint="eastAsia" w:ascii="宋体" w:hAnsi="宋体"/>
          <w:szCs w:val="21"/>
        </w:rPr>
        <w:t>34.2大写金额和小写金额不一致的，以大写金额为准；</w:t>
      </w:r>
    </w:p>
    <w:p>
      <w:pPr>
        <w:ind w:firstLine="420" w:firstLineChars="200"/>
        <w:rPr>
          <w:rFonts w:ascii="宋体" w:hAnsi="宋体"/>
          <w:szCs w:val="21"/>
        </w:rPr>
      </w:pPr>
      <w:r>
        <w:rPr>
          <w:rFonts w:hint="eastAsia" w:ascii="宋体" w:hAnsi="宋体"/>
          <w:szCs w:val="21"/>
        </w:rPr>
        <w:t>34.3单价金额小数点或者百分比有明显错位，以开标一览表的总价为准，并修改单价；</w:t>
      </w:r>
    </w:p>
    <w:p>
      <w:pPr>
        <w:ind w:firstLine="420" w:firstLineChars="200"/>
        <w:rPr>
          <w:rFonts w:ascii="宋体" w:hAnsi="宋体"/>
          <w:szCs w:val="21"/>
        </w:rPr>
      </w:pPr>
      <w:r>
        <w:rPr>
          <w:rFonts w:hint="eastAsia" w:ascii="宋体" w:hAnsi="宋体"/>
          <w:szCs w:val="21"/>
        </w:rPr>
        <w:t>34.4总价金额与按单价汇总金额不一致的，以单价金额计算结果为准。</w:t>
      </w:r>
    </w:p>
    <w:p>
      <w:pPr>
        <w:ind w:firstLine="420" w:firstLineChars="200"/>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ind w:firstLine="420" w:firstLineChars="200"/>
        <w:rPr>
          <w:rFonts w:ascii="黑体" w:hAnsi="宋体" w:eastAsia="黑体"/>
          <w:szCs w:val="21"/>
        </w:rPr>
      </w:pPr>
      <w:r>
        <w:rPr>
          <w:rFonts w:hint="eastAsia" w:ascii="黑体" w:hAnsi="宋体" w:eastAsia="黑体"/>
          <w:szCs w:val="21"/>
        </w:rPr>
        <w:t>35．投标文件的比较与评价</w:t>
      </w:r>
    </w:p>
    <w:p>
      <w:pPr>
        <w:ind w:firstLine="420" w:firstLineChars="200"/>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20" w:firstLineChars="200"/>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ind w:firstLine="420" w:firstLineChars="200"/>
        <w:rPr>
          <w:rFonts w:ascii="黑体" w:hAnsi="宋体" w:eastAsia="黑体"/>
          <w:szCs w:val="21"/>
        </w:rPr>
      </w:pPr>
      <w:r>
        <w:rPr>
          <w:rFonts w:hint="eastAsia" w:ascii="黑体" w:hAnsi="宋体" w:eastAsia="黑体"/>
          <w:szCs w:val="21"/>
        </w:rPr>
        <w:t>36. 实地考察或资料查验</w:t>
      </w:r>
    </w:p>
    <w:p>
      <w:pPr>
        <w:ind w:firstLine="420" w:firstLineChars="200"/>
        <w:rPr>
          <w:rFonts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ind w:firstLine="420" w:firstLineChars="200"/>
        <w:rPr>
          <w:rFonts w:ascii="黑体" w:hAnsi="宋体" w:eastAsia="黑体"/>
          <w:szCs w:val="21"/>
        </w:rPr>
      </w:pPr>
      <w:r>
        <w:rPr>
          <w:rFonts w:hint="eastAsia" w:ascii="黑体" w:hAnsi="宋体" w:eastAsia="黑体"/>
          <w:szCs w:val="21"/>
        </w:rPr>
        <w:t>37．评审方法</w:t>
      </w:r>
    </w:p>
    <w:p>
      <w:pPr>
        <w:ind w:firstLine="422" w:firstLineChars="200"/>
        <w:rPr>
          <w:rFonts w:ascii="宋体" w:hAnsi="宋体"/>
          <w:b/>
          <w:bCs/>
          <w:szCs w:val="21"/>
        </w:rPr>
      </w:pPr>
      <w:r>
        <w:rPr>
          <w:rFonts w:hint="eastAsia" w:ascii="宋体" w:hAnsi="宋体"/>
          <w:b/>
          <w:bCs/>
          <w:szCs w:val="21"/>
        </w:rPr>
        <w:t>37.1.1最低价法</w:t>
      </w:r>
    </w:p>
    <w:p>
      <w:pPr>
        <w:ind w:firstLine="420" w:firstLineChars="200"/>
        <w:rPr>
          <w:rFonts w:ascii="ˎ̥" w:hAnsi="ˎ̥"/>
          <w:szCs w:val="21"/>
        </w:rPr>
      </w:pPr>
      <w:bookmarkStart w:id="86"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rPr>
        <w:t>采购</w:t>
      </w:r>
      <w:r>
        <w:rPr>
          <w:rFonts w:ascii="ˎ̥" w:hAnsi="ˎ̥"/>
          <w:szCs w:val="21"/>
        </w:rPr>
        <w:t>文件实质性要求，</w:t>
      </w:r>
      <w:r>
        <w:rPr>
          <w:rFonts w:hint="eastAsia" w:ascii="ˎ̥" w:hAnsi="ˎ̥"/>
          <w:szCs w:val="21"/>
        </w:rPr>
        <w:t>按照报价由低到高的顺序，依据采购文件中规定的数量或者比例推荐候选中标供应商。</w:t>
      </w:r>
    </w:p>
    <w:p>
      <w:pPr>
        <w:ind w:firstLine="422" w:firstLineChars="200"/>
        <w:rPr>
          <w:rFonts w:ascii="宋体" w:hAnsi="宋体"/>
          <w:b/>
          <w:bCs/>
          <w:szCs w:val="21"/>
        </w:rPr>
      </w:pPr>
      <w:r>
        <w:rPr>
          <w:rFonts w:hint="eastAsia" w:ascii="宋体" w:hAnsi="宋体"/>
          <w:b/>
          <w:bCs/>
          <w:szCs w:val="21"/>
        </w:rPr>
        <w:t>37.1.2综合评分法</w:t>
      </w:r>
    </w:p>
    <w:p>
      <w:pPr>
        <w:ind w:firstLine="420" w:firstLineChars="200"/>
        <w:rPr>
          <w:rFonts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按照采购文件中规定的各项因素进行综合评审，评审总得分排名前列的投标人，作为推荐的候选中标供应商。</w:t>
      </w:r>
      <w:bookmarkEnd w:id="86"/>
      <w:r>
        <w:rPr>
          <w:rFonts w:hint="eastAsia" w:ascii="宋体" w:hAnsi="宋体"/>
          <w:bCs/>
          <w:color w:val="FF0000"/>
          <w:szCs w:val="21"/>
        </w:rPr>
        <w:t xml:space="preserve">  </w:t>
      </w:r>
      <w:r>
        <w:rPr>
          <w:rFonts w:hint="eastAsia" w:ascii="宋体" w:hAnsi="宋体"/>
          <w:bCs/>
          <w:szCs w:val="21"/>
        </w:rPr>
        <w:t xml:space="preserve">                                                                                                                                                                                                                                                                                                                                                                                                                                                                                                                                                                                                                                                                                                                                                                                                                                                                                                                                                                                                                                                                                                                                                                                                                                                                                                                                                                                                                                                                                                                                                                                                                                                                                                                                                                                                                                                                                                                                                                                                                                                                                                                                                                                                                                                                                                                                                                                                                                                                                                                                                                                                                                                                                                                                                                                                                                                                                                                                                                                                                           </w:t>
      </w:r>
    </w:p>
    <w:p>
      <w:pPr>
        <w:ind w:firstLine="422" w:firstLineChars="200"/>
        <w:rPr>
          <w:rFonts w:ascii="宋体" w:hAnsi="宋体"/>
          <w:b/>
          <w:bCs/>
          <w:szCs w:val="21"/>
        </w:rPr>
      </w:pPr>
      <w:r>
        <w:rPr>
          <w:rFonts w:hint="eastAsia" w:ascii="宋体" w:hAnsi="宋体"/>
          <w:b/>
          <w:bCs/>
          <w:szCs w:val="21"/>
        </w:rPr>
        <w:t>37.2 本项目采用的评审方法见本项目采购文件第一册“专用条款”的相关内容。</w:t>
      </w:r>
    </w:p>
    <w:p>
      <w:pPr>
        <w:ind w:firstLine="422" w:firstLineChars="200"/>
        <w:rPr>
          <w:rFonts w:ascii="宋体" w:hAnsi="宋体"/>
          <w:b/>
          <w:bCs/>
          <w:szCs w:val="21"/>
        </w:rPr>
      </w:pPr>
      <w:r>
        <w:rPr>
          <w:rFonts w:hint="eastAsia" w:ascii="宋体" w:hAnsi="宋体"/>
          <w:b/>
          <w:bCs/>
          <w:szCs w:val="21"/>
        </w:rPr>
        <w:t>37.3重新评审的情形</w:t>
      </w:r>
    </w:p>
    <w:p>
      <w:pPr>
        <w:ind w:firstLine="420" w:firstLineChars="200"/>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20" w:firstLineChars="200"/>
        <w:rPr>
          <w:rFonts w:ascii="宋体" w:hAnsi="宋体" w:cs="宋体"/>
          <w:kern w:val="0"/>
          <w:szCs w:val="21"/>
        </w:rPr>
      </w:pPr>
      <w:r>
        <w:rPr>
          <w:rFonts w:hint="eastAsia" w:ascii="宋体" w:hAnsi="宋体" w:cs="宋体"/>
          <w:kern w:val="0"/>
          <w:szCs w:val="21"/>
        </w:rPr>
        <w:t>37.3.1分值汇总计算错误的；</w:t>
      </w:r>
    </w:p>
    <w:p>
      <w:pPr>
        <w:ind w:firstLine="420" w:firstLineChars="200"/>
        <w:rPr>
          <w:rFonts w:ascii="宋体" w:hAnsi="宋体" w:cs="宋体"/>
          <w:kern w:val="0"/>
          <w:szCs w:val="21"/>
        </w:rPr>
      </w:pPr>
      <w:r>
        <w:rPr>
          <w:rFonts w:hint="eastAsia" w:ascii="宋体" w:hAnsi="宋体" w:cs="宋体"/>
          <w:kern w:val="0"/>
          <w:szCs w:val="21"/>
        </w:rPr>
        <w:t>37.3.2分项评分超出评分标准范围的；</w:t>
      </w:r>
    </w:p>
    <w:p>
      <w:pPr>
        <w:ind w:firstLine="420" w:firstLineChars="200"/>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20" w:firstLineChars="200"/>
        <w:rPr>
          <w:rFonts w:ascii="宋体" w:hAnsi="宋体" w:cs="宋体"/>
          <w:kern w:val="0"/>
          <w:szCs w:val="21"/>
        </w:rPr>
      </w:pPr>
      <w:r>
        <w:rPr>
          <w:rFonts w:hint="eastAsia" w:ascii="宋体" w:hAnsi="宋体" w:cs="宋体"/>
          <w:kern w:val="0"/>
          <w:szCs w:val="21"/>
        </w:rPr>
        <w:t>37.3.4经评审委员会认定评分畸高、畸低的。</w:t>
      </w:r>
    </w:p>
    <w:p>
      <w:pPr>
        <w:ind w:firstLine="420" w:firstLineChars="200"/>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20" w:firstLineChars="200"/>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22" w:firstLineChars="200"/>
        <w:rPr>
          <w:rFonts w:ascii="宋体" w:hAnsi="宋体"/>
          <w:b/>
          <w:bCs/>
          <w:szCs w:val="21"/>
        </w:rPr>
      </w:pPr>
      <w:r>
        <w:rPr>
          <w:rFonts w:hint="eastAsia" w:ascii="宋体" w:hAnsi="宋体"/>
          <w:b/>
          <w:bCs/>
          <w:szCs w:val="21"/>
        </w:rPr>
        <w:t xml:space="preserve"> 37.4重新组建评审委员会的情形</w:t>
      </w:r>
    </w:p>
    <w:p>
      <w:pPr>
        <w:ind w:firstLine="420" w:firstLineChars="200"/>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20" w:firstLineChars="200"/>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20" w:firstLineChars="200"/>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20" w:firstLineChars="200"/>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20" w:firstLineChars="200"/>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20" w:firstLineChars="200"/>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pPr>
        <w:ind w:firstLine="420" w:firstLineChars="200"/>
        <w:rPr>
          <w:rFonts w:ascii="黑体" w:hAnsi="宋体" w:eastAsia="黑体"/>
          <w:szCs w:val="21"/>
        </w:rPr>
      </w:pPr>
      <w:r>
        <w:rPr>
          <w:rFonts w:hint="eastAsia" w:ascii="黑体" w:hAnsi="宋体" w:eastAsia="黑体"/>
          <w:szCs w:val="21"/>
        </w:rPr>
        <w:t>38．定标方法</w:t>
      </w:r>
    </w:p>
    <w:p>
      <w:pPr>
        <w:ind w:firstLine="420" w:firstLineChars="200"/>
        <w:rPr>
          <w:rFonts w:ascii="宋体" w:hAnsi="宋体"/>
          <w:szCs w:val="21"/>
        </w:rPr>
      </w:pPr>
      <w:bookmarkStart w:id="87" w:name="_Hlk73782795"/>
      <w:r>
        <w:rPr>
          <w:rFonts w:hint="eastAsia" w:ascii="宋体" w:hAnsi="宋体"/>
          <w:szCs w:val="21"/>
        </w:rPr>
        <w:t>38.1非评定分离项目定标方法</w:t>
      </w:r>
    </w:p>
    <w:p>
      <w:pPr>
        <w:ind w:firstLine="420" w:firstLineChars="200"/>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1.1评审委员会依据本项目采购文件所约定的评审方法进行评审和比较，向政府集中采购机构提交书面评审报告，并根据评审方法比较评价结果从优到劣进行排序，确定候选中标供应商。</w:t>
      </w:r>
    </w:p>
    <w:p>
      <w:pPr>
        <w:ind w:firstLine="420" w:firstLineChars="200"/>
        <w:rPr>
          <w:rFonts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rPr>
        <w:t>采购</w:t>
      </w:r>
      <w:r>
        <w:rPr>
          <w:rFonts w:ascii="ˎ̥" w:hAnsi="ˎ̥"/>
          <w:szCs w:val="21"/>
        </w:rPr>
        <w:t>文件全部实质性要求且投标报价最低的</w:t>
      </w:r>
      <w:r>
        <w:rPr>
          <w:rFonts w:hint="eastAsia" w:ascii="ˎ̥" w:hAnsi="ˎ̥"/>
          <w:szCs w:val="21"/>
        </w:rPr>
        <w:t>投标人为</w:t>
      </w:r>
      <w:bookmarkStart w:id="88" w:name="_Hlk73821177"/>
      <w:r>
        <w:rPr>
          <w:rFonts w:hint="eastAsia" w:ascii="ˎ̥" w:hAnsi="ˎ̥"/>
          <w:szCs w:val="21"/>
        </w:rPr>
        <w:t>唯一候选中标供应商</w:t>
      </w:r>
      <w:bookmarkEnd w:id="88"/>
      <w:r>
        <w:rPr>
          <w:rFonts w:ascii="ˎ̥" w:hAnsi="ˎ̥"/>
          <w:szCs w:val="21"/>
        </w:rPr>
        <w:t>。</w:t>
      </w:r>
    </w:p>
    <w:p>
      <w:pPr>
        <w:ind w:firstLine="420" w:firstLineChars="200"/>
        <w:rPr>
          <w:rFonts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ind w:firstLine="420" w:firstLineChars="200"/>
        <w:rPr>
          <w:rFonts w:ascii="宋体" w:hAnsi="宋体"/>
          <w:szCs w:val="21"/>
        </w:rPr>
      </w:pPr>
      <w:r>
        <w:rPr>
          <w:rFonts w:hint="eastAsia" w:ascii="宋体" w:hAnsi="宋体"/>
          <w:szCs w:val="21"/>
        </w:rPr>
        <w:t>38.2评定分离项目定标方法</w:t>
      </w:r>
    </w:p>
    <w:p>
      <w:pPr>
        <w:ind w:firstLine="420" w:firstLineChars="200"/>
        <w:rPr>
          <w:rFonts w:ascii="宋体" w:hAnsi="宋体"/>
          <w:szCs w:val="21"/>
        </w:rPr>
      </w:pPr>
      <w:r>
        <w:rPr>
          <w:rFonts w:hint="eastAsia" w:ascii="宋体" w:hAnsi="宋体"/>
          <w:szCs w:val="21"/>
        </w:rPr>
        <w:t>38.2.1评定分离是指在政府集中采购程序中，以公开征集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20" w:firstLineChars="200"/>
        <w:rPr>
          <w:szCs w:val="21"/>
        </w:rPr>
      </w:pPr>
      <w:r>
        <w:rPr>
          <w:rFonts w:ascii="宋体" w:hAnsi="宋体"/>
          <w:szCs w:val="21"/>
        </w:rPr>
        <w:t xml:space="preserve">38.2.2 </w:t>
      </w:r>
      <w:bookmarkStart w:id="89"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pPr>
        <w:ind w:firstLine="420" w:firstLineChars="200"/>
        <w:rPr>
          <w:rFonts w:ascii="宋体" w:hAnsi="宋体"/>
          <w:szCs w:val="21"/>
        </w:rPr>
      </w:pPr>
      <w:r>
        <w:rPr>
          <w:rFonts w:hint="eastAsia" w:ascii="宋体" w:hAnsi="宋体"/>
          <w:szCs w:val="21"/>
        </w:rPr>
        <w:t>38.2.3</w:t>
      </w:r>
      <w:bookmarkStart w:id="90"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9"/>
      <w:bookmarkEnd w:id="90"/>
    </w:p>
    <w:p>
      <w:pPr>
        <w:ind w:firstLine="420" w:firstLineChars="200"/>
        <w:rPr>
          <w:rFonts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pPr>
        <w:ind w:firstLine="420" w:firstLineChars="200"/>
        <w:rPr>
          <w:rFonts w:ascii="宋体" w:hAnsi="宋体"/>
          <w:szCs w:val="21"/>
        </w:rPr>
      </w:pPr>
      <w:r>
        <w:rPr>
          <w:rFonts w:hint="eastAsia" w:ascii="宋体" w:hAnsi="宋体"/>
          <w:szCs w:val="21"/>
        </w:rPr>
        <w:t>说明：采购人及投标供应商应按照上述方法提前做好相关准备。</w:t>
      </w:r>
    </w:p>
    <w:p>
      <w:pPr>
        <w:ind w:firstLine="420" w:firstLineChars="200"/>
        <w:rPr>
          <w:rFonts w:ascii="宋体" w:hAnsi="宋体"/>
          <w:szCs w:val="21"/>
        </w:rPr>
      </w:pPr>
      <w:r>
        <w:rPr>
          <w:rFonts w:hint="eastAsia" w:ascii="宋体" w:hAnsi="宋体"/>
          <w:szCs w:val="21"/>
        </w:rPr>
        <w:t>38.3专用条款另有规定的，按专用条款相关要求定标。</w:t>
      </w:r>
      <w:bookmarkEnd w:id="87"/>
    </w:p>
    <w:p>
      <w:pPr>
        <w:ind w:firstLine="420" w:firstLineChars="200"/>
        <w:rPr>
          <w:rFonts w:ascii="黑体" w:hAnsi="宋体" w:eastAsia="黑体"/>
          <w:szCs w:val="21"/>
        </w:rPr>
      </w:pPr>
      <w:r>
        <w:rPr>
          <w:rFonts w:hint="eastAsia" w:ascii="黑体" w:hAnsi="宋体" w:eastAsia="黑体"/>
          <w:szCs w:val="21"/>
        </w:rPr>
        <w:t>39．编写评审报告</w:t>
      </w:r>
    </w:p>
    <w:p>
      <w:pPr>
        <w:ind w:firstLine="420" w:firstLineChars="200"/>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ind w:firstLine="420" w:firstLineChars="200"/>
        <w:rPr>
          <w:rFonts w:ascii="黑体" w:hAnsi="宋体" w:eastAsia="黑体"/>
          <w:szCs w:val="21"/>
        </w:rPr>
      </w:pPr>
      <w:r>
        <w:rPr>
          <w:rFonts w:hint="eastAsia" w:ascii="黑体" w:hAnsi="宋体" w:eastAsia="黑体"/>
          <w:szCs w:val="21"/>
        </w:rPr>
        <w:t>40．中标（成交）公告</w:t>
      </w:r>
    </w:p>
    <w:p>
      <w:pPr>
        <w:ind w:firstLine="420" w:firstLineChars="200"/>
        <w:rPr>
          <w:rFonts w:ascii="宋体" w:hAnsi="宋体"/>
          <w:szCs w:val="21"/>
        </w:rPr>
      </w:pPr>
      <w:r>
        <w:rPr>
          <w:rFonts w:hint="eastAsia" w:ascii="宋体" w:hAnsi="宋体"/>
          <w:szCs w:val="21"/>
        </w:rPr>
        <w:t>40.1</w:t>
      </w:r>
      <w:bookmarkStart w:id="91"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91"/>
      <w:bookmarkStart w:id="92" w:name="_Hlk72438751"/>
      <w:r>
        <w:rPr>
          <w:rFonts w:hint="eastAsia" w:ascii="宋体" w:hAnsi="宋体"/>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2"/>
    <w:p>
      <w:pPr>
        <w:ind w:firstLine="420" w:firstLineChars="200"/>
        <w:rPr>
          <w:rFonts w:ascii="宋体" w:hAnsi="宋体"/>
          <w:szCs w:val="21"/>
        </w:rPr>
      </w:pPr>
      <w:r>
        <w:rPr>
          <w:rFonts w:hint="eastAsia" w:ascii="宋体" w:hAnsi="宋体"/>
          <w:szCs w:val="21"/>
        </w:rPr>
        <w:t>40.2质疑、投诉供应商应保证质疑、投诉内容的真实性和可靠性，并承担相应的法律责任。</w:t>
      </w:r>
    </w:p>
    <w:p>
      <w:pPr>
        <w:ind w:firstLine="420" w:firstLineChars="200"/>
        <w:rPr>
          <w:rFonts w:ascii="黑体" w:hAnsi="宋体" w:eastAsia="黑体"/>
          <w:szCs w:val="21"/>
        </w:rPr>
      </w:pPr>
      <w:r>
        <w:rPr>
          <w:rFonts w:hint="eastAsia" w:ascii="黑体" w:hAnsi="宋体" w:eastAsia="黑体"/>
          <w:szCs w:val="21"/>
        </w:rPr>
        <w:t>41．中标通知书</w:t>
      </w:r>
    </w:p>
    <w:p>
      <w:pPr>
        <w:ind w:firstLine="420" w:firstLineChars="200"/>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3"/>
    </w:p>
    <w:p>
      <w:pPr>
        <w:ind w:firstLine="420" w:firstLineChars="200"/>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20" w:firstLineChars="200"/>
        <w:rPr>
          <w:rFonts w:ascii="宋体" w:hAnsi="宋体"/>
          <w:szCs w:val="21"/>
        </w:rPr>
      </w:pPr>
      <w:bookmarkStart w:id="94" w:name="_Hlk71407340"/>
      <w:r>
        <w:rPr>
          <w:rFonts w:hint="eastAsia" w:ascii="宋体" w:hAnsi="宋体"/>
          <w:szCs w:val="21"/>
        </w:rPr>
        <w:t>41.3因质疑投诉或其他原因导致项目结果变更或采购终止的，政府集中采购机构有权吊销中标通知书。</w:t>
      </w:r>
    </w:p>
    <w:bookmarkEnd w:id="94"/>
    <w:p>
      <w:pPr>
        <w:ind w:firstLine="411" w:firstLineChars="196"/>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公开征集失败的后续处理</w:t>
      </w:r>
    </w:p>
    <w:p>
      <w:pPr>
        <w:ind w:firstLine="420" w:firstLineChars="200"/>
        <w:rPr>
          <w:rFonts w:ascii="黑体" w:hAnsi="宋体" w:eastAsia="黑体"/>
          <w:szCs w:val="21"/>
        </w:rPr>
      </w:pPr>
      <w:r>
        <w:rPr>
          <w:rFonts w:hint="eastAsia" w:ascii="黑体" w:hAnsi="宋体" w:eastAsia="黑体"/>
          <w:szCs w:val="21"/>
        </w:rPr>
        <w:t>42．公开征集失败的处理</w:t>
      </w:r>
    </w:p>
    <w:p>
      <w:pPr>
        <w:ind w:firstLine="420" w:firstLineChars="200"/>
        <w:rPr>
          <w:rFonts w:ascii="宋体" w:hAnsi="宋体"/>
          <w:szCs w:val="21"/>
        </w:rPr>
      </w:pPr>
      <w:r>
        <w:rPr>
          <w:rFonts w:hint="eastAsia" w:ascii="宋体" w:hAnsi="宋体"/>
          <w:szCs w:val="21"/>
        </w:rPr>
        <w:t>42.1本项目公开征集过程中若出现投标截止后实际递交</w:t>
      </w:r>
      <w:r>
        <w:rPr>
          <w:rFonts w:ascii="宋体" w:hAnsi="宋体"/>
          <w:szCs w:val="21"/>
        </w:rPr>
        <w:t>投标</w:t>
      </w:r>
      <w:r>
        <w:rPr>
          <w:rFonts w:hint="eastAsia" w:ascii="宋体" w:hAnsi="宋体"/>
          <w:szCs w:val="21"/>
        </w:rPr>
        <w:t>文件的供应商数量不足、经评审委员会评审对征集文件作实质响应的供应商不足等情况，公开征集有效供应商不足三家的，</w:t>
      </w:r>
      <w:r>
        <w:rPr>
          <w:rFonts w:hint="eastAsia" w:ascii="宋体" w:hAnsi="宋体"/>
          <w:b/>
          <w:bCs/>
          <w:color w:val="FF0000"/>
          <w:szCs w:val="21"/>
        </w:rPr>
        <w:t>项目可选择重新采购，也可根据以下情况开展（根据以下情况开展的需在专用条款中明确）</w:t>
      </w:r>
      <w:r>
        <w:rPr>
          <w:rFonts w:hint="eastAsia" w:ascii="宋体" w:hAnsi="宋体"/>
          <w:szCs w:val="21"/>
        </w:rPr>
        <w:t>：</w:t>
      </w:r>
    </w:p>
    <w:p>
      <w:pPr>
        <w:ind w:firstLine="420" w:firstLineChars="200"/>
        <w:rPr>
          <w:rFonts w:ascii="宋体" w:hAnsi="宋体"/>
          <w:szCs w:val="21"/>
        </w:rPr>
      </w:pPr>
      <w:r>
        <w:rPr>
          <w:rFonts w:hint="eastAsia" w:ascii="宋体" w:hAnsi="宋体"/>
          <w:szCs w:val="21"/>
        </w:rPr>
        <w:t>42.1.1有效供应商为两家的，项目现场转为邀请竞标，评审委员会根据本项目采购文件规定的评审方法确定中标供应商；</w:t>
      </w:r>
    </w:p>
    <w:p>
      <w:pPr>
        <w:ind w:firstLine="420" w:firstLineChars="200"/>
        <w:rPr>
          <w:rFonts w:ascii="宋体" w:hAnsi="宋体"/>
          <w:szCs w:val="21"/>
        </w:rPr>
      </w:pPr>
      <w:r>
        <w:rPr>
          <w:rFonts w:hint="eastAsia" w:ascii="宋体" w:hAnsi="宋体"/>
          <w:szCs w:val="21"/>
        </w:rPr>
        <w:t>42.1.2有效供应商为一家的，项目现场转为直接采购，评审委员会与唯一供应商进行总计不少于三轮谈判、报价（含首轮报价）；</w:t>
      </w:r>
    </w:p>
    <w:p>
      <w:pPr>
        <w:ind w:firstLine="420" w:firstLineChars="200"/>
        <w:rPr>
          <w:rFonts w:ascii="宋体" w:hAnsi="宋体"/>
          <w:szCs w:val="21"/>
        </w:rPr>
      </w:pPr>
      <w:r>
        <w:rPr>
          <w:rFonts w:hint="eastAsia" w:ascii="宋体" w:hAnsi="宋体"/>
          <w:szCs w:val="21"/>
        </w:rPr>
        <w:t>42.1.3无有效供应商的，项目公开征集失败，重新组织公开征集。</w:t>
      </w:r>
    </w:p>
    <w:p>
      <w:pPr>
        <w:ind w:firstLine="420" w:firstLineChars="200"/>
        <w:rPr>
          <w:rFonts w:ascii="宋体" w:hAnsi="宋体"/>
          <w:szCs w:val="21"/>
        </w:rPr>
      </w:pPr>
      <w:r>
        <w:rPr>
          <w:rFonts w:hint="eastAsia" w:ascii="宋体" w:hAnsi="宋体"/>
          <w:szCs w:val="21"/>
        </w:rPr>
        <w:t>42.2对公开征集失败的项目，评审委员会在出具该项目征集失败结论的同时，可以提出重新采购组织形式的建议，以及进一步完善征集文件的资格、技术、商务要求的修改建议。</w:t>
      </w:r>
    </w:p>
    <w:p>
      <w:pPr>
        <w:ind w:firstLine="420" w:firstLineChars="200"/>
        <w:rPr>
          <w:rFonts w:ascii="宋体" w:hAnsi="宋体"/>
          <w:szCs w:val="21"/>
        </w:rPr>
      </w:pPr>
      <w:r>
        <w:rPr>
          <w:rFonts w:hint="eastAsia" w:ascii="宋体" w:hAnsi="宋体"/>
          <w:szCs w:val="21"/>
        </w:rPr>
        <w:t>42.3公开征集失败的采购项目重新组织公开征集，由政府集中采购机构重新按公开征集流程组织采购活动。</w:t>
      </w:r>
    </w:p>
    <w:p>
      <w:pPr>
        <w:ind w:firstLine="420" w:firstLineChars="200"/>
        <w:rPr>
          <w:rFonts w:ascii="宋体" w:hAnsi="宋体"/>
          <w:szCs w:val="21"/>
        </w:rPr>
      </w:pPr>
      <w:r>
        <w:rPr>
          <w:rFonts w:hint="eastAsia" w:ascii="宋体" w:hAnsi="宋体"/>
          <w:szCs w:val="21"/>
        </w:rPr>
        <w:t>公开征集失败的采购项目转为邀请竞标或直接采购方式采购的，不另行制作谈判文件，政府集中采购代理机构可就原征集文件中资质、技术及评标方法等变动情况向拟谈判对象作出补充说明，与原征集文件具同等效力，变动部分以补充说明文件为准。转为邀请竞标或直接采购方式采购的，供应商的原投标文件转为谈判应答文件。</w:t>
      </w:r>
    </w:p>
    <w:p>
      <w:pPr>
        <w:ind w:firstLine="420" w:firstLineChars="200"/>
        <w:rPr>
          <w:rFonts w:ascii="黑体" w:hAnsi="宋体" w:eastAsia="黑体"/>
          <w:szCs w:val="21"/>
        </w:rPr>
      </w:pPr>
      <w:r>
        <w:rPr>
          <w:rFonts w:hint="eastAsia" w:ascii="黑体" w:hAnsi="宋体" w:eastAsia="黑体"/>
          <w:szCs w:val="21"/>
        </w:rPr>
        <w:t>43．公开征集失败项目转为邀请竞标方式采购</w:t>
      </w:r>
    </w:p>
    <w:p>
      <w:pPr>
        <w:ind w:firstLine="420" w:firstLineChars="200"/>
        <w:rPr>
          <w:rFonts w:ascii="宋体" w:hAnsi="宋体"/>
          <w:szCs w:val="21"/>
        </w:rPr>
      </w:pPr>
      <w:r>
        <w:rPr>
          <w:rFonts w:hint="eastAsia" w:ascii="宋体" w:hAnsi="宋体"/>
          <w:szCs w:val="21"/>
        </w:rPr>
        <w:t>43.1谈判小组</w:t>
      </w:r>
    </w:p>
    <w:p>
      <w:pPr>
        <w:ind w:firstLine="420" w:firstLineChars="200"/>
        <w:rPr>
          <w:rFonts w:ascii="宋体" w:hAnsi="宋体"/>
          <w:szCs w:val="21"/>
        </w:rPr>
      </w:pPr>
      <w:r>
        <w:rPr>
          <w:rFonts w:hint="eastAsia" w:ascii="宋体" w:hAnsi="宋体"/>
          <w:szCs w:val="21"/>
        </w:rPr>
        <w:t>43.1.1公开征集重新</w:t>
      </w:r>
      <w:r>
        <w:rPr>
          <w:rFonts w:hint="eastAsia" w:ascii="宋体" w:hAnsi="宋体"/>
          <w:szCs w:val="21"/>
          <w:lang w:val="en-US" w:eastAsia="zh-CN"/>
        </w:rPr>
        <w:t>采购</w:t>
      </w:r>
      <w:r>
        <w:rPr>
          <w:rFonts w:hint="eastAsia" w:ascii="宋体" w:hAnsi="宋体"/>
          <w:szCs w:val="21"/>
        </w:rPr>
        <w:t>失败项目转为邀请竞标方式采购后，评审委员会转为谈判小组，谈判小组成员由采购单位代表和有关专家共3人以上（含3人）的单数组成；专家可重新抽取也可继续采用评审委员会内专家。</w:t>
      </w:r>
    </w:p>
    <w:p>
      <w:pPr>
        <w:ind w:firstLine="420" w:firstLineChars="200"/>
        <w:rPr>
          <w:rFonts w:ascii="宋体" w:hAnsi="宋体"/>
          <w:szCs w:val="21"/>
        </w:rPr>
      </w:pPr>
      <w:r>
        <w:rPr>
          <w:rFonts w:hint="eastAsia" w:ascii="宋体" w:hAnsi="宋体"/>
          <w:szCs w:val="21"/>
        </w:rPr>
        <w:t>43.1.2谈判前，谈判小组将对各供应商的谈判应答文件进行审查，当谈判应答文件出现否决的将视为无效，按废标处理，不得进入谈判，具体否决内容见原征集文件中投标文件初审表的《资格性检查表》部分以及谈判邀请中相应的变动部分。</w:t>
      </w:r>
    </w:p>
    <w:p>
      <w:pPr>
        <w:ind w:firstLine="420" w:firstLineChars="200"/>
        <w:rPr>
          <w:rFonts w:ascii="宋体" w:hAnsi="宋体"/>
          <w:szCs w:val="21"/>
        </w:rPr>
      </w:pPr>
      <w:r>
        <w:rPr>
          <w:rFonts w:hint="eastAsia" w:ascii="宋体" w:hAnsi="宋体"/>
          <w:szCs w:val="21"/>
        </w:rPr>
        <w:t>43.2谈判程序</w:t>
      </w:r>
    </w:p>
    <w:p>
      <w:pPr>
        <w:ind w:firstLine="420" w:firstLineChars="200"/>
        <w:rPr>
          <w:rFonts w:ascii="宋体" w:hAnsi="宋体"/>
          <w:szCs w:val="21"/>
        </w:rPr>
      </w:pPr>
      <w:r>
        <w:rPr>
          <w:rFonts w:hint="eastAsia" w:ascii="宋体" w:hAnsi="宋体"/>
          <w:szCs w:val="21"/>
        </w:rPr>
        <w:t>43.2.1参加谈判的供应商和谈判小组成员填写谈判登记表，并交验证明文件（法定代表人证明书、法人授权委托书、被授权的谈判代表身份证原件）。</w:t>
      </w:r>
    </w:p>
    <w:p>
      <w:pPr>
        <w:ind w:firstLine="420" w:firstLineChars="200"/>
        <w:rPr>
          <w:rFonts w:ascii="宋体" w:hAnsi="宋体"/>
          <w:szCs w:val="21"/>
        </w:rPr>
      </w:pPr>
      <w:r>
        <w:rPr>
          <w:rFonts w:hint="eastAsia" w:ascii="宋体" w:hAnsi="宋体"/>
          <w:szCs w:val="21"/>
        </w:rPr>
        <w:t>43.2.2谈判小组主持人宣布谈判规则和谈判纪律。</w:t>
      </w:r>
    </w:p>
    <w:p>
      <w:pPr>
        <w:ind w:firstLine="420" w:firstLineChars="200"/>
        <w:rPr>
          <w:rFonts w:ascii="宋体" w:hAnsi="宋体"/>
          <w:szCs w:val="21"/>
        </w:rPr>
      </w:pPr>
      <w:r>
        <w:rPr>
          <w:rFonts w:hint="eastAsia" w:ascii="宋体" w:hAnsi="宋体"/>
          <w:szCs w:val="21"/>
        </w:rPr>
        <w:t>43.2.3在谈判中，谈判小组将就以下谈判内容跟供应商进行谈判：</w:t>
      </w:r>
    </w:p>
    <w:p>
      <w:pPr>
        <w:ind w:firstLine="420" w:firstLineChars="200"/>
        <w:rPr>
          <w:rFonts w:ascii="宋体" w:hAnsi="宋体"/>
          <w:szCs w:val="21"/>
        </w:rPr>
      </w:pPr>
      <w:r>
        <w:rPr>
          <w:rFonts w:hint="eastAsia" w:ascii="宋体" w:hAnsi="宋体"/>
          <w:szCs w:val="21"/>
        </w:rPr>
        <w:t>（1）项目方案；</w:t>
      </w:r>
    </w:p>
    <w:p>
      <w:pPr>
        <w:ind w:firstLine="420" w:firstLineChars="200"/>
        <w:rPr>
          <w:rFonts w:ascii="宋体" w:hAnsi="宋体"/>
          <w:szCs w:val="21"/>
        </w:rPr>
      </w:pPr>
      <w:r>
        <w:rPr>
          <w:rFonts w:hint="eastAsia" w:ascii="宋体" w:hAnsi="宋体"/>
          <w:szCs w:val="21"/>
        </w:rPr>
        <w:t>（2）报价；</w:t>
      </w:r>
    </w:p>
    <w:p>
      <w:pPr>
        <w:ind w:firstLine="420" w:firstLineChars="200"/>
        <w:rPr>
          <w:rFonts w:ascii="宋体" w:hAnsi="宋体"/>
          <w:szCs w:val="21"/>
        </w:rPr>
      </w:pPr>
      <w:r>
        <w:rPr>
          <w:rFonts w:hint="eastAsia" w:ascii="宋体" w:hAnsi="宋体"/>
          <w:szCs w:val="21"/>
        </w:rPr>
        <w:t>（3）其它相关事项。</w:t>
      </w:r>
    </w:p>
    <w:p>
      <w:pPr>
        <w:ind w:firstLine="420" w:firstLineChars="200"/>
        <w:rPr>
          <w:rFonts w:ascii="宋体" w:hAnsi="宋体"/>
          <w:szCs w:val="21"/>
        </w:rPr>
      </w:pPr>
      <w:r>
        <w:rPr>
          <w:rFonts w:hint="eastAsia" w:ascii="宋体" w:hAnsi="宋体"/>
          <w:szCs w:val="21"/>
        </w:rPr>
        <w:t>原征集文件或谈判邀请文件有实质性变动的，谈判小组应当通过政府集中采购代理机构通知所有参加谈判的供应商。</w:t>
      </w:r>
    </w:p>
    <w:p>
      <w:pPr>
        <w:ind w:firstLine="420" w:firstLineChars="200"/>
        <w:rPr>
          <w:rFonts w:ascii="宋体" w:hAnsi="宋体"/>
          <w:szCs w:val="21"/>
        </w:rPr>
      </w:pPr>
      <w:r>
        <w:rPr>
          <w:rFonts w:hint="eastAsia" w:ascii="宋体" w:hAnsi="宋体"/>
          <w:szCs w:val="21"/>
        </w:rPr>
        <w:t>43.2.4谈判小组可以用书面形式要求各供应商对其谈判应答文件含义不明确的内容作必要的澄清或者说明，重要问题供应商应以书面形式进行澄清、说明。</w:t>
      </w:r>
    </w:p>
    <w:p>
      <w:pPr>
        <w:ind w:firstLine="420" w:firstLineChars="200"/>
        <w:rPr>
          <w:rFonts w:ascii="宋体" w:hAnsi="宋体"/>
          <w:szCs w:val="21"/>
        </w:rPr>
      </w:pPr>
      <w:r>
        <w:rPr>
          <w:rFonts w:hint="eastAsia" w:ascii="宋体" w:hAnsi="宋体"/>
          <w:szCs w:val="21"/>
        </w:rPr>
        <w:t>43.2.5 允许供应商在谈判结束之前根据谈判小组提出的内容进行澄清、修改或完善，或对项目方案进行相应的调整。</w:t>
      </w:r>
    </w:p>
    <w:p>
      <w:pPr>
        <w:ind w:firstLine="420" w:firstLineChars="200"/>
        <w:rPr>
          <w:rFonts w:ascii="宋体" w:hAnsi="宋体"/>
          <w:szCs w:val="21"/>
        </w:rPr>
      </w:pPr>
      <w:r>
        <w:rPr>
          <w:rFonts w:hint="eastAsia" w:ascii="宋体" w:hAnsi="宋体"/>
          <w:szCs w:val="21"/>
        </w:rPr>
        <w:t>43.2.6供应商对谈判应答文件进行修改，都应形成文字材料，并经供应商谈判授权人签字认可。</w:t>
      </w:r>
    </w:p>
    <w:p>
      <w:pPr>
        <w:ind w:firstLine="420" w:firstLineChars="200"/>
        <w:rPr>
          <w:rFonts w:ascii="宋体" w:hAnsi="宋体"/>
          <w:szCs w:val="21"/>
        </w:rPr>
      </w:pPr>
      <w:r>
        <w:rPr>
          <w:rFonts w:hint="eastAsia" w:ascii="宋体" w:hAnsi="宋体"/>
          <w:szCs w:val="21"/>
        </w:rPr>
        <w:t>43.2.7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ind w:firstLine="420" w:firstLineChars="200"/>
        <w:rPr>
          <w:rFonts w:ascii="宋体" w:hAnsi="宋体"/>
          <w:szCs w:val="21"/>
        </w:rPr>
      </w:pPr>
      <w:r>
        <w:rPr>
          <w:rFonts w:hint="eastAsia" w:ascii="宋体" w:hAnsi="宋体"/>
          <w:szCs w:val="21"/>
        </w:rPr>
        <w:t>43.2.8有下列情形之一的，该供应商的谈判结果作废标处理，具体内容见原征集文件中投标文件初审表的《符合性检查表》部分以及谈判邀请中相应的变动部分。</w:t>
      </w:r>
    </w:p>
    <w:p>
      <w:pPr>
        <w:ind w:firstLine="420" w:firstLineChars="200"/>
        <w:rPr>
          <w:rFonts w:ascii="宋体" w:hAnsi="宋体"/>
          <w:szCs w:val="21"/>
        </w:rPr>
      </w:pPr>
      <w:r>
        <w:rPr>
          <w:rFonts w:hint="eastAsia" w:ascii="宋体" w:hAnsi="宋体"/>
          <w:szCs w:val="21"/>
        </w:rPr>
        <w:t>43.2.9谈判结束后，谈判小组根据供应商提供的谈判应答文件、谈判过程中产生的相关资料，对供应商谈判应答文件进行评估与比较，提出书面评审意见。</w:t>
      </w:r>
    </w:p>
    <w:p>
      <w:pPr>
        <w:ind w:firstLine="420" w:firstLineChars="200"/>
        <w:rPr>
          <w:rFonts w:ascii="宋体" w:hAnsi="宋体"/>
          <w:szCs w:val="21"/>
        </w:rPr>
      </w:pPr>
      <w:r>
        <w:rPr>
          <w:rFonts w:hint="eastAsia" w:ascii="宋体" w:hAnsi="宋体"/>
          <w:szCs w:val="21"/>
        </w:rPr>
        <w:t>43.2.10谈判小组将对谈判过程进行记录，以存档备查。</w:t>
      </w:r>
    </w:p>
    <w:p>
      <w:pPr>
        <w:ind w:firstLine="420" w:firstLineChars="200"/>
        <w:rPr>
          <w:rFonts w:ascii="黑体" w:hAnsi="宋体" w:eastAsia="黑体"/>
          <w:szCs w:val="21"/>
        </w:rPr>
      </w:pPr>
      <w:r>
        <w:rPr>
          <w:rFonts w:hint="eastAsia" w:ascii="黑体" w:hAnsi="宋体" w:eastAsia="黑体"/>
          <w:szCs w:val="21"/>
        </w:rPr>
        <w:t>43.3评标方法和定标原则</w:t>
      </w:r>
    </w:p>
    <w:p>
      <w:pPr>
        <w:ind w:firstLine="420" w:firstLineChars="200"/>
        <w:rPr>
          <w:rFonts w:ascii="宋体" w:hAnsi="宋体"/>
          <w:szCs w:val="21"/>
        </w:rPr>
      </w:pPr>
      <w:r>
        <w:rPr>
          <w:rFonts w:hint="eastAsia" w:ascii="宋体" w:hAnsi="宋体"/>
          <w:szCs w:val="21"/>
        </w:rPr>
        <w:t>43.3.1邀请竞标采购项目的评标方法要依照原</w:t>
      </w:r>
      <w:r>
        <w:rPr>
          <w:rFonts w:hint="eastAsia" w:ascii="宋体" w:hAnsi="宋体"/>
          <w:szCs w:val="21"/>
          <w:lang w:val="en-US" w:eastAsia="zh-CN"/>
        </w:rPr>
        <w:t>采购</w:t>
      </w:r>
      <w:r>
        <w:rPr>
          <w:rFonts w:hint="eastAsia" w:ascii="宋体" w:hAnsi="宋体"/>
          <w:szCs w:val="21"/>
        </w:rPr>
        <w:t>文件的评标方法，转为邀请竞标后，评标方法应采用相应的评标方式。</w:t>
      </w:r>
    </w:p>
    <w:p>
      <w:pPr>
        <w:ind w:firstLine="420" w:firstLineChars="200"/>
        <w:rPr>
          <w:rFonts w:ascii="宋体" w:hAnsi="宋体"/>
          <w:szCs w:val="21"/>
        </w:rPr>
      </w:pPr>
      <w:r>
        <w:rPr>
          <w:rFonts w:hint="eastAsia" w:ascii="宋体" w:hAnsi="宋体"/>
          <w:szCs w:val="21"/>
        </w:rPr>
        <w:t>43.3.2对公开征集失败转为邀请竞标方式采购的项目，谈判小组对谈判应答文件进行评审和比较，综合各家供应商最终的方案、服务和投资等谈判结果并按原公开征集文件评审方法进行评审。</w:t>
      </w:r>
    </w:p>
    <w:p>
      <w:pPr>
        <w:ind w:firstLine="420" w:firstLineChars="200"/>
        <w:rPr>
          <w:rFonts w:ascii="宋体" w:hAnsi="宋体"/>
          <w:szCs w:val="21"/>
        </w:rPr>
      </w:pPr>
      <w:r>
        <w:rPr>
          <w:rFonts w:hint="eastAsia" w:ascii="宋体" w:hAnsi="宋体"/>
          <w:szCs w:val="21"/>
        </w:rPr>
        <w:t>43.3.3若要采用其他评标方法的，谈判小组按文件中列明的评标方法进行评审。谈判邀请文件中应注明批准的评标方法。</w:t>
      </w:r>
    </w:p>
    <w:p>
      <w:pPr>
        <w:ind w:firstLine="480" w:firstLineChars="200"/>
        <w:rPr>
          <w:rFonts w:ascii="黑体" w:hAnsi="宋体" w:eastAsia="黑体"/>
          <w:sz w:val="24"/>
        </w:rPr>
      </w:pPr>
      <w:r>
        <w:rPr>
          <w:rFonts w:hint="eastAsia" w:ascii="黑体" w:hAnsi="宋体" w:eastAsia="黑体"/>
          <w:sz w:val="24"/>
        </w:rPr>
        <w:t>44.</w:t>
      </w:r>
      <w:r>
        <w:rPr>
          <w:rFonts w:hint="eastAsia" w:ascii="黑体" w:hAnsi="宋体" w:eastAsia="黑体"/>
          <w:szCs w:val="21"/>
        </w:rPr>
        <w:t>公开征集失败项目转为直接采购的相关流程参照43.1与43.2条款执行。</w:t>
      </w:r>
    </w:p>
    <w:p>
      <w:pPr>
        <w:ind w:firstLine="420" w:firstLineChars="200"/>
        <w:rPr>
          <w:rFonts w:ascii="宋体" w:hAnsi="宋体"/>
          <w:szCs w:val="21"/>
        </w:rPr>
      </w:pPr>
    </w:p>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5" w:name="_Hlk72439043"/>
      <w:r>
        <w:rPr>
          <w:rFonts w:hint="eastAsia" w:asciiTheme="majorHAnsi" w:hAnsiTheme="majorHAnsi" w:eastAsiaTheme="majorEastAsia" w:cstheme="majorBidi"/>
          <w:b/>
          <w:bCs/>
          <w:sz w:val="28"/>
          <w:szCs w:val="28"/>
        </w:rPr>
        <w:t>合同的授予与备案</w:t>
      </w:r>
      <w:bookmarkEnd w:id="95"/>
    </w:p>
    <w:p>
      <w:pPr>
        <w:ind w:firstLine="420" w:firstLineChars="200"/>
        <w:rPr>
          <w:rFonts w:ascii="黑体" w:hAnsi="宋体" w:eastAsia="黑体"/>
          <w:szCs w:val="21"/>
        </w:rPr>
      </w:pPr>
      <w:bookmarkStart w:id="96" w:name="_Toc73517679"/>
      <w:bookmarkStart w:id="97" w:name="_Toc73521586"/>
      <w:bookmarkStart w:id="98" w:name="_Toc73518157"/>
      <w:bookmarkStart w:id="99" w:name="_Toc100052408"/>
      <w:bookmarkStart w:id="100" w:name="_Toc73521674"/>
      <w:bookmarkStart w:id="101" w:name="_Hlk72439088"/>
      <w:r>
        <w:rPr>
          <w:rFonts w:hint="eastAsia" w:ascii="黑体" w:hAnsi="宋体" w:eastAsia="黑体"/>
          <w:szCs w:val="21"/>
        </w:rPr>
        <w:t>43．合同授予标准</w:t>
      </w:r>
      <w:bookmarkEnd w:id="96"/>
      <w:bookmarkEnd w:id="97"/>
      <w:bookmarkEnd w:id="98"/>
      <w:bookmarkEnd w:id="99"/>
      <w:bookmarkEnd w:id="100"/>
    </w:p>
    <w:p>
      <w:pPr>
        <w:ind w:firstLine="420" w:firstLineChars="200"/>
        <w:rPr>
          <w:rFonts w:ascii="宋体" w:hAnsi="宋体"/>
          <w:szCs w:val="21"/>
        </w:rPr>
      </w:pPr>
      <w:r>
        <w:rPr>
          <w:rFonts w:hint="eastAsia" w:ascii="宋体" w:hAnsi="宋体"/>
          <w:szCs w:val="21"/>
        </w:rPr>
        <w:t>本项目的合同将授予经本采购文件规定评审确定的中标供应商。</w:t>
      </w:r>
    </w:p>
    <w:p>
      <w:pPr>
        <w:ind w:firstLine="420" w:firstLineChars="200"/>
        <w:rPr>
          <w:rFonts w:ascii="黑体" w:hAnsi="宋体" w:eastAsia="黑体"/>
          <w:szCs w:val="21"/>
        </w:rPr>
      </w:pPr>
      <w:bookmarkStart w:id="102" w:name="_Toc73518158"/>
      <w:bookmarkStart w:id="103" w:name="_Toc73517680"/>
      <w:bookmarkStart w:id="104" w:name="_Toc73521587"/>
      <w:bookmarkStart w:id="105" w:name="_Toc73521675"/>
      <w:bookmarkStart w:id="106" w:name="_Toc100052409"/>
      <w:r>
        <w:rPr>
          <w:rFonts w:hint="eastAsia" w:ascii="黑体" w:hAnsi="宋体" w:eastAsia="黑体"/>
          <w:szCs w:val="21"/>
        </w:rPr>
        <w:t>44．</w:t>
      </w:r>
      <w:bookmarkEnd w:id="102"/>
      <w:bookmarkEnd w:id="103"/>
      <w:bookmarkEnd w:id="104"/>
      <w:bookmarkEnd w:id="105"/>
      <w:bookmarkEnd w:id="106"/>
      <w:r>
        <w:rPr>
          <w:rFonts w:hint="eastAsia" w:ascii="黑体" w:hAnsi="宋体" w:eastAsia="黑体"/>
          <w:szCs w:val="21"/>
        </w:rPr>
        <w:t>接受和拒绝任何或所有投标的权力</w:t>
      </w:r>
    </w:p>
    <w:p>
      <w:pPr>
        <w:ind w:firstLine="420" w:firstLineChars="200"/>
        <w:rPr>
          <w:rFonts w:ascii="宋体" w:hAnsi="宋体"/>
          <w:szCs w:val="21"/>
        </w:rPr>
      </w:pPr>
      <w:r>
        <w:rPr>
          <w:rFonts w:hint="eastAsia" w:ascii="宋体" w:hAnsi="宋体"/>
          <w:szCs w:val="21"/>
        </w:rPr>
        <w:t>政府集中采购机构和采购人保留在投标之前任何时候接受或拒绝任何投标或所有投标，以及宣布采购无效的权力，对受影响的投标人不承担任何责任，也无义务向受影响的投标人解释采取这一行动的理由。</w:t>
      </w:r>
    </w:p>
    <w:p>
      <w:pPr>
        <w:ind w:firstLine="420" w:firstLineChars="200"/>
        <w:rPr>
          <w:rFonts w:ascii="黑体" w:hAnsi="宋体" w:eastAsia="黑体"/>
          <w:szCs w:val="21"/>
        </w:rPr>
      </w:pPr>
      <w:bookmarkStart w:id="107" w:name="_Toc73518160"/>
      <w:bookmarkStart w:id="108" w:name="_Toc100052410"/>
      <w:bookmarkStart w:id="109" w:name="_Toc73517682"/>
      <w:bookmarkStart w:id="110" w:name="_Toc73521677"/>
      <w:bookmarkStart w:id="111" w:name="_Toc73521589"/>
      <w:r>
        <w:rPr>
          <w:rFonts w:hint="eastAsia" w:ascii="黑体" w:hAnsi="宋体" w:eastAsia="黑体"/>
          <w:szCs w:val="21"/>
        </w:rPr>
        <w:t>45．合同的签订</w:t>
      </w:r>
      <w:bookmarkEnd w:id="107"/>
      <w:bookmarkEnd w:id="108"/>
      <w:bookmarkEnd w:id="109"/>
      <w:bookmarkEnd w:id="110"/>
      <w:bookmarkEnd w:id="111"/>
    </w:p>
    <w:p>
      <w:pPr>
        <w:ind w:firstLine="420" w:firstLineChars="200"/>
        <w:rPr>
          <w:rFonts w:ascii="宋体" w:hAnsi="宋体"/>
          <w:szCs w:val="21"/>
        </w:rPr>
      </w:pPr>
      <w:r>
        <w:rPr>
          <w:rFonts w:hint="eastAsia" w:ascii="宋体" w:hAnsi="宋体"/>
          <w:szCs w:val="21"/>
        </w:rPr>
        <w:t>45.1中标人将于中标通知书发出之日起十个工作日内，按照采购文件（采购文件和投标文件等）内容与采购人签订采购合同；合同的实质性内容应当符合采购文件的规定；</w:t>
      </w:r>
    </w:p>
    <w:p>
      <w:pPr>
        <w:ind w:firstLine="420" w:firstLineChars="200"/>
        <w:rPr>
          <w:rFonts w:ascii="宋体" w:hAnsi="宋体"/>
          <w:szCs w:val="21"/>
        </w:rPr>
      </w:pPr>
      <w:r>
        <w:rPr>
          <w:rFonts w:hint="eastAsia" w:ascii="宋体" w:hAnsi="宋体"/>
          <w:szCs w:val="21"/>
        </w:rPr>
        <w:t>45.2中标人应当按照合同约定履行义务，完成中标项目，不得将中标项目转让（转包）给他人。</w:t>
      </w:r>
    </w:p>
    <w:p>
      <w:pPr>
        <w:ind w:firstLine="420" w:firstLineChars="200"/>
        <w:rPr>
          <w:rFonts w:ascii="黑体" w:hAnsi="宋体" w:eastAsia="黑体"/>
          <w:szCs w:val="21"/>
        </w:rPr>
      </w:pPr>
      <w:bookmarkStart w:id="112" w:name="_Toc100052411"/>
      <w:bookmarkStart w:id="113" w:name="_Toc73518161"/>
      <w:bookmarkStart w:id="114" w:name="_Toc73517683"/>
      <w:bookmarkStart w:id="115" w:name="_Toc73521678"/>
      <w:bookmarkStart w:id="116" w:name="_Toc73521590"/>
      <w:r>
        <w:rPr>
          <w:rFonts w:hint="eastAsia" w:ascii="黑体" w:hAnsi="宋体" w:eastAsia="黑体"/>
          <w:szCs w:val="21"/>
        </w:rPr>
        <w:t>46．履约担保</w:t>
      </w:r>
      <w:bookmarkEnd w:id="112"/>
      <w:bookmarkEnd w:id="113"/>
      <w:bookmarkEnd w:id="114"/>
      <w:bookmarkEnd w:id="115"/>
      <w:bookmarkEnd w:id="116"/>
    </w:p>
    <w:p>
      <w:pPr>
        <w:ind w:firstLine="420" w:firstLineChars="200"/>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20" w:firstLineChars="200"/>
        <w:rPr>
          <w:rFonts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pPr>
        <w:ind w:firstLine="420" w:firstLineChars="200"/>
        <w:rPr>
          <w:rFonts w:ascii="黑体" w:hAnsi="宋体" w:eastAsia="黑体"/>
          <w:szCs w:val="21"/>
        </w:rPr>
      </w:pPr>
      <w:r>
        <w:rPr>
          <w:rFonts w:hint="eastAsia" w:ascii="黑体" w:hAnsi="宋体" w:eastAsia="黑体"/>
          <w:szCs w:val="21"/>
        </w:rPr>
        <w:t>47. 合同备案</w:t>
      </w:r>
    </w:p>
    <w:p>
      <w:pPr>
        <w:ind w:firstLine="420" w:firstLineChars="200"/>
        <w:rPr>
          <w:rFonts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pPr>
        <w:ind w:firstLine="420" w:firstLineChars="200"/>
        <w:rPr>
          <w:rFonts w:ascii="黑体" w:hAnsi="宋体" w:eastAsia="黑体"/>
          <w:szCs w:val="21"/>
        </w:rPr>
      </w:pPr>
      <w:r>
        <w:rPr>
          <w:rFonts w:hint="eastAsia" w:ascii="黑体" w:hAnsi="宋体" w:eastAsia="黑体"/>
          <w:szCs w:val="21"/>
        </w:rPr>
        <w:t>48. 合同变更</w:t>
      </w:r>
    </w:p>
    <w:p>
      <w:pPr>
        <w:ind w:firstLine="420" w:firstLineChars="200"/>
        <w:rPr>
          <w:rFonts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pPr>
        <w:ind w:firstLine="420" w:firstLineChars="200"/>
        <w:rPr>
          <w:rFonts w:ascii="黑体" w:hAnsi="宋体" w:eastAsia="黑体"/>
          <w:szCs w:val="21"/>
        </w:rPr>
      </w:pPr>
      <w:r>
        <w:rPr>
          <w:rFonts w:hint="eastAsia" w:ascii="黑体" w:hAnsi="宋体" w:eastAsia="黑体"/>
          <w:szCs w:val="21"/>
        </w:rPr>
        <w:t>49. 项目验收</w:t>
      </w:r>
    </w:p>
    <w:p>
      <w:pPr>
        <w:widowControl/>
        <w:ind w:firstLine="420" w:firstLineChars="200"/>
        <w:jc w:val="left"/>
        <w:rPr>
          <w:rFonts w:ascii="宋体" w:hAnsi="宋体"/>
          <w:szCs w:val="21"/>
        </w:rPr>
      </w:pPr>
      <w:r>
        <w:rPr>
          <w:rFonts w:hint="eastAsia" w:ascii="宋体" w:hAnsi="宋体"/>
          <w:szCs w:val="21"/>
        </w:rPr>
        <w:t>49.1采购人应当按照采购文件和合同规定的标准和方法，及时组织验收。</w:t>
      </w:r>
      <w:r>
        <w:rPr>
          <w:rFonts w:ascii="宋体" w:hAnsi="宋体"/>
          <w:szCs w:val="21"/>
        </w:rPr>
        <w:t xml:space="preserve"> </w:t>
      </w:r>
    </w:p>
    <w:p>
      <w:pPr>
        <w:ind w:firstLine="420" w:firstLineChars="200"/>
        <w:rPr>
          <w:rFonts w:ascii="黑体" w:hAnsi="宋体" w:eastAsia="黑体"/>
          <w:szCs w:val="21"/>
        </w:rPr>
      </w:pPr>
      <w:r>
        <w:rPr>
          <w:rFonts w:hint="eastAsia" w:ascii="黑体" w:hAnsi="宋体" w:eastAsia="黑体"/>
          <w:szCs w:val="21"/>
        </w:rPr>
        <w:t>50. 宣传</w:t>
      </w:r>
    </w:p>
    <w:p>
      <w:pPr>
        <w:ind w:firstLine="420" w:firstLineChars="200"/>
        <w:rPr>
          <w:rFonts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pPr>
        <w:ind w:firstLine="420" w:firstLineChars="200"/>
        <w:rPr>
          <w:rFonts w:ascii="宋体" w:hAnsi="宋体"/>
          <w:szCs w:val="21"/>
        </w:rPr>
      </w:pPr>
      <w:r>
        <w:rPr>
          <w:rFonts w:hint="eastAsia" w:ascii="宋体" w:hAnsi="宋体"/>
          <w:szCs w:val="21"/>
        </w:rPr>
        <w:t>a.名片、宣传册、广告标语等；</w:t>
      </w:r>
    </w:p>
    <w:p>
      <w:pPr>
        <w:ind w:firstLine="420" w:firstLineChars="200"/>
        <w:rPr>
          <w:rFonts w:ascii="宋体" w:hAnsi="宋体"/>
          <w:szCs w:val="21"/>
        </w:rPr>
      </w:pPr>
      <w:r>
        <w:rPr>
          <w:rFonts w:hint="eastAsia" w:ascii="宋体" w:hAnsi="宋体"/>
          <w:szCs w:val="21"/>
        </w:rPr>
        <w:t>b.案例介绍、推广等；</w:t>
      </w:r>
    </w:p>
    <w:p>
      <w:pPr>
        <w:ind w:firstLine="420" w:firstLineChars="200"/>
        <w:rPr>
          <w:rFonts w:ascii="宋体" w:hAnsi="宋体"/>
          <w:szCs w:val="21"/>
        </w:rPr>
      </w:pPr>
      <w:r>
        <w:rPr>
          <w:rFonts w:hint="eastAsia" w:ascii="宋体" w:hAnsi="宋体"/>
          <w:szCs w:val="21"/>
        </w:rPr>
        <w:t>c.工作人员向其他消费群体宣传。</w:t>
      </w:r>
    </w:p>
    <w:p>
      <w:pPr>
        <w:ind w:firstLine="420" w:firstLineChars="200"/>
        <w:rPr>
          <w:rFonts w:ascii="黑体" w:hAnsi="宋体" w:eastAsia="黑体"/>
          <w:szCs w:val="21"/>
        </w:rPr>
      </w:pPr>
      <w:r>
        <w:rPr>
          <w:rFonts w:hint="eastAsia" w:ascii="黑体" w:hAnsi="宋体" w:eastAsia="黑体"/>
          <w:szCs w:val="21"/>
        </w:rPr>
        <w:t>51. 供应商违法责任</w:t>
      </w:r>
    </w:p>
    <w:p>
      <w:pPr>
        <w:ind w:firstLine="420" w:firstLineChars="200"/>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20" w:firstLineChars="200"/>
        <w:rPr>
          <w:rFonts w:ascii="宋体" w:hAnsi="宋体"/>
          <w:szCs w:val="21"/>
        </w:rPr>
      </w:pPr>
      <w:r>
        <w:rPr>
          <w:rFonts w:hint="eastAsia" w:ascii="宋体" w:hAnsi="宋体"/>
          <w:szCs w:val="21"/>
        </w:rPr>
        <w:t>（1）在采购活动中应当回避而未回避的；</w:t>
      </w:r>
    </w:p>
    <w:p>
      <w:pPr>
        <w:ind w:firstLine="420" w:firstLineChars="200"/>
        <w:rPr>
          <w:rFonts w:ascii="宋体" w:hAnsi="宋体"/>
          <w:szCs w:val="21"/>
        </w:rPr>
      </w:pPr>
      <w:r>
        <w:rPr>
          <w:rFonts w:hint="eastAsia" w:ascii="宋体" w:hAnsi="宋体"/>
          <w:szCs w:val="21"/>
        </w:rPr>
        <w:t>（2）未按本条例规定签订、履行采购合同，造成严重后果的；</w:t>
      </w:r>
    </w:p>
    <w:p>
      <w:pPr>
        <w:ind w:firstLine="420" w:firstLineChars="200"/>
        <w:rPr>
          <w:rFonts w:ascii="宋体" w:hAnsi="宋体"/>
          <w:szCs w:val="21"/>
        </w:rPr>
      </w:pPr>
      <w:r>
        <w:rPr>
          <w:rFonts w:hint="eastAsia" w:ascii="宋体" w:hAnsi="宋体"/>
          <w:szCs w:val="21"/>
        </w:rPr>
        <w:t>（3）隐瞒真实情况，提供虚假资料的；</w:t>
      </w:r>
    </w:p>
    <w:p>
      <w:pPr>
        <w:ind w:firstLine="420" w:firstLineChars="200"/>
        <w:rPr>
          <w:rFonts w:ascii="宋体" w:hAnsi="宋体"/>
          <w:szCs w:val="21"/>
        </w:rPr>
      </w:pPr>
      <w:r>
        <w:rPr>
          <w:rFonts w:hint="eastAsia" w:ascii="宋体" w:hAnsi="宋体"/>
          <w:szCs w:val="21"/>
        </w:rPr>
        <w:t>（4）以非法手段排斥其他供应商参与竞争的；</w:t>
      </w:r>
    </w:p>
    <w:p>
      <w:pPr>
        <w:ind w:firstLine="420" w:firstLineChars="200"/>
        <w:rPr>
          <w:rFonts w:ascii="宋体" w:hAnsi="宋体"/>
          <w:szCs w:val="21"/>
        </w:rPr>
      </w:pPr>
      <w:r>
        <w:rPr>
          <w:rFonts w:hint="eastAsia" w:ascii="宋体" w:hAnsi="宋体"/>
          <w:szCs w:val="21"/>
        </w:rPr>
        <w:t>（5）与其他采购参加人串通投标的；</w:t>
      </w:r>
    </w:p>
    <w:p>
      <w:pPr>
        <w:ind w:firstLine="420" w:firstLineChars="200"/>
        <w:rPr>
          <w:rFonts w:ascii="宋体" w:hAnsi="宋体"/>
          <w:szCs w:val="21"/>
        </w:rPr>
      </w:pPr>
      <w:r>
        <w:rPr>
          <w:rFonts w:hint="eastAsia" w:ascii="宋体" w:hAnsi="宋体"/>
          <w:szCs w:val="21"/>
        </w:rPr>
        <w:t>（6）恶意投诉的；</w:t>
      </w:r>
    </w:p>
    <w:p>
      <w:pPr>
        <w:ind w:firstLine="420" w:firstLineChars="200"/>
        <w:rPr>
          <w:rFonts w:ascii="宋体" w:hAnsi="宋体"/>
          <w:szCs w:val="21"/>
        </w:rPr>
      </w:pPr>
      <w:r>
        <w:rPr>
          <w:rFonts w:hint="eastAsia" w:ascii="宋体" w:hAnsi="宋体"/>
          <w:szCs w:val="21"/>
        </w:rPr>
        <w:t>（7）向采购项目相关人行贿或者提供其他不当利益的；</w:t>
      </w:r>
    </w:p>
    <w:p>
      <w:pPr>
        <w:ind w:firstLine="420" w:firstLineChars="200"/>
        <w:rPr>
          <w:rFonts w:ascii="宋体" w:hAnsi="宋体"/>
          <w:szCs w:val="21"/>
        </w:rPr>
      </w:pPr>
      <w:r>
        <w:rPr>
          <w:rFonts w:hint="eastAsia" w:ascii="宋体" w:hAnsi="宋体"/>
          <w:szCs w:val="21"/>
        </w:rPr>
        <w:t>（8）阻碍、抗拒主管部门监督检查的；</w:t>
      </w:r>
    </w:p>
    <w:p>
      <w:pPr>
        <w:ind w:firstLine="420" w:firstLineChars="200"/>
        <w:rPr>
          <w:rFonts w:ascii="宋体" w:hAnsi="宋体"/>
          <w:szCs w:val="21"/>
        </w:rPr>
      </w:pPr>
      <w:r>
        <w:rPr>
          <w:rFonts w:hint="eastAsia" w:ascii="宋体" w:hAnsi="宋体"/>
          <w:szCs w:val="21"/>
        </w:rPr>
        <w:t>（9）其他违反本条例规定的行为。</w:t>
      </w:r>
    </w:p>
    <w:p>
      <w:pPr>
        <w:ind w:firstLine="420" w:firstLineChars="200"/>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7" w:name="_Hlk72440769"/>
      <w:r>
        <w:rPr>
          <w:rFonts w:hint="eastAsia" w:ascii="宋体" w:hAnsi="宋体"/>
          <w:szCs w:val="21"/>
        </w:rPr>
        <w:t>政府集中采购机构或采购人不予退还其交纳的谈判保证金，情节严重的，并由主管部门</w:t>
      </w:r>
      <w:bookmarkEnd w:id="117"/>
      <w:r>
        <w:rPr>
          <w:rFonts w:hint="eastAsia" w:ascii="宋体" w:hAnsi="宋体"/>
          <w:szCs w:val="21"/>
        </w:rPr>
        <w:t>记入供应商诚信档案，予以通报：</w:t>
      </w:r>
    </w:p>
    <w:p>
      <w:pPr>
        <w:ind w:firstLine="420" w:firstLineChars="200"/>
        <w:rPr>
          <w:rFonts w:ascii="宋体" w:hAnsi="宋体"/>
          <w:szCs w:val="21"/>
        </w:rPr>
      </w:pPr>
      <w:r>
        <w:rPr>
          <w:rFonts w:hint="eastAsia" w:ascii="宋体" w:hAnsi="宋体"/>
          <w:szCs w:val="21"/>
        </w:rPr>
        <w:t>（1</w:t>
      </w:r>
      <w:r>
        <w:rPr>
          <w:rFonts w:ascii="宋体" w:hAnsi="宋体"/>
          <w:szCs w:val="21"/>
        </w:rPr>
        <w:t>）投标截止后，撤销投标的；</w:t>
      </w:r>
    </w:p>
    <w:p>
      <w:pPr>
        <w:ind w:firstLine="420" w:firstLineChars="200"/>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20" w:firstLineChars="200"/>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rPr>
        <w:t>代理</w:t>
      </w:r>
      <w:r>
        <w:rPr>
          <w:rFonts w:ascii="宋体" w:hAnsi="宋体"/>
          <w:szCs w:val="21"/>
        </w:rPr>
        <w:t>机构同意，将中标项目分包给他人的；</w:t>
      </w:r>
    </w:p>
    <w:p>
      <w:pPr>
        <w:ind w:firstLine="420" w:firstLineChars="200"/>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pPr>
        <w:pStyle w:val="2"/>
      </w:pPr>
    </w:p>
    <w:bookmarkEnd w:id="101"/>
    <w:p>
      <w:pPr>
        <w:pStyle w:val="78"/>
        <w:keepNext/>
        <w:keepLines/>
        <w:numPr>
          <w:ilvl w:val="0"/>
          <w:numId w:val="12"/>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pPr>
        <w:ind w:firstLine="420" w:firstLineChars="200"/>
        <w:rPr>
          <w:rFonts w:ascii="黑体" w:hAnsi="宋体" w:eastAsia="黑体"/>
          <w:szCs w:val="21"/>
        </w:rPr>
      </w:pPr>
      <w:r>
        <w:rPr>
          <w:rFonts w:hint="eastAsia" w:ascii="黑体" w:hAnsi="宋体" w:eastAsia="黑体"/>
          <w:szCs w:val="21"/>
        </w:rPr>
        <w:t>52.质疑提出与答复</w:t>
      </w:r>
    </w:p>
    <w:p>
      <w:pPr>
        <w:ind w:firstLine="420" w:firstLineChars="200"/>
        <w:rPr>
          <w:rFonts w:ascii="宋体" w:hAnsi="宋体"/>
          <w:szCs w:val="21"/>
        </w:rPr>
      </w:pPr>
      <w:r>
        <w:rPr>
          <w:rFonts w:hint="eastAsia" w:ascii="宋体" w:hAnsi="宋体"/>
          <w:szCs w:val="21"/>
        </w:rPr>
        <w:t>52.1提出质疑</w:t>
      </w:r>
    </w:p>
    <w:p>
      <w:pPr>
        <w:ind w:firstLine="420" w:firstLineChars="200"/>
        <w:rPr>
          <w:rFonts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pPr>
        <w:ind w:firstLine="420" w:firstLineChars="200"/>
        <w:rPr>
          <w:rFonts w:ascii="宋体" w:hAnsi="宋体"/>
          <w:szCs w:val="21"/>
        </w:rPr>
      </w:pPr>
      <w:r>
        <w:rPr>
          <w:rFonts w:hint="eastAsia" w:ascii="宋体" w:hAnsi="宋体"/>
          <w:szCs w:val="21"/>
        </w:rPr>
        <w:t>52.2</w:t>
      </w:r>
      <w:r>
        <w:rPr>
          <w:rFonts w:ascii="宋体" w:hAnsi="宋体"/>
          <w:szCs w:val="21"/>
        </w:rPr>
        <w:t>法律依据</w:t>
      </w:r>
    </w:p>
    <w:p>
      <w:pPr>
        <w:ind w:firstLine="420" w:firstLineChars="200"/>
        <w:rPr>
          <w:rFonts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ind w:firstLine="420" w:firstLineChars="200"/>
        <w:rPr>
          <w:rFonts w:ascii="宋体" w:hAnsi="宋体"/>
          <w:szCs w:val="21"/>
        </w:rPr>
      </w:pPr>
      <w:r>
        <w:rPr>
          <w:rFonts w:hint="eastAsia" w:ascii="宋体" w:hAnsi="宋体"/>
          <w:szCs w:val="21"/>
        </w:rPr>
        <w:t>52.3质疑条件</w:t>
      </w:r>
    </w:p>
    <w:p>
      <w:pPr>
        <w:ind w:firstLine="420" w:firstLineChars="200"/>
        <w:rPr>
          <w:rFonts w:ascii="宋体" w:hAnsi="宋体"/>
          <w:szCs w:val="21"/>
        </w:rPr>
      </w:pPr>
      <w:r>
        <w:rPr>
          <w:rFonts w:hint="eastAsia" w:ascii="宋体" w:hAnsi="宋体"/>
          <w:szCs w:val="21"/>
        </w:rPr>
        <w:t>52.3.1提出质疑的供应商应当是参与所质疑项目采购活动的供应商；</w:t>
      </w:r>
      <w:bookmarkStart w:id="118" w:name="_Hlk75374941"/>
      <w:r>
        <w:rPr>
          <w:rFonts w:hint="eastAsia" w:ascii="宋体" w:hAnsi="宋体"/>
          <w:szCs w:val="21"/>
        </w:rPr>
        <w:t>以联合体形式参与的，质疑应当由组成联合体的所有成员共同提出</w:t>
      </w:r>
      <w:bookmarkEnd w:id="118"/>
      <w:r>
        <w:rPr>
          <w:rFonts w:hint="eastAsia" w:ascii="宋体" w:hAnsi="宋体"/>
          <w:szCs w:val="21"/>
        </w:rPr>
        <w:t>；</w:t>
      </w:r>
    </w:p>
    <w:p>
      <w:pPr>
        <w:ind w:firstLine="420" w:firstLineChars="200"/>
        <w:rPr>
          <w:rFonts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结果以及评审委员会组成人员的质疑，为中标结果公示之日；</w:t>
      </w:r>
    </w:p>
    <w:p>
      <w:pPr>
        <w:ind w:firstLine="420" w:firstLineChars="20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firstLineChars="20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Cs w:val="21"/>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ind w:firstLine="420" w:firstLineChars="200"/>
        <w:rPr>
          <w:rFonts w:ascii="宋体" w:hAnsi="宋体"/>
          <w:szCs w:val="21"/>
        </w:rPr>
      </w:pPr>
      <w:r>
        <w:rPr>
          <w:rFonts w:hint="eastAsia" w:ascii="宋体" w:hAnsi="宋体"/>
          <w:szCs w:val="21"/>
        </w:rPr>
        <w:t>52.7质疑答复时限</w:t>
      </w:r>
    </w:p>
    <w:p>
      <w:pPr>
        <w:ind w:firstLine="420" w:firstLineChars="200"/>
        <w:rPr>
          <w:rFonts w:ascii="宋体" w:hAnsi="宋体"/>
          <w:szCs w:val="21"/>
        </w:rPr>
      </w:pPr>
      <w:r>
        <w:rPr>
          <w:rFonts w:hint="eastAsia" w:ascii="宋体" w:hAnsi="宋体"/>
          <w:szCs w:val="21"/>
        </w:rPr>
        <w:t>自收文之日起七个工作日内。</w:t>
      </w:r>
    </w:p>
    <w:p>
      <w:pPr>
        <w:ind w:firstLine="420" w:firstLineChars="200"/>
        <w:rPr>
          <w:rFonts w:ascii="宋体" w:hAnsi="宋体"/>
          <w:szCs w:val="21"/>
        </w:rPr>
      </w:pPr>
      <w:r>
        <w:rPr>
          <w:rFonts w:hint="eastAsia" w:ascii="宋体" w:hAnsi="宋体"/>
          <w:szCs w:val="21"/>
        </w:rPr>
        <w:t>52.8争议（投诉）</w:t>
      </w:r>
    </w:p>
    <w:p>
      <w:pPr>
        <w:ind w:firstLine="420" w:firstLineChars="200"/>
        <w:rPr>
          <w:rFonts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pPr>
        <w:ind w:firstLine="420" w:firstLineChars="200"/>
        <w:rPr>
          <w:rFonts w:ascii="黑体" w:hAnsi="宋体" w:eastAsia="黑体"/>
          <w:szCs w:val="21"/>
        </w:rPr>
      </w:pPr>
      <w:r>
        <w:rPr>
          <w:rFonts w:hint="eastAsia" w:ascii="黑体" w:hAnsi="宋体" w:eastAsia="黑体"/>
          <w:szCs w:val="21"/>
        </w:rPr>
        <w:t>53. 质疑后续处理</w:t>
      </w:r>
    </w:p>
    <w:p>
      <w:pPr>
        <w:ind w:firstLine="420" w:firstLineChars="200"/>
        <w:rPr>
          <w:rFonts w:ascii="宋体" w:hAnsi="宋体"/>
          <w:szCs w:val="21"/>
        </w:rPr>
      </w:pPr>
      <w:r>
        <w:rPr>
          <w:rFonts w:hint="eastAsia" w:ascii="宋体" w:hAnsi="宋体"/>
          <w:szCs w:val="21"/>
        </w:rPr>
        <w:t>53.1供应商质疑不成立，或者成立但未对中标、成交结果构成影响的，继续开展采购活动。</w:t>
      </w:r>
    </w:p>
    <w:p>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bookmarkEnd w:id="64"/>
    </w:p>
    <w:p>
      <w:pPr>
        <w:rPr>
          <w:rFonts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t xml:space="preserve">- </w:t>
    </w:r>
    <w:r>
      <w:fldChar w:fldCharType="begin"/>
    </w:r>
    <w:r>
      <w:instrText xml:space="preserve"> PAGE </w:instrText>
    </w:r>
    <w:r>
      <w:fldChar w:fldCharType="separate"/>
    </w:r>
    <w:r>
      <w:t>5</w:t>
    </w:r>
    <w:r>
      <w:fldChar w:fldCharType="end"/>
    </w:r>
    <w:r>
      <w:t xml:space="preserve"> -</w:t>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C2DEF252"/>
    <w:multiLevelType w:val="singleLevel"/>
    <w:tmpl w:val="C2DEF252"/>
    <w:lvl w:ilvl="0" w:tentative="0">
      <w:start w:val="1"/>
      <w:numFmt w:val="chineseCounting"/>
      <w:suff w:val="space"/>
      <w:lvlText w:val="第%1条"/>
      <w:lvlJc w:val="left"/>
      <w:rPr>
        <w:rFonts w:hint="eastAsia"/>
      </w:rPr>
    </w:lvl>
  </w:abstractNum>
  <w:abstractNum w:abstractNumId="3">
    <w:nsid w:val="C900658C"/>
    <w:multiLevelType w:val="singleLevel"/>
    <w:tmpl w:val="C900658C"/>
    <w:lvl w:ilvl="0" w:tentative="0">
      <w:start w:val="14"/>
      <w:numFmt w:val="chineseCounting"/>
      <w:suff w:val="nothing"/>
      <w:lvlText w:val="%1、"/>
      <w:lvlJc w:val="left"/>
      <w:rPr>
        <w:rFonts w:hint="eastAsia"/>
      </w:rPr>
    </w:lvl>
  </w:abstractNum>
  <w:abstractNum w:abstractNumId="4">
    <w:nsid w:val="FFFFFF7C"/>
    <w:multiLevelType w:val="singleLevel"/>
    <w:tmpl w:val="FFFFFF7C"/>
    <w:lvl w:ilvl="0" w:tentative="0">
      <w:start w:val="1"/>
      <w:numFmt w:val="decimal"/>
      <w:pStyle w:val="64"/>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CF46D1A"/>
    <w:multiLevelType w:val="singleLevel"/>
    <w:tmpl w:val="0CF46D1A"/>
    <w:lvl w:ilvl="0" w:tentative="0">
      <w:start w:val="1"/>
      <w:numFmt w:val="chineseCounting"/>
      <w:suff w:val="nothing"/>
      <w:lvlText w:val="（%1）"/>
      <w:lvlJc w:val="left"/>
      <w:rPr>
        <w:rFonts w:hint="eastAsia"/>
      </w:rPr>
    </w:lvl>
  </w:abstractNum>
  <w:abstractNum w:abstractNumId="7">
    <w:nsid w:val="12503483"/>
    <w:multiLevelType w:val="multilevel"/>
    <w:tmpl w:val="12503483"/>
    <w:lvl w:ilvl="0" w:tentative="0">
      <w:start w:val="1"/>
      <w:numFmt w:val="bullet"/>
      <w:pStyle w:val="112"/>
      <w:lvlText w:val=""/>
      <w:lvlJc w:val="left"/>
      <w:pPr>
        <w:tabs>
          <w:tab w:val="left" w:pos="420"/>
        </w:tabs>
        <w:ind w:left="420" w:hanging="420"/>
      </w:pPr>
      <w:rPr>
        <w:rFonts w:hint="default" w:ascii="Wingdings" w:hAnsi="Wingdings"/>
      </w:rPr>
    </w:lvl>
    <w:lvl w:ilvl="1" w:tentative="0">
      <w:start w:val="1"/>
      <w:numFmt w:val="bullet"/>
      <w:pStyle w:val="111"/>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80"/>
      <w:lvlText w:val=""/>
      <w:lvlJc w:val="left"/>
      <w:pPr>
        <w:tabs>
          <w:tab w:val="left" w:pos="840"/>
        </w:tabs>
        <w:ind w:left="840" w:hanging="420"/>
      </w:pPr>
      <w:rPr>
        <w:rFonts w:hint="default" w:ascii="Wingdings" w:hAnsi="Wingdings"/>
      </w:rPr>
    </w:lvl>
    <w:lvl w:ilvl="1" w:tentative="0">
      <w:start w:val="1"/>
      <w:numFmt w:val="bullet"/>
      <w:pStyle w:val="8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F395B7B"/>
    <w:multiLevelType w:val="multilevel"/>
    <w:tmpl w:val="2F395B7B"/>
    <w:lvl w:ilvl="0" w:tentative="0">
      <w:start w:val="1"/>
      <w:numFmt w:val="bullet"/>
      <w:pStyle w:val="172"/>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0">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AEF7716"/>
    <w:multiLevelType w:val="multilevel"/>
    <w:tmpl w:val="7AEF7716"/>
    <w:lvl w:ilvl="0" w:tentative="0">
      <w:start w:val="1"/>
      <w:numFmt w:val="chineseCountingThousand"/>
      <w:pStyle w:val="125"/>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1"/>
  </w:num>
  <w:num w:numId="6">
    <w:abstractNumId w:val="9"/>
  </w:num>
  <w:num w:numId="7">
    <w:abstractNumId w:val="6"/>
  </w:num>
  <w:num w:numId="8">
    <w:abstractNumId w:val="0"/>
  </w:num>
  <w:num w:numId="9">
    <w:abstractNumId w:val="1"/>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removePersonalInformation/>
  <w:doNotDisplayPageBoundaries w:val="1"/>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26DF"/>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5"/>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47FBE"/>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1FB"/>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9D6"/>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D717C"/>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2BFD"/>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0E3"/>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16720"/>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64E"/>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CBB"/>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B70F10"/>
    <w:rsid w:val="021967E1"/>
    <w:rsid w:val="021E65A9"/>
    <w:rsid w:val="030D7E3E"/>
    <w:rsid w:val="0334205E"/>
    <w:rsid w:val="034856A5"/>
    <w:rsid w:val="03D07714"/>
    <w:rsid w:val="03F3534A"/>
    <w:rsid w:val="045B6255"/>
    <w:rsid w:val="05D11D1B"/>
    <w:rsid w:val="05FA7789"/>
    <w:rsid w:val="067D4F9E"/>
    <w:rsid w:val="07A303ED"/>
    <w:rsid w:val="07AF301F"/>
    <w:rsid w:val="080C13C2"/>
    <w:rsid w:val="08204893"/>
    <w:rsid w:val="08505170"/>
    <w:rsid w:val="086F7E62"/>
    <w:rsid w:val="08E27D9B"/>
    <w:rsid w:val="093A1D5C"/>
    <w:rsid w:val="099512B1"/>
    <w:rsid w:val="09F07824"/>
    <w:rsid w:val="0A023AFB"/>
    <w:rsid w:val="0A40746F"/>
    <w:rsid w:val="0B0104DC"/>
    <w:rsid w:val="0B5C3E34"/>
    <w:rsid w:val="0B60651B"/>
    <w:rsid w:val="0B622CC4"/>
    <w:rsid w:val="0B9340C0"/>
    <w:rsid w:val="0BB26C18"/>
    <w:rsid w:val="0BDF6813"/>
    <w:rsid w:val="0CBA3508"/>
    <w:rsid w:val="0D1077DD"/>
    <w:rsid w:val="0D32334D"/>
    <w:rsid w:val="0D646E2A"/>
    <w:rsid w:val="0D6B16C2"/>
    <w:rsid w:val="0ECD6BB9"/>
    <w:rsid w:val="0F5170F1"/>
    <w:rsid w:val="102A1CBB"/>
    <w:rsid w:val="102E6BB0"/>
    <w:rsid w:val="107C061C"/>
    <w:rsid w:val="109C2F25"/>
    <w:rsid w:val="10AF5CC3"/>
    <w:rsid w:val="111451B1"/>
    <w:rsid w:val="11205904"/>
    <w:rsid w:val="114A387E"/>
    <w:rsid w:val="11543BAC"/>
    <w:rsid w:val="11A5684D"/>
    <w:rsid w:val="12042B30"/>
    <w:rsid w:val="120E7E09"/>
    <w:rsid w:val="123D4E07"/>
    <w:rsid w:val="136820B8"/>
    <w:rsid w:val="13F74556"/>
    <w:rsid w:val="14B85A81"/>
    <w:rsid w:val="14F90946"/>
    <w:rsid w:val="151469B7"/>
    <w:rsid w:val="152850C5"/>
    <w:rsid w:val="15956C4F"/>
    <w:rsid w:val="159F2DAC"/>
    <w:rsid w:val="16B94475"/>
    <w:rsid w:val="17853B61"/>
    <w:rsid w:val="17BE3B06"/>
    <w:rsid w:val="17E70F2A"/>
    <w:rsid w:val="19006747"/>
    <w:rsid w:val="19A20004"/>
    <w:rsid w:val="19EA6260"/>
    <w:rsid w:val="1A4474E8"/>
    <w:rsid w:val="1A673BB9"/>
    <w:rsid w:val="1AFB05F2"/>
    <w:rsid w:val="1BCE272A"/>
    <w:rsid w:val="1D2B1804"/>
    <w:rsid w:val="1E3950C5"/>
    <w:rsid w:val="1E4808ED"/>
    <w:rsid w:val="1E9B3AFC"/>
    <w:rsid w:val="1FE46AA9"/>
    <w:rsid w:val="20476A09"/>
    <w:rsid w:val="20B726CD"/>
    <w:rsid w:val="210311A5"/>
    <w:rsid w:val="21F77FBB"/>
    <w:rsid w:val="22A8214F"/>
    <w:rsid w:val="22E67766"/>
    <w:rsid w:val="23286980"/>
    <w:rsid w:val="23486984"/>
    <w:rsid w:val="23FF13A9"/>
    <w:rsid w:val="245E4A59"/>
    <w:rsid w:val="25184241"/>
    <w:rsid w:val="25DA5133"/>
    <w:rsid w:val="25E22D55"/>
    <w:rsid w:val="260E7FC9"/>
    <w:rsid w:val="26284DDB"/>
    <w:rsid w:val="274A2652"/>
    <w:rsid w:val="27BF3329"/>
    <w:rsid w:val="27D72D69"/>
    <w:rsid w:val="28AD4E4B"/>
    <w:rsid w:val="28C768EF"/>
    <w:rsid w:val="28DD6E23"/>
    <w:rsid w:val="29422464"/>
    <w:rsid w:val="2A2A14DB"/>
    <w:rsid w:val="2A31206B"/>
    <w:rsid w:val="2AC548AA"/>
    <w:rsid w:val="2ACE1AD5"/>
    <w:rsid w:val="2B152B9A"/>
    <w:rsid w:val="2B9C7E34"/>
    <w:rsid w:val="2BA96061"/>
    <w:rsid w:val="2CED6C3A"/>
    <w:rsid w:val="2D0C788F"/>
    <w:rsid w:val="2D295F9A"/>
    <w:rsid w:val="2E2B27AB"/>
    <w:rsid w:val="2E921DA5"/>
    <w:rsid w:val="2EBB09DD"/>
    <w:rsid w:val="2FCA01E7"/>
    <w:rsid w:val="30006A18"/>
    <w:rsid w:val="30045057"/>
    <w:rsid w:val="30667B76"/>
    <w:rsid w:val="307410C2"/>
    <w:rsid w:val="313C5E2A"/>
    <w:rsid w:val="31557E7B"/>
    <w:rsid w:val="33052E4F"/>
    <w:rsid w:val="33571224"/>
    <w:rsid w:val="34CC52D7"/>
    <w:rsid w:val="34FF745B"/>
    <w:rsid w:val="3569702C"/>
    <w:rsid w:val="35AF558A"/>
    <w:rsid w:val="364A5420"/>
    <w:rsid w:val="369C09F7"/>
    <w:rsid w:val="37FA3B07"/>
    <w:rsid w:val="38125841"/>
    <w:rsid w:val="389C7AD3"/>
    <w:rsid w:val="38BA5C68"/>
    <w:rsid w:val="393435C0"/>
    <w:rsid w:val="3A660185"/>
    <w:rsid w:val="3AF47301"/>
    <w:rsid w:val="3B157B91"/>
    <w:rsid w:val="3B850490"/>
    <w:rsid w:val="3BDD4E74"/>
    <w:rsid w:val="3BF16943"/>
    <w:rsid w:val="3C254167"/>
    <w:rsid w:val="3C54617F"/>
    <w:rsid w:val="3D9C10CD"/>
    <w:rsid w:val="3DC6005E"/>
    <w:rsid w:val="3DF02037"/>
    <w:rsid w:val="3E734A16"/>
    <w:rsid w:val="3E80785E"/>
    <w:rsid w:val="3EDE6333"/>
    <w:rsid w:val="3F4F5483"/>
    <w:rsid w:val="3FA34647"/>
    <w:rsid w:val="411529FB"/>
    <w:rsid w:val="41CA2D0D"/>
    <w:rsid w:val="41CF23DC"/>
    <w:rsid w:val="41DB399D"/>
    <w:rsid w:val="42A11473"/>
    <w:rsid w:val="42D54032"/>
    <w:rsid w:val="454C7069"/>
    <w:rsid w:val="454D02F1"/>
    <w:rsid w:val="458F0387"/>
    <w:rsid w:val="45E17242"/>
    <w:rsid w:val="46634A89"/>
    <w:rsid w:val="46BE3798"/>
    <w:rsid w:val="47462CC7"/>
    <w:rsid w:val="4764220C"/>
    <w:rsid w:val="47833F1C"/>
    <w:rsid w:val="47B6656B"/>
    <w:rsid w:val="48DF3CF4"/>
    <w:rsid w:val="49F76548"/>
    <w:rsid w:val="4A8907BB"/>
    <w:rsid w:val="4B110B90"/>
    <w:rsid w:val="4C2149E6"/>
    <w:rsid w:val="4D986247"/>
    <w:rsid w:val="4DAD0AEE"/>
    <w:rsid w:val="4DE33966"/>
    <w:rsid w:val="4E8135B3"/>
    <w:rsid w:val="4F267444"/>
    <w:rsid w:val="4FA0501B"/>
    <w:rsid w:val="503C40AD"/>
    <w:rsid w:val="508D27A6"/>
    <w:rsid w:val="51C4760A"/>
    <w:rsid w:val="521F6057"/>
    <w:rsid w:val="52DA7FBC"/>
    <w:rsid w:val="53083749"/>
    <w:rsid w:val="55B84EAE"/>
    <w:rsid w:val="55FC7F21"/>
    <w:rsid w:val="56382C47"/>
    <w:rsid w:val="57BC5D18"/>
    <w:rsid w:val="59171178"/>
    <w:rsid w:val="597B4491"/>
    <w:rsid w:val="59A57D21"/>
    <w:rsid w:val="5A4D3F8F"/>
    <w:rsid w:val="5A9B6510"/>
    <w:rsid w:val="5BCD22B6"/>
    <w:rsid w:val="5C1B17B8"/>
    <w:rsid w:val="5C8A1451"/>
    <w:rsid w:val="5CE11669"/>
    <w:rsid w:val="5D0A42CB"/>
    <w:rsid w:val="5D1F12B1"/>
    <w:rsid w:val="5ED8763C"/>
    <w:rsid w:val="5F0E70B0"/>
    <w:rsid w:val="5F6D308F"/>
    <w:rsid w:val="5FFC7D0A"/>
    <w:rsid w:val="60515EE8"/>
    <w:rsid w:val="61250170"/>
    <w:rsid w:val="61603C1A"/>
    <w:rsid w:val="61910E2C"/>
    <w:rsid w:val="62324D67"/>
    <w:rsid w:val="62854069"/>
    <w:rsid w:val="62A241F2"/>
    <w:rsid w:val="63331D15"/>
    <w:rsid w:val="64183EA3"/>
    <w:rsid w:val="64220BB4"/>
    <w:rsid w:val="64F40429"/>
    <w:rsid w:val="651E6376"/>
    <w:rsid w:val="660D7080"/>
    <w:rsid w:val="6658788B"/>
    <w:rsid w:val="67297071"/>
    <w:rsid w:val="67E1648C"/>
    <w:rsid w:val="68926E8B"/>
    <w:rsid w:val="69A9410F"/>
    <w:rsid w:val="6A217DF6"/>
    <w:rsid w:val="6A371DEF"/>
    <w:rsid w:val="6B100175"/>
    <w:rsid w:val="6B122952"/>
    <w:rsid w:val="6B37721A"/>
    <w:rsid w:val="6BEB3CFE"/>
    <w:rsid w:val="6C662F7C"/>
    <w:rsid w:val="6C804AB4"/>
    <w:rsid w:val="6D904C50"/>
    <w:rsid w:val="6DE55656"/>
    <w:rsid w:val="6DFD472A"/>
    <w:rsid w:val="6E261BA7"/>
    <w:rsid w:val="705A1E98"/>
    <w:rsid w:val="732E2E41"/>
    <w:rsid w:val="73762E92"/>
    <w:rsid w:val="74B75416"/>
    <w:rsid w:val="751050E8"/>
    <w:rsid w:val="76574066"/>
    <w:rsid w:val="768C6099"/>
    <w:rsid w:val="77736FF8"/>
    <w:rsid w:val="784576F8"/>
    <w:rsid w:val="78767A5E"/>
    <w:rsid w:val="79960562"/>
    <w:rsid w:val="79FA5A10"/>
    <w:rsid w:val="7A2307C6"/>
    <w:rsid w:val="7A54626B"/>
    <w:rsid w:val="7BF02C60"/>
    <w:rsid w:val="7C050DEC"/>
    <w:rsid w:val="7C8D66C7"/>
    <w:rsid w:val="7D0050EB"/>
    <w:rsid w:val="7D1379BF"/>
    <w:rsid w:val="7DFD76C5"/>
    <w:rsid w:val="7DFF53A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1"/>
    <w:qFormat/>
    <w:uiPriority w:val="0"/>
    <w:pPr>
      <w:spacing w:before="340" w:after="330" w:line="360" w:lineRule="auto"/>
      <w:jc w:val="center"/>
      <w:outlineLvl w:val="0"/>
    </w:pPr>
    <w:rPr>
      <w:rFonts w:eastAsia="黑体"/>
      <w:kern w:val="44"/>
      <w:szCs w:val="44"/>
    </w:rPr>
  </w:style>
  <w:style w:type="paragraph" w:styleId="4">
    <w:name w:val="heading 2"/>
    <w:basedOn w:val="5"/>
    <w:next w:val="6"/>
    <w:link w:val="76"/>
    <w:qFormat/>
    <w:uiPriority w:val="0"/>
    <w:pPr>
      <w:adjustRightInd w:val="0"/>
      <w:jc w:val="center"/>
      <w:textAlignment w:val="baseline"/>
      <w:outlineLvl w:val="1"/>
    </w:pPr>
    <w:rPr>
      <w:kern w:val="0"/>
      <w:sz w:val="24"/>
      <w:szCs w:val="20"/>
    </w:rPr>
  </w:style>
  <w:style w:type="paragraph" w:styleId="5">
    <w:name w:val="heading 3"/>
    <w:basedOn w:val="6"/>
    <w:next w:val="1"/>
    <w:link w:val="60"/>
    <w:qFormat/>
    <w:uiPriority w:val="9"/>
    <w:pPr>
      <w:spacing w:before="260" w:after="260" w:line="240" w:lineRule="auto"/>
      <w:outlineLvl w:val="2"/>
    </w:pPr>
    <w:rPr>
      <w:rFonts w:ascii="宋体" w:hAnsi="宋体" w:eastAsia="宋体"/>
      <w:szCs w:val="32"/>
    </w:rPr>
  </w:style>
  <w:style w:type="paragraph" w:styleId="6">
    <w:name w:val="heading 4"/>
    <w:basedOn w:val="1"/>
    <w:next w:val="1"/>
    <w:link w:val="58"/>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5"/>
    <w:qFormat/>
    <w:uiPriority w:val="0"/>
    <w:pPr>
      <w:keepNext/>
      <w:keepLines/>
      <w:spacing w:before="280" w:after="290" w:line="376" w:lineRule="auto"/>
      <w:outlineLvl w:val="4"/>
    </w:pPr>
    <w:rPr>
      <w:b/>
      <w:sz w:val="28"/>
      <w:szCs w:val="20"/>
    </w:rPr>
  </w:style>
  <w:style w:type="paragraph" w:styleId="9">
    <w:name w:val="heading 6"/>
    <w:basedOn w:val="1"/>
    <w:next w:val="8"/>
    <w:link w:val="88"/>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9"/>
    <w:qFormat/>
    <w:uiPriority w:val="0"/>
    <w:pPr>
      <w:keepNext/>
      <w:keepLines/>
      <w:spacing w:before="240" w:after="64" w:line="320" w:lineRule="auto"/>
      <w:outlineLvl w:val="6"/>
    </w:pPr>
    <w:rPr>
      <w:b/>
      <w:sz w:val="24"/>
      <w:szCs w:val="20"/>
    </w:rPr>
  </w:style>
  <w:style w:type="paragraph" w:styleId="11">
    <w:name w:val="heading 8"/>
    <w:basedOn w:val="1"/>
    <w:next w:val="8"/>
    <w:link w:val="90"/>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1"/>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7"/>
    <w:qFormat/>
    <w:uiPriority w:val="0"/>
    <w:pPr>
      <w:spacing w:line="360" w:lineRule="auto"/>
    </w:pPr>
    <w:rPr>
      <w:b/>
      <w:bCs/>
      <w:sz w:val="24"/>
    </w:rPr>
  </w:style>
  <w:style w:type="paragraph" w:styleId="8">
    <w:name w:val="Normal Indent"/>
    <w:basedOn w:val="1"/>
    <w:link w:val="62"/>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9"/>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4"/>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95"/>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93"/>
    <w:qFormat/>
    <w:uiPriority w:val="0"/>
    <w:rPr>
      <w:rFonts w:ascii="宋体" w:hAnsi="Courier New"/>
      <w:sz w:val="32"/>
      <w:szCs w:val="20"/>
    </w:rPr>
  </w:style>
  <w:style w:type="paragraph" w:styleId="25">
    <w:name w:val="Body Text Indent 2"/>
    <w:basedOn w:val="1"/>
    <w:link w:val="98"/>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4"/>
    <w:semiHidden/>
    <w:qFormat/>
    <w:uiPriority w:val="99"/>
    <w:rPr>
      <w:sz w:val="18"/>
      <w:szCs w:val="18"/>
    </w:rPr>
  </w:style>
  <w:style w:type="paragraph" w:styleId="27">
    <w:name w:val="footer"/>
    <w:basedOn w:val="1"/>
    <w:link w:val="102"/>
    <w:qFormat/>
    <w:uiPriority w:val="0"/>
    <w:pPr>
      <w:tabs>
        <w:tab w:val="center" w:pos="4153"/>
        <w:tab w:val="right" w:pos="8306"/>
      </w:tabs>
      <w:snapToGrid w:val="0"/>
      <w:jc w:val="left"/>
    </w:pPr>
    <w:rPr>
      <w:sz w:val="18"/>
      <w:szCs w:val="18"/>
    </w:rPr>
  </w:style>
  <w:style w:type="paragraph" w:styleId="28">
    <w:name w:val="header"/>
    <w:basedOn w:val="1"/>
    <w:link w:val="9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Body Text Indent 3"/>
    <w:basedOn w:val="1"/>
    <w:link w:val="100"/>
    <w:qFormat/>
    <w:uiPriority w:val="0"/>
    <w:pPr>
      <w:spacing w:line="360" w:lineRule="auto"/>
      <w:ind w:firstLine="482" w:firstLineChars="200"/>
    </w:pPr>
    <w:rPr>
      <w:rFonts w:ascii="宋体"/>
      <w:b/>
      <w:bCs/>
      <w:sz w:val="24"/>
    </w:rPr>
  </w:style>
  <w:style w:type="paragraph" w:styleId="33">
    <w:name w:val="toc 2"/>
    <w:basedOn w:val="1"/>
    <w:next w:val="1"/>
    <w:semiHidden/>
    <w:qFormat/>
    <w:uiPriority w:val="0"/>
    <w:pPr>
      <w:tabs>
        <w:tab w:val="right" w:leader="dot" w:pos="8296"/>
      </w:tabs>
      <w:ind w:left="210"/>
      <w:jc w:val="left"/>
    </w:pPr>
    <w:rPr>
      <w:smallCaps/>
    </w:rPr>
  </w:style>
  <w:style w:type="paragraph" w:styleId="34">
    <w:name w:val="toc 9"/>
    <w:basedOn w:val="1"/>
    <w:next w:val="1"/>
    <w:semiHidden/>
    <w:qFormat/>
    <w:uiPriority w:val="0"/>
    <w:pPr>
      <w:ind w:left="1680"/>
      <w:jc w:val="left"/>
    </w:pPr>
    <w:rPr>
      <w:szCs w:val="21"/>
    </w:rPr>
  </w:style>
  <w:style w:type="paragraph" w:styleId="35">
    <w:name w:val="Body Text 2"/>
    <w:basedOn w:val="1"/>
    <w:link w:val="101"/>
    <w:qFormat/>
    <w:uiPriority w:val="0"/>
    <w:pPr>
      <w:spacing w:line="360" w:lineRule="auto"/>
    </w:pPr>
    <w:rPr>
      <w:sz w:val="24"/>
    </w:rPr>
  </w:style>
  <w:style w:type="paragraph" w:styleId="36">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5"/>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2"/>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0"/>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5"/>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character" w:customStyle="1" w:styleId="58">
    <w:name w:val="标题 4 字符"/>
    <w:link w:val="6"/>
    <w:qFormat/>
    <w:uiPriority w:val="9"/>
    <w:rPr>
      <w:rFonts w:ascii="Arial" w:hAnsi="Arial" w:eastAsia="黑体"/>
      <w:b/>
      <w:bCs/>
      <w:kern w:val="2"/>
      <w:sz w:val="28"/>
      <w:szCs w:val="28"/>
      <w:lang w:val="en-US" w:eastAsia="zh-CN" w:bidi="ar-SA"/>
    </w:rPr>
  </w:style>
  <w:style w:type="paragraph" w:customStyle="1" w:styleId="59">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0">
    <w:name w:val="标题 3 字符"/>
    <w:link w:val="5"/>
    <w:qFormat/>
    <w:uiPriority w:val="9"/>
    <w:rPr>
      <w:rFonts w:ascii="宋体" w:hAnsi="宋体" w:eastAsia="宋体"/>
      <w:b/>
      <w:bCs/>
      <w:kern w:val="2"/>
      <w:sz w:val="28"/>
      <w:szCs w:val="32"/>
      <w:lang w:val="en-US" w:eastAsia="zh-CN" w:bidi="ar-SA"/>
    </w:rPr>
  </w:style>
  <w:style w:type="character" w:customStyle="1" w:styleId="61">
    <w:name w:val="标题 1 字符"/>
    <w:link w:val="3"/>
    <w:qFormat/>
    <w:uiPriority w:val="0"/>
    <w:rPr>
      <w:rFonts w:ascii="宋体" w:hAnsi="宋体" w:eastAsia="黑体"/>
      <w:b/>
      <w:bCs/>
      <w:kern w:val="44"/>
      <w:sz w:val="28"/>
      <w:szCs w:val="44"/>
      <w:lang w:val="en-US" w:eastAsia="zh-CN" w:bidi="ar-SA"/>
    </w:rPr>
  </w:style>
  <w:style w:type="character" w:customStyle="1" w:styleId="62">
    <w:name w:val="正文缩进 字符"/>
    <w:link w:val="8"/>
    <w:qFormat/>
    <w:uiPriority w:val="0"/>
    <w:rPr>
      <w:rFonts w:eastAsia="宋体"/>
      <w:kern w:val="2"/>
      <w:sz w:val="21"/>
      <w:lang w:val="en-US" w:eastAsia="zh-CN" w:bidi="ar-SA"/>
    </w:rPr>
  </w:style>
  <w:style w:type="character" w:customStyle="1" w:styleId="63">
    <w:name w:val="标题 3 Char"/>
    <w:qFormat/>
    <w:uiPriority w:val="0"/>
    <w:rPr>
      <w:rFonts w:ascii="黑体" w:eastAsia="黑体"/>
      <w:bCs/>
      <w:sz w:val="30"/>
    </w:rPr>
  </w:style>
  <w:style w:type="paragraph" w:customStyle="1" w:styleId="64">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5">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6">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7">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8">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1">
    <w:name w:val="自定义正文"/>
    <w:basedOn w:val="1"/>
    <w:qFormat/>
    <w:uiPriority w:val="0"/>
    <w:pPr>
      <w:spacing w:afterLines="50"/>
      <w:ind w:left="600" w:leftChars="600"/>
    </w:pPr>
  </w:style>
  <w:style w:type="paragraph" w:customStyle="1" w:styleId="72">
    <w:name w:val="Char Char Char Char Char"/>
    <w:basedOn w:val="1"/>
    <w:qFormat/>
    <w:uiPriority w:val="0"/>
    <w:rPr>
      <w:rFonts w:ascii="Tahoma" w:hAnsi="Tahoma"/>
      <w:sz w:val="24"/>
      <w:szCs w:val="20"/>
    </w:rPr>
  </w:style>
  <w:style w:type="paragraph" w:customStyle="1" w:styleId="7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4">
    <w:name w:val="Char Char"/>
    <w:basedOn w:val="1"/>
    <w:qFormat/>
    <w:uiPriority w:val="0"/>
    <w:rPr>
      <w:rFonts w:ascii="Tahoma" w:hAnsi="Tahoma"/>
      <w:sz w:val="24"/>
      <w:szCs w:val="20"/>
    </w:rPr>
  </w:style>
  <w:style w:type="paragraph" w:customStyle="1" w:styleId="7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6">
    <w:name w:val="标题 2 字符"/>
    <w:link w:val="4"/>
    <w:qFormat/>
    <w:uiPriority w:val="0"/>
    <w:rPr>
      <w:rFonts w:ascii="宋体" w:hAnsi="宋体" w:eastAsia="宋体"/>
      <w:b/>
      <w:bCs/>
      <w:sz w:val="24"/>
      <w:lang w:val="en-US" w:eastAsia="zh-CN" w:bidi="ar-SA"/>
    </w:rPr>
  </w:style>
  <w:style w:type="paragraph" w:customStyle="1" w:styleId="7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8">
    <w:name w:val="List Paragraph"/>
    <w:basedOn w:val="1"/>
    <w:qFormat/>
    <w:uiPriority w:val="34"/>
    <w:pPr>
      <w:ind w:firstLine="420" w:firstLineChars="200"/>
    </w:pPr>
    <w:rPr>
      <w:rFonts w:ascii="Calibri" w:hAnsi="Calibri"/>
      <w:szCs w:val="22"/>
    </w:rPr>
  </w:style>
  <w:style w:type="paragraph" w:customStyle="1" w:styleId="79">
    <w:name w:val="USE 1"/>
    <w:basedOn w:val="1"/>
    <w:qFormat/>
    <w:uiPriority w:val="0"/>
    <w:pPr>
      <w:spacing w:line="200" w:lineRule="atLeast"/>
      <w:jc w:val="left"/>
    </w:pPr>
    <w:rPr>
      <w:rFonts w:ascii="宋体" w:hAnsi="宋体"/>
      <w:b/>
      <w:sz w:val="24"/>
      <w:szCs w:val="28"/>
    </w:rPr>
  </w:style>
  <w:style w:type="paragraph" w:customStyle="1" w:styleId="80">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1">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2">
    <w:name w:val="样式 标题 2 + 段前: 13 磅 段后: 13 磅 行距: 单倍行距"/>
    <w:basedOn w:val="4"/>
    <w:qFormat/>
    <w:uiPriority w:val="0"/>
    <w:pPr>
      <w:adjustRightInd/>
      <w:jc w:val="both"/>
      <w:textAlignment w:val="auto"/>
    </w:pPr>
    <w:rPr>
      <w:rFonts w:ascii="Cambria" w:hAnsi="Cambria" w:cs="宋体"/>
      <w:kern w:val="2"/>
      <w:sz w:val="32"/>
    </w:rPr>
  </w:style>
  <w:style w:type="character" w:customStyle="1" w:styleId="83">
    <w:name w:val="H4 Char2"/>
    <w:qFormat/>
    <w:uiPriority w:val="0"/>
    <w:rPr>
      <w:rFonts w:ascii="Arial" w:hAnsi="Arial" w:eastAsia="黑体"/>
      <w:b/>
      <w:bCs/>
      <w:kern w:val="2"/>
      <w:sz w:val="28"/>
      <w:szCs w:val="28"/>
      <w:lang w:val="en-US" w:eastAsia="zh-CN" w:bidi="ar-SA"/>
    </w:rPr>
  </w:style>
  <w:style w:type="character" w:customStyle="1" w:styleId="84">
    <w:name w:val="正文文本缩进 字符"/>
    <w:link w:val="19"/>
    <w:qFormat/>
    <w:uiPriority w:val="0"/>
    <w:rPr>
      <w:rFonts w:eastAsia="宋体"/>
      <w:kern w:val="2"/>
      <w:sz w:val="21"/>
      <w:szCs w:val="24"/>
      <w:lang w:val="en-US" w:eastAsia="zh-CN" w:bidi="ar-SA"/>
    </w:rPr>
  </w:style>
  <w:style w:type="character" w:customStyle="1" w:styleId="85">
    <w:name w:val="标题 5 字符"/>
    <w:link w:val="7"/>
    <w:qFormat/>
    <w:uiPriority w:val="0"/>
    <w:rPr>
      <w:rFonts w:eastAsia="宋体"/>
      <w:b/>
      <w:kern w:val="2"/>
      <w:sz w:val="28"/>
      <w:lang w:val="en-US" w:eastAsia="zh-CN" w:bidi="ar-SA"/>
    </w:rPr>
  </w:style>
  <w:style w:type="character" w:customStyle="1" w:styleId="86">
    <w:name w:val="第*章 Char"/>
    <w:qFormat/>
    <w:uiPriority w:val="0"/>
    <w:rPr>
      <w:rFonts w:ascii="Arial" w:hAnsi="Arial" w:eastAsia="黑体"/>
      <w:b/>
      <w:bCs/>
      <w:kern w:val="2"/>
      <w:sz w:val="32"/>
      <w:szCs w:val="32"/>
    </w:rPr>
  </w:style>
  <w:style w:type="character" w:customStyle="1" w:styleId="87">
    <w:name w:val="章标题1 Char"/>
    <w:qFormat/>
    <w:uiPriority w:val="0"/>
    <w:rPr>
      <w:rFonts w:eastAsia="宋体"/>
      <w:b/>
      <w:bCs/>
      <w:kern w:val="2"/>
      <w:sz w:val="32"/>
      <w:szCs w:val="32"/>
      <w:lang w:val="en-US" w:eastAsia="zh-CN" w:bidi="ar-SA"/>
    </w:rPr>
  </w:style>
  <w:style w:type="character" w:customStyle="1" w:styleId="88">
    <w:name w:val="标题 6 字符"/>
    <w:link w:val="9"/>
    <w:qFormat/>
    <w:uiPriority w:val="0"/>
    <w:rPr>
      <w:rFonts w:ascii="Arial" w:hAnsi="Arial" w:eastAsia="黑体"/>
      <w:b/>
      <w:kern w:val="2"/>
      <w:sz w:val="24"/>
      <w:lang w:val="en-US" w:eastAsia="zh-CN" w:bidi="ar-SA"/>
    </w:rPr>
  </w:style>
  <w:style w:type="character" w:customStyle="1" w:styleId="89">
    <w:name w:val="标题 7 字符"/>
    <w:link w:val="10"/>
    <w:qFormat/>
    <w:uiPriority w:val="0"/>
    <w:rPr>
      <w:rFonts w:eastAsia="宋体"/>
      <w:b/>
      <w:kern w:val="2"/>
      <w:sz w:val="24"/>
      <w:lang w:val="en-US" w:eastAsia="zh-CN" w:bidi="ar-SA"/>
    </w:rPr>
  </w:style>
  <w:style w:type="character" w:customStyle="1" w:styleId="90">
    <w:name w:val="标题 8 字符"/>
    <w:link w:val="11"/>
    <w:qFormat/>
    <w:uiPriority w:val="0"/>
    <w:rPr>
      <w:rFonts w:ascii="Arial" w:hAnsi="Arial" w:eastAsia="黑体"/>
      <w:kern w:val="2"/>
      <w:sz w:val="24"/>
      <w:lang w:val="en-US" w:eastAsia="zh-CN" w:bidi="ar-SA"/>
    </w:rPr>
  </w:style>
  <w:style w:type="character" w:customStyle="1" w:styleId="91">
    <w:name w:val="标题 9 字符"/>
    <w:link w:val="12"/>
    <w:qFormat/>
    <w:uiPriority w:val="0"/>
    <w:rPr>
      <w:rFonts w:ascii="Arial" w:hAnsi="Arial" w:eastAsia="黑体"/>
      <w:kern w:val="2"/>
      <w:sz w:val="21"/>
      <w:lang w:val="en-US" w:eastAsia="zh-CN" w:bidi="ar-SA"/>
    </w:rPr>
  </w:style>
  <w:style w:type="character" w:customStyle="1" w:styleId="92">
    <w:name w:val="标题 字符"/>
    <w:link w:val="39"/>
    <w:qFormat/>
    <w:uiPriority w:val="0"/>
    <w:rPr>
      <w:rFonts w:ascii="Arial" w:hAnsi="Arial" w:eastAsia="隶书" w:cs="Arial"/>
      <w:b/>
      <w:bCs/>
      <w:kern w:val="2"/>
      <w:sz w:val="32"/>
      <w:szCs w:val="32"/>
      <w:lang w:val="en-US" w:eastAsia="zh-CN" w:bidi="ar-SA"/>
    </w:rPr>
  </w:style>
  <w:style w:type="character" w:customStyle="1" w:styleId="93">
    <w:name w:val="日期 字符"/>
    <w:link w:val="24"/>
    <w:qFormat/>
    <w:uiPriority w:val="0"/>
    <w:rPr>
      <w:rFonts w:ascii="宋体" w:hAnsi="Courier New" w:eastAsia="宋体"/>
      <w:kern w:val="2"/>
      <w:sz w:val="32"/>
      <w:lang w:val="en-US" w:eastAsia="zh-CN" w:bidi="ar-SA"/>
    </w:rPr>
  </w:style>
  <w:style w:type="character" w:customStyle="1" w:styleId="94">
    <w:name w:val="HTML 预设格式 字符"/>
    <w:link w:val="36"/>
    <w:qFormat/>
    <w:uiPriority w:val="0"/>
    <w:rPr>
      <w:rFonts w:ascii="Arial Unicode MS" w:hAnsi="Arial Unicode MS" w:eastAsia="Arial Unicode MS"/>
      <w:color w:val="000000"/>
      <w:lang w:val="en-US" w:eastAsia="zh-CN" w:bidi="ar-SA"/>
    </w:rPr>
  </w:style>
  <w:style w:type="character" w:customStyle="1" w:styleId="95">
    <w:name w:val="纯文本 字符"/>
    <w:link w:val="22"/>
    <w:qFormat/>
    <w:uiPriority w:val="0"/>
    <w:rPr>
      <w:rFonts w:ascii="宋体" w:hAnsi="Courier New" w:eastAsia="宋体"/>
      <w:kern w:val="2"/>
      <w:sz w:val="21"/>
      <w:lang w:val="en-US" w:eastAsia="zh-CN" w:bidi="ar-SA"/>
    </w:rPr>
  </w:style>
  <w:style w:type="character" w:customStyle="1" w:styleId="96">
    <w:name w:val="正文文字首行缩进 Char"/>
    <w:qFormat/>
    <w:uiPriority w:val="0"/>
    <w:rPr>
      <w:kern w:val="2"/>
      <w:sz w:val="21"/>
      <w:szCs w:val="24"/>
    </w:rPr>
  </w:style>
  <w:style w:type="character" w:customStyle="1" w:styleId="97">
    <w:name w:val="正文文本 字符"/>
    <w:link w:val="2"/>
    <w:qFormat/>
    <w:uiPriority w:val="0"/>
    <w:rPr>
      <w:rFonts w:eastAsia="宋体"/>
      <w:b/>
      <w:bCs/>
      <w:kern w:val="2"/>
      <w:sz w:val="24"/>
      <w:szCs w:val="24"/>
      <w:lang w:val="en-US" w:eastAsia="zh-CN" w:bidi="ar-SA"/>
    </w:rPr>
  </w:style>
  <w:style w:type="character" w:customStyle="1" w:styleId="98">
    <w:name w:val="正文文本缩进 2 字符"/>
    <w:link w:val="25"/>
    <w:qFormat/>
    <w:uiPriority w:val="0"/>
    <w:rPr>
      <w:rFonts w:ascii="宋体" w:hAnsi="宋体" w:eastAsia="宋体"/>
      <w:kern w:val="2"/>
      <w:sz w:val="21"/>
      <w:szCs w:val="24"/>
      <w:lang w:val="en-US" w:eastAsia="zh-CN" w:bidi="ar-SA"/>
    </w:rPr>
  </w:style>
  <w:style w:type="character" w:customStyle="1" w:styleId="99">
    <w:name w:val="页眉 字符"/>
    <w:link w:val="28"/>
    <w:qFormat/>
    <w:uiPriority w:val="99"/>
    <w:rPr>
      <w:rFonts w:eastAsia="宋体"/>
      <w:kern w:val="2"/>
      <w:sz w:val="18"/>
      <w:szCs w:val="18"/>
      <w:lang w:val="en-US" w:eastAsia="zh-CN" w:bidi="ar-SA"/>
    </w:rPr>
  </w:style>
  <w:style w:type="character" w:customStyle="1" w:styleId="100">
    <w:name w:val="正文文本缩进 3 字符"/>
    <w:link w:val="32"/>
    <w:qFormat/>
    <w:uiPriority w:val="0"/>
    <w:rPr>
      <w:rFonts w:ascii="宋体" w:eastAsia="宋体"/>
      <w:b/>
      <w:bCs/>
      <w:kern w:val="2"/>
      <w:sz w:val="24"/>
      <w:szCs w:val="24"/>
      <w:lang w:val="en-US" w:eastAsia="zh-CN" w:bidi="ar-SA"/>
    </w:rPr>
  </w:style>
  <w:style w:type="character" w:customStyle="1" w:styleId="101">
    <w:name w:val="正文文本 2 字符"/>
    <w:link w:val="35"/>
    <w:qFormat/>
    <w:uiPriority w:val="0"/>
    <w:rPr>
      <w:rFonts w:eastAsia="宋体"/>
      <w:kern w:val="2"/>
      <w:sz w:val="24"/>
      <w:szCs w:val="24"/>
      <w:lang w:val="en-US" w:eastAsia="zh-CN" w:bidi="ar-SA"/>
    </w:rPr>
  </w:style>
  <w:style w:type="character" w:customStyle="1" w:styleId="102">
    <w:name w:val="页脚 字符"/>
    <w:link w:val="27"/>
    <w:qFormat/>
    <w:uiPriority w:val="0"/>
    <w:rPr>
      <w:rFonts w:eastAsia="宋体"/>
      <w:kern w:val="2"/>
      <w:sz w:val="18"/>
      <w:szCs w:val="18"/>
      <w:lang w:val="en-US" w:eastAsia="zh-CN" w:bidi="ar-SA"/>
    </w:rPr>
  </w:style>
  <w:style w:type="character" w:customStyle="1" w:styleId="103">
    <w:name w:val="正文文本 3 字符"/>
    <w:link w:val="18"/>
    <w:qFormat/>
    <w:uiPriority w:val="0"/>
    <w:rPr>
      <w:rFonts w:eastAsia="宋体"/>
      <w:kern w:val="2"/>
      <w:sz w:val="16"/>
      <w:szCs w:val="16"/>
      <w:lang w:val="en-US" w:eastAsia="zh-CN" w:bidi="ar-SA"/>
    </w:rPr>
  </w:style>
  <w:style w:type="character" w:customStyle="1" w:styleId="104">
    <w:name w:val="批注框文本 字符"/>
    <w:link w:val="26"/>
    <w:semiHidden/>
    <w:qFormat/>
    <w:uiPriority w:val="99"/>
    <w:rPr>
      <w:rFonts w:eastAsia="宋体"/>
      <w:kern w:val="2"/>
      <w:sz w:val="18"/>
      <w:szCs w:val="18"/>
      <w:lang w:val="en-US" w:eastAsia="zh-CN" w:bidi="ar-SA"/>
    </w:rPr>
  </w:style>
  <w:style w:type="paragraph" w:customStyle="1" w:styleId="105">
    <w:name w:val="样式1"/>
    <w:basedOn w:val="39"/>
    <w:qFormat/>
    <w:uiPriority w:val="0"/>
    <w:pPr>
      <w:spacing w:before="120" w:after="120"/>
    </w:pPr>
    <w:rPr>
      <w:rFonts w:eastAsia="黑体"/>
      <w:b w:val="0"/>
      <w:sz w:val="30"/>
      <w:szCs w:val="21"/>
    </w:rPr>
  </w:style>
  <w:style w:type="paragraph" w:customStyle="1" w:styleId="106">
    <w:name w:val="样式2"/>
    <w:basedOn w:val="39"/>
    <w:next w:val="105"/>
    <w:qFormat/>
    <w:uiPriority w:val="0"/>
    <w:pPr>
      <w:spacing w:before="120" w:after="120"/>
    </w:pPr>
    <w:rPr>
      <w:rFonts w:eastAsia="黑体"/>
      <w:b w:val="0"/>
      <w:sz w:val="30"/>
      <w:szCs w:val="30"/>
    </w:rPr>
  </w:style>
  <w:style w:type="character" w:customStyle="1" w:styleId="107">
    <w:name w:val="标题 3 Char Char"/>
    <w:qFormat/>
    <w:uiPriority w:val="0"/>
    <w:rPr>
      <w:rFonts w:eastAsia="宋体"/>
      <w:b/>
      <w:bCs/>
      <w:kern w:val="2"/>
      <w:sz w:val="32"/>
      <w:szCs w:val="32"/>
      <w:lang w:val="en-US" w:eastAsia="zh-CN" w:bidi="ar-SA"/>
    </w:rPr>
  </w:style>
  <w:style w:type="paragraph" w:customStyle="1" w:styleId="108">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9">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0">
    <w:name w:val="--规划正文"/>
    <w:basedOn w:val="1"/>
    <w:qFormat/>
    <w:uiPriority w:val="0"/>
    <w:pPr>
      <w:spacing w:line="360" w:lineRule="auto"/>
      <w:ind w:firstLine="200" w:firstLineChars="200"/>
    </w:pPr>
    <w:rPr>
      <w:szCs w:val="20"/>
    </w:rPr>
  </w:style>
  <w:style w:type="paragraph" w:customStyle="1" w:styleId="111">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2">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3">
    <w:name w:val="样式4"/>
    <w:basedOn w:val="1"/>
    <w:qFormat/>
    <w:uiPriority w:val="0"/>
    <w:pPr>
      <w:tabs>
        <w:tab w:val="left" w:pos="842"/>
      </w:tabs>
      <w:spacing w:line="360" w:lineRule="auto"/>
      <w:ind w:left="842" w:hanging="420"/>
    </w:pPr>
    <w:rPr>
      <w:sz w:val="24"/>
    </w:rPr>
  </w:style>
  <w:style w:type="paragraph" w:customStyle="1" w:styleId="114">
    <w:name w:val="文字"/>
    <w:basedOn w:val="1"/>
    <w:qFormat/>
    <w:uiPriority w:val="0"/>
    <w:pPr>
      <w:tabs>
        <w:tab w:val="left" w:pos="8520"/>
      </w:tabs>
      <w:spacing w:line="312" w:lineRule="auto"/>
      <w:ind w:right="-210" w:firstLine="556"/>
    </w:pPr>
    <w:rPr>
      <w:rFonts w:ascii="宋体"/>
      <w:sz w:val="28"/>
      <w:szCs w:val="20"/>
    </w:rPr>
  </w:style>
  <w:style w:type="paragraph" w:customStyle="1" w:styleId="115">
    <w:name w:val="--规划-表格-居左"/>
    <w:basedOn w:val="110"/>
    <w:qFormat/>
    <w:uiPriority w:val="0"/>
    <w:pPr>
      <w:spacing w:line="240" w:lineRule="auto"/>
      <w:ind w:firstLine="0" w:firstLineChars="0"/>
    </w:pPr>
    <w:rPr>
      <w:sz w:val="20"/>
    </w:rPr>
  </w:style>
  <w:style w:type="paragraph" w:customStyle="1" w:styleId="116">
    <w:name w:val="--规划-表格-居中"/>
    <w:basedOn w:val="110"/>
    <w:qFormat/>
    <w:uiPriority w:val="0"/>
    <w:pPr>
      <w:spacing w:line="240" w:lineRule="auto"/>
      <w:ind w:firstLine="0" w:firstLineChars="0"/>
      <w:jc w:val="center"/>
    </w:pPr>
    <w:rPr>
      <w:sz w:val="20"/>
    </w:rPr>
  </w:style>
  <w:style w:type="paragraph" w:customStyle="1" w:styleId="117">
    <w:name w:val="--编号内缩进"/>
    <w:basedOn w:val="1"/>
    <w:qFormat/>
    <w:uiPriority w:val="0"/>
    <w:pPr>
      <w:spacing w:line="360" w:lineRule="auto"/>
      <w:ind w:left="420" w:firstLine="200" w:firstLineChars="200"/>
    </w:pPr>
    <w:rPr>
      <w:szCs w:val="21"/>
    </w:rPr>
  </w:style>
  <w:style w:type="paragraph" w:customStyle="1" w:styleId="118">
    <w:name w:val="--规划-题注"/>
    <w:basedOn w:val="1"/>
    <w:next w:val="110"/>
    <w:qFormat/>
    <w:uiPriority w:val="0"/>
    <w:pPr>
      <w:spacing w:line="360" w:lineRule="auto"/>
      <w:jc w:val="center"/>
    </w:pPr>
    <w:rPr>
      <w:rFonts w:eastAsia="黑体"/>
    </w:rPr>
  </w:style>
  <w:style w:type="paragraph" w:customStyle="1" w:styleId="119">
    <w:name w:val="--规划-图和表"/>
    <w:next w:val="110"/>
    <w:qFormat/>
    <w:uiPriority w:val="0"/>
    <w:pPr>
      <w:jc w:val="center"/>
    </w:pPr>
    <w:rPr>
      <w:rFonts w:ascii="Times New Roman" w:hAnsi="Times New Roman" w:eastAsia="宋体" w:cs="Times New Roman"/>
      <w:kern w:val="2"/>
      <w:sz w:val="21"/>
      <w:lang w:val="en-US" w:eastAsia="zh-CN" w:bidi="ar-SA"/>
    </w:rPr>
  </w:style>
  <w:style w:type="paragraph" w:customStyle="1" w:styleId="120">
    <w:name w:val="--规划-小标题"/>
    <w:basedOn w:val="1"/>
    <w:next w:val="110"/>
    <w:qFormat/>
    <w:uiPriority w:val="0"/>
    <w:pPr>
      <w:keepNext/>
      <w:keepLines/>
      <w:spacing w:line="360" w:lineRule="auto"/>
      <w:outlineLvl w:val="4"/>
    </w:pPr>
    <w:rPr>
      <w:rFonts w:eastAsia="黑体"/>
    </w:rPr>
  </w:style>
  <w:style w:type="paragraph" w:customStyle="1" w:styleId="121">
    <w:name w:val="--规划正文 Char"/>
    <w:basedOn w:val="1"/>
    <w:qFormat/>
    <w:uiPriority w:val="0"/>
    <w:pPr>
      <w:spacing w:line="360" w:lineRule="auto"/>
      <w:ind w:firstLine="200" w:firstLineChars="200"/>
    </w:pPr>
    <w:rPr>
      <w:sz w:val="24"/>
    </w:rPr>
  </w:style>
  <w:style w:type="paragraph" w:customStyle="1" w:styleId="122">
    <w:name w:val="缺省文本"/>
    <w:basedOn w:val="1"/>
    <w:qFormat/>
    <w:uiPriority w:val="0"/>
    <w:pPr>
      <w:autoSpaceDE w:val="0"/>
      <w:autoSpaceDN w:val="0"/>
      <w:adjustRightInd w:val="0"/>
      <w:jc w:val="left"/>
    </w:pPr>
    <w:rPr>
      <w:kern w:val="0"/>
    </w:rPr>
  </w:style>
  <w:style w:type="paragraph" w:customStyle="1" w:styleId="123">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4">
    <w:name w:val="--规划正文 Char Char"/>
    <w:qFormat/>
    <w:uiPriority w:val="0"/>
    <w:rPr>
      <w:rFonts w:eastAsia="宋体"/>
      <w:kern w:val="2"/>
      <w:sz w:val="24"/>
      <w:szCs w:val="24"/>
      <w:lang w:val="en-US" w:eastAsia="zh-CN" w:bidi="ar-SA"/>
    </w:rPr>
  </w:style>
  <w:style w:type="paragraph" w:customStyle="1" w:styleId="125">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6">
    <w:name w:val="--规划正文 Char1"/>
    <w:qFormat/>
    <w:uiPriority w:val="0"/>
    <w:rPr>
      <w:rFonts w:eastAsia="宋体"/>
      <w:kern w:val="2"/>
      <w:sz w:val="21"/>
      <w:lang w:val="en-US" w:eastAsia="zh-CN" w:bidi="ar-SA"/>
    </w:rPr>
  </w:style>
  <w:style w:type="paragraph" w:customStyle="1" w:styleId="127">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8">
    <w:name w:val="列表项目"/>
    <w:basedOn w:val="1"/>
    <w:qFormat/>
    <w:uiPriority w:val="0"/>
    <w:pPr>
      <w:tabs>
        <w:tab w:val="left" w:pos="420"/>
        <w:tab w:val="left" w:pos="1080"/>
      </w:tabs>
      <w:spacing w:line="288" w:lineRule="auto"/>
      <w:ind w:left="1080" w:hanging="360"/>
    </w:pPr>
    <w:rPr>
      <w:sz w:val="24"/>
      <w:szCs w:val="20"/>
    </w:rPr>
  </w:style>
  <w:style w:type="character" w:customStyle="1" w:styleId="129">
    <w:name w:val="content1"/>
    <w:qFormat/>
    <w:uiPriority w:val="0"/>
    <w:rPr>
      <w:rFonts w:hint="default" w:ascii="??" w:hAnsi="??"/>
      <w:sz w:val="16"/>
      <w:szCs w:val="16"/>
      <w:u w:val="none"/>
    </w:rPr>
  </w:style>
  <w:style w:type="character" w:customStyle="1" w:styleId="130">
    <w:name w:val="unnamed4"/>
    <w:basedOn w:val="44"/>
    <w:qFormat/>
    <w:uiPriority w:val="0"/>
  </w:style>
  <w:style w:type="character" w:customStyle="1" w:styleId="131">
    <w:name w:val="font2"/>
    <w:basedOn w:val="44"/>
    <w:qFormat/>
    <w:uiPriority w:val="0"/>
  </w:style>
  <w:style w:type="character" w:customStyle="1" w:styleId="132">
    <w:name w:val="font41"/>
    <w:qFormat/>
    <w:uiPriority w:val="0"/>
    <w:rPr>
      <w:color w:val="000000"/>
      <w:spacing w:val="260"/>
      <w:sz w:val="18"/>
      <w:szCs w:val="18"/>
      <w:u w:val="none"/>
    </w:rPr>
  </w:style>
  <w:style w:type="paragraph" w:customStyle="1" w:styleId="133">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4">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5">
    <w:name w:val="正文首行缩进 字符"/>
    <w:link w:val="41"/>
    <w:qFormat/>
    <w:uiPriority w:val="0"/>
    <w:rPr>
      <w:rFonts w:eastAsia="宋体"/>
      <w:b/>
      <w:bCs/>
      <w:kern w:val="2"/>
      <w:sz w:val="21"/>
      <w:szCs w:val="24"/>
      <w:lang w:val="en-US" w:eastAsia="zh-CN" w:bidi="ar-SA"/>
    </w:rPr>
  </w:style>
  <w:style w:type="paragraph" w:customStyle="1" w:styleId="136">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7">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8">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9">
    <w:name w:val="mode"/>
    <w:basedOn w:val="44"/>
    <w:qFormat/>
    <w:uiPriority w:val="0"/>
  </w:style>
  <w:style w:type="paragraph" w:customStyle="1" w:styleId="140">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41">
    <w:name w:val="unnamed3"/>
    <w:basedOn w:val="44"/>
    <w:qFormat/>
    <w:uiPriority w:val="0"/>
  </w:style>
  <w:style w:type="paragraph" w:customStyle="1" w:styleId="142">
    <w:name w:val="8"/>
    <w:basedOn w:val="1"/>
    <w:next w:val="19"/>
    <w:qFormat/>
    <w:uiPriority w:val="0"/>
    <w:pPr>
      <w:spacing w:after="120"/>
      <w:ind w:left="420" w:leftChars="200"/>
    </w:pPr>
  </w:style>
  <w:style w:type="paragraph" w:customStyle="1" w:styleId="143">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4">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5">
    <w:name w:val="5"/>
    <w:basedOn w:val="1"/>
    <w:qFormat/>
    <w:uiPriority w:val="0"/>
    <w:pPr>
      <w:autoSpaceDE w:val="0"/>
      <w:autoSpaceDN w:val="0"/>
      <w:adjustRightInd w:val="0"/>
      <w:jc w:val="left"/>
    </w:pPr>
    <w:rPr>
      <w:rFonts w:ascii="宋体"/>
      <w:b/>
      <w:bCs/>
      <w:kern w:val="0"/>
      <w:sz w:val="18"/>
      <w:szCs w:val="18"/>
    </w:rPr>
  </w:style>
  <w:style w:type="paragraph" w:customStyle="1" w:styleId="146">
    <w:name w:val="6"/>
    <w:basedOn w:val="145"/>
    <w:qFormat/>
    <w:uiPriority w:val="0"/>
    <w:pPr>
      <w:spacing w:line="270" w:lineRule="atLeast"/>
      <w:jc w:val="both"/>
    </w:pPr>
    <w:rPr>
      <w:b w:val="0"/>
      <w:bCs w:val="0"/>
    </w:rPr>
  </w:style>
  <w:style w:type="paragraph" w:customStyle="1" w:styleId="147">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8">
    <w:name w:val="姜文清定义的正文"/>
    <w:basedOn w:val="1"/>
    <w:qFormat/>
    <w:uiPriority w:val="0"/>
    <w:pPr>
      <w:spacing w:line="240" w:lineRule="atLeast"/>
      <w:ind w:firstLine="567"/>
    </w:pPr>
    <w:rPr>
      <w:szCs w:val="20"/>
    </w:rPr>
  </w:style>
  <w:style w:type="paragraph" w:customStyle="1" w:styleId="149">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0">
    <w:name w:val="CM2"/>
    <w:basedOn w:val="149"/>
    <w:next w:val="149"/>
    <w:qFormat/>
    <w:uiPriority w:val="0"/>
    <w:pPr>
      <w:spacing w:line="200" w:lineRule="atLeast"/>
    </w:pPr>
    <w:rPr>
      <w:rFonts w:ascii="Arial" w:hAnsi="Arial" w:eastAsia="宋体" w:cs="Times New Roman"/>
      <w:color w:val="auto"/>
    </w:rPr>
  </w:style>
  <w:style w:type="paragraph" w:customStyle="1" w:styleId="151">
    <w:name w:val="Normal Paragraph"/>
    <w:basedOn w:val="1"/>
    <w:qFormat/>
    <w:uiPriority w:val="0"/>
    <w:pPr>
      <w:widowControl/>
      <w:spacing w:before="120" w:line="360" w:lineRule="auto"/>
      <w:ind w:firstLine="425"/>
    </w:pPr>
    <w:rPr>
      <w:kern w:val="0"/>
      <w:sz w:val="24"/>
    </w:rPr>
  </w:style>
  <w:style w:type="character" w:customStyle="1" w:styleId="152">
    <w:name w:val="blue"/>
    <w:basedOn w:val="44"/>
    <w:qFormat/>
    <w:uiPriority w:val="0"/>
  </w:style>
  <w:style w:type="paragraph" w:customStyle="1" w:styleId="153">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4">
    <w:name w:val="font"/>
    <w:basedOn w:val="44"/>
    <w:qFormat/>
    <w:uiPriority w:val="0"/>
  </w:style>
  <w:style w:type="character" w:customStyle="1" w:styleId="155">
    <w:name w:val="font11"/>
    <w:qFormat/>
    <w:uiPriority w:val="0"/>
    <w:rPr>
      <w:rFonts w:hint="default" w:ascii="ˎ̥" w:hAnsi="ˎ̥"/>
    </w:rPr>
  </w:style>
  <w:style w:type="paragraph" w:customStyle="1" w:styleId="156">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7">
    <w:name w:val="proddescription"/>
    <w:basedOn w:val="44"/>
    <w:qFormat/>
    <w:uiPriority w:val="0"/>
  </w:style>
  <w:style w:type="character" w:customStyle="1" w:styleId="158">
    <w:name w:val="prodheadlines"/>
    <w:basedOn w:val="44"/>
    <w:qFormat/>
    <w:uiPriority w:val="0"/>
  </w:style>
  <w:style w:type="character" w:customStyle="1" w:styleId="159">
    <w:name w:val="text"/>
    <w:basedOn w:val="44"/>
    <w:qFormat/>
    <w:uiPriority w:val="0"/>
  </w:style>
  <w:style w:type="paragraph" w:customStyle="1" w:styleId="160">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1">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2">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3">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4">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5">
    <w:name w:val="段落正文"/>
    <w:basedOn w:val="22"/>
    <w:qFormat/>
    <w:uiPriority w:val="0"/>
    <w:pPr>
      <w:ind w:firstLine="560" w:firstLineChars="200"/>
    </w:pPr>
    <w:rPr>
      <w:sz w:val="28"/>
    </w:rPr>
  </w:style>
  <w:style w:type="character" w:customStyle="1" w:styleId="166">
    <w:name w:val="gray6"/>
    <w:basedOn w:val="44"/>
    <w:qFormat/>
    <w:uiPriority w:val="0"/>
  </w:style>
  <w:style w:type="character" w:customStyle="1" w:styleId="167">
    <w:name w:val="style9"/>
    <w:basedOn w:val="44"/>
    <w:qFormat/>
    <w:uiPriority w:val="0"/>
  </w:style>
  <w:style w:type="paragraph" w:customStyle="1" w:styleId="168">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9">
    <w:name w:val="grame"/>
    <w:basedOn w:val="44"/>
    <w:qFormat/>
    <w:uiPriority w:val="0"/>
  </w:style>
  <w:style w:type="paragraph" w:customStyle="1" w:styleId="170">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1">
    <w:name w:val="Char1"/>
    <w:basedOn w:val="1"/>
    <w:qFormat/>
    <w:uiPriority w:val="0"/>
    <w:pPr>
      <w:jc w:val="left"/>
    </w:pPr>
    <w:rPr>
      <w:rFonts w:ascii="Tahoma" w:hAnsi="Tahoma"/>
      <w:sz w:val="24"/>
      <w:szCs w:val="20"/>
    </w:rPr>
  </w:style>
  <w:style w:type="paragraph" w:customStyle="1" w:styleId="172">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3">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6">
    <w:name w:val="font6"/>
    <w:basedOn w:val="1"/>
    <w:qFormat/>
    <w:uiPriority w:val="0"/>
    <w:pPr>
      <w:widowControl/>
      <w:spacing w:before="100" w:beforeAutospacing="1" w:after="100" w:afterAutospacing="1"/>
      <w:jc w:val="left"/>
    </w:pPr>
    <w:rPr>
      <w:kern w:val="0"/>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8">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9">
    <w:name w:val="表格字"/>
    <w:basedOn w:val="1"/>
    <w:qFormat/>
    <w:uiPriority w:val="0"/>
    <w:pPr>
      <w:adjustRightInd w:val="0"/>
      <w:jc w:val="center"/>
    </w:pPr>
    <w:rPr>
      <w:rFonts w:ascii="宋体"/>
      <w:sz w:val="24"/>
      <w:szCs w:val="20"/>
    </w:rPr>
  </w:style>
  <w:style w:type="character" w:customStyle="1" w:styleId="180">
    <w:name w:val="样式 小三 加粗"/>
    <w:qFormat/>
    <w:uiPriority w:val="0"/>
    <w:rPr>
      <w:rFonts w:eastAsia="宋体"/>
      <w:b/>
      <w:bCs/>
      <w:sz w:val="32"/>
    </w:rPr>
  </w:style>
  <w:style w:type="paragraph" w:customStyle="1" w:styleId="18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3">
    <w:name w:val="Char Char Char"/>
    <w:basedOn w:val="1"/>
    <w:qFormat/>
    <w:uiPriority w:val="0"/>
    <w:rPr>
      <w:rFonts w:ascii="Tahoma" w:hAnsi="Tahoma"/>
      <w:sz w:val="24"/>
      <w:szCs w:val="20"/>
    </w:rPr>
  </w:style>
  <w:style w:type="paragraph" w:customStyle="1" w:styleId="184">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5">
    <w:name w:val="info4"/>
    <w:basedOn w:val="44"/>
    <w:qFormat/>
    <w:uiPriority w:val="0"/>
  </w:style>
  <w:style w:type="paragraph" w:customStyle="1" w:styleId="186">
    <w:name w:val="缩进正文"/>
    <w:basedOn w:val="1"/>
    <w:link w:val="187"/>
    <w:qFormat/>
    <w:uiPriority w:val="0"/>
    <w:pPr>
      <w:ind w:firstLine="560" w:firstLineChars="200"/>
    </w:pPr>
    <w:rPr>
      <w:rFonts w:eastAsia="仿宋_GB2312" w:cs="宋体"/>
      <w:sz w:val="28"/>
      <w:szCs w:val="20"/>
    </w:rPr>
  </w:style>
  <w:style w:type="character" w:customStyle="1" w:styleId="187">
    <w:name w:val="缩进正文 Char"/>
    <w:link w:val="186"/>
    <w:qFormat/>
    <w:uiPriority w:val="0"/>
    <w:rPr>
      <w:rFonts w:eastAsia="仿宋_GB2312" w:cs="宋体"/>
      <w:kern w:val="2"/>
      <w:sz w:val="28"/>
      <w:lang w:val="en-US" w:eastAsia="zh-CN" w:bidi="ar-SA"/>
    </w:rPr>
  </w:style>
  <w:style w:type="paragraph" w:customStyle="1" w:styleId="188">
    <w:name w:val="列出段落1"/>
    <w:basedOn w:val="1"/>
    <w:qFormat/>
    <w:uiPriority w:val="0"/>
    <w:pPr>
      <w:ind w:firstLine="420" w:firstLineChars="200"/>
    </w:pPr>
    <w:rPr>
      <w:rFonts w:ascii="Calibri" w:hAnsi="Calibri" w:cs="Calibri"/>
      <w:szCs w:val="21"/>
    </w:rPr>
  </w:style>
  <w:style w:type="character" w:customStyle="1" w:styleId="189">
    <w:name w:val="批注文字 字符"/>
    <w:basedOn w:val="44"/>
    <w:link w:val="17"/>
    <w:qFormat/>
    <w:uiPriority w:val="0"/>
    <w:rPr>
      <w:rFonts w:ascii="宋体"/>
      <w:sz w:val="34"/>
    </w:rPr>
  </w:style>
  <w:style w:type="character" w:customStyle="1" w:styleId="190">
    <w:name w:val="批注主题 字符"/>
    <w:basedOn w:val="189"/>
    <w:link w:val="40"/>
    <w:qFormat/>
    <w:uiPriority w:val="99"/>
    <w:rPr>
      <w:rFonts w:ascii="宋体"/>
      <w:sz w:val="34"/>
    </w:rPr>
  </w:style>
  <w:style w:type="paragraph" w:customStyle="1" w:styleId="191">
    <w:name w:val="评价"/>
    <w:basedOn w:val="1"/>
    <w:qFormat/>
    <w:uiPriority w:val="0"/>
    <w:pPr>
      <w:spacing w:afterLines="20"/>
      <w:ind w:firstLine="1446" w:firstLineChars="200"/>
    </w:pPr>
    <w:rPr>
      <w:rFonts w:ascii="Calibri" w:hAnsi="Calibri"/>
      <w:sz w:val="24"/>
    </w:rPr>
  </w:style>
  <w:style w:type="paragraph" w:customStyle="1" w:styleId="19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3">
    <w:name w:val="alt-edited1"/>
    <w:qFormat/>
    <w:uiPriority w:val="0"/>
    <w:rPr>
      <w:color w:val="4D90F0"/>
    </w:rPr>
  </w:style>
  <w:style w:type="character" w:customStyle="1" w:styleId="194">
    <w:name w:val="body text Char1"/>
    <w:qFormat/>
    <w:uiPriority w:val="0"/>
    <w:rPr>
      <w:rFonts w:eastAsia="宋体"/>
      <w:kern w:val="2"/>
      <w:sz w:val="21"/>
      <w:lang w:val="en-US" w:eastAsia="zh-CN" w:bidi="ar-SA"/>
    </w:rPr>
  </w:style>
  <w:style w:type="character" w:customStyle="1" w:styleId="195">
    <w:name w:val="普通(网站) 字符"/>
    <w:link w:val="37"/>
    <w:qFormat/>
    <w:uiPriority w:val="0"/>
    <w:rPr>
      <w:kern w:val="2"/>
      <w:sz w:val="24"/>
      <w:szCs w:val="24"/>
    </w:rPr>
  </w:style>
  <w:style w:type="character" w:customStyle="1" w:styleId="196">
    <w:name w:val="批注文字 Char1"/>
    <w:qFormat/>
    <w:uiPriority w:val="99"/>
    <w:rPr>
      <w:rFonts w:ascii="宋体"/>
      <w:sz w:val="34"/>
    </w:rPr>
  </w:style>
  <w:style w:type="character" w:customStyle="1" w:styleId="197">
    <w:name w:val="正文缩进 Char1"/>
    <w:qFormat/>
    <w:uiPriority w:val="0"/>
    <w:rPr>
      <w:rFonts w:eastAsia="宋体"/>
      <w:kern w:val="2"/>
      <w:sz w:val="21"/>
      <w:lang w:val="en-US" w:eastAsia="zh-CN" w:bidi="ar-SA"/>
    </w:rPr>
  </w:style>
  <w:style w:type="character" w:customStyle="1" w:styleId="198">
    <w:name w:val="layui-this"/>
    <w:basedOn w:val="44"/>
    <w:qFormat/>
    <w:uiPriority w:val="0"/>
    <w:rPr>
      <w:bdr w:val="single" w:color="EEEEEE" w:sz="4" w:space="0"/>
      <w:shd w:val="clear" w:color="auto" w:fill="FFFFFF"/>
    </w:rPr>
  </w:style>
  <w:style w:type="character" w:customStyle="1" w:styleId="199">
    <w:name w:val="first-child"/>
    <w:basedOn w:val="44"/>
    <w:qFormat/>
    <w:uiPriority w:val="0"/>
  </w:style>
  <w:style w:type="paragraph" w:customStyle="1" w:styleId="200">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01">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0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Table Text"/>
    <w:basedOn w:val="1"/>
    <w:semiHidden/>
    <w:qFormat/>
    <w:uiPriority w:val="0"/>
    <w:rPr>
      <w:rFonts w:ascii="微软雅黑" w:hAnsi="微软雅黑" w:eastAsia="微软雅黑" w:cs="微软雅黑"/>
      <w:sz w:val="24"/>
      <w:lang w:eastAsia="en-US"/>
    </w:rPr>
  </w:style>
  <w:style w:type="table" w:customStyle="1" w:styleId="204">
    <w:name w:val="Table Normal"/>
    <w:semiHidden/>
    <w:unhideWhenUsed/>
    <w:qFormat/>
    <w:uiPriority w:val="0"/>
    <w:tblPr>
      <w:tblCellMar>
        <w:top w:w="0" w:type="dxa"/>
        <w:left w:w="0" w:type="dxa"/>
        <w:bottom w:w="0" w:type="dxa"/>
        <w:right w:w="0" w:type="dxa"/>
      </w:tblCellMar>
    </w:tblPr>
  </w:style>
  <w:style w:type="paragraph" w:customStyle="1" w:styleId="205">
    <w:name w:val="样式 样式 行距: 1.5 倍行距 + 首行缩进:  2 字符"/>
    <w:next w:val="2"/>
    <w:qFormat/>
    <w:uiPriority w:val="0"/>
    <w:pPr>
      <w:widowControl w:val="0"/>
      <w:spacing w:line="360" w:lineRule="auto"/>
      <w:ind w:firstLine="200" w:firstLineChars="200"/>
      <w:jc w:val="both"/>
    </w:pPr>
    <w:rPr>
      <w:rFonts w:ascii="Times New Roman" w:hAnsi="Times New Roman" w:eastAsia="宋体" w:cs="宋体"/>
      <w:kern w:val="2"/>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5229-2BD9-4BB1-9A56-61634D0D7918}">
  <ds:schemaRefs/>
</ds:datastoreItem>
</file>

<file path=docProps/app.xml><?xml version="1.0" encoding="utf-8"?>
<Properties xmlns="http://schemas.openxmlformats.org/officeDocument/2006/extended-properties" xmlns:vt="http://schemas.openxmlformats.org/officeDocument/2006/docPropsVTypes">
  <Template>Normal</Template>
  <Pages>53</Pages>
  <Words>1855</Words>
  <Characters>1942</Characters>
  <Lines>358</Lines>
  <Paragraphs>100</Paragraphs>
  <TotalTime>2</TotalTime>
  <ScaleCrop>false</ScaleCrop>
  <LinksUpToDate>false</LinksUpToDate>
  <CharactersWithSpaces>1958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2025-03-31T02:12:00Z</dcterms:created>
  <dcterms:modified xsi:type="dcterms:W3CDTF">2025-04-15T04:15:44Z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eyJoZGlkIjoiMGZhZmQ0N2Q0ZjExMDAxM2JkZTZiNzMzZTRlNTdhNDUiLCJ1c2VySWQiOiIxNTA5MjM2NDE0In0=</vt:lpwstr>
  </property>
  <property fmtid="{D5CDD505-2E9C-101B-9397-08002B2CF9AE}" pid="3" name="KSOProductBuildVer">
    <vt:lpwstr>2052-12.1.0.15358</vt:lpwstr>
  </property>
  <property fmtid="{D5CDD505-2E9C-101B-9397-08002B2CF9AE}" pid="4" name="ICV">
    <vt:lpwstr>267BCBC5DD414DF3A9B229B52288B9B0_13</vt:lpwstr>
  </property>
</Properties>
</file>