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olor w:val="FF0000"/>
          <w:szCs w:val="21"/>
        </w:rPr>
      </w:pPr>
      <w:r>
        <w:rPr>
          <w:rFonts w:hint="eastAsia" w:ascii="宋体" w:hAnsi="宋体" w:eastAsia="黑体"/>
          <w:b/>
          <w:bCs/>
          <w:color w:val="FF0000"/>
          <w:kern w:val="44"/>
          <w:sz w:val="28"/>
          <w:szCs w:val="44"/>
          <w:lang w:val="en-US" w:eastAsia="zh-CN"/>
        </w:rPr>
        <w:t>特别</w:t>
      </w:r>
      <w:r>
        <w:rPr>
          <w:rFonts w:hint="eastAsia" w:ascii="宋体" w:hAnsi="宋体" w:eastAsia="黑体"/>
          <w:b/>
          <w:bCs/>
          <w:color w:val="FF0000"/>
          <w:kern w:val="44"/>
          <w:sz w:val="28"/>
          <w:szCs w:val="44"/>
        </w:rPr>
        <w:t>警示条款</w:t>
      </w:r>
    </w:p>
    <w:p>
      <w:pPr>
        <w:ind w:firstLine="400" w:firstLineChars="200"/>
        <w:rPr>
          <w:rFonts w:hint="eastAsia" w:ascii="宋体" w:hAnsi="宋体"/>
          <w:color w:val="FF0000"/>
          <w:sz w:val="20"/>
          <w:szCs w:val="20"/>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jc w:val="both"/>
        <w:textAlignment w:val="auto"/>
        <w:rPr>
          <w:rFonts w:hint="eastAsia" w:ascii="宋体" w:hAnsi="宋体" w:eastAsia="宋体" w:cs="宋体"/>
          <w:b/>
          <w:bCs/>
          <w:color w:val="FF0000"/>
          <w:sz w:val="21"/>
          <w:szCs w:val="21"/>
          <w:highlight w:val="none"/>
          <w:lang w:val="en-US" w:eastAsia="zh-CN"/>
        </w:rPr>
      </w:pPr>
      <w:r>
        <w:rPr>
          <w:rFonts w:hint="eastAsia" w:ascii="宋体" w:hAnsi="宋体"/>
          <w:color w:val="FF0000"/>
          <w:sz w:val="20"/>
          <w:szCs w:val="20"/>
        </w:rPr>
        <w:t>本项目为自行采购项目，参照《深圳经济特区政府采购条例》、《深圳经济特区政府采购条例实施细则》及政府采购其他法律法规，按照采购人内控制度，通过</w:t>
      </w:r>
      <w:r>
        <w:rPr>
          <w:rFonts w:hint="eastAsia" w:ascii="宋体" w:hAnsi="宋体"/>
          <w:color w:val="FF0000"/>
          <w:sz w:val="20"/>
          <w:szCs w:val="20"/>
          <w:lang w:eastAsia="zh-CN"/>
        </w:rPr>
        <w:t>公开征集</w:t>
      </w:r>
      <w:r>
        <w:rPr>
          <w:rFonts w:hint="eastAsia" w:ascii="宋体" w:hAnsi="宋体"/>
          <w:color w:val="FF0000"/>
          <w:sz w:val="20"/>
          <w:szCs w:val="20"/>
        </w:rPr>
        <w:t>方式确定中标供应商。</w:t>
      </w:r>
      <w:r>
        <w:rPr>
          <w:rFonts w:hint="eastAsia" w:ascii="宋体" w:hAnsi="宋体"/>
          <w:color w:val="FF0000"/>
          <w:sz w:val="20"/>
          <w:szCs w:val="20"/>
          <w:lang w:val="en-US" w:eastAsia="zh-CN"/>
        </w:rPr>
        <w:t>供应商</w:t>
      </w:r>
      <w:r>
        <w:rPr>
          <w:rFonts w:hint="eastAsia" w:ascii="宋体" w:hAnsi="宋体" w:eastAsia="宋体" w:cs="宋体"/>
          <w:b/>
          <w:bCs/>
          <w:color w:val="FF0000"/>
          <w:sz w:val="21"/>
          <w:szCs w:val="21"/>
          <w:highlight w:val="none"/>
          <w:lang w:val="en-US" w:eastAsia="zh-CN"/>
        </w:rPr>
        <w:t>不得存在以下所列禁止情形，一旦发现，将被处以记入供应商诚信档案、罚款、取消参与采购资格、吊销营业执照等处罚；构成犯罪的，依法追究刑事责任。</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7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1" w:hRule="atLeast"/>
        </w:trPr>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序号</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b/>
                <w:bCs/>
                <w:color w:val="FF0000"/>
                <w:sz w:val="21"/>
                <w:szCs w:val="21"/>
                <w:highlight w:val="no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1</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1"/>
                <w:szCs w:val="21"/>
                <w:highlight w:val="none"/>
                <w:lang w:val="en-US" w:eastAsia="zh-CN"/>
              </w:rPr>
              <w:t>同一人、属同一单位或者在同一单位缴纳社会保险</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2</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参与本项目采购活动时，与其他投标供应商存在单位负责人为</w:t>
            </w:r>
            <w:r>
              <w:rPr>
                <w:rFonts w:hint="eastAsia" w:ascii="宋体" w:hAnsi="宋体" w:eastAsia="宋体" w:cs="宋体"/>
                <w:b/>
                <w:bCs/>
                <w:color w:val="FF0000"/>
                <w:sz w:val="21"/>
                <w:szCs w:val="21"/>
                <w:highlight w:val="none"/>
                <w:lang w:val="en-US" w:eastAsia="zh-CN"/>
              </w:rPr>
              <w:t>同一人或直接控股、管理关系</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3</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与其他投标供应商的投标文件或部分投标文件</w:t>
            </w:r>
            <w:r>
              <w:rPr>
                <w:rFonts w:hint="eastAsia" w:ascii="宋体" w:hAnsi="宋体" w:eastAsia="宋体" w:cs="宋体"/>
                <w:b/>
                <w:bCs/>
                <w:color w:val="FF0000"/>
                <w:sz w:val="21"/>
                <w:szCs w:val="21"/>
                <w:highlight w:val="none"/>
                <w:lang w:val="en-US" w:eastAsia="zh-CN"/>
              </w:rPr>
              <w:t>相互混装或存在非正常一致</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4</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kern w:val="2"/>
                <w:sz w:val="21"/>
                <w:szCs w:val="21"/>
                <w:highlight w:val="none"/>
                <w:lang w:val="en-US" w:eastAsia="zh-CN" w:bidi="ar-SA"/>
              </w:rPr>
            </w:pPr>
            <w:r>
              <w:rPr>
                <w:rFonts w:hint="eastAsia" w:ascii="宋体" w:hAnsi="宋体" w:eastAsia="宋体" w:cs="宋体"/>
                <w:color w:val="FF0000"/>
                <w:sz w:val="21"/>
                <w:szCs w:val="21"/>
                <w:highlight w:val="none"/>
                <w:lang w:val="en-US" w:eastAsia="zh-CN"/>
              </w:rPr>
              <w:t>与其他投标供应商的投标文件由</w:t>
            </w:r>
            <w:r>
              <w:rPr>
                <w:rFonts w:hint="eastAsia" w:ascii="宋体" w:hAnsi="宋体" w:eastAsia="宋体" w:cs="宋体"/>
                <w:b/>
                <w:bCs/>
                <w:color w:val="FF0000"/>
                <w:sz w:val="21"/>
                <w:szCs w:val="21"/>
                <w:highlight w:val="none"/>
                <w:lang w:val="en-US" w:eastAsia="zh-CN"/>
              </w:rPr>
              <w:t>同一单位或者同一人编制</w:t>
            </w:r>
            <w:r>
              <w:rPr>
                <w:rFonts w:hint="eastAsia" w:ascii="宋体" w:hAnsi="宋体" w:eastAsia="宋体" w:cs="宋体"/>
                <w:color w:val="FF0000"/>
                <w:sz w:val="21"/>
                <w:szCs w:val="21"/>
                <w:highlight w:val="none"/>
                <w:lang w:val="en-US" w:eastAsia="zh-CN"/>
              </w:rPr>
              <w:t>，或者使用</w:t>
            </w:r>
            <w:r>
              <w:rPr>
                <w:rFonts w:hint="eastAsia" w:ascii="宋体" w:hAnsi="宋体" w:eastAsia="宋体" w:cs="宋体"/>
                <w:b/>
                <w:bCs/>
                <w:color w:val="FF0000"/>
                <w:sz w:val="21"/>
                <w:szCs w:val="21"/>
                <w:highlight w:val="none"/>
                <w:lang w:val="en-US" w:eastAsia="zh-CN"/>
              </w:rPr>
              <w:t>同一设备编制</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5</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提供</w:t>
            </w:r>
            <w:r>
              <w:rPr>
                <w:rFonts w:hint="eastAsia" w:ascii="宋体" w:hAnsi="宋体" w:eastAsia="宋体" w:cs="宋体"/>
                <w:b/>
                <w:bCs/>
                <w:color w:val="FF0000"/>
                <w:sz w:val="21"/>
                <w:szCs w:val="21"/>
                <w:highlight w:val="none"/>
                <w:lang w:val="en-US" w:eastAsia="zh-CN"/>
              </w:rPr>
              <w:t>未经出具机构核实</w:t>
            </w:r>
            <w:r>
              <w:rPr>
                <w:rFonts w:hint="eastAsia" w:ascii="宋体" w:hAnsi="宋体" w:eastAsia="宋体" w:cs="宋体"/>
                <w:color w:val="FF0000"/>
                <w:sz w:val="21"/>
                <w:szCs w:val="21"/>
                <w:highlight w:val="none"/>
                <w:lang w:val="en-US" w:eastAsia="zh-CN"/>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811"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6</w:t>
            </w:r>
          </w:p>
        </w:tc>
        <w:tc>
          <w:tcPr>
            <w:tcW w:w="8387"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kern w:val="2"/>
                <w:sz w:val="21"/>
                <w:szCs w:val="21"/>
                <w:highlight w:val="none"/>
                <w:lang w:val="en-US" w:eastAsia="zh-CN" w:bidi="ar-SA"/>
              </w:rPr>
            </w:pPr>
            <w:r>
              <w:rPr>
                <w:rFonts w:hint="eastAsia" w:ascii="宋体" w:hAnsi="宋体" w:eastAsia="宋体" w:cs="宋体"/>
                <w:color w:val="FF0000"/>
                <w:sz w:val="21"/>
                <w:szCs w:val="21"/>
                <w:highlight w:val="none"/>
                <w:lang w:val="en-US" w:eastAsia="zh-CN"/>
              </w:rPr>
              <w:t>擅自将投标密钥出借他人使用或未妥善保管。</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（一）在采购活动中应当回避而未回避的；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（二）未按本条例规定签订、履行采购合同，造成严重后果的；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（三）隐瞒真实情况，提供虚假资料的；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（四）以非法手段排斥其他供应商参与竞争的；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（五）与其他采购参加人串通投标的；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（六）恶意投诉的；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（七）向采购项目相关人行贿或者提供其他不当利益的；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（八）阻碍、抗拒主管部门监督检查的；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（九）其他违反本条例规定的行为。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ascii="宋体" w:hAnsi="宋体"/>
          <w:color w:val="FF0000"/>
          <w:sz w:val="20"/>
          <w:szCs w:val="20"/>
        </w:rPr>
      </w:pPr>
      <w:r>
        <w:rPr>
          <w:rFonts w:hint="eastAsia" w:ascii="宋体" w:hAnsi="宋体"/>
          <w:b/>
          <w:bCs/>
          <w:color w:val="FF0000"/>
          <w:sz w:val="20"/>
          <w:szCs w:val="20"/>
        </w:rPr>
        <w:t>二、《深圳经济特区政府采购条例实施细则》第七十五条</w:t>
      </w:r>
      <w:r>
        <w:rPr>
          <w:rFonts w:hint="eastAsia" w:ascii="宋体" w:hAnsi="宋体"/>
          <w:b/>
          <w:bCs/>
          <w:color w:val="FF0000"/>
          <w:sz w:val="20"/>
          <w:szCs w:val="20"/>
          <w:lang w:val="en-US" w:eastAsia="zh-CN"/>
        </w:rPr>
        <w:t xml:space="preserve"> </w:t>
      </w:r>
      <w:r>
        <w:rPr>
          <w:rFonts w:hint="eastAsia" w:ascii="宋体" w:hAnsi="宋体"/>
          <w:color w:val="FF0000"/>
          <w:sz w:val="20"/>
          <w:szCs w:val="20"/>
        </w:rPr>
        <w:t>供应商有下列情形</w:t>
      </w:r>
      <w:r>
        <w:rPr>
          <w:rFonts w:hint="eastAsia" w:ascii="宋体" w:hAnsi="宋体"/>
          <w:color w:val="FF0000"/>
          <w:sz w:val="20"/>
          <w:szCs w:val="20"/>
          <w:lang w:val="en-US" w:eastAsia="zh-CN"/>
        </w:rPr>
        <w:t>之一</w:t>
      </w:r>
      <w:r>
        <w:rPr>
          <w:rFonts w:hint="eastAsia" w:ascii="宋体" w:hAnsi="宋体"/>
          <w:color w:val="FF0000"/>
          <w:sz w:val="20"/>
          <w:szCs w:val="20"/>
        </w:rPr>
        <w:t>的，属于采购条例所称的串通投标行为，按照采购条例第五十七条有关规定处理：（一）投标供应商之间相互约定给予未中标的供应商利益补偿</w:t>
      </w:r>
      <w:r>
        <w:rPr>
          <w:rFonts w:hint="eastAsia" w:ascii="宋体" w:hAnsi="宋体"/>
          <w:color w:val="FF0000"/>
          <w:sz w:val="20"/>
          <w:szCs w:val="20"/>
          <w:lang w:eastAsia="zh-CN"/>
        </w:rPr>
        <w:t>。</w:t>
      </w:r>
      <w:r>
        <w:rPr>
          <w:rFonts w:hint="eastAsia" w:ascii="宋体" w:hAnsi="宋体"/>
          <w:color w:val="FF0000"/>
          <w:sz w:val="20"/>
          <w:szCs w:val="20"/>
        </w:rPr>
        <w:t>（二）不同投标供应商的法定代表人、主要经营负责人、项目投标授权代表人、项目负责人、主要技术人员为同一人、属同一单位或者在同一单位缴纳社会保险</w:t>
      </w:r>
      <w:r>
        <w:rPr>
          <w:rFonts w:hint="eastAsia" w:ascii="宋体" w:hAnsi="宋体"/>
          <w:color w:val="FF0000"/>
          <w:sz w:val="20"/>
          <w:szCs w:val="20"/>
          <w:lang w:eastAsia="zh-CN"/>
        </w:rPr>
        <w:t>。</w:t>
      </w:r>
      <w:r>
        <w:rPr>
          <w:rFonts w:hint="eastAsia" w:ascii="宋体" w:hAnsi="宋体"/>
          <w:color w:val="FF0000"/>
          <w:sz w:val="20"/>
          <w:szCs w:val="20"/>
        </w:rPr>
        <w:t>（三）不同投标供应商的投标文件由同一单位或者同一人编制，或者由同一人分阶段参与编制的</w:t>
      </w:r>
      <w:r>
        <w:rPr>
          <w:rFonts w:hint="eastAsia" w:ascii="宋体" w:hAnsi="宋体"/>
          <w:color w:val="FF0000"/>
          <w:sz w:val="20"/>
          <w:szCs w:val="20"/>
          <w:lang w:eastAsia="zh-CN"/>
        </w:rPr>
        <w:t>。</w:t>
      </w:r>
      <w:r>
        <w:rPr>
          <w:rFonts w:hint="eastAsia" w:ascii="宋体" w:hAnsi="宋体"/>
          <w:color w:val="FF0000"/>
          <w:sz w:val="20"/>
          <w:szCs w:val="20"/>
        </w:rPr>
        <w:t>（四）不同投标供应商的投标文件或部分投标文件相互混装</w:t>
      </w:r>
      <w:r>
        <w:rPr>
          <w:rFonts w:hint="eastAsia" w:ascii="宋体" w:hAnsi="宋体"/>
          <w:color w:val="FF0000"/>
          <w:sz w:val="20"/>
          <w:szCs w:val="20"/>
          <w:lang w:eastAsia="zh-CN"/>
        </w:rPr>
        <w:t>。</w:t>
      </w:r>
      <w:r>
        <w:rPr>
          <w:rFonts w:hint="eastAsia" w:ascii="宋体" w:hAnsi="宋体"/>
          <w:color w:val="FF0000"/>
          <w:sz w:val="20"/>
          <w:szCs w:val="20"/>
        </w:rPr>
        <w:t>（五）不同投标供应商的投标文件内容存在非正常一致</w:t>
      </w:r>
      <w:r>
        <w:rPr>
          <w:rFonts w:hint="eastAsia" w:ascii="宋体" w:hAnsi="宋体"/>
          <w:color w:val="FF0000"/>
          <w:sz w:val="20"/>
          <w:szCs w:val="20"/>
          <w:lang w:eastAsia="zh-CN"/>
        </w:rPr>
        <w:t>。</w:t>
      </w:r>
      <w:r>
        <w:rPr>
          <w:rFonts w:hint="eastAsia" w:ascii="宋体" w:hAnsi="宋体"/>
          <w:color w:val="FF0000"/>
          <w:sz w:val="20"/>
          <w:szCs w:val="20"/>
        </w:rPr>
        <w:t>（六）由同一单位工作人员为两家以上（含两家）供应商进行同一项投标活动的</w:t>
      </w:r>
      <w:r>
        <w:rPr>
          <w:rFonts w:hint="eastAsia" w:ascii="宋体" w:hAnsi="宋体"/>
          <w:color w:val="FF0000"/>
          <w:sz w:val="20"/>
          <w:szCs w:val="20"/>
          <w:lang w:eastAsia="zh-CN"/>
        </w:rPr>
        <w:t>。</w:t>
      </w:r>
      <w:r>
        <w:rPr>
          <w:rFonts w:hint="eastAsia" w:ascii="宋体" w:hAnsi="宋体"/>
          <w:color w:val="FF0000"/>
          <w:sz w:val="20"/>
          <w:szCs w:val="20"/>
        </w:rPr>
        <w:t>（七）主管部门依照法律、法规认定的其他情形。</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ascii="宋体" w:hAnsi="宋体"/>
          <w:color w:val="FF0000"/>
          <w:sz w:val="20"/>
          <w:szCs w:val="20"/>
        </w:rPr>
      </w:pPr>
      <w:r>
        <w:rPr>
          <w:rFonts w:hint="eastAsia" w:ascii="宋体" w:hAnsi="宋体"/>
          <w:b/>
          <w:bCs/>
          <w:color w:val="FF0000"/>
          <w:sz w:val="20"/>
          <w:szCs w:val="20"/>
        </w:rPr>
        <w:t>三、《深圳经济特区政府采购条例实施细则》第七十七条</w:t>
      </w:r>
      <w:r>
        <w:rPr>
          <w:rFonts w:hint="eastAsia" w:ascii="宋体" w:hAnsi="宋体"/>
          <w:b/>
          <w:bCs/>
          <w:color w:val="FF0000"/>
          <w:sz w:val="20"/>
          <w:szCs w:val="20"/>
          <w:lang w:val="en-US" w:eastAsia="zh-CN"/>
        </w:rPr>
        <w:t xml:space="preserve"> </w:t>
      </w:r>
      <w:r>
        <w:rPr>
          <w:rFonts w:hint="eastAsia" w:ascii="宋体" w:hAnsi="宋体"/>
          <w:color w:val="FF0000"/>
          <w:sz w:val="20"/>
          <w:szCs w:val="20"/>
        </w:rPr>
        <w:t>供应商有下列情形之一的，属于隐瞒真实情况，提供虚假资料，按照采购条例第五十七</w:t>
      </w:r>
      <w:r>
        <w:rPr>
          <w:rFonts w:hint="eastAsia" w:ascii="宋体" w:hAnsi="宋体"/>
          <w:color w:val="FF0000"/>
          <w:sz w:val="20"/>
          <w:szCs w:val="20"/>
          <w:lang w:val="en-US" w:eastAsia="zh-CN"/>
        </w:rPr>
        <w:t>条</w:t>
      </w:r>
      <w:r>
        <w:rPr>
          <w:rFonts w:hint="eastAsia" w:ascii="宋体" w:hAnsi="宋体"/>
          <w:color w:val="FF0000"/>
          <w:sz w:val="20"/>
          <w:szCs w:val="20"/>
        </w:rPr>
        <w:t>的有关规定处理：（一）通过转让或者租借等方式从其他单位获取资格或者资质证书投标的</w:t>
      </w:r>
      <w:r>
        <w:rPr>
          <w:rFonts w:hint="eastAsia" w:ascii="宋体" w:hAnsi="宋体"/>
          <w:color w:val="FF0000"/>
          <w:sz w:val="20"/>
          <w:szCs w:val="20"/>
          <w:lang w:eastAsia="zh-CN"/>
        </w:rPr>
        <w:t>。</w:t>
      </w:r>
      <w:r>
        <w:rPr>
          <w:rFonts w:hint="eastAsia" w:ascii="宋体" w:hAnsi="宋体"/>
          <w:color w:val="FF0000"/>
          <w:sz w:val="20"/>
          <w:szCs w:val="20"/>
        </w:rPr>
        <w:t>（二）由其他单位或者其他单位负责人在投标供应商编制的投标文件上加盖印章或者签字的</w:t>
      </w:r>
      <w:r>
        <w:rPr>
          <w:rFonts w:hint="eastAsia" w:ascii="宋体" w:hAnsi="宋体"/>
          <w:color w:val="FF0000"/>
          <w:sz w:val="20"/>
          <w:szCs w:val="20"/>
          <w:lang w:eastAsia="zh-CN"/>
        </w:rPr>
        <w:t>。</w:t>
      </w:r>
      <w:r>
        <w:rPr>
          <w:rFonts w:hint="eastAsia" w:ascii="宋体" w:hAnsi="宋体"/>
          <w:color w:val="FF0000"/>
          <w:sz w:val="20"/>
          <w:szCs w:val="20"/>
        </w:rPr>
        <w:t>（三）项目负责人或者主要技术人员不是本单位人员的</w:t>
      </w:r>
      <w:r>
        <w:rPr>
          <w:rFonts w:hint="eastAsia" w:ascii="宋体" w:hAnsi="宋体"/>
          <w:color w:val="FF0000"/>
          <w:sz w:val="20"/>
          <w:szCs w:val="20"/>
          <w:lang w:eastAsia="zh-CN"/>
        </w:rPr>
        <w:t>。</w:t>
      </w:r>
      <w:r>
        <w:rPr>
          <w:rFonts w:hint="eastAsia" w:ascii="宋体" w:hAnsi="宋体"/>
          <w:color w:val="FF0000"/>
          <w:sz w:val="20"/>
          <w:szCs w:val="20"/>
        </w:rPr>
        <w:t>（四）投标保证金不是从投标供应商基本账户转出的</w:t>
      </w:r>
      <w:r>
        <w:rPr>
          <w:rFonts w:hint="eastAsia" w:ascii="宋体" w:hAnsi="宋体"/>
          <w:color w:val="FF0000"/>
          <w:sz w:val="20"/>
          <w:szCs w:val="20"/>
          <w:lang w:eastAsia="zh-CN"/>
        </w:rPr>
        <w:t>。</w:t>
      </w:r>
      <w:r>
        <w:rPr>
          <w:rFonts w:hint="eastAsia" w:ascii="宋体" w:hAnsi="宋体"/>
          <w:color w:val="FF0000"/>
          <w:sz w:val="20"/>
          <w:szCs w:val="20"/>
        </w:rPr>
        <w:t>（五）其他隐瞒真实情况、提供虚假资料的行为。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hint="eastAsia"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hint="eastAsia" w:ascii="宋体" w:hAnsi="宋体"/>
          <w:color w:val="FF0000"/>
          <w:sz w:val="20"/>
          <w:szCs w:val="20"/>
        </w:rPr>
      </w:pPr>
      <w:r>
        <w:rPr>
          <w:rFonts w:hint="eastAsia" w:ascii="宋体" w:hAnsi="宋体"/>
          <w:b/>
          <w:bCs/>
          <w:color w:val="FF0000"/>
          <w:sz w:val="20"/>
          <w:szCs w:val="20"/>
          <w:lang w:val="en-US" w:eastAsia="zh-CN"/>
        </w:rPr>
        <w:t>四、</w:t>
      </w:r>
      <w:r>
        <w:rPr>
          <w:rFonts w:hint="eastAsia" w:ascii="宋体" w:hAnsi="宋体"/>
          <w:b/>
          <w:bCs/>
          <w:color w:val="FF0000"/>
          <w:sz w:val="20"/>
          <w:szCs w:val="20"/>
        </w:rPr>
        <w:t>根据《深圳经济特区政府采购条例实施细则》第七十五条规定，</w:t>
      </w:r>
      <w:r>
        <w:rPr>
          <w:rFonts w:hint="eastAsia" w:ascii="宋体" w:hAnsi="宋体"/>
          <w:color w:val="FF0000"/>
          <w:sz w:val="20"/>
          <w:szCs w:val="20"/>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秘钥。</w:t>
      </w:r>
      <w:r>
        <w:rPr>
          <w:rFonts w:hint="eastAsia" w:ascii="宋体" w:hAnsi="宋体"/>
          <w:color w:val="FF0000"/>
          <w:sz w:val="20"/>
          <w:szCs w:val="20"/>
        </w:rPr>
        <w:br w:type="textWrapping"/>
      </w:r>
      <w:r>
        <w:rPr>
          <w:rFonts w:hint="eastAsia" w:ascii="宋体" w:hAnsi="宋体"/>
          <w:b/>
          <w:bCs/>
          <w:color w:val="FF0000"/>
          <w:sz w:val="20"/>
          <w:szCs w:val="20"/>
          <w:lang w:val="en-US" w:eastAsia="zh-CN"/>
        </w:rPr>
        <w:t xml:space="preserve">   五、</w:t>
      </w:r>
      <w:r>
        <w:rPr>
          <w:rFonts w:hint="eastAsia" w:ascii="宋体" w:hAnsi="宋体"/>
          <w:b/>
          <w:bCs/>
          <w:color w:val="FF0000"/>
          <w:sz w:val="20"/>
          <w:szCs w:val="20"/>
        </w:rPr>
        <w:t>请投标供应商阅读《自行采购违法行为风险知悉确认书》</w:t>
      </w:r>
      <w:r>
        <w:rPr>
          <w:rFonts w:hint="eastAsia" w:ascii="宋体" w:hAnsi="宋体"/>
          <w:color w:val="FF0000"/>
          <w:sz w:val="20"/>
          <w:szCs w:val="20"/>
        </w:rPr>
        <w:t>（内容详见“第四章 投标文件组成要求及格式”中节点“投标人认为需要加以说明的其他内容（格式自定）”），并经各投标供应商负责人或投标授权代表签字并加盖单位公章后，扫描上传至投标文件一并提交。注：该风险知悉确认书用于对供应商违法行为的警示，不作为供应商资格性审查及符合性审查条件。</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hint="eastAsia" w:ascii="宋体" w:hAnsi="宋体"/>
          <w:color w:val="FF0000"/>
          <w:sz w:val="20"/>
          <w:szCs w:val="20"/>
          <w:highlight w:val="none"/>
        </w:rPr>
      </w:pPr>
      <w:r>
        <w:rPr>
          <w:rFonts w:hint="eastAsia" w:ascii="宋体" w:hAnsi="宋体"/>
          <w:b/>
          <w:bCs/>
          <w:color w:val="FF0000"/>
          <w:sz w:val="20"/>
          <w:szCs w:val="20"/>
          <w:lang w:val="en-US" w:eastAsia="zh-CN"/>
        </w:rPr>
        <w:t>六、根据</w:t>
      </w:r>
      <w:r>
        <w:rPr>
          <w:rFonts w:hint="eastAsia" w:ascii="宋体" w:hAnsi="宋体"/>
          <w:b/>
          <w:bCs/>
          <w:color w:val="FF0000"/>
          <w:sz w:val="20"/>
          <w:szCs w:val="20"/>
        </w:rPr>
        <w:t>《中华人民共和国政府采购法实施条例》第十八条</w:t>
      </w:r>
      <w:r>
        <w:rPr>
          <w:rFonts w:hint="eastAsia" w:ascii="宋体" w:hAnsi="宋体"/>
          <w:b/>
          <w:bCs/>
          <w:color w:val="FF0000"/>
          <w:sz w:val="20"/>
          <w:szCs w:val="20"/>
          <w:lang w:val="en-US" w:eastAsia="zh-CN"/>
        </w:rPr>
        <w:t>规定，</w:t>
      </w:r>
      <w:r>
        <w:rPr>
          <w:rFonts w:hint="eastAsia" w:ascii="宋体" w:hAnsi="宋体"/>
          <w:color w:val="FF0000"/>
          <w:sz w:val="20"/>
          <w:szCs w:val="20"/>
        </w:rPr>
        <w:t>单位负责人为同一人或者存在直接控股、管理关系的不</w:t>
      </w:r>
      <w:r>
        <w:rPr>
          <w:rFonts w:hint="eastAsia" w:ascii="宋体" w:hAnsi="宋体"/>
          <w:color w:val="FF0000"/>
          <w:sz w:val="20"/>
          <w:szCs w:val="20"/>
          <w:highlight w:val="none"/>
        </w:rPr>
        <w:t>同供应商，不得参加同一合同项下的政府采购活动。除单一来源采购项目外，为采购项目提供整体设计、规范编制或者项目管理、监理、检测等服务的供应商，不得再参加该采购项目的其他采购活动。</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olor w:val="FF0000"/>
          <w:sz w:val="20"/>
          <w:szCs w:val="20"/>
          <w:highlight w:val="none"/>
          <w:lang w:val="en-US" w:eastAsia="zh-CN"/>
        </w:rPr>
      </w:pPr>
      <w:r>
        <w:rPr>
          <w:rFonts w:hint="eastAsia" w:ascii="宋体" w:hAnsi="宋体"/>
          <w:color w:val="FF0000"/>
          <w:sz w:val="20"/>
          <w:szCs w:val="20"/>
          <w:highlight w:val="none"/>
        </w:rPr>
        <w:t>本项目设计供应商：</w:t>
      </w:r>
      <w:r>
        <w:rPr>
          <w:rFonts w:hint="eastAsia" w:ascii="宋体" w:hAnsi="宋体"/>
          <w:color w:val="FF0000"/>
          <w:sz w:val="20"/>
          <w:szCs w:val="20"/>
          <w:highlight w:val="none"/>
          <w:lang w:val="en-US" w:eastAsia="zh-CN"/>
        </w:rPr>
        <w:t>无</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olor w:val="FF0000"/>
          <w:sz w:val="20"/>
          <w:szCs w:val="20"/>
          <w:highlight w:val="none"/>
          <w:lang w:val="en-US" w:eastAsia="zh-CN"/>
        </w:rPr>
      </w:pPr>
      <w:r>
        <w:rPr>
          <w:rFonts w:hint="eastAsia" w:ascii="宋体" w:hAnsi="宋体"/>
          <w:color w:val="FF0000"/>
          <w:sz w:val="20"/>
          <w:szCs w:val="20"/>
          <w:highlight w:val="none"/>
        </w:rPr>
        <w:t>本项目造价咨询供应商：</w:t>
      </w:r>
      <w:r>
        <w:rPr>
          <w:rFonts w:hint="eastAsia" w:ascii="宋体" w:hAnsi="宋体"/>
          <w:color w:val="FF0000"/>
          <w:sz w:val="20"/>
          <w:szCs w:val="20"/>
          <w:highlight w:val="none"/>
          <w:lang w:val="en-US" w:eastAsia="zh-CN"/>
        </w:rPr>
        <w:t>无</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olor w:val="FF0000"/>
          <w:sz w:val="20"/>
          <w:szCs w:val="20"/>
          <w:highlight w:val="none"/>
          <w:lang w:val="en-US" w:eastAsia="zh-CN"/>
        </w:rPr>
      </w:pPr>
      <w:r>
        <w:rPr>
          <w:rFonts w:hint="eastAsia" w:ascii="宋体" w:hAnsi="宋体"/>
          <w:color w:val="FF0000"/>
          <w:sz w:val="20"/>
          <w:szCs w:val="20"/>
          <w:highlight w:val="none"/>
        </w:rPr>
        <w:t>本项目监理供应商：</w:t>
      </w:r>
      <w:r>
        <w:rPr>
          <w:rFonts w:hint="eastAsia" w:ascii="宋体" w:hAnsi="宋体"/>
          <w:color w:val="FF0000"/>
          <w:sz w:val="20"/>
          <w:szCs w:val="20"/>
          <w:highlight w:val="none"/>
          <w:lang w:val="en-US" w:eastAsia="zh-CN"/>
        </w:rPr>
        <w:t>无</w:t>
      </w:r>
    </w:p>
    <w:p>
      <w:pPr>
        <w:ind w:firstLine="400" w:firstLineChars="200"/>
        <w:rPr>
          <w:rFonts w:hint="eastAsia" w:ascii="方正小标宋简体" w:hAnsi="方正小标宋简体" w:eastAsia="方正小标宋简体" w:cs="方正小标宋简体"/>
          <w:bCs/>
          <w:color w:val="000000"/>
          <w:sz w:val="44"/>
          <w:szCs w:val="44"/>
          <w:lang w:eastAsia="zh-CN"/>
        </w:rPr>
      </w:pPr>
      <w:r>
        <w:rPr>
          <w:rFonts w:hint="eastAsia" w:ascii="宋体" w:hAnsi="宋体"/>
          <w:color w:val="FF0000"/>
          <w:sz w:val="20"/>
          <w:szCs w:val="20"/>
          <w:highlight w:val="none"/>
        </w:rPr>
        <w:t>本项目检测供应商：</w:t>
      </w:r>
      <w:r>
        <w:rPr>
          <w:rFonts w:hint="eastAsia" w:ascii="宋体" w:hAnsi="宋体"/>
          <w:color w:val="FF0000"/>
          <w:sz w:val="20"/>
          <w:szCs w:val="20"/>
          <w:highlight w:val="none"/>
          <w:lang w:val="en-US" w:eastAsia="zh-CN"/>
        </w:rPr>
        <w:t>无</w:t>
      </w:r>
      <w:r>
        <w:rPr>
          <w:rFonts w:hint="eastAsia" w:ascii="方正小标宋简体" w:hAnsi="方正小标宋简体" w:eastAsia="方正小标宋简体" w:cs="方正小标宋简体"/>
          <w:bCs/>
          <w:color w:val="000000"/>
          <w:sz w:val="44"/>
          <w:szCs w:val="44"/>
          <w:lang w:eastAsia="zh-CN"/>
        </w:rPr>
        <w:br w:type="page"/>
      </w:r>
    </w:p>
    <w:p>
      <w:pPr>
        <w:widowControl/>
        <w:spacing w:before="100" w:beforeAutospacing="1" w:after="100" w:afterAutospacing="1"/>
        <w:jc w:val="center"/>
        <w:outlineLvl w:val="1"/>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eastAsia="zh-CN"/>
        </w:rPr>
        <w:t>采购</w:t>
      </w:r>
      <w:r>
        <w:rPr>
          <w:rFonts w:hint="eastAsia" w:ascii="方正小标宋简体" w:hAnsi="方正小标宋简体" w:eastAsia="方正小标宋简体" w:cs="方正小标宋简体"/>
          <w:bCs/>
          <w:color w:val="000000"/>
          <w:sz w:val="44"/>
          <w:szCs w:val="44"/>
        </w:rPr>
        <w:t>文件信息</w:t>
      </w:r>
    </w:p>
    <w:tbl>
      <w:tblPr>
        <w:tblStyle w:val="42"/>
        <w:tblW w:w="7943" w:type="dxa"/>
        <w:jc w:val="center"/>
        <w:tblCellSpacing w:w="0" w:type="dxa"/>
        <w:tblLayout w:type="autofit"/>
        <w:tblCellMar>
          <w:top w:w="45" w:type="dxa"/>
          <w:left w:w="45" w:type="dxa"/>
          <w:bottom w:w="45" w:type="dxa"/>
          <w:right w:w="45" w:type="dxa"/>
        </w:tblCellMar>
      </w:tblPr>
      <w:tblGrid>
        <w:gridCol w:w="2723"/>
        <w:gridCol w:w="5220"/>
      </w:tblGrid>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项目编号：</w:t>
            </w:r>
          </w:p>
        </w:tc>
        <w:tc>
          <w:tcPr>
            <w:tcW w:w="5220" w:type="dxa"/>
            <w:shd w:val="clear" w:color="auto" w:fill="auto"/>
            <w:vAlign w:val="center"/>
          </w:tcPr>
          <w:p>
            <w:pPr>
              <w:widowControl/>
              <w:jc w:val="left"/>
              <w:rPr>
                <w:sz w:val="30"/>
                <w:szCs w:val="30"/>
              </w:rPr>
            </w:pPr>
            <w:r>
              <w:rPr>
                <w:rFonts w:hint="eastAsia"/>
                <w:sz w:val="30"/>
                <w:szCs w:val="30"/>
              </w:rPr>
              <w:t>SZZXCG-2025-00285</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项目名称：</w:t>
            </w:r>
          </w:p>
        </w:tc>
        <w:tc>
          <w:tcPr>
            <w:tcW w:w="5220" w:type="dxa"/>
            <w:shd w:val="clear" w:color="auto" w:fill="auto"/>
            <w:vAlign w:val="center"/>
          </w:tcPr>
          <w:p>
            <w:pPr>
              <w:widowControl/>
              <w:jc w:val="left"/>
              <w:rPr>
                <w:sz w:val="30"/>
                <w:szCs w:val="30"/>
              </w:rPr>
            </w:pPr>
            <w:r>
              <w:rPr>
                <w:rFonts w:hint="eastAsia"/>
                <w:sz w:val="30"/>
                <w:szCs w:val="30"/>
                <w:lang w:val="en-US" w:eastAsia="zh-CN"/>
              </w:rPr>
              <w:t>深圳市公安局</w:t>
            </w:r>
            <w:r>
              <w:rPr>
                <w:rFonts w:hint="eastAsia"/>
                <w:sz w:val="30"/>
                <w:szCs w:val="30"/>
              </w:rPr>
              <w:t>2025年警务保障中心系统（警保）维护服务</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包 号：</w:t>
            </w:r>
          </w:p>
        </w:tc>
        <w:tc>
          <w:tcPr>
            <w:tcW w:w="5220" w:type="dxa"/>
            <w:shd w:val="clear" w:color="auto" w:fill="auto"/>
            <w:vAlign w:val="center"/>
          </w:tcPr>
          <w:p>
            <w:pPr>
              <w:widowControl/>
              <w:jc w:val="left"/>
              <w:rPr>
                <w:sz w:val="30"/>
                <w:szCs w:val="30"/>
              </w:rPr>
            </w:pPr>
            <w:r>
              <w:rPr>
                <w:rFonts w:ascii="宋体" w:hAnsi="宋体" w:cs="宋体"/>
                <w:kern w:val="0"/>
                <w:sz w:val="30"/>
                <w:szCs w:val="30"/>
              </w:rPr>
              <w:t>A</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项目类型：</w:t>
            </w:r>
          </w:p>
        </w:tc>
        <w:tc>
          <w:tcPr>
            <w:tcW w:w="5220" w:type="dxa"/>
            <w:shd w:val="clear" w:color="auto" w:fill="auto"/>
            <w:vAlign w:val="center"/>
          </w:tcPr>
          <w:p>
            <w:pPr>
              <w:widowControl/>
              <w:jc w:val="left"/>
              <w:rPr>
                <w:rFonts w:ascii="宋体" w:hAnsi="宋体" w:cs="宋体"/>
                <w:kern w:val="0"/>
                <w:sz w:val="30"/>
                <w:szCs w:val="30"/>
                <w:highlight w:val="none"/>
              </w:rPr>
            </w:pPr>
            <w:r>
              <w:rPr>
                <w:rFonts w:hint="eastAsia" w:ascii="宋体" w:hAnsi="宋体" w:cs="宋体"/>
                <w:kern w:val="0"/>
                <w:sz w:val="30"/>
                <w:szCs w:val="30"/>
                <w:highlight w:val="none"/>
              </w:rPr>
              <w:t>服务</w:t>
            </w:r>
            <w:r>
              <w:rPr>
                <w:rFonts w:ascii="宋体" w:hAnsi="宋体" w:cs="宋体"/>
                <w:kern w:val="0"/>
                <w:sz w:val="30"/>
                <w:szCs w:val="30"/>
                <w:highlight w:val="none"/>
              </w:rPr>
              <w:t>类</w:t>
            </w:r>
          </w:p>
          <w:p>
            <w:pPr>
              <w:widowControl/>
              <w:jc w:val="left"/>
              <w:rPr>
                <w:rFonts w:hint="default" w:ascii="宋体" w:hAnsi="宋体" w:eastAsia="宋体" w:cs="宋体"/>
                <w:kern w:val="0"/>
                <w:sz w:val="30"/>
                <w:szCs w:val="30"/>
                <w:highlight w:val="none"/>
                <w:lang w:val="en-US" w:eastAsia="zh-CN"/>
              </w:rPr>
            </w:pPr>
            <w:r>
              <w:rPr>
                <w:rFonts w:hint="eastAsia" w:ascii="宋体" w:hAnsi="宋体" w:cs="宋体"/>
                <w:kern w:val="0"/>
                <w:sz w:val="30"/>
                <w:szCs w:val="30"/>
                <w:highlight w:val="none"/>
              </w:rPr>
              <w:t>服务属性：公安信息系统开发、运行管理与维护等相关服务</w:t>
            </w:r>
          </w:p>
          <w:p>
            <w:pPr>
              <w:widowControl/>
              <w:jc w:val="left"/>
              <w:rPr>
                <w:sz w:val="30"/>
                <w:szCs w:val="30"/>
                <w:highlight w:val="none"/>
              </w:rPr>
            </w:pPr>
            <w:r>
              <w:rPr>
                <w:rFonts w:hint="eastAsia" w:ascii="宋体" w:hAnsi="宋体" w:cs="宋体"/>
                <w:kern w:val="0"/>
                <w:sz w:val="30"/>
                <w:szCs w:val="30"/>
                <w:highlight w:val="none"/>
              </w:rPr>
              <w:t>编号：B100103</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采购方式：</w:t>
            </w:r>
          </w:p>
        </w:tc>
        <w:tc>
          <w:tcPr>
            <w:tcW w:w="5220" w:type="dxa"/>
            <w:shd w:val="clear" w:color="auto" w:fill="auto"/>
            <w:vAlign w:val="center"/>
          </w:tcPr>
          <w:p>
            <w:pPr>
              <w:widowControl/>
              <w:jc w:val="left"/>
              <w:rPr>
                <w:rFonts w:hint="eastAsia" w:eastAsia="宋体"/>
                <w:sz w:val="30"/>
                <w:szCs w:val="30"/>
                <w:lang w:eastAsia="zh-CN"/>
              </w:rPr>
            </w:pPr>
            <w:r>
              <w:rPr>
                <w:rFonts w:hint="eastAsia" w:ascii="宋体" w:hAnsi="宋体" w:cs="宋体"/>
                <w:kern w:val="0"/>
                <w:sz w:val="30"/>
                <w:szCs w:val="30"/>
                <w:lang w:eastAsia="zh-CN"/>
              </w:rPr>
              <w:t>公开征集</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货币类型：</w:t>
            </w:r>
          </w:p>
        </w:tc>
        <w:tc>
          <w:tcPr>
            <w:tcW w:w="5220" w:type="dxa"/>
            <w:shd w:val="clear" w:color="auto" w:fill="auto"/>
            <w:vAlign w:val="center"/>
          </w:tcPr>
          <w:p>
            <w:pPr>
              <w:widowControl/>
              <w:jc w:val="left"/>
              <w:rPr>
                <w:sz w:val="30"/>
                <w:szCs w:val="30"/>
              </w:rPr>
            </w:pPr>
            <w:r>
              <w:rPr>
                <w:rFonts w:ascii="宋体" w:hAnsi="宋体" w:cs="宋体"/>
                <w:kern w:val="0"/>
                <w:sz w:val="30"/>
                <w:szCs w:val="30"/>
              </w:rPr>
              <w:t>人民币</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评标方法：</w:t>
            </w:r>
          </w:p>
        </w:tc>
        <w:tc>
          <w:tcPr>
            <w:tcW w:w="5220" w:type="dxa"/>
            <w:shd w:val="clear" w:color="auto" w:fill="auto"/>
            <w:vAlign w:val="center"/>
          </w:tcPr>
          <w:p>
            <w:pPr>
              <w:widowControl/>
              <w:jc w:val="left"/>
              <w:rPr>
                <w:sz w:val="30"/>
                <w:szCs w:val="30"/>
              </w:rPr>
            </w:pPr>
            <w:r>
              <w:rPr>
                <w:rFonts w:ascii="宋体" w:hAnsi="宋体" w:cs="宋体"/>
                <w:kern w:val="0"/>
                <w:sz w:val="30"/>
                <w:szCs w:val="30"/>
                <w:lang w:bidi="ar"/>
              </w:rPr>
              <w:t>综合评分法</w:t>
            </w:r>
          </w:p>
        </w:tc>
      </w:tr>
    </w:tbl>
    <w:p>
      <w:pPr>
        <w:pStyle w:val="37"/>
        <w:jc w:val="center"/>
        <w:outlineLvl w:val="1"/>
        <w:rPr>
          <w:rFonts w:hint="eastAsia" w:ascii="黑体" w:hAnsi="黑体" w:eastAsia="黑体"/>
          <w:sz w:val="40"/>
          <w:szCs w:val="40"/>
        </w:rPr>
      </w:pPr>
      <w:r>
        <w:rPr>
          <w:rFonts w:hint="eastAsia" w:ascii="黑体" w:hAnsi="黑体" w:eastAsia="黑体"/>
          <w:sz w:val="40"/>
          <w:szCs w:val="40"/>
        </w:rPr>
        <w:t>资格性审查表</w:t>
      </w: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787"/>
        <w:gridCol w:w="828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7"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hint="eastAsia" w:ascii="宋体" w:hAnsi="宋体" w:cs="宋体"/>
                <w:sz w:val="28"/>
                <w:szCs w:val="28"/>
              </w:rPr>
            </w:pPr>
            <w:r>
              <w:rPr>
                <w:sz w:val="28"/>
                <w:szCs w:val="28"/>
              </w:rPr>
              <w:t>序号</w:t>
            </w:r>
          </w:p>
        </w:tc>
        <w:tc>
          <w:tcPr>
            <w:tcW w:w="8285"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hint="eastAsia" w:ascii="宋体" w:hAnsi="宋体" w:cs="宋体"/>
                <w:sz w:val="28"/>
                <w:szCs w:val="28"/>
              </w:rPr>
            </w:pPr>
            <w:r>
              <w:rPr>
                <w:sz w:val="28"/>
                <w:szCs w:val="28"/>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7" w:type="dxa"/>
            <w:tcBorders>
              <w:top w:val="single" w:color="000000" w:sz="8" w:space="0"/>
              <w:left w:val="single" w:color="000000" w:sz="8" w:space="0"/>
              <w:bottom w:val="single" w:color="000000" w:sz="8" w:space="0"/>
              <w:right w:val="single" w:color="000000" w:sz="8" w:space="0"/>
            </w:tcBorders>
          </w:tcPr>
          <w:p>
            <w:pPr>
              <w:jc w:val="center"/>
              <w:rPr>
                <w:rFonts w:hint="eastAsia" w:ascii="宋体" w:hAnsi="宋体" w:cs="宋体"/>
                <w:szCs w:val="21"/>
              </w:rPr>
            </w:pPr>
            <w:r>
              <w:rPr>
                <w:szCs w:val="21"/>
              </w:rPr>
              <w:t>1</w:t>
            </w:r>
          </w:p>
        </w:tc>
        <w:tc>
          <w:tcPr>
            <w:tcW w:w="8285" w:type="dxa"/>
            <w:tcBorders>
              <w:top w:val="single" w:color="000000" w:sz="8" w:space="0"/>
              <w:left w:val="single" w:color="000000" w:sz="8" w:space="0"/>
              <w:bottom w:val="single" w:color="000000" w:sz="8" w:space="0"/>
              <w:right w:val="single" w:color="000000" w:sz="8" w:space="0"/>
            </w:tcBorders>
          </w:tcPr>
          <w:p>
            <w:pPr>
              <w:rPr>
                <w:rFonts w:hint="eastAsia" w:ascii="宋体" w:hAnsi="宋体" w:cs="宋体"/>
                <w:szCs w:val="21"/>
              </w:rPr>
            </w:pPr>
            <w:r>
              <w:rPr>
                <w:rFonts w:ascii="宋体" w:hAnsi="宋体" w:cs="宋体"/>
                <w:kern w:val="0"/>
                <w:szCs w:val="21"/>
              </w:rPr>
              <w:t>投标人不</w:t>
            </w:r>
            <w:r>
              <w:rPr>
                <w:rFonts w:hint="eastAsia" w:ascii="宋体" w:hAnsi="宋体" w:cs="宋体"/>
                <w:kern w:val="0"/>
                <w:szCs w:val="21"/>
              </w:rPr>
              <w:t>符合</w:t>
            </w:r>
            <w:r>
              <w:rPr>
                <w:rFonts w:ascii="宋体" w:hAnsi="宋体" w:cs="宋体"/>
                <w:kern w:val="0"/>
                <w:szCs w:val="21"/>
              </w:rPr>
              <w:t>资格要求，或未提交相应的资格证明资料（详见</w:t>
            </w:r>
            <w:r>
              <w:rPr>
                <w:rFonts w:hint="eastAsia" w:ascii="宋体" w:hAnsi="宋体" w:cs="宋体"/>
                <w:kern w:val="0"/>
                <w:szCs w:val="21"/>
                <w:lang w:eastAsia="zh-CN"/>
              </w:rPr>
              <w:t>采购</w:t>
            </w:r>
            <w:r>
              <w:rPr>
                <w:rFonts w:ascii="宋体" w:hAnsi="宋体" w:cs="宋体"/>
                <w:kern w:val="0"/>
                <w:szCs w:val="21"/>
              </w:rPr>
              <w:t>公告</w:t>
            </w:r>
            <w:r>
              <w:rPr>
                <w:rFonts w:hint="eastAsia" w:ascii="宋体" w:hAnsi="宋体"/>
                <w:szCs w:val="21"/>
              </w:rPr>
              <w:t>投标人资格要求</w:t>
            </w:r>
            <w:r>
              <w:rPr>
                <w:rFonts w:ascii="宋体" w:hAnsi="宋体" w:cs="宋体"/>
                <w:kern w:val="0"/>
                <w:szCs w:val="21"/>
              </w:rPr>
              <w:t>）</w:t>
            </w:r>
          </w:p>
        </w:tc>
      </w:tr>
    </w:tbl>
    <w:p>
      <w:pPr>
        <w:pStyle w:val="37"/>
        <w:spacing w:before="280"/>
        <w:jc w:val="center"/>
        <w:outlineLvl w:val="1"/>
        <w:rPr>
          <w:rFonts w:hint="eastAsia" w:ascii="黑体" w:hAnsi="黑体" w:eastAsia="黑体"/>
          <w:sz w:val="40"/>
          <w:szCs w:val="40"/>
        </w:rPr>
      </w:pPr>
      <w:r>
        <w:rPr>
          <w:rFonts w:hint="eastAsia" w:ascii="黑体" w:hAnsi="黑体" w:eastAsia="黑体"/>
          <w:sz w:val="40"/>
          <w:szCs w:val="40"/>
        </w:rPr>
        <w:t>符合性审查表</w:t>
      </w:r>
    </w:p>
    <w:tbl>
      <w:tblPr>
        <w:tblStyle w:val="42"/>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794"/>
        <w:gridCol w:w="82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 w:val="28"/>
                <w:szCs w:val="28"/>
              </w:rPr>
            </w:pPr>
            <w:r>
              <w:rPr>
                <w:rFonts w:ascii="宋体" w:hAnsi="宋体" w:cs="宋体"/>
                <w:kern w:val="0"/>
                <w:sz w:val="28"/>
                <w:szCs w:val="28"/>
              </w:rPr>
              <w:t>序号</w:t>
            </w:r>
          </w:p>
        </w:tc>
        <w:tc>
          <w:tcPr>
            <w:tcW w:w="0" w:type="auto"/>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 w:val="28"/>
                <w:szCs w:val="28"/>
              </w:rPr>
            </w:pPr>
            <w:r>
              <w:rPr>
                <w:rFonts w:ascii="宋体" w:hAnsi="宋体" w:cs="宋体"/>
                <w:kern w:val="0"/>
                <w:sz w:val="28"/>
                <w:szCs w:val="28"/>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不得将一个包内容拆开投标；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2</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对同一项目投标时，不得提供两套以上的投标方案（</w:t>
            </w:r>
            <w:r>
              <w:rPr>
                <w:rFonts w:hint="eastAsia"/>
                <w:lang w:eastAsia="zh-CN"/>
              </w:rPr>
              <w:t>采购</w:t>
            </w:r>
            <w:r>
              <w:rPr>
                <w:rFonts w:hint="eastAsia"/>
              </w:rPr>
              <w:t>文件另有规定的除外）；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3</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分项报价或投标总价不得高于相应预算金额</w:t>
            </w:r>
            <w:bookmarkStart w:id="104" w:name="_GoBack"/>
            <w:bookmarkEnd w:id="104"/>
            <w:r>
              <w:rPr>
                <w:rFonts w:hint="eastAsia"/>
              </w:rPr>
              <w:t>（或设定的预算金额下的最高限价）；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436" w:hRule="atLeast"/>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4</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5</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投标人响应的内容在技术、商务等方面没有实质性满足（</w:t>
            </w:r>
            <w:r>
              <w:rPr>
                <w:rFonts w:hint="eastAsia" w:ascii="Calibri" w:hAnsi="Calibri"/>
              </w:rPr>
              <w:t>或未响应</w:t>
            </w:r>
            <w:r>
              <w:rPr>
                <w:rFonts w:hint="eastAsia" w:ascii="Calibri" w:hAnsi="Calibri"/>
                <w:lang w:eastAsia="zh-CN"/>
              </w:rPr>
              <w:t>采购</w:t>
            </w:r>
            <w:r>
              <w:rPr>
                <w:rFonts w:hint="eastAsia" w:ascii="Calibri" w:hAnsi="Calibri"/>
              </w:rPr>
              <w:t>文件中带★号条款或响应有负偏离）</w:t>
            </w:r>
            <w:r>
              <w:rPr>
                <w:rFonts w:hint="eastAsia"/>
                <w:lang w:eastAsia="zh-CN"/>
              </w:rPr>
              <w:t>采购</w:t>
            </w:r>
            <w:r>
              <w:rPr>
                <w:rFonts w:hint="eastAsia"/>
              </w:rPr>
              <w:t>文件要求的（是否实质性满足</w:t>
            </w:r>
            <w:r>
              <w:rPr>
                <w:rFonts w:hint="eastAsia"/>
                <w:lang w:eastAsia="zh-CN"/>
              </w:rPr>
              <w:t>采购</w:t>
            </w:r>
            <w:r>
              <w:rPr>
                <w:rFonts w:hint="eastAsia"/>
              </w:rPr>
              <w:t>文件要求，由评审委员会根据实质性条款响应情况作出评判</w:t>
            </w:r>
            <w:r>
              <w:rPr>
                <w:rFonts w:hint="eastAsia"/>
                <w:lang w:eastAsia="zh-CN"/>
              </w:rPr>
              <w:t>，</w:t>
            </w:r>
            <w:r>
              <w:rPr>
                <w:rFonts w:hint="eastAsia"/>
                <w:highlight w:val="none"/>
              </w:rPr>
              <w:t>若</w:t>
            </w:r>
            <w:r>
              <w:rPr>
                <w:rFonts w:hint="eastAsia"/>
                <w:highlight w:val="none"/>
                <w:lang w:eastAsia="zh-CN"/>
              </w:rPr>
              <w:t>采购</w:t>
            </w:r>
            <w:r>
              <w:rPr>
                <w:rFonts w:hint="eastAsia"/>
                <w:highlight w:val="none"/>
              </w:rPr>
              <w:t>文件未设置实质性条款，不得据此做投标无效处理</w:t>
            </w: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6</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未按</w:t>
            </w:r>
            <w:r>
              <w:rPr>
                <w:rFonts w:hint="eastAsia"/>
                <w:lang w:eastAsia="zh-CN"/>
              </w:rPr>
              <w:t>采购</w:t>
            </w:r>
            <w:r>
              <w:rPr>
                <w:rFonts w:hint="eastAsia"/>
              </w:rPr>
              <w:t>文件所提供的样式填写《投标函》；未按</w:t>
            </w:r>
            <w:r>
              <w:rPr>
                <w:rFonts w:hint="eastAsia"/>
                <w:lang w:eastAsia="zh-CN"/>
              </w:rPr>
              <w:t>采购</w:t>
            </w:r>
            <w:r>
              <w:rPr>
                <w:rFonts w:hint="eastAsia"/>
              </w:rPr>
              <w:t>文件所提供的《采购投标及履约承诺函》进行承诺或不符合承诺的；未按</w:t>
            </w:r>
            <w:r>
              <w:rPr>
                <w:rFonts w:hint="eastAsia"/>
                <w:lang w:eastAsia="zh-CN"/>
              </w:rPr>
              <w:t>采购</w:t>
            </w:r>
            <w:r>
              <w:rPr>
                <w:rFonts w:hint="eastAsia"/>
              </w:rPr>
              <w:t>文件对投标文件组成的要求提供投标文件；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7</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采购标的/所投产品/货物清单有缺漏项或响应不全或报价有缺漏或者对</w:t>
            </w:r>
            <w:r>
              <w:rPr>
                <w:rFonts w:hint="eastAsia"/>
                <w:lang w:eastAsia="zh-CN"/>
              </w:rPr>
              <w:t>采购</w:t>
            </w:r>
            <w:r>
              <w:rPr>
                <w:rFonts w:hint="eastAsia"/>
              </w:rPr>
              <w:t>文件规定的项目需求内容或者需求数量进行修改，评审委员会判定投标响应不满足采购需求；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hint="eastAsia" w:eastAsia="宋体"/>
                <w:szCs w:val="21"/>
                <w:lang w:eastAsia="zh-CN"/>
              </w:rPr>
            </w:pPr>
            <w:r>
              <w:rPr>
                <w:rFonts w:hint="eastAsia" w:ascii="宋体" w:hAnsi="宋体" w:cs="宋体"/>
                <w:kern w:val="0"/>
                <w:szCs w:val="21"/>
                <w:lang w:val="en-US" w:eastAsia="zh-CN"/>
              </w:rPr>
              <w:t>8</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投标文件电子文档不得带病毒；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hint="eastAsia" w:eastAsia="宋体"/>
                <w:szCs w:val="21"/>
                <w:lang w:eastAsia="zh-CN"/>
              </w:rPr>
            </w:pPr>
            <w:r>
              <w:rPr>
                <w:rFonts w:hint="eastAsia" w:ascii="宋体" w:hAnsi="宋体" w:cs="宋体"/>
                <w:kern w:val="0"/>
                <w:szCs w:val="21"/>
                <w:lang w:val="en-US" w:eastAsia="zh-CN"/>
              </w:rPr>
              <w:t>9</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投标文件用不属于本公司的电子密钥进行加密或投标文件未按时解密的；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hint="eastAsia" w:eastAsia="宋体"/>
                <w:szCs w:val="21"/>
                <w:lang w:eastAsia="zh-CN"/>
              </w:rPr>
            </w:pPr>
            <w:r>
              <w:rPr>
                <w:rFonts w:ascii="宋体" w:hAnsi="宋体" w:cs="宋体"/>
                <w:kern w:val="0"/>
                <w:szCs w:val="21"/>
              </w:rPr>
              <w:t>1</w:t>
            </w:r>
            <w:r>
              <w:rPr>
                <w:rFonts w:hint="eastAsia" w:ascii="宋体" w:hAnsi="宋体" w:cs="宋体"/>
                <w:kern w:val="0"/>
                <w:szCs w:val="21"/>
                <w:lang w:val="en-US" w:eastAsia="zh-CN"/>
              </w:rPr>
              <w:t>0</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法律、法规、规章、规范性文件规定的其他情形。</w:t>
            </w:r>
          </w:p>
        </w:tc>
      </w:tr>
    </w:tbl>
    <w:p>
      <w:pPr>
        <w:pStyle w:val="37"/>
        <w:jc w:val="center"/>
        <w:outlineLvl w:val="1"/>
        <w:rPr>
          <w:rFonts w:hint="eastAsia" w:ascii="黑体" w:hAnsi="黑体" w:eastAsia="黑体"/>
          <w:sz w:val="40"/>
          <w:szCs w:val="40"/>
        </w:rPr>
      </w:pPr>
      <w:r>
        <w:rPr>
          <w:rFonts w:hint="eastAsia" w:ascii="黑体" w:hAnsi="黑体" w:eastAsia="黑体"/>
          <w:sz w:val="40"/>
          <w:szCs w:val="40"/>
        </w:rPr>
        <w:t>评标信息</w:t>
      </w:r>
    </w:p>
    <w:tbl>
      <w:tblPr>
        <w:tblStyle w:val="42"/>
        <w:tblW w:w="9072"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5" w:type="dxa"/>
          <w:left w:w="45" w:type="dxa"/>
          <w:bottom w:w="45" w:type="dxa"/>
          <w:right w:w="45" w:type="dxa"/>
        </w:tblCellMar>
      </w:tblPr>
      <w:tblGrid>
        <w:gridCol w:w="704"/>
        <w:gridCol w:w="709"/>
        <w:gridCol w:w="1701"/>
        <w:gridCol w:w="1134"/>
        <w:gridCol w:w="4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blCellSpacing w:w="0" w:type="dxa"/>
          <w:jc w:val="center"/>
        </w:trPr>
        <w:tc>
          <w:tcPr>
            <w:tcW w:w="9072" w:type="dxa"/>
            <w:gridSpan w:val="5"/>
            <w:vAlign w:val="center"/>
          </w:tcPr>
          <w:p>
            <w:pPr>
              <w:jc w:val="left"/>
              <w:rPr>
                <w:rFonts w:hint="eastAsia" w:ascii="宋体" w:hAnsi="宋体" w:eastAsia="宋体" w:cs="宋体"/>
                <w:b/>
                <w:bCs/>
                <w:sz w:val="21"/>
                <w:szCs w:val="21"/>
              </w:rPr>
            </w:pPr>
            <w:r>
              <w:rPr>
                <w:rFonts w:hint="eastAsia" w:ascii="宋体" w:hAnsi="宋体" w:eastAsia="宋体" w:cs="宋体"/>
                <w:b/>
                <w:bCs/>
                <w:sz w:val="21"/>
                <w:szCs w:val="21"/>
              </w:rPr>
              <w:t>评标方法：综合评分法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blCellSpacing w:w="0" w:type="dxa"/>
          <w:jc w:val="center"/>
        </w:trPr>
        <w:tc>
          <w:tcPr>
            <w:tcW w:w="9072" w:type="dxa"/>
            <w:gridSpan w:val="5"/>
            <w:vAlign w:val="center"/>
          </w:tcPr>
          <w:p>
            <w:pPr>
              <w:pStyle w:val="37"/>
              <w:spacing w:line="324" w:lineRule="auto"/>
              <w:ind w:firstLine="420"/>
              <w:rPr>
                <w:rFonts w:hint="eastAsia" w:ascii="宋体" w:hAnsi="宋体" w:eastAsia="宋体" w:cs="宋体"/>
                <w:sz w:val="21"/>
                <w:szCs w:val="21"/>
              </w:rPr>
            </w:pPr>
            <w:r>
              <w:rPr>
                <w:rFonts w:hint="eastAsia" w:ascii="宋体" w:hAnsi="宋体" w:eastAsia="宋体" w:cs="宋体"/>
                <w:sz w:val="21"/>
                <w:szCs w:val="21"/>
              </w:rPr>
              <w:t>综合评分法，是指投标文件满足</w:t>
            </w:r>
            <w:r>
              <w:rPr>
                <w:rFonts w:hint="eastAsia" w:ascii="宋体" w:hAnsi="宋体" w:eastAsia="宋体" w:cs="宋体"/>
                <w:sz w:val="21"/>
                <w:szCs w:val="21"/>
                <w:lang w:eastAsia="zh-CN"/>
              </w:rPr>
              <w:t>采购</w:t>
            </w:r>
            <w:r>
              <w:rPr>
                <w:rFonts w:hint="eastAsia" w:ascii="宋体" w:hAnsi="宋体" w:eastAsia="宋体" w:cs="宋体"/>
                <w:sz w:val="21"/>
                <w:szCs w:val="21"/>
              </w:rPr>
              <w:t>文件全部实质性要求，且按照评审因素的量化指标评审得分最高的投标人为中标候选人的评标方法。 （适用于中标候选人为1家的情形）</w:t>
            </w:r>
          </w:p>
          <w:p>
            <w:pPr>
              <w:pStyle w:val="37"/>
              <w:spacing w:line="324" w:lineRule="auto"/>
              <w:ind w:firstLine="420"/>
              <w:rPr>
                <w:rFonts w:hint="eastAsia" w:ascii="宋体" w:hAnsi="宋体" w:eastAsia="宋体" w:cs="宋体"/>
                <w:sz w:val="21"/>
                <w:szCs w:val="21"/>
              </w:rPr>
            </w:pPr>
            <w:r>
              <w:rPr>
                <w:rFonts w:hint="eastAsia" w:ascii="宋体" w:hAnsi="宋体" w:eastAsia="宋体" w:cs="宋体"/>
                <w:sz w:val="21"/>
                <w:szCs w:val="21"/>
              </w:rPr>
              <w:t>综合评分法。在最大限度地满足</w:t>
            </w:r>
            <w:r>
              <w:rPr>
                <w:rFonts w:hint="eastAsia" w:ascii="宋体" w:hAnsi="宋体" w:eastAsia="宋体" w:cs="宋体"/>
                <w:sz w:val="21"/>
                <w:szCs w:val="21"/>
                <w:lang w:eastAsia="zh-CN"/>
              </w:rPr>
              <w:t>采购</w:t>
            </w:r>
            <w:r>
              <w:rPr>
                <w:rFonts w:hint="eastAsia" w:ascii="宋体" w:hAnsi="宋体" w:eastAsia="宋体" w:cs="宋体"/>
                <w:sz w:val="21"/>
                <w:szCs w:val="21"/>
              </w:rPr>
              <w:t>文件实质性要求的前提下，按照</w:t>
            </w:r>
            <w:r>
              <w:rPr>
                <w:rFonts w:hint="eastAsia" w:ascii="宋体" w:hAnsi="宋体" w:eastAsia="宋体" w:cs="宋体"/>
                <w:sz w:val="21"/>
                <w:szCs w:val="21"/>
                <w:lang w:eastAsia="zh-CN"/>
              </w:rPr>
              <w:t>采购</w:t>
            </w:r>
            <w:r>
              <w:rPr>
                <w:rFonts w:hint="eastAsia" w:ascii="宋体" w:hAnsi="宋体" w:eastAsia="宋体" w:cs="宋体"/>
                <w:sz w:val="21"/>
                <w:szCs w:val="21"/>
              </w:rPr>
              <w:t>文件中规定的各项因素进行综合评审，评标总得分排名前列的投标人，作为推荐的候选中标供应商。（适用于中标候选人为多家的情形）</w:t>
            </w:r>
          </w:p>
          <w:p>
            <w:pPr>
              <w:pStyle w:val="37"/>
              <w:ind w:firstLine="420"/>
              <w:rPr>
                <w:rFonts w:hint="eastAsia" w:ascii="宋体" w:hAnsi="宋体" w:eastAsia="宋体" w:cs="宋体"/>
                <w:sz w:val="21"/>
                <w:szCs w:val="21"/>
              </w:rPr>
            </w:pPr>
            <w:r>
              <w:rPr>
                <w:rFonts w:hint="eastAsia" w:ascii="宋体" w:hAnsi="宋体" w:eastAsia="宋体" w:cs="宋体"/>
                <w:sz w:val="21"/>
                <w:szCs w:val="21"/>
              </w:rPr>
              <w:t>价格分计算方法：</w:t>
            </w:r>
          </w:p>
          <w:p>
            <w:pPr>
              <w:pStyle w:val="37"/>
              <w:spacing w:line="324" w:lineRule="auto"/>
              <w:ind w:left="420"/>
              <w:rPr>
                <w:rFonts w:hint="eastAsia" w:ascii="宋体" w:hAnsi="宋体" w:eastAsia="宋体" w:cs="宋体"/>
                <w:sz w:val="21"/>
                <w:szCs w:val="21"/>
              </w:rPr>
            </w:pPr>
            <w:r>
              <w:rPr>
                <w:rFonts w:hint="eastAsia" w:ascii="宋体" w:hAnsi="宋体" w:eastAsia="宋体" w:cs="宋体"/>
                <w:sz w:val="21"/>
                <w:szCs w:val="21"/>
              </w:rPr>
              <w:t>采用低价优先法计算，即满足</w:t>
            </w:r>
            <w:r>
              <w:rPr>
                <w:rFonts w:hint="eastAsia" w:ascii="宋体" w:hAnsi="宋体" w:eastAsia="宋体" w:cs="宋体"/>
                <w:sz w:val="21"/>
                <w:szCs w:val="21"/>
                <w:lang w:eastAsia="zh-CN"/>
              </w:rPr>
              <w:t>采购</w:t>
            </w:r>
            <w:r>
              <w:rPr>
                <w:rFonts w:hint="eastAsia" w:ascii="宋体" w:hAnsi="宋体" w:eastAsia="宋体" w:cs="宋体"/>
                <w:sz w:val="21"/>
                <w:szCs w:val="21"/>
              </w:rPr>
              <w:t xml:space="preserve">文件要求且投标价格最低的投标报价为评标基准价，其价格分为满分。其他投标人的价格分统一按照下列公式计算： </w:t>
            </w:r>
            <w:r>
              <w:rPr>
                <w:rFonts w:hint="eastAsia" w:ascii="宋体" w:hAnsi="宋体" w:eastAsia="宋体" w:cs="宋体"/>
                <w:sz w:val="21"/>
                <w:szCs w:val="21"/>
              </w:rPr>
              <w:br w:type="textWrapping"/>
            </w:r>
            <w:r>
              <w:rPr>
                <w:rFonts w:hint="eastAsia" w:ascii="宋体" w:hAnsi="宋体" w:eastAsia="宋体" w:cs="宋体"/>
                <w:sz w:val="21"/>
                <w:szCs w:val="21"/>
              </w:rPr>
              <w:t xml:space="preserve">投标报价得分=(评标基准价／投标报价)×100 </w:t>
            </w:r>
            <w:r>
              <w:rPr>
                <w:rFonts w:hint="eastAsia" w:ascii="宋体" w:hAnsi="宋体" w:eastAsia="宋体" w:cs="宋体"/>
                <w:sz w:val="21"/>
                <w:szCs w:val="21"/>
              </w:rPr>
              <w:br w:type="textWrapping"/>
            </w:r>
            <w:r>
              <w:rPr>
                <w:rFonts w:hint="eastAsia" w:ascii="宋体" w:hAnsi="宋体" w:eastAsia="宋体" w:cs="宋体"/>
                <w:sz w:val="21"/>
                <w:szCs w:val="21"/>
              </w:rPr>
              <w:t xml:space="preserve">评标总得分＝F1×A1＋F2×A2＋……＋Fn×An </w:t>
            </w:r>
            <w:r>
              <w:rPr>
                <w:rFonts w:hint="eastAsia" w:ascii="宋体" w:hAnsi="宋体" w:eastAsia="宋体" w:cs="宋体"/>
                <w:sz w:val="21"/>
                <w:szCs w:val="21"/>
              </w:rPr>
              <w:br w:type="textWrapping"/>
            </w:r>
            <w:r>
              <w:rPr>
                <w:rFonts w:hint="eastAsia" w:ascii="宋体" w:hAnsi="宋体" w:eastAsia="宋体" w:cs="宋体"/>
                <w:sz w:val="21"/>
                <w:szCs w:val="21"/>
              </w:rPr>
              <w:t xml:space="preserve">F1、F2……Fn分别为各项评审因素的得分； </w:t>
            </w:r>
            <w:r>
              <w:rPr>
                <w:rFonts w:hint="eastAsia" w:ascii="宋体" w:hAnsi="宋体" w:eastAsia="宋体" w:cs="宋体"/>
                <w:sz w:val="21"/>
                <w:szCs w:val="21"/>
              </w:rPr>
              <w:br w:type="textWrapping"/>
            </w:r>
            <w:r>
              <w:rPr>
                <w:rFonts w:hint="eastAsia" w:ascii="宋体" w:hAnsi="宋体" w:eastAsia="宋体" w:cs="宋体"/>
                <w:sz w:val="21"/>
                <w:szCs w:val="21"/>
              </w:rPr>
              <w:t xml:space="preserve">A1、A2、……An 分别为各项评审因素所占的权重(A1＋A2＋……＋An＝1)。 </w:t>
            </w:r>
            <w:r>
              <w:rPr>
                <w:rFonts w:hint="eastAsia" w:ascii="宋体" w:hAnsi="宋体" w:eastAsia="宋体" w:cs="宋体"/>
                <w:sz w:val="21"/>
                <w:szCs w:val="21"/>
              </w:rPr>
              <w:br w:type="textWrapping"/>
            </w:r>
            <w:r>
              <w:rPr>
                <w:rFonts w:hint="eastAsia" w:ascii="宋体" w:hAnsi="宋体" w:eastAsia="宋体" w:cs="宋体"/>
                <w:sz w:val="21"/>
                <w:szCs w:val="21"/>
              </w:rPr>
              <w:t>评标过程中，不得去掉报价中的最高报价和最低报价。</w:t>
            </w:r>
          </w:p>
          <w:p>
            <w:pPr>
              <w:pStyle w:val="37"/>
              <w:spacing w:line="324" w:lineRule="auto"/>
              <w:ind w:left="420"/>
              <w:rPr>
                <w:rFonts w:hint="eastAsia" w:ascii="宋体" w:hAnsi="宋体" w:eastAsia="宋体" w:cs="宋体"/>
                <w:sz w:val="21"/>
                <w:szCs w:val="21"/>
              </w:rPr>
            </w:pPr>
            <w:r>
              <w:rPr>
                <w:rFonts w:hint="eastAsia" w:ascii="宋体" w:hAnsi="宋体" w:eastAsia="宋体" w:cs="宋体"/>
                <w:sz w:val="21"/>
                <w:szCs w:val="21"/>
              </w:rPr>
              <w:t>注：投标人的“</w:t>
            </w:r>
            <w:r>
              <w:rPr>
                <w:rFonts w:hint="eastAsia" w:ascii="宋体" w:hAnsi="宋体" w:eastAsia="宋体" w:cs="宋体"/>
                <w:color w:val="FF0000"/>
                <w:sz w:val="21"/>
                <w:szCs w:val="21"/>
              </w:rPr>
              <w:t>技术响应情况</w:t>
            </w:r>
            <w:r>
              <w:rPr>
                <w:rFonts w:hint="eastAsia" w:ascii="宋体" w:hAnsi="宋体" w:eastAsia="宋体" w:cs="宋体"/>
                <w:sz w:val="21"/>
                <w:szCs w:val="21"/>
              </w:rPr>
              <w:t>”“技术偏离情况”等必须与客观实际保持一致，响应不实且情节严重的，经查实，将依法记入供应商诚信档案或受到行政处罚。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3544" w:type="dxa"/>
            <w:gridSpan w:val="3"/>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评分项</w:t>
            </w:r>
          </w:p>
        </w:tc>
        <w:tc>
          <w:tcPr>
            <w:tcW w:w="482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1</w:t>
            </w:r>
          </w:p>
        </w:tc>
        <w:tc>
          <w:tcPr>
            <w:tcW w:w="3544"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价格</w:t>
            </w:r>
          </w:p>
        </w:tc>
        <w:tc>
          <w:tcPr>
            <w:tcW w:w="4824" w:type="dxa"/>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8368" w:type="dxa"/>
            <w:gridSpan w:val="4"/>
          </w:tcPr>
          <w:p>
            <w:pPr>
              <w:wordWrap w:val="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2</w:t>
            </w:r>
          </w:p>
        </w:tc>
        <w:tc>
          <w:tcPr>
            <w:tcW w:w="3544"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技术部分</w:t>
            </w:r>
          </w:p>
        </w:tc>
        <w:tc>
          <w:tcPr>
            <w:tcW w:w="4824" w:type="dxa"/>
          </w:tcPr>
          <w:p>
            <w:pPr>
              <w:wordWrap w:val="0"/>
              <w:jc w:val="center"/>
              <w:rPr>
                <w:rFonts w:hint="eastAsia" w:ascii="宋体" w:hAnsi="宋体" w:eastAsia="宋体" w:cs="宋体"/>
                <w:b/>
                <w:bCs/>
                <w:color w:val="0000FF"/>
                <w:sz w:val="21"/>
                <w:szCs w:val="21"/>
                <w:lang w:val="en-US" w:eastAsia="zh-CN"/>
              </w:rPr>
            </w:pPr>
            <w:r>
              <w:rPr>
                <w:rFonts w:hint="eastAsia" w:ascii="宋体" w:hAnsi="宋体" w:eastAsia="宋体" w:cs="宋体"/>
                <w:b/>
                <w:bCs/>
                <w:color w:val="0000FF"/>
                <w:sz w:val="21"/>
                <w:szCs w:val="21"/>
                <w:lang w:val="en-US" w:eastAsia="zh-CN"/>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8368" w:type="dxa"/>
            <w:gridSpan w:val="4"/>
          </w:tcPr>
          <w:p>
            <w:pPr>
              <w:wordWrap w:val="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shd w:val="clear" w:color="auto" w:fill="E6EFFA"/>
            <w:vAlign w:val="center"/>
          </w:tcPr>
          <w:p>
            <w:pPr>
              <w:rPr>
                <w:rFonts w:hint="eastAsia" w:ascii="宋体" w:hAnsi="宋体" w:eastAsia="宋体" w:cs="宋体"/>
                <w:b/>
                <w:bCs/>
                <w:color w:val="0000FF"/>
                <w:sz w:val="21"/>
                <w:szCs w:val="21"/>
              </w:rPr>
            </w:pPr>
          </w:p>
        </w:tc>
        <w:tc>
          <w:tcPr>
            <w:tcW w:w="709"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701"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113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c>
          <w:tcPr>
            <w:tcW w:w="482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实施方案</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15</w:t>
            </w:r>
          </w:p>
        </w:tc>
        <w:tc>
          <w:tcPr>
            <w:tcW w:w="4824" w:type="dxa"/>
            <w:vAlign w:val="top"/>
          </w:tcPr>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根据本项目</w:t>
            </w:r>
            <w:r>
              <w:rPr>
                <w:rFonts w:hint="eastAsia" w:ascii="宋体" w:hAnsi="宋体" w:eastAsia="宋体" w:cs="宋体"/>
                <w:sz w:val="21"/>
                <w:szCs w:val="21"/>
                <w:lang w:eastAsia="zh-CN"/>
              </w:rPr>
              <w:t>采购文件</w:t>
            </w:r>
            <w:r>
              <w:rPr>
                <w:rFonts w:hint="eastAsia" w:ascii="宋体" w:hAnsi="宋体" w:eastAsia="宋体" w:cs="宋体"/>
                <w:sz w:val="21"/>
                <w:szCs w:val="21"/>
              </w:rPr>
              <w:t>的</w:t>
            </w:r>
            <w:r>
              <w:rPr>
                <w:rFonts w:hint="eastAsia" w:ascii="宋体" w:hAnsi="宋体" w:eastAsia="宋体" w:cs="宋体"/>
                <w:sz w:val="21"/>
                <w:szCs w:val="21"/>
                <w:lang w:eastAsia="zh-CN"/>
              </w:rPr>
              <w:t>采购</w:t>
            </w:r>
            <w:r>
              <w:rPr>
                <w:rFonts w:hint="eastAsia" w:ascii="宋体" w:hAnsi="宋体" w:eastAsia="宋体" w:cs="宋体"/>
                <w:sz w:val="21"/>
                <w:szCs w:val="21"/>
              </w:rPr>
              <w:t>项目需求，制定符合本项目特点的实施方案，内容包括：</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1.本项目的实施方案；</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2.本项目运维管理思路；</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3.针对本项目制定的配套解决方案和规范。</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上述1-3项累计得分，每满足一项得25分，最高得75分；在此基础上，专家根据各供应商的具体响应内容按照量化的评审因素指标进一步评审，根据投标人提供的方案内容是否科学，可行，合理进行打分：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1.评价为优：实施方案全面具体，运维管理思路明确，制定的配套的解决方案和规范的，得25分；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2.评价为良：实施方案比较全面具体，运维管理思路比较明确，制定的配套的解决方案和规范比较完善的，得20分；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3.评价为中：实施方案比较简单，运维管理思路较差，制定的配套的解决方案和规范基本满足要求的，得10分；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4.评价为差：方案不全的，或未按采购文件要求提供实施方案的，不得分。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以上累计得分，最高得100分。如果评审为差，要求专家书面说明理由，并记录在档。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2</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项目重点难点分析、应对措施及相关的合理化建议</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12</w:t>
            </w:r>
          </w:p>
        </w:tc>
        <w:tc>
          <w:tcPr>
            <w:tcW w:w="4824" w:type="dxa"/>
            <w:vAlign w:val="top"/>
          </w:tcPr>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根据本项目</w:t>
            </w:r>
            <w:r>
              <w:rPr>
                <w:rFonts w:hint="eastAsia" w:ascii="宋体" w:hAnsi="宋体" w:eastAsia="宋体" w:cs="宋体"/>
                <w:sz w:val="21"/>
                <w:szCs w:val="21"/>
                <w:lang w:eastAsia="zh-CN"/>
              </w:rPr>
              <w:t>采购文件</w:t>
            </w:r>
            <w:r>
              <w:rPr>
                <w:rFonts w:hint="eastAsia" w:ascii="宋体" w:hAnsi="宋体" w:eastAsia="宋体" w:cs="宋体"/>
                <w:sz w:val="21"/>
                <w:szCs w:val="21"/>
              </w:rPr>
              <w:t>的</w:t>
            </w:r>
            <w:r>
              <w:rPr>
                <w:rFonts w:hint="eastAsia" w:ascii="宋体" w:hAnsi="宋体" w:eastAsia="宋体" w:cs="宋体"/>
                <w:sz w:val="21"/>
                <w:szCs w:val="21"/>
                <w:lang w:eastAsia="zh-CN"/>
              </w:rPr>
              <w:t>采购</w:t>
            </w:r>
            <w:r>
              <w:rPr>
                <w:rFonts w:hint="eastAsia" w:ascii="宋体" w:hAnsi="宋体" w:eastAsia="宋体" w:cs="宋体"/>
                <w:sz w:val="21"/>
                <w:szCs w:val="21"/>
              </w:rPr>
              <w:t>项目需求，制定符合本项目特点的项目重点难点分析、应对措施及相关的合理化建议，内容包括：</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1.项目重点难点分析；</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2.项目重点难点应对措施；</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3.项目合理化建议；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4.对紧急情况处理（包括处理时间、配备工具、维护流程等）所制定的可行性方案。</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上述1-4项累计得分，每满足一项得20分，最高得80分；在此基础上，专家根据各供应商的具体响应内容按照量化的评审因素指标进一步评审，根据投标人提供的方案内容是否科学，可行，合理进行打分：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1.评审为优：项目重点难点分析、应对措施、合理化建议全面具体，对紧急情况处理（包括处理时间、配备工具、维护流程等）制定的可行性方案十分完善，得20分；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2.评审为良：项目重点难点分析、应对措施、合理化建议比较全面具体，对紧急情况处理（包括处理时间、配备工具、维护流程等）制定的可行性方案比较完善，得15分；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3.评审为中：项目重点难点分析、应对措施、合理化建议比较简单，对紧急情况处理（包括处理时间、配备工具、维护流程等）制定的可行性方案基本满足要求，得10分；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4.评审为差：项目重点难点分析、应对措施、合理化建议差，对紧急情况处理（包括处理时间、配备工具、维护流程等）制定的可行性方案不满足要求，不得分。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以上累计得分，最高得100分。如果评审为差，要求专家书面说明理由，并记录在档。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3</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质量（完成时间、安全、环保）保障措施及方案</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12</w:t>
            </w:r>
          </w:p>
        </w:tc>
        <w:tc>
          <w:tcPr>
            <w:tcW w:w="4824" w:type="dxa"/>
            <w:vAlign w:val="top"/>
          </w:tcPr>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根据本项目</w:t>
            </w:r>
            <w:r>
              <w:rPr>
                <w:rFonts w:hint="eastAsia" w:ascii="宋体" w:hAnsi="宋体" w:eastAsia="宋体" w:cs="宋体"/>
                <w:sz w:val="21"/>
                <w:szCs w:val="21"/>
                <w:lang w:eastAsia="zh-CN"/>
              </w:rPr>
              <w:t>采购文件</w:t>
            </w:r>
            <w:r>
              <w:rPr>
                <w:rFonts w:hint="eastAsia" w:ascii="宋体" w:hAnsi="宋体" w:eastAsia="宋体" w:cs="宋体"/>
                <w:sz w:val="21"/>
                <w:szCs w:val="21"/>
              </w:rPr>
              <w:t>的</w:t>
            </w:r>
            <w:r>
              <w:rPr>
                <w:rFonts w:hint="eastAsia" w:ascii="宋体" w:hAnsi="宋体" w:eastAsia="宋体" w:cs="宋体"/>
                <w:sz w:val="21"/>
                <w:szCs w:val="21"/>
                <w:lang w:eastAsia="zh-CN"/>
              </w:rPr>
              <w:t>采购</w:t>
            </w:r>
            <w:r>
              <w:rPr>
                <w:rFonts w:hint="eastAsia" w:ascii="宋体" w:hAnsi="宋体" w:eastAsia="宋体" w:cs="宋体"/>
                <w:sz w:val="21"/>
                <w:szCs w:val="21"/>
              </w:rPr>
              <w:t>项目需求，制定符合本项目特点的质量（完成时间、安全、环保）保障措施及方案，内容包括：</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1.安全、环保保障措施及方案；</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2.质量控制方案；</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3.进度控制的方法和措施；</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4.人员配备方案。</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上述1-4项累计得分，每满足一项得20分，最高得80分；在此基础上，专家根据各供应商的具体响应内容按照量化的评审因素指标进一步评审，根据投标人提供的方案内容是否科学，可行，合理进行打分：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1.评审为优：安全、环保保障措施及方案全面具体，质量控制和进度控制的方法和措施手段得当，人员配备方案十分完善，得20分；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2.评审为良：安全、环保保障措施及方案比较全面具体，质量控制和进度控制的方法和措施手段比较得当，人员配备方案比较完善，得15分；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3.评审为中：安全、环保保障措施及方案比较简单，具有对应的质量控制和进度控制的方法和措施，人员配备方案基本满足要求，得10分；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4.评审为差：安全、环保保障措施及方案差，对应的质量控制和进度控制的方法和措施差，人员配备方案不满足要求，不得分。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以上累计得分，最高得100分。如果评审为差，要求专家书面说明理由，并记录在档。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4</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项目完成（服务期满）后的服务承诺</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5</w:t>
            </w:r>
          </w:p>
        </w:tc>
        <w:tc>
          <w:tcPr>
            <w:tcW w:w="4824" w:type="dxa"/>
            <w:vAlign w:val="top"/>
          </w:tcPr>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投标人承诺以下全部三项的得100分，否则不得分。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1.服务期满，经采购人确定后主动离岗；</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2.服务期满后主动与后续服务公司进行交接；</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3.服务期满，后续服务公司未到位前仍按原合同服务承诺提供服务。</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要求提供承诺（格式自定）作为得分依据，未提供承诺或承诺内容不满足要求不得分。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5</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违约承诺</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5</w:t>
            </w:r>
          </w:p>
        </w:tc>
        <w:tc>
          <w:tcPr>
            <w:tcW w:w="4824" w:type="dxa"/>
            <w:vAlign w:val="top"/>
          </w:tcPr>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投标人承诺以下全部三项的得100分，否则不得分。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1.人员严格按照</w:t>
            </w:r>
            <w:r>
              <w:rPr>
                <w:rFonts w:hint="eastAsia" w:ascii="宋体" w:hAnsi="宋体" w:eastAsia="宋体" w:cs="宋体"/>
                <w:sz w:val="21"/>
                <w:szCs w:val="21"/>
                <w:lang w:eastAsia="zh-CN"/>
              </w:rPr>
              <w:t>采购文件</w:t>
            </w:r>
            <w:r>
              <w:rPr>
                <w:rFonts w:hint="eastAsia" w:ascii="宋体" w:hAnsi="宋体" w:eastAsia="宋体" w:cs="宋体"/>
                <w:sz w:val="21"/>
                <w:szCs w:val="21"/>
              </w:rPr>
              <w:t>及投标承诺配置；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2.服务质量达到</w:t>
            </w:r>
            <w:r>
              <w:rPr>
                <w:rFonts w:hint="eastAsia" w:ascii="宋体" w:hAnsi="宋体" w:eastAsia="宋体" w:cs="宋体"/>
                <w:sz w:val="21"/>
                <w:szCs w:val="21"/>
                <w:lang w:eastAsia="zh-CN"/>
              </w:rPr>
              <w:t>采购文件</w:t>
            </w:r>
            <w:r>
              <w:rPr>
                <w:rFonts w:hint="eastAsia" w:ascii="宋体" w:hAnsi="宋体" w:eastAsia="宋体" w:cs="宋体"/>
                <w:sz w:val="21"/>
                <w:szCs w:val="21"/>
              </w:rPr>
              <w:t>要求；</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3.对未能达到的管理要求承担管理责任。</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要求提供承诺（格式自定）作为得分依据，未提供承诺或承诺内容不满足要求不得分。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6</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拟派项目负责人（仅限一人）</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5</w:t>
            </w:r>
          </w:p>
        </w:tc>
        <w:tc>
          <w:tcPr>
            <w:tcW w:w="4824" w:type="dxa"/>
            <w:vAlign w:val="top"/>
          </w:tcPr>
          <w:p>
            <w:pPr>
              <w:wordWrap w:val="0"/>
              <w:spacing w:line="440" w:lineRule="exact"/>
              <w:rPr>
                <w:rFonts w:hint="eastAsia" w:ascii="宋体" w:hAnsi="宋体" w:eastAsia="宋体" w:cs="宋体"/>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拟派项目负责人（仅限一人），为投标单位在职员工（以社保为准），否则本项不得分。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①具有本科或以上学历证书（专业为计算机科学与技术类），得20分；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②具有人力资源和社会保障部门颁发的计算机技术与软件专业技术资格(信息项目管理师)证书的 ,得20分；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③具有人力资源和社会保障部门颁发的中级工程师或以上职称（专业：电子技术类）证书的，得30分；</w:t>
            </w:r>
          </w:p>
          <w:p>
            <w:pPr>
              <w:wordWrap w:val="0"/>
              <w:spacing w:line="440" w:lineRule="exact"/>
              <w:rPr>
                <w:rFonts w:hint="eastAsia" w:ascii="宋体" w:hAnsi="宋体" w:eastAsia="宋体" w:cs="宋体"/>
                <w:sz w:val="21"/>
                <w:szCs w:val="21"/>
                <w:lang w:eastAsia="zh-CN"/>
              </w:rPr>
            </w:pPr>
            <w:r>
              <w:rPr>
                <w:rFonts w:hint="eastAsia" w:ascii="宋体" w:hAnsi="宋体" w:eastAsia="宋体" w:cs="宋体"/>
                <w:sz w:val="21"/>
                <w:szCs w:val="21"/>
              </w:rPr>
              <w:t>④具有人力资源和社会保障部门、工业和信息化部门联合（或在人社部门备案的第三方机构）颁发的网络</w:t>
            </w:r>
            <w:r>
              <w:rPr>
                <w:rFonts w:hint="eastAsia" w:ascii="宋体" w:hAnsi="宋体" w:eastAsia="宋体" w:cs="宋体"/>
                <w:sz w:val="21"/>
                <w:szCs w:val="21"/>
                <w:lang w:val="en-US" w:eastAsia="zh-CN"/>
              </w:rPr>
              <w:t>与</w:t>
            </w:r>
            <w:r>
              <w:rPr>
                <w:rFonts w:hint="eastAsia" w:ascii="宋体" w:hAnsi="宋体" w:eastAsia="宋体" w:cs="宋体"/>
                <w:sz w:val="21"/>
                <w:szCs w:val="21"/>
              </w:rPr>
              <w:t>信息安全管理员证书的，得30分</w:t>
            </w:r>
            <w:r>
              <w:rPr>
                <w:rFonts w:hint="eastAsia" w:ascii="宋体" w:hAnsi="宋体" w:eastAsia="宋体" w:cs="宋体"/>
                <w:sz w:val="21"/>
                <w:szCs w:val="21"/>
                <w:lang w:eastAsia="zh-CN"/>
              </w:rPr>
              <w:t>。</w:t>
            </w:r>
          </w:p>
          <w:p>
            <w:pPr>
              <w:spacing w:line="440" w:lineRule="exact"/>
              <w:rPr>
                <w:rFonts w:hint="eastAsia" w:ascii="宋体" w:hAnsi="宋体" w:eastAsia="宋体" w:cs="宋体"/>
                <w:sz w:val="21"/>
                <w:szCs w:val="21"/>
              </w:rPr>
            </w:pPr>
            <w:r>
              <w:rPr>
                <w:rFonts w:hint="eastAsia" w:ascii="宋体" w:hAnsi="宋体" w:eastAsia="宋体" w:cs="宋体"/>
                <w:sz w:val="21"/>
                <w:szCs w:val="21"/>
              </w:rPr>
              <w:t>以上4项累计得分，最高得100分。</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提供上述相对应的证书作为得分依据，如涉及职业资格或职业技能等级认定证书还需查询截图，投标人应通过人力资源和社会保障部发布的查询渠道（网址：https://www.mohrss.gov.cn/SYrlzyhshbzb/ztzl/zyzghzyjndjrdcx/）所对应证书的平台或系统进行查询并提供截图。如因国家政策调整导致查询渠道变更，以最新有效的官方公告渠道为准。其他证书还需提供证书官网或权威机构网站(如人事考试网、政务官网,人社相关部门查询网站或工信相关部门查询官网等)的证书查询记录截图作为得分依据。证书在公开渠道无法查询的，需提供颁发机构的证明材料证明证书真实有效。评分中出现无证明资料或专家无法凭所提供资料判断是否得分的情况，一律作不得分处理。若证书为协会颁发的，则还需要提供该机构在中国社会组织政务服务平台（网址https://xxgs.chinanpo.mca.gov.cn)的查询“正常”页面截图；评分中出现无证明资料或专家无法凭所提供资料判断是否得分的情况，一律作不得分处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2.要求提供项目负责人通过投标人缴纳的近三个月（</w:t>
            </w:r>
            <w:r>
              <w:rPr>
                <w:rFonts w:hint="eastAsia" w:ascii="宋体" w:hAnsi="宋体" w:eastAsia="宋体" w:cs="宋体"/>
                <w:sz w:val="21"/>
                <w:szCs w:val="21"/>
                <w:lang w:val="en-US" w:eastAsia="zh-CN"/>
              </w:rPr>
              <w:t>含开标当月</w:t>
            </w:r>
            <w:r>
              <w:rPr>
                <w:rFonts w:hint="eastAsia" w:ascii="宋体" w:hAnsi="宋体" w:eastAsia="宋体" w:cs="宋体"/>
                <w:sz w:val="21"/>
                <w:szCs w:val="21"/>
              </w:rPr>
              <w:t>）的任意一个月的社保证明作为本单位员工的证明依据。若供应商成立不足三个月的，需提供成立情况说明函（格式自拟），无需提供相关人员社保，亦可得分。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要求提供学历证书的，要求投标人提供证书扫描件以及学信网查询记录。对于较早颁发的学历证书，学信网无法查询的，要求提供证书扫描件并提供其他佐证材料（如毕业院校、人社部门等颁发机构或监管机构等单位出具的证明）；海外留学人员（含港澳台）学历无法通过学信网站查询的，应当提供教育部留学服务中心出具的国外学历认证证书以及教育部留学服务中心官网查询截图。若证明文件为其它语言，</w:t>
            </w:r>
            <w:r>
              <w:rPr>
                <w:rFonts w:hint="eastAsia" w:ascii="宋体" w:hAnsi="宋体" w:eastAsia="宋体" w:cs="宋体"/>
                <w:sz w:val="21"/>
                <w:szCs w:val="21"/>
                <w:lang w:eastAsia="zh-CN"/>
              </w:rPr>
              <w:t>需</w:t>
            </w:r>
            <w:r>
              <w:rPr>
                <w:rFonts w:hint="eastAsia" w:ascii="宋体" w:hAnsi="宋体" w:eastAsia="宋体" w:cs="宋体"/>
                <w:sz w:val="21"/>
                <w:szCs w:val="21"/>
              </w:rPr>
              <w:t>附中文译文，以中文译文为准。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4.未提供证明材料或者提供的证明材料不符合要求或提供的证明材料不清晰评审专家无法辨认的，不得分。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7</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拟派项目团队成员（项目负责人除外）</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15</w:t>
            </w:r>
          </w:p>
        </w:tc>
        <w:tc>
          <w:tcPr>
            <w:tcW w:w="4824" w:type="dxa"/>
            <w:vAlign w:val="top"/>
          </w:tcPr>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（一）评分内容：</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拟派项目服务团队成员（项目负责人除外）需为投标单位在职员工（以社保为准），否则该人员情况不计分。在此基础上按以下内容评审：</w:t>
            </w:r>
          </w:p>
          <w:p>
            <w:pPr>
              <w:wordWrap w:val="0"/>
              <w:spacing w:line="440" w:lineRule="exact"/>
              <w:rPr>
                <w:rFonts w:hint="eastAsia" w:ascii="宋体" w:hAnsi="宋体" w:eastAsia="宋体" w:cs="宋体"/>
                <w:b/>
                <w:sz w:val="21"/>
                <w:szCs w:val="21"/>
              </w:rPr>
            </w:pPr>
            <w:r>
              <w:rPr>
                <w:rFonts w:hint="eastAsia" w:ascii="宋体" w:hAnsi="宋体" w:eastAsia="宋体" w:cs="宋体"/>
                <w:b/>
                <w:sz w:val="21"/>
                <w:szCs w:val="21"/>
              </w:rPr>
              <w:t>1.拟安排的信息安全负责人（仅限1人）</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①具备本科或以上学历（专业为计算机科学与技术类），得20分；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②具有中国信息安全测评中心颁发的注册信息安全专业人员（CISP）证书（获准资质：注册应急响应专家或注册应急响应工程师）的得20分；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以上2项累计得分，最高得40分。</w:t>
            </w:r>
          </w:p>
          <w:p>
            <w:pPr>
              <w:wordWrap w:val="0"/>
              <w:spacing w:line="440" w:lineRule="exact"/>
              <w:rPr>
                <w:rFonts w:hint="eastAsia" w:ascii="宋体" w:hAnsi="宋体" w:eastAsia="宋体" w:cs="宋体"/>
                <w:b/>
                <w:sz w:val="21"/>
                <w:szCs w:val="21"/>
              </w:rPr>
            </w:pPr>
            <w:r>
              <w:rPr>
                <w:rFonts w:hint="eastAsia" w:ascii="宋体" w:hAnsi="宋体" w:eastAsia="宋体" w:cs="宋体"/>
                <w:b/>
                <w:sz w:val="21"/>
                <w:szCs w:val="21"/>
              </w:rPr>
              <w:t>2.拟安排的现场维护负责人（仅限1人）</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①具有工业和信息化部教育与考试中心颁发的智能化系统工程师(初级)证书的，得5分；具有工业和信息化部教育与考试中心颁发的智能化系统工程师(中级)证书的，得10分；具有工业和信息化部教育与考试中心颁发的智能化系统工程师(高级)证书的，得15分；本小项最高得15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②具有工业和信息化部教育与考试中心颁发的弱电系统集成项目经理(初级)证书的，得5分。具有工业和信息化部教育与考试中心颁发的弱电系统集成项目经理(中级)证书的，得10分。具有工业和信息化部教育与考试中心颁发的弱电系统集成项目经理(高级)证书的，得15分。本小项最高得15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以上2项累计得分，最高得30分。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3、其他团队成员（含派驻成员）：</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①</w:t>
            </w:r>
            <w:r>
              <w:rPr>
                <w:rFonts w:hint="eastAsia" w:ascii="宋体" w:hAnsi="宋体" w:eastAsia="宋体" w:cs="宋体"/>
                <w:sz w:val="21"/>
                <w:szCs w:val="21"/>
                <w:lang w:val="en-US" w:eastAsia="zh-CN"/>
              </w:rPr>
              <w:t>每</w:t>
            </w:r>
            <w:r>
              <w:rPr>
                <w:rFonts w:hint="eastAsia" w:ascii="宋体" w:hAnsi="宋体" w:eastAsia="宋体" w:cs="宋体"/>
                <w:sz w:val="21"/>
                <w:szCs w:val="21"/>
              </w:rPr>
              <w:t>具有1名成员具备人力资源和社会保障部门颁发技术员或助理级或以上职称（专业：音视频系统）</w:t>
            </w:r>
            <w:r>
              <w:rPr>
                <w:rFonts w:hint="eastAsia" w:ascii="宋体" w:hAnsi="宋体" w:eastAsia="宋体" w:cs="宋体"/>
                <w:sz w:val="21"/>
                <w:szCs w:val="21"/>
                <w:lang w:eastAsia="zh-CN"/>
              </w:rPr>
              <w:t>的</w:t>
            </w:r>
            <w:r>
              <w:rPr>
                <w:rFonts w:hint="eastAsia" w:ascii="宋体" w:hAnsi="宋体" w:eastAsia="宋体" w:cs="宋体"/>
                <w:sz w:val="21"/>
                <w:szCs w:val="21"/>
              </w:rPr>
              <w:t>得10分，本小项最高得10分；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②</w:t>
            </w:r>
            <w:r>
              <w:rPr>
                <w:rFonts w:hint="eastAsia" w:ascii="宋体" w:hAnsi="宋体" w:eastAsia="宋体" w:cs="宋体"/>
                <w:sz w:val="21"/>
                <w:szCs w:val="21"/>
                <w:lang w:val="en-US" w:eastAsia="zh-CN"/>
              </w:rPr>
              <w:t>每</w:t>
            </w:r>
            <w:r>
              <w:rPr>
                <w:rFonts w:hint="eastAsia" w:ascii="宋体" w:hAnsi="宋体" w:eastAsia="宋体" w:cs="宋体"/>
                <w:sz w:val="21"/>
                <w:szCs w:val="21"/>
              </w:rPr>
              <w:t>具有1名成员具备人力资源和社会保障部门（或在人社部备案的第三方机构）颁发的安全防范系统安装维护员证书的得10分，本小项最高得20分；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以上2小项可累计得分，最高得30分；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上述1-3项累计得分，满分100分。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上述1-3项的人员不能重复计分，同一人员同时满足多项要求的，仅按最高分值项计算1次分值。</w:t>
            </w:r>
          </w:p>
          <w:p>
            <w:pPr>
              <w:wordWrap w:val="0"/>
              <w:spacing w:line="440" w:lineRule="exact"/>
              <w:rPr>
                <w:rFonts w:hint="eastAsia" w:ascii="宋体" w:hAnsi="宋体" w:eastAsia="宋体" w:cs="宋体"/>
                <w:b/>
                <w:bCs/>
                <w:sz w:val="21"/>
                <w:szCs w:val="21"/>
              </w:rPr>
            </w:pPr>
            <w:r>
              <w:rPr>
                <w:rFonts w:hint="eastAsia" w:ascii="宋体" w:hAnsi="宋体" w:eastAsia="宋体" w:cs="宋体"/>
                <w:b/>
                <w:bCs/>
                <w:sz w:val="21"/>
                <w:szCs w:val="21"/>
              </w:rPr>
              <w:t>（二）评分依据：</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1. 提供上述相对应的证书作为得分依据，如涉及职业资格或职业技能等级认定证书还需查询截图，投标人应通过人力资源和社会保障部发布的查询渠道（网址：https://www.mohrss.gov.cn/SYrlzyhshbzb/ztzl/zyzghzyjndjrdcx/）所对应证书的平台或系统进行查询并提供截图。如因国家政策调整导致查询渠道变更，以最新有效的官方公告渠道为准。其他证书还需提供证书官网或权威机构网站(如人事考试网、政务官网,人社相关部门查询网站或工信相关部门查询官网等)的证书查询记录截图作为得分依据。证书在公开渠道无法查询的，需提供颁发机构的证明材料证明证书真实有效。评分中出现无证明资料或专家无法凭所提供资料判断是否得分的情况，一律作不得分处理。若证书为协会颁发的，则还需要提供该机构在中国社会组织政务服务平台（网址https://xxgs.chinanpo.mca.gov.cn)的查询“正常”页面截图；评分中出现无证明资料或专家无法凭所提供资料判断是否得分的情况，一律作不得分处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2.要求提供项目服务团队成员通过投标人缴纳的近三个月（</w:t>
            </w:r>
            <w:r>
              <w:rPr>
                <w:rFonts w:hint="eastAsia" w:ascii="宋体" w:hAnsi="宋体" w:eastAsia="宋体" w:cs="宋体"/>
                <w:sz w:val="21"/>
                <w:szCs w:val="21"/>
                <w:lang w:val="en-US" w:eastAsia="zh-CN"/>
              </w:rPr>
              <w:t>含开标当月</w:t>
            </w:r>
            <w:r>
              <w:rPr>
                <w:rFonts w:hint="eastAsia" w:ascii="宋体" w:hAnsi="宋体" w:eastAsia="宋体" w:cs="宋体"/>
                <w:sz w:val="21"/>
                <w:szCs w:val="21"/>
              </w:rPr>
              <w:t>）的任意一个月的社保证明作为本单位员工的证明依据。若供应商成立不足三个月的，需提供成立情况说明函（格式自拟），无需提供相关人员社保，亦可得分。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3. 要求提供学历证书的，要求投标人提供证书扫描件以及学信网查询记录。对于较早颁发的学历证书，学信网无法查询的，要求提供证书扫描件并提供其他佐证材料（如毕业院校、人社部门等颁发机构或监管机构等单位出具的证明）；海外留学人员（含港澳台）学历无法通过学信网站查询的，应当提供教育部留学服务中心出具的国外学历认证证书以及教育部留学服务中心官网查询截图。若证明文件为其它语言，</w:t>
            </w:r>
            <w:r>
              <w:rPr>
                <w:rFonts w:hint="eastAsia" w:ascii="宋体" w:hAnsi="宋体" w:eastAsia="宋体" w:cs="宋体"/>
                <w:sz w:val="21"/>
                <w:szCs w:val="21"/>
                <w:lang w:val="en-US" w:eastAsia="zh-CN"/>
              </w:rPr>
              <w:t>需</w:t>
            </w:r>
            <w:r>
              <w:rPr>
                <w:rFonts w:hint="eastAsia" w:ascii="宋体" w:hAnsi="宋体" w:eastAsia="宋体" w:cs="宋体"/>
                <w:sz w:val="21"/>
                <w:szCs w:val="21"/>
              </w:rPr>
              <w:t>附中文译文，以中文译文为准。</w:t>
            </w:r>
          </w:p>
          <w:p>
            <w:pPr>
              <w:wordWrap w:val="0"/>
              <w:spacing w:line="440" w:lineRule="exact"/>
              <w:rPr>
                <w:rFonts w:hint="eastAsia" w:ascii="宋体" w:hAnsi="宋体" w:eastAsia="宋体" w:cs="宋体"/>
                <w:sz w:val="21"/>
                <w:szCs w:val="21"/>
              </w:rPr>
            </w:pPr>
            <w:r>
              <w:rPr>
                <w:rFonts w:hint="eastAsia" w:ascii="宋体" w:hAnsi="宋体" w:eastAsia="宋体" w:cs="宋体"/>
                <w:sz w:val="21"/>
                <w:szCs w:val="21"/>
              </w:rPr>
              <w:t>4.未提供证明材料或者提供的证明材料不符合要求或提供的证明材料不清晰评审专家无法辨认的，不得分。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3</w:t>
            </w:r>
          </w:p>
        </w:tc>
        <w:tc>
          <w:tcPr>
            <w:tcW w:w="3544"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综合实力部分</w:t>
            </w:r>
          </w:p>
        </w:tc>
        <w:tc>
          <w:tcPr>
            <w:tcW w:w="4824" w:type="dxa"/>
          </w:tcPr>
          <w:p>
            <w:pPr>
              <w:wordWrap w:val="0"/>
              <w:jc w:val="center"/>
              <w:rPr>
                <w:rFonts w:hint="eastAsia" w:ascii="宋体" w:hAnsi="宋体" w:eastAsia="宋体" w:cs="宋体"/>
                <w:b/>
                <w:bCs/>
                <w:color w:val="0000FF"/>
                <w:sz w:val="21"/>
                <w:szCs w:val="21"/>
                <w:lang w:val="en-US" w:eastAsia="zh-CN"/>
              </w:rPr>
            </w:pPr>
            <w:r>
              <w:rPr>
                <w:rFonts w:hint="eastAsia" w:ascii="宋体" w:hAnsi="宋体" w:eastAsia="宋体" w:cs="宋体"/>
                <w:b/>
                <w:bCs/>
                <w:color w:val="0000FF"/>
                <w:sz w:val="21"/>
                <w:szCs w:val="21"/>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8368" w:type="dxa"/>
            <w:gridSpan w:val="4"/>
          </w:tcPr>
          <w:p>
            <w:pPr>
              <w:wordWrap w:val="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shd w:val="clear" w:color="auto" w:fill="E6EFFA"/>
            <w:vAlign w:val="center"/>
          </w:tcPr>
          <w:p>
            <w:pPr>
              <w:rPr>
                <w:rFonts w:hint="eastAsia" w:ascii="宋体" w:hAnsi="宋体" w:eastAsia="宋体" w:cs="宋体"/>
                <w:b/>
                <w:bCs/>
                <w:color w:val="0000FF"/>
                <w:sz w:val="21"/>
                <w:szCs w:val="21"/>
              </w:rPr>
            </w:pPr>
          </w:p>
        </w:tc>
        <w:tc>
          <w:tcPr>
            <w:tcW w:w="709"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701"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113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c>
          <w:tcPr>
            <w:tcW w:w="482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同类业绩</w:t>
            </w:r>
          </w:p>
        </w:tc>
        <w:tc>
          <w:tcPr>
            <w:tcW w:w="1134"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8</w:t>
            </w:r>
          </w:p>
        </w:tc>
        <w:tc>
          <w:tcPr>
            <w:tcW w:w="4824" w:type="dxa"/>
            <w:vAlign w:val="top"/>
          </w:tcPr>
          <w:p>
            <w:pPr>
              <w:wordWrap w:val="0"/>
              <w:spacing w:line="440" w:lineRule="exact"/>
              <w:rPr>
                <w:rFonts w:hint="eastAsia" w:ascii="宋体" w:hAnsi="宋体" w:eastAsia="宋体" w:cs="宋体"/>
                <w:sz w:val="21"/>
                <w:szCs w:val="21"/>
              </w:rPr>
            </w:pPr>
            <w:r>
              <w:rPr>
                <w:rFonts w:hint="eastAsia" w:ascii="宋体" w:hAnsi="宋体" w:eastAsia="宋体" w:cs="宋体"/>
                <w:b/>
                <w:bCs/>
                <w:sz w:val="21"/>
                <w:szCs w:val="21"/>
              </w:rPr>
              <w:t>（一）评分内容：</w:t>
            </w:r>
          </w:p>
          <w:p>
            <w:pPr>
              <w:spacing w:after="160" w:line="440" w:lineRule="exact"/>
              <w:rPr>
                <w:rFonts w:hint="eastAsia" w:ascii="宋体" w:hAnsi="宋体" w:eastAsia="宋体" w:cs="宋体"/>
                <w:sz w:val="21"/>
                <w:szCs w:val="21"/>
              </w:rPr>
            </w:pPr>
            <w:r>
              <w:rPr>
                <w:rFonts w:hint="eastAsia" w:ascii="宋体" w:hAnsi="宋体" w:eastAsia="宋体" w:cs="宋体"/>
                <w:sz w:val="21"/>
                <w:szCs w:val="21"/>
              </w:rPr>
              <w:t>投标人近年（自2022年4月1日至本项目投标截止日）同类项目（软硬件维护）业绩（以合同签订时间为准），每提供一个有效业绩得34分，以此类推，最高得100分。</w:t>
            </w:r>
          </w:p>
          <w:p>
            <w:pPr>
              <w:wordWrap w:val="0"/>
              <w:spacing w:line="440" w:lineRule="exact"/>
              <w:rPr>
                <w:rFonts w:hint="eastAsia" w:ascii="宋体" w:hAnsi="宋体" w:eastAsia="宋体" w:cs="宋体"/>
                <w:sz w:val="21"/>
                <w:szCs w:val="21"/>
              </w:rPr>
            </w:pPr>
            <w:r>
              <w:rPr>
                <w:rFonts w:hint="eastAsia" w:ascii="宋体" w:hAnsi="宋体" w:eastAsia="宋体" w:cs="宋体"/>
                <w:b/>
                <w:bCs/>
                <w:sz w:val="21"/>
                <w:szCs w:val="21"/>
              </w:rPr>
              <w:t>（二）评分依据：</w:t>
            </w:r>
          </w:p>
          <w:p>
            <w:pPr>
              <w:spacing w:line="440" w:lineRule="exact"/>
              <w:rPr>
                <w:rFonts w:hint="eastAsia" w:ascii="宋体" w:hAnsi="宋体" w:eastAsia="宋体" w:cs="宋体"/>
                <w:sz w:val="21"/>
                <w:szCs w:val="21"/>
              </w:rPr>
            </w:pPr>
            <w:r>
              <w:rPr>
                <w:rFonts w:hint="eastAsia" w:ascii="宋体" w:hAnsi="宋体" w:eastAsia="宋体" w:cs="宋体"/>
                <w:sz w:val="21"/>
                <w:szCs w:val="21"/>
              </w:rPr>
              <w:t>1.要求同时提供合同关键信息（包括但不限于：合同名称页、合同主要内容页、合同签订日期页、合同双方签字盖章页）和项目履约（或验收）合格评价证明文件作为得分依据。履约评价合格或者验收合格证明文件需加盖合同甲方公章（或甲方业务专用章）。</w:t>
            </w:r>
          </w:p>
          <w:p>
            <w:pPr>
              <w:spacing w:line="440" w:lineRule="exact"/>
              <w:rPr>
                <w:rFonts w:hint="eastAsia" w:ascii="宋体" w:hAnsi="宋体" w:eastAsia="宋体" w:cs="宋体"/>
                <w:sz w:val="21"/>
                <w:szCs w:val="21"/>
              </w:rPr>
            </w:pPr>
            <w:r>
              <w:rPr>
                <w:rFonts w:hint="eastAsia" w:ascii="宋体" w:hAnsi="宋体" w:eastAsia="宋体" w:cs="宋体"/>
                <w:sz w:val="21"/>
                <w:szCs w:val="21"/>
              </w:rPr>
              <w:t>2.通过合同关键信息无法判断是否得分的，还</w:t>
            </w:r>
            <w:r>
              <w:rPr>
                <w:rFonts w:hint="eastAsia" w:ascii="宋体" w:hAnsi="宋体" w:eastAsia="宋体" w:cs="宋体"/>
                <w:sz w:val="21"/>
                <w:szCs w:val="21"/>
                <w:lang w:eastAsia="zh-CN"/>
              </w:rPr>
              <w:t>需</w:t>
            </w:r>
            <w:r>
              <w:rPr>
                <w:rFonts w:hint="eastAsia" w:ascii="宋体" w:hAnsi="宋体" w:eastAsia="宋体" w:cs="宋体"/>
                <w:sz w:val="21"/>
                <w:szCs w:val="21"/>
              </w:rPr>
              <w:t>同时提供能证明得分的其它证明资料，如项目报告或</w:t>
            </w:r>
            <w:r>
              <w:rPr>
                <w:rFonts w:hint="eastAsia" w:ascii="宋体" w:hAnsi="宋体" w:eastAsia="宋体" w:cs="宋体"/>
                <w:sz w:val="21"/>
                <w:szCs w:val="21"/>
                <w:lang w:val="en-US" w:eastAsia="zh-CN"/>
              </w:rPr>
              <w:t>投标人承诺</w:t>
            </w:r>
            <w:r>
              <w:rPr>
                <w:rFonts w:hint="eastAsia" w:ascii="宋体" w:hAnsi="宋体" w:eastAsia="宋体" w:cs="宋体"/>
                <w:sz w:val="21"/>
                <w:szCs w:val="21"/>
              </w:rPr>
              <w:t>等。</w:t>
            </w:r>
          </w:p>
          <w:p>
            <w:pPr>
              <w:spacing w:line="440" w:lineRule="exact"/>
              <w:rPr>
                <w:rFonts w:hint="eastAsia" w:ascii="宋体" w:hAnsi="宋体" w:eastAsia="宋体" w:cs="宋体"/>
                <w:sz w:val="21"/>
                <w:szCs w:val="21"/>
              </w:rPr>
            </w:pPr>
            <w:r>
              <w:rPr>
                <w:rFonts w:hint="eastAsia" w:ascii="宋体" w:hAnsi="宋体" w:eastAsia="宋体" w:cs="宋体"/>
                <w:sz w:val="21"/>
                <w:szCs w:val="21"/>
              </w:rPr>
              <w:t>3.以上资料均要求提供扫描件。评分中出现无证明资料或专家无法凭所提供资料判断是否得分的情况，一律作不得分处理。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2</w:t>
            </w:r>
          </w:p>
        </w:tc>
        <w:tc>
          <w:tcPr>
            <w:tcW w:w="1701" w:type="dxa"/>
            <w:vAlign w:val="center"/>
          </w:tcPr>
          <w:p>
            <w:pPr>
              <w:wordWrap w:val="0"/>
              <w:spacing w:line="440" w:lineRule="exact"/>
              <w:jc w:val="center"/>
              <w:rPr>
                <w:rFonts w:hint="eastAsia" w:ascii="宋体" w:hAnsi="宋体" w:eastAsia="宋体" w:cs="宋体"/>
                <w:sz w:val="21"/>
                <w:szCs w:val="21"/>
              </w:rPr>
            </w:pPr>
            <w:r>
              <w:rPr>
                <w:rFonts w:hint="eastAsia" w:ascii="宋体" w:hAnsi="宋体" w:eastAsia="宋体" w:cs="宋体"/>
                <w:sz w:val="21"/>
                <w:szCs w:val="21"/>
              </w:rPr>
              <w:t>认证情况</w:t>
            </w:r>
          </w:p>
        </w:tc>
        <w:tc>
          <w:tcPr>
            <w:tcW w:w="1134"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8</w:t>
            </w:r>
          </w:p>
        </w:tc>
        <w:tc>
          <w:tcPr>
            <w:tcW w:w="4824" w:type="dxa"/>
            <w:vAlign w:val="top"/>
          </w:tcPr>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（一）评分内容：</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（1）投标人具备质量管理体系认证证书；</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（2）投标人具备环境管理体系认证证书；</w:t>
            </w:r>
          </w:p>
          <w:p>
            <w:pPr>
              <w:wordWrap w:val="0"/>
              <w:spacing w:line="440" w:lineRule="exact"/>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rPr>
              <w:t>（3）投标人具备职业健康安全管理体系</w:t>
            </w:r>
            <w:r>
              <w:rPr>
                <w:rFonts w:hint="eastAsia" w:ascii="宋体" w:hAnsi="宋体" w:eastAsia="宋体" w:cs="宋体"/>
                <w:b w:val="0"/>
                <w:bCs w:val="0"/>
                <w:sz w:val="21"/>
                <w:szCs w:val="21"/>
                <w:highlight w:val="none"/>
              </w:rPr>
              <w:t>认证证书；</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每提供上述任意一个有效的认证证书得34</w:t>
            </w:r>
            <w:r>
              <w:rPr>
                <w:rFonts w:hint="eastAsia" w:ascii="宋体" w:hAnsi="宋体" w:eastAsia="宋体" w:cs="宋体"/>
                <w:b w:val="0"/>
                <w:bCs w:val="0"/>
                <w:sz w:val="21"/>
                <w:szCs w:val="21"/>
              </w:rPr>
              <w:t>分，本项最高得100分。</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（二）评分依据：</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1.要求提供有效的认证证书作为得分依据；</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2.同时提供全国认证认可信息公共服务平台（认e云）网站（ http://cx.cnca.cn/）的相关证书认证信息截图；</w:t>
            </w:r>
          </w:p>
          <w:p>
            <w:pPr>
              <w:wordWrap w:val="0"/>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3.投标人成立不足3个月无法申请认证的，需提供成立情况说明函（格式自拟），无需提供证书和认证信息查询截图，亦可得分；</w:t>
            </w:r>
          </w:p>
          <w:p>
            <w:pPr>
              <w:wordWrap w:val="0"/>
              <w:spacing w:line="440" w:lineRule="exact"/>
              <w:rPr>
                <w:rFonts w:hint="eastAsia" w:ascii="宋体" w:hAnsi="宋体" w:eastAsia="宋体" w:cs="宋体"/>
                <w:sz w:val="21"/>
                <w:szCs w:val="21"/>
              </w:rPr>
            </w:pPr>
            <w:r>
              <w:rPr>
                <w:rFonts w:hint="eastAsia" w:ascii="宋体" w:hAnsi="宋体" w:eastAsia="宋体" w:cs="宋体"/>
                <w:b w:val="0"/>
                <w:bCs w:val="0"/>
                <w:sz w:val="21"/>
                <w:szCs w:val="21"/>
              </w:rPr>
              <w:t>4.以上资料均要求提供扫描件。评分中出现无证明资料或专家无法凭所提供资料判断是否得分的情况，一律作不得分处理。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4</w:t>
            </w:r>
          </w:p>
        </w:tc>
        <w:tc>
          <w:tcPr>
            <w:tcW w:w="3544"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诚信情况</w:t>
            </w:r>
          </w:p>
        </w:tc>
        <w:tc>
          <w:tcPr>
            <w:tcW w:w="4824" w:type="dxa"/>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shd w:val="clear" w:color="auto" w:fill="auto"/>
            <w:vAlign w:val="center"/>
          </w:tcPr>
          <w:p>
            <w:pPr>
              <w:rPr>
                <w:rFonts w:hint="eastAsia" w:ascii="宋体" w:hAnsi="宋体" w:eastAsia="宋体" w:cs="宋体"/>
                <w:b/>
                <w:bCs/>
                <w:color w:val="0000FF"/>
                <w:sz w:val="21"/>
                <w:szCs w:val="21"/>
              </w:rPr>
            </w:pPr>
          </w:p>
        </w:tc>
        <w:tc>
          <w:tcPr>
            <w:tcW w:w="709"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701"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113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c>
          <w:tcPr>
            <w:tcW w:w="482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shd w:val="clear" w:color="auto" w:fill="auto"/>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701" w:type="dxa"/>
            <w:vAlign w:val="center"/>
          </w:tcPr>
          <w:p>
            <w:pPr>
              <w:wordWrap w:val="0"/>
              <w:jc w:val="center"/>
              <w:rPr>
                <w:rFonts w:hint="eastAsia" w:ascii="宋体" w:hAnsi="宋体" w:eastAsia="宋体" w:cs="宋体"/>
                <w:sz w:val="21"/>
                <w:szCs w:val="21"/>
              </w:rPr>
            </w:pPr>
            <w:bookmarkStart w:id="0" w:name="OLE_LINK3"/>
            <w:r>
              <w:rPr>
                <w:rFonts w:hint="eastAsia" w:ascii="宋体" w:hAnsi="宋体" w:eastAsia="宋体" w:cs="宋体"/>
                <w:sz w:val="21"/>
                <w:szCs w:val="21"/>
              </w:rPr>
              <w:t>诚信情况</w:t>
            </w:r>
            <w:bookmarkEnd w:id="0"/>
          </w:p>
        </w:tc>
        <w:tc>
          <w:tcPr>
            <w:tcW w:w="1134"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5</w:t>
            </w:r>
          </w:p>
        </w:tc>
        <w:tc>
          <w:tcPr>
            <w:tcW w:w="4824" w:type="dxa"/>
          </w:tcPr>
          <w:p>
            <w:pPr>
              <w:ind w:firstLine="420" w:firstLineChars="200"/>
              <w:rPr>
                <w:rFonts w:hint="eastAsia" w:ascii="宋体" w:hAnsi="宋体" w:eastAsia="宋体" w:cs="宋体"/>
                <w:sz w:val="21"/>
                <w:szCs w:val="21"/>
              </w:rPr>
            </w:pPr>
            <w:r>
              <w:rPr>
                <w:rFonts w:hint="eastAsia" w:ascii="宋体" w:hAnsi="宋体" w:eastAsia="宋体" w:cs="宋体"/>
                <w:sz w:val="21"/>
                <w:szCs w:val="21"/>
              </w:rPr>
              <w:t>（一）评分内容：</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供应商存在《深圳市财政局政府采购供应商信用信息管理办法》（深财规〔2023〕3号）列明的一般行政处罚信息、一般违法失信记录信息的，本项不得分，不存在上述情形的本项得100分。供应商无需提供任何证明材料，评标过程中由工作人员向评审委员会提供有关供应商诚信查询结果。</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（二）评分依据：</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查询渠道：通过“信用中国”（www.creditchina.gov.cn，下载信用信息报告）、“中国政府采购网”（www.ccgp.gov.cn）以及“深圳市政府采购监管网”（http://zfcg.sz.gov.cn）查询供应商信用信息，信用信息以开标当日的查询结果为准。</w:t>
            </w:r>
          </w:p>
        </w:tc>
      </w:tr>
    </w:tbl>
    <w:p>
      <w:r>
        <w:rPr>
          <w:rFonts w:hint="eastAsia"/>
        </w:rPr>
        <w:br w:type="page"/>
      </w:r>
    </w:p>
    <w:p>
      <w:pPr>
        <w:jc w:val="center"/>
        <w:rPr>
          <w:b/>
          <w:sz w:val="120"/>
          <w:szCs w:val="120"/>
        </w:rPr>
      </w:pPr>
    </w:p>
    <w:p>
      <w:pPr>
        <w:jc w:val="center"/>
        <w:rPr>
          <w:b/>
          <w:sz w:val="120"/>
          <w:szCs w:val="120"/>
        </w:rPr>
      </w:pPr>
    </w:p>
    <w:p>
      <w:pPr>
        <w:jc w:val="center"/>
        <w:rPr>
          <w:b/>
          <w:sz w:val="120"/>
          <w:szCs w:val="120"/>
        </w:rPr>
      </w:pPr>
      <w:r>
        <w:rPr>
          <w:rFonts w:hint="eastAsia"/>
          <w:b/>
          <w:sz w:val="120"/>
          <w:szCs w:val="120"/>
        </w:rPr>
        <w:t>自行采购</w:t>
      </w:r>
    </w:p>
    <w:p>
      <w:pPr>
        <w:jc w:val="center"/>
        <w:rPr>
          <w:b/>
          <w:sz w:val="120"/>
          <w:szCs w:val="120"/>
        </w:rPr>
      </w:pPr>
      <w:r>
        <w:rPr>
          <w:rFonts w:hint="eastAsia"/>
          <w:b/>
          <w:sz w:val="120"/>
          <w:szCs w:val="120"/>
          <w:lang w:eastAsia="zh-CN"/>
        </w:rPr>
        <w:t>采购</w:t>
      </w:r>
      <w:r>
        <w:rPr>
          <w:rFonts w:hint="eastAsia"/>
          <w:b/>
          <w:sz w:val="120"/>
          <w:szCs w:val="120"/>
        </w:rPr>
        <w:t>文件</w:t>
      </w:r>
    </w:p>
    <w:p>
      <w:pPr>
        <w:jc w:val="center"/>
        <w:rPr>
          <w:b/>
          <w:sz w:val="52"/>
          <w:szCs w:val="52"/>
        </w:rPr>
      </w:pPr>
      <w:r>
        <w:rPr>
          <w:rFonts w:hint="eastAsia"/>
          <w:b/>
          <w:sz w:val="52"/>
          <w:szCs w:val="52"/>
        </w:rPr>
        <w:t>（服务类）</w:t>
      </w:r>
    </w:p>
    <w:p>
      <w:pPr>
        <w:jc w:val="center"/>
      </w:pPr>
    </w:p>
    <w:p>
      <w:pPr>
        <w:jc w:val="center"/>
      </w:pPr>
    </w:p>
    <w:p>
      <w:pPr>
        <w:jc w:val="center"/>
      </w:pPr>
    </w:p>
    <w:p>
      <w:pPr>
        <w:jc w:val="center"/>
      </w:pPr>
    </w:p>
    <w:p>
      <w:pPr>
        <w:jc w:val="cente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bookmarkStart w:id="1" w:name="_Hlk71465316"/>
      <w:r>
        <w:rPr>
          <w:rFonts w:hint="eastAsia"/>
          <w:b/>
          <w:sz w:val="44"/>
          <w:szCs w:val="44"/>
        </w:rPr>
        <w:t>深圳公共资源交易中心</w:t>
      </w:r>
    </w:p>
    <w:p>
      <w:pPr>
        <w:jc w:val="center"/>
        <w:rPr>
          <w:sz w:val="28"/>
          <w:szCs w:val="28"/>
        </w:rPr>
      </w:pPr>
      <w:r>
        <w:rPr>
          <w:rFonts w:hint="eastAsia"/>
          <w:b/>
          <w:sz w:val="28"/>
          <w:szCs w:val="28"/>
        </w:rPr>
        <w:t>（</w:t>
      </w:r>
      <w:r>
        <w:rPr>
          <w:b/>
          <w:sz w:val="28"/>
          <w:szCs w:val="28"/>
        </w:rPr>
        <w:t>20</w:t>
      </w:r>
      <w:r>
        <w:rPr>
          <w:rFonts w:hint="eastAsia"/>
          <w:b/>
          <w:sz w:val="28"/>
          <w:szCs w:val="28"/>
        </w:rPr>
        <w:t>25年）</w:t>
      </w:r>
      <w:bookmarkEnd w:id="1"/>
    </w:p>
    <w:p>
      <w:pPr>
        <w:ind w:firstLine="420" w:firstLineChars="200"/>
        <w:rPr>
          <w:rFonts w:hint="eastAsia" w:ascii="宋体" w:hAnsi="宋体" w:eastAsia="黑体"/>
          <w:b/>
          <w:bCs/>
          <w:kern w:val="44"/>
          <w:sz w:val="28"/>
          <w:szCs w:val="44"/>
        </w:rPr>
      </w:pPr>
      <w:r>
        <w:rPr>
          <w:rFonts w:hint="eastAsia"/>
        </w:rPr>
        <w:br w:type="page"/>
      </w:r>
    </w:p>
    <w:p>
      <w:pPr>
        <w:pStyle w:val="4"/>
        <w:rPr>
          <w:rFonts w:hint="eastAsia"/>
        </w:rPr>
      </w:pPr>
      <w:r>
        <w:rPr>
          <w:rFonts w:hint="eastAsia"/>
        </w:rPr>
        <w:t>目   录</w:t>
      </w:r>
    </w:p>
    <w:p>
      <w:pPr>
        <w:outlineLvl w:val="0"/>
        <w:rPr>
          <w:b/>
          <w:sz w:val="24"/>
        </w:rPr>
      </w:pPr>
      <w:r>
        <w:rPr>
          <w:rFonts w:hint="eastAsia"/>
          <w:b/>
          <w:sz w:val="24"/>
        </w:rPr>
        <w:t>第一册  专用条款</w:t>
      </w:r>
    </w:p>
    <w:p>
      <w:pPr>
        <w:rPr>
          <w:sz w:val="24"/>
        </w:rPr>
      </w:pPr>
      <w:r>
        <w:rPr>
          <w:rFonts w:hint="eastAsia"/>
          <w:sz w:val="24"/>
        </w:rPr>
        <w:t xml:space="preserve">          关键信息</w:t>
      </w:r>
    </w:p>
    <w:p>
      <w:pPr>
        <w:ind w:left="630" w:leftChars="300" w:firstLine="630" w:firstLineChars="300"/>
        <w:rPr>
          <w:rFonts w:hint="eastAsia" w:ascii="宋体" w:hAnsi="宋体"/>
          <w:szCs w:val="21"/>
        </w:rPr>
      </w:pPr>
      <w:r>
        <w:rPr>
          <w:rFonts w:hint="eastAsia" w:ascii="宋体" w:hAnsi="宋体"/>
          <w:szCs w:val="21"/>
        </w:rPr>
        <w:t xml:space="preserve">第一章  </w:t>
      </w:r>
      <w:r>
        <w:rPr>
          <w:rFonts w:hint="eastAsia" w:ascii="宋体" w:hAnsi="宋体"/>
          <w:szCs w:val="21"/>
          <w:lang w:eastAsia="zh-CN"/>
        </w:rPr>
        <w:t>采购</w:t>
      </w:r>
      <w:r>
        <w:rPr>
          <w:rFonts w:hint="eastAsia" w:ascii="宋体" w:hAnsi="宋体"/>
          <w:szCs w:val="21"/>
        </w:rPr>
        <w:t>公告</w:t>
      </w:r>
    </w:p>
    <w:p>
      <w:pPr>
        <w:ind w:left="630" w:leftChars="300" w:firstLine="630" w:firstLineChars="300"/>
        <w:rPr>
          <w:rFonts w:hint="eastAsia" w:ascii="宋体" w:hAnsi="宋体"/>
          <w:szCs w:val="21"/>
        </w:rPr>
      </w:pPr>
      <w:r>
        <w:rPr>
          <w:rFonts w:hint="eastAsia" w:ascii="宋体" w:hAnsi="宋体"/>
          <w:szCs w:val="21"/>
        </w:rPr>
        <w:t xml:space="preserve">第二章  </w:t>
      </w:r>
      <w:bookmarkStart w:id="2" w:name="_Hlk71994379"/>
      <w:r>
        <w:rPr>
          <w:rFonts w:hint="eastAsia" w:ascii="宋体" w:hAnsi="宋体"/>
          <w:szCs w:val="21"/>
        </w:rPr>
        <w:t>对通用条款的补充内容及其他关键信息</w:t>
      </w:r>
      <w:bookmarkEnd w:id="2"/>
    </w:p>
    <w:p>
      <w:pPr>
        <w:ind w:left="630" w:leftChars="300" w:firstLine="630" w:firstLineChars="300"/>
        <w:rPr>
          <w:rFonts w:hint="eastAsia"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pPr>
        <w:ind w:left="630" w:leftChars="300" w:firstLine="630" w:firstLineChars="300"/>
        <w:rPr>
          <w:rFonts w:hint="eastAsia"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pPr>
        <w:ind w:left="630" w:leftChars="300" w:firstLine="630" w:firstLineChars="300"/>
        <w:rPr>
          <w:rFonts w:hint="eastAsia" w:ascii="宋体" w:hAnsi="宋体"/>
          <w:szCs w:val="21"/>
        </w:rPr>
      </w:pPr>
      <w:r>
        <w:rPr>
          <w:rFonts w:hint="eastAsia" w:ascii="宋体" w:hAnsi="宋体"/>
          <w:szCs w:val="21"/>
        </w:rPr>
        <w:t>第五章  合同条款及格式</w:t>
      </w:r>
    </w:p>
    <w:p>
      <w:pPr>
        <w:rPr>
          <w:b/>
          <w:sz w:val="24"/>
        </w:rPr>
      </w:pPr>
    </w:p>
    <w:p>
      <w:pPr>
        <w:outlineLvl w:val="0"/>
        <w:rPr>
          <w:b/>
          <w:sz w:val="24"/>
        </w:rPr>
      </w:pPr>
      <w:r>
        <w:rPr>
          <w:rFonts w:hint="eastAsia"/>
          <w:b/>
          <w:sz w:val="24"/>
        </w:rPr>
        <w:t>第二册  通用条款</w:t>
      </w:r>
    </w:p>
    <w:p>
      <w:pPr>
        <w:ind w:left="630" w:leftChars="300" w:firstLine="630" w:firstLineChars="300"/>
        <w:rPr>
          <w:rFonts w:hint="eastAsia" w:ascii="宋体" w:hAnsi="宋体"/>
          <w:szCs w:val="21"/>
        </w:rPr>
      </w:pPr>
      <w:r>
        <w:rPr>
          <w:rFonts w:hint="eastAsia" w:ascii="宋体" w:hAnsi="宋体"/>
          <w:szCs w:val="21"/>
        </w:rPr>
        <w:t>第一章  总则</w:t>
      </w:r>
    </w:p>
    <w:p>
      <w:pPr>
        <w:ind w:left="630" w:leftChars="300" w:firstLine="630" w:firstLineChars="300"/>
        <w:rPr>
          <w:rFonts w:hint="eastAsia" w:ascii="宋体" w:hAnsi="宋体"/>
          <w:szCs w:val="21"/>
        </w:rPr>
      </w:pPr>
      <w:r>
        <w:rPr>
          <w:rFonts w:hint="eastAsia" w:ascii="宋体" w:hAnsi="宋体"/>
          <w:szCs w:val="21"/>
        </w:rPr>
        <w:t xml:space="preserve">第二章  </w:t>
      </w:r>
      <w:r>
        <w:rPr>
          <w:rFonts w:hint="eastAsia" w:ascii="宋体" w:hAnsi="宋体"/>
          <w:szCs w:val="21"/>
          <w:lang w:eastAsia="zh-CN"/>
        </w:rPr>
        <w:t>采购</w:t>
      </w:r>
      <w:r>
        <w:rPr>
          <w:rFonts w:hint="eastAsia" w:ascii="宋体" w:hAnsi="宋体"/>
          <w:szCs w:val="21"/>
        </w:rPr>
        <w:t>文件</w:t>
      </w:r>
    </w:p>
    <w:p>
      <w:pPr>
        <w:ind w:left="630" w:leftChars="300" w:firstLine="630" w:firstLineChars="300"/>
        <w:rPr>
          <w:rFonts w:hint="eastAsia" w:ascii="宋体" w:hAnsi="宋体"/>
          <w:szCs w:val="21"/>
        </w:rPr>
      </w:pPr>
      <w:r>
        <w:rPr>
          <w:rFonts w:hint="eastAsia" w:ascii="宋体" w:hAnsi="宋体"/>
          <w:szCs w:val="21"/>
        </w:rPr>
        <w:t>第三章  投标文件的编制</w:t>
      </w:r>
    </w:p>
    <w:p>
      <w:pPr>
        <w:ind w:left="630" w:leftChars="300" w:firstLine="630" w:firstLineChars="300"/>
        <w:rPr>
          <w:rFonts w:hint="eastAsia" w:ascii="宋体" w:hAnsi="宋体"/>
          <w:szCs w:val="21"/>
        </w:rPr>
      </w:pPr>
      <w:r>
        <w:rPr>
          <w:rFonts w:hint="eastAsia" w:ascii="宋体" w:hAnsi="宋体"/>
          <w:szCs w:val="21"/>
        </w:rPr>
        <w:t>第四章  投标文件的递交</w:t>
      </w:r>
    </w:p>
    <w:p>
      <w:pPr>
        <w:ind w:left="630" w:leftChars="300" w:firstLine="630" w:firstLineChars="300"/>
        <w:rPr>
          <w:rFonts w:hint="eastAsia" w:ascii="宋体" w:hAnsi="宋体"/>
          <w:szCs w:val="21"/>
        </w:rPr>
      </w:pPr>
      <w:r>
        <w:rPr>
          <w:rFonts w:hint="eastAsia" w:ascii="宋体" w:hAnsi="宋体"/>
          <w:szCs w:val="21"/>
        </w:rPr>
        <w:t>第五章  开标</w:t>
      </w:r>
    </w:p>
    <w:p>
      <w:pPr>
        <w:ind w:left="630" w:leftChars="300" w:firstLine="630" w:firstLineChars="300"/>
        <w:rPr>
          <w:rFonts w:hint="eastAsia" w:ascii="宋体" w:hAnsi="宋体"/>
          <w:szCs w:val="21"/>
        </w:rPr>
      </w:pPr>
      <w:r>
        <w:rPr>
          <w:rFonts w:hint="eastAsia" w:ascii="宋体" w:hAnsi="宋体"/>
          <w:szCs w:val="21"/>
        </w:rPr>
        <w:t>第六章  评审要求</w:t>
      </w:r>
    </w:p>
    <w:p>
      <w:pPr>
        <w:ind w:left="630" w:leftChars="300" w:firstLine="630" w:firstLineChars="300"/>
        <w:rPr>
          <w:rFonts w:hint="eastAsia" w:ascii="宋体" w:hAnsi="宋体"/>
          <w:szCs w:val="21"/>
        </w:rPr>
      </w:pPr>
      <w:r>
        <w:rPr>
          <w:rFonts w:hint="eastAsia" w:ascii="宋体" w:hAnsi="宋体"/>
          <w:szCs w:val="21"/>
        </w:rPr>
        <w:t>第七章  评审程序及评审方法</w:t>
      </w:r>
    </w:p>
    <w:p>
      <w:pPr>
        <w:ind w:left="630" w:leftChars="300" w:firstLine="630" w:firstLineChars="300"/>
        <w:rPr>
          <w:rFonts w:hint="eastAsia" w:ascii="宋体" w:hAnsi="宋体"/>
          <w:szCs w:val="21"/>
        </w:rPr>
      </w:pPr>
      <w:r>
        <w:rPr>
          <w:rFonts w:hint="eastAsia" w:ascii="宋体" w:hAnsi="宋体"/>
          <w:szCs w:val="21"/>
        </w:rPr>
        <w:t>第八章  定标及公示</w:t>
      </w:r>
    </w:p>
    <w:p>
      <w:pPr>
        <w:ind w:left="630" w:leftChars="300" w:firstLine="630" w:firstLineChars="300"/>
        <w:rPr>
          <w:rFonts w:hint="eastAsia" w:ascii="宋体" w:hAnsi="宋体"/>
          <w:szCs w:val="21"/>
        </w:rPr>
      </w:pPr>
      <w:r>
        <w:rPr>
          <w:rFonts w:hint="eastAsia" w:ascii="宋体" w:hAnsi="宋体"/>
          <w:szCs w:val="21"/>
        </w:rPr>
        <w:t xml:space="preserve">第九章  </w:t>
      </w:r>
      <w:r>
        <w:rPr>
          <w:rFonts w:hint="eastAsia" w:ascii="宋体" w:hAnsi="宋体"/>
          <w:szCs w:val="21"/>
          <w:lang w:eastAsia="zh-CN"/>
        </w:rPr>
        <w:t>公开征集</w:t>
      </w:r>
      <w:r>
        <w:rPr>
          <w:rFonts w:hint="eastAsia" w:ascii="宋体" w:hAnsi="宋体"/>
          <w:szCs w:val="21"/>
        </w:rPr>
        <w:t>失败的后续处理</w:t>
      </w:r>
    </w:p>
    <w:p>
      <w:pPr>
        <w:ind w:left="630" w:leftChars="300" w:firstLine="630" w:firstLineChars="300"/>
        <w:rPr>
          <w:rFonts w:hint="eastAsia" w:ascii="宋体" w:hAnsi="宋体"/>
          <w:szCs w:val="21"/>
        </w:rPr>
      </w:pPr>
      <w:r>
        <w:rPr>
          <w:rFonts w:hint="eastAsia" w:ascii="宋体" w:hAnsi="宋体"/>
          <w:szCs w:val="21"/>
        </w:rPr>
        <w:t>第十章  合同的授予与备案</w:t>
      </w:r>
    </w:p>
    <w:p>
      <w:pPr>
        <w:ind w:left="630" w:leftChars="300" w:firstLine="630" w:firstLineChars="300"/>
        <w:rPr>
          <w:rFonts w:hint="eastAsia" w:ascii="宋体" w:hAnsi="宋体"/>
          <w:szCs w:val="21"/>
        </w:rPr>
      </w:pPr>
      <w:r>
        <w:rPr>
          <w:rFonts w:hint="eastAsia" w:ascii="宋体" w:hAnsi="宋体"/>
          <w:szCs w:val="21"/>
        </w:rPr>
        <w:t>第十一章  质疑处理</w:t>
      </w:r>
    </w:p>
    <w:p>
      <w:pPr>
        <w:spacing w:line="360" w:lineRule="auto"/>
        <w:ind w:firstLine="420" w:firstLineChars="200"/>
        <w:jc w:val="left"/>
        <w:rPr>
          <w:rFonts w:hint="eastAsia" w:ascii="宋体" w:hAnsi="宋体"/>
          <w:szCs w:val="21"/>
        </w:rPr>
      </w:pPr>
    </w:p>
    <w:p>
      <w:pPr>
        <w:pStyle w:val="4"/>
        <w:rPr>
          <w:rFonts w:hint="eastAsia"/>
          <w:sz w:val="24"/>
        </w:rPr>
      </w:pPr>
      <w:r>
        <w:br w:type="page"/>
      </w:r>
      <w:bookmarkStart w:id="3" w:name="bt合同条款"/>
      <w:bookmarkEnd w:id="3"/>
      <w:bookmarkStart w:id="4" w:name="bt本工程承诺书"/>
      <w:bookmarkEnd w:id="4"/>
      <w:bookmarkStart w:id="5" w:name="bt技术标投标文件格式"/>
      <w:bookmarkEnd w:id="5"/>
      <w:bookmarkStart w:id="6" w:name="bt合同格式"/>
      <w:bookmarkEnd w:id="6"/>
      <w:bookmarkStart w:id="7" w:name="bt说明"/>
      <w:bookmarkEnd w:id="7"/>
      <w:bookmarkStart w:id="8" w:name="bt其他资料由投标人自定"/>
      <w:bookmarkEnd w:id="8"/>
      <w:bookmarkStart w:id="9" w:name="bt投标人须知"/>
      <w:bookmarkEnd w:id="9"/>
      <w:bookmarkStart w:id="10" w:name="bt投标报价汇总表"/>
      <w:bookmarkEnd w:id="10"/>
      <w:bookmarkStart w:id="11" w:name="bt开标一览表"/>
      <w:bookmarkEnd w:id="11"/>
      <w:bookmarkStart w:id="12" w:name="bt项目管理班子配备情况"/>
      <w:bookmarkEnd w:id="12"/>
      <w:bookmarkStart w:id="13" w:name="bt商务标投标文件格式"/>
      <w:bookmarkEnd w:id="13"/>
      <w:bookmarkStart w:id="14" w:name="bt投标人情况介绍"/>
      <w:bookmarkEnd w:id="14"/>
      <w:bookmarkStart w:id="15" w:name="bt投标文件签署授权委托书"/>
      <w:bookmarkEnd w:id="15"/>
      <w:bookmarkStart w:id="16" w:name="bt投标函"/>
      <w:bookmarkEnd w:id="16"/>
      <w:bookmarkStart w:id="17" w:name="bt合同条款及格式"/>
      <w:bookmarkEnd w:id="17"/>
      <w:bookmarkStart w:id="18" w:name="bt其他资料2"/>
      <w:bookmarkEnd w:id="18"/>
      <w:bookmarkStart w:id="19" w:name="合同格式"/>
      <w:bookmarkEnd w:id="19"/>
      <w:r>
        <w:rPr>
          <w:rFonts w:hint="eastAsia"/>
        </w:rPr>
        <w:t>第一册专用条款</w:t>
      </w:r>
    </w:p>
    <w:p>
      <w:pPr>
        <w:pStyle w:val="7"/>
        <w:rPr>
          <w:rFonts w:hint="eastAsia"/>
          <w:sz w:val="28"/>
          <w:szCs w:val="28"/>
        </w:rPr>
      </w:pPr>
      <w:r>
        <w:rPr>
          <w:rFonts w:hint="eastAsia"/>
          <w:sz w:val="28"/>
          <w:szCs w:val="28"/>
        </w:rPr>
        <w:t xml:space="preserve">第一章  </w:t>
      </w:r>
      <w:r>
        <w:rPr>
          <w:rFonts w:hint="eastAsia"/>
          <w:sz w:val="28"/>
          <w:szCs w:val="28"/>
          <w:lang w:eastAsia="zh-CN"/>
        </w:rPr>
        <w:t>采购</w:t>
      </w:r>
      <w:r>
        <w:rPr>
          <w:rFonts w:hint="eastAsia"/>
          <w:sz w:val="28"/>
          <w:szCs w:val="28"/>
        </w:rPr>
        <w:t>公告</w:t>
      </w:r>
    </w:p>
    <w:p/>
    <w:p>
      <w:pPr>
        <w:spacing w:line="360" w:lineRule="auto"/>
        <w:rPr>
          <w:rFonts w:hint="eastAsia" w:ascii="宋体" w:hAnsi="宋体" w:cs="宋体"/>
          <w:b/>
          <w:bCs/>
          <w:kern w:val="0"/>
          <w:szCs w:val="21"/>
        </w:rPr>
      </w:pPr>
      <w:r>
        <w:rPr>
          <w:rFonts w:hint="eastAsia" w:ascii="宋体" w:hAnsi="宋体" w:cs="宋体"/>
          <w:b/>
          <w:bCs/>
          <w:kern w:val="0"/>
          <w:szCs w:val="21"/>
        </w:rPr>
        <w:t>投标人的资格要求：</w:t>
      </w:r>
    </w:p>
    <w:p>
      <w:pPr>
        <w:ind w:firstLine="630" w:firstLineChars="300"/>
        <w:rPr>
          <w:rFonts w:hint="eastAsia" w:ascii="宋体" w:hAnsi="宋体" w:cs="宋体"/>
          <w:kern w:val="0"/>
          <w:szCs w:val="21"/>
        </w:rPr>
      </w:pPr>
      <w:r>
        <w:rPr>
          <w:rFonts w:hint="eastAsia" w:ascii="宋体" w:hAnsi="宋体" w:cs="宋体"/>
          <w:kern w:val="0"/>
          <w:szCs w:val="21"/>
        </w:rPr>
        <w:t>1</w:t>
      </w:r>
      <w:r>
        <w:rPr>
          <w:rFonts w:ascii="宋体" w:hAnsi="宋体" w:cs="宋体"/>
          <w:kern w:val="0"/>
          <w:szCs w:val="21"/>
        </w:rPr>
        <w:t>.</w:t>
      </w:r>
      <w:bookmarkStart w:id="20" w:name="_Hlk72162904"/>
      <w:r>
        <w:rPr>
          <w:rFonts w:hint="eastAsia" w:ascii="宋体" w:hAnsi="宋体" w:cs="宋体"/>
          <w:kern w:val="0"/>
          <w:szCs w:val="21"/>
        </w:rPr>
        <w:t>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bookmarkEnd w:id="20"/>
    </w:p>
    <w:p>
      <w:pPr>
        <w:ind w:firstLine="630" w:firstLineChars="300"/>
        <w:rPr>
          <w:rFonts w:hint="eastAsia" w:ascii="宋体" w:hAnsi="宋体" w:cs="宋体"/>
          <w:kern w:val="0"/>
          <w:szCs w:val="21"/>
        </w:rPr>
      </w:pPr>
      <w:r>
        <w:rPr>
          <w:rFonts w:hint="eastAsia" w:ascii="宋体" w:hAnsi="宋体" w:cs="宋体"/>
          <w:color w:val="FF0000"/>
          <w:kern w:val="0"/>
          <w:szCs w:val="21"/>
        </w:rPr>
        <w:t>2.本项目不接受联合体投标，不接受投标人选用进口产品参与投标（由供应商在《采购投标及履约承诺函》中作出声明）；</w:t>
      </w:r>
    </w:p>
    <w:p>
      <w:pPr>
        <w:ind w:firstLine="630" w:firstLineChars="300"/>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参与本项目采购活动时不存在被有关部门禁止参与政府采购活动且在有效期内的情况（由供应商在《采购投标及履约承诺函》中作出声明）；</w:t>
      </w:r>
    </w:p>
    <w:p>
      <w:pPr>
        <w:ind w:firstLine="630" w:firstLineChars="300"/>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具备《中华人民共和国政府采购法》第二十二条第一款的条件（由供应商在《采购投标及履约承诺函》中作出声明）；</w:t>
      </w:r>
    </w:p>
    <w:p>
      <w:pPr>
        <w:ind w:firstLine="630" w:firstLineChars="300"/>
        <w:rPr>
          <w:rFonts w:hint="eastAsia" w:ascii="宋体" w:hAnsi="宋体" w:cs="宋体"/>
          <w:kern w:val="0"/>
          <w:szCs w:val="21"/>
        </w:rPr>
      </w:pPr>
      <w:r>
        <w:rPr>
          <w:rFonts w:hint="eastAsia" w:ascii="宋体" w:hAnsi="宋体" w:cs="宋体"/>
          <w:kern w:val="0"/>
          <w:szCs w:val="21"/>
        </w:rPr>
        <w:t>5</w:t>
      </w:r>
      <w:r>
        <w:rPr>
          <w:rFonts w:ascii="宋体" w:hAnsi="宋体" w:cs="宋体"/>
          <w:kern w:val="0"/>
          <w:szCs w:val="21"/>
        </w:rPr>
        <w:t>.</w:t>
      </w:r>
      <w:r>
        <w:rPr>
          <w:rFonts w:hint="eastAsia" w:ascii="宋体" w:hAnsi="宋体" w:cs="宋体"/>
          <w:kern w:val="0"/>
          <w:szCs w:val="21"/>
        </w:rPr>
        <w:t>未被列入失信被执行人、重大税收违法案件当事人名单、政府采购严重违法失信行为记录名单（由供应商在《采购投标及履约承诺函》中作出声明）；</w:t>
      </w:r>
    </w:p>
    <w:p>
      <w:pPr>
        <w:ind w:firstLine="630" w:firstLineChars="300"/>
        <w:rPr>
          <w:rFonts w:hint="eastAsia" w:ascii="宋体" w:hAnsi="宋体" w:cs="宋体"/>
          <w:color w:val="FF0000"/>
          <w:kern w:val="0"/>
          <w:szCs w:val="21"/>
        </w:rPr>
      </w:pPr>
      <w:r>
        <w:rPr>
          <w:rFonts w:hint="eastAsia" w:ascii="宋体" w:hAnsi="宋体" w:cs="宋体"/>
          <w:color w:val="FF0000"/>
          <w:kern w:val="0"/>
          <w:szCs w:val="21"/>
        </w:rPr>
        <w:t>6.不存在《深圳市财政局政府采购供应商信用信息管理办法》（深财规〔2023〕3号）列明的严重违法失信行为（由供应商在《采购投标及履约承诺函》中作出声明）；</w:t>
      </w:r>
    </w:p>
    <w:p>
      <w:pPr>
        <w:ind w:firstLine="630" w:firstLineChars="300"/>
        <w:rPr>
          <w:rFonts w:hint="eastAsia" w:ascii="宋体" w:hAnsi="宋体" w:cs="宋体"/>
          <w:kern w:val="0"/>
          <w:szCs w:val="21"/>
        </w:rPr>
      </w:pPr>
      <w:r>
        <w:rPr>
          <w:rFonts w:hint="eastAsia" w:ascii="宋体" w:hAnsi="宋体" w:cs="宋体"/>
          <w:kern w:val="0"/>
          <w:szCs w:val="21"/>
        </w:rPr>
        <w:t>7.单位负责人为同一人或者存在直接控股、管理关系的不同供应商，不得参加同一合同项下的采购活动；为采购项目提供整体设计、规范编制或者项目管理、监理、检测等服务的供应商，不得再参加该采购项目的其他采购活动（由供应商在《采购投标及履约承诺函》中作出声明）；</w:t>
      </w:r>
    </w:p>
    <w:p>
      <w:pPr>
        <w:ind w:firstLine="630" w:firstLineChars="300"/>
        <w:rPr>
          <w:rFonts w:hint="eastAsia" w:ascii="宋体" w:hAnsi="宋体" w:cs="宋体"/>
          <w:kern w:val="0"/>
          <w:szCs w:val="21"/>
        </w:rPr>
      </w:pPr>
      <w:r>
        <w:rPr>
          <w:rFonts w:hint="eastAsia" w:ascii="宋体" w:hAnsi="宋体" w:cs="宋体"/>
          <w:kern w:val="0"/>
          <w:szCs w:val="21"/>
        </w:rPr>
        <w:t>8.本项目是（否）专门面向中小企业采购：</w:t>
      </w:r>
      <w:r>
        <w:rPr>
          <w:rFonts w:hint="eastAsia" w:ascii="宋体" w:hAnsi="宋体" w:cs="宋体"/>
          <w:kern w:val="0"/>
          <w:szCs w:val="21"/>
        </w:rPr>
        <w:sym w:font="Wingdings" w:char="00FE"/>
      </w:r>
      <w:r>
        <w:rPr>
          <w:rFonts w:hint="eastAsia" w:ascii="宋体" w:hAnsi="宋体" w:cs="宋体"/>
          <w:kern w:val="0"/>
          <w:szCs w:val="21"/>
        </w:rPr>
        <w:t>否；</w:t>
      </w:r>
    </w:p>
    <w:p>
      <w:pPr>
        <w:ind w:firstLine="630" w:firstLineChars="300"/>
        <w:rPr>
          <w:rFonts w:hint="eastAsia" w:ascii="宋体" w:hAnsi="宋体" w:cs="宋体"/>
          <w:color w:val="FF0000"/>
          <w:kern w:val="0"/>
          <w:szCs w:val="21"/>
        </w:rPr>
      </w:pPr>
      <w:r>
        <w:rPr>
          <w:rFonts w:hint="eastAsia" w:ascii="宋体" w:hAnsi="宋体" w:cs="宋体"/>
          <w:color w:val="FF0000"/>
          <w:kern w:val="0"/>
          <w:szCs w:val="21"/>
        </w:rPr>
        <w:t>9.不存在不同投标供应商法定代表人、投标授权代表人、项目负责人（如有）、主要技术人员（如有）、投标文件编制人员为同一人、属同一单位或者在同一单位缴纳社会保险的情形；不同投标供应商不存在直接控股、管理关系的情形（由供应商提供《供应商基本情况表》，同时提供供应商社保缴纳证明材料及股权（或管理）关系证明材料（格式</w:t>
      </w:r>
      <w:r>
        <w:rPr>
          <w:rFonts w:hint="eastAsia" w:ascii="宋体" w:hAnsi="宋体" w:cs="宋体"/>
          <w:color w:val="FF0000"/>
          <w:kern w:val="0"/>
          <w:szCs w:val="21"/>
          <w:lang w:val="en-US" w:eastAsia="zh-CN"/>
        </w:rPr>
        <w:t>详见第四章投标文件组成要求及格式/三、投标人情况及资格证明文件/（三）供应商基本情况</w:t>
      </w:r>
      <w:r>
        <w:rPr>
          <w:rFonts w:hint="eastAsia" w:ascii="宋体" w:hAnsi="宋体" w:cs="宋体"/>
          <w:color w:val="FF0000"/>
          <w:kern w:val="0"/>
          <w:szCs w:val="21"/>
        </w:rPr>
        <w:t>）。如供应商存在未提供《供应商基本情况表》、社保缴纳证明材料及股权（或管理）关系证明材料或所提供证明材料不符合采购文件要求的情形，按资格审查不通过处理）。</w:t>
      </w:r>
    </w:p>
    <w:p>
      <w:pPr>
        <w:wordWrap w:val="0"/>
        <w:ind w:firstLine="420" w:firstLineChars="200"/>
        <w:rPr>
          <w:rFonts w:hint="eastAsia" w:ascii="宋体" w:hAnsi="宋体" w:cs="宋体"/>
          <w:kern w:val="0"/>
          <w:szCs w:val="21"/>
        </w:rPr>
      </w:pPr>
      <w:r>
        <w:rPr>
          <w:rFonts w:hint="eastAsia" w:ascii="宋体" w:hAnsi="宋体" w:cs="宋体"/>
          <w:kern w:val="0"/>
          <w:szCs w:val="21"/>
        </w:rPr>
        <w:t>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pPr>
        <w:ind w:firstLine="420" w:firstLineChars="200"/>
        <w:rPr>
          <w:rFonts w:hint="eastAsia" w:ascii="宋体" w:hAnsi="宋体" w:cs="宋体"/>
          <w:kern w:val="0"/>
          <w:szCs w:val="21"/>
        </w:rPr>
      </w:pPr>
      <w:r>
        <w:rPr>
          <w:rFonts w:hint="eastAsia" w:ascii="宋体" w:hAnsi="宋体"/>
        </w:rPr>
        <w:t>（2）供应商投标（上传投标文件）必须先行办理注册手续，具体操作指引请按照深圳公共资源交易网/交易服务指南/资料下载/</w:t>
      </w:r>
      <w:r>
        <w:rPr>
          <w:rFonts w:hint="eastAsia" w:ascii="宋体" w:hAnsi="宋体"/>
          <w:lang w:eastAsia="zh-CN"/>
        </w:rPr>
        <w:t>深圳政府采购自行采购系统用户操作指引（供应商）</w:t>
      </w:r>
      <w:r>
        <w:rPr>
          <w:rFonts w:hint="eastAsia" w:ascii="宋体" w:hAnsi="宋体"/>
        </w:rPr>
        <w:t>相关内容指引办理。</w:t>
      </w:r>
    </w:p>
    <w:p>
      <w:pPr>
        <w:ind w:firstLine="420" w:firstLineChars="200"/>
        <w:rPr>
          <w:rFonts w:hint="eastAsia" w:ascii="宋体" w:hAnsi="宋体" w:cs="宋体"/>
          <w:color w:val="FF0000"/>
          <w:kern w:val="0"/>
          <w:szCs w:val="21"/>
        </w:rPr>
      </w:pPr>
    </w:p>
    <w:p>
      <w:pPr>
        <w:jc w:val="left"/>
        <w:rPr>
          <w:sz w:val="22"/>
          <w:szCs w:val="18"/>
        </w:rPr>
      </w:pPr>
      <w:r>
        <w:rPr>
          <w:rFonts w:hint="eastAsia"/>
          <w:sz w:val="22"/>
          <w:szCs w:val="18"/>
        </w:rPr>
        <w:t>完整公告内容详见：深圳交易集团（深圳公共资源交易中心）官网https://www.szexgrp.com/jyfw/zfcg-view.html?id=zfcg</w:t>
      </w:r>
    </w:p>
    <w:p>
      <w:r>
        <w:rPr>
          <w:rFonts w:hint="eastAsia"/>
        </w:rPr>
        <w:br w:type="page"/>
      </w:r>
    </w:p>
    <w:p>
      <w:pPr>
        <w:pStyle w:val="7"/>
        <w:rPr>
          <w:rFonts w:hint="eastAsia"/>
          <w:sz w:val="28"/>
          <w:szCs w:val="28"/>
        </w:rPr>
      </w:pPr>
      <w:r>
        <w:rPr>
          <w:rFonts w:hint="eastAsia"/>
          <w:sz w:val="28"/>
          <w:szCs w:val="28"/>
        </w:rPr>
        <w:t>第二章 对通用条款的补充内容及其他关键信息</w:t>
      </w:r>
    </w:p>
    <w:p>
      <w:pPr>
        <w:pStyle w:val="7"/>
        <w:spacing w:before="120" w:beforeLines="50" w:after="120" w:afterLines="50"/>
        <w:rPr>
          <w:rFonts w:hint="eastAsia"/>
          <w:sz w:val="28"/>
          <w:szCs w:val="28"/>
        </w:rPr>
      </w:pPr>
      <w:bookmarkStart w:id="21" w:name="_Toc73518117"/>
      <w:bookmarkStart w:id="22" w:name="_Toc73521547"/>
      <w:bookmarkStart w:id="23" w:name="_Toc60560625"/>
      <w:bookmarkStart w:id="24" w:name="_Toc100052364"/>
      <w:bookmarkStart w:id="25" w:name="_Toc60631620"/>
      <w:bookmarkStart w:id="26" w:name="_Toc73517639"/>
      <w:bookmarkStart w:id="27" w:name="_Toc101074876"/>
      <w:bookmarkStart w:id="28" w:name="_Toc73521635"/>
      <w:r>
        <w:rPr>
          <w:rFonts w:hint="eastAsia"/>
          <w:szCs w:val="24"/>
        </w:rPr>
        <w:t>一、对通用条款的补充内容</w:t>
      </w:r>
    </w:p>
    <w:bookmarkEnd w:id="21"/>
    <w:bookmarkEnd w:id="22"/>
    <w:bookmarkEnd w:id="23"/>
    <w:bookmarkEnd w:id="24"/>
    <w:bookmarkEnd w:id="25"/>
    <w:bookmarkEnd w:id="26"/>
    <w:bookmarkEnd w:id="27"/>
    <w:bookmarkEnd w:id="28"/>
    <w:tbl>
      <w:tblPr>
        <w:tblStyle w:val="42"/>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70"/>
        <w:gridCol w:w="2526"/>
        <w:gridCol w:w="487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b/>
                <w:bCs/>
              </w:rPr>
            </w:pPr>
            <w:r>
              <w:rPr>
                <w:rFonts w:hint="eastAsia" w:ascii="宋体" w:hAnsi="宋体"/>
                <w:b/>
                <w:bCs/>
              </w:rPr>
              <w:t>通用条款序号</w:t>
            </w:r>
          </w:p>
        </w:tc>
        <w:tc>
          <w:tcPr>
            <w:tcW w:w="2526" w:type="dxa"/>
            <w:vAlign w:val="center"/>
          </w:tcPr>
          <w:p>
            <w:pPr>
              <w:jc w:val="center"/>
              <w:rPr>
                <w:rFonts w:hint="eastAsia" w:ascii="宋体" w:hAnsi="宋体"/>
                <w:b/>
                <w:bCs/>
              </w:rPr>
            </w:pPr>
            <w:r>
              <w:rPr>
                <w:rFonts w:hint="eastAsia" w:ascii="宋体" w:hAnsi="宋体"/>
                <w:b/>
                <w:bCs/>
              </w:rPr>
              <w:t>涉及事项</w:t>
            </w:r>
          </w:p>
        </w:tc>
        <w:tc>
          <w:tcPr>
            <w:tcW w:w="4871" w:type="dxa"/>
            <w:vAlign w:val="center"/>
          </w:tcPr>
          <w:p>
            <w:pPr>
              <w:jc w:val="center"/>
              <w:rPr>
                <w:rFonts w:hint="eastAsia"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367" w:type="dxa"/>
            <w:gridSpan w:val="3"/>
            <w:vAlign w:val="center"/>
          </w:tcPr>
          <w:p>
            <w:pPr>
              <w:jc w:val="center"/>
              <w:rPr>
                <w:rFonts w:hint="eastAsia" w:ascii="宋体" w:hAnsi="宋体"/>
                <w:b/>
                <w:bCs/>
              </w:rPr>
            </w:pPr>
            <w:r>
              <w:rPr>
                <w:rFonts w:hint="eastAsia"/>
              </w:rPr>
              <w:t>本项目为自行采购项目，相关事宜按照</w:t>
            </w:r>
            <w:r>
              <w:rPr>
                <w:rFonts w:hint="eastAsia"/>
                <w:lang w:eastAsia="zh-CN"/>
              </w:rPr>
              <w:t>采购</w:t>
            </w:r>
            <w:r>
              <w:rPr>
                <w:rFonts w:hint="eastAsia"/>
              </w:rPr>
              <w:t>文件要求及采购单位内控制度执行。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.1</w:t>
            </w:r>
          </w:p>
        </w:tc>
        <w:tc>
          <w:tcPr>
            <w:tcW w:w="2526" w:type="dxa"/>
            <w:vAlign w:val="center"/>
          </w:tcPr>
          <w:p>
            <w:pPr>
              <w:jc w:val="center"/>
            </w:pPr>
            <w:r>
              <w:rPr>
                <w:rFonts w:hint="eastAsia"/>
              </w:rPr>
              <w:t>采购人</w:t>
            </w:r>
          </w:p>
        </w:tc>
        <w:tc>
          <w:tcPr>
            <w:tcW w:w="4871" w:type="dxa"/>
            <w:vAlign w:val="center"/>
          </w:tcPr>
          <w:p>
            <w:pPr>
              <w:jc w:val="center"/>
              <w:rPr>
                <w:rFonts w:hint="eastAsia" w:ascii="宋体" w:hAnsi="宋体" w:eastAsia="宋体"/>
                <w:lang w:eastAsia="zh-CN"/>
              </w:rPr>
            </w:pPr>
            <w:r>
              <w:rPr>
                <w:rFonts w:hint="eastAsia" w:ascii="宋体" w:hAnsi="宋体"/>
                <w:lang w:val="en-US" w:eastAsia="zh-CN"/>
              </w:rPr>
              <w:t>深圳市公安局</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.2</w:t>
            </w:r>
          </w:p>
        </w:tc>
        <w:tc>
          <w:tcPr>
            <w:tcW w:w="2526" w:type="dxa"/>
            <w:vAlign w:val="center"/>
          </w:tcPr>
          <w:p>
            <w:pPr>
              <w:jc w:val="center"/>
              <w:rPr>
                <w:rFonts w:hint="eastAsia" w:ascii="宋体" w:hAnsi="宋体"/>
              </w:rPr>
            </w:pPr>
            <w:r>
              <w:rPr>
                <w:rFonts w:hint="eastAsia" w:ascii="宋体" w:hAnsi="宋体"/>
              </w:rPr>
              <w:t>政府集中采购机构</w:t>
            </w:r>
          </w:p>
        </w:tc>
        <w:tc>
          <w:tcPr>
            <w:tcW w:w="4871" w:type="dxa"/>
            <w:vAlign w:val="center"/>
          </w:tcPr>
          <w:p>
            <w:pPr>
              <w:jc w:val="center"/>
              <w:rPr>
                <w:rFonts w:hint="eastAsia" w:ascii="宋体" w:hAnsi="宋体"/>
              </w:rPr>
            </w:pPr>
            <w:r>
              <w:rPr>
                <w:rFonts w:hint="eastAsia" w:ascii="宋体" w:hAnsi="宋体"/>
              </w:rPr>
              <w:t>深圳公共资源交易中心</w:t>
            </w:r>
          </w:p>
          <w:p>
            <w:pPr>
              <w:jc w:val="center"/>
              <w:rPr>
                <w:rFonts w:hint="eastAsia" w:ascii="宋体" w:hAnsi="宋体"/>
              </w:rPr>
            </w:pPr>
            <w:r>
              <w:rPr>
                <w:rFonts w:hint="eastAsia" w:ascii="宋体" w:hAnsi="宋体"/>
              </w:rPr>
              <w:t>（深圳交易集团有限公司政府采购业务分公司）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9</w:t>
            </w:r>
          </w:p>
        </w:tc>
        <w:tc>
          <w:tcPr>
            <w:tcW w:w="2526" w:type="dxa"/>
            <w:vAlign w:val="center"/>
          </w:tcPr>
          <w:p>
            <w:pPr>
              <w:jc w:val="center"/>
              <w:rPr>
                <w:rFonts w:hint="eastAsia" w:ascii="宋体" w:hAnsi="宋体"/>
              </w:rPr>
            </w:pPr>
            <w:r>
              <w:rPr>
                <w:rFonts w:hint="eastAsia" w:ascii="宋体" w:hAnsi="宋体"/>
              </w:rPr>
              <w:t>踏勘现场</w:t>
            </w:r>
          </w:p>
        </w:tc>
        <w:tc>
          <w:tcPr>
            <w:tcW w:w="4871" w:type="dxa"/>
            <w:vAlign w:val="center"/>
          </w:tcPr>
          <w:p>
            <w:pPr>
              <w:jc w:val="center"/>
              <w:rPr>
                <w:rFonts w:hint="eastAsia" w:ascii="宋体" w:hAnsi="宋体"/>
              </w:rPr>
            </w:pPr>
            <w:r>
              <w:rPr>
                <w:rFonts w:hint="eastAsia"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1</w:t>
            </w:r>
            <w:r>
              <w:rPr>
                <w:rFonts w:ascii="宋体" w:hAnsi="宋体"/>
              </w:rPr>
              <w:t>0</w:t>
            </w:r>
          </w:p>
        </w:tc>
        <w:tc>
          <w:tcPr>
            <w:tcW w:w="2526" w:type="dxa"/>
            <w:vAlign w:val="center"/>
          </w:tcPr>
          <w:p>
            <w:pPr>
              <w:jc w:val="center"/>
              <w:rPr>
                <w:rFonts w:hint="eastAsia" w:ascii="宋体" w:hAnsi="宋体"/>
              </w:rPr>
            </w:pPr>
            <w:r>
              <w:rPr>
                <w:rFonts w:hint="eastAsia" w:ascii="宋体" w:hAnsi="宋体"/>
              </w:rPr>
              <w:t>标前会议</w:t>
            </w:r>
          </w:p>
        </w:tc>
        <w:tc>
          <w:tcPr>
            <w:tcW w:w="4871" w:type="dxa"/>
            <w:vAlign w:val="center"/>
          </w:tcPr>
          <w:p>
            <w:pPr>
              <w:jc w:val="center"/>
              <w:rPr>
                <w:rFonts w:hint="eastAsia" w:ascii="宋体" w:hAnsi="宋体"/>
              </w:rPr>
            </w:pPr>
            <w:r>
              <w:rPr>
                <w:rFonts w:hint="eastAsia"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526" w:type="dxa"/>
            <w:vAlign w:val="center"/>
          </w:tcPr>
          <w:p>
            <w:pPr>
              <w:jc w:val="center"/>
              <w:rPr>
                <w:rFonts w:hint="eastAsia" w:ascii="宋体" w:hAnsi="宋体"/>
              </w:rPr>
            </w:pPr>
            <w:r>
              <w:rPr>
                <w:rFonts w:hint="eastAsia" w:ascii="宋体" w:hAnsi="宋体"/>
                <w:lang w:eastAsia="zh-CN"/>
              </w:rPr>
              <w:t>采购</w:t>
            </w:r>
            <w:r>
              <w:rPr>
                <w:rFonts w:hint="eastAsia" w:ascii="宋体" w:hAnsi="宋体"/>
              </w:rPr>
              <w:t>文件的澄清和修改</w:t>
            </w:r>
          </w:p>
        </w:tc>
        <w:tc>
          <w:tcPr>
            <w:tcW w:w="4871" w:type="dxa"/>
            <w:vAlign w:val="center"/>
          </w:tcPr>
          <w:p>
            <w:pPr>
              <w:jc w:val="left"/>
              <w:rPr>
                <w:rFonts w:hint="eastAsia" w:ascii="宋体" w:hAnsi="宋体"/>
              </w:rPr>
            </w:pPr>
            <w:r>
              <w:rPr>
                <w:rFonts w:hint="eastAsia" w:ascii="宋体" w:hAnsi="宋体"/>
              </w:rPr>
              <w:t>投标截止日三日前，投标人有义务在</w:t>
            </w:r>
            <w:r>
              <w:rPr>
                <w:rFonts w:hint="eastAsia" w:ascii="宋体" w:hAnsi="宋体"/>
                <w:lang w:eastAsia="zh-CN"/>
              </w:rPr>
              <w:t>采购</w:t>
            </w:r>
            <w:r>
              <w:rPr>
                <w:rFonts w:hint="eastAsia" w:ascii="宋体" w:hAnsi="宋体"/>
              </w:rPr>
              <w:t>期间在政府集中采购机构网站浏览与本项目有关的澄清和修改信息</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0</w:t>
            </w:r>
          </w:p>
        </w:tc>
        <w:tc>
          <w:tcPr>
            <w:tcW w:w="2526" w:type="dxa"/>
            <w:vAlign w:val="center"/>
          </w:tcPr>
          <w:p>
            <w:pPr>
              <w:jc w:val="center"/>
              <w:rPr>
                <w:rFonts w:hint="eastAsia" w:ascii="宋体" w:hAnsi="宋体"/>
              </w:rPr>
            </w:pPr>
            <w:r>
              <w:rPr>
                <w:rFonts w:hint="eastAsia" w:ascii="宋体" w:hAnsi="宋体"/>
              </w:rPr>
              <w:t>投标有效期</w:t>
            </w:r>
          </w:p>
        </w:tc>
        <w:tc>
          <w:tcPr>
            <w:tcW w:w="4871" w:type="dxa"/>
            <w:vAlign w:val="center"/>
          </w:tcPr>
          <w:p>
            <w:pPr>
              <w:jc w:val="center"/>
              <w:rPr>
                <w:rFonts w:hint="eastAsia" w:ascii="宋体" w:hAnsi="宋体"/>
              </w:rPr>
            </w:pPr>
            <w:r>
              <w:rPr>
                <w:rFonts w:hint="eastAsia" w:ascii="宋体" w:hAnsi="宋体"/>
              </w:rPr>
              <w:t>120个日历日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2</w:t>
            </w:r>
          </w:p>
        </w:tc>
        <w:tc>
          <w:tcPr>
            <w:tcW w:w="2526" w:type="dxa"/>
            <w:vAlign w:val="center"/>
          </w:tcPr>
          <w:p>
            <w:pPr>
              <w:jc w:val="center"/>
              <w:rPr>
                <w:rFonts w:hint="eastAsia" w:ascii="宋体" w:hAnsi="宋体"/>
              </w:rPr>
            </w:pPr>
            <w:r>
              <w:rPr>
                <w:rFonts w:hint="eastAsia" w:ascii="宋体" w:hAnsi="宋体"/>
              </w:rPr>
              <w:t>投标人的替代方案</w:t>
            </w:r>
          </w:p>
        </w:tc>
        <w:tc>
          <w:tcPr>
            <w:tcW w:w="4871" w:type="dxa"/>
            <w:vAlign w:val="center"/>
          </w:tcPr>
          <w:p>
            <w:pPr>
              <w:jc w:val="center"/>
              <w:rPr>
                <w:rFonts w:hint="eastAsia" w:ascii="宋体" w:hAnsi="宋体"/>
              </w:rPr>
            </w:pPr>
            <w:r>
              <w:rPr>
                <w:rFonts w:hint="eastAsia" w:ascii="宋体" w:hAnsi="宋体"/>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5</w:t>
            </w:r>
          </w:p>
        </w:tc>
        <w:tc>
          <w:tcPr>
            <w:tcW w:w="2526" w:type="dxa"/>
            <w:vAlign w:val="center"/>
          </w:tcPr>
          <w:p>
            <w:pPr>
              <w:jc w:val="center"/>
              <w:rPr>
                <w:rFonts w:hint="eastAsia" w:ascii="宋体" w:hAnsi="宋体"/>
              </w:rPr>
            </w:pPr>
            <w:r>
              <w:rPr>
                <w:rFonts w:hint="eastAsia" w:ascii="宋体" w:hAnsi="宋体"/>
              </w:rPr>
              <w:t>投标文件的大小</w:t>
            </w:r>
          </w:p>
        </w:tc>
        <w:tc>
          <w:tcPr>
            <w:tcW w:w="4871" w:type="dxa"/>
            <w:vAlign w:val="center"/>
          </w:tcPr>
          <w:p>
            <w:pPr>
              <w:jc w:val="center"/>
              <w:rPr>
                <w:rFonts w:hint="eastAsia" w:ascii="宋体" w:hAnsi="宋体"/>
              </w:rPr>
            </w:pPr>
            <w:r>
              <w:rPr>
                <w:rFonts w:hint="eastAsia" w:ascii="宋体" w:hAnsi="宋体"/>
              </w:rPr>
              <w:t>投标文件大小不得超过</w:t>
            </w:r>
            <w:r>
              <w:rPr>
                <w:rFonts w:ascii="宋体" w:hAnsi="宋体"/>
              </w:rPr>
              <w:t>1</w:t>
            </w:r>
            <w:r>
              <w:rPr>
                <w:rFonts w:hint="eastAsia" w:ascii="宋体" w:hAnsi="宋体"/>
              </w:rPr>
              <w:t>00MB</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6</w:t>
            </w:r>
          </w:p>
        </w:tc>
        <w:tc>
          <w:tcPr>
            <w:tcW w:w="2526" w:type="dxa"/>
            <w:vAlign w:val="center"/>
          </w:tcPr>
          <w:p>
            <w:pPr>
              <w:jc w:val="center"/>
              <w:rPr>
                <w:rFonts w:hint="eastAsia" w:ascii="宋体" w:hAnsi="宋体"/>
              </w:rPr>
            </w:pPr>
            <w:bookmarkStart w:id="29" w:name="_Hlk71664860"/>
            <w:r>
              <w:rPr>
                <w:rFonts w:hint="eastAsia" w:ascii="宋体" w:hAnsi="宋体"/>
              </w:rPr>
              <w:t>样品、演示、方案讲解</w:t>
            </w:r>
            <w:bookmarkEnd w:id="29"/>
          </w:p>
        </w:tc>
        <w:tc>
          <w:tcPr>
            <w:tcW w:w="4871" w:type="dxa"/>
            <w:vAlign w:val="center"/>
          </w:tcPr>
          <w:p>
            <w:pPr>
              <w:rPr>
                <w:rFonts w:hint="eastAsia" w:ascii="宋体" w:hAnsi="宋体"/>
              </w:rPr>
            </w:pPr>
            <w:r>
              <w:rPr>
                <w:rFonts w:hint="eastAsia" w:ascii="宋体" w:hAnsi="宋体"/>
              </w:rPr>
              <w:t>如有样品、演示、方案讲解，具体安排见第三章 用户需求书相关要求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7</w:t>
            </w:r>
          </w:p>
        </w:tc>
        <w:tc>
          <w:tcPr>
            <w:tcW w:w="2526" w:type="dxa"/>
            <w:vAlign w:val="center"/>
          </w:tcPr>
          <w:p>
            <w:pPr>
              <w:jc w:val="center"/>
              <w:rPr>
                <w:rFonts w:hint="eastAsia" w:ascii="宋体" w:hAnsi="宋体"/>
              </w:rPr>
            </w:pPr>
            <w:r>
              <w:rPr>
                <w:rFonts w:hint="eastAsia" w:ascii="宋体" w:hAnsi="宋体"/>
              </w:rPr>
              <w:t>评审方法</w:t>
            </w:r>
          </w:p>
        </w:tc>
        <w:tc>
          <w:tcPr>
            <w:tcW w:w="4871" w:type="dxa"/>
            <w:vAlign w:val="center"/>
          </w:tcPr>
          <w:p>
            <w:pPr>
              <w:jc w:val="left"/>
              <w:rPr>
                <w:rFonts w:hint="eastAsia" w:ascii="宋体" w:hAnsi="宋体"/>
              </w:rPr>
            </w:pPr>
            <w:r>
              <w:rPr>
                <w:rFonts w:hint="eastAsia" w:ascii="宋体" w:hAnsi="宋体"/>
                <w:b/>
                <w:lang w:eastAsia="zh-CN"/>
              </w:rPr>
              <w:t>☑</w:t>
            </w:r>
            <w:r>
              <w:rPr>
                <w:rFonts w:hint="eastAsia" w:ascii="宋体" w:hAnsi="宋体"/>
                <w:b/>
              </w:rPr>
              <w:t xml:space="preserve"> </w:t>
            </w:r>
            <w:r>
              <w:rPr>
                <w:rFonts w:hint="eastAsia" w:ascii="宋体" w:hAnsi="宋体"/>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8</w:t>
            </w:r>
          </w:p>
        </w:tc>
        <w:tc>
          <w:tcPr>
            <w:tcW w:w="2526" w:type="dxa"/>
            <w:vAlign w:val="center"/>
          </w:tcPr>
          <w:p>
            <w:pPr>
              <w:jc w:val="center"/>
              <w:rPr>
                <w:rFonts w:hint="eastAsia" w:ascii="宋体" w:hAnsi="宋体"/>
              </w:rPr>
            </w:pPr>
            <w:r>
              <w:rPr>
                <w:rFonts w:hint="eastAsia" w:ascii="宋体" w:hAnsi="宋体"/>
              </w:rPr>
              <w:t>定标方法</w:t>
            </w:r>
          </w:p>
        </w:tc>
        <w:tc>
          <w:tcPr>
            <w:tcW w:w="4871" w:type="dxa"/>
            <w:vAlign w:val="center"/>
          </w:tcPr>
          <w:p>
            <w:pPr>
              <w:jc w:val="left"/>
              <w:rPr>
                <w:rFonts w:hint="eastAsia" w:ascii="宋体" w:hAnsi="宋体"/>
              </w:rPr>
            </w:pPr>
            <w:r>
              <w:rPr>
                <w:rFonts w:hint="eastAsia" w:ascii="宋体" w:hAnsi="宋体"/>
                <w:b/>
                <w:lang w:eastAsia="zh-CN"/>
              </w:rPr>
              <w:t>☑</w:t>
            </w:r>
            <w:r>
              <w:rPr>
                <w:rFonts w:hint="eastAsia" w:ascii="宋体" w:hAnsi="宋体"/>
                <w:b/>
              </w:rPr>
              <w:t xml:space="preserve"> </w:t>
            </w:r>
            <w:r>
              <w:rPr>
                <w:rFonts w:hint="eastAsia" w:ascii="宋体" w:hAnsi="宋体"/>
              </w:rPr>
              <w:t>非评定分离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42</w:t>
            </w:r>
          </w:p>
        </w:tc>
        <w:tc>
          <w:tcPr>
            <w:tcW w:w="2526" w:type="dxa"/>
            <w:vAlign w:val="center"/>
          </w:tcPr>
          <w:p>
            <w:pPr>
              <w:rPr>
                <w:rFonts w:hint="eastAsia" w:ascii="宋体" w:hAnsi="宋体"/>
              </w:rPr>
            </w:pPr>
            <w:r>
              <w:rPr>
                <w:rFonts w:hint="eastAsia"/>
                <w:lang w:eastAsia="zh-CN"/>
              </w:rPr>
              <w:t>公开征集</w:t>
            </w:r>
            <w:r>
              <w:rPr>
                <w:rFonts w:hint="eastAsia"/>
              </w:rPr>
              <w:t>失败的处理</w:t>
            </w:r>
          </w:p>
        </w:tc>
        <w:tc>
          <w:tcPr>
            <w:tcW w:w="4871" w:type="dxa"/>
            <w:vAlign w:val="center"/>
          </w:tcPr>
          <w:p>
            <w:bookmarkStart w:id="30" w:name="OLE_LINK2"/>
            <w:r>
              <w:rPr>
                <w:rFonts w:hint="eastAsia" w:ascii="宋体" w:hAnsi="宋体"/>
                <w:b/>
                <w:lang w:eastAsia="zh-CN"/>
              </w:rPr>
              <w:t>☑</w:t>
            </w:r>
            <w:r>
              <w:rPr>
                <w:rFonts w:hint="eastAsia" w:ascii="宋体" w:hAnsi="宋体"/>
                <w:b/>
              </w:rPr>
              <w:t xml:space="preserve"> </w:t>
            </w:r>
            <w:r>
              <w:rPr>
                <w:rFonts w:hint="eastAsia"/>
                <w:lang w:eastAsia="zh-CN"/>
              </w:rPr>
              <w:t>公开征集</w:t>
            </w:r>
            <w:r>
              <w:rPr>
                <w:rFonts w:hint="eastAsia"/>
              </w:rPr>
              <w:t>有效供应商不足三家的，项目根据以下情况开展：</w:t>
            </w:r>
          </w:p>
          <w:p>
            <w:r>
              <w:rPr>
                <w:rFonts w:hint="eastAsia"/>
              </w:rPr>
              <w:t>1.有效供应商为两家的，项目现场转为邀请竞标，评审委员会根据本项目采购文件规定的评审方法确定中标供应商；</w:t>
            </w:r>
          </w:p>
          <w:p>
            <w:pPr>
              <w:rPr>
                <w:rFonts w:hint="eastAsia"/>
              </w:rPr>
            </w:pPr>
            <w:r>
              <w:rPr>
                <w:rFonts w:hint="eastAsia"/>
              </w:rPr>
              <w:t>2.有效供应商为一家的，项目现场转为直接采购，评审委员会与唯一供应商进行总计不少于三轮谈判、报价（含首轮报价）；</w:t>
            </w:r>
          </w:p>
          <w:p>
            <w:pPr>
              <w:rPr>
                <w:rFonts w:hint="eastAsia"/>
              </w:rPr>
            </w:pPr>
            <w:r>
              <w:rPr>
                <w:rFonts w:hint="eastAsia"/>
              </w:rPr>
              <w:t>3.无有效供应商的，项目</w:t>
            </w:r>
            <w:r>
              <w:rPr>
                <w:rFonts w:hint="eastAsia"/>
                <w:lang w:eastAsia="zh-CN"/>
              </w:rPr>
              <w:t>公开征集</w:t>
            </w:r>
            <w:r>
              <w:rPr>
                <w:rFonts w:hint="eastAsia"/>
              </w:rPr>
              <w:t>失败，重新采购。</w:t>
            </w:r>
            <w:bookmarkEnd w:id="30"/>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4</w:t>
            </w:r>
            <w:r>
              <w:rPr>
                <w:rFonts w:ascii="宋体" w:hAnsi="宋体"/>
              </w:rPr>
              <w:t>6</w:t>
            </w:r>
          </w:p>
        </w:tc>
        <w:tc>
          <w:tcPr>
            <w:tcW w:w="2526" w:type="dxa"/>
            <w:vAlign w:val="center"/>
          </w:tcPr>
          <w:p>
            <w:pPr>
              <w:jc w:val="center"/>
              <w:rPr>
                <w:rFonts w:hint="eastAsia" w:ascii="宋体" w:hAnsi="宋体"/>
              </w:rPr>
            </w:pPr>
            <w:r>
              <w:rPr>
                <w:rFonts w:hint="eastAsia" w:ascii="宋体" w:hAnsi="宋体"/>
              </w:rPr>
              <w:t>履约担保</w:t>
            </w:r>
          </w:p>
        </w:tc>
        <w:tc>
          <w:tcPr>
            <w:tcW w:w="4871" w:type="dxa"/>
            <w:vAlign w:val="center"/>
          </w:tcPr>
          <w:p>
            <w:pPr>
              <w:jc w:val="left"/>
              <w:rPr>
                <w:rFonts w:hint="eastAsia" w:ascii="宋体" w:hAnsi="宋体"/>
              </w:rPr>
            </w:pPr>
            <w:r>
              <w:rPr>
                <w:rFonts w:hint="eastAsia" w:ascii="宋体" w:hAnsi="宋体"/>
                <w:b/>
                <w:lang w:eastAsia="zh-CN"/>
              </w:rPr>
              <w:t>☑</w:t>
            </w:r>
            <w:r>
              <w:rPr>
                <w:rFonts w:hint="eastAsia" w:ascii="宋体" w:hAnsi="宋体"/>
                <w:b/>
              </w:rPr>
              <w:t xml:space="preserve"> </w:t>
            </w:r>
            <w:r>
              <w:rPr>
                <w:rFonts w:hint="eastAsia" w:ascii="宋体" w:hAnsi="宋体"/>
              </w:rPr>
              <w:t>不需要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52.8</w:t>
            </w:r>
          </w:p>
        </w:tc>
        <w:tc>
          <w:tcPr>
            <w:tcW w:w="2526" w:type="dxa"/>
            <w:vAlign w:val="center"/>
          </w:tcPr>
          <w:p>
            <w:pPr>
              <w:jc w:val="center"/>
              <w:rPr>
                <w:rFonts w:hint="eastAsia" w:ascii="宋体" w:hAnsi="宋体"/>
              </w:rPr>
            </w:pPr>
            <w:r>
              <w:rPr>
                <w:rFonts w:hint="eastAsia" w:ascii="宋体" w:hAnsi="宋体"/>
              </w:rPr>
              <w:t>争议（投诉）</w:t>
            </w:r>
          </w:p>
        </w:tc>
        <w:tc>
          <w:tcPr>
            <w:tcW w:w="4871" w:type="dxa"/>
            <w:vAlign w:val="center"/>
          </w:tcPr>
          <w:p>
            <w:pPr>
              <w:jc w:val="left"/>
              <w:rPr>
                <w:rFonts w:hint="eastAsia" w:ascii="宋体" w:hAnsi="宋体"/>
                <w:b/>
              </w:rPr>
            </w:pPr>
            <w:r>
              <w:rPr>
                <w:rFonts w:hint="eastAsia" w:ascii="宋体" w:hAnsi="宋体"/>
              </w:rPr>
              <w:t>对被质疑人的答复不满意或者被质疑人未在规定时间内答复的，提出质疑的供应商可以在答复期满后十五个工作日内向本项目预算主管单位投诉。供应商投诉的事项应当是经过质疑的事项。</w:t>
            </w:r>
          </w:p>
        </w:tc>
      </w:tr>
    </w:tbl>
    <w:p>
      <w:pPr>
        <w:rPr>
          <w:b/>
        </w:rPr>
      </w:pPr>
      <w:r>
        <w:rPr>
          <w:rFonts w:hint="eastAsia"/>
          <w:szCs w:val="21"/>
        </w:rPr>
        <w:t>备注：本表是通用条款相关条款的补充和明确，如与通用条款内容相冲突的，以本表为准。</w:t>
      </w:r>
    </w:p>
    <w:p>
      <w:pPr>
        <w:rPr>
          <w:b/>
        </w:rPr>
      </w:pPr>
    </w:p>
    <w:p>
      <w:pPr>
        <w:pStyle w:val="7"/>
        <w:spacing w:before="120" w:beforeLines="50" w:after="120" w:afterLines="50"/>
        <w:rPr>
          <w:rFonts w:hint="eastAsia"/>
          <w:szCs w:val="24"/>
        </w:rPr>
      </w:pPr>
      <w:r>
        <w:rPr>
          <w:rFonts w:hint="eastAsia"/>
          <w:szCs w:val="24"/>
        </w:rPr>
        <w:t>二、其他关键信息</w:t>
      </w:r>
    </w:p>
    <w:p>
      <w:pPr>
        <w:ind w:firstLine="422" w:firstLineChars="200"/>
        <w:rPr>
          <w:b/>
          <w:bCs/>
        </w:rPr>
      </w:pPr>
      <w:r>
        <w:rPr>
          <w:rFonts w:hint="eastAsia"/>
          <w:b/>
          <w:bCs/>
        </w:rPr>
        <w:t>（一）与“对通用条款的补充内容”章节相关的事项</w:t>
      </w:r>
    </w:p>
    <w:p>
      <w:pPr>
        <w:spacing w:line="276" w:lineRule="auto"/>
        <w:ind w:firstLine="422" w:firstLineChars="200"/>
        <w:jc w:val="left"/>
        <w:rPr>
          <w:rFonts w:hint="eastAsia" w:asciiTheme="minorEastAsia" w:hAnsiTheme="minorEastAsia" w:eastAsiaTheme="minorEastAsia"/>
          <w:b/>
          <w:kern w:val="0"/>
          <w:szCs w:val="20"/>
        </w:rPr>
      </w:pPr>
      <w:bookmarkStart w:id="31" w:name="_Hlk72579465"/>
      <w:r>
        <w:rPr>
          <w:rFonts w:hint="eastAsia" w:asciiTheme="minorEastAsia" w:hAnsiTheme="minorEastAsia" w:eastAsiaTheme="minorEastAsia"/>
          <w:b/>
          <w:kern w:val="0"/>
          <w:szCs w:val="20"/>
        </w:rPr>
        <w:t>1、评标定标信息</w:t>
      </w:r>
    </w:p>
    <w:p>
      <w:pPr>
        <w:jc w:val="center"/>
      </w:pPr>
      <w:r>
        <w:rPr>
          <w:rFonts w:hint="eastAsia"/>
          <w:b/>
        </w:rPr>
        <w:t>非评定分离项目</w:t>
      </w:r>
    </w:p>
    <w:tbl>
      <w:tblPr>
        <w:tblStyle w:val="43"/>
        <w:tblW w:w="84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4"/>
        <w:gridCol w:w="5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pPr>
              <w:jc w:val="center"/>
            </w:pPr>
            <w:r>
              <w:rPr>
                <w:rFonts w:hint="eastAsia"/>
              </w:rPr>
              <w:t>评标方法</w:t>
            </w:r>
          </w:p>
        </w:tc>
        <w:tc>
          <w:tcPr>
            <w:tcW w:w="5602" w:type="dxa"/>
          </w:tcPr>
          <w:p>
            <w:pPr>
              <w:jc w:val="center"/>
            </w:pPr>
            <w:r>
              <w:rPr>
                <w:rFonts w:hint="eastAsia"/>
              </w:rPr>
              <w:sym w:font="Wingdings" w:char="00FE"/>
            </w:r>
            <w:r>
              <w:rPr>
                <w:rFonts w:hint="eastAsi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pPr>
              <w:jc w:val="center"/>
            </w:pPr>
            <w:r>
              <w:rPr>
                <w:rFonts w:hint="eastAsia"/>
              </w:rPr>
              <w:t>候选中标供应商家数</w:t>
            </w:r>
          </w:p>
        </w:tc>
        <w:tc>
          <w:tcPr>
            <w:tcW w:w="5602" w:type="dxa"/>
          </w:tcPr>
          <w:p>
            <w:pPr>
              <w:jc w:val="center"/>
              <w:rPr>
                <w:rFonts w:hint="eastAsia" w:eastAsia="宋体"/>
                <w:lang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pPr>
              <w:jc w:val="center"/>
            </w:pPr>
            <w:r>
              <w:rPr>
                <w:rFonts w:hint="eastAsia"/>
              </w:rPr>
              <w:t>中标供应商家数</w:t>
            </w:r>
          </w:p>
        </w:tc>
        <w:tc>
          <w:tcPr>
            <w:tcW w:w="5602" w:type="dxa"/>
          </w:tcPr>
          <w:p>
            <w:pPr>
              <w:jc w:val="center"/>
            </w:pPr>
            <w:r>
              <w:rPr>
                <w:rFonts w:hint="eastAsia"/>
              </w:rPr>
              <w:t>1</w:t>
            </w:r>
          </w:p>
        </w:tc>
      </w:tr>
      <w:bookmarkEnd w:id="31"/>
    </w:tbl>
    <w:p>
      <w:pPr>
        <w:ind w:firstLine="422" w:firstLineChars="200"/>
        <w:rPr>
          <w:b/>
        </w:rPr>
      </w:pPr>
      <w:r>
        <w:rPr>
          <w:rFonts w:hint="eastAsia"/>
          <w:b/>
        </w:rPr>
        <w:t>（二）其他事项</w:t>
      </w:r>
    </w:p>
    <w:p>
      <w:pPr>
        <w:ind w:firstLine="420" w:firstLineChars="200"/>
      </w:pPr>
      <w:r>
        <w:t>1</w:t>
      </w:r>
      <w:r>
        <w:rPr>
          <w:rFonts w:hint="eastAsia"/>
        </w:rPr>
        <w:t>、关于享受优惠政策的主体及价格扣除比例</w:t>
      </w:r>
    </w:p>
    <w:p>
      <w:pPr>
        <w:ind w:firstLine="420" w:firstLineChars="200"/>
      </w:pPr>
      <w:r>
        <w:rPr>
          <w:rFonts w:hint="eastAsia"/>
        </w:rPr>
        <w:t>（1）专门面向中小企业采购的项目，不再执行价格扣除比例。</w:t>
      </w:r>
    </w:p>
    <w:p>
      <w:pPr>
        <w:ind w:firstLine="420" w:firstLineChars="200"/>
      </w:pPr>
      <w:r>
        <w:rPr>
          <w:rFonts w:hint="eastAsia"/>
        </w:rPr>
        <w:t>（2）非专门面向中小企业采购的项目，应执行价格扣除比例：供应商提供的服务全部由优惠主体承接，则对其投标总价给予</w:t>
      </w:r>
      <w:r>
        <w:rPr>
          <w:rFonts w:hint="eastAsia"/>
          <w:color w:val="FF0000"/>
          <w:u w:val="single"/>
          <w:lang w:val="en-US" w:eastAsia="zh-CN"/>
        </w:rPr>
        <w:t>10</w:t>
      </w:r>
      <w:r>
        <w:rPr>
          <w:color w:val="FF0000"/>
          <w:u w:val="single"/>
        </w:rPr>
        <w:t>%</w:t>
      </w:r>
      <w:r>
        <w:rPr>
          <w:rFonts w:hint="eastAsia"/>
          <w:color w:val="000000" w:themeColor="text1"/>
          <w14:textFill>
            <w14:solidFill>
              <w14:schemeClr w14:val="tx1"/>
            </w14:solidFill>
          </w14:textFill>
        </w:rPr>
        <w:t>（10%~20%）</w:t>
      </w:r>
      <w:r>
        <w:rPr>
          <w:rFonts w:hint="eastAsia"/>
        </w:rPr>
        <w:t>的扣除，用扣除后的价格参与评审。满足多项优惠政策的企业，不重复享受多项价格扣除政策。</w:t>
      </w:r>
    </w:p>
    <w:p>
      <w:pPr>
        <w:ind w:firstLine="420" w:firstLineChars="200"/>
      </w:pPr>
      <w:r>
        <w:rPr>
          <w:rFonts w:hint="eastAsia"/>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采购活动中视同中小企业；(</w:t>
      </w:r>
      <w:r>
        <w:t>b)</w:t>
      </w:r>
      <w:r>
        <w:rPr>
          <w:rFonts w:hint="eastAsia"/>
        </w:rPr>
        <w:t>优惠主体承接是指提供服务的人员为中小企业依照《中华人民共和国劳动合同法》订立劳动合同的从业人员。</w:t>
      </w:r>
    </w:p>
    <w:p>
      <w:pPr>
        <w:numPr>
          <w:ilvl w:val="0"/>
          <w:numId w:val="7"/>
        </w:numPr>
        <w:ind w:firstLine="420" w:firstLineChars="200"/>
        <w:rPr>
          <w:rFonts w:hint="eastAsia"/>
          <w:sz w:val="21"/>
          <w:szCs w:val="21"/>
          <w:highlight w:val="none"/>
        </w:rPr>
      </w:pPr>
      <w:r>
        <w:rPr>
          <w:rFonts w:ascii="宋体" w:hAnsi="宋体" w:eastAsia="宋体" w:cs="宋体"/>
          <w:sz w:val="21"/>
          <w:szCs w:val="21"/>
        </w:rPr>
        <w:t>中小企业参加政府采购活动，应当按照国务院批准的《中小企业划型标准规定》（工信部联企 业〔2011〕300号）、《金融业企业划型标准规定》（银发〔2015〕309号）和《财政部 工业和信息化部关于印发〈政府采购促进中小企业发展管理办法〉的通知》（财库〔2020〕46 号）的规定，出具《中小企业声明函》，</w:t>
      </w:r>
      <w:r>
        <w:rPr>
          <w:rFonts w:ascii="宋体" w:hAnsi="宋体" w:eastAsia="宋体" w:cs="宋体"/>
          <w:b/>
          <w:bCs/>
          <w:color w:val="FF0000"/>
          <w:sz w:val="21"/>
          <w:szCs w:val="21"/>
        </w:rPr>
        <w:t>《中小企业声明函》中相关企业</w:t>
      </w:r>
      <w:r>
        <w:rPr>
          <w:rFonts w:hint="eastAsia" w:ascii="宋体" w:hAnsi="宋体" w:cs="宋体"/>
          <w:b/>
          <w:bCs/>
          <w:color w:val="FF0000"/>
          <w:sz w:val="21"/>
          <w:szCs w:val="21"/>
          <w:lang w:eastAsia="zh-CN"/>
        </w:rPr>
        <w:t>（服务承接商）</w:t>
      </w:r>
      <w:r>
        <w:rPr>
          <w:rFonts w:ascii="宋体" w:hAnsi="宋体" w:eastAsia="宋体" w:cs="宋体"/>
          <w:b/>
          <w:bCs/>
          <w:color w:val="FF0000"/>
          <w:sz w:val="21"/>
          <w:szCs w:val="21"/>
        </w:rPr>
        <w:t>所属行业应当与采购标的所属行业相一致</w:t>
      </w:r>
      <w:r>
        <w:rPr>
          <w:rFonts w:hint="eastAsia" w:eastAsia="宋体"/>
          <w:b/>
          <w:bCs/>
          <w:color w:val="FF0000"/>
          <w:lang w:eastAsia="zh-CN"/>
        </w:rPr>
        <w:t>，</w:t>
      </w:r>
      <w:r>
        <w:rPr>
          <w:rFonts w:hint="eastAsia"/>
          <w:b/>
          <w:bCs/>
          <w:color w:val="FF0000"/>
        </w:rPr>
        <w:t>标的所属行业</w:t>
      </w:r>
      <w:r>
        <w:rPr>
          <w:rFonts w:hint="eastAsia" w:ascii="Times New Roman" w:eastAsia="宋体"/>
          <w:b/>
          <w:bCs/>
          <w:color w:val="FF0000"/>
          <w:lang w:val="en-US" w:eastAsia="zh-CN"/>
        </w:rPr>
        <w:t>以</w:t>
      </w:r>
      <w:r>
        <w:rPr>
          <w:rFonts w:hint="eastAsia"/>
          <w:b/>
          <w:bCs/>
          <w:color w:val="FF0000"/>
          <w:lang w:val="en-US" w:eastAsia="zh-CN"/>
        </w:rPr>
        <w:t>采购</w:t>
      </w:r>
      <w:r>
        <w:rPr>
          <w:rFonts w:hint="eastAsia" w:ascii="Times New Roman" w:eastAsia="宋体"/>
          <w:b/>
          <w:bCs/>
          <w:color w:val="FF0000"/>
          <w:lang w:val="en-US" w:eastAsia="zh-CN"/>
        </w:rPr>
        <w:t>文件第一册第三章用户需求书“</w:t>
      </w:r>
      <w:r>
        <w:rPr>
          <w:rFonts w:hint="eastAsia"/>
          <w:b/>
          <w:bCs/>
          <w:color w:val="FF0000"/>
          <w:lang w:val="en-US" w:eastAsia="zh-CN"/>
        </w:rPr>
        <w:t>服务需求</w:t>
      </w:r>
      <w:r>
        <w:rPr>
          <w:rFonts w:hint="eastAsia" w:ascii="Times New Roman" w:eastAsia="宋体"/>
          <w:b/>
          <w:bCs/>
          <w:color w:val="FF0000"/>
          <w:lang w:val="en-US" w:eastAsia="zh-CN"/>
        </w:rPr>
        <w:t>明细”的“标的所属行业”一栏为准</w:t>
      </w:r>
      <w:r>
        <w:rPr>
          <w:rFonts w:ascii="宋体" w:hAnsi="宋体" w:eastAsia="宋体" w:cs="宋体"/>
          <w:b/>
          <w:bCs/>
          <w:color w:val="FF0000"/>
          <w:sz w:val="21"/>
          <w:szCs w:val="21"/>
        </w:rPr>
        <w:t>。</w:t>
      </w:r>
    </w:p>
    <w:p>
      <w:pPr>
        <w:numPr>
          <w:ilvl w:val="0"/>
          <w:numId w:val="7"/>
        </w:numPr>
        <w:ind w:firstLine="420" w:firstLineChars="200"/>
      </w:pPr>
      <w:r>
        <w:rPr>
          <w:rFonts w:hint="eastAsia"/>
          <w:szCs w:val="21"/>
        </w:rPr>
        <w:t>小型企业、微</w:t>
      </w:r>
      <w:r>
        <w:rPr>
          <w:rFonts w:hint="eastAsia"/>
        </w:rPr>
        <w:t>型企业、残疾人福利性单位作为优惠主体的认定资料为《中小企业声明函》、《残疾人福利性单位声明函》；监狱企业作为优惠主体的认定资料为省级以上监狱管理局、戒毒管理局出具的监狱企业证明文件。声明函样式见本</w:t>
      </w:r>
      <w:r>
        <w:rPr>
          <w:rFonts w:hint="eastAsia"/>
          <w:lang w:eastAsia="zh-CN"/>
        </w:rPr>
        <w:t>采购</w:t>
      </w:r>
      <w:r>
        <w:rPr>
          <w:rFonts w:hint="eastAsia"/>
        </w:rPr>
        <w:t>文件第一册专用条款第四章“投标文件组成要求及格式”中“三、投标人情况介绍及资格证明文件”章节提供的格式）。</w:t>
      </w:r>
    </w:p>
    <w:p>
      <w:pPr>
        <w:ind w:firstLine="420" w:firstLineChars="200"/>
      </w:pPr>
      <w:r>
        <w:rPr>
          <w:rFonts w:hint="eastAsia"/>
        </w:rPr>
        <w:t>（5）享受价格扣除获得采购合同的，小微企业不得将合同分包给大中型企业。</w:t>
      </w:r>
    </w:p>
    <w:p>
      <w:pPr>
        <w:spacing w:line="360" w:lineRule="auto"/>
        <w:ind w:firstLine="422" w:firstLineChars="200"/>
        <w:rPr>
          <w:rFonts w:hint="eastAsia" w:ascii="宋体" w:hAnsi="宋体" w:cs="宋体"/>
          <w:b/>
          <w:bCs/>
        </w:rPr>
      </w:pPr>
    </w:p>
    <w:p>
      <w:pPr>
        <w:ind w:firstLine="422" w:firstLineChars="200"/>
        <w:rPr>
          <w:rFonts w:hint="eastAsia" w:ascii="宋体" w:hAnsi="宋体" w:cs="宋体"/>
          <w:b/>
          <w:bCs/>
        </w:rPr>
      </w:pPr>
      <w:r>
        <w:rPr>
          <w:rFonts w:hint="eastAsia" w:ascii="宋体" w:hAnsi="宋体" w:cs="宋体"/>
          <w:b/>
          <w:bCs/>
        </w:rPr>
        <w:t>2、关于采购订单融资政策</w:t>
      </w:r>
    </w:p>
    <w:p>
      <w:pPr>
        <w:wordWrap w:val="0"/>
        <w:ind w:firstLine="420" w:firstLineChars="200"/>
        <w:rPr>
          <w:rFonts w:hint="eastAsia" w:ascii="宋体" w:hAnsi="宋体"/>
          <w:b/>
        </w:rPr>
      </w:pPr>
      <w:r>
        <w:rPr>
          <w:rFonts w:hint="eastAsia"/>
          <w:color w:val="FF0000"/>
        </w:rPr>
        <w:t>为深入贯彻落实国家深化政府采购制度改革精神，充分发挥政府采购扶持中小企业发展的政策功能，缓解中小微企业融资难、融资贵的问题，根据《深圳市财政局关于加大力度运用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ind w:firstLine="640" w:firstLineChars="200"/>
        <w:rPr>
          <w:sz w:val="32"/>
          <w:szCs w:val="40"/>
        </w:rPr>
      </w:pPr>
    </w:p>
    <w:p>
      <w:pPr>
        <w:ind w:firstLine="422" w:firstLineChars="200"/>
        <w:rPr>
          <w:b/>
        </w:rPr>
      </w:pPr>
      <w:r>
        <w:rPr>
          <w:rFonts w:hint="eastAsia"/>
          <w:b/>
        </w:rPr>
        <w:t>3、</w:t>
      </w:r>
      <w:bookmarkStart w:id="32" w:name="_Hlk72594729"/>
      <w:bookmarkStart w:id="33" w:name="_Hlk76855768"/>
      <w:r>
        <w:rPr>
          <w:rFonts w:hint="eastAsia"/>
          <w:b/>
        </w:rPr>
        <w:t>本项目为代理服务项目，将向中标（成交）供应商收取代理服务费。</w:t>
      </w:r>
    </w:p>
    <w:bookmarkEnd w:id="32"/>
    <w:bookmarkEnd w:id="33"/>
    <w:p>
      <w:pPr>
        <w:ind w:firstLine="420" w:firstLineChars="200"/>
      </w:pPr>
      <w:r>
        <w:rPr>
          <w:rFonts w:hint="eastAsia"/>
        </w:rPr>
        <w:t>中标（成交）供应商在领取《中标（成交）通知书》之前须向深圳公共资源交易中心（深圳交易集团有限公司政府采购业务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pPr>
        <w:ind w:firstLine="420" w:firstLineChars="200"/>
      </w:pPr>
      <w:r>
        <w:rPr>
          <w:rFonts w:hint="eastAsia"/>
        </w:rPr>
        <w:t>（1）代理服务费以《中标（成交）通知书》确定的中标（成交）金额作为计算基数，按差额定率累进法计算。</w:t>
      </w:r>
    </w:p>
    <w:p>
      <w:pPr>
        <w:ind w:firstLine="420" w:firstLineChars="200"/>
      </w:pPr>
      <w:r>
        <w:rPr>
          <w:rFonts w:hint="eastAsia"/>
        </w:rPr>
        <w:t>（2）中标（成交）金额的各部分费率如下表：</w:t>
      </w:r>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pPr>
              <w:widowControl/>
              <w:spacing w:line="360" w:lineRule="auto"/>
              <w:jc w:val="center"/>
            </w:pPr>
            <w:r>
              <w:rPr>
                <w:rFonts w:hint="eastAsia"/>
              </w:rPr>
              <w:t>中标（成交）金额</w:t>
            </w:r>
          </w:p>
        </w:tc>
        <w:tc>
          <w:tcPr>
            <w:tcW w:w="1799" w:type="dxa"/>
            <w:vAlign w:val="center"/>
          </w:tcPr>
          <w:p>
            <w:pPr>
              <w:widowControl/>
              <w:spacing w:line="360" w:lineRule="auto"/>
              <w:jc w:val="center"/>
            </w:pPr>
            <w:r>
              <w:rPr>
                <w:rFonts w:hint="eastAsia"/>
              </w:rPr>
              <w:t>货物采购</w:t>
            </w:r>
          </w:p>
        </w:tc>
        <w:tc>
          <w:tcPr>
            <w:tcW w:w="1799" w:type="dxa"/>
            <w:vAlign w:val="center"/>
          </w:tcPr>
          <w:p>
            <w:pPr>
              <w:widowControl/>
              <w:spacing w:line="360" w:lineRule="auto"/>
              <w:jc w:val="center"/>
            </w:pPr>
            <w:r>
              <w:rPr>
                <w:rFonts w:hint="eastAsia"/>
              </w:rPr>
              <w:t>服务采购</w:t>
            </w:r>
          </w:p>
        </w:tc>
        <w:tc>
          <w:tcPr>
            <w:tcW w:w="1799" w:type="dxa"/>
            <w:vAlign w:val="center"/>
          </w:tcPr>
          <w:p>
            <w:pPr>
              <w:widowControl/>
              <w:spacing w:line="360" w:lineRule="auto"/>
              <w:jc w:val="center"/>
            </w:pPr>
            <w:r>
              <w:rPr>
                <w:rFonts w:hint="eastAsia"/>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100万元以下</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100万元（含）-500万元</w:t>
            </w:r>
          </w:p>
        </w:tc>
        <w:tc>
          <w:tcPr>
            <w:tcW w:w="1799" w:type="dxa"/>
            <w:vAlign w:val="center"/>
          </w:tcPr>
          <w:p>
            <w:pPr>
              <w:widowControl/>
              <w:spacing w:line="360" w:lineRule="auto"/>
              <w:jc w:val="center"/>
            </w:pPr>
            <w:r>
              <w:rPr>
                <w:rFonts w:hint="eastAsia"/>
              </w:rPr>
              <w:t>1.1%</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500万元（含）-1000万元</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0.45%</w:t>
            </w:r>
          </w:p>
        </w:tc>
        <w:tc>
          <w:tcPr>
            <w:tcW w:w="1799" w:type="dxa"/>
            <w:vAlign w:val="center"/>
          </w:tcPr>
          <w:p>
            <w:pPr>
              <w:widowControl/>
              <w:spacing w:line="360" w:lineRule="auto"/>
              <w:jc w:val="center"/>
            </w:pPr>
            <w:r>
              <w:rPr>
                <w:rFonts w:hint="eastAsia"/>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1000万元（含）-5000万元</w:t>
            </w:r>
          </w:p>
        </w:tc>
        <w:tc>
          <w:tcPr>
            <w:tcW w:w="1799" w:type="dxa"/>
            <w:vAlign w:val="center"/>
          </w:tcPr>
          <w:p>
            <w:pPr>
              <w:widowControl/>
              <w:spacing w:line="360" w:lineRule="auto"/>
              <w:jc w:val="center"/>
            </w:pPr>
            <w:r>
              <w:rPr>
                <w:rFonts w:hint="eastAsia"/>
              </w:rPr>
              <w:t>0.5%</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5000万元（含）-1亿元</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0.1%</w:t>
            </w:r>
          </w:p>
        </w:tc>
        <w:tc>
          <w:tcPr>
            <w:tcW w:w="1799" w:type="dxa"/>
            <w:vAlign w:val="center"/>
          </w:tcPr>
          <w:p>
            <w:pPr>
              <w:widowControl/>
              <w:spacing w:line="360" w:lineRule="auto"/>
              <w:jc w:val="cente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1亿元（含）-5亿元</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5亿元（含）-10亿元</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pPr>
              <w:widowControl/>
              <w:spacing w:line="360" w:lineRule="auto"/>
              <w:jc w:val="center"/>
            </w:pPr>
            <w:r>
              <w:rPr>
                <w:rFonts w:hint="eastAsia"/>
              </w:rPr>
              <w:t>10亿元（含）-50亿元</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50亿元（含）-100亿元</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100亿元（含）以上</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r>
    </w:tbl>
    <w:p>
      <w:pPr>
        <w:ind w:firstLine="420" w:firstLineChars="200"/>
      </w:pPr>
      <w:r>
        <w:rPr>
          <w:rFonts w:hint="eastAsia"/>
        </w:rPr>
        <w:t>备注：1.每宗交易代理服务费不低于 5000 元；</w:t>
      </w:r>
    </w:p>
    <w:p>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pPr>
        <w:ind w:firstLine="420" w:firstLineChars="200"/>
      </w:pPr>
      <w:r>
        <w:rPr>
          <w:rFonts w:hint="eastAsia"/>
        </w:rPr>
        <w:t>如某货物采购项目，中标（成交）金额为600万元，总共交纳的代理服务费的具体计算过程如下：</w:t>
      </w:r>
    </w:p>
    <w:p>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pPr>
        <w:ind w:firstLine="420" w:firstLineChars="200"/>
        <w:rPr>
          <w:rFonts w:hint="eastAsia" w:ascii="宋体" w:hAnsi="宋体" w:cs="宋体"/>
          <w:bCs/>
          <w:color w:val="FF0000"/>
          <w:szCs w:val="21"/>
        </w:rPr>
      </w:pPr>
      <w:r>
        <w:rPr>
          <w:rFonts w:hint="eastAsia"/>
        </w:rPr>
        <w:t>（3）中标（成交）供应商中标（成交）后，必须按规定采用银行对公转账方式向深圳交易集团有限公司直接交纳代理服务费，具体交纳信息以</w:t>
      </w:r>
      <w:bookmarkStart w:id="34" w:name="OLE_LINK1"/>
      <w:r>
        <w:rPr>
          <w:rFonts w:hint="eastAsia"/>
        </w:rPr>
        <w:t>《付款</w:t>
      </w:r>
      <w:r>
        <w:rPr>
          <w:rFonts w:hint="eastAsia"/>
          <w:lang w:eastAsia="zh-CN"/>
        </w:rPr>
        <w:t>（</w:t>
      </w:r>
      <w:r>
        <w:rPr>
          <w:rFonts w:hint="eastAsia"/>
          <w:lang w:val="en-US" w:eastAsia="zh-CN"/>
        </w:rPr>
        <w:t>缴款</w:t>
      </w:r>
      <w:r>
        <w:rPr>
          <w:rFonts w:hint="eastAsia"/>
          <w:lang w:eastAsia="zh-CN"/>
        </w:rPr>
        <w:t>）</w:t>
      </w:r>
      <w:r>
        <w:rPr>
          <w:rFonts w:hint="eastAsia"/>
        </w:rPr>
        <w:t>通知书》</w:t>
      </w:r>
      <w:bookmarkEnd w:id="34"/>
      <w:r>
        <w:rPr>
          <w:rFonts w:hint="eastAsia"/>
          <w:lang w:val="en-US" w:eastAsia="zh-CN"/>
        </w:rPr>
        <w:t>内容</w:t>
      </w:r>
      <w:r>
        <w:rPr>
          <w:rFonts w:hint="eastAsia"/>
        </w:rPr>
        <w:t>为准</w:t>
      </w:r>
      <w:r>
        <w:rPr>
          <w:rFonts w:hint="eastAsia"/>
          <w:lang w:val="en-US" w:eastAsia="zh-CN"/>
        </w:rPr>
        <w:t>。</w:t>
      </w:r>
    </w:p>
    <w:p>
      <w:pPr>
        <w:pStyle w:val="2"/>
      </w:pPr>
      <w:r>
        <w:rPr>
          <w:rFonts w:hint="eastAsia"/>
        </w:rPr>
        <w:br w:type="page"/>
      </w:r>
    </w:p>
    <w:p>
      <w:pPr>
        <w:pStyle w:val="7"/>
        <w:rPr>
          <w:rFonts w:hint="eastAsia"/>
          <w:sz w:val="28"/>
          <w:szCs w:val="28"/>
        </w:rPr>
      </w:pPr>
      <w:bookmarkStart w:id="35" w:name="_Toc128884461"/>
      <w:r>
        <w:rPr>
          <w:rFonts w:hint="eastAsia"/>
          <w:sz w:val="28"/>
          <w:szCs w:val="28"/>
        </w:rPr>
        <w:t>第三章 用户需求书</w:t>
      </w:r>
    </w:p>
    <w:p>
      <w:pPr>
        <w:pStyle w:val="7"/>
        <w:spacing w:before="120" w:beforeLines="50" w:after="120" w:afterLines="50"/>
        <w:rPr>
          <w:rFonts w:hint="eastAsia"/>
          <w:szCs w:val="24"/>
        </w:rPr>
      </w:pPr>
      <w:r>
        <w:rPr>
          <w:rFonts w:hint="eastAsia"/>
          <w:szCs w:val="24"/>
        </w:rPr>
        <w:t>一、项目基本信息</w:t>
      </w:r>
    </w:p>
    <w:tbl>
      <w:tblPr>
        <w:tblStyle w:val="42"/>
        <w:tblW w:w="8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101"/>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26" w:type="dxa"/>
            <w:vAlign w:val="center"/>
          </w:tcPr>
          <w:p>
            <w:pPr>
              <w:jc w:val="center"/>
              <w:rPr>
                <w:bCs/>
                <w:szCs w:val="21"/>
              </w:rPr>
            </w:pPr>
            <w:r>
              <w:rPr>
                <w:rFonts w:hint="eastAsia"/>
                <w:bCs/>
                <w:szCs w:val="21"/>
              </w:rPr>
              <w:t>序号</w:t>
            </w:r>
          </w:p>
        </w:tc>
        <w:tc>
          <w:tcPr>
            <w:tcW w:w="6101" w:type="dxa"/>
            <w:vAlign w:val="center"/>
          </w:tcPr>
          <w:p>
            <w:pPr>
              <w:jc w:val="center"/>
              <w:rPr>
                <w:bCs/>
                <w:szCs w:val="21"/>
              </w:rPr>
            </w:pPr>
            <w:r>
              <w:rPr>
                <w:rFonts w:hint="eastAsia"/>
                <w:bCs/>
                <w:szCs w:val="21"/>
              </w:rPr>
              <w:t>采购项目名称</w:t>
            </w:r>
          </w:p>
        </w:tc>
        <w:tc>
          <w:tcPr>
            <w:tcW w:w="2055" w:type="dxa"/>
            <w:vAlign w:val="center"/>
          </w:tcPr>
          <w:p>
            <w:pPr>
              <w:jc w:val="center"/>
              <w:rPr>
                <w:b/>
                <w:bCs/>
                <w:color w:val="FF0000"/>
                <w:szCs w:val="21"/>
              </w:rPr>
            </w:pPr>
            <w:r>
              <w:rPr>
                <w:rFonts w:hint="eastAsia"/>
                <w:b/>
                <w:bCs/>
                <w:color w:val="FF0000"/>
                <w:szCs w:val="21"/>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26" w:type="dxa"/>
            <w:vAlign w:val="center"/>
          </w:tcPr>
          <w:p>
            <w:pPr>
              <w:jc w:val="center"/>
              <w:rPr>
                <w:bCs/>
                <w:color w:val="FF0000"/>
                <w:szCs w:val="21"/>
              </w:rPr>
            </w:pPr>
            <w:r>
              <w:rPr>
                <w:rFonts w:hint="eastAsia"/>
                <w:bCs/>
                <w:color w:val="FF0000"/>
                <w:szCs w:val="21"/>
              </w:rPr>
              <w:t>1</w:t>
            </w:r>
          </w:p>
        </w:tc>
        <w:tc>
          <w:tcPr>
            <w:tcW w:w="6101" w:type="dxa"/>
            <w:vAlign w:val="center"/>
          </w:tcPr>
          <w:p>
            <w:pPr>
              <w:jc w:val="center"/>
              <w:rPr>
                <w:b/>
                <w:bCs/>
                <w:color w:val="FF0000"/>
                <w:szCs w:val="21"/>
              </w:rPr>
            </w:pPr>
            <w:r>
              <w:rPr>
                <w:rFonts w:hint="eastAsia"/>
                <w:b/>
                <w:bCs/>
                <w:color w:val="FF0000"/>
                <w:szCs w:val="21"/>
              </w:rPr>
              <w:t>深圳市公安局2025年警务保障中心系统（警保）维护服务</w:t>
            </w:r>
          </w:p>
        </w:tc>
        <w:tc>
          <w:tcPr>
            <w:tcW w:w="2055" w:type="dxa"/>
            <w:vAlign w:val="center"/>
          </w:tcPr>
          <w:p>
            <w:pPr>
              <w:jc w:val="center"/>
              <w:rPr>
                <w:bCs/>
                <w:color w:val="FF0000"/>
                <w:szCs w:val="21"/>
              </w:rPr>
            </w:pPr>
            <w:r>
              <w:rPr>
                <w:rFonts w:hint="eastAsia"/>
                <w:bCs/>
                <w:color w:val="FF0000"/>
                <w:szCs w:val="21"/>
              </w:rPr>
              <w:t>93,822.76</w:t>
            </w:r>
          </w:p>
        </w:tc>
      </w:tr>
    </w:tbl>
    <w:p>
      <w:pPr>
        <w:pStyle w:val="7"/>
        <w:spacing w:before="120" w:beforeLines="50" w:after="120" w:afterLines="50"/>
        <w:rPr>
          <w:rFonts w:hint="eastAsia"/>
          <w:szCs w:val="24"/>
        </w:rPr>
      </w:pPr>
      <w:r>
        <w:rPr>
          <w:rFonts w:hint="eastAsia"/>
          <w:szCs w:val="24"/>
        </w:rPr>
        <w:t>二、项目概况</w:t>
      </w:r>
    </w:p>
    <w:p>
      <w:pPr>
        <w:ind w:firstLine="480" w:firstLineChars="200"/>
        <w:rPr>
          <w:rFonts w:hint="default" w:eastAsia="宋体"/>
          <w:sz w:val="24"/>
          <w:lang w:val="en-US" w:eastAsia="zh-CN"/>
        </w:rPr>
      </w:pPr>
      <w:r>
        <w:rPr>
          <w:rFonts w:hint="eastAsia"/>
          <w:sz w:val="24"/>
          <w:lang w:val="en-US" w:eastAsia="zh-CN"/>
        </w:rPr>
        <w:t>详见技术要求及商务要求。</w:t>
      </w:r>
    </w:p>
    <w:p>
      <w:pPr>
        <w:rPr>
          <w:rFonts w:hint="eastAsia" w:ascii="宋体" w:hAnsi="宋体"/>
          <w:b/>
          <w:color w:val="FF0000"/>
          <w:szCs w:val="21"/>
        </w:rPr>
      </w:pPr>
    </w:p>
    <w:p>
      <w:pPr>
        <w:pStyle w:val="7"/>
        <w:spacing w:before="120" w:beforeLines="50" w:after="120" w:afterLines="50"/>
        <w:rPr>
          <w:rFonts w:hint="eastAsia"/>
          <w:szCs w:val="24"/>
        </w:rPr>
      </w:pPr>
      <w:r>
        <w:rPr>
          <w:rFonts w:hint="eastAsia"/>
          <w:szCs w:val="24"/>
        </w:rPr>
        <w:t>三、</w:t>
      </w:r>
      <w:bookmarkStart w:id="36" w:name="_Hlk72073432"/>
      <w:r>
        <w:rPr>
          <w:rFonts w:hint="eastAsia"/>
          <w:szCs w:val="24"/>
        </w:rPr>
        <w:t>服务需求明细</w:t>
      </w:r>
      <w:bookmarkEnd w:id="36"/>
    </w:p>
    <w:tbl>
      <w:tblPr>
        <w:tblStyle w:val="42"/>
        <w:tblpPr w:leftFromText="180" w:rightFromText="180" w:vertAnchor="text" w:horzAnchor="margin" w:tblpY="173"/>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3442"/>
        <w:gridCol w:w="806"/>
        <w:gridCol w:w="737"/>
        <w:gridCol w:w="1491"/>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71" w:type="dxa"/>
            <w:vAlign w:val="center"/>
          </w:tcPr>
          <w:p>
            <w:pPr>
              <w:jc w:val="center"/>
              <w:rPr>
                <w:bCs/>
                <w:szCs w:val="21"/>
              </w:rPr>
            </w:pPr>
            <w:r>
              <w:rPr>
                <w:rFonts w:hint="eastAsia"/>
                <w:bCs/>
                <w:szCs w:val="21"/>
              </w:rPr>
              <w:t>序号</w:t>
            </w:r>
          </w:p>
        </w:tc>
        <w:tc>
          <w:tcPr>
            <w:tcW w:w="3442" w:type="dxa"/>
            <w:vAlign w:val="center"/>
          </w:tcPr>
          <w:p>
            <w:pPr>
              <w:jc w:val="center"/>
              <w:rPr>
                <w:bCs/>
                <w:szCs w:val="21"/>
              </w:rPr>
            </w:pPr>
            <w:r>
              <w:rPr>
                <w:rFonts w:hint="eastAsia"/>
                <w:bCs/>
                <w:szCs w:val="21"/>
              </w:rPr>
              <w:t>服务需求名称（标的名称）</w:t>
            </w:r>
          </w:p>
        </w:tc>
        <w:tc>
          <w:tcPr>
            <w:tcW w:w="806" w:type="dxa"/>
            <w:vAlign w:val="center"/>
          </w:tcPr>
          <w:p>
            <w:pPr>
              <w:jc w:val="center"/>
              <w:rPr>
                <w:bCs/>
                <w:szCs w:val="21"/>
              </w:rPr>
            </w:pPr>
            <w:r>
              <w:rPr>
                <w:rFonts w:hint="eastAsia"/>
                <w:bCs/>
                <w:szCs w:val="21"/>
              </w:rPr>
              <w:t>数量</w:t>
            </w:r>
          </w:p>
        </w:tc>
        <w:tc>
          <w:tcPr>
            <w:tcW w:w="737" w:type="dxa"/>
            <w:vAlign w:val="center"/>
          </w:tcPr>
          <w:p>
            <w:pPr>
              <w:jc w:val="center"/>
              <w:rPr>
                <w:bCs/>
                <w:szCs w:val="21"/>
              </w:rPr>
            </w:pPr>
            <w:r>
              <w:rPr>
                <w:rFonts w:hint="eastAsia"/>
                <w:bCs/>
                <w:szCs w:val="21"/>
              </w:rPr>
              <w:t>单位</w:t>
            </w:r>
          </w:p>
        </w:tc>
        <w:tc>
          <w:tcPr>
            <w:tcW w:w="1491" w:type="dxa"/>
            <w:vAlign w:val="center"/>
          </w:tcPr>
          <w:p>
            <w:pPr>
              <w:jc w:val="center"/>
              <w:rPr>
                <w:rFonts w:hint="eastAsia"/>
                <w:bCs/>
                <w:szCs w:val="21"/>
              </w:rPr>
            </w:pPr>
            <w:r>
              <w:rPr>
                <w:rFonts w:hint="eastAsia" w:ascii="Times New Roman" w:eastAsia="宋体"/>
                <w:b/>
                <w:bCs/>
                <w:color w:val="FF0000"/>
                <w:szCs w:val="21"/>
                <w:lang w:val="en-US" w:eastAsia="zh-CN"/>
              </w:rPr>
              <w:t>是否专门面向中小企业</w:t>
            </w:r>
          </w:p>
        </w:tc>
        <w:tc>
          <w:tcPr>
            <w:tcW w:w="1372" w:type="dxa"/>
            <w:vAlign w:val="center"/>
          </w:tcPr>
          <w:p>
            <w:pPr>
              <w:jc w:val="center"/>
              <w:rPr>
                <w:rFonts w:hint="eastAsia"/>
                <w:bCs/>
                <w:szCs w:val="21"/>
              </w:rPr>
            </w:pPr>
            <w:r>
              <w:rPr>
                <w:rFonts w:hint="eastAsia" w:ascii="Times New Roman" w:eastAsia="宋体"/>
                <w:b/>
                <w:bCs/>
                <w:color w:val="FF0000"/>
                <w:szCs w:val="21"/>
                <w:lang w:val="en-US" w:eastAsia="zh-CN"/>
              </w:rPr>
              <w:t>标的所属行业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71" w:type="dxa"/>
            <w:vAlign w:val="center"/>
          </w:tcPr>
          <w:p>
            <w:pPr>
              <w:jc w:val="center"/>
              <w:rPr>
                <w:bCs/>
                <w:szCs w:val="21"/>
              </w:rPr>
            </w:pPr>
            <w:r>
              <w:rPr>
                <w:rFonts w:hint="eastAsia"/>
                <w:bCs/>
                <w:szCs w:val="21"/>
              </w:rPr>
              <w:t>1</w:t>
            </w:r>
          </w:p>
        </w:tc>
        <w:tc>
          <w:tcPr>
            <w:tcW w:w="3442" w:type="dxa"/>
            <w:vAlign w:val="center"/>
          </w:tcPr>
          <w:p>
            <w:pPr>
              <w:jc w:val="center"/>
              <w:rPr>
                <w:bCs/>
                <w:szCs w:val="21"/>
              </w:rPr>
            </w:pPr>
            <w:r>
              <w:rPr>
                <w:rFonts w:hint="eastAsia"/>
                <w:b/>
                <w:bCs/>
                <w:color w:val="FF0000"/>
                <w:szCs w:val="21"/>
              </w:rPr>
              <w:t>深圳市公安局2025年警务保障中心系统（警保）维护服务</w:t>
            </w:r>
          </w:p>
        </w:tc>
        <w:tc>
          <w:tcPr>
            <w:tcW w:w="806" w:type="dxa"/>
            <w:vAlign w:val="center"/>
          </w:tcPr>
          <w:p>
            <w:pPr>
              <w:jc w:val="center"/>
              <w:rPr>
                <w:rFonts w:hint="eastAsia" w:eastAsia="宋体"/>
                <w:bCs/>
                <w:szCs w:val="21"/>
                <w:lang w:val="en-US" w:eastAsia="zh-CN"/>
              </w:rPr>
            </w:pPr>
            <w:r>
              <w:rPr>
                <w:rFonts w:hint="eastAsia"/>
                <w:bCs/>
                <w:szCs w:val="21"/>
                <w:lang w:val="en-US" w:eastAsia="zh-CN"/>
              </w:rPr>
              <w:t>1</w:t>
            </w:r>
          </w:p>
        </w:tc>
        <w:tc>
          <w:tcPr>
            <w:tcW w:w="737" w:type="dxa"/>
            <w:vAlign w:val="center"/>
          </w:tcPr>
          <w:p>
            <w:pPr>
              <w:jc w:val="center"/>
              <w:rPr>
                <w:rFonts w:hint="eastAsia" w:eastAsia="宋体"/>
                <w:bCs/>
                <w:szCs w:val="21"/>
                <w:lang w:val="en-US" w:eastAsia="zh-CN"/>
              </w:rPr>
            </w:pPr>
            <w:r>
              <w:rPr>
                <w:rFonts w:hint="eastAsia"/>
                <w:bCs/>
                <w:szCs w:val="21"/>
                <w:lang w:val="en-US" w:eastAsia="zh-CN"/>
              </w:rPr>
              <w:t>项</w:t>
            </w:r>
          </w:p>
        </w:tc>
        <w:tc>
          <w:tcPr>
            <w:tcW w:w="1491" w:type="dxa"/>
            <w:vAlign w:val="center"/>
          </w:tcPr>
          <w:p>
            <w:pPr>
              <w:jc w:val="center"/>
              <w:rPr>
                <w:rFonts w:hint="eastAsia" w:eastAsia="宋体"/>
                <w:bCs/>
                <w:szCs w:val="21"/>
                <w:lang w:val="en-US" w:eastAsia="zh-CN"/>
              </w:rPr>
            </w:pPr>
            <w:r>
              <w:rPr>
                <w:rFonts w:hint="eastAsia"/>
                <w:bCs/>
                <w:szCs w:val="21"/>
                <w:lang w:val="en-US" w:eastAsia="zh-CN"/>
              </w:rPr>
              <w:t>否</w:t>
            </w:r>
          </w:p>
        </w:tc>
        <w:tc>
          <w:tcPr>
            <w:tcW w:w="1372" w:type="dxa"/>
            <w:vAlign w:val="center"/>
          </w:tcPr>
          <w:p>
            <w:pPr>
              <w:jc w:val="center"/>
              <w:rPr>
                <w:bCs/>
                <w:szCs w:val="21"/>
              </w:rPr>
            </w:pPr>
            <w:r>
              <w:rPr>
                <w:rFonts w:hint="eastAsia"/>
                <w:color w:val="FF0000"/>
                <w:szCs w:val="21"/>
                <w:u w:val="single"/>
              </w:rPr>
              <w:t>软件和信息技术服务</w:t>
            </w:r>
          </w:p>
        </w:tc>
      </w:tr>
    </w:tbl>
    <w:p>
      <w:pPr>
        <w:rPr>
          <w:rFonts w:hint="eastAsia" w:ascii="宋体" w:hAnsi="宋体"/>
          <w:b/>
          <w:color w:val="FF0000"/>
          <w:szCs w:val="21"/>
        </w:rPr>
      </w:pPr>
    </w:p>
    <w:p>
      <w:pPr>
        <w:pStyle w:val="7"/>
        <w:spacing w:before="120" w:beforeLines="50" w:after="120" w:afterLines="50"/>
        <w:rPr>
          <w:rFonts w:hint="eastAsia"/>
          <w:szCs w:val="24"/>
        </w:rPr>
      </w:pPr>
      <w:r>
        <w:rPr>
          <w:rFonts w:hint="eastAsia"/>
          <w:szCs w:val="24"/>
        </w:rPr>
        <w:t>四、实质性条款</w:t>
      </w:r>
    </w:p>
    <w:tbl>
      <w:tblPr>
        <w:tblStyle w:val="42"/>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序号</w:t>
            </w:r>
          </w:p>
        </w:tc>
        <w:tc>
          <w:tcPr>
            <w:tcW w:w="7951"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1</w:t>
            </w:r>
          </w:p>
        </w:tc>
        <w:tc>
          <w:tcPr>
            <w:tcW w:w="7951" w:type="dxa"/>
          </w:tcPr>
          <w:p>
            <w:pPr>
              <w:rPr>
                <w:rFonts w:hint="eastAsia" w:hAnsi="宋体" w:eastAsiaTheme="minorEastAsia"/>
                <w:kern w:val="0"/>
                <w:szCs w:val="21"/>
              </w:rPr>
            </w:pPr>
            <w:r>
              <w:rPr>
                <w:rFonts w:hint="eastAsia"/>
              </w:rPr>
              <w:t>满足本项目标★的条款要求</w:t>
            </w:r>
          </w:p>
        </w:tc>
      </w:tr>
      <w:bookmarkEnd w:id="35"/>
    </w:tbl>
    <w:p>
      <w:pPr>
        <w:rPr>
          <w:rFonts w:ascii="宋体"/>
          <w:b/>
          <w:kern w:val="0"/>
          <w:sz w:val="24"/>
          <w:szCs w:val="20"/>
        </w:rPr>
      </w:pPr>
      <w:r>
        <w:rPr>
          <w:rFonts w:ascii="宋体"/>
          <w:b/>
          <w:kern w:val="0"/>
          <w:sz w:val="24"/>
          <w:szCs w:val="20"/>
        </w:rPr>
        <w:t>注：上表所列内容为不可负偏离条款，负偏离将视为未实质性满足</w:t>
      </w:r>
      <w:r>
        <w:rPr>
          <w:rFonts w:hint="eastAsia" w:ascii="宋体"/>
          <w:b/>
          <w:kern w:val="0"/>
          <w:sz w:val="24"/>
          <w:szCs w:val="20"/>
          <w:lang w:eastAsia="zh-CN"/>
        </w:rPr>
        <w:t>采购</w:t>
      </w:r>
      <w:r>
        <w:rPr>
          <w:rFonts w:ascii="宋体"/>
          <w:b/>
          <w:kern w:val="0"/>
          <w:sz w:val="24"/>
          <w:szCs w:val="20"/>
        </w:rPr>
        <w:t>文件要求和条件作投标无效处理。</w:t>
      </w:r>
    </w:p>
    <w:p>
      <w:pPr>
        <w:pStyle w:val="2"/>
      </w:pPr>
    </w:p>
    <w:p>
      <w:pPr>
        <w:pStyle w:val="7"/>
        <w:spacing w:before="120" w:beforeLines="50" w:after="120" w:afterLines="50"/>
        <w:rPr>
          <w:rFonts w:hint="eastAsia"/>
          <w:szCs w:val="24"/>
        </w:rPr>
      </w:pPr>
      <w:r>
        <w:rPr>
          <w:rFonts w:hint="eastAsia"/>
          <w:szCs w:val="24"/>
        </w:rPr>
        <w:t>五、技术要求</w:t>
      </w:r>
    </w:p>
    <w:p>
      <w:pPr>
        <w:ind w:firstLine="422" w:firstLineChars="200"/>
        <w:rPr>
          <w:rFonts w:hint="default" w:cs="Times New Roman" w:asciiTheme="minorEastAsia" w:hAnsiTheme="minorEastAsia" w:eastAsiaTheme="minorEastAsia"/>
          <w:b/>
          <w:bCs/>
          <w:szCs w:val="21"/>
        </w:rPr>
      </w:pPr>
      <w:r>
        <w:rPr>
          <w:rFonts w:hint="eastAsia" w:cs="Times New Roman" w:asciiTheme="minorEastAsia" w:hAnsiTheme="minorEastAsia" w:eastAsiaTheme="minorEastAsia"/>
          <w:b/>
          <w:bCs/>
          <w:szCs w:val="21"/>
          <w:lang w:eastAsia="zh-CN"/>
        </w:rPr>
        <w:t>（</w:t>
      </w:r>
      <w:r>
        <w:rPr>
          <w:rFonts w:hint="eastAsia" w:cs="Times New Roman" w:asciiTheme="minorEastAsia" w:hAnsiTheme="minorEastAsia" w:eastAsiaTheme="minorEastAsia"/>
          <w:b/>
          <w:bCs/>
          <w:szCs w:val="21"/>
          <w:lang w:val="en-US" w:eastAsia="zh-CN"/>
        </w:rPr>
        <w:t>一</w:t>
      </w:r>
      <w:r>
        <w:rPr>
          <w:rFonts w:hint="eastAsia" w:cs="Times New Roman" w:asciiTheme="minorEastAsia" w:hAnsiTheme="minorEastAsia" w:eastAsiaTheme="minorEastAsia"/>
          <w:b/>
          <w:bCs/>
          <w:szCs w:val="21"/>
          <w:lang w:eastAsia="zh-CN"/>
        </w:rPr>
        <w:t>）</w:t>
      </w:r>
      <w:r>
        <w:rPr>
          <w:rFonts w:hint="default" w:cs="Times New Roman" w:asciiTheme="minorEastAsia" w:hAnsiTheme="minorEastAsia" w:eastAsiaTheme="minorEastAsia"/>
          <w:b/>
          <w:bCs/>
          <w:szCs w:val="21"/>
        </w:rPr>
        <w:t>服务内容</w:t>
      </w:r>
    </w:p>
    <w:p>
      <w:pPr>
        <w:ind w:firstLine="420" w:firstLineChars="200"/>
        <w:rPr>
          <w:rFonts w:hint="default" w:cs="Times New Roman" w:asciiTheme="minorEastAsia" w:hAnsiTheme="minorEastAsia" w:eastAsiaTheme="minorEastAsia"/>
          <w:szCs w:val="21"/>
          <w:lang w:val="en-US" w:eastAsia="zh-CN"/>
        </w:rPr>
      </w:pPr>
      <w:r>
        <w:rPr>
          <w:rFonts w:hint="default" w:cs="Times New Roman" w:asciiTheme="minorEastAsia" w:hAnsiTheme="minorEastAsia" w:eastAsiaTheme="minorEastAsia"/>
          <w:szCs w:val="21"/>
        </w:rPr>
        <w:t>（1）</w:t>
      </w:r>
      <w:r>
        <w:rPr>
          <w:rFonts w:hint="default" w:cs="Times New Roman" w:asciiTheme="minorEastAsia" w:hAnsiTheme="minorEastAsia" w:eastAsiaTheme="minorEastAsia"/>
          <w:szCs w:val="21"/>
          <w:lang w:val="en-US" w:eastAsia="zh-CN"/>
        </w:rPr>
        <w:t>7*24小时均有人驻点在深圳市公安局大院内，全天候响应；</w:t>
      </w:r>
    </w:p>
    <w:p>
      <w:pPr>
        <w:ind w:firstLine="420" w:firstLineChars="200"/>
        <w:rPr>
          <w:rFonts w:hint="default" w:cs="Times New Roman" w:asciiTheme="minorEastAsia" w:hAnsiTheme="minorEastAsia" w:eastAsiaTheme="minorEastAsia"/>
          <w:szCs w:val="21"/>
        </w:rPr>
      </w:pPr>
      <w:r>
        <w:rPr>
          <w:rFonts w:hint="default" w:cs="Times New Roman" w:asciiTheme="minorEastAsia" w:hAnsiTheme="minorEastAsia" w:eastAsiaTheme="minorEastAsia"/>
          <w:szCs w:val="21"/>
        </w:rPr>
        <w:t>（2）提供24小时的服务热线；</w:t>
      </w:r>
    </w:p>
    <w:p>
      <w:pPr>
        <w:ind w:firstLine="420" w:firstLineChars="200"/>
        <w:rPr>
          <w:rFonts w:hint="default" w:cs="Times New Roman" w:asciiTheme="minorEastAsia" w:hAnsiTheme="minorEastAsia" w:eastAsiaTheme="minorEastAsia"/>
          <w:szCs w:val="21"/>
        </w:rPr>
      </w:pPr>
      <w:r>
        <w:rPr>
          <w:rFonts w:hint="default" w:cs="Times New Roman" w:asciiTheme="minorEastAsia" w:hAnsiTheme="minorEastAsia" w:eastAsiaTheme="minorEastAsia"/>
          <w:szCs w:val="21"/>
        </w:rPr>
        <w:t xml:space="preserve">（3）故障受理：2小时内响应； </w:t>
      </w:r>
    </w:p>
    <w:p>
      <w:pPr>
        <w:ind w:firstLine="420" w:firstLineChars="200"/>
        <w:rPr>
          <w:rFonts w:hint="default" w:cs="Times New Roman" w:asciiTheme="minorEastAsia" w:hAnsiTheme="minorEastAsia" w:eastAsiaTheme="minorEastAsia"/>
          <w:szCs w:val="21"/>
        </w:rPr>
      </w:pPr>
      <w:r>
        <w:rPr>
          <w:rFonts w:hint="default" w:cs="Times New Roman" w:asciiTheme="minorEastAsia" w:hAnsiTheme="minorEastAsia" w:eastAsiaTheme="minorEastAsia"/>
          <w:szCs w:val="21"/>
        </w:rPr>
        <w:t xml:space="preserve">（4）一般故障：受理报障之时起24小时到现场维护； </w:t>
      </w:r>
    </w:p>
    <w:p>
      <w:pPr>
        <w:ind w:firstLine="420" w:firstLineChars="200"/>
        <w:rPr>
          <w:rFonts w:hint="default" w:cs="Times New Roman" w:asciiTheme="minorEastAsia" w:hAnsiTheme="minorEastAsia" w:eastAsiaTheme="minorEastAsia"/>
          <w:szCs w:val="21"/>
        </w:rPr>
      </w:pPr>
      <w:r>
        <w:rPr>
          <w:rFonts w:hint="default" w:cs="Times New Roman" w:asciiTheme="minorEastAsia" w:hAnsiTheme="minorEastAsia" w:eastAsiaTheme="minorEastAsia"/>
          <w:szCs w:val="21"/>
        </w:rPr>
        <w:t>（5）中标方按要求完成系统月巡检报告。</w:t>
      </w:r>
    </w:p>
    <w:p>
      <w:pPr>
        <w:ind w:firstLine="420" w:firstLineChars="200"/>
        <w:rPr>
          <w:rFonts w:hint="default" w:cs="Times New Roman" w:asciiTheme="minorEastAsia" w:hAnsiTheme="minorEastAsia" w:eastAsiaTheme="minorEastAsia"/>
          <w:szCs w:val="21"/>
        </w:rPr>
      </w:pPr>
      <w:r>
        <w:rPr>
          <w:rFonts w:hint="default" w:cs="Times New Roman" w:asciiTheme="minorEastAsia" w:hAnsiTheme="minorEastAsia" w:eastAsiaTheme="minorEastAsia"/>
          <w:szCs w:val="21"/>
        </w:rPr>
        <w:t>（6）在维护期限内，中标方对维护范围内的全部设备进行维护服务，如果设备或零件更换，只收设备或零件成本费用，不另收费用。</w:t>
      </w:r>
    </w:p>
    <w:p>
      <w:pPr>
        <w:ind w:firstLine="420" w:firstLineChars="200"/>
        <w:rPr>
          <w:rFonts w:hint="eastAsia" w:cs="Times New Roman" w:asciiTheme="minorEastAsia" w:hAnsiTheme="minorEastAsia" w:eastAsiaTheme="minorEastAsia"/>
          <w:b/>
          <w:bCs/>
          <w:szCs w:val="21"/>
        </w:rPr>
      </w:pPr>
      <w:r>
        <w:rPr>
          <w:rFonts w:hint="eastAsia"/>
        </w:rPr>
        <w:t>★</w:t>
      </w:r>
      <w:r>
        <w:rPr>
          <w:rFonts w:hint="eastAsia" w:cs="Times New Roman" w:asciiTheme="minorEastAsia" w:hAnsiTheme="minorEastAsia" w:eastAsiaTheme="minorEastAsia"/>
          <w:b/>
          <w:bCs/>
          <w:szCs w:val="21"/>
          <w:lang w:eastAsia="zh-CN"/>
        </w:rPr>
        <w:t>（</w:t>
      </w:r>
      <w:r>
        <w:rPr>
          <w:rFonts w:hint="eastAsia" w:cs="Times New Roman" w:asciiTheme="minorEastAsia" w:hAnsiTheme="minorEastAsia" w:eastAsiaTheme="minorEastAsia"/>
          <w:b/>
          <w:bCs/>
          <w:szCs w:val="21"/>
          <w:lang w:val="en-US" w:eastAsia="zh-CN"/>
        </w:rPr>
        <w:t>二</w:t>
      </w:r>
      <w:r>
        <w:rPr>
          <w:rFonts w:hint="eastAsia" w:cs="Times New Roman" w:asciiTheme="minorEastAsia" w:hAnsiTheme="minorEastAsia" w:eastAsiaTheme="minorEastAsia"/>
          <w:b/>
          <w:bCs/>
          <w:szCs w:val="21"/>
          <w:lang w:eastAsia="zh-CN"/>
        </w:rPr>
        <w:t>）</w:t>
      </w:r>
      <w:r>
        <w:rPr>
          <w:rFonts w:hint="default" w:cs="Times New Roman" w:asciiTheme="minorEastAsia" w:hAnsiTheme="minorEastAsia" w:eastAsiaTheme="minorEastAsia"/>
          <w:b/>
          <w:bCs/>
          <w:szCs w:val="21"/>
        </w:rPr>
        <w:t>维护清单</w:t>
      </w:r>
    </w:p>
    <w:tbl>
      <w:tblPr>
        <w:tblStyle w:val="42"/>
        <w:tblW w:w="80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83"/>
        <w:gridCol w:w="1996"/>
        <w:gridCol w:w="3975"/>
        <w:gridCol w:w="872"/>
        <w:gridCol w:w="6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3"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序号</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货物名称</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规格及型号</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单位</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一</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综合布线系统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六类非屏蔽模块</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非屏蔽，六类/CM310G-WH</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信息面板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双口面板/CF8602-H</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二三插座</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G06E333</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底盒</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86式/H2</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桌面信息盒</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二三插座*2，网络插口*2，HDMI*1，VGA*1，3.5音频/定制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非屏蔽，六类，305米/箱/CC72004</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箱</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1.7</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网络配线架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24口，非屏蔽，六类（含模块）/CP21024</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1.8</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理线架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网络线理线/CP200L</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1.9</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网络机柜</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42U标准机柜，包含8位PDU插座2个</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网络跳线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4对六类非屏蔽软跳线（2米，灰）/CJ410-2M</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条</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网络转发设备</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1000M电口24口，1000M光口4口，包含1000兆光模块2个/S5720S-28P-LI-AC</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非屏蔽，六类，305米/箱/CC72004</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箱</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PVC线管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PC25</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米</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墙地面开槽</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 砖墙、水泥地面开槽与恢复，需配合装修要求实施</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米</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1.15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线管辅材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 水晶头、扎带、线号、防水胶布、电工胶布、电源线、电源插头、标签、管卡、弯头等辅助材料</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项</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二</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指纹门禁系统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人脸指纹仪</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支持人脸、指纹、卡（包括NFC）、密码等多种开门方式/JSMJY09A</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开门按钮</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TCL-1位</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门铃</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门禁系统配套软件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门禁管理软件/G3 5.0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辅材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 电源线缆、信号线缆、管材、标签、扎带、三通等</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项</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磁力锁</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JS3012</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2.7</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磁力锁支架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JS3033</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三</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大屏显示系统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室内LED显示屏</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LED像素点间距1.27mm/UHP1.2</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LED显示屏发送卡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1路信号输入,4路信号输出/SD600E</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LED显示屏支架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LED拼接处理器</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支持热拔插。支持输入6槽，输出2槽，支持4路高分采集/UVP4000P</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配电柜</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网络远程控制/15KW+PLC</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HDMI输入卡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支持4通道HDMI信号输入/SR-HDMI-100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张</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3.7</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DVI输入卡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支持4通道DVI信号输入/SR-DVI-100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张</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3.8</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DVI输出卡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支持4通道DVI-I信号输出/JLL-DVI-4</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张</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3.9</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HDMI输出卡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支持4通道HDMI信号输出/JLL-HDMI-4</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张</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3.10</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控制终端</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I7处理器，内存8G，机械硬盘1T，固态硬盘256G，独立显卡4GB，显示器21.5寸/ThinkStationP320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3.11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辅材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 电源线缆、信号线缆、管材、标签、扎带、三通等</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项</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四</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会议扩音系统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主扩音柱式扬声器</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1寸高音 6.5低音/EVU-1062</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辅助吸顶扬声器</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 同轴吸顶扬声器/EVID C8.2</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专业功率放大器（主扩）</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AB类放大电路/CPS2.4II</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专业功率放大器（辅助）</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AB类放大电路/CPS2.6-II-230V</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数字音频处理器</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16in/8out模拟音频输入/出接口/Mars 1608</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无线手持话筒</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单通道接收机、手持话筒/TG 550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4.7</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无线数字会议主机（5G载波）</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DCNM-WAP</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4.8</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无线讨论单元</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DCNM-WD</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4.9</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阵列话筒</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DCNM-HDMIC</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4.10</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电池，用于无线讨论单元</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DCNM-WLIION</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系统充电箱</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DCNM-WCH05</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无线领夹话筒</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TG 558 Set</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6路宽频带天线分配器</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6路宽频带天线分配器/WA-AS6</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有源天线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定向天线，与无手持话筒配套/WA-ATDA</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4.15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辅材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含配套音频线缆、电源线缆、管材等</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项</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五</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视频会议系统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高清视频会议终端</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支持H.323/SIP协议标准。同时支持IPV4和IPV6协议栈/</w:t>
            </w:r>
            <w:r>
              <w:rPr>
                <w:rFonts w:hint="eastAsia" w:ascii="宋体" w:hAnsi="宋体" w:eastAsia="宋体" w:cs="宋体"/>
                <w:b/>
                <w:i w:val="0"/>
                <w:color w:val="000000"/>
                <w:kern w:val="0"/>
                <w:sz w:val="21"/>
                <w:szCs w:val="21"/>
                <w:highlight w:val="none"/>
                <w:u w:val="none"/>
                <w:lang w:val="en-US" w:eastAsia="zh-CN" w:bidi="ar"/>
              </w:rPr>
              <w:t>TE60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高清会议摄像机</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支持1080p60/50、1080i60/50、1080p30/25和720p60/50视频格式/</w:t>
            </w:r>
            <w:r>
              <w:rPr>
                <w:rFonts w:hint="eastAsia" w:ascii="宋体" w:hAnsi="宋体" w:eastAsia="宋体" w:cs="宋体"/>
                <w:b/>
                <w:i w:val="0"/>
                <w:color w:val="000000"/>
                <w:kern w:val="0"/>
                <w:sz w:val="21"/>
                <w:szCs w:val="21"/>
                <w:highlight w:val="none"/>
                <w:u w:val="none"/>
                <w:lang w:val="en-US" w:eastAsia="zh-CN" w:bidi="ar"/>
              </w:rPr>
              <w:t>VPC620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电动吊架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竹节式电动吊杆</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SDI高清视频线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SDI高清视频线</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条</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HDMI高清视频线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定制HDMI高清视频线</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条</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辅材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 扎带、线管、线号、防水胶布、电工胶布、电源线、电源插头、标签、管卡、弯头等辅助材料</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项</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六</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中控系统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中控主机</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具有8路独立可编程的红外发射接口，支持控制多台相同或不同的红外设备/CR-PGMIII</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无线接收终端</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标配/TL-WDR5620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控制软件</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根据用户需求定制系统控制功能和触摸屏操作界面，包含不少于2次编程调试/CR-SYSZJG</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8寸有线触摸屏</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支持TFT真彩全视角LCD/CR-LAN G7S</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触摸控制屏</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IPAD</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电源时序器</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电源时序控制路数8路/CR-POWERIV</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七</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视频监控系统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高清网络半球摄像机</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具有1/1.8"靶面尺寸/DS-2CD5126FWD-IZ(2.8-12mm)</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摄像机电源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12V/2A输出，Φ2.1圆头/DS-2FA1220-DL-CH</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个</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网络录像机NVR</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机架式IP存储/DS-8616N-I8</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存储硬盘</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3.5英寸 4TB 64M SATA3/ST4000VX000</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网络关联设备</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1000M电口24口，1000M光口4口，包含1000兆光模块2个/S5720S-28P-LI-AC</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网线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非屏蔽，六类，305米/箱/CC72004</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箱</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7.7</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电源线</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RVV3*1.5</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米</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7.8</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PVC线管</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PC25</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米</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7.9</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辅材</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扎带、线号、防水胶布、电工胶布、电源插头、标签、管卡、弯头等辅助材料</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项</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八</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互动展示系统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8.1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魔镜系统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8.1.1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显示屏</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65寸电容触摸一体机/定制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8.2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1"/>
                <w:szCs w:val="21"/>
                <w:highlight w:val="none"/>
                <w:u w:val="none"/>
              </w:rPr>
            </w:pPr>
            <w:r>
              <w:rPr>
                <w:rFonts w:hint="eastAsia" w:ascii="宋体" w:hAnsi="宋体" w:eastAsia="宋体" w:cs="宋体"/>
                <w:b/>
                <w:i w:val="0"/>
                <w:color w:val="000000"/>
                <w:kern w:val="0"/>
                <w:sz w:val="21"/>
                <w:szCs w:val="21"/>
                <w:highlight w:val="none"/>
                <w:u w:val="none"/>
                <w:lang w:val="en-US" w:eastAsia="zh-CN" w:bidi="ar"/>
              </w:rPr>
              <w:t>透明显示系统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8.2.1</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透明显示屏</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透明显示屏（42寸*2，32寸*6，65寸*2）/定制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台</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8.2.2</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触摸系统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多点触摸/定制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8.2.3</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平板中控控制系统</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8.2.4</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透明显示柜</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外观定制，模块化便捷安装（与透明显示屏配套）/定制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8.2.5</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数字内容制作</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透明显示柜里内容1分钟三维（根据用户需求制作）/定制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8.2.6</w:t>
            </w:r>
          </w:p>
        </w:tc>
        <w:tc>
          <w:tcPr>
            <w:tcW w:w="1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数字内容制作</w:t>
            </w:r>
          </w:p>
        </w:tc>
        <w:tc>
          <w:tcPr>
            <w:tcW w:w="3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透明显示柜里内容1分钟二维（根据用户需求制作）/定制</w:t>
            </w:r>
          </w:p>
        </w:tc>
        <w:tc>
          <w:tcPr>
            <w:tcW w:w="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套</w:t>
            </w:r>
          </w:p>
        </w:tc>
        <w:tc>
          <w:tcPr>
            <w:tcW w:w="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5</w:t>
            </w:r>
          </w:p>
        </w:tc>
      </w:tr>
    </w:tbl>
    <w:p>
      <w:pPr>
        <w:rPr>
          <w:b w:val="0"/>
          <w:bCs/>
          <w:sz w:val="24"/>
        </w:rPr>
      </w:pPr>
    </w:p>
    <w:p>
      <w:pPr>
        <w:pStyle w:val="7"/>
        <w:spacing w:before="120" w:beforeLines="50" w:after="120" w:afterLines="50"/>
        <w:rPr>
          <w:rFonts w:hint="eastAsia"/>
          <w:szCs w:val="24"/>
        </w:rPr>
      </w:pPr>
      <w:r>
        <w:rPr>
          <w:rFonts w:hint="eastAsia"/>
          <w:szCs w:val="24"/>
        </w:rPr>
        <w:t>六、商务要求</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1.服务地点：深圳市公安局。</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2.服务期限</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服务期限1年，自合同</w:t>
      </w:r>
      <w:r>
        <w:rPr>
          <w:rFonts w:hint="eastAsia" w:asciiTheme="minorEastAsia" w:hAnsiTheme="minorEastAsia" w:eastAsiaTheme="minorEastAsia"/>
          <w:szCs w:val="21"/>
          <w:lang w:val="en-US" w:eastAsia="zh-CN"/>
        </w:rPr>
        <w:t>生效</w:t>
      </w:r>
      <w:r>
        <w:rPr>
          <w:rFonts w:hint="eastAsia" w:asciiTheme="minorEastAsia" w:hAnsiTheme="minorEastAsia" w:eastAsiaTheme="minorEastAsia"/>
          <w:szCs w:val="21"/>
        </w:rPr>
        <w:t>之日起算。本项目为长期服务项目，合同期满可以续签，但合同履行期限最长不得超过三十六个月。如采购人对履约情况不满意，不再续约。</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3.付款方式：</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（1）合同签订后10个工作日内，</w:t>
      </w:r>
      <w:r>
        <w:rPr>
          <w:rFonts w:hint="eastAsia" w:asciiTheme="minorEastAsia" w:hAnsiTheme="minorEastAsia" w:eastAsiaTheme="minorEastAsia"/>
          <w:szCs w:val="21"/>
          <w:lang w:val="en-US" w:eastAsia="zh-CN"/>
        </w:rPr>
        <w:t>采购人</w:t>
      </w:r>
      <w:r>
        <w:rPr>
          <w:rFonts w:hint="eastAsia" w:asciiTheme="minorEastAsia" w:hAnsiTheme="minorEastAsia" w:eastAsiaTheme="minorEastAsia"/>
          <w:szCs w:val="21"/>
        </w:rPr>
        <w:t>向</w:t>
      </w:r>
      <w:r>
        <w:rPr>
          <w:rFonts w:hint="eastAsia" w:asciiTheme="minorEastAsia" w:hAnsiTheme="minorEastAsia" w:eastAsiaTheme="minorEastAsia"/>
          <w:szCs w:val="21"/>
          <w:lang w:val="en-US" w:eastAsia="zh-CN"/>
        </w:rPr>
        <w:t>中标人</w:t>
      </w:r>
      <w:r>
        <w:rPr>
          <w:rFonts w:hint="eastAsia" w:asciiTheme="minorEastAsia" w:hAnsiTheme="minorEastAsia" w:eastAsiaTheme="minorEastAsia"/>
          <w:szCs w:val="21"/>
        </w:rPr>
        <w:t>支付合同金额的50%。</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（2）合同服务期满且经</w:t>
      </w:r>
      <w:r>
        <w:rPr>
          <w:rFonts w:hint="eastAsia" w:asciiTheme="minorEastAsia" w:hAnsiTheme="minorEastAsia" w:eastAsiaTheme="minorEastAsia"/>
          <w:szCs w:val="21"/>
          <w:lang w:val="en-US" w:eastAsia="zh-CN"/>
        </w:rPr>
        <w:t>采购人</w:t>
      </w:r>
      <w:r>
        <w:rPr>
          <w:rFonts w:hint="eastAsia" w:asciiTheme="minorEastAsia" w:hAnsiTheme="minorEastAsia" w:eastAsiaTheme="minorEastAsia"/>
          <w:szCs w:val="21"/>
        </w:rPr>
        <w:t>履约验收合格后10个工作日内，</w:t>
      </w:r>
      <w:r>
        <w:rPr>
          <w:rFonts w:hint="eastAsia" w:asciiTheme="minorEastAsia" w:hAnsiTheme="minorEastAsia" w:eastAsiaTheme="minorEastAsia"/>
          <w:szCs w:val="21"/>
          <w:lang w:val="en-US" w:eastAsia="zh-CN"/>
        </w:rPr>
        <w:t>采购人</w:t>
      </w:r>
      <w:r>
        <w:rPr>
          <w:rFonts w:hint="eastAsia" w:asciiTheme="minorEastAsia" w:hAnsiTheme="minorEastAsia" w:eastAsiaTheme="minorEastAsia"/>
          <w:szCs w:val="21"/>
        </w:rPr>
        <w:t>向</w:t>
      </w:r>
      <w:r>
        <w:rPr>
          <w:rFonts w:hint="eastAsia" w:asciiTheme="minorEastAsia" w:hAnsiTheme="minorEastAsia" w:eastAsiaTheme="minorEastAsia"/>
          <w:szCs w:val="21"/>
          <w:lang w:val="en-US" w:eastAsia="zh-CN"/>
        </w:rPr>
        <w:t>中标人</w:t>
      </w:r>
      <w:r>
        <w:rPr>
          <w:rFonts w:hint="eastAsia" w:asciiTheme="minorEastAsia" w:hAnsiTheme="minorEastAsia" w:eastAsiaTheme="minorEastAsia"/>
          <w:szCs w:val="21"/>
        </w:rPr>
        <w:t>支付合同金额的50%。</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（3）上述付款均需中标人提供纸质发票后，采购人在收到发票后10</w:t>
      </w:r>
      <w:r>
        <w:rPr>
          <w:rFonts w:hint="eastAsia" w:asciiTheme="minorEastAsia" w:hAnsiTheme="minorEastAsia" w:eastAsiaTheme="minorEastAsia"/>
          <w:szCs w:val="21"/>
          <w:lang w:val="en-US" w:eastAsia="zh-CN"/>
        </w:rPr>
        <w:t>个工作</w:t>
      </w:r>
      <w:r>
        <w:rPr>
          <w:rFonts w:hint="eastAsia" w:asciiTheme="minorEastAsia" w:hAnsiTheme="minorEastAsia" w:eastAsiaTheme="minorEastAsia"/>
          <w:szCs w:val="21"/>
        </w:rPr>
        <w:t>日内按照相关规定启动付款程序完成支付，否则，采购人有权顺延付款，因采购人不可控的原因导致在约定的时间内未能成功支付的不属于付款违约，采购人按照相关程序提交财政申请支付手续后视为已履行义务。</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以上为预计付款方式，合同订立时，采购人可根据实际情况最终确定支付方式，并在合同中予以明确。</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4.验收标准：</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（1）服务期满，</w:t>
      </w:r>
      <w:r>
        <w:rPr>
          <w:rFonts w:hint="eastAsia" w:asciiTheme="minorEastAsia" w:hAnsiTheme="minorEastAsia" w:eastAsiaTheme="minorEastAsia"/>
          <w:szCs w:val="21"/>
          <w:lang w:eastAsia="zh-CN"/>
        </w:rPr>
        <w:t>中标人</w:t>
      </w:r>
      <w:r>
        <w:rPr>
          <w:rFonts w:hint="eastAsia" w:asciiTheme="minorEastAsia" w:hAnsiTheme="minorEastAsia" w:eastAsiaTheme="minorEastAsia"/>
          <w:szCs w:val="21"/>
        </w:rPr>
        <w:t>按</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、投标文件及合同要求完成项目维护服务，并按要求完成验收文档准备后，</w:t>
      </w:r>
      <w:r>
        <w:rPr>
          <w:rFonts w:hint="eastAsia" w:asciiTheme="minorEastAsia" w:hAnsiTheme="minorEastAsia" w:eastAsiaTheme="minorEastAsia"/>
          <w:szCs w:val="21"/>
          <w:lang w:eastAsia="zh-CN"/>
        </w:rPr>
        <w:t>中标人</w:t>
      </w:r>
      <w:r>
        <w:rPr>
          <w:rFonts w:hint="eastAsia" w:asciiTheme="minorEastAsia" w:hAnsiTheme="minorEastAsia" w:eastAsiaTheme="minorEastAsia"/>
          <w:szCs w:val="21"/>
        </w:rPr>
        <w:t>向</w:t>
      </w:r>
      <w:r>
        <w:rPr>
          <w:rFonts w:hint="eastAsia" w:asciiTheme="minorEastAsia" w:hAnsiTheme="minorEastAsia" w:eastAsiaTheme="minorEastAsia"/>
          <w:szCs w:val="21"/>
          <w:lang w:val="en-US" w:eastAsia="zh-CN"/>
        </w:rPr>
        <w:t>采购人</w:t>
      </w:r>
      <w:r>
        <w:rPr>
          <w:rFonts w:hint="eastAsia" w:asciiTheme="minorEastAsia" w:hAnsiTheme="minorEastAsia" w:eastAsiaTheme="minorEastAsia"/>
          <w:szCs w:val="21"/>
        </w:rPr>
        <w:t>提出项目验收申请，验收工作由</w:t>
      </w:r>
      <w:r>
        <w:rPr>
          <w:rFonts w:hint="eastAsia" w:asciiTheme="minorEastAsia" w:hAnsiTheme="minorEastAsia" w:eastAsiaTheme="minorEastAsia"/>
          <w:szCs w:val="21"/>
          <w:lang w:val="en-US" w:eastAsia="zh-CN"/>
        </w:rPr>
        <w:t>采购人</w:t>
      </w:r>
      <w:r>
        <w:rPr>
          <w:rFonts w:hint="eastAsia" w:asciiTheme="minorEastAsia" w:hAnsiTheme="minorEastAsia" w:eastAsiaTheme="minorEastAsia"/>
          <w:szCs w:val="21"/>
        </w:rPr>
        <w:t>组织有关人员进行。</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（2）当满足以下条件时，采购人向中标人发出验收报告：</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a、中标人已按照合同约定提供了全部服务以及完整的项目资料；</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b. 符合投标文件及合同技术服务要求，服务满足要求。</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（3）履约验收实施程序</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1）采购人成立3人或以上单数的验收小组，并确定验收小组组长人选。验收小组成员应当包括采购经办人、实际使用人等，不得包括合同签订人。采购经办人不得担任验收小组组长。</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2）验收小组依据政府采购合同约定的验收方案内容，进行履约验收，出具并签署履约验收报告。</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3）专责人员在履约验收报告中出具并签署监督意见后，报采购人单位负责人或分管领导确认。</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（4）履约验收报告需包含以下内容：</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1）履约验收事项；2）履约验收标准；3）履约验收方案；4）履约验收小组名单；5）履约验收过程；6）中标供应商履约情况；7）履约验收结论；8）责任追究。</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5.违约责任：</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（1）中标人应按照合同要求提供服务，并由采购</w:t>
      </w:r>
      <w:r>
        <w:rPr>
          <w:rFonts w:hint="eastAsia" w:asciiTheme="minorEastAsia" w:hAnsiTheme="minorEastAsia" w:eastAsiaTheme="minorEastAsia"/>
          <w:szCs w:val="21"/>
          <w:lang w:val="en-US" w:eastAsia="zh-CN"/>
        </w:rPr>
        <w:t>人</w:t>
      </w:r>
      <w:r>
        <w:rPr>
          <w:rFonts w:hint="eastAsia" w:asciiTheme="minorEastAsia" w:hAnsiTheme="minorEastAsia" w:eastAsiaTheme="minorEastAsia"/>
          <w:szCs w:val="21"/>
        </w:rPr>
        <w:t>对中标人的服务质量进行履约评价，出具履约评价报告。若本项目履约评价分数低于60分，将扣除合同金额的10%，并将相关情况上报主管部门，按主管部门意见处理。</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（2）中标人应按照信息化项目合作企业安全管理要求，严格执行项目实施参与人员信息备案、背景审查、保密协议签订、安全教育培训和考核等管理要求，若中标人未按要求做好安全管理工作而造成</w:t>
      </w:r>
      <w:r>
        <w:rPr>
          <w:rFonts w:hint="eastAsia" w:asciiTheme="minorEastAsia" w:hAnsiTheme="minorEastAsia" w:eastAsiaTheme="minorEastAsia"/>
          <w:szCs w:val="21"/>
          <w:lang w:val="en-US" w:eastAsia="zh-CN"/>
        </w:rPr>
        <w:t>采购人</w:t>
      </w:r>
      <w:r>
        <w:rPr>
          <w:rFonts w:hint="eastAsia" w:asciiTheme="minorEastAsia" w:hAnsiTheme="minorEastAsia" w:eastAsiaTheme="minorEastAsia"/>
          <w:szCs w:val="21"/>
        </w:rPr>
        <w:t>损失的，中标人应当承担全部赔偿责任。</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6.保密要求：</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（1）中标人及技术保障人员负有保密义务，</w:t>
      </w:r>
      <w:r>
        <w:rPr>
          <w:rFonts w:hint="eastAsia" w:asciiTheme="minorEastAsia" w:hAnsiTheme="minorEastAsia" w:eastAsiaTheme="minorEastAsia"/>
          <w:szCs w:val="21"/>
          <w:lang w:val="en-US" w:eastAsia="zh-CN"/>
        </w:rPr>
        <w:t>需</w:t>
      </w:r>
      <w:r>
        <w:rPr>
          <w:rFonts w:hint="eastAsia" w:asciiTheme="minorEastAsia" w:hAnsiTheme="minorEastAsia" w:eastAsiaTheme="minorEastAsia"/>
          <w:szCs w:val="21"/>
        </w:rPr>
        <w:t>严格遵守并执行《中华人民共和国保守国家秘密法》等法律法规和公安机关保密管理工作相关规定，保证不泄露在工作中所接触到的国家秘密和警务工作秘密。</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中标人及技术保障人员严格对在本项目日常工作中接触到的相关文件(包括电子文档)、信息、会议、谈话等内容进行保密管理，保证不以文件、文字、言论等任何形式通过任何媒体或其他途径向外泄露、传播。</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（3）中标人严格管理并监督本项目参与人员遵守法律法规和公安机关保密管理工作相关规定，项目实施前，对参与人员开展保密教育，并要求员工按照要求，签订保密协议。</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（4）中标人自觉接受并配合公安机关的监督和检查，严格按照有关部门的安全整改要求及时落实整改，同时形成常态化的自查自纠机制，及时发现和堵塞本单位人员失泄密隐患和漏洞。</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（5）中标人如未能遵守上述责任或者违反保密等相关法律规定，致使国家秘密及警务工作秘密泄露的，愿意接受采购方按事件大小扣除项目合同费用，并承担相应法律责任，构成犯罪的</w:t>
      </w:r>
      <w:r>
        <w:rPr>
          <w:rFonts w:hint="eastAsia" w:asciiTheme="minorEastAsia" w:hAnsiTheme="minorEastAsia" w:eastAsiaTheme="minorEastAsia"/>
          <w:szCs w:val="21"/>
          <w:lang w:val="en-US" w:eastAsia="zh-CN"/>
        </w:rPr>
        <w:t>需</w:t>
      </w:r>
      <w:r>
        <w:rPr>
          <w:rFonts w:hint="eastAsia" w:asciiTheme="minorEastAsia" w:hAnsiTheme="minorEastAsia" w:eastAsiaTheme="minorEastAsia"/>
          <w:szCs w:val="21"/>
        </w:rPr>
        <w:t>承担相应刑事责任。</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上述保密条款为永久有效，不受合同终止、变更、解除限制。</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7.争议解决：</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双方如就本项目的解释或履行发生争议，应努力通过友好协商的方式解决。如通过协商，无法解决争议的，双方均有权向采购人住所地人民法院提起诉讼。</w:t>
      </w:r>
    </w:p>
    <w:p>
      <w:pPr>
        <w:ind w:firstLine="482" w:firstLineChars="200"/>
        <w:rPr>
          <w:rFonts w:hint="eastAsia" w:ascii="宋体" w:hAnsi="宋体"/>
          <w:b/>
          <w:bCs/>
          <w:kern w:val="0"/>
          <w:sz w:val="24"/>
        </w:rPr>
      </w:pPr>
    </w:p>
    <w:p>
      <w:pPr>
        <w:pStyle w:val="7"/>
        <w:spacing w:before="120" w:beforeLines="50" w:after="120" w:afterLines="50"/>
        <w:rPr>
          <w:rFonts w:hint="eastAsia"/>
          <w:szCs w:val="24"/>
        </w:rPr>
      </w:pPr>
      <w:r>
        <w:rPr>
          <w:rFonts w:hint="eastAsia"/>
          <w:szCs w:val="24"/>
        </w:rPr>
        <w:t>八、其他重要条款</w:t>
      </w:r>
    </w:p>
    <w:p>
      <w:pPr>
        <w:ind w:firstLine="420" w:firstLineChars="200"/>
        <w:rPr>
          <w:bCs/>
          <w:szCs w:val="21"/>
        </w:rPr>
      </w:pPr>
      <w:bookmarkStart w:id="37" w:name="_Hlk72257111"/>
      <w:r>
        <w:rPr>
          <w:rFonts w:hint="eastAsia"/>
          <w:bCs/>
          <w:szCs w:val="21"/>
        </w:rPr>
        <w:t>1、本项目投标报价采用包干制，应包括成本、法定税费和相应的利润，应涵盖本项目</w:t>
      </w:r>
      <w:r>
        <w:rPr>
          <w:rFonts w:hint="eastAsia"/>
          <w:bCs/>
          <w:szCs w:val="21"/>
          <w:lang w:eastAsia="zh-CN"/>
        </w:rPr>
        <w:t>采购</w:t>
      </w:r>
      <w:r>
        <w:rPr>
          <w:rFonts w:hint="eastAsia"/>
          <w:bCs/>
          <w:szCs w:val="21"/>
        </w:rPr>
        <w:t>范围和</w:t>
      </w:r>
      <w:r>
        <w:rPr>
          <w:rFonts w:hint="eastAsia"/>
          <w:bCs/>
          <w:szCs w:val="21"/>
          <w:lang w:eastAsia="zh-CN"/>
        </w:rPr>
        <w:t>采购</w:t>
      </w:r>
      <w:r>
        <w:rPr>
          <w:rFonts w:hint="eastAsia"/>
          <w:bCs/>
          <w:szCs w:val="21"/>
        </w:rPr>
        <w:t>文件所列的各项内容中所述的全部。由投标人根据</w:t>
      </w:r>
      <w:r>
        <w:rPr>
          <w:rFonts w:hint="eastAsia"/>
          <w:bCs/>
          <w:szCs w:val="21"/>
          <w:lang w:eastAsia="zh-CN"/>
        </w:rPr>
        <w:t>采购</w:t>
      </w:r>
      <w:r>
        <w:rPr>
          <w:rFonts w:hint="eastAsia"/>
          <w:bCs/>
          <w:szCs w:val="21"/>
        </w:rPr>
        <w:t>需求自行测算投标报价；一经中标，投标报价即作为中标单位与采购人签订的合同金额。</w:t>
      </w:r>
    </w:p>
    <w:p>
      <w:pPr>
        <w:pStyle w:val="9"/>
        <w:spacing w:before="60" w:beforeLines="25" w:after="60" w:afterLines="25"/>
        <w:ind w:firstLine="392" w:firstLineChars="187"/>
        <w:rPr>
          <w:rFonts w:hint="eastAsia" w:ascii="宋体" w:hAnsi="宋体"/>
          <w:szCs w:val="21"/>
        </w:rPr>
      </w:pPr>
      <w:r>
        <w:rPr>
          <w:bCs/>
          <w:szCs w:val="21"/>
        </w:rPr>
        <w:t>2</w:t>
      </w:r>
      <w:r>
        <w:rPr>
          <w:rFonts w:hint="eastAsia"/>
          <w:bCs/>
          <w:szCs w:val="21"/>
        </w:rPr>
        <w:t>、投标人应充分了解项目的位置、情况、道路及任何其他足以影响投标报价的情况，任何因忽视或误解项目情况而导致的索赔或服务期限延长申请将不获批准。</w:t>
      </w:r>
    </w:p>
    <w:p>
      <w:pPr>
        <w:ind w:firstLine="420" w:firstLineChars="200"/>
        <w:rPr>
          <w:bCs/>
          <w:szCs w:val="21"/>
        </w:rPr>
      </w:pPr>
      <w:r>
        <w:rPr>
          <w:bCs/>
          <w:szCs w:val="21"/>
        </w:rPr>
        <w:t>3</w:t>
      </w:r>
      <w:r>
        <w:rPr>
          <w:rFonts w:hint="eastAsia"/>
          <w:bCs/>
          <w:szCs w:val="21"/>
        </w:rPr>
        <w:t>、投标人不得期望通过索赔等方式获取补偿，否则，除可能遭到拒绝外，还可能将被作为不良行为记录在案，并可能影响其以后参加政府采购的项目投标。各投标人在投标报价时，应充分考虑投标报价的风险。</w:t>
      </w:r>
    </w:p>
    <w:p>
      <w:pPr>
        <w:ind w:firstLine="420" w:firstLineChars="200"/>
        <w:rPr>
          <w:bCs/>
          <w:szCs w:val="21"/>
        </w:rPr>
      </w:pPr>
      <w:r>
        <w:rPr>
          <w:bCs/>
          <w:szCs w:val="21"/>
        </w:rPr>
        <w:t>4</w:t>
      </w:r>
      <w:r>
        <w:rPr>
          <w:rFonts w:hint="eastAsia"/>
          <w:bCs/>
          <w:szCs w:val="21"/>
        </w:rPr>
        <w:t>、鼓励采购人积极运用公共信用信息，明确对信用记录良好的供应商（特别是中小微企业）免收履约保证金，确需收取履约保证金的，列明通过保函等非现金方式收取。在采购合同中明确对上述企业加大首付款或预付款比例，具体由采购人根据项目实际情况确定。</w:t>
      </w:r>
    </w:p>
    <w:p>
      <w:pPr>
        <w:widowControl/>
        <w:ind w:firstLine="420" w:firstLineChars="200"/>
        <w:jc w:val="left"/>
        <w:rPr>
          <w:rFonts w:hint="eastAsia" w:ascii="宋体" w:hAnsi="宋体"/>
          <w:b/>
          <w:bCs/>
          <w:sz w:val="24"/>
          <w:szCs w:val="20"/>
        </w:rPr>
      </w:pPr>
      <w:r>
        <w:rPr>
          <w:bCs/>
          <w:szCs w:val="21"/>
        </w:rPr>
        <w:t>5</w:t>
      </w:r>
      <w:r>
        <w:rPr>
          <w:rFonts w:hint="eastAsia"/>
          <w:bCs/>
          <w:szCs w:val="21"/>
        </w:rPr>
        <w:t>、除采购合同继续履行将损害国家利益和社会公共利益外，双方当事人不得擅自变更、中止或者终止合同。</w:t>
      </w:r>
      <w:bookmarkEnd w:id="37"/>
      <w:r>
        <w:br w:type="page"/>
      </w:r>
    </w:p>
    <w:p>
      <w:pPr>
        <w:pStyle w:val="7"/>
        <w:rPr>
          <w:rFonts w:hint="eastAsia"/>
          <w:sz w:val="28"/>
          <w:szCs w:val="28"/>
        </w:rPr>
      </w:pPr>
      <w:r>
        <w:rPr>
          <w:rFonts w:hint="eastAsia"/>
          <w:sz w:val="28"/>
          <w:szCs w:val="28"/>
        </w:rPr>
        <w:t>第四章 投标文件组成要求及格式</w:t>
      </w:r>
    </w:p>
    <w:p>
      <w:pPr>
        <w:widowControl/>
        <w:jc w:val="left"/>
        <w:rPr>
          <w:rFonts w:hint="eastAsia" w:ascii="宋体" w:hAnsi="宋体"/>
          <w:sz w:val="24"/>
        </w:rPr>
      </w:pPr>
    </w:p>
    <w:p>
      <w:pPr>
        <w:rPr>
          <w:rFonts w:hint="eastAsia" w:ascii="宋体" w:hAnsi="宋体"/>
          <w:b/>
          <w:bCs/>
          <w:sz w:val="24"/>
        </w:rPr>
      </w:pPr>
      <w:r>
        <w:rPr>
          <w:rFonts w:hint="eastAsia" w:ascii="宋体" w:hAnsi="宋体"/>
          <w:b/>
          <w:bCs/>
          <w:sz w:val="24"/>
        </w:rPr>
        <w:t>投标文件组成主要包括以下内容：</w:t>
      </w:r>
    </w:p>
    <w:p>
      <w:pPr>
        <w:ind w:firstLine="420" w:firstLineChars="200"/>
        <w:rPr>
          <w:szCs w:val="21"/>
        </w:rPr>
      </w:pPr>
    </w:p>
    <w:p>
      <w:pPr>
        <w:ind w:firstLine="420" w:firstLineChars="200"/>
        <w:rPr>
          <w:szCs w:val="21"/>
        </w:rPr>
      </w:pPr>
      <w:r>
        <w:rPr>
          <w:rFonts w:hint="eastAsia"/>
          <w:szCs w:val="21"/>
        </w:rPr>
        <w:t>（1）</w:t>
      </w:r>
      <w:bookmarkStart w:id="38" w:name="_Hlk72070784"/>
      <w:r>
        <w:rPr>
          <w:rFonts w:hint="eastAsia"/>
          <w:szCs w:val="21"/>
        </w:rPr>
        <w:t>投标函</w:t>
      </w:r>
      <w:bookmarkEnd w:id="38"/>
    </w:p>
    <w:p>
      <w:pPr>
        <w:ind w:firstLine="420" w:firstLineChars="200"/>
        <w:rPr>
          <w:szCs w:val="21"/>
        </w:rPr>
      </w:pPr>
      <w:r>
        <w:rPr>
          <w:rFonts w:hint="eastAsia"/>
          <w:szCs w:val="21"/>
        </w:rPr>
        <w:t>（2）采购投标及履约承诺函</w:t>
      </w:r>
    </w:p>
    <w:p>
      <w:pPr>
        <w:ind w:firstLine="420" w:firstLineChars="200"/>
        <w:rPr>
          <w:szCs w:val="21"/>
        </w:rPr>
      </w:pPr>
      <w:r>
        <w:rPr>
          <w:rFonts w:hint="eastAsia"/>
          <w:szCs w:val="21"/>
        </w:rPr>
        <w:t>（</w:t>
      </w:r>
      <w:r>
        <w:rPr>
          <w:szCs w:val="21"/>
        </w:rPr>
        <w:t>3</w:t>
      </w:r>
      <w:r>
        <w:rPr>
          <w:rFonts w:hint="eastAsia"/>
          <w:szCs w:val="21"/>
        </w:rPr>
        <w:t>）投标人情况及资格证明文件</w:t>
      </w:r>
    </w:p>
    <w:p>
      <w:pPr>
        <w:ind w:firstLine="420" w:firstLineChars="200"/>
        <w:rPr>
          <w:szCs w:val="21"/>
        </w:rPr>
      </w:pPr>
      <w:bookmarkStart w:id="39" w:name="_Hlk72257201"/>
      <w:r>
        <w:rPr>
          <w:rFonts w:hint="eastAsia"/>
          <w:szCs w:val="21"/>
        </w:rPr>
        <w:t>（</w:t>
      </w:r>
      <w:r>
        <w:rPr>
          <w:szCs w:val="21"/>
        </w:rPr>
        <w:t>4</w:t>
      </w:r>
      <w:r>
        <w:rPr>
          <w:rFonts w:hint="eastAsia"/>
          <w:szCs w:val="21"/>
        </w:rPr>
        <w:t>）项目详细报价</w:t>
      </w:r>
      <w:bookmarkEnd w:id="39"/>
    </w:p>
    <w:p>
      <w:pPr>
        <w:ind w:firstLine="420" w:firstLineChars="200"/>
        <w:rPr>
          <w:szCs w:val="21"/>
        </w:rPr>
      </w:pPr>
      <w:r>
        <w:rPr>
          <w:rFonts w:hint="eastAsia"/>
          <w:szCs w:val="21"/>
        </w:rPr>
        <w:t>（5）法定代表人（负责人）证明书</w:t>
      </w:r>
    </w:p>
    <w:p>
      <w:pPr>
        <w:ind w:firstLine="420" w:firstLineChars="200"/>
        <w:rPr>
          <w:szCs w:val="21"/>
        </w:rPr>
      </w:pPr>
      <w:r>
        <w:rPr>
          <w:rFonts w:hint="eastAsia"/>
          <w:szCs w:val="21"/>
        </w:rPr>
        <w:t>（6）投标文件签署授权委托书</w:t>
      </w:r>
    </w:p>
    <w:p>
      <w:pPr>
        <w:ind w:firstLine="420" w:firstLineChars="200"/>
        <w:rPr>
          <w:szCs w:val="21"/>
          <w:highlight w:val="none"/>
        </w:rPr>
      </w:pPr>
      <w:r>
        <w:rPr>
          <w:rFonts w:hint="eastAsia"/>
          <w:szCs w:val="21"/>
        </w:rPr>
        <w:t>（7）实质</w:t>
      </w:r>
      <w:r>
        <w:rPr>
          <w:rFonts w:hint="eastAsia"/>
          <w:szCs w:val="21"/>
          <w:highlight w:val="none"/>
        </w:rPr>
        <w:t>性条款响应情况表</w:t>
      </w:r>
    </w:p>
    <w:p>
      <w:pPr>
        <w:ind w:firstLine="420" w:firstLineChars="200"/>
        <w:rPr>
          <w:szCs w:val="21"/>
          <w:highlight w:val="none"/>
        </w:rPr>
      </w:pPr>
      <w:r>
        <w:rPr>
          <w:rFonts w:hint="eastAsia"/>
          <w:szCs w:val="21"/>
          <w:highlight w:val="none"/>
        </w:rPr>
        <w:t>（8）实施方案（格式自定）</w:t>
      </w:r>
    </w:p>
    <w:p>
      <w:pPr>
        <w:ind w:firstLine="420" w:firstLineChars="200"/>
        <w:rPr>
          <w:szCs w:val="21"/>
          <w:highlight w:val="none"/>
        </w:rPr>
      </w:pPr>
      <w:r>
        <w:rPr>
          <w:rFonts w:hint="eastAsia"/>
          <w:szCs w:val="21"/>
          <w:highlight w:val="none"/>
        </w:rPr>
        <w:t>（9）项目重点难点分析、应对措施及相关的合理化建议（格式自定）</w:t>
      </w:r>
    </w:p>
    <w:p>
      <w:pPr>
        <w:ind w:firstLine="420" w:firstLineChars="200"/>
        <w:rPr>
          <w:szCs w:val="21"/>
          <w:highlight w:val="none"/>
        </w:rPr>
      </w:pPr>
      <w:r>
        <w:rPr>
          <w:rFonts w:hint="eastAsia"/>
          <w:szCs w:val="21"/>
          <w:highlight w:val="none"/>
        </w:rPr>
        <w:t>（10）质量（完成时间、安全、环保）保障措施及方案（格式自定）</w:t>
      </w:r>
    </w:p>
    <w:p>
      <w:pPr>
        <w:ind w:firstLine="420" w:firstLineChars="200"/>
        <w:rPr>
          <w:szCs w:val="21"/>
          <w:highlight w:val="none"/>
        </w:rPr>
      </w:pPr>
      <w:r>
        <w:rPr>
          <w:rFonts w:hint="eastAsia"/>
          <w:szCs w:val="21"/>
          <w:highlight w:val="none"/>
        </w:rPr>
        <w:t>（11）项目完成（服务期满）后的服务承诺（格式自定）</w:t>
      </w:r>
    </w:p>
    <w:p>
      <w:pPr>
        <w:ind w:firstLine="420" w:firstLineChars="200"/>
        <w:rPr>
          <w:szCs w:val="21"/>
          <w:highlight w:val="none"/>
        </w:rPr>
      </w:pPr>
      <w:r>
        <w:rPr>
          <w:rFonts w:hint="eastAsia"/>
          <w:szCs w:val="21"/>
          <w:highlight w:val="none"/>
        </w:rPr>
        <w:t>（12）违约承诺（格式自定）</w:t>
      </w:r>
    </w:p>
    <w:p>
      <w:pPr>
        <w:ind w:firstLine="420" w:firstLineChars="200"/>
        <w:rPr>
          <w:szCs w:val="21"/>
          <w:highlight w:val="none"/>
        </w:rPr>
      </w:pPr>
      <w:r>
        <w:rPr>
          <w:rFonts w:hint="eastAsia"/>
          <w:szCs w:val="21"/>
          <w:highlight w:val="none"/>
        </w:rPr>
        <w:t>（13）拟安排的项目负责人情况（仅限一人）（格式自定）</w:t>
      </w:r>
    </w:p>
    <w:p>
      <w:pPr>
        <w:ind w:firstLine="420" w:firstLineChars="200"/>
        <w:rPr>
          <w:szCs w:val="21"/>
          <w:highlight w:val="none"/>
        </w:rPr>
      </w:pPr>
      <w:r>
        <w:rPr>
          <w:rFonts w:hint="eastAsia"/>
          <w:szCs w:val="21"/>
          <w:highlight w:val="none"/>
        </w:rPr>
        <w:t>（14）拟派项目团队成员（项目负责人除外）（格式自定）</w:t>
      </w:r>
    </w:p>
    <w:p>
      <w:pPr>
        <w:ind w:firstLine="420" w:firstLineChars="200"/>
        <w:rPr>
          <w:szCs w:val="21"/>
          <w:highlight w:val="none"/>
        </w:rPr>
      </w:pPr>
      <w:r>
        <w:rPr>
          <w:rFonts w:hint="eastAsia"/>
          <w:szCs w:val="21"/>
          <w:highlight w:val="none"/>
        </w:rPr>
        <w:t>（15）同类业绩（格式自定）</w:t>
      </w:r>
    </w:p>
    <w:p>
      <w:pPr>
        <w:ind w:firstLine="420" w:firstLineChars="200"/>
        <w:rPr>
          <w:szCs w:val="21"/>
          <w:highlight w:val="none"/>
        </w:rPr>
      </w:pPr>
      <w:r>
        <w:rPr>
          <w:rFonts w:hint="eastAsia"/>
          <w:szCs w:val="21"/>
          <w:highlight w:val="none"/>
        </w:rPr>
        <w:t>（</w:t>
      </w:r>
      <w:r>
        <w:rPr>
          <w:rFonts w:hint="eastAsia"/>
          <w:szCs w:val="21"/>
          <w:highlight w:val="none"/>
          <w:lang w:val="en-US" w:eastAsia="zh-CN"/>
        </w:rPr>
        <w:t>16</w:t>
      </w:r>
      <w:r>
        <w:rPr>
          <w:rFonts w:hint="eastAsia"/>
          <w:szCs w:val="21"/>
          <w:highlight w:val="none"/>
        </w:rPr>
        <w:t>）</w:t>
      </w:r>
      <w:r>
        <w:rPr>
          <w:rFonts w:hint="eastAsia"/>
          <w:szCs w:val="21"/>
          <w:highlight w:val="none"/>
          <w:lang w:val="en-US" w:eastAsia="zh-CN"/>
        </w:rPr>
        <w:t>认证</w:t>
      </w:r>
      <w:r>
        <w:rPr>
          <w:rFonts w:hint="eastAsia"/>
          <w:szCs w:val="21"/>
          <w:highlight w:val="none"/>
        </w:rPr>
        <w:t>情况（格式自定）</w:t>
      </w:r>
    </w:p>
    <w:p>
      <w:pPr>
        <w:ind w:firstLine="420" w:firstLineChars="200"/>
        <w:rPr>
          <w:szCs w:val="21"/>
          <w:highlight w:val="none"/>
        </w:rPr>
      </w:pPr>
      <w:r>
        <w:rPr>
          <w:rFonts w:hint="eastAsia"/>
          <w:szCs w:val="21"/>
          <w:highlight w:val="none"/>
        </w:rPr>
        <w:t>（</w:t>
      </w:r>
      <w:r>
        <w:rPr>
          <w:rFonts w:hint="eastAsia"/>
          <w:szCs w:val="21"/>
          <w:highlight w:val="none"/>
          <w:lang w:val="en-US" w:eastAsia="zh-CN"/>
        </w:rPr>
        <w:t>17</w:t>
      </w:r>
      <w:r>
        <w:rPr>
          <w:rFonts w:hint="eastAsia"/>
          <w:szCs w:val="21"/>
          <w:highlight w:val="none"/>
        </w:rPr>
        <w:t>）投标人认为需要加以说明的其他内容（格式自定）</w:t>
      </w:r>
    </w:p>
    <w:p>
      <w:pPr>
        <w:rPr>
          <w:rFonts w:ascii="仿宋_GB2312" w:eastAsia="仿宋_GB2312"/>
          <w:sz w:val="24"/>
          <w:highlight w:val="none"/>
        </w:rPr>
      </w:pPr>
    </w:p>
    <w:p>
      <w:pPr>
        <w:ind w:firstLine="426" w:firstLineChars="202"/>
        <w:rPr>
          <w:rFonts w:hint="eastAsia" w:ascii="宋体" w:hAnsi="宋体"/>
          <w:b/>
          <w:szCs w:val="21"/>
        </w:rPr>
      </w:pPr>
      <w:r>
        <w:rPr>
          <w:rFonts w:hint="eastAsia" w:ascii="宋体" w:hAnsi="宋体"/>
          <w:b/>
          <w:szCs w:val="21"/>
        </w:rPr>
        <w:t>备注：</w:t>
      </w:r>
    </w:p>
    <w:p>
      <w:pPr>
        <w:ind w:firstLine="426" w:firstLineChars="202"/>
        <w:rPr>
          <w:rFonts w:hint="eastAsia" w:ascii="宋体" w:hAnsi="宋体"/>
          <w:b/>
          <w:szCs w:val="21"/>
        </w:rPr>
      </w:pPr>
      <w:r>
        <w:rPr>
          <w:rFonts w:hint="eastAsia" w:ascii="宋体" w:hAnsi="宋体"/>
          <w:b/>
          <w:szCs w:val="21"/>
        </w:rPr>
        <w:t>1.本项目为网上电子投标项目，投标文件不需法人或授权委托人另行签字，无需加盖单位公章，</w:t>
      </w:r>
      <w:r>
        <w:rPr>
          <w:rFonts w:hint="eastAsia" w:ascii="宋体" w:hAnsi="宋体"/>
          <w:b/>
          <w:szCs w:val="21"/>
          <w:lang w:eastAsia="zh-CN"/>
        </w:rPr>
        <w:t>采购</w:t>
      </w:r>
      <w:r>
        <w:rPr>
          <w:rFonts w:hint="eastAsia" w:ascii="宋体" w:hAnsi="宋体"/>
          <w:b/>
          <w:szCs w:val="21"/>
        </w:rPr>
        <w:t>文件专用条款另有规定的除外。</w:t>
      </w:r>
    </w:p>
    <w:p>
      <w:pPr>
        <w:ind w:firstLine="426" w:firstLineChars="202"/>
        <w:rPr>
          <w:rFonts w:hint="eastAsia" w:ascii="宋体" w:hAnsi="宋体"/>
          <w:b/>
          <w:szCs w:val="21"/>
        </w:rPr>
      </w:pPr>
      <w:r>
        <w:rPr>
          <w:rFonts w:hint="eastAsia" w:ascii="宋体" w:hAnsi="宋体"/>
          <w:b/>
          <w:szCs w:val="21"/>
        </w:rPr>
        <w:t>2.关于填写“开标一览表”的说明：“开标一览表”中除“投标报价”外，其他信息不作评审依据。</w:t>
      </w:r>
    </w:p>
    <w:p>
      <w:pPr>
        <w:pStyle w:val="2"/>
      </w:pPr>
      <w:r>
        <w:rPr>
          <w:rFonts w:hint="eastAsia"/>
        </w:rPr>
        <w:br w:type="page"/>
      </w:r>
    </w:p>
    <w:p>
      <w:pPr>
        <w:pStyle w:val="5"/>
        <w:jc w:val="center"/>
        <w:rPr>
          <w:rFonts w:hint="eastAsia" w:ascii="黑体" w:eastAsia="黑体"/>
          <w:b w:val="0"/>
          <w:kern w:val="0"/>
          <w:sz w:val="24"/>
        </w:rPr>
      </w:pPr>
      <w:r>
        <w:rPr>
          <w:rFonts w:hint="eastAsia" w:ascii="黑体" w:eastAsia="黑体"/>
          <w:b w:val="0"/>
          <w:kern w:val="0"/>
          <w:sz w:val="24"/>
        </w:rPr>
        <w:t>一、投标函</w:t>
      </w:r>
    </w:p>
    <w:p>
      <w:pPr>
        <w:spacing w:line="360" w:lineRule="auto"/>
        <w:rPr>
          <w:rFonts w:hint="eastAsia" w:ascii="宋体" w:hAnsi="宋体"/>
          <w:color w:val="000000" w:themeColor="text1"/>
          <w:szCs w:val="21"/>
          <w14:textFill>
            <w14:solidFill>
              <w14:schemeClr w14:val="tx1"/>
            </w14:solidFill>
          </w14:textFill>
        </w:rPr>
      </w:pPr>
      <w:r>
        <w:rPr>
          <w:rFonts w:hint="eastAsia" w:ascii="宋体" w:hAnsi="宋体"/>
          <w:szCs w:val="21"/>
        </w:rPr>
        <w:t>致：</w:t>
      </w:r>
      <w:r>
        <w:rPr>
          <w:rFonts w:hint="eastAsia" w:ascii="宋体" w:hAnsi="宋体"/>
          <w:szCs w:val="21"/>
          <w:u w:val="single"/>
        </w:rPr>
        <w:t xml:space="preserve"> </w:t>
      </w:r>
      <w:r>
        <w:rPr>
          <w:rFonts w:hint="eastAsia" w:ascii="宋体" w:hAnsi="宋体"/>
          <w:color w:val="000000" w:themeColor="text1"/>
          <w:szCs w:val="21"/>
          <w:u w:val="single"/>
          <w14:textFill>
            <w14:solidFill>
              <w14:schemeClr w14:val="tx1"/>
            </w14:solidFill>
          </w14:textFill>
        </w:rPr>
        <w:t xml:space="preserve"> 深圳公共资源交易中心  </w:t>
      </w:r>
    </w:p>
    <w:p>
      <w:pPr>
        <w:ind w:firstLine="420" w:firstLineChars="200"/>
        <w:rPr>
          <w:rFonts w:hint="eastAsia" w:ascii="宋体" w:hAnsi="宋体"/>
          <w:szCs w:val="21"/>
        </w:rPr>
      </w:pPr>
      <w:bookmarkStart w:id="40" w:name="_Hlk73818812"/>
      <w:r>
        <w:rPr>
          <w:rFonts w:hint="eastAsia"/>
          <w:szCs w:val="21"/>
        </w:rPr>
        <w:t>1、根据已收到贵单位的项目编号为</w:t>
      </w:r>
      <w:r>
        <w:rPr>
          <w:szCs w:val="21"/>
          <w:u w:val="single"/>
        </w:rPr>
        <w:t xml:space="preserve">   </w:t>
      </w:r>
      <w:r>
        <w:rPr>
          <w:rFonts w:hint="eastAsia"/>
          <w:szCs w:val="21"/>
          <w:u w:val="single"/>
        </w:rPr>
        <w:t xml:space="preserve">     </w:t>
      </w:r>
      <w:r>
        <w:rPr>
          <w:rFonts w:hint="eastAsia"/>
          <w:szCs w:val="21"/>
        </w:rPr>
        <w:t>的</w:t>
      </w:r>
      <w:r>
        <w:rPr>
          <w:rFonts w:hint="eastAsia"/>
          <w:szCs w:val="21"/>
          <w:u w:val="single"/>
        </w:rPr>
        <w:t xml:space="preserve">               </w:t>
      </w:r>
      <w:r>
        <w:rPr>
          <w:rFonts w:hint="eastAsia"/>
          <w:szCs w:val="21"/>
        </w:rPr>
        <w:t>项目的</w:t>
      </w:r>
      <w:r>
        <w:rPr>
          <w:rFonts w:hint="eastAsia"/>
          <w:szCs w:val="21"/>
          <w:lang w:eastAsia="zh-CN"/>
        </w:rPr>
        <w:t>采购</w:t>
      </w:r>
      <w:r>
        <w:rPr>
          <w:rFonts w:hint="eastAsia"/>
          <w:szCs w:val="21"/>
        </w:rPr>
        <w:t>文件，遵照《深圳经济特区政府采购条例》和《深圳网上政府采购管理暂行办法》等有关规定，我单位经研究上述</w:t>
      </w:r>
      <w:r>
        <w:rPr>
          <w:rFonts w:hint="eastAsia"/>
          <w:szCs w:val="21"/>
          <w:lang w:eastAsia="zh-CN"/>
        </w:rPr>
        <w:t>采购</w:t>
      </w:r>
      <w:r>
        <w:rPr>
          <w:rFonts w:hint="eastAsia"/>
          <w:szCs w:val="21"/>
        </w:rPr>
        <w:t>文件的专用条款及通用条款后，</w:t>
      </w:r>
      <w:bookmarkStart w:id="41" w:name="_Hlk72263588"/>
      <w:r>
        <w:rPr>
          <w:rFonts w:hint="eastAsia"/>
          <w:szCs w:val="21"/>
        </w:rPr>
        <w:t>愿意按照</w:t>
      </w:r>
      <w:r>
        <w:rPr>
          <w:rFonts w:hint="eastAsia"/>
          <w:szCs w:val="21"/>
          <w:lang w:eastAsia="zh-CN"/>
        </w:rPr>
        <w:t>采购</w:t>
      </w:r>
      <w:r>
        <w:rPr>
          <w:rFonts w:hint="eastAsia"/>
          <w:szCs w:val="21"/>
        </w:rPr>
        <w:t>文件要求承包上述项目并修补其任何缺陷。</w:t>
      </w:r>
      <w:bookmarkEnd w:id="41"/>
    </w:p>
    <w:p>
      <w:pPr>
        <w:ind w:firstLine="420" w:firstLineChars="200"/>
        <w:rPr>
          <w:rFonts w:hint="eastAsia" w:ascii="宋体" w:hAnsi="宋体"/>
          <w:szCs w:val="21"/>
        </w:rPr>
      </w:pPr>
      <w:r>
        <w:rPr>
          <w:rFonts w:ascii="宋体" w:hAnsi="宋体"/>
          <w:szCs w:val="21"/>
        </w:rPr>
        <w:t>2</w:t>
      </w:r>
      <w:r>
        <w:rPr>
          <w:rFonts w:hint="eastAsia" w:ascii="宋体" w:hAnsi="宋体"/>
          <w:szCs w:val="21"/>
        </w:rPr>
        <w:t>、投标价格见</w:t>
      </w:r>
      <w:r>
        <w:rPr>
          <w:rFonts w:hint="eastAsia"/>
          <w:szCs w:val="21"/>
        </w:rPr>
        <w:t>投标书编制软件中《开标一览表》中填写的投标报价。</w:t>
      </w:r>
    </w:p>
    <w:p>
      <w:pPr>
        <w:ind w:firstLine="420" w:firstLineChars="200"/>
        <w:rPr>
          <w:rFonts w:hint="eastAsia" w:ascii="宋体" w:hAnsi="宋体"/>
          <w:szCs w:val="21"/>
        </w:rPr>
      </w:pPr>
      <w:r>
        <w:rPr>
          <w:rFonts w:hint="eastAsia" w:ascii="宋体" w:hAnsi="宋体"/>
          <w:szCs w:val="21"/>
        </w:rPr>
        <w:t>3、如果我单位中标，我单位将按照</w:t>
      </w:r>
      <w:r>
        <w:rPr>
          <w:rFonts w:hint="eastAsia" w:ascii="宋体" w:hAnsi="宋体"/>
          <w:szCs w:val="21"/>
          <w:lang w:eastAsia="zh-CN"/>
        </w:rPr>
        <w:t>采购</w:t>
      </w:r>
      <w:r>
        <w:rPr>
          <w:rFonts w:hint="eastAsia" w:ascii="宋体" w:hAnsi="宋体"/>
          <w:szCs w:val="21"/>
        </w:rPr>
        <w:t>文件的要求提交履约担保。</w:t>
      </w:r>
    </w:p>
    <w:p>
      <w:pPr>
        <w:ind w:firstLine="420" w:firstLineChars="200"/>
        <w:rPr>
          <w:rFonts w:hint="eastAsia"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pPr>
        <w:ind w:firstLine="420" w:firstLineChars="200"/>
        <w:rPr>
          <w:rFonts w:hint="eastAsia" w:ascii="宋体" w:hAnsi="宋体"/>
          <w:szCs w:val="21"/>
        </w:rPr>
      </w:pPr>
      <w:r>
        <w:rPr>
          <w:rFonts w:hint="eastAsia" w:ascii="宋体" w:hAnsi="宋体"/>
          <w:szCs w:val="21"/>
        </w:rPr>
        <w:t>5、除非另外达成协议并生效，贵单位的中标通知书和本投标文件将构成合同的重要内容。</w:t>
      </w:r>
    </w:p>
    <w:p>
      <w:pPr>
        <w:ind w:left="525" w:leftChars="200" w:hanging="105" w:hangingChars="50"/>
        <w:rPr>
          <w:rFonts w:hint="eastAsia" w:ascii="宋体" w:hAnsi="宋体"/>
          <w:szCs w:val="21"/>
        </w:rPr>
      </w:pPr>
      <w:r>
        <w:rPr>
          <w:rFonts w:hint="eastAsia" w:ascii="宋体" w:hAnsi="宋体"/>
          <w:szCs w:val="21"/>
        </w:rPr>
        <w:t>6、我单位理解贵单位将不受必须接受所收到的最低报价或其他任何投标文件的约束。</w:t>
      </w:r>
      <w:bookmarkEnd w:id="40"/>
    </w:p>
    <w:p>
      <w:pPr>
        <w:ind w:firstLine="420" w:firstLineChars="200"/>
        <w:rPr>
          <w:rFonts w:hint="eastAsia" w:ascii="宋体" w:hAnsi="宋体"/>
          <w:szCs w:val="21"/>
        </w:rPr>
      </w:pPr>
      <w:r>
        <w:rPr>
          <w:rFonts w:hint="eastAsia" w:ascii="宋体" w:hAnsi="宋体"/>
          <w:szCs w:val="21"/>
        </w:rPr>
        <w:t>7、如我单位按项目要求提供样品，且未在规定时间内取回样品的，视同放弃取回，同意深圳公共资源交易中心对样品进行清理。</w:t>
      </w:r>
    </w:p>
    <w:p>
      <w:pPr>
        <w:ind w:left="540" w:leftChars="257"/>
        <w:rPr>
          <w:szCs w:val="21"/>
          <w:u w:val="single"/>
        </w:rPr>
      </w:pPr>
      <w:r>
        <w:rPr>
          <w:rFonts w:hint="eastAsia"/>
          <w:szCs w:val="21"/>
        </w:rPr>
        <w:t>投标人：</w:t>
      </w:r>
      <w:r>
        <w:rPr>
          <w:rFonts w:hint="eastAsia"/>
          <w:szCs w:val="21"/>
          <w:u w:val="single"/>
        </w:rPr>
        <w:t xml:space="preserve">                   </w:t>
      </w:r>
      <w:r>
        <w:rPr>
          <w:rFonts w:hint="eastAsia"/>
          <w:szCs w:val="21"/>
        </w:rPr>
        <w:t xml:space="preserve">    单位地址：</w:t>
      </w:r>
      <w:r>
        <w:rPr>
          <w:rFonts w:hint="eastAsia"/>
          <w:szCs w:val="21"/>
          <w:u w:val="single"/>
        </w:rPr>
        <w:t xml:space="preserve">               </w:t>
      </w:r>
    </w:p>
    <w:p>
      <w:pPr>
        <w:ind w:left="540" w:leftChars="257"/>
        <w:rPr>
          <w:szCs w:val="21"/>
          <w:u w:val="single"/>
        </w:rPr>
      </w:pPr>
      <w:r>
        <w:rPr>
          <w:rFonts w:hint="eastAsia"/>
          <w:szCs w:val="21"/>
        </w:rPr>
        <w:t>法定代表人（负责人）或其委托代理人：</w:t>
      </w:r>
      <w:r>
        <w:rPr>
          <w:rFonts w:hint="eastAsia"/>
          <w:szCs w:val="21"/>
          <w:u w:val="single"/>
        </w:rPr>
        <w:t xml:space="preserve">                   </w:t>
      </w:r>
    </w:p>
    <w:p>
      <w:pPr>
        <w:ind w:left="540" w:leftChars="257"/>
        <w:rPr>
          <w:szCs w:val="21"/>
          <w:u w:val="single"/>
        </w:rPr>
      </w:pPr>
      <w:r>
        <w:rPr>
          <w:rFonts w:hint="eastAsia"/>
          <w:szCs w:val="21"/>
        </w:rPr>
        <w:t>邮政编码：</w:t>
      </w:r>
      <w:r>
        <w:rPr>
          <w:rFonts w:hint="eastAsia"/>
          <w:szCs w:val="21"/>
          <w:u w:val="single"/>
        </w:rPr>
        <w:t xml:space="preserve">          </w:t>
      </w:r>
      <w:r>
        <w:rPr>
          <w:rFonts w:hint="eastAsia"/>
          <w:szCs w:val="21"/>
        </w:rPr>
        <w:t xml:space="preserve">  电话：</w:t>
      </w:r>
      <w:r>
        <w:rPr>
          <w:rFonts w:hint="eastAsia"/>
          <w:szCs w:val="21"/>
          <w:u w:val="single"/>
        </w:rPr>
        <w:t xml:space="preserve">          </w:t>
      </w:r>
      <w:r>
        <w:rPr>
          <w:rFonts w:hint="eastAsia"/>
          <w:szCs w:val="21"/>
        </w:rPr>
        <w:t xml:space="preserve">  邮箱：</w:t>
      </w:r>
      <w:r>
        <w:rPr>
          <w:rFonts w:hint="eastAsia"/>
          <w:szCs w:val="21"/>
          <w:u w:val="single"/>
        </w:rPr>
        <w:t xml:space="preserve">            </w:t>
      </w:r>
    </w:p>
    <w:p>
      <w:pPr>
        <w:ind w:left="540" w:leftChars="257"/>
        <w:rPr>
          <w:szCs w:val="21"/>
        </w:rPr>
      </w:pPr>
      <w:r>
        <w:rPr>
          <w:rFonts w:hint="eastAsia"/>
          <w:szCs w:val="21"/>
        </w:rPr>
        <w:t>开户银行名称：</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r>
        <w:rPr>
          <w:rFonts w:hint="eastAsia"/>
          <w:szCs w:val="21"/>
        </w:rPr>
        <w:tab/>
      </w:r>
      <w:r>
        <w:rPr>
          <w:rFonts w:hint="eastAsia"/>
          <w:szCs w:val="21"/>
        </w:rPr>
        <w:t>开户银行账号：</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p>
    <w:p>
      <w:pPr>
        <w:ind w:left="540" w:leftChars="257"/>
        <w:rPr>
          <w:szCs w:val="21"/>
        </w:rPr>
      </w:pPr>
      <w:r>
        <w:rPr>
          <w:rFonts w:hint="eastAsia"/>
          <w:szCs w:val="21"/>
        </w:rPr>
        <w:t>开户银行地址：</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r>
        <w:rPr>
          <w:rFonts w:hint="eastAsia"/>
          <w:szCs w:val="21"/>
        </w:rPr>
        <w:tab/>
      </w:r>
      <w:r>
        <w:rPr>
          <w:rFonts w:hint="eastAsia"/>
          <w:szCs w:val="21"/>
        </w:rPr>
        <w:t>开户银行电话：</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p>
    <w:p>
      <w:pPr>
        <w:ind w:firstLine="539" w:firstLineChars="257"/>
        <w:rPr>
          <w:sz w:val="24"/>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hint="eastAsia"/>
          <w:sz w:val="24"/>
        </w:rPr>
        <w:t xml:space="preserve">                                </w:t>
      </w:r>
    </w:p>
    <w:p>
      <w:pPr>
        <w:rPr>
          <w:rFonts w:hint="eastAsia" w:ascii="黑体" w:hAnsi="宋体" w:eastAsia="黑体"/>
        </w:rPr>
      </w:pPr>
    </w:p>
    <w:p>
      <w:pPr>
        <w:rPr>
          <w:rFonts w:hint="eastAsia" w:ascii="黑体" w:hAnsi="宋体" w:eastAsia="黑体"/>
        </w:rPr>
      </w:pPr>
    </w:p>
    <w:p>
      <w:pPr>
        <w:pStyle w:val="5"/>
        <w:jc w:val="center"/>
        <w:rPr>
          <w:rFonts w:hint="eastAsia" w:ascii="黑体" w:eastAsia="黑体"/>
          <w:b w:val="0"/>
          <w:kern w:val="0"/>
          <w:sz w:val="24"/>
        </w:rPr>
      </w:pPr>
      <w:r>
        <w:rPr>
          <w:rFonts w:hint="eastAsia" w:ascii="黑体" w:eastAsia="黑体"/>
          <w:b w:val="0"/>
          <w:kern w:val="0"/>
          <w:sz w:val="24"/>
        </w:rPr>
        <w:t>二、采购投标及履约承诺函</w:t>
      </w:r>
    </w:p>
    <w:p>
      <w:pPr>
        <w:rPr>
          <w:rFonts w:hint="eastAsia" w:ascii="宋体" w:hAnsi="宋体"/>
          <w:sz w:val="24"/>
        </w:rPr>
      </w:pPr>
    </w:p>
    <w:p>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致：</w:t>
      </w:r>
      <w:r>
        <w:rPr>
          <w:rFonts w:hint="eastAsia" w:ascii="宋体" w:hAnsi="宋体"/>
          <w:color w:val="000000" w:themeColor="text1"/>
          <w:szCs w:val="21"/>
          <w:u w:val="single"/>
          <w14:textFill>
            <w14:solidFill>
              <w14:schemeClr w14:val="tx1"/>
            </w14:solidFill>
          </w14:textFill>
        </w:rPr>
        <w:t>深圳公共资源交易中心</w:t>
      </w:r>
    </w:p>
    <w:p>
      <w:pPr>
        <w:ind w:right="-815" w:firstLine="420" w:firstLineChars="200"/>
        <w:rPr>
          <w:rFonts w:hint="eastAsia" w:ascii="宋体" w:hAnsi="宋体"/>
          <w:szCs w:val="21"/>
        </w:rPr>
      </w:pPr>
      <w:r>
        <w:rPr>
          <w:rFonts w:hint="eastAsia" w:ascii="宋体" w:hAnsi="宋体"/>
          <w:szCs w:val="21"/>
        </w:rPr>
        <w:t>我单位承诺：</w:t>
      </w:r>
    </w:p>
    <w:p>
      <w:pPr>
        <w:ind w:firstLine="420" w:firstLineChars="200"/>
        <w:rPr>
          <w:rFonts w:hint="eastAsia" w:ascii="宋体" w:hAnsi="宋体"/>
          <w:szCs w:val="21"/>
        </w:rPr>
      </w:pPr>
      <w:r>
        <w:rPr>
          <w:rFonts w:hint="eastAsia" w:ascii="宋体" w:hAnsi="宋体"/>
          <w:szCs w:val="21"/>
        </w:rPr>
        <w:t>1.我单位参与本项目</w:t>
      </w:r>
      <w:r>
        <w:rPr>
          <w:rFonts w:hint="eastAsia" w:ascii="宋体" w:hAnsi="宋体"/>
        </w:rPr>
        <w:t>所投标（响应）的货物、工程或服务，不存在侵犯知识产权的情况。</w:t>
      </w:r>
    </w:p>
    <w:p>
      <w:pPr>
        <w:ind w:firstLine="420" w:firstLineChars="200"/>
        <w:rPr>
          <w:rFonts w:hint="eastAsia" w:ascii="宋体" w:hAnsi="宋体"/>
          <w:szCs w:val="21"/>
        </w:rPr>
      </w:pPr>
      <w:r>
        <w:rPr>
          <w:rFonts w:hint="eastAsia" w:ascii="宋体" w:hAnsi="宋体"/>
          <w:szCs w:val="21"/>
        </w:rPr>
        <w:t>2.我单位参与本项目</w:t>
      </w:r>
      <w:r>
        <w:rPr>
          <w:rFonts w:hint="eastAsia"/>
        </w:rPr>
        <w:t>采购活动时不存在被有关部门禁止参与政府采购活动且在有效期内的情况。符合</w:t>
      </w:r>
      <w:r>
        <w:rPr>
          <w:rFonts w:hint="eastAsia"/>
          <w:lang w:eastAsia="zh-CN"/>
        </w:rPr>
        <w:t>采购</w:t>
      </w:r>
      <w:r>
        <w:rPr>
          <w:rFonts w:hint="eastAsia"/>
        </w:rPr>
        <w:t>文件关于联合体及进口产品的相关资格要求。</w:t>
      </w:r>
    </w:p>
    <w:p>
      <w:pPr>
        <w:ind w:firstLine="420" w:firstLineChars="200"/>
        <w:rPr>
          <w:rFonts w:hint="eastAsia" w:ascii="宋体" w:hAnsi="宋体"/>
          <w:szCs w:val="21"/>
        </w:rPr>
      </w:pPr>
      <w:r>
        <w:rPr>
          <w:rFonts w:hint="eastAsia" w:ascii="宋体" w:hAnsi="宋体"/>
          <w:szCs w:val="21"/>
        </w:rPr>
        <w:t>3.我单位具备《中华人民共和国政府采购法》第二十二条第一款的条件。</w:t>
      </w:r>
    </w:p>
    <w:p>
      <w:pPr>
        <w:ind w:firstLine="420" w:firstLineChars="200"/>
      </w:pPr>
      <w:r>
        <w:rPr>
          <w:rFonts w:hint="eastAsia" w:ascii="宋体" w:hAnsi="宋体"/>
          <w:szCs w:val="21"/>
        </w:rPr>
        <w:t>4.我单位</w:t>
      </w:r>
      <w:r>
        <w:rPr>
          <w:rFonts w:hint="eastAsia"/>
        </w:rPr>
        <w:t>未被列入失信被执行人、重大税收违法案件当事人名单、政府采购严重违法失信行为记录名单。</w:t>
      </w:r>
    </w:p>
    <w:p>
      <w:pPr>
        <w:ind w:firstLine="420" w:firstLineChars="200"/>
      </w:pPr>
      <w:r>
        <w:rPr>
          <w:rFonts w:hint="eastAsia"/>
          <w:color w:val="FF0000"/>
        </w:rPr>
        <w:t>5.我单位不存在《深圳市财政局政府采购供应商信用信息管理办法》（深财规〔2023〕3号）列明的严重违法失信行为。</w:t>
      </w:r>
    </w:p>
    <w:p>
      <w:pPr>
        <w:ind w:firstLine="420" w:firstLineChars="200"/>
        <w:rPr>
          <w:rFonts w:hint="eastAsia" w:ascii="宋体" w:hAnsi="宋体"/>
          <w:szCs w:val="21"/>
        </w:rPr>
      </w:pPr>
      <w:r>
        <w:rPr>
          <w:rFonts w:hint="eastAsia" w:ascii="宋体" w:hAnsi="宋体"/>
          <w:szCs w:val="21"/>
        </w:rPr>
        <w:t>6.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hint="eastAsia" w:ascii="宋体" w:hAnsi="宋体"/>
          <w:szCs w:val="21"/>
        </w:rPr>
      </w:pPr>
      <w:r>
        <w:rPr>
          <w:rFonts w:hint="eastAsia" w:ascii="宋体" w:hAnsi="宋体"/>
          <w:szCs w:val="21"/>
        </w:rPr>
        <w:t>7.我单位如果中标，做到守信，不偷工减料，依照本项目</w:t>
      </w:r>
      <w:r>
        <w:rPr>
          <w:rFonts w:hint="eastAsia" w:ascii="宋体" w:hAnsi="宋体"/>
          <w:szCs w:val="21"/>
          <w:lang w:eastAsia="zh-CN"/>
        </w:rPr>
        <w:t>采购</w:t>
      </w:r>
      <w:r>
        <w:rPr>
          <w:rFonts w:hint="eastAsia" w:ascii="宋体" w:hAnsi="宋体"/>
          <w:szCs w:val="21"/>
        </w:rPr>
        <w:t>文件需求内容、签署的采购合同及本单位在投标中所作的一切承诺履约。我单位对本项目的报价负责，中标后将严格按照本项目</w:t>
      </w:r>
      <w:r>
        <w:rPr>
          <w:rFonts w:hint="eastAsia" w:ascii="宋体" w:hAnsi="宋体"/>
          <w:szCs w:val="21"/>
          <w:lang w:eastAsia="zh-CN"/>
        </w:rPr>
        <w:t>采购</w:t>
      </w:r>
      <w:r>
        <w:rPr>
          <w:rFonts w:hint="eastAsia" w:ascii="宋体" w:hAnsi="宋体"/>
          <w:szCs w:val="21"/>
        </w:rPr>
        <w:t>文件需求、签署的采购合同及我单位在投标中所作的全部承诺履行。</w:t>
      </w:r>
    </w:p>
    <w:p>
      <w:pPr>
        <w:ind w:firstLine="420" w:firstLineChars="200"/>
        <w:rPr>
          <w:rFonts w:hint="eastAsia"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hint="eastAsia" w:ascii="宋体" w:hAnsi="宋体"/>
          <w:szCs w:val="21"/>
        </w:rPr>
      </w:pPr>
      <w:r>
        <w:rPr>
          <w:rFonts w:hint="eastAsia" w:ascii="宋体" w:hAnsi="宋体"/>
          <w:szCs w:val="21"/>
        </w:rPr>
        <w:t>8.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ind w:firstLine="420" w:firstLineChars="200"/>
        <w:rPr>
          <w:rFonts w:hint="eastAsia" w:ascii="宋体" w:hAnsi="宋体"/>
          <w:szCs w:val="21"/>
        </w:rPr>
      </w:pPr>
      <w:r>
        <w:rPr>
          <w:rFonts w:hint="eastAsia" w:ascii="宋体" w:hAnsi="宋体"/>
          <w:szCs w:val="21"/>
        </w:rPr>
        <w:t>9.我单位承诺中标后项目不转包，未经采购人同意不进行分包。</w:t>
      </w:r>
    </w:p>
    <w:p>
      <w:pPr>
        <w:ind w:firstLine="420" w:firstLineChars="200"/>
        <w:rPr>
          <w:rFonts w:hint="eastAsia" w:ascii="宋体" w:hAnsi="宋体"/>
        </w:rPr>
      </w:pPr>
      <w:r>
        <w:rPr>
          <w:rFonts w:hint="eastAsia" w:ascii="宋体" w:hAnsi="宋体"/>
          <w:szCs w:val="21"/>
        </w:rPr>
        <w:t>10</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hint="eastAsia" w:ascii="宋体" w:hAnsi="宋体" w:cs="宋体"/>
          <w:b/>
          <w:kern w:val="0"/>
          <w:szCs w:val="21"/>
        </w:rPr>
      </w:pPr>
      <w:r>
        <w:rPr>
          <w:rFonts w:hint="eastAsia" w:ascii="宋体" w:hAnsi="宋体"/>
        </w:rPr>
        <w:t>11</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财政部生态环境部关于印发节能产品政府采购品目清单的通知》（财库〔20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号）列明的政府采购强制产品，则所投该产品符合节能产品的认证要求。若所投产品包括数据中心相关设备的，应满足</w:t>
      </w:r>
      <w:r>
        <w:rPr>
          <w:rFonts w:hint="eastAsia"/>
        </w:rPr>
        <w:t>《财政部 生态环境部 工业和信息化部关于印发&lt;绿色数据中心政府采购需求标准（试行）&gt;的通知》（财库〔2023〕7号）要求。若所投产品涉及国家强制性标准的，所投产品应符合国家强制性标准相关要求。</w:t>
      </w:r>
    </w:p>
    <w:p>
      <w:pPr>
        <w:ind w:firstLine="420" w:firstLineChars="200"/>
        <w:rPr>
          <w:rFonts w:hint="eastAsia" w:ascii="宋体" w:hAnsi="宋体"/>
          <w:bCs/>
        </w:rPr>
      </w:pPr>
      <w:r>
        <w:rPr>
          <w:rFonts w:hint="eastAsia" w:ascii="宋体" w:hAnsi="宋体" w:cs="宋体"/>
          <w:bCs/>
          <w:kern w:val="0"/>
          <w:szCs w:val="21"/>
        </w:rPr>
        <w:t>12.</w:t>
      </w:r>
      <w:r>
        <w:rPr>
          <w:rFonts w:hint="eastAsia" w:ascii="宋体" w:hAnsi="宋体"/>
          <w:bCs/>
        </w:rPr>
        <w:t>我单位已知悉并同意中标（成交）结果信息公示的内容。</w:t>
      </w:r>
    </w:p>
    <w:p>
      <w:pPr>
        <w:ind w:firstLine="420" w:firstLineChars="200"/>
        <w:rPr>
          <w:rFonts w:hint="eastAsia" w:ascii="宋体" w:hAnsi="宋体"/>
          <w:bCs/>
        </w:rPr>
      </w:pPr>
      <w:r>
        <w:rPr>
          <w:rFonts w:hint="eastAsia" w:ascii="宋体" w:hAnsi="宋体"/>
          <w:bCs/>
        </w:rPr>
        <w:t>13.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hint="eastAsia" w:ascii="宋体" w:hAnsi="宋体"/>
          <w:bCs/>
          <w:color w:val="FF0000"/>
        </w:rPr>
        <w:t>若存在“不同供应商的董事、股东或其他高级管理人员为同一人的”情形的，我单位保证不存在串通投标、恶意串通或者视为串通投标的情形。</w:t>
      </w:r>
    </w:p>
    <w:p>
      <w:pPr>
        <w:ind w:firstLine="422" w:firstLineChars="200"/>
        <w:rPr>
          <w:rFonts w:hint="eastAsia" w:ascii="宋体" w:hAnsi="宋体"/>
          <w:b/>
        </w:rPr>
      </w:pPr>
      <w:r>
        <w:rPr>
          <w:rFonts w:hint="eastAsia" w:ascii="宋体" w:hAnsi="宋体"/>
          <w:b/>
        </w:rPr>
        <w:t>14.我单位清楚，如存在违反投标承诺行为情节严重的，将根据《深圳市财政局关于印发&lt;深圳市财政局政府采购供应商信用信息管理办法&gt;的通知》，依法被列入失信信息。</w:t>
      </w:r>
    </w:p>
    <w:p>
      <w:pPr>
        <w:ind w:firstLine="420" w:firstLineChars="200"/>
        <w:rPr>
          <w:rFonts w:hint="eastAsia" w:ascii="宋体" w:hAnsi="宋体"/>
          <w:bCs/>
        </w:rPr>
      </w:pPr>
      <w:r>
        <w:rPr>
          <w:rFonts w:hint="eastAsia" w:ascii="宋体" w:hAnsi="宋体"/>
          <w:bCs/>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pPr>
        <w:ind w:firstLine="420" w:firstLineChars="200"/>
        <w:rPr>
          <w:rFonts w:hint="eastAsia" w:ascii="宋体" w:hAnsi="宋体"/>
          <w:szCs w:val="21"/>
        </w:rPr>
      </w:pPr>
      <w:r>
        <w:rPr>
          <w:rFonts w:hint="eastAsia" w:ascii="宋体" w:hAnsi="宋体"/>
          <w:szCs w:val="21"/>
        </w:rPr>
        <w:t>以上承诺，如有违反，愿依照国家相关法律法规处理，并承担由此给采购人带来的损失。</w:t>
      </w:r>
    </w:p>
    <w:p>
      <w:pPr>
        <w:ind w:firstLine="420" w:firstLineChars="200"/>
        <w:rPr>
          <w:rFonts w:hint="eastAsia" w:ascii="宋体" w:hAnsi="宋体"/>
          <w:szCs w:val="21"/>
        </w:rPr>
      </w:pPr>
    </w:p>
    <w:p>
      <w:pPr>
        <w:spacing w:before="60" w:beforeLines="25" w:after="60" w:afterLines="25"/>
        <w:ind w:firstLine="5460" w:firstLineChars="2600"/>
        <w:rPr>
          <w:rFonts w:hint="eastAsia" w:ascii="宋体" w:hAnsi="宋体"/>
          <w:szCs w:val="21"/>
        </w:rPr>
      </w:pPr>
      <w:r>
        <w:rPr>
          <w:rFonts w:hint="eastAsia" w:ascii="宋体" w:hAnsi="宋体"/>
          <w:szCs w:val="21"/>
        </w:rPr>
        <w:t xml:space="preserve">                                    </w:t>
      </w:r>
    </w:p>
    <w:p>
      <w:pPr>
        <w:spacing w:before="60" w:beforeLines="25" w:after="60" w:afterLines="25"/>
        <w:ind w:firstLine="5460" w:firstLineChars="26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投标人：</w:t>
      </w:r>
      <w:r>
        <w:rPr>
          <w:rFonts w:hint="eastAsia"/>
          <w:color w:val="000000" w:themeColor="text1"/>
          <w:szCs w:val="21"/>
          <w:u w:val="single"/>
          <w14:textFill>
            <w14:solidFill>
              <w14:schemeClr w14:val="tx1"/>
            </w14:solidFill>
          </w14:textFill>
        </w:rPr>
        <w:t xml:space="preserve">              </w:t>
      </w:r>
    </w:p>
    <w:p>
      <w:pPr>
        <w:ind w:firstLine="645"/>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日期：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p/>
    <w:p>
      <w:pPr>
        <w:pStyle w:val="5"/>
        <w:spacing w:before="120" w:after="120"/>
        <w:jc w:val="center"/>
        <w:rPr>
          <w:rFonts w:hint="eastAsia" w:ascii="黑体" w:eastAsia="黑体"/>
          <w:b w:val="0"/>
          <w:kern w:val="0"/>
          <w:sz w:val="24"/>
        </w:rPr>
      </w:pPr>
      <w:r>
        <w:rPr>
          <w:rFonts w:hint="eastAsia" w:ascii="黑体" w:eastAsia="黑体"/>
          <w:b w:val="0"/>
          <w:kern w:val="0"/>
          <w:sz w:val="24"/>
        </w:rPr>
        <w:t>三、投标人情况及资格证明文件</w:t>
      </w:r>
    </w:p>
    <w:p>
      <w:pPr>
        <w:outlineLvl w:val="3"/>
        <w:rPr>
          <w:rFonts w:hint="eastAsia" w:ascii="黑体" w:hAnsi="宋体" w:eastAsia="黑体"/>
          <w:bCs/>
          <w:kern w:val="0"/>
          <w:sz w:val="24"/>
          <w:szCs w:val="32"/>
        </w:rPr>
      </w:pPr>
      <w:r>
        <w:rPr>
          <w:rFonts w:hint="eastAsia" w:ascii="黑体" w:hAnsi="宋体" w:eastAsia="黑体"/>
          <w:bCs/>
          <w:kern w:val="0"/>
          <w:sz w:val="24"/>
          <w:szCs w:val="32"/>
        </w:rPr>
        <w:t>（一）投标人资格证明文件</w:t>
      </w:r>
    </w:p>
    <w:p>
      <w:pPr>
        <w:spacing w:before="120" w:beforeLines="50"/>
        <w:ind w:firstLine="422" w:firstLineChars="200"/>
        <w:rPr>
          <w:b/>
          <w:bCs/>
          <w:color w:val="FF0000"/>
        </w:rPr>
      </w:pPr>
      <w:r>
        <w:rPr>
          <w:rFonts w:hint="eastAsia"/>
          <w:b/>
          <w:bCs/>
          <w:color w:val="FF0000"/>
        </w:rPr>
        <w:t>（特别提示：投标人须按本</w:t>
      </w:r>
      <w:r>
        <w:rPr>
          <w:rFonts w:hint="eastAsia"/>
          <w:b/>
          <w:bCs/>
          <w:color w:val="FF0000"/>
          <w:lang w:eastAsia="zh-CN"/>
        </w:rPr>
        <w:t>采购</w:t>
      </w:r>
      <w:r>
        <w:rPr>
          <w:rFonts w:hint="eastAsia"/>
          <w:b/>
          <w:bCs/>
          <w:color w:val="FF0000"/>
        </w:rPr>
        <w:t>文件第一册第一章</w:t>
      </w:r>
      <w:r>
        <w:rPr>
          <w:rFonts w:hint="eastAsia"/>
          <w:b/>
          <w:bCs/>
          <w:color w:val="FF0000"/>
          <w:lang w:eastAsia="zh-CN"/>
        </w:rPr>
        <w:t>采购</w:t>
      </w:r>
      <w:r>
        <w:rPr>
          <w:rFonts w:hint="eastAsia"/>
          <w:b/>
          <w:bCs/>
          <w:color w:val="FF0000"/>
        </w:rPr>
        <w:t>公告 “投标人的资格要求”（即投标人资格要求）提供相关的资格证明资料，未提供或提供不完整、不符合要求的，将作投标无效处理，其中要求提供《采购投标及履约承诺函》且已在“二、采购投标及履约承诺函”章节中提供了，此处可不重复提供。）</w:t>
      </w:r>
    </w:p>
    <w:p/>
    <w:p>
      <w:pPr>
        <w:outlineLvl w:val="3"/>
        <w:rPr>
          <w:rFonts w:hint="eastAsia" w:ascii="黑体" w:hAnsi="宋体" w:eastAsia="黑体"/>
          <w:bCs/>
          <w:kern w:val="0"/>
          <w:sz w:val="24"/>
          <w:szCs w:val="32"/>
        </w:rPr>
      </w:pPr>
      <w:r>
        <w:rPr>
          <w:rFonts w:hint="eastAsia" w:ascii="黑体" w:hAnsi="宋体" w:eastAsia="黑体"/>
          <w:bCs/>
          <w:kern w:val="0"/>
          <w:sz w:val="24"/>
          <w:szCs w:val="32"/>
        </w:rPr>
        <w:t>（二）中小企业声明函、残疾人福利性单位声明函及监狱企业声明函</w:t>
      </w:r>
    </w:p>
    <w:p>
      <w:pPr>
        <w:ind w:firstLine="420" w:firstLineChars="200"/>
        <w:rPr>
          <w:rFonts w:hint="eastAsia" w:ascii="黑体" w:hAnsi="黑体" w:eastAsia="黑体" w:cs="黑体"/>
          <w:color w:val="FF0000"/>
        </w:rPr>
      </w:pPr>
      <w:r>
        <w:rPr>
          <w:rFonts w:hint="eastAsia" w:ascii="黑体" w:hAnsi="黑体" w:eastAsia="黑体" w:cs="黑体"/>
          <w:color w:val="FF0000"/>
        </w:rPr>
        <w:t>填写指引：</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rPr>
        <w:t>1、该部分内容由供应商根据自</w:t>
      </w:r>
      <w:r>
        <w:rPr>
          <w:rFonts w:hint="eastAsia" w:ascii="黑体" w:hAnsi="宋体" w:eastAsia="黑体"/>
          <w:bCs/>
          <w:color w:val="FF0000"/>
          <w:kern w:val="0"/>
          <w:szCs w:val="21"/>
          <w:highlight w:val="none"/>
        </w:rPr>
        <w:t>身实际情况填写，投标（响应）供应商对《中小企业声明函》的真实性负责。投标（响应）供应商应当核实投标（响应）的服务承接商的相关信息，如对相关信息了解不充分，或者不能确定相关信息真实、准确的，不建议出具《中小企业声明函》；如供应商提供的《中小企业声明函》存在所属行业或划型不实的，属于提供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2、该部分内容填写需要参考的相关文件：</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(1)财政部《政府采购促进中小企业发展管理办法》（财库〔2020〕46号）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(2)《工业和信息化部、国家统计局、国家发展和改革委员会、财政部关于印发中小企业划型标准规定的通知》（工信部联企业〔2011〕300 号，以下简称300号文）</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(3)《统计上大中小微型企业划分办法(2017)》（国统字〔2017〕213 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(4)《关于促进残疾人就业政府采购政策的通知》（财库〔2017〕141号）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(5)《关于政府采购支持监狱企业发展有关问题的通知》（财库〔2014〕68号）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3、请依照提供的格式和内容填写声明函，不要随意变更格式；声明函不需要盖章或签字；满足多项优惠政策的投标人，不重复享受多项价格扣除政策。</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4、声明函具体填写要求：</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（1）声明是中小企业须填写《中小企业声明函》的以下内容：</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第一处，在“单位名称”下划线处如实填写采购人名称（深圳公共资源交易中心不是本项目的采购人，而是组织实施机构）；</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第三处，在“标的名称”下划线处填写所采购标的具体名称（以</w:t>
      </w:r>
      <w:r>
        <w:rPr>
          <w:rFonts w:hint="eastAsia" w:ascii="黑体" w:hAnsi="宋体" w:eastAsia="黑体"/>
          <w:bCs/>
          <w:color w:val="FF0000"/>
          <w:kern w:val="0"/>
          <w:szCs w:val="21"/>
          <w:highlight w:val="none"/>
          <w:lang w:eastAsia="zh-CN"/>
        </w:rPr>
        <w:t>采购</w:t>
      </w:r>
      <w:r>
        <w:rPr>
          <w:rFonts w:hint="eastAsia" w:ascii="黑体" w:hAnsi="宋体" w:eastAsia="黑体"/>
          <w:bCs/>
          <w:color w:val="FF0000"/>
          <w:kern w:val="0"/>
          <w:szCs w:val="21"/>
          <w:highlight w:val="none"/>
        </w:rPr>
        <w:t>文件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第四处，在“采购文件中明确的所属行业”下划线处填写采购标的对应的中小企业划分标准所属行业（所属行业以</w:t>
      </w:r>
      <w:r>
        <w:rPr>
          <w:rFonts w:hint="eastAsia" w:ascii="黑体" w:hAnsi="宋体" w:eastAsia="黑体"/>
          <w:bCs/>
          <w:color w:val="FF0000"/>
          <w:kern w:val="0"/>
          <w:szCs w:val="21"/>
          <w:highlight w:val="none"/>
          <w:lang w:eastAsia="zh-CN"/>
        </w:rPr>
        <w:t>采购</w:t>
      </w:r>
      <w:r>
        <w:rPr>
          <w:rFonts w:hint="eastAsia" w:ascii="黑体" w:hAnsi="宋体" w:eastAsia="黑体"/>
          <w:bCs/>
          <w:color w:val="FF0000"/>
          <w:kern w:val="0"/>
          <w:szCs w:val="21"/>
          <w:highlight w:val="none"/>
        </w:rPr>
        <w:t>文件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五处，在“企业名称”下划线处如实填写服务承接商名称。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rPr>
          <w:rFonts w:hint="eastAsia" w:ascii="黑体" w:hAnsi="宋体" w:eastAsia="黑体"/>
          <w:bCs/>
          <w:color w:val="FF0000"/>
          <w:kern w:val="0"/>
          <w:szCs w:val="21"/>
        </w:rPr>
      </w:pPr>
      <w:r>
        <w:rPr>
          <w:rFonts w:hint="eastAsia" w:ascii="黑体" w:hAnsi="宋体" w:eastAsia="黑体"/>
          <w:bCs/>
          <w:color w:val="FF0000"/>
          <w:kern w:val="0"/>
          <w:szCs w:val="21"/>
          <w:highlight w:val="none"/>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w:t>
      </w:r>
      <w:r>
        <w:rPr>
          <w:rFonts w:hint="eastAsia" w:ascii="黑体" w:hAnsi="宋体" w:eastAsia="黑体"/>
          <w:bCs/>
          <w:color w:val="FF0000"/>
          <w:kern w:val="0"/>
          <w:szCs w:val="21"/>
        </w:rPr>
        <w:t>/微型企业。</w:t>
      </w:r>
    </w:p>
    <w:p>
      <w:pPr>
        <w:ind w:firstLine="420" w:firstLineChars="200"/>
        <w:rPr>
          <w:rFonts w:hint="eastAsia" w:ascii="黑体" w:hAnsi="宋体" w:eastAsia="黑体"/>
          <w:bCs/>
          <w:color w:val="FF0000"/>
          <w:kern w:val="0"/>
          <w:szCs w:val="21"/>
        </w:rPr>
      </w:pPr>
      <w:r>
        <w:rPr>
          <w:rFonts w:hint="eastAsia" w:ascii="黑体" w:hAnsi="宋体" w:eastAsia="黑体"/>
          <w:bCs/>
          <w:color w:val="FF0000"/>
          <w:kern w:val="0"/>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rPr>
          <w:rFonts w:hint="eastAsia" w:ascii="黑体" w:hAnsi="宋体" w:eastAsia="黑体"/>
          <w:bCs/>
          <w:color w:val="FF0000"/>
          <w:kern w:val="0"/>
          <w:szCs w:val="21"/>
        </w:rPr>
      </w:pPr>
      <w:r>
        <w:rPr>
          <w:rFonts w:hint="eastAsia" w:ascii="黑体" w:hAnsi="宋体" w:eastAsia="黑体"/>
          <w:bCs/>
          <w:color w:val="FF0000"/>
          <w:kern w:val="0"/>
          <w:szCs w:val="21"/>
        </w:rPr>
        <w:t>（3）事业单位、社会组织等非企业主体不享受中小企业扶持政策。</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rPr>
        <w:t>（4）声明是残疾人福利</w:t>
      </w:r>
      <w:r>
        <w:rPr>
          <w:rFonts w:hint="eastAsia" w:ascii="黑体" w:hAnsi="宋体" w:eastAsia="黑体"/>
          <w:bCs/>
          <w:color w:val="FF0000"/>
          <w:kern w:val="0"/>
          <w:szCs w:val="21"/>
          <w:highlight w:val="none"/>
        </w:rPr>
        <w:t>性单位须填写《残疾人福利性单位声明函》的相关内容，具体参照以上《中小企业声明函》填写要求执行。</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（5）声明是监狱企业须填写《监狱企业声明函》的三项内容（填写位置的字体已加粗），具体参照以上《中小企业声明函》填写要求执行。</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5、本项目属于服务类项目，相关服务承接商应当为中小企业或残疾人福利性单位或监狱企业，如包含硬件设备、产品等货物采购</w:t>
      </w:r>
      <w:r>
        <w:rPr>
          <w:rFonts w:hint="eastAsia" w:ascii="黑体" w:hAnsi="宋体" w:eastAsia="黑体"/>
          <w:bCs/>
          <w:color w:val="FF0000"/>
          <w:kern w:val="0"/>
          <w:szCs w:val="21"/>
          <w:highlight w:val="none"/>
          <w:lang w:val="en-US" w:eastAsia="zh-CN"/>
        </w:rPr>
        <w:t>及安装工程等工程内容</w:t>
      </w:r>
      <w:r>
        <w:rPr>
          <w:rFonts w:hint="eastAsia" w:ascii="黑体" w:hAnsi="宋体" w:eastAsia="黑体"/>
          <w:bCs/>
          <w:color w:val="FF0000"/>
          <w:kern w:val="0"/>
          <w:szCs w:val="21"/>
          <w:highlight w:val="none"/>
        </w:rPr>
        <w:t>的，不再对其中涉及的货物制造商</w:t>
      </w:r>
      <w:r>
        <w:rPr>
          <w:rFonts w:hint="eastAsia" w:ascii="黑体" w:hAnsi="宋体" w:eastAsia="黑体"/>
          <w:bCs/>
          <w:color w:val="FF0000"/>
          <w:kern w:val="0"/>
          <w:szCs w:val="21"/>
          <w:highlight w:val="none"/>
          <w:lang w:eastAsia="zh-CN"/>
        </w:rPr>
        <w:t>、</w:t>
      </w:r>
      <w:r>
        <w:rPr>
          <w:rFonts w:hint="eastAsia" w:ascii="黑体" w:hAnsi="宋体" w:eastAsia="黑体"/>
          <w:bCs/>
          <w:color w:val="FF0000"/>
          <w:kern w:val="0"/>
          <w:szCs w:val="21"/>
          <w:highlight w:val="none"/>
          <w:lang w:val="en-US" w:eastAsia="zh-CN"/>
        </w:rPr>
        <w:t>工程承接商</w:t>
      </w:r>
      <w:r>
        <w:rPr>
          <w:rFonts w:hint="eastAsia" w:ascii="黑体" w:hAnsi="宋体" w:eastAsia="黑体"/>
          <w:bCs/>
          <w:color w:val="FF0000"/>
          <w:kern w:val="0"/>
          <w:szCs w:val="21"/>
          <w:highlight w:val="none"/>
        </w:rPr>
        <w:t>作出要求。</w:t>
      </w:r>
    </w:p>
    <w:p>
      <w:pPr>
        <w:ind w:firstLine="420" w:firstLineChars="200"/>
        <w:rPr>
          <w:rFonts w:hint="eastAsia" w:ascii="黑体" w:hAnsi="宋体" w:eastAsia="黑体"/>
          <w:bCs/>
          <w:color w:val="FF0000"/>
          <w:kern w:val="0"/>
          <w:szCs w:val="21"/>
        </w:rPr>
      </w:pPr>
      <w:r>
        <w:rPr>
          <w:rFonts w:hint="eastAsia" w:ascii="黑体" w:hAnsi="宋体" w:eastAsia="黑体"/>
          <w:bCs/>
          <w:color w:val="FF0000"/>
          <w:kern w:val="0"/>
          <w:szCs w:val="21"/>
          <w:highlight w:val="none"/>
        </w:rPr>
        <w:t>6、若本项目属于专门面向中小企业、残疾人福利性单位或监狱企业，则声明函有效性由采购人或代理机构判定，如判定</w:t>
      </w:r>
      <w:r>
        <w:rPr>
          <w:rFonts w:hint="eastAsia" w:ascii="黑体" w:hAnsi="宋体" w:eastAsia="黑体"/>
          <w:bCs/>
          <w:color w:val="FF0000"/>
          <w:kern w:val="0"/>
          <w:szCs w:val="21"/>
        </w:rPr>
        <w:t>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pPr>
      <w:r>
        <w:rPr>
          <w:rFonts w:hint="eastAsia" w:ascii="黑体" w:hAnsi="宋体" w:eastAsia="黑体"/>
          <w:bCs/>
          <w:color w:val="FF0000"/>
          <w:kern w:val="0"/>
          <w:szCs w:val="21"/>
        </w:rPr>
        <w:t>7、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ind w:firstLine="420" w:firstLineChars="200"/>
        <w:rPr>
          <w:rFonts w:hint="eastAsia" w:ascii="黑体" w:hAnsi="黑体" w:eastAsia="黑体" w:cs="黑体"/>
          <w:color w:val="FF0000"/>
        </w:rPr>
      </w:pPr>
    </w:p>
    <w:p>
      <w:pPr>
        <w:ind w:firstLine="420" w:firstLineChars="200"/>
        <w:rPr>
          <w:rFonts w:hint="eastAsia" w:ascii="黑体" w:hAnsi="黑体" w:eastAsia="黑体" w:cs="黑体"/>
          <w:color w:val="FF0000"/>
        </w:rPr>
      </w:pPr>
    </w:p>
    <w:p>
      <w:pPr>
        <w:ind w:firstLine="420" w:firstLineChars="200"/>
      </w:pPr>
    </w:p>
    <w:p>
      <w:pPr>
        <w:jc w:val="center"/>
        <w:outlineLvl w:val="3"/>
        <w:rPr>
          <w:b/>
          <w:sz w:val="24"/>
        </w:rPr>
      </w:pPr>
      <w:r>
        <w:rPr>
          <w:rFonts w:hint="eastAsia"/>
          <w:b/>
          <w:sz w:val="24"/>
        </w:rPr>
        <w:t>1、</w:t>
      </w:r>
      <w:r>
        <w:rPr>
          <w:b/>
          <w:sz w:val="24"/>
        </w:rPr>
        <w:t>中小企业声明函（</w:t>
      </w:r>
      <w:r>
        <w:rPr>
          <w:rFonts w:hint="eastAsia"/>
          <w:b/>
          <w:sz w:val="24"/>
        </w:rPr>
        <w:t>服务</w:t>
      </w:r>
      <w:r>
        <w:rPr>
          <w:b/>
          <w:sz w:val="24"/>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采购活动，服务全部由符合政策要求的中小企业承接。相关企业（含联合体中的中小企业、签订分包意向协议的中小企业）的具体情况如下：</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w:t>
      </w:r>
      <w:r>
        <w:rPr>
          <w:rFonts w:hint="eastAsia" w:asciiTheme="minorEastAsia" w:hAnsiTheme="minorEastAsia" w:eastAsiaTheme="minorEastAsia" w:cstheme="minorEastAsia"/>
          <w:b/>
          <w:bCs/>
          <w:i/>
          <w:iCs/>
          <w:szCs w:val="21"/>
          <w:u w:val="single"/>
          <w:lang w:eastAsia="zh-CN"/>
        </w:rPr>
        <w:t>采购</w:t>
      </w:r>
      <w:r>
        <w:rPr>
          <w:rFonts w:hint="eastAsia" w:asciiTheme="minorEastAsia" w:hAnsiTheme="minorEastAsia" w:eastAsiaTheme="minorEastAsia" w:cstheme="minorEastAsia"/>
          <w:b/>
          <w:bCs/>
          <w:i/>
          <w:iCs/>
          <w:szCs w:val="21"/>
          <w:u w:val="single"/>
        </w:rPr>
        <w:t xml:space="preserve">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w:t>
      </w:r>
      <w:r>
        <w:rPr>
          <w:rFonts w:hint="eastAsia" w:asciiTheme="minorEastAsia" w:hAnsiTheme="minorEastAsia" w:eastAsiaTheme="minorEastAsia" w:cstheme="minorEastAsia"/>
          <w:b/>
          <w:bCs/>
          <w:i/>
          <w:iCs/>
          <w:szCs w:val="21"/>
          <w:u w:val="single"/>
          <w:lang w:eastAsia="zh-CN"/>
        </w:rPr>
        <w:t>采购</w:t>
      </w:r>
      <w:r>
        <w:rPr>
          <w:rFonts w:hint="eastAsia" w:asciiTheme="minorEastAsia" w:hAnsiTheme="minorEastAsia" w:eastAsiaTheme="minorEastAsia" w:cstheme="minorEastAsia"/>
          <w:b/>
          <w:bCs/>
          <w:i/>
          <w:iCs/>
          <w:szCs w:val="21"/>
          <w:u w:val="single"/>
        </w:rPr>
        <w:t xml:space="preserve">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以上企业，不属于大企业的分支机构，不存在控股股东为大企业的情形，也不存在与大企业的负责人为同一人的情形。</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本企业对上述声明内容的真实性负责。如有虚假，将依法承担相应责任。</w:t>
      </w:r>
    </w:p>
    <w:p>
      <w:pPr>
        <w:ind w:firstLine="420" w:firstLineChars="200"/>
        <w:rPr>
          <w:rFonts w:hint="eastAsia" w:asciiTheme="minorEastAsia" w:hAnsiTheme="minorEastAsia" w:eastAsiaTheme="minorEastAsia" w:cstheme="minorEastAsia"/>
          <w:szCs w:val="21"/>
        </w:rPr>
      </w:pPr>
      <w:bookmarkStart w:id="42" w:name="_Hlk73562275"/>
      <w:r>
        <w:rPr>
          <w:rFonts w:hint="eastAsia" w:asciiTheme="minorEastAsia" w:hAnsiTheme="minorEastAsia" w:eastAsiaTheme="minorEastAsia" w:cstheme="minorEastAsia"/>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42"/>
    </w:p>
    <w:p>
      <w:pPr>
        <w:ind w:firstLine="420" w:firstLineChars="200"/>
      </w:pPr>
    </w:p>
    <w:p>
      <w:pPr>
        <w:jc w:val="center"/>
        <w:outlineLvl w:val="3"/>
        <w:rPr>
          <w:b/>
          <w:sz w:val="24"/>
        </w:rPr>
      </w:pPr>
      <w:r>
        <w:rPr>
          <w:rFonts w:hint="eastAsia"/>
          <w:b/>
          <w:sz w:val="24"/>
        </w:rPr>
        <w:t>2、残疾人福利性单位声明函（服务类）</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单位的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项目采购活动由本单位提供服务。</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本单位对上述声明的真实性负责。如有虚假，将依法承担相应责任。</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hint="eastAsia" w:ascii="宋体" w:hAnsi="宋体"/>
          <w:szCs w:val="21"/>
        </w:rPr>
      </w:pPr>
    </w:p>
    <w:p>
      <w:pPr>
        <w:ind w:firstLine="420" w:firstLineChars="200"/>
        <w:rPr>
          <w:rFonts w:hint="eastAsia" w:ascii="宋体" w:hAnsi="宋体"/>
          <w:szCs w:val="21"/>
        </w:rPr>
      </w:pPr>
    </w:p>
    <w:p>
      <w:pPr>
        <w:ind w:firstLine="420" w:firstLineChars="200"/>
        <w:rPr>
          <w:rFonts w:hint="eastAsia" w:ascii="宋体" w:hAnsi="宋体"/>
          <w:szCs w:val="21"/>
        </w:rPr>
      </w:pPr>
    </w:p>
    <w:p>
      <w:pPr>
        <w:jc w:val="center"/>
        <w:outlineLvl w:val="3"/>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hint="eastAsia"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hint="eastAsia"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pPr>
        <w:ind w:firstLine="420" w:firstLineChars="200"/>
        <w:rPr>
          <w:rFonts w:hint="eastAsia"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pPr>
        <w:ind w:firstLine="420" w:firstLineChars="200"/>
        <w:rPr>
          <w:rFonts w:hint="eastAsia" w:ascii="宋体" w:hAnsi="宋体"/>
          <w:szCs w:val="21"/>
        </w:rPr>
      </w:pPr>
      <w:r>
        <w:rPr>
          <w:rFonts w:ascii="宋体" w:hAnsi="宋体"/>
          <w:szCs w:val="21"/>
        </w:rPr>
        <w:t xml:space="preserve">…… </w:t>
      </w:r>
    </w:p>
    <w:p>
      <w:pPr>
        <w:ind w:firstLine="420" w:firstLineChars="200"/>
        <w:rPr>
          <w:rFonts w:hint="eastAsia"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pPr>
        <w:ind w:firstLine="420" w:firstLineChars="200"/>
        <w:rPr>
          <w:rFonts w:hint="eastAsia" w:ascii="宋体" w:hAnsi="宋体"/>
          <w:szCs w:val="21"/>
        </w:rPr>
      </w:pPr>
      <w:r>
        <w:rPr>
          <w:rFonts w:hint="eastAsia" w:ascii="宋体" w:hAnsi="宋体"/>
          <w:szCs w:val="21"/>
        </w:rPr>
        <w:t>附：省级以上监狱管理局、戒毒管理局（含新疆生产建设兵团）出具的监狱企业证明文件。</w:t>
      </w:r>
    </w:p>
    <w:p>
      <w:pPr>
        <w:outlineLvl w:val="3"/>
        <w:rPr>
          <w:rFonts w:hint="eastAsia" w:ascii="黑体" w:hAnsi="宋体" w:eastAsia="黑体"/>
          <w:bCs/>
          <w:kern w:val="0"/>
          <w:sz w:val="24"/>
          <w:szCs w:val="32"/>
        </w:rPr>
      </w:pPr>
      <w:r>
        <w:rPr>
          <w:rFonts w:hint="eastAsia" w:ascii="黑体" w:hAnsi="宋体" w:eastAsia="黑体"/>
          <w:bCs/>
          <w:kern w:val="0"/>
          <w:sz w:val="24"/>
          <w:szCs w:val="32"/>
        </w:rPr>
        <w:t>（三）供应商基本情况表</w:t>
      </w:r>
    </w:p>
    <w:p>
      <w:pPr>
        <w:jc w:val="left"/>
        <w:rPr>
          <w:szCs w:val="21"/>
        </w:rPr>
      </w:pPr>
    </w:p>
    <w:p>
      <w:pPr>
        <w:autoSpaceDE/>
        <w:autoSpaceDN/>
        <w:adjustRightInd w:val="0"/>
        <w:spacing w:after="0"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1.《供应商基本情况表》</w:t>
      </w:r>
    </w:p>
    <w:p>
      <w:pPr>
        <w:adjustRightInd w:val="0"/>
        <w:snapToGrid w:val="0"/>
        <w:spacing w:line="360" w:lineRule="auto"/>
        <w:jc w:val="left"/>
        <w:rPr>
          <w:rFonts w:hint="eastAsia" w:ascii="宋体" w:hAnsi="宋体" w:eastAsia="宋体" w:cs="宋体"/>
          <w:sz w:val="21"/>
          <w:szCs w:val="21"/>
        </w:rPr>
      </w:pPr>
      <w:r>
        <w:rPr>
          <w:rFonts w:hint="eastAsia" w:ascii="宋体" w:hAnsi="宋体" w:eastAsia="宋体" w:cs="宋体"/>
          <w:sz w:val="21"/>
          <w:szCs w:val="21"/>
        </w:rPr>
        <w:t>填表单位</w:t>
      </w:r>
      <w:bookmarkStart w:id="43" w:name="_Hlk189743140"/>
      <w:r>
        <w:rPr>
          <w:rFonts w:hint="eastAsia" w:ascii="宋体" w:hAnsi="宋体" w:eastAsia="宋体" w:cs="宋体"/>
          <w:sz w:val="21"/>
          <w:szCs w:val="21"/>
        </w:rPr>
        <w:t>（</w:t>
      </w:r>
      <w:r>
        <w:rPr>
          <w:rFonts w:hint="eastAsia" w:ascii="宋体" w:hAnsi="宋体" w:eastAsia="宋体" w:cs="宋体"/>
          <w:b/>
          <w:bCs/>
          <w:color w:val="FF0000"/>
          <w:sz w:val="21"/>
          <w:szCs w:val="21"/>
        </w:rPr>
        <w:t>加盖单位公章，必填项</w:t>
      </w:r>
      <w:r>
        <w:rPr>
          <w:rFonts w:hint="eastAsia" w:ascii="宋体" w:hAnsi="宋体" w:eastAsia="宋体" w:cs="宋体"/>
          <w:sz w:val="21"/>
          <w:szCs w:val="21"/>
        </w:rPr>
        <w:t>）</w:t>
      </w:r>
      <w:bookmarkEnd w:id="43"/>
      <w:r>
        <w:rPr>
          <w:rFonts w:hint="eastAsia" w:ascii="宋体" w:hAnsi="宋体" w:eastAsia="宋体" w:cs="宋体"/>
          <w:sz w:val="21"/>
          <w:szCs w:val="21"/>
        </w:rPr>
        <w:t>：</w:t>
      </w:r>
    </w:p>
    <w:p>
      <w:pPr>
        <w:adjustRightInd w:val="0"/>
        <w:snapToGrid w:val="0"/>
        <w:spacing w:line="360" w:lineRule="auto"/>
        <w:jc w:val="left"/>
        <w:rPr>
          <w:rFonts w:hint="eastAsia" w:ascii="宋体" w:hAnsi="宋体" w:eastAsia="宋体" w:cs="宋体"/>
          <w:sz w:val="21"/>
          <w:szCs w:val="21"/>
        </w:rPr>
      </w:pPr>
      <w:r>
        <w:rPr>
          <w:rFonts w:hint="eastAsia" w:ascii="宋体" w:hAnsi="宋体" w:eastAsia="宋体" w:cs="宋体"/>
          <w:sz w:val="21"/>
          <w:szCs w:val="21"/>
        </w:rPr>
        <w:t>填表日期（</w:t>
      </w:r>
      <w:r>
        <w:rPr>
          <w:rFonts w:hint="eastAsia" w:ascii="宋体" w:hAnsi="宋体" w:eastAsia="宋体" w:cs="宋体"/>
          <w:b/>
          <w:bCs/>
          <w:color w:val="FF0000"/>
          <w:sz w:val="21"/>
          <w:szCs w:val="21"/>
        </w:rPr>
        <w:t>必填项</w:t>
      </w:r>
      <w:r>
        <w:rPr>
          <w:rFonts w:hint="eastAsia" w:ascii="宋体" w:hAnsi="宋体" w:eastAsia="宋体" w:cs="宋体"/>
          <w:sz w:val="21"/>
          <w:szCs w:val="21"/>
        </w:rPr>
        <w:t>）：        年     月      日</w:t>
      </w:r>
    </w:p>
    <w:tbl>
      <w:tblPr>
        <w:tblStyle w:val="42"/>
        <w:tblW w:w="502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84"/>
        <w:gridCol w:w="1182"/>
        <w:gridCol w:w="940"/>
        <w:gridCol w:w="881"/>
        <w:gridCol w:w="574"/>
        <w:gridCol w:w="1391"/>
        <w:gridCol w:w="1359"/>
        <w:gridCol w:w="13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16" w:type="pct"/>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lang w:eastAsia="en-US"/>
              </w:rPr>
            </w:pPr>
            <w:r>
              <w:rPr>
                <w:rFonts w:hint="eastAsia" w:ascii="宋体" w:hAnsi="宋体" w:eastAsia="宋体" w:cs="宋体"/>
                <w:b/>
                <w:bCs/>
                <w:color w:val="FF0000"/>
                <w:spacing w:val="-4"/>
                <w:sz w:val="21"/>
                <w:szCs w:val="21"/>
                <w:lang w:eastAsia="en-US"/>
              </w:rPr>
              <w:t>采购人</w:t>
            </w:r>
          </w:p>
          <w:p>
            <w:pPr>
              <w:adjustRightInd w:val="0"/>
              <w:snapToGrid w:val="0"/>
              <w:spacing w:line="240" w:lineRule="auto"/>
              <w:jc w:val="center"/>
              <w:rPr>
                <w:rFonts w:hint="eastAsia" w:ascii="宋体" w:hAnsi="宋体" w:eastAsia="宋体" w:cs="宋体"/>
                <w:sz w:val="21"/>
                <w:szCs w:val="21"/>
                <w:lang w:eastAsia="en-US"/>
              </w:rPr>
            </w:pPr>
            <w:r>
              <w:rPr>
                <w:rFonts w:hint="eastAsia" w:ascii="宋体" w:hAnsi="宋体" w:eastAsia="宋体" w:cs="宋体"/>
                <w:b/>
                <w:bCs/>
                <w:color w:val="FF0000"/>
                <w:spacing w:val="-4"/>
                <w:sz w:val="21"/>
                <w:szCs w:val="21"/>
                <w:lang w:eastAsia="en-US"/>
              </w:rPr>
              <w:t>（必填项）</w:t>
            </w:r>
          </w:p>
        </w:tc>
        <w:tc>
          <w:tcPr>
            <w:tcW w:w="1089"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lang w:eastAsia="en-US"/>
              </w:rPr>
            </w:pPr>
            <w:r>
              <w:rPr>
                <w:rFonts w:hint="eastAsia" w:ascii="宋体" w:hAnsi="宋体" w:eastAsia="宋体" w:cs="宋体"/>
                <w:b/>
                <w:bCs/>
                <w:color w:val="FF0000"/>
                <w:spacing w:val="-4"/>
                <w:sz w:val="21"/>
                <w:szCs w:val="21"/>
                <w:lang w:eastAsia="en-US"/>
              </w:rPr>
              <w:t>项目名称</w:t>
            </w:r>
          </w:p>
          <w:p>
            <w:pPr>
              <w:adjustRightInd w:val="0"/>
              <w:snapToGrid w:val="0"/>
              <w:spacing w:line="240" w:lineRule="auto"/>
              <w:jc w:val="center"/>
              <w:rPr>
                <w:rFonts w:hint="eastAsia" w:ascii="宋体" w:hAnsi="宋体" w:eastAsia="宋体" w:cs="宋体"/>
                <w:spacing w:val="-3"/>
                <w:sz w:val="21"/>
                <w:szCs w:val="21"/>
              </w:rPr>
            </w:pPr>
            <w:r>
              <w:rPr>
                <w:rFonts w:hint="eastAsia" w:ascii="宋体" w:hAnsi="宋体" w:eastAsia="宋体" w:cs="宋体"/>
                <w:b/>
                <w:bCs/>
                <w:color w:val="FF0000"/>
                <w:spacing w:val="-4"/>
                <w:sz w:val="21"/>
                <w:szCs w:val="21"/>
                <w:lang w:eastAsia="en-US"/>
              </w:rPr>
              <w:t>（必填项）</w:t>
            </w:r>
          </w:p>
        </w:tc>
        <w:tc>
          <w:tcPr>
            <w:tcW w:w="1619" w:type="pct"/>
            <w:gridSpan w:val="2"/>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1116" w:type="pct"/>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rPr>
            </w:pPr>
            <w:r>
              <w:rPr>
                <w:rFonts w:hint="eastAsia" w:ascii="宋体" w:hAnsi="宋体" w:eastAsia="宋体" w:cs="宋体"/>
                <w:b/>
                <w:bCs/>
                <w:color w:val="FF0000"/>
                <w:spacing w:val="-4"/>
                <w:sz w:val="21"/>
                <w:szCs w:val="21"/>
              </w:rPr>
              <w:t>投标（响应）供应商</w:t>
            </w:r>
          </w:p>
          <w:p>
            <w:pPr>
              <w:adjustRightInd w:val="0"/>
              <w:snapToGrid w:val="0"/>
              <w:spacing w:line="240" w:lineRule="auto"/>
              <w:jc w:val="center"/>
              <w:rPr>
                <w:rFonts w:hint="eastAsia" w:ascii="宋体" w:hAnsi="宋体" w:eastAsia="宋体" w:cs="宋体"/>
                <w:spacing w:val="-5"/>
                <w:sz w:val="21"/>
                <w:szCs w:val="21"/>
              </w:rPr>
            </w:pPr>
            <w:r>
              <w:rPr>
                <w:rFonts w:hint="eastAsia" w:ascii="宋体" w:hAnsi="宋体" w:eastAsia="宋体" w:cs="宋体"/>
                <w:b/>
                <w:bCs/>
                <w:color w:val="FF0000"/>
                <w:spacing w:val="-4"/>
                <w:sz w:val="21"/>
                <w:szCs w:val="21"/>
              </w:rPr>
              <w:t>（必填项）</w:t>
            </w:r>
          </w:p>
        </w:tc>
        <w:tc>
          <w:tcPr>
            <w:tcW w:w="1089"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jc w:val="center"/>
              <w:rPr>
                <w:rFonts w:hint="eastAsia" w:ascii="宋体" w:hAnsi="宋体" w:eastAsia="宋体" w:cs="宋体"/>
                <w:spacing w:val="-3"/>
                <w:sz w:val="21"/>
                <w:szCs w:val="21"/>
              </w:rPr>
            </w:pPr>
            <w:r>
              <w:rPr>
                <w:rFonts w:hint="eastAsia" w:ascii="宋体" w:hAnsi="宋体" w:eastAsia="宋体" w:cs="宋体"/>
                <w:b/>
                <w:bCs/>
                <w:color w:val="FF0000"/>
                <w:spacing w:val="-4"/>
                <w:sz w:val="21"/>
                <w:szCs w:val="21"/>
              </w:rPr>
              <w:t>供应商统一社会信用代码</w:t>
            </w:r>
            <w:r>
              <w:rPr>
                <w:rFonts w:hint="eastAsia" w:ascii="宋体" w:hAnsi="宋体" w:eastAsia="宋体" w:cs="宋体"/>
                <w:b/>
                <w:bCs/>
                <w:color w:val="FF0000"/>
                <w:spacing w:val="-4"/>
                <w:sz w:val="21"/>
                <w:szCs w:val="21"/>
                <w:lang w:eastAsia="en-US"/>
              </w:rPr>
              <w:t>（必填项）</w:t>
            </w:r>
          </w:p>
        </w:tc>
        <w:tc>
          <w:tcPr>
            <w:tcW w:w="1619" w:type="pct"/>
            <w:gridSpan w:val="2"/>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noWrap w:val="0"/>
            <w:vAlign w:val="center"/>
          </w:tcPr>
          <w:p>
            <w:pPr>
              <w:adjustRightInd w:val="0"/>
              <w:snapToGrid w:val="0"/>
              <w:spacing w:line="240"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09" w:type="pct"/>
            <w:noWrap w:val="0"/>
            <w:vAlign w:val="center"/>
          </w:tcPr>
          <w:p>
            <w:pPr>
              <w:adjustRightInd w:val="0"/>
              <w:snapToGrid w:val="0"/>
              <w:spacing w:line="240" w:lineRule="auto"/>
              <w:ind w:left="145"/>
              <w:rPr>
                <w:rFonts w:hint="eastAsia" w:ascii="宋体" w:hAnsi="宋体" w:eastAsia="宋体" w:cs="宋体"/>
                <w:spacing w:val="-5"/>
                <w:sz w:val="21"/>
                <w:szCs w:val="21"/>
              </w:rPr>
            </w:pPr>
            <w:r>
              <w:rPr>
                <w:rFonts w:hint="eastAsia" w:ascii="宋体" w:hAnsi="宋体" w:eastAsia="宋体" w:cs="宋体"/>
                <w:spacing w:val="-5"/>
                <w:sz w:val="21"/>
                <w:szCs w:val="21"/>
              </w:rPr>
              <w:t>序号</w:t>
            </w:r>
          </w:p>
        </w:tc>
        <w:tc>
          <w:tcPr>
            <w:tcW w:w="1269" w:type="pct"/>
            <w:gridSpan w:val="2"/>
            <w:noWrap w:val="0"/>
            <w:vAlign w:val="center"/>
          </w:tcPr>
          <w:p>
            <w:pPr>
              <w:adjustRightInd w:val="0"/>
              <w:snapToGrid w:val="0"/>
              <w:spacing w:line="240" w:lineRule="auto"/>
              <w:ind w:left="916"/>
              <w:rPr>
                <w:rFonts w:hint="eastAsia" w:ascii="宋体" w:hAnsi="宋体" w:eastAsia="宋体" w:cs="宋体"/>
                <w:spacing w:val="-6"/>
                <w:sz w:val="21"/>
                <w:szCs w:val="21"/>
              </w:rPr>
            </w:pPr>
            <w:r>
              <w:rPr>
                <w:rFonts w:hint="eastAsia" w:ascii="宋体" w:hAnsi="宋体" w:eastAsia="宋体" w:cs="宋体"/>
                <w:spacing w:val="-6"/>
                <w:sz w:val="21"/>
                <w:szCs w:val="21"/>
              </w:rPr>
              <w:t>职务</w:t>
            </w:r>
          </w:p>
        </w:tc>
        <w:tc>
          <w:tcPr>
            <w:tcW w:w="527" w:type="pct"/>
            <w:noWrap w:val="0"/>
            <w:vAlign w:val="center"/>
          </w:tcPr>
          <w:p>
            <w:pPr>
              <w:adjustRightInd w:val="0"/>
              <w:snapToGrid w:val="0"/>
              <w:spacing w:line="240" w:lineRule="auto"/>
              <w:ind w:left="245"/>
              <w:rPr>
                <w:rFonts w:hint="eastAsia" w:ascii="宋体" w:hAnsi="宋体" w:eastAsia="宋体" w:cs="宋体"/>
                <w:spacing w:val="-4"/>
                <w:sz w:val="21"/>
                <w:szCs w:val="21"/>
              </w:rPr>
            </w:pPr>
            <w:r>
              <w:rPr>
                <w:rFonts w:hint="eastAsia" w:ascii="宋体" w:hAnsi="宋体" w:eastAsia="宋体" w:cs="宋体"/>
                <w:spacing w:val="-4"/>
                <w:sz w:val="21"/>
                <w:szCs w:val="21"/>
              </w:rPr>
              <w:t>姓名</w:t>
            </w:r>
          </w:p>
        </w:tc>
        <w:tc>
          <w:tcPr>
            <w:tcW w:w="1175" w:type="pct"/>
            <w:gridSpan w:val="2"/>
            <w:noWrap w:val="0"/>
            <w:vAlign w:val="center"/>
          </w:tcPr>
          <w:p>
            <w:pPr>
              <w:adjustRightInd w:val="0"/>
              <w:snapToGrid w:val="0"/>
              <w:spacing w:line="240" w:lineRule="auto"/>
              <w:ind w:left="410"/>
              <w:rPr>
                <w:rFonts w:hint="eastAsia" w:ascii="宋体" w:hAnsi="宋体" w:eastAsia="宋体" w:cs="宋体"/>
                <w:spacing w:val="-3"/>
                <w:sz w:val="21"/>
                <w:szCs w:val="21"/>
              </w:rPr>
            </w:pPr>
            <w:r>
              <w:rPr>
                <w:rFonts w:hint="eastAsia" w:ascii="宋体" w:hAnsi="宋体" w:eastAsia="宋体" w:cs="宋体"/>
                <w:spacing w:val="-3"/>
                <w:sz w:val="21"/>
                <w:szCs w:val="21"/>
              </w:rPr>
              <w:t>身份证号码</w:t>
            </w:r>
          </w:p>
        </w:tc>
        <w:tc>
          <w:tcPr>
            <w:tcW w:w="813" w:type="pct"/>
            <w:noWrap w:val="0"/>
            <w:vAlign w:val="center"/>
          </w:tcPr>
          <w:p>
            <w:pPr>
              <w:adjustRightInd w:val="0"/>
              <w:snapToGrid w:val="0"/>
              <w:spacing w:line="240" w:lineRule="auto"/>
              <w:ind w:left="288" w:right="266" w:firstLine="5"/>
              <w:rPr>
                <w:rFonts w:hint="eastAsia" w:ascii="宋体" w:hAnsi="宋体" w:eastAsia="宋体" w:cs="宋体"/>
                <w:spacing w:val="-7"/>
                <w:sz w:val="21"/>
                <w:szCs w:val="21"/>
              </w:rPr>
            </w:pPr>
            <w:r>
              <w:rPr>
                <w:rFonts w:hint="eastAsia" w:ascii="宋体" w:hAnsi="宋体" w:eastAsia="宋体" w:cs="宋体"/>
                <w:spacing w:val="-7"/>
                <w:sz w:val="21"/>
                <w:szCs w:val="21"/>
              </w:rPr>
              <w:t>劳动合同关系单位</w:t>
            </w:r>
          </w:p>
        </w:tc>
        <w:tc>
          <w:tcPr>
            <w:tcW w:w="806" w:type="pct"/>
            <w:noWrap w:val="0"/>
            <w:vAlign w:val="center"/>
          </w:tcPr>
          <w:p>
            <w:pPr>
              <w:adjustRightInd w:val="0"/>
              <w:snapToGrid w:val="0"/>
              <w:spacing w:line="240" w:lineRule="auto"/>
              <w:ind w:left="271" w:right="262" w:firstLine="8"/>
              <w:rPr>
                <w:rFonts w:hint="eastAsia" w:ascii="宋体" w:hAnsi="宋体" w:eastAsia="宋体" w:cs="宋体"/>
                <w:spacing w:val="-5"/>
                <w:sz w:val="21"/>
                <w:szCs w:val="21"/>
              </w:rPr>
            </w:pPr>
            <w:r>
              <w:rPr>
                <w:rFonts w:hint="eastAsia" w:ascii="宋体" w:hAnsi="宋体" w:eastAsia="宋体" w:cs="宋体"/>
                <w:spacing w:val="-7"/>
                <w:sz w:val="21"/>
                <w:szCs w:val="21"/>
              </w:rPr>
              <w:t>缴纳社会保险单位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409" w:type="pct"/>
            <w:noWrap w:val="0"/>
            <w:vAlign w:val="center"/>
          </w:tcPr>
          <w:p>
            <w:pPr>
              <w:adjustRightInd w:val="0"/>
              <w:snapToGrid w:val="0"/>
              <w:spacing w:line="240" w:lineRule="auto"/>
              <w:ind w:left="321"/>
              <w:rPr>
                <w:rFonts w:hint="eastAsia" w:ascii="宋体" w:hAnsi="宋体" w:eastAsia="宋体" w:cs="宋体"/>
                <w:sz w:val="21"/>
                <w:szCs w:val="21"/>
                <w:lang w:eastAsia="en-US"/>
              </w:rPr>
            </w:pPr>
            <w:r>
              <w:rPr>
                <w:rFonts w:hint="eastAsia" w:ascii="宋体" w:hAnsi="宋体" w:eastAsia="宋体" w:cs="宋体"/>
                <w:sz w:val="21"/>
                <w:szCs w:val="21"/>
                <w:lang w:eastAsia="en-US"/>
              </w:rPr>
              <w:t>1</w:t>
            </w:r>
          </w:p>
        </w:tc>
        <w:tc>
          <w:tcPr>
            <w:tcW w:w="1269" w:type="pct"/>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rPr>
            </w:pPr>
            <w:r>
              <w:rPr>
                <w:rFonts w:hint="eastAsia" w:ascii="宋体" w:hAnsi="宋体" w:eastAsia="宋体" w:cs="宋体"/>
                <w:b/>
                <w:bCs/>
                <w:color w:val="FF0000"/>
                <w:spacing w:val="-4"/>
                <w:sz w:val="21"/>
                <w:szCs w:val="21"/>
              </w:rPr>
              <w:t>法定代表人/单位负责人/主要经营负责人（必填项）</w:t>
            </w:r>
          </w:p>
        </w:tc>
        <w:tc>
          <w:tcPr>
            <w:tcW w:w="527" w:type="pct"/>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813" w:type="pct"/>
            <w:noWrap w:val="0"/>
            <w:vAlign w:val="center"/>
          </w:tcPr>
          <w:p>
            <w:pPr>
              <w:adjustRightInd w:val="0"/>
              <w:snapToGrid w:val="0"/>
              <w:spacing w:line="240" w:lineRule="auto"/>
              <w:rPr>
                <w:rFonts w:hint="eastAsia" w:ascii="宋体" w:hAnsi="宋体" w:eastAsia="宋体" w:cs="宋体"/>
                <w:sz w:val="21"/>
                <w:szCs w:val="21"/>
              </w:rPr>
            </w:pPr>
          </w:p>
        </w:tc>
        <w:tc>
          <w:tcPr>
            <w:tcW w:w="806" w:type="pct"/>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09" w:type="pct"/>
            <w:noWrap w:val="0"/>
            <w:vAlign w:val="center"/>
          </w:tcPr>
          <w:p>
            <w:pPr>
              <w:adjustRightInd w:val="0"/>
              <w:snapToGrid w:val="0"/>
              <w:spacing w:line="240" w:lineRule="auto"/>
              <w:ind w:left="322"/>
              <w:rPr>
                <w:rFonts w:hint="eastAsia" w:ascii="宋体" w:hAnsi="宋体" w:eastAsia="宋体" w:cs="宋体"/>
                <w:sz w:val="21"/>
                <w:szCs w:val="21"/>
                <w:lang w:eastAsia="en-US"/>
              </w:rPr>
            </w:pPr>
            <w:r>
              <w:rPr>
                <w:rFonts w:hint="eastAsia" w:ascii="宋体" w:hAnsi="宋体" w:eastAsia="宋体" w:cs="宋体"/>
                <w:sz w:val="21"/>
                <w:szCs w:val="21"/>
                <w:lang w:eastAsia="en-US"/>
              </w:rPr>
              <w:t>2</w:t>
            </w:r>
          </w:p>
        </w:tc>
        <w:tc>
          <w:tcPr>
            <w:tcW w:w="1269" w:type="pct"/>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rPr>
            </w:pPr>
            <w:r>
              <w:rPr>
                <w:rFonts w:hint="eastAsia" w:ascii="宋体" w:hAnsi="宋体" w:eastAsia="宋体" w:cs="宋体"/>
                <w:b/>
                <w:bCs/>
                <w:color w:val="FF0000"/>
                <w:spacing w:val="-4"/>
                <w:sz w:val="21"/>
                <w:szCs w:val="21"/>
              </w:rPr>
              <w:t>项目投标授权代表人（必填项）</w:t>
            </w:r>
          </w:p>
        </w:tc>
        <w:tc>
          <w:tcPr>
            <w:tcW w:w="527" w:type="pct"/>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813" w:type="pct"/>
            <w:noWrap w:val="0"/>
            <w:vAlign w:val="center"/>
          </w:tcPr>
          <w:p>
            <w:pPr>
              <w:adjustRightInd w:val="0"/>
              <w:snapToGrid w:val="0"/>
              <w:spacing w:line="240" w:lineRule="auto"/>
              <w:rPr>
                <w:rFonts w:hint="eastAsia" w:ascii="宋体" w:hAnsi="宋体" w:eastAsia="宋体" w:cs="宋体"/>
                <w:sz w:val="21"/>
                <w:szCs w:val="21"/>
              </w:rPr>
            </w:pPr>
          </w:p>
        </w:tc>
        <w:tc>
          <w:tcPr>
            <w:tcW w:w="806" w:type="pct"/>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09" w:type="pct"/>
            <w:noWrap w:val="0"/>
            <w:vAlign w:val="center"/>
          </w:tcPr>
          <w:p>
            <w:pPr>
              <w:adjustRightInd w:val="0"/>
              <w:snapToGrid w:val="0"/>
              <w:spacing w:line="240" w:lineRule="auto"/>
              <w:ind w:left="321"/>
              <w:rPr>
                <w:rFonts w:hint="eastAsia" w:ascii="宋体" w:hAnsi="宋体" w:eastAsia="宋体" w:cs="宋体"/>
                <w:sz w:val="21"/>
                <w:szCs w:val="21"/>
                <w:lang w:eastAsia="en-US"/>
              </w:rPr>
            </w:pPr>
            <w:r>
              <w:rPr>
                <w:rFonts w:hint="eastAsia" w:ascii="宋体" w:hAnsi="宋体" w:eastAsia="宋体" w:cs="宋体"/>
                <w:sz w:val="21"/>
                <w:szCs w:val="21"/>
                <w:lang w:eastAsia="en-US"/>
              </w:rPr>
              <w:t>3</w:t>
            </w:r>
          </w:p>
        </w:tc>
        <w:tc>
          <w:tcPr>
            <w:tcW w:w="1269" w:type="pct"/>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spacing w:val="-3"/>
                <w:sz w:val="21"/>
                <w:szCs w:val="21"/>
              </w:rPr>
              <w:t>项目负责人（如本项目未安排，可不填写）</w:t>
            </w:r>
          </w:p>
        </w:tc>
        <w:tc>
          <w:tcPr>
            <w:tcW w:w="527" w:type="pct"/>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813" w:type="pct"/>
            <w:noWrap w:val="0"/>
            <w:vAlign w:val="center"/>
          </w:tcPr>
          <w:p>
            <w:pPr>
              <w:adjustRightInd w:val="0"/>
              <w:snapToGrid w:val="0"/>
              <w:spacing w:line="240" w:lineRule="auto"/>
              <w:rPr>
                <w:rFonts w:hint="eastAsia" w:ascii="宋体" w:hAnsi="宋体" w:eastAsia="宋体" w:cs="宋体"/>
                <w:sz w:val="21"/>
                <w:szCs w:val="21"/>
              </w:rPr>
            </w:pPr>
          </w:p>
        </w:tc>
        <w:tc>
          <w:tcPr>
            <w:tcW w:w="806" w:type="pct"/>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09" w:type="pct"/>
            <w:noWrap w:val="0"/>
            <w:vAlign w:val="center"/>
          </w:tcPr>
          <w:p>
            <w:pPr>
              <w:adjustRightInd w:val="0"/>
              <w:snapToGrid w:val="0"/>
              <w:spacing w:line="240" w:lineRule="auto"/>
              <w:ind w:left="314"/>
              <w:rPr>
                <w:rFonts w:hint="eastAsia" w:ascii="宋体" w:hAnsi="宋体" w:eastAsia="宋体" w:cs="宋体"/>
                <w:sz w:val="21"/>
                <w:szCs w:val="21"/>
                <w:lang w:eastAsia="en-US"/>
              </w:rPr>
            </w:pPr>
            <w:r>
              <w:rPr>
                <w:rFonts w:hint="eastAsia" w:ascii="宋体" w:hAnsi="宋体" w:eastAsia="宋体" w:cs="宋体"/>
                <w:sz w:val="21"/>
                <w:szCs w:val="21"/>
                <w:lang w:eastAsia="en-US"/>
              </w:rPr>
              <w:t>4</w:t>
            </w:r>
          </w:p>
        </w:tc>
        <w:tc>
          <w:tcPr>
            <w:tcW w:w="1269" w:type="pct"/>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spacing w:val="-3"/>
                <w:sz w:val="21"/>
                <w:szCs w:val="21"/>
              </w:rPr>
              <w:t>主要技术人员（如本项目未安排，可不填写）</w:t>
            </w:r>
          </w:p>
        </w:tc>
        <w:tc>
          <w:tcPr>
            <w:tcW w:w="527" w:type="pct"/>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813" w:type="pct"/>
            <w:noWrap w:val="0"/>
            <w:vAlign w:val="center"/>
          </w:tcPr>
          <w:p>
            <w:pPr>
              <w:adjustRightInd w:val="0"/>
              <w:snapToGrid w:val="0"/>
              <w:spacing w:line="240" w:lineRule="auto"/>
              <w:rPr>
                <w:rFonts w:hint="eastAsia" w:ascii="宋体" w:hAnsi="宋体" w:eastAsia="宋体" w:cs="宋体"/>
                <w:sz w:val="21"/>
                <w:szCs w:val="21"/>
              </w:rPr>
            </w:pPr>
          </w:p>
        </w:tc>
        <w:tc>
          <w:tcPr>
            <w:tcW w:w="806" w:type="pct"/>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09" w:type="pct"/>
            <w:noWrap w:val="0"/>
            <w:vAlign w:val="center"/>
          </w:tcPr>
          <w:p>
            <w:pPr>
              <w:adjustRightInd w:val="0"/>
              <w:snapToGrid w:val="0"/>
              <w:spacing w:line="240" w:lineRule="auto"/>
              <w:ind w:left="325"/>
              <w:rPr>
                <w:rFonts w:hint="eastAsia" w:ascii="宋体" w:hAnsi="宋体" w:eastAsia="宋体" w:cs="宋体"/>
                <w:sz w:val="21"/>
                <w:szCs w:val="21"/>
                <w:lang w:eastAsia="en-US"/>
              </w:rPr>
            </w:pPr>
            <w:r>
              <w:rPr>
                <w:rFonts w:hint="eastAsia" w:ascii="宋体" w:hAnsi="宋体" w:eastAsia="宋体" w:cs="宋体"/>
                <w:sz w:val="21"/>
                <w:szCs w:val="21"/>
                <w:lang w:eastAsia="en-US"/>
              </w:rPr>
              <w:t>5</w:t>
            </w:r>
          </w:p>
        </w:tc>
        <w:tc>
          <w:tcPr>
            <w:tcW w:w="1269" w:type="pct"/>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b/>
                <w:bCs/>
                <w:color w:val="FF0000"/>
                <w:spacing w:val="-4"/>
                <w:sz w:val="21"/>
                <w:szCs w:val="21"/>
              </w:rPr>
              <w:t>投标文件编制人员（必填项）</w:t>
            </w:r>
          </w:p>
        </w:tc>
        <w:tc>
          <w:tcPr>
            <w:tcW w:w="527" w:type="pct"/>
            <w:noWrap w:val="0"/>
            <w:vAlign w:val="center"/>
          </w:tcPr>
          <w:p>
            <w:pPr>
              <w:adjustRightInd w:val="0"/>
              <w:snapToGrid w:val="0"/>
              <w:spacing w:line="240" w:lineRule="auto"/>
              <w:rPr>
                <w:rFonts w:hint="eastAsia" w:ascii="宋体" w:hAnsi="宋体" w:eastAsia="宋体" w:cs="宋体"/>
                <w:sz w:val="21"/>
                <w:szCs w:val="21"/>
              </w:rPr>
            </w:pPr>
          </w:p>
        </w:tc>
        <w:tc>
          <w:tcPr>
            <w:tcW w:w="1175"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813" w:type="pct"/>
            <w:noWrap w:val="0"/>
            <w:vAlign w:val="center"/>
          </w:tcPr>
          <w:p>
            <w:pPr>
              <w:adjustRightInd w:val="0"/>
              <w:snapToGrid w:val="0"/>
              <w:spacing w:line="240" w:lineRule="auto"/>
              <w:rPr>
                <w:rFonts w:hint="eastAsia" w:ascii="宋体" w:hAnsi="宋体" w:eastAsia="宋体" w:cs="宋体"/>
                <w:sz w:val="21"/>
                <w:szCs w:val="21"/>
              </w:rPr>
            </w:pPr>
          </w:p>
        </w:tc>
        <w:tc>
          <w:tcPr>
            <w:tcW w:w="806" w:type="pct"/>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noWrap w:val="0"/>
            <w:vAlign w:val="center"/>
          </w:tcPr>
          <w:p>
            <w:pPr>
              <w:adjustRightInd w:val="0"/>
              <w:snapToGrid w:val="0"/>
              <w:spacing w:line="240" w:lineRule="auto"/>
              <w:ind w:left="120"/>
              <w:rPr>
                <w:rFonts w:hint="eastAsia" w:ascii="宋体" w:hAnsi="宋体" w:eastAsia="宋体" w:cs="宋体"/>
                <w:b/>
                <w:bCs/>
                <w:spacing w:val="-1"/>
                <w:sz w:val="21"/>
                <w:szCs w:val="21"/>
              </w:rPr>
            </w:pPr>
            <w:r>
              <w:rPr>
                <w:rFonts w:hint="eastAsia" w:ascii="宋体" w:hAnsi="宋体" w:eastAsia="宋体" w:cs="宋体"/>
                <w:b/>
                <w:bCs/>
                <w:spacing w:val="-1"/>
                <w:sz w:val="21"/>
                <w:szCs w:val="21"/>
              </w:rPr>
              <w:t>说明：</w:t>
            </w:r>
          </w:p>
          <w:p>
            <w:pPr>
              <w:adjustRightInd w:val="0"/>
              <w:snapToGrid w:val="0"/>
              <w:spacing w:line="240" w:lineRule="auto"/>
              <w:ind w:left="120"/>
              <w:rPr>
                <w:rFonts w:hint="eastAsia" w:ascii="宋体" w:hAnsi="宋体" w:eastAsia="宋体" w:cs="宋体"/>
                <w:b/>
                <w:bCs/>
                <w:spacing w:val="-1"/>
                <w:sz w:val="21"/>
                <w:szCs w:val="21"/>
              </w:rPr>
            </w:pPr>
            <w:r>
              <w:rPr>
                <w:rFonts w:hint="eastAsia" w:ascii="宋体" w:hAnsi="宋体" w:eastAsia="宋体" w:cs="宋体"/>
                <w:b/>
                <w:bCs/>
                <w:spacing w:val="-1"/>
                <w:sz w:val="21"/>
                <w:szCs w:val="21"/>
              </w:rPr>
              <w:t>1.同一职务有多人担任（如主要技术人员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p>
            <w:pPr>
              <w:adjustRightInd w:val="0"/>
              <w:snapToGrid w:val="0"/>
              <w:spacing w:line="240" w:lineRule="auto"/>
              <w:ind w:left="120"/>
              <w:rPr>
                <w:rFonts w:hint="eastAsia" w:ascii="宋体" w:hAnsi="宋体" w:eastAsia="宋体" w:cs="宋体"/>
                <w:sz w:val="21"/>
                <w:szCs w:val="21"/>
              </w:rPr>
            </w:pPr>
            <w:r>
              <w:rPr>
                <w:rFonts w:hint="eastAsia" w:ascii="宋体" w:hAnsi="宋体" w:eastAsia="宋体" w:cs="宋体"/>
                <w:b/>
                <w:bCs/>
                <w:spacing w:val="-1"/>
                <w:sz w:val="21"/>
                <w:szCs w:val="21"/>
              </w:rPr>
              <w:t>2.上述项目负责人、主要技术人员必须为供应商本单位人员。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noWrap w:val="0"/>
            <w:vAlign w:val="center"/>
          </w:tcPr>
          <w:p>
            <w:pPr>
              <w:adjustRightInd w:val="0"/>
              <w:snapToGrid w:val="0"/>
              <w:spacing w:line="240"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09" w:type="pct"/>
            <w:noWrap w:val="0"/>
            <w:vAlign w:val="center"/>
          </w:tcPr>
          <w:p>
            <w:pPr>
              <w:adjustRightInd w:val="0"/>
              <w:snapToGrid w:val="0"/>
              <w:spacing w:line="240" w:lineRule="auto"/>
              <w:ind w:left="145"/>
              <w:rPr>
                <w:rFonts w:hint="eastAsia" w:ascii="宋体" w:hAnsi="宋体" w:eastAsia="宋体" w:cs="宋体"/>
                <w:sz w:val="21"/>
                <w:szCs w:val="21"/>
                <w:lang w:eastAsia="en-US"/>
              </w:rPr>
            </w:pPr>
            <w:r>
              <w:rPr>
                <w:rFonts w:hint="eastAsia" w:ascii="宋体" w:hAnsi="宋体" w:eastAsia="宋体" w:cs="宋体"/>
                <w:spacing w:val="-5"/>
                <w:sz w:val="21"/>
                <w:szCs w:val="21"/>
                <w:lang w:eastAsia="en-US"/>
              </w:rPr>
              <w:t>序号</w:t>
            </w:r>
          </w:p>
        </w:tc>
        <w:tc>
          <w:tcPr>
            <w:tcW w:w="1269" w:type="pct"/>
            <w:gridSpan w:val="2"/>
            <w:noWrap w:val="0"/>
            <w:vAlign w:val="center"/>
          </w:tcPr>
          <w:p>
            <w:pPr>
              <w:adjustRightInd w:val="0"/>
              <w:snapToGrid w:val="0"/>
              <w:spacing w:line="240" w:lineRule="auto"/>
              <w:ind w:left="436"/>
              <w:rPr>
                <w:rFonts w:hint="eastAsia" w:ascii="宋体" w:hAnsi="宋体" w:eastAsia="宋体" w:cs="宋体"/>
                <w:sz w:val="21"/>
                <w:szCs w:val="21"/>
                <w:lang w:eastAsia="en-US"/>
              </w:rPr>
            </w:pPr>
            <w:r>
              <w:rPr>
                <w:rFonts w:hint="eastAsia" w:ascii="宋体" w:hAnsi="宋体" w:eastAsia="宋体" w:cs="宋体"/>
                <w:spacing w:val="-3"/>
                <w:sz w:val="21"/>
                <w:szCs w:val="21"/>
                <w:lang w:eastAsia="en-US"/>
              </w:rPr>
              <w:t>关联关系类型</w:t>
            </w:r>
          </w:p>
        </w:tc>
        <w:tc>
          <w:tcPr>
            <w:tcW w:w="870" w:type="pct"/>
            <w:gridSpan w:val="2"/>
            <w:noWrap w:val="0"/>
            <w:vAlign w:val="center"/>
          </w:tcPr>
          <w:p>
            <w:pPr>
              <w:adjustRightInd w:val="0"/>
              <w:snapToGrid w:val="0"/>
              <w:spacing w:line="240" w:lineRule="auto"/>
              <w:ind w:left="166"/>
              <w:rPr>
                <w:rFonts w:hint="eastAsia" w:ascii="宋体" w:hAnsi="宋体" w:eastAsia="宋体" w:cs="宋体"/>
                <w:sz w:val="21"/>
                <w:szCs w:val="21"/>
                <w:lang w:eastAsia="en-US"/>
              </w:rPr>
            </w:pPr>
            <w:r>
              <w:rPr>
                <w:rFonts w:hint="eastAsia" w:ascii="宋体" w:hAnsi="宋体" w:eastAsia="宋体" w:cs="宋体"/>
                <w:spacing w:val="-3"/>
                <w:sz w:val="21"/>
                <w:szCs w:val="21"/>
                <w:lang w:eastAsia="en-US"/>
              </w:rPr>
              <w:t>关联主体名称</w:t>
            </w:r>
          </w:p>
        </w:tc>
        <w:tc>
          <w:tcPr>
            <w:tcW w:w="2451" w:type="pct"/>
            <w:gridSpan w:val="3"/>
            <w:noWrap w:val="0"/>
            <w:vAlign w:val="center"/>
          </w:tcPr>
          <w:p>
            <w:pPr>
              <w:adjustRightInd w:val="0"/>
              <w:snapToGrid w:val="0"/>
              <w:spacing w:line="240" w:lineRule="auto"/>
              <w:ind w:left="1862"/>
              <w:rPr>
                <w:rFonts w:hint="eastAsia" w:ascii="宋体" w:hAnsi="宋体" w:eastAsia="宋体" w:cs="宋体"/>
                <w:sz w:val="21"/>
                <w:szCs w:val="21"/>
                <w:lang w:eastAsia="en-US"/>
              </w:rPr>
            </w:pPr>
            <w:r>
              <w:rPr>
                <w:rFonts w:hint="eastAsia" w:ascii="宋体" w:hAnsi="宋体" w:eastAsia="宋体" w:cs="宋体"/>
                <w:spacing w:val="-4"/>
                <w:sz w:val="21"/>
                <w:szCs w:val="21"/>
                <w:lang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409" w:type="pct"/>
            <w:noWrap w:val="0"/>
            <w:vAlign w:val="center"/>
          </w:tcPr>
          <w:p>
            <w:pPr>
              <w:adjustRightInd w:val="0"/>
              <w:snapToGrid w:val="0"/>
              <w:spacing w:line="240" w:lineRule="auto"/>
              <w:ind w:left="321"/>
              <w:rPr>
                <w:rFonts w:hint="eastAsia" w:ascii="宋体" w:hAnsi="宋体" w:eastAsia="宋体" w:cs="宋体"/>
                <w:sz w:val="21"/>
                <w:szCs w:val="21"/>
                <w:lang w:eastAsia="en-US"/>
              </w:rPr>
            </w:pPr>
            <w:r>
              <w:rPr>
                <w:rFonts w:hint="eastAsia" w:ascii="宋体" w:hAnsi="宋体" w:eastAsia="宋体" w:cs="宋体"/>
                <w:sz w:val="21"/>
                <w:szCs w:val="21"/>
                <w:lang w:eastAsia="en-US"/>
              </w:rPr>
              <w:t>1</w:t>
            </w:r>
          </w:p>
        </w:tc>
        <w:tc>
          <w:tcPr>
            <w:tcW w:w="1269" w:type="pct"/>
            <w:gridSpan w:val="2"/>
            <w:noWrap w:val="0"/>
            <w:vAlign w:val="center"/>
          </w:tcPr>
          <w:p>
            <w:pPr>
              <w:adjustRightInd w:val="0"/>
              <w:snapToGrid w:val="0"/>
              <w:spacing w:line="240" w:lineRule="auto"/>
              <w:jc w:val="center"/>
              <w:rPr>
                <w:rFonts w:hint="eastAsia" w:ascii="宋体" w:hAnsi="宋体" w:eastAsia="宋体" w:cs="宋体"/>
                <w:sz w:val="21"/>
                <w:szCs w:val="21"/>
                <w:lang w:eastAsia="en-US"/>
              </w:rPr>
            </w:pPr>
            <w:r>
              <w:rPr>
                <w:rFonts w:hint="eastAsia" w:ascii="宋体" w:hAnsi="宋体" w:eastAsia="宋体" w:cs="宋体"/>
                <w:b/>
                <w:bCs/>
                <w:color w:val="FF0000"/>
                <w:spacing w:val="-4"/>
                <w:sz w:val="21"/>
                <w:szCs w:val="21"/>
                <w:lang w:eastAsia="en-US"/>
              </w:rPr>
              <w:t>控股股东（必填项）</w:t>
            </w:r>
          </w:p>
        </w:tc>
        <w:tc>
          <w:tcPr>
            <w:tcW w:w="870"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2451" w:type="pct"/>
            <w:gridSpan w:val="3"/>
            <w:noWrap w:val="0"/>
            <w:vAlign w:val="center"/>
          </w:tcPr>
          <w:p>
            <w:pPr>
              <w:adjustRightInd w:val="0"/>
              <w:snapToGrid w:val="0"/>
              <w:spacing w:line="240" w:lineRule="auto"/>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09" w:type="pct"/>
            <w:noWrap w:val="0"/>
            <w:vAlign w:val="center"/>
          </w:tcPr>
          <w:p>
            <w:pPr>
              <w:adjustRightInd w:val="0"/>
              <w:snapToGrid w:val="0"/>
              <w:spacing w:line="240" w:lineRule="auto"/>
              <w:ind w:left="322"/>
              <w:rPr>
                <w:rFonts w:hint="eastAsia" w:ascii="宋体" w:hAnsi="宋体" w:eastAsia="宋体" w:cs="宋体"/>
                <w:sz w:val="21"/>
                <w:szCs w:val="21"/>
                <w:lang w:eastAsia="en-US"/>
              </w:rPr>
            </w:pPr>
            <w:r>
              <w:rPr>
                <w:rFonts w:hint="eastAsia" w:ascii="宋体" w:hAnsi="宋体" w:eastAsia="宋体" w:cs="宋体"/>
                <w:sz w:val="21"/>
                <w:szCs w:val="21"/>
                <w:lang w:eastAsia="en-US"/>
              </w:rPr>
              <w:t>2</w:t>
            </w:r>
          </w:p>
        </w:tc>
        <w:tc>
          <w:tcPr>
            <w:tcW w:w="1269" w:type="pct"/>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spacing w:val="-5"/>
                <w:sz w:val="21"/>
                <w:szCs w:val="21"/>
              </w:rPr>
              <w:t>管理关系（如无，可不填写）</w:t>
            </w:r>
          </w:p>
        </w:tc>
        <w:tc>
          <w:tcPr>
            <w:tcW w:w="870" w:type="pct"/>
            <w:gridSpan w:val="2"/>
            <w:noWrap w:val="0"/>
            <w:vAlign w:val="center"/>
          </w:tcPr>
          <w:p>
            <w:pPr>
              <w:adjustRightInd w:val="0"/>
              <w:snapToGrid w:val="0"/>
              <w:spacing w:line="240" w:lineRule="auto"/>
              <w:rPr>
                <w:rFonts w:hint="eastAsia" w:ascii="宋体" w:hAnsi="宋体" w:eastAsia="宋体" w:cs="宋体"/>
                <w:sz w:val="21"/>
                <w:szCs w:val="21"/>
              </w:rPr>
            </w:pPr>
          </w:p>
        </w:tc>
        <w:tc>
          <w:tcPr>
            <w:tcW w:w="2451" w:type="pct"/>
            <w:gridSpan w:val="3"/>
            <w:noWrap w:val="0"/>
            <w:vAlign w:val="center"/>
          </w:tcPr>
          <w:p>
            <w:pPr>
              <w:adjustRightInd w:val="0"/>
              <w:snapToGrid w:val="0"/>
              <w:spacing w:line="240" w:lineRule="auto"/>
              <w:ind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5000" w:type="pct"/>
            <w:gridSpan w:val="8"/>
            <w:noWrap w:val="0"/>
            <w:vAlign w:val="center"/>
          </w:tcPr>
          <w:p>
            <w:pPr>
              <w:spacing w:line="24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pPr>
        <w:spacing w:line="240" w:lineRule="auto"/>
        <w:rPr>
          <w:rFonts w:hint="eastAsia" w:ascii="宋体" w:hAnsi="宋体" w:eastAsia="宋体" w:cs="宋体"/>
          <w:b/>
          <w:bCs/>
          <w:color w:val="FF0000"/>
          <w:sz w:val="21"/>
          <w:szCs w:val="21"/>
        </w:rPr>
      </w:pPr>
      <w:r>
        <w:rPr>
          <w:rFonts w:hint="eastAsia" w:ascii="宋体" w:hAnsi="宋体" w:eastAsia="宋体" w:cs="宋体"/>
          <w:b/>
          <w:bCs/>
          <w:color w:val="FF0000"/>
          <w:sz w:val="21"/>
          <w:szCs w:val="21"/>
        </w:rPr>
        <w:t>备注：注明“必填项”的必须填写；未注明“必填项”的，如供应商未填写则视为未安排（或无）。</w:t>
      </w:r>
    </w:p>
    <w:p>
      <w:pPr>
        <w:spacing w:line="560" w:lineRule="exact"/>
        <w:jc w:val="center"/>
        <w:rPr>
          <w:rFonts w:hint="eastAsia" w:ascii="宋体" w:hAnsi="宋体" w:eastAsia="宋体" w:cs="宋体"/>
          <w:b/>
          <w:bCs/>
          <w:sz w:val="21"/>
          <w:szCs w:val="21"/>
        </w:rPr>
      </w:pPr>
      <w:r>
        <w:rPr>
          <w:rFonts w:hint="eastAsia" w:ascii="宋体" w:hAnsi="宋体" w:eastAsia="宋体" w:cs="宋体"/>
          <w:b/>
          <w:bCs/>
          <w:sz w:val="21"/>
          <w:szCs w:val="21"/>
        </w:rPr>
        <w:t>2. 社保缴纳证明材料</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2.1法定代表人/单位负责人/主要经营负责人开标前近一个月社保缴纳证明：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2.2投标授权代表人开标前近一个月的社保缴纳证明：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2.3项目负责人（如本项目未安排，可不提供）开标前近一个月的社保缴纳证明：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4.4主要技术人员（如本项目未安排，可不提供）开标前近一个月的社保缴纳证明：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2.5投标文件编制人员开标前近一个月的社保缴纳证明：</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注：</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1.</w:t>
      </w:r>
      <w:r>
        <w:rPr>
          <w:rFonts w:hint="eastAsia" w:ascii="宋体" w:hAnsi="宋体" w:eastAsia="宋体" w:cs="宋体"/>
          <w:b/>
          <w:bCs/>
          <w:color w:val="FF0000"/>
          <w:sz w:val="21"/>
          <w:szCs w:val="21"/>
        </w:rPr>
        <w:t>上述社保证明材料对应的人员须与《供应商基本情况表》保持一致</w:t>
      </w:r>
      <w:r>
        <w:rPr>
          <w:rFonts w:hint="eastAsia" w:ascii="宋体" w:hAnsi="宋体" w:eastAsia="宋体" w:cs="宋体"/>
          <w:spacing w:val="-3"/>
          <w:sz w:val="21"/>
          <w:szCs w:val="21"/>
        </w:rPr>
        <w:t>，请供应商认真填报，并保证所填信息的真实、准确和完整。</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2.如开标前近一个月的社保材料因社保部门原因暂时无法取得，则可以往前顺延一个月。</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3.如无法按上述要求提供人员社会保险证明材料的，提交以下材料亦视为符合：</w:t>
      </w:r>
    </w:p>
    <w:p>
      <w:pPr>
        <w:widowControl/>
        <w:spacing w:line="560" w:lineRule="exact"/>
        <w:ind w:firstLine="408" w:firstLineChars="200"/>
        <w:jc w:val="left"/>
        <w:rPr>
          <w:rFonts w:hint="eastAsia" w:ascii="宋体" w:hAnsi="宋体" w:eastAsia="宋体" w:cs="宋体"/>
          <w:b/>
          <w:bCs/>
          <w:sz w:val="21"/>
          <w:szCs w:val="21"/>
        </w:rPr>
      </w:pPr>
      <w:r>
        <w:rPr>
          <w:rFonts w:hint="eastAsia" w:ascii="宋体" w:hAnsi="宋体" w:eastAsia="宋体" w:cs="宋体"/>
          <w:spacing w:val="-3"/>
          <w:sz w:val="21"/>
          <w:szCs w:val="21"/>
        </w:rPr>
        <w:t>若供应商为新成立企业且成立时间不足一个月，</w:t>
      </w:r>
      <w:r>
        <w:rPr>
          <w:rFonts w:hint="eastAsia" w:ascii="宋体" w:hAnsi="宋体" w:eastAsia="宋体" w:cs="宋体"/>
          <w:b/>
          <w:bCs/>
          <w:color w:val="FF0000"/>
          <w:spacing w:val="-3"/>
          <w:sz w:val="21"/>
          <w:szCs w:val="21"/>
        </w:rPr>
        <w:t>提供加盖投标人公章的情况</w:t>
      </w:r>
      <w:r>
        <w:rPr>
          <w:rFonts w:hint="eastAsia" w:ascii="宋体" w:hAnsi="宋体" w:eastAsia="宋体" w:cs="宋体"/>
          <w:spacing w:val="-3"/>
          <w:sz w:val="21"/>
          <w:szCs w:val="21"/>
        </w:rPr>
        <w:t>说明或者证明材料。若为退休人员，提供退休证明。如依法不需要缴纳社会保险的，应提供相应文件证明。若因为社保部门原因无法提供的，需提供劳动合同及社保部门官方通知证明(或官网公告截图)。</w:t>
      </w:r>
    </w:p>
    <w:p>
      <w:pPr>
        <w:spacing w:line="560" w:lineRule="exact"/>
        <w:jc w:val="center"/>
        <w:rPr>
          <w:rFonts w:hint="eastAsia" w:ascii="宋体" w:hAnsi="宋体" w:eastAsia="宋体" w:cs="宋体"/>
          <w:b/>
          <w:bCs/>
          <w:sz w:val="21"/>
          <w:szCs w:val="21"/>
        </w:rPr>
      </w:pPr>
      <w:r>
        <w:rPr>
          <w:rFonts w:hint="eastAsia" w:ascii="宋体" w:hAnsi="宋体" w:eastAsia="宋体" w:cs="宋体"/>
          <w:b/>
          <w:bCs/>
          <w:sz w:val="21"/>
          <w:szCs w:val="21"/>
        </w:rPr>
        <w:t>3.</w:t>
      </w:r>
      <w:r>
        <w:rPr>
          <w:rFonts w:hint="eastAsia" w:ascii="宋体" w:hAnsi="宋体" w:eastAsia="宋体" w:cs="宋体"/>
          <w:szCs w:val="21"/>
        </w:rPr>
        <w:t xml:space="preserve"> </w:t>
      </w:r>
      <w:r>
        <w:rPr>
          <w:rFonts w:hint="eastAsia" w:ascii="宋体" w:hAnsi="宋体" w:eastAsia="宋体" w:cs="宋体"/>
          <w:b/>
          <w:bCs/>
          <w:sz w:val="21"/>
          <w:szCs w:val="21"/>
        </w:rPr>
        <w:t>股权或管理关系证明材料</w:t>
      </w:r>
    </w:p>
    <w:p>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3.1股权或管理关系证明截图</w:t>
      </w:r>
    </w:p>
    <w:p>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（通过国家企业信用信息公示系统(https://www.gsxt.gov.cn/index.html）、或机关赋码和事业单位登记管理网（http://gjsy.gov.cn/sydwfrxxcx/)、或全国社会组织信用信息公示平台（https://xxgs.chinanpo.mca.gov.cn/gsxt/newList 等网站查询的股权或管理关系截图）</w:t>
      </w:r>
    </w:p>
    <w:p>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注：上述股权或管理关系证明截图对应的信息须与《供应商基本情况表》保持一致。</w:t>
      </w:r>
    </w:p>
    <w:p>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3.2承诺函</w:t>
      </w:r>
    </w:p>
    <w:p>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pPr>
        <w:adjustRightInd w:val="0"/>
        <w:snapToGrid w:val="0"/>
        <w:spacing w:after="160" w:line="560" w:lineRule="exact"/>
        <w:jc w:val="left"/>
        <w:rPr>
          <w:rFonts w:hint="eastAsia" w:ascii="宋体" w:hAnsi="宋体" w:eastAsia="宋体" w:cs="宋体"/>
          <w:spacing w:val="-3"/>
          <w:sz w:val="21"/>
          <w:szCs w:val="21"/>
        </w:rPr>
      </w:pPr>
    </w:p>
    <w:p>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 </w:t>
      </w:r>
    </w:p>
    <w:p>
      <w:pPr>
        <w:adjustRightInd w:val="0"/>
        <w:snapToGrid w:val="0"/>
        <w:spacing w:after="160" w:line="560" w:lineRule="exact"/>
        <w:jc w:val="right"/>
      </w:pPr>
      <w:r>
        <w:rPr>
          <w:rFonts w:hint="eastAsia" w:ascii="宋体" w:hAnsi="宋体" w:eastAsia="宋体" w:cs="宋体"/>
          <w:spacing w:val="-3"/>
          <w:sz w:val="21"/>
          <w:szCs w:val="21"/>
        </w:rPr>
        <w:t>日  期：       年    月   日</w:t>
      </w:r>
    </w:p>
    <w:p>
      <w:pPr>
        <w:pStyle w:val="5"/>
        <w:jc w:val="center"/>
        <w:rPr>
          <w:rFonts w:hint="eastAsia" w:ascii="黑体" w:eastAsia="黑体"/>
          <w:b w:val="0"/>
          <w:sz w:val="24"/>
          <w:szCs w:val="24"/>
        </w:rPr>
      </w:pPr>
      <w:r>
        <w:rPr>
          <w:rFonts w:hint="eastAsia" w:ascii="黑体" w:eastAsia="黑体"/>
          <w:b w:val="0"/>
          <w:sz w:val="24"/>
          <w:szCs w:val="24"/>
        </w:rPr>
        <w:t>四、项目详细报价</w:t>
      </w:r>
    </w:p>
    <w:p>
      <w:pPr>
        <w:pStyle w:val="3"/>
        <w:jc w:val="center"/>
      </w:pPr>
      <w:r>
        <w:rPr>
          <w:rFonts w:hint="eastAsia"/>
          <w:b/>
          <w:bCs/>
        </w:rPr>
        <w:t>（一）</w:t>
      </w:r>
      <w:r>
        <w:rPr>
          <w:rFonts w:hint="eastAsia"/>
          <w:b/>
        </w:rPr>
        <w:t>分项报价表</w:t>
      </w:r>
    </w:p>
    <w:tbl>
      <w:tblPr>
        <w:tblStyle w:val="4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6"/>
        <w:gridCol w:w="2625"/>
        <w:gridCol w:w="2034"/>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246" w:type="dxa"/>
            <w:tcBorders>
              <w:top w:val="double" w:color="auto" w:sz="4" w:space="0"/>
              <w:bottom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r>
              <w:rPr>
                <w:rFonts w:hint="eastAsia" w:ascii="宋体" w:hAnsi="宋体"/>
                <w:snapToGrid w:val="0"/>
                <w:kern w:val="0"/>
                <w:sz w:val="24"/>
                <w:szCs w:val="21"/>
              </w:rPr>
              <w:t>项目名称</w:t>
            </w:r>
          </w:p>
        </w:tc>
        <w:tc>
          <w:tcPr>
            <w:tcW w:w="2625" w:type="dxa"/>
            <w:tcBorders>
              <w:top w:val="double" w:color="auto" w:sz="4" w:space="0"/>
              <w:bottom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r>
              <w:rPr>
                <w:rFonts w:hint="eastAsia" w:ascii="宋体" w:hAnsi="宋体"/>
                <w:snapToGrid w:val="0"/>
                <w:kern w:val="0"/>
                <w:sz w:val="24"/>
                <w:szCs w:val="21"/>
              </w:rPr>
              <w:t>投标报价（元）</w:t>
            </w:r>
          </w:p>
        </w:tc>
        <w:tc>
          <w:tcPr>
            <w:tcW w:w="2034" w:type="dxa"/>
            <w:tcBorders>
              <w:top w:val="double" w:color="auto" w:sz="4" w:space="0"/>
              <w:bottom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r>
              <w:rPr>
                <w:rFonts w:hint="eastAsia" w:ascii="宋体" w:hAnsi="宋体"/>
                <w:snapToGrid w:val="0"/>
                <w:kern w:val="0"/>
                <w:sz w:val="24"/>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3246" w:type="dxa"/>
            <w:tcBorders>
              <w:top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u w:val="single"/>
              </w:rPr>
            </w:pPr>
            <w:r>
              <w:rPr>
                <w:rFonts w:hint="eastAsia" w:ascii="宋体" w:hAnsi="宋体"/>
                <w:snapToGrid w:val="0"/>
                <w:kern w:val="0"/>
                <w:sz w:val="24"/>
                <w:szCs w:val="21"/>
                <w:u w:val="single"/>
              </w:rPr>
              <w:t xml:space="preserve">                 项目</w:t>
            </w:r>
          </w:p>
        </w:tc>
        <w:tc>
          <w:tcPr>
            <w:tcW w:w="2625" w:type="dxa"/>
            <w:tcBorders>
              <w:top w:val="single" w:color="auto" w:sz="4" w:space="0"/>
            </w:tcBorders>
            <w:vAlign w:val="center"/>
          </w:tcPr>
          <w:p>
            <w:pPr>
              <w:widowControl/>
              <w:adjustRightInd w:val="0"/>
              <w:snapToGrid w:val="0"/>
              <w:spacing w:line="300" w:lineRule="auto"/>
              <w:jc w:val="left"/>
              <w:rPr>
                <w:rFonts w:hint="eastAsia" w:ascii="宋体" w:hAnsi="宋体"/>
                <w:snapToGrid w:val="0"/>
                <w:kern w:val="0"/>
                <w:sz w:val="24"/>
                <w:szCs w:val="21"/>
              </w:rPr>
            </w:pPr>
            <w:r>
              <w:rPr>
                <w:rFonts w:hint="eastAsia" w:ascii="宋体" w:hAnsi="宋体"/>
                <w:snapToGrid w:val="0"/>
                <w:kern w:val="0"/>
                <w:sz w:val="24"/>
                <w:szCs w:val="21"/>
              </w:rPr>
              <w:t>大写：</w:t>
            </w:r>
          </w:p>
          <w:p>
            <w:pPr>
              <w:widowControl/>
              <w:adjustRightInd w:val="0"/>
              <w:snapToGrid w:val="0"/>
              <w:spacing w:line="300" w:lineRule="auto"/>
              <w:jc w:val="left"/>
            </w:pPr>
            <w:r>
              <w:rPr>
                <w:rFonts w:hint="eastAsia" w:ascii="宋体" w:hAnsi="宋体"/>
                <w:snapToGrid w:val="0"/>
                <w:kern w:val="0"/>
                <w:sz w:val="24"/>
                <w:szCs w:val="21"/>
              </w:rPr>
              <w:t>小写：</w:t>
            </w:r>
          </w:p>
        </w:tc>
        <w:tc>
          <w:tcPr>
            <w:tcW w:w="2034" w:type="dxa"/>
            <w:tcBorders>
              <w:top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p>
        </w:tc>
      </w:tr>
    </w:tbl>
    <w:p>
      <w:pPr>
        <w:widowControl/>
        <w:snapToGrid w:val="0"/>
        <w:ind w:firstLine="422" w:firstLineChars="200"/>
        <w:jc w:val="left"/>
        <w:rPr>
          <w:rFonts w:hint="eastAsia" w:ascii="宋体" w:hAnsi="宋体"/>
          <w:color w:val="0000FF"/>
          <w:kern w:val="0"/>
          <w:szCs w:val="21"/>
        </w:rPr>
      </w:pPr>
      <w:r>
        <w:rPr>
          <w:rFonts w:hint="eastAsia"/>
          <w:b/>
          <w:color w:val="0000FF"/>
          <w:szCs w:val="21"/>
        </w:rPr>
        <w:t>注：</w:t>
      </w:r>
      <w:r>
        <w:rPr>
          <w:rFonts w:hint="eastAsia" w:ascii="宋体" w:hAnsi="宋体"/>
          <w:color w:val="0000FF"/>
          <w:kern w:val="0"/>
          <w:szCs w:val="21"/>
        </w:rPr>
        <w:t>投标人的投标报价不得超过预算金额，否则将导致投标无效。</w:t>
      </w:r>
    </w:p>
    <w:p>
      <w:pPr>
        <w:tabs>
          <w:tab w:val="left" w:pos="720"/>
        </w:tabs>
        <w:jc w:val="center"/>
        <w:rPr>
          <w:b/>
          <w:sz w:val="24"/>
        </w:rPr>
      </w:pPr>
    </w:p>
    <w:p>
      <w:pPr>
        <w:tabs>
          <w:tab w:val="left" w:pos="720"/>
        </w:tabs>
        <w:jc w:val="center"/>
        <w:rPr>
          <w:b/>
          <w:sz w:val="24"/>
        </w:rPr>
      </w:pPr>
    </w:p>
    <w:p>
      <w:pPr>
        <w:tabs>
          <w:tab w:val="left" w:pos="720"/>
        </w:tabs>
        <w:jc w:val="center"/>
        <w:rPr>
          <w:b/>
          <w:sz w:val="24"/>
        </w:rPr>
      </w:pPr>
      <w:r>
        <w:rPr>
          <w:rFonts w:hint="eastAsia"/>
          <w:b/>
          <w:sz w:val="24"/>
        </w:rPr>
        <w:t>（二）</w:t>
      </w:r>
      <w:bookmarkStart w:id="44" w:name="_Hlk72073235"/>
      <w:r>
        <w:rPr>
          <w:rFonts w:hint="eastAsia"/>
          <w:b/>
          <w:sz w:val="24"/>
        </w:rPr>
        <w:t>投标人认为需要涉及的其他内容报价清单</w:t>
      </w:r>
      <w:bookmarkEnd w:id="44"/>
    </w:p>
    <w:p>
      <w:pPr>
        <w:rPr>
          <w:b/>
          <w:bCs/>
        </w:rPr>
      </w:pPr>
    </w:p>
    <w:p>
      <w:pPr>
        <w:pStyle w:val="5"/>
        <w:jc w:val="center"/>
        <w:rPr>
          <w:rFonts w:hint="eastAsia" w:ascii="黑体" w:eastAsia="黑体"/>
          <w:b w:val="0"/>
          <w:sz w:val="24"/>
        </w:rPr>
      </w:pPr>
      <w:r>
        <w:rPr>
          <w:rFonts w:hint="eastAsia" w:ascii="黑体" w:eastAsia="黑体"/>
          <w:b w:val="0"/>
          <w:sz w:val="24"/>
        </w:rPr>
        <w:t>五、</w:t>
      </w:r>
      <w:bookmarkStart w:id="45" w:name="_Hlk72092499"/>
      <w:r>
        <w:rPr>
          <w:rFonts w:hint="eastAsia" w:ascii="黑体" w:eastAsia="黑体"/>
          <w:b w:val="0"/>
          <w:sz w:val="24"/>
        </w:rPr>
        <w:t>法定代表人（负责人）证明书</w:t>
      </w:r>
      <w:bookmarkEnd w:id="45"/>
    </w:p>
    <w:p>
      <w:pPr>
        <w:rPr>
          <w:sz w:val="24"/>
        </w:rPr>
      </w:pPr>
    </w:p>
    <w:p>
      <w:pPr>
        <w:ind w:firstLine="420" w:firstLineChars="200"/>
        <w:rPr>
          <w:szCs w:val="21"/>
        </w:rPr>
      </w:pPr>
      <w:r>
        <w:rPr>
          <w:rFonts w:hint="eastAsia"/>
          <w:szCs w:val="21"/>
        </w:rPr>
        <w:t xml:space="preserve">  </w:t>
      </w: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pPr>
        <w:ind w:firstLine="420" w:firstLineChars="200"/>
        <w:rPr>
          <w:szCs w:val="21"/>
        </w:rPr>
      </w:pPr>
      <w:r>
        <w:rPr>
          <w:rFonts w:hint="eastAsia"/>
          <w:szCs w:val="21"/>
        </w:rPr>
        <w:t>特此证明。</w:t>
      </w:r>
    </w:p>
    <w:p>
      <w:pPr>
        <w:ind w:firstLine="420" w:firstLineChars="200"/>
        <w:rPr>
          <w:szCs w:val="21"/>
        </w:rPr>
      </w:pPr>
      <w:r>
        <w:rPr>
          <w:rFonts w:hint="eastAsia"/>
          <w:szCs w:val="21"/>
        </w:rPr>
        <w:t>说明：1、法定代表人为投标人（企业事业单位、国家机关、社会团体）的主要行政负责人。</w:t>
      </w:r>
    </w:p>
    <w:p>
      <w:pPr>
        <w:numPr>
          <w:ilvl w:val="0"/>
          <w:numId w:val="8"/>
        </w:numPr>
        <w:ind w:left="420" w:firstLine="420" w:firstLineChars="200"/>
        <w:rPr>
          <w:szCs w:val="21"/>
        </w:rPr>
      </w:pPr>
      <w:r>
        <w:rPr>
          <w:rFonts w:hint="eastAsia"/>
          <w:szCs w:val="21"/>
          <w:lang w:eastAsia="zh-Hans"/>
        </w:rPr>
        <w:t>本证明书要供法定代表人（负责人）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pPr>
        <w:numPr>
          <w:ilvl w:val="0"/>
          <w:numId w:val="8"/>
        </w:numPr>
        <w:ind w:left="420"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pPr>
        <w:numPr>
          <w:ilvl w:val="0"/>
          <w:numId w:val="8"/>
        </w:numPr>
        <w:ind w:left="420" w:firstLine="420" w:firstLineChars="200"/>
        <w:rPr>
          <w:szCs w:val="21"/>
        </w:rPr>
      </w:pPr>
      <w:r>
        <w:rPr>
          <w:rFonts w:hint="eastAsia"/>
          <w:szCs w:val="21"/>
        </w:rPr>
        <w:t>内容必须填写真实、清楚，涂改无效，不得转让、买卖。</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2"/>
              <w:spacing w:line="240" w:lineRule="auto"/>
              <w:jc w:val="center"/>
            </w:pPr>
          </w:p>
          <w:p>
            <w:pPr>
              <w:pStyle w:val="3"/>
              <w:spacing w:line="240" w:lineRule="auto"/>
              <w:jc w:val="center"/>
            </w:pPr>
          </w:p>
        </w:tc>
        <w:tc>
          <w:tcPr>
            <w:tcW w:w="4265" w:type="dxa"/>
          </w:tcPr>
          <w:p>
            <w:pPr>
              <w:jc w:val="center"/>
            </w:pPr>
            <w:r>
              <w:rPr>
                <w:rFonts w:hint="eastAsia"/>
              </w:rPr>
              <w:t>证件扫描件反面</w:t>
            </w:r>
          </w:p>
          <w:p>
            <w:pPr>
              <w:pStyle w:val="2"/>
              <w:spacing w:line="240" w:lineRule="auto"/>
              <w:jc w:val="center"/>
            </w:pPr>
          </w:p>
          <w:p>
            <w:pPr>
              <w:pStyle w:val="3"/>
              <w:spacing w:line="240" w:lineRule="auto"/>
              <w:jc w:val="center"/>
            </w:pPr>
          </w:p>
        </w:tc>
      </w:tr>
    </w:tbl>
    <w:p>
      <w:pPr>
        <w:pStyle w:val="202"/>
        <w:rPr>
          <w:sz w:val="24"/>
        </w:rPr>
      </w:pPr>
      <w:r>
        <w:rPr>
          <w:rFonts w:hint="eastAsia" w:ascii="黑体" w:hAnsi="黑体" w:eastAsia="黑体" w:cs="黑体"/>
          <w:b/>
          <w:bCs/>
          <w:color w:val="auto"/>
          <w:sz w:val="24"/>
          <w:szCs w:val="24"/>
          <w:u w:val="none"/>
          <w:lang w:val="en-US" w:eastAsia="zh-CN"/>
        </w:rPr>
        <w:t>温馨提示</w:t>
      </w:r>
      <w:r>
        <w:rPr>
          <w:rFonts w:hint="eastAsia" w:ascii="黑体" w:hAnsi="黑体" w:eastAsia="黑体" w:cs="黑体"/>
          <w:color w:val="auto"/>
          <w:sz w:val="24"/>
          <w:szCs w:val="24"/>
          <w:u w:val="none"/>
          <w:lang w:val="en-US" w:eastAsia="zh-CN"/>
        </w:rPr>
        <w:t>：</w:t>
      </w:r>
      <w:r>
        <w:rPr>
          <w:rFonts w:hint="eastAsia" w:ascii="Times New Roman" w:hAnsi="Times New Roman" w:eastAsia="宋体" w:cs="Times New Roman"/>
          <w:kern w:val="2"/>
          <w:sz w:val="21"/>
          <w:szCs w:val="21"/>
          <w:lang w:val="en-US" w:eastAsia="zh-CN" w:bidi="ar-SA"/>
        </w:rPr>
        <w:t>为避免出现《深圳经济特区政府采购条例实施细则》第七十五条第二项所列情形，请投标供应商核实</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法定代表人、本项目投标授权代表人、项目负责人（如有）、主要技术人员（如有）等是否在</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缴纳社会保险。</w:t>
      </w:r>
    </w:p>
    <w:p>
      <w:pPr>
        <w:ind w:firstLine="480" w:firstLineChars="200"/>
        <w:rPr>
          <w:sz w:val="24"/>
        </w:rPr>
      </w:pPr>
    </w:p>
    <w:p>
      <w:pPr>
        <w:rPr>
          <w:b/>
          <w:bCs/>
          <w:sz w:val="24"/>
        </w:rPr>
      </w:pPr>
    </w:p>
    <w:p>
      <w:pPr>
        <w:pStyle w:val="5"/>
        <w:spacing w:before="120" w:after="120"/>
        <w:jc w:val="center"/>
        <w:rPr>
          <w:rFonts w:hint="eastAsia" w:ascii="黑体" w:eastAsia="黑体"/>
          <w:b w:val="0"/>
          <w:sz w:val="24"/>
        </w:rPr>
      </w:pPr>
      <w:r>
        <w:rPr>
          <w:rFonts w:hint="eastAsia" w:ascii="黑体" w:eastAsia="黑体"/>
          <w:b w:val="0"/>
          <w:sz w:val="24"/>
        </w:rPr>
        <w:t>六、投标文件签署授权委托书</w:t>
      </w:r>
    </w:p>
    <w:p>
      <w:pPr>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pPr>
        <w:ind w:firstLine="420" w:firstLineChars="200"/>
        <w:rPr>
          <w:szCs w:val="21"/>
        </w:rPr>
      </w:pPr>
      <w:r>
        <w:rPr>
          <w:rFonts w:hint="eastAsia"/>
          <w:szCs w:val="21"/>
        </w:rPr>
        <w:t>代理人无转委托权，特此委托。</w:t>
      </w:r>
    </w:p>
    <w:p>
      <w:pPr>
        <w:ind w:firstLine="420" w:firstLineChars="200"/>
        <w:rPr>
          <w:szCs w:val="21"/>
        </w:rPr>
      </w:pPr>
    </w:p>
    <w:p>
      <w:pPr>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pPr>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pPr>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pPr>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2"/>
              <w:spacing w:line="240" w:lineRule="auto"/>
              <w:jc w:val="center"/>
            </w:pPr>
          </w:p>
          <w:p>
            <w:pPr>
              <w:pStyle w:val="3"/>
              <w:spacing w:line="240" w:lineRule="auto"/>
              <w:jc w:val="center"/>
            </w:pPr>
          </w:p>
        </w:tc>
        <w:tc>
          <w:tcPr>
            <w:tcW w:w="4265" w:type="dxa"/>
          </w:tcPr>
          <w:p>
            <w:pPr>
              <w:jc w:val="center"/>
            </w:pPr>
            <w:r>
              <w:rPr>
                <w:rFonts w:hint="eastAsia"/>
              </w:rPr>
              <w:t>证件扫描件反面</w:t>
            </w:r>
          </w:p>
          <w:p>
            <w:pPr>
              <w:pStyle w:val="2"/>
              <w:spacing w:line="240" w:lineRule="auto"/>
              <w:jc w:val="center"/>
            </w:pPr>
          </w:p>
          <w:p>
            <w:pPr>
              <w:pStyle w:val="3"/>
              <w:spacing w:line="240" w:lineRule="auto"/>
              <w:jc w:val="center"/>
            </w:pPr>
          </w:p>
        </w:tc>
      </w:tr>
    </w:tbl>
    <w:p>
      <w:pPr>
        <w:pStyle w:val="202"/>
        <w:rPr>
          <w:sz w:val="24"/>
        </w:rPr>
      </w:pPr>
      <w:r>
        <w:rPr>
          <w:rFonts w:hint="eastAsia" w:ascii="黑体" w:hAnsi="黑体" w:eastAsia="黑体" w:cs="黑体"/>
          <w:b/>
          <w:bCs/>
          <w:color w:val="auto"/>
          <w:sz w:val="24"/>
          <w:szCs w:val="24"/>
          <w:u w:val="none"/>
          <w:lang w:val="en-US" w:eastAsia="zh-CN"/>
        </w:rPr>
        <w:t>温馨提示</w:t>
      </w:r>
      <w:r>
        <w:rPr>
          <w:rFonts w:hint="eastAsia" w:ascii="黑体" w:hAnsi="黑体" w:eastAsia="黑体" w:cs="黑体"/>
          <w:color w:val="auto"/>
          <w:sz w:val="24"/>
          <w:szCs w:val="24"/>
          <w:u w:val="none"/>
          <w:lang w:val="en-US" w:eastAsia="zh-CN"/>
        </w:rPr>
        <w:t>：</w:t>
      </w:r>
      <w:r>
        <w:rPr>
          <w:rFonts w:hint="eastAsia" w:ascii="Times New Roman" w:hAnsi="Times New Roman" w:eastAsia="宋体" w:cs="Times New Roman"/>
          <w:kern w:val="2"/>
          <w:sz w:val="21"/>
          <w:szCs w:val="21"/>
          <w:lang w:val="en-US" w:eastAsia="zh-CN" w:bidi="ar-SA"/>
        </w:rPr>
        <w:t>为避免出现《深圳经济特区政府采购条例实施细则》第七十五条第二项所列情形，请投标供应商核实</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法定代表人、本项目投标授权代表人、项目负责人（如有）、主要技术人员（如有）等是否在</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缴纳社会保险。</w:t>
      </w:r>
    </w:p>
    <w:p>
      <w:pPr>
        <w:pStyle w:val="5"/>
        <w:jc w:val="center"/>
        <w:rPr>
          <w:rFonts w:hint="eastAsia" w:ascii="黑体" w:eastAsia="黑体"/>
          <w:b w:val="0"/>
          <w:kern w:val="0"/>
          <w:sz w:val="24"/>
          <w:szCs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七、</w:t>
      </w:r>
      <w:bookmarkStart w:id="46" w:name="_Hlk72092634"/>
      <w:r>
        <w:rPr>
          <w:rFonts w:hint="eastAsia" w:ascii="黑体" w:eastAsia="黑体"/>
          <w:b w:val="0"/>
          <w:kern w:val="0"/>
          <w:sz w:val="24"/>
          <w:szCs w:val="24"/>
        </w:rPr>
        <w:t>实质性条款响应情况表</w:t>
      </w:r>
      <w:bookmarkEnd w:id="46"/>
    </w:p>
    <w:tbl>
      <w:tblPr>
        <w:tblStyle w:val="42"/>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3514"/>
        <w:gridCol w:w="1559"/>
        <w:gridCol w:w="1276"/>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line="360" w:lineRule="auto"/>
              <w:jc w:val="center"/>
              <w:rPr>
                <w:rFonts w:hint="eastAsia" w:ascii="宋体" w:hAnsi="宋体"/>
                <w:kern w:val="0"/>
                <w:szCs w:val="21"/>
              </w:rPr>
            </w:pPr>
            <w:bookmarkStart w:id="47" w:name="_Hlk72092651"/>
            <w:r>
              <w:rPr>
                <w:rFonts w:hint="eastAsia" w:ascii="宋体" w:hAnsi="宋体"/>
                <w:kern w:val="0"/>
                <w:szCs w:val="21"/>
              </w:rPr>
              <w:t>序号</w:t>
            </w:r>
          </w:p>
        </w:tc>
        <w:tc>
          <w:tcPr>
            <w:tcW w:w="3514" w:type="dxa"/>
            <w:vAlign w:val="center"/>
          </w:tcPr>
          <w:p>
            <w:pPr>
              <w:adjustRightInd w:val="0"/>
              <w:snapToGrid w:val="0"/>
              <w:spacing w:line="360" w:lineRule="auto"/>
              <w:jc w:val="center"/>
              <w:rPr>
                <w:rFonts w:hint="eastAsia" w:ascii="宋体" w:hAnsi="宋体"/>
                <w:kern w:val="0"/>
                <w:szCs w:val="21"/>
              </w:rPr>
            </w:pPr>
            <w:r>
              <w:rPr>
                <w:rFonts w:hint="eastAsia" w:ascii="宋体" w:hAnsi="宋体"/>
                <w:kern w:val="0"/>
                <w:szCs w:val="21"/>
              </w:rPr>
              <w:t>实质性条款具体内容</w:t>
            </w:r>
          </w:p>
        </w:tc>
        <w:tc>
          <w:tcPr>
            <w:tcW w:w="1559" w:type="dxa"/>
            <w:vAlign w:val="center"/>
          </w:tcPr>
          <w:p>
            <w:pPr>
              <w:adjustRightInd w:val="0"/>
              <w:snapToGrid w:val="0"/>
              <w:spacing w:line="360" w:lineRule="auto"/>
              <w:jc w:val="center"/>
              <w:rPr>
                <w:rFonts w:hint="eastAsia" w:ascii="宋体" w:hAnsi="宋体"/>
                <w:kern w:val="0"/>
                <w:szCs w:val="21"/>
              </w:rPr>
            </w:pPr>
            <w:r>
              <w:rPr>
                <w:rFonts w:hint="eastAsia"/>
              </w:rPr>
              <w:t>投标响应</w:t>
            </w:r>
          </w:p>
        </w:tc>
        <w:tc>
          <w:tcPr>
            <w:tcW w:w="1276" w:type="dxa"/>
            <w:vAlign w:val="center"/>
          </w:tcPr>
          <w:p>
            <w:pPr>
              <w:adjustRightInd w:val="0"/>
              <w:snapToGrid w:val="0"/>
              <w:spacing w:line="360" w:lineRule="auto"/>
              <w:jc w:val="center"/>
              <w:rPr>
                <w:rFonts w:hint="eastAsia" w:ascii="宋体" w:hAnsi="宋体"/>
                <w:kern w:val="0"/>
                <w:szCs w:val="21"/>
              </w:rPr>
            </w:pPr>
            <w:r>
              <w:rPr>
                <w:rFonts w:hint="eastAsia"/>
              </w:rPr>
              <w:t>偏离情况</w:t>
            </w:r>
          </w:p>
        </w:tc>
        <w:tc>
          <w:tcPr>
            <w:tcW w:w="1163" w:type="dxa"/>
            <w:vAlign w:val="center"/>
          </w:tcPr>
          <w:p>
            <w:pPr>
              <w:adjustRightInd w:val="0"/>
              <w:snapToGrid w:val="0"/>
              <w:spacing w:line="360" w:lineRule="auto"/>
              <w:jc w:val="center"/>
              <w:rPr>
                <w:rFonts w:hint="eastAsia" w:ascii="宋体" w:hAnsi="宋体"/>
                <w:kern w:val="0"/>
                <w:szCs w:val="21"/>
              </w:rPr>
            </w:pPr>
            <w:r>
              <w:rPr>
                <w:rFonts w:hint="eastAsia"/>
              </w:rPr>
              <w:t>说明</w:t>
            </w:r>
          </w:p>
        </w:tc>
      </w:tr>
      <w:bookmarkEnd w:id="4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1</w:t>
            </w:r>
          </w:p>
        </w:tc>
        <w:tc>
          <w:tcPr>
            <w:tcW w:w="3514" w:type="dxa"/>
          </w:tcPr>
          <w:p>
            <w:pPr>
              <w:adjustRightInd w:val="0"/>
              <w:snapToGrid w:val="0"/>
              <w:spacing w:line="360" w:lineRule="auto"/>
              <w:jc w:val="left"/>
              <w:rPr>
                <w:rFonts w:hint="eastAsia" w:hAnsi="宋体"/>
                <w:kern w:val="0"/>
                <w:szCs w:val="21"/>
              </w:rPr>
            </w:pPr>
            <w:r>
              <w:rPr>
                <w:rFonts w:hint="eastAsia"/>
              </w:rPr>
              <w:t>满足本项目标★的条款要求</w:t>
            </w:r>
          </w:p>
        </w:tc>
        <w:tc>
          <w:tcPr>
            <w:tcW w:w="1559" w:type="dxa"/>
          </w:tcPr>
          <w:p>
            <w:pPr>
              <w:adjustRightInd w:val="0"/>
              <w:snapToGrid w:val="0"/>
              <w:spacing w:line="360" w:lineRule="auto"/>
              <w:rPr>
                <w:rFonts w:hint="eastAsia" w:ascii="宋体" w:hAnsi="宋体"/>
                <w:kern w:val="0"/>
                <w:szCs w:val="21"/>
              </w:rPr>
            </w:pPr>
          </w:p>
        </w:tc>
        <w:tc>
          <w:tcPr>
            <w:tcW w:w="1276" w:type="dxa"/>
          </w:tcPr>
          <w:p>
            <w:pPr>
              <w:adjustRightInd w:val="0"/>
              <w:snapToGrid w:val="0"/>
              <w:spacing w:line="360" w:lineRule="auto"/>
              <w:rPr>
                <w:rFonts w:hint="eastAsia" w:ascii="宋体" w:hAnsi="宋体"/>
                <w:kern w:val="0"/>
                <w:szCs w:val="21"/>
              </w:rPr>
            </w:pPr>
          </w:p>
        </w:tc>
        <w:tc>
          <w:tcPr>
            <w:tcW w:w="1163" w:type="dxa"/>
          </w:tcPr>
          <w:p>
            <w:pPr>
              <w:adjustRightInd w:val="0"/>
              <w:snapToGrid w:val="0"/>
              <w:spacing w:line="360" w:lineRule="auto"/>
              <w:rPr>
                <w:rFonts w:hint="eastAsia" w:ascii="宋体" w:hAnsi="宋体"/>
                <w:kern w:val="0"/>
                <w:szCs w:val="21"/>
              </w:rPr>
            </w:pPr>
          </w:p>
        </w:tc>
      </w:tr>
    </w:tbl>
    <w:p>
      <w:pPr>
        <w:ind w:firstLine="482" w:firstLineChars="200"/>
        <w:rPr>
          <w:b/>
          <w:sz w:val="24"/>
          <w:szCs w:val="22"/>
        </w:rPr>
      </w:pPr>
      <w:r>
        <w:rPr>
          <w:rFonts w:hint="eastAsia"/>
          <w:b/>
          <w:sz w:val="24"/>
          <w:szCs w:val="22"/>
        </w:rPr>
        <w:t>注：1.上表所列各项均为不可负偏离条款。</w:t>
      </w:r>
    </w:p>
    <w:p>
      <w:pPr>
        <w:ind w:firstLine="482" w:firstLineChars="200"/>
        <w:rPr>
          <w:b/>
          <w:sz w:val="24"/>
          <w:szCs w:val="22"/>
        </w:rPr>
      </w:pPr>
      <w:r>
        <w:rPr>
          <w:rFonts w:hint="eastAsia"/>
          <w:b/>
          <w:sz w:val="24"/>
          <w:szCs w:val="22"/>
        </w:rPr>
        <w:t>2.“投标响应”一栏应当详细填写投标人自身响应情况，而不能不合理照搬照抄招实质性条款具体内容。</w:t>
      </w:r>
    </w:p>
    <w:p>
      <w:pPr>
        <w:ind w:firstLine="482" w:firstLineChars="200"/>
        <w:rPr>
          <w:b/>
          <w:sz w:val="24"/>
          <w:szCs w:val="22"/>
        </w:rPr>
      </w:pPr>
      <w:r>
        <w:rPr>
          <w:rFonts w:hint="eastAsia"/>
          <w:b/>
          <w:sz w:val="24"/>
          <w:szCs w:val="22"/>
        </w:rPr>
        <w:t>3.“偏离情况”一栏应填写“正偏离”、“负偏离”或“无偏离”，“正偏离”表示“投标响应优于实质性条款具体内容要求”，“负偏离”表示“投标响应不满足实质性条款具体内容要求”，“无偏离”表示“投标响应与实质性条款具体内容要求一致”。</w:t>
      </w:r>
    </w:p>
    <w:p>
      <w:pPr>
        <w:ind w:firstLine="482" w:firstLineChars="200"/>
        <w:rPr>
          <w:b/>
          <w:sz w:val="24"/>
          <w:szCs w:val="22"/>
        </w:rPr>
      </w:pPr>
      <w:r>
        <w:rPr>
          <w:rFonts w:hint="eastAsia"/>
          <w:b/>
          <w:sz w:val="24"/>
          <w:szCs w:val="22"/>
        </w:rPr>
        <w:t>4.评审委员会有权对投标响应情况作出判断（作出评审结论）。</w:t>
      </w:r>
    </w:p>
    <w:p>
      <w:pPr>
        <w:ind w:firstLine="482" w:firstLineChars="200"/>
        <w:rPr>
          <w:b/>
          <w:sz w:val="24"/>
          <w:szCs w:val="22"/>
        </w:rPr>
      </w:pPr>
      <w:r>
        <w:rPr>
          <w:rFonts w:hint="eastAsia"/>
          <w:b/>
          <w:sz w:val="24"/>
          <w:szCs w:val="22"/>
        </w:rPr>
        <w:t>5.实质性响应条款“投标响应情况”与投标文件其他内容冲突的，以实质性响应条款“投标响应情况”为准。</w:t>
      </w:r>
    </w:p>
    <w:p>
      <w:pPr>
        <w:ind w:firstLine="482" w:firstLineChars="200"/>
        <w:rPr>
          <w:b/>
          <w:sz w:val="24"/>
        </w:rPr>
      </w:pPr>
      <w:r>
        <w:rPr>
          <w:rFonts w:hint="eastAsia"/>
          <w:b/>
          <w:sz w:val="24"/>
          <w:szCs w:val="22"/>
        </w:rPr>
        <w:t>6.要求提供证明资料，在“说明”一栏中列明证明资料的位置,以便评审；未要求提供证明材料的，投标人可以不提供</w:t>
      </w:r>
      <w:r>
        <w:rPr>
          <w:rFonts w:hint="eastAsia"/>
          <w:b/>
          <w:sz w:val="24"/>
        </w:rPr>
        <w:t>。</w:t>
      </w:r>
    </w:p>
    <w:p>
      <w:pPr>
        <w:rPr>
          <w:b/>
          <w:bCs/>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八、实施方案（格式自定）</w:t>
      </w:r>
    </w:p>
    <w:p>
      <w:pPr>
        <w:pStyle w:val="9"/>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ind w:firstLine="0"/>
        <w:rPr>
          <w:rFonts w:hint="eastAsia" w:asciiTheme="minorEastAsia" w:hAnsiTheme="minorEastAsia" w:eastAsiaTheme="minorEastAsia" w:cstheme="minorEastAsia"/>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九、项目重点难点分析、应对措施及相关的合理化建议（格式自定）</w:t>
      </w:r>
    </w:p>
    <w:p>
      <w:pPr>
        <w:pStyle w:val="9"/>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ind w:firstLine="0"/>
        <w:rPr>
          <w:rFonts w:hint="eastAsia" w:asciiTheme="minorEastAsia" w:hAnsiTheme="minorEastAsia" w:eastAsiaTheme="minorEastAsia" w:cstheme="minorEastAsia"/>
          <w:sz w:val="24"/>
        </w:rPr>
      </w:pPr>
    </w:p>
    <w:p>
      <w:pPr>
        <w:pStyle w:val="5"/>
        <w:jc w:val="center"/>
        <w:rPr>
          <w:rFonts w:hint="eastAsia" w:ascii="黑体" w:eastAsia="黑体"/>
          <w:sz w:val="24"/>
        </w:rPr>
      </w:pPr>
      <w:r>
        <w:rPr>
          <w:rFonts w:hint="eastAsia" w:ascii="黑体" w:eastAsia="黑体"/>
          <w:b w:val="0"/>
          <w:kern w:val="0"/>
          <w:sz w:val="24"/>
          <w:szCs w:val="24"/>
        </w:rPr>
        <w:t>十、质量（完成时间、安全、环保）保障措施及方案（格式自定）</w:t>
      </w:r>
    </w:p>
    <w:p>
      <w:pPr>
        <w:pStyle w:val="9"/>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ind w:firstLine="0"/>
        <w:rPr>
          <w:rFonts w:hint="eastAsia" w:asciiTheme="minorEastAsia" w:hAnsiTheme="minorEastAsia" w:eastAsiaTheme="minorEastAsia" w:cstheme="minorEastAsia"/>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十一、项目完成（服务期满）后的服务承诺（格式自定）</w:t>
      </w:r>
    </w:p>
    <w:p>
      <w:pPr>
        <w:pStyle w:val="9"/>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ind w:firstLine="0"/>
        <w:rPr>
          <w:rFonts w:hint="eastAsia" w:asciiTheme="minorEastAsia" w:hAnsiTheme="minorEastAsia" w:eastAsiaTheme="minorEastAsia" w:cstheme="minorEastAsia"/>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十二、违约承诺（格式自定）</w:t>
      </w:r>
    </w:p>
    <w:p>
      <w:pPr>
        <w:pStyle w:val="9"/>
        <w:spacing w:before="60" w:beforeLines="25" w:after="60" w:afterLines="25"/>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spacing w:before="60" w:beforeLines="25" w:after="60" w:afterLines="25"/>
        <w:ind w:firstLine="0"/>
        <w:rPr>
          <w:rFonts w:hint="eastAsia" w:asciiTheme="minorEastAsia" w:hAnsiTheme="minorEastAsia" w:eastAsiaTheme="minorEastAsia" w:cstheme="minorEastAsia"/>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十三、拟安排的项目负责人情况（仅限一人）（格式自定）</w:t>
      </w:r>
    </w:p>
    <w:p>
      <w:pPr>
        <w:pStyle w:val="9"/>
        <w:spacing w:before="60" w:beforeLines="25" w:after="60" w:afterLines="25"/>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spacing w:before="60" w:beforeLines="25" w:after="60" w:afterLines="25"/>
        <w:ind w:firstLine="0"/>
        <w:rPr>
          <w:rFonts w:hint="eastAsia" w:asciiTheme="minorEastAsia" w:hAnsiTheme="minorEastAsia" w:eastAsiaTheme="minorEastAsia" w:cstheme="minorEastAsia"/>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十四、拟派项目团队成员（项目负责人除外）格式自定）</w:t>
      </w:r>
    </w:p>
    <w:p>
      <w:pPr>
        <w:pStyle w:val="9"/>
        <w:spacing w:before="60" w:beforeLines="25" w:after="60" w:afterLines="25"/>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9"/>
        <w:spacing w:before="60" w:beforeLines="25" w:after="60" w:afterLines="25"/>
        <w:ind w:firstLine="0"/>
        <w:rPr>
          <w:rFonts w:hint="eastAsia" w:asciiTheme="minorEastAsia" w:hAnsiTheme="minorEastAsia" w:eastAsiaTheme="minorEastAsia" w:cstheme="minorEastAsia"/>
          <w:sz w:val="24"/>
        </w:rPr>
      </w:pPr>
    </w:p>
    <w:p>
      <w:pPr>
        <w:pStyle w:val="5"/>
        <w:jc w:val="center"/>
        <w:rPr>
          <w:rFonts w:hint="eastAsia" w:ascii="黑体" w:eastAsia="黑体"/>
          <w:b w:val="0"/>
          <w:kern w:val="0"/>
          <w:sz w:val="24"/>
          <w:szCs w:val="24"/>
        </w:rPr>
      </w:pPr>
      <w:r>
        <w:rPr>
          <w:rFonts w:hint="eastAsia" w:ascii="黑体" w:eastAsia="黑体"/>
          <w:b w:val="0"/>
          <w:kern w:val="0"/>
          <w:sz w:val="24"/>
          <w:szCs w:val="24"/>
        </w:rPr>
        <w:t>十五、</w:t>
      </w:r>
      <w:r>
        <w:rPr>
          <w:rFonts w:hint="eastAsia" w:ascii="黑体" w:eastAsia="黑体"/>
          <w:b w:val="0"/>
          <w:kern w:val="0"/>
          <w:sz w:val="24"/>
          <w:szCs w:val="24"/>
          <w:lang w:val="en-US" w:eastAsia="zh-CN"/>
        </w:rPr>
        <w:t>同类业绩</w:t>
      </w:r>
      <w:r>
        <w:rPr>
          <w:rFonts w:hint="eastAsia" w:ascii="黑体" w:eastAsia="黑体"/>
          <w:b w:val="0"/>
          <w:kern w:val="0"/>
          <w:sz w:val="24"/>
          <w:szCs w:val="24"/>
        </w:rPr>
        <w:t>（格式自定）</w:t>
      </w: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pPr>
    </w:p>
    <w:p>
      <w:pPr>
        <w:pStyle w:val="5"/>
        <w:jc w:val="center"/>
        <w:rPr>
          <w:rFonts w:hint="eastAsia" w:ascii="黑体" w:eastAsia="黑体"/>
          <w:b w:val="0"/>
          <w:kern w:val="0"/>
          <w:sz w:val="24"/>
          <w:szCs w:val="24"/>
        </w:rPr>
      </w:pPr>
      <w:r>
        <w:rPr>
          <w:rFonts w:hint="eastAsia" w:ascii="黑体" w:eastAsia="黑体"/>
          <w:b w:val="0"/>
          <w:kern w:val="0"/>
          <w:sz w:val="24"/>
          <w:szCs w:val="24"/>
        </w:rPr>
        <w:t>十六、</w:t>
      </w:r>
      <w:r>
        <w:rPr>
          <w:rFonts w:hint="eastAsia" w:ascii="黑体" w:eastAsia="黑体"/>
          <w:b w:val="0"/>
          <w:kern w:val="0"/>
          <w:sz w:val="24"/>
          <w:szCs w:val="24"/>
          <w:lang w:val="en-US" w:eastAsia="zh-CN"/>
        </w:rPr>
        <w:t>认证情况</w:t>
      </w:r>
      <w:r>
        <w:rPr>
          <w:rFonts w:hint="eastAsia" w:ascii="黑体" w:eastAsia="黑体"/>
          <w:b w:val="0"/>
          <w:kern w:val="0"/>
          <w:sz w:val="24"/>
          <w:szCs w:val="24"/>
        </w:rPr>
        <w:t>（格式自定）</w:t>
      </w:r>
    </w:p>
    <w:p>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pPr>
    </w:p>
    <w:p>
      <w:pPr>
        <w:pStyle w:val="5"/>
        <w:jc w:val="center"/>
        <w:rPr>
          <w:rFonts w:hint="eastAsia" w:ascii="黑体" w:eastAsia="黑体"/>
          <w:b w:val="0"/>
          <w:kern w:val="0"/>
          <w:sz w:val="24"/>
          <w:szCs w:val="24"/>
        </w:rPr>
      </w:pPr>
      <w:r>
        <w:rPr>
          <w:rFonts w:hint="eastAsia" w:ascii="黑体" w:eastAsia="黑体"/>
          <w:b w:val="0"/>
          <w:kern w:val="0"/>
          <w:sz w:val="24"/>
          <w:szCs w:val="24"/>
        </w:rPr>
        <w:t>十七、投标人认为需要加以说明的其他内容（格式自定）</w:t>
      </w:r>
    </w:p>
    <w:p>
      <w:pPr>
        <w:pStyle w:val="2"/>
      </w:pPr>
    </w:p>
    <w:p>
      <w:pPr>
        <w:widowControl/>
        <w:jc w:val="center"/>
        <w:rPr>
          <w:rFonts w:hint="eastAsia" w:ascii="黑体" w:hAnsi="宋体" w:eastAsia="黑体"/>
          <w:kern w:val="0"/>
          <w:sz w:val="24"/>
          <w:szCs w:val="20"/>
        </w:rPr>
      </w:pPr>
      <w:r>
        <w:rPr>
          <w:rFonts w:hint="eastAsia" w:ascii="黑体" w:hAnsi="宋体" w:eastAsia="黑体"/>
          <w:kern w:val="0"/>
          <w:sz w:val="24"/>
          <w:szCs w:val="20"/>
        </w:rPr>
        <w:t>（一）采购违法行为风险知悉确认书</w:t>
      </w:r>
    </w:p>
    <w:p>
      <w:pPr>
        <w:widowControl/>
        <w:jc w:val="center"/>
        <w:rPr>
          <w:rFonts w:hint="eastAsia" w:ascii="黑体" w:hAnsi="宋体" w:eastAsia="黑体"/>
          <w:kern w:val="0"/>
          <w:sz w:val="24"/>
          <w:szCs w:val="20"/>
        </w:rPr>
      </w:pPr>
    </w:p>
    <w:p>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若存在下述情况，我单位愿意依法承担被记入供应商诚信档案、罚款、取消参与采购资格、吊销营业执照等处罚；构成犯罪的，依法承担刑事责任。</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78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擅自将投标密钥出借他人使用或未妥善保管。</w:t>
            </w:r>
          </w:p>
        </w:tc>
      </w:tr>
    </w:tbl>
    <w:p>
      <w:pPr>
        <w:spacing w:before="157" w:beforeLines="50"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一、</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已充分知悉“隐瞒真实情况，提供虚假资料”的法定情形，包括但不限于：</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（一）通过转让或者租借等方式从其他单位获取资格或者资质证书投标的</w:t>
      </w:r>
      <w:r>
        <w:rPr>
          <w:rFonts w:hint="eastAsia" w:ascii="宋体" w:hAnsi="宋体" w:eastAsia="宋体" w:cs="宋体"/>
          <w:color w:val="auto"/>
          <w:szCs w:val="21"/>
          <w:highlight w:val="none"/>
        </w:rPr>
        <w:t>。</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（二）由其他单位或者其他单位负责人在投标供应商编制的投标文件上加盖印章或者签字的。</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（三）项目负责人或者主要技术人员不是本单位人员的。</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（四）投标保证金不是从投标供应商基本账户转出的。</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（五）其他隐瞒真实情况、提供虚假资料的行为。</w:t>
      </w:r>
    </w:p>
    <w:p>
      <w:pPr>
        <w:spacing w:beforeLines="0"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二、</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已充分知悉“与其他采购参加人串通投标”的法定情形，包括但不限于：</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（一）投标供应商之间相互约定给予未中标的供应商利益补偿。</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（二）不同投标供应商的法定代表人、主要经营负责人、项目投标授权代表人、项目负责人、主要技术人员为同一人、属同一单位或者在同一单位缴纳社会保险。</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（三）不同投标供应商的投标文件由同一单位或者同一人编制，或者由同一人分阶段参与编制的。</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（四）不同投标供应商的投标文件或部分投标文件相互混装。</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（五）不同投标供应商的投标文件内容存在非正常一致。</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（六）由同一单位工作人员为两家以上（含两家）供应商进行同一项投标活动的。</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（七）不同投标人的投标报价呈规律性差异。</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（八）不同投标人的投标保证金从同一单位或者个人的账户转出。</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（九）主管部门依照法律、法规认定的其他情形。</w:t>
      </w:r>
    </w:p>
    <w:p>
      <w:pPr>
        <w:spacing w:beforeLines="0" w:line="34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三、</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已充分知悉下列情形</w:t>
      </w:r>
      <w:r>
        <w:rPr>
          <w:rFonts w:hint="eastAsia" w:ascii="宋体" w:hAnsi="宋体" w:eastAsia="宋体" w:cs="宋体"/>
          <w:b/>
          <w:color w:val="auto"/>
          <w:szCs w:val="21"/>
          <w:lang w:eastAsia="zh-CN"/>
        </w:rPr>
        <w:t>存在</w:t>
      </w:r>
      <w:r>
        <w:rPr>
          <w:rFonts w:hint="eastAsia" w:ascii="宋体" w:hAnsi="宋体" w:eastAsia="宋体" w:cs="宋体"/>
          <w:b/>
          <w:color w:val="auto"/>
          <w:szCs w:val="21"/>
        </w:rPr>
        <w:t>法律风险，在投标前已对相关风险事项进行排</w:t>
      </w:r>
      <w:r>
        <w:rPr>
          <w:rFonts w:hint="eastAsia" w:ascii="宋体" w:hAnsi="宋体" w:eastAsia="宋体" w:cs="宋体"/>
          <w:b/>
          <w:color w:val="auto"/>
          <w:szCs w:val="21"/>
          <w:highlight w:val="none"/>
        </w:rPr>
        <w:t>查。</w:t>
      </w:r>
    </w:p>
    <w:p>
      <w:pPr>
        <w:spacing w:beforeLines="0" w:line="340" w:lineRule="exact"/>
        <w:ind w:firstLine="420" w:firstLineChars="200"/>
        <w:rPr>
          <w:rFonts w:hint="eastAsia" w:ascii="宋体" w:hAnsi="宋体" w:eastAsia="宋体" w:cs="宋体"/>
          <w:b/>
          <w:color w:val="auto"/>
          <w:szCs w:val="21"/>
        </w:rPr>
      </w:pPr>
      <w:r>
        <w:rPr>
          <w:rFonts w:hint="eastAsia" w:ascii="宋体" w:hAnsi="宋体" w:eastAsia="宋体" w:cs="宋体"/>
          <w:color w:val="auto"/>
          <w:szCs w:val="21"/>
        </w:rPr>
        <w:t>（一）对于从其他主体获取的投标资料，</w:t>
      </w:r>
      <w:r>
        <w:rPr>
          <w:rFonts w:hint="eastAsia" w:ascii="宋体" w:hAnsi="宋体" w:eastAsia="宋体" w:cs="宋体"/>
          <w:color w:val="auto"/>
          <w:szCs w:val="21"/>
          <w:lang w:eastAsia="zh-CN"/>
        </w:rPr>
        <w:t>我</w:t>
      </w:r>
      <w:r>
        <w:rPr>
          <w:rFonts w:hint="eastAsia" w:ascii="宋体" w:hAnsi="宋体" w:eastAsia="宋体" w:cs="宋体"/>
          <w:color w:val="auto"/>
          <w:szCs w:val="21"/>
          <w:lang w:val="en-US" w:eastAsia="zh-CN"/>
        </w:rPr>
        <w:t>单位</w:t>
      </w:r>
      <w:r>
        <w:rPr>
          <w:rFonts w:hint="eastAsia" w:ascii="宋体" w:hAnsi="宋体" w:eastAsia="宋体" w:cs="宋体"/>
          <w:color w:val="auto"/>
          <w:szCs w:val="21"/>
        </w:rPr>
        <w:t>应审慎核查，确保</w:t>
      </w:r>
      <w:r>
        <w:rPr>
          <w:rFonts w:hint="eastAsia" w:ascii="宋体" w:hAnsi="宋体" w:eastAsia="宋体" w:cs="宋体"/>
          <w:color w:val="auto"/>
          <w:szCs w:val="21"/>
          <w:lang w:eastAsia="zh-CN"/>
        </w:rPr>
        <w:t>其</w:t>
      </w:r>
      <w:r>
        <w:rPr>
          <w:rFonts w:hint="eastAsia" w:ascii="宋体" w:hAnsi="宋体" w:eastAsia="宋体" w:cs="宋体"/>
          <w:color w:val="auto"/>
          <w:szCs w:val="21"/>
        </w:rPr>
        <w:t>真实性。</w:t>
      </w:r>
      <w:r>
        <w:rPr>
          <w:rFonts w:hint="eastAsia" w:ascii="宋体" w:hAnsi="宋体" w:eastAsia="宋体" w:cs="宋体"/>
          <w:b/>
          <w:color w:val="auto"/>
          <w:szCs w:val="21"/>
        </w:rPr>
        <w:t>如主管部门查实投标文件中存在虚假资料的，无论相关资料是否由第三方或本公司员工提供，均不影响主管部门对供应商存在“隐瞒真实情况，提供虚假资料”违法行为的认定。</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Cs w:val="21"/>
          <w:lang w:eastAsia="zh-CN"/>
        </w:rPr>
        <w:t>处理</w:t>
      </w:r>
      <w:r>
        <w:rPr>
          <w:rFonts w:hint="eastAsia" w:ascii="宋体" w:hAnsi="宋体" w:eastAsia="宋体" w:cs="宋体"/>
          <w:color w:val="auto"/>
          <w:szCs w:val="21"/>
        </w:rPr>
        <w:t>。</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eastAsia="zh-CN"/>
        </w:rPr>
        <w:t>三</w:t>
      </w:r>
      <w:r>
        <w:rPr>
          <w:rFonts w:hint="eastAsia" w:ascii="宋体" w:hAnsi="宋体" w:eastAsia="宋体" w:cs="宋体"/>
          <w:color w:val="auto"/>
          <w:szCs w:val="21"/>
        </w:rPr>
        <w:t>）</w:t>
      </w:r>
      <w:r>
        <w:rPr>
          <w:rFonts w:hint="eastAsia" w:ascii="宋体" w:hAnsi="宋体" w:eastAsia="宋体" w:cs="宋体"/>
          <w:color w:val="auto"/>
          <w:szCs w:val="21"/>
          <w:lang w:eastAsia="zh-CN"/>
        </w:rPr>
        <w:t>我</w:t>
      </w:r>
      <w:r>
        <w:rPr>
          <w:rFonts w:hint="eastAsia" w:ascii="宋体" w:hAnsi="宋体" w:eastAsia="宋体" w:cs="宋体"/>
          <w:color w:val="auto"/>
          <w:szCs w:val="21"/>
          <w:lang w:val="en-US" w:eastAsia="zh-CN"/>
        </w:rPr>
        <w:t>单位</w:t>
      </w:r>
      <w:r>
        <w:rPr>
          <w:rFonts w:hint="eastAsia" w:ascii="宋体" w:hAnsi="宋体" w:eastAsia="宋体" w:cs="宋体"/>
          <w:color w:val="auto"/>
          <w:szCs w:val="21"/>
        </w:rPr>
        <w:t>对投标电子密钥负有妥善保管、及时变更和续期等主体责任</w:t>
      </w:r>
      <w:r>
        <w:rPr>
          <w:rFonts w:hint="eastAsia" w:ascii="宋体" w:hAnsi="宋体" w:eastAsia="宋体" w:cs="宋体"/>
          <w:color w:val="auto"/>
          <w:szCs w:val="21"/>
          <w:lang w:eastAsia="zh-CN"/>
        </w:rPr>
        <w:t>；</w:t>
      </w:r>
      <w:r>
        <w:rPr>
          <w:rFonts w:hint="eastAsia" w:ascii="宋体" w:hAnsi="宋体" w:eastAsia="宋体" w:cs="宋体"/>
          <w:color w:val="auto"/>
          <w:szCs w:val="21"/>
        </w:rPr>
        <w:t>使用电子密钥在</w:t>
      </w:r>
      <w:r>
        <w:rPr>
          <w:rFonts w:hint="eastAsia" w:ascii="宋体" w:hAnsi="宋体" w:cs="宋体"/>
          <w:color w:val="auto"/>
          <w:szCs w:val="21"/>
          <w:lang w:val="en-US" w:eastAsia="zh-CN"/>
        </w:rPr>
        <w:t>自行</w:t>
      </w:r>
      <w:r>
        <w:rPr>
          <w:rFonts w:hint="eastAsia" w:ascii="宋体" w:hAnsi="宋体" w:eastAsia="宋体" w:cs="宋体"/>
          <w:color w:val="auto"/>
          <w:szCs w:val="21"/>
        </w:rPr>
        <w:t>采购网站进行的活动，均具有法律效力，须承担相应的法律后果。</w:t>
      </w:r>
      <w:r>
        <w:rPr>
          <w:rFonts w:hint="eastAsia" w:ascii="宋体" w:hAnsi="宋体" w:eastAsia="宋体" w:cs="宋体"/>
          <w:color w:val="auto"/>
          <w:szCs w:val="21"/>
          <w:lang w:eastAsia="zh-CN"/>
        </w:rPr>
        <w:t>若</w:t>
      </w:r>
      <w:r>
        <w:rPr>
          <w:rFonts w:hint="eastAsia" w:ascii="宋体" w:hAnsi="宋体" w:eastAsia="宋体" w:cs="宋体"/>
          <w:b/>
          <w:bCs/>
          <w:color w:val="auto"/>
          <w:szCs w:val="21"/>
        </w:rPr>
        <w:t>擅自将投标密钥出借他人使用所造成的法律后果，由</w:t>
      </w:r>
      <w:r>
        <w:rPr>
          <w:rFonts w:hint="eastAsia" w:ascii="宋体" w:hAnsi="宋体" w:eastAsia="宋体" w:cs="宋体"/>
          <w:b/>
          <w:bCs/>
          <w:color w:val="auto"/>
          <w:szCs w:val="21"/>
          <w:lang w:eastAsia="zh-CN"/>
        </w:rPr>
        <w:t>我</w:t>
      </w:r>
      <w:r>
        <w:rPr>
          <w:rFonts w:hint="eastAsia" w:ascii="宋体" w:hAnsi="宋体" w:eastAsia="宋体" w:cs="宋体"/>
          <w:b/>
          <w:bCs/>
          <w:color w:val="auto"/>
          <w:szCs w:val="21"/>
          <w:lang w:val="en-US" w:eastAsia="zh-CN"/>
        </w:rPr>
        <w:t>单位</w:t>
      </w:r>
      <w:r>
        <w:rPr>
          <w:rFonts w:hint="eastAsia" w:ascii="宋体" w:hAnsi="宋体" w:eastAsia="宋体" w:cs="宋体"/>
          <w:b/>
          <w:bCs/>
          <w:color w:val="auto"/>
          <w:szCs w:val="21"/>
        </w:rPr>
        <w:t>自行承担</w:t>
      </w:r>
      <w:r>
        <w:rPr>
          <w:rFonts w:hint="eastAsia" w:ascii="宋体" w:hAnsi="宋体" w:eastAsia="宋体" w:cs="宋体"/>
          <w:color w:val="auto"/>
          <w:szCs w:val="21"/>
        </w:rPr>
        <w:t>。</w:t>
      </w:r>
    </w:p>
    <w:p>
      <w:pPr>
        <w:spacing w:beforeLines="0" w:line="34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四、</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已充分知悉政府采购违法、违规行为的法律</w:t>
      </w:r>
      <w:r>
        <w:rPr>
          <w:rFonts w:hint="eastAsia" w:ascii="宋体" w:hAnsi="宋体" w:eastAsia="宋体" w:cs="宋体"/>
          <w:b/>
          <w:color w:val="auto"/>
          <w:szCs w:val="21"/>
          <w:highlight w:val="none"/>
        </w:rPr>
        <w:t>后果。</w:t>
      </w:r>
    </w:p>
    <w:p>
      <w:pPr>
        <w:spacing w:beforeLines="0" w:line="3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rPr>
        <w:t>经查实，若</w:t>
      </w:r>
      <w:r>
        <w:rPr>
          <w:rFonts w:hint="eastAsia" w:ascii="宋体" w:hAnsi="宋体" w:eastAsia="宋体" w:cs="宋体"/>
          <w:color w:val="auto"/>
          <w:szCs w:val="21"/>
          <w:lang w:eastAsia="zh-CN"/>
        </w:rPr>
        <w:t>我</w:t>
      </w:r>
      <w:r>
        <w:rPr>
          <w:rFonts w:hint="eastAsia" w:ascii="宋体" w:hAnsi="宋体" w:eastAsia="宋体" w:cs="宋体"/>
          <w:color w:val="auto"/>
          <w:szCs w:val="21"/>
          <w:lang w:val="en-US" w:eastAsia="zh-CN"/>
        </w:rPr>
        <w:t>单位</w:t>
      </w:r>
      <w:r>
        <w:rPr>
          <w:rFonts w:hint="eastAsia" w:ascii="宋体" w:hAnsi="宋体" w:eastAsia="宋体" w:cs="宋体"/>
          <w:color w:val="auto"/>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Cs w:val="21"/>
          <w:highlight w:val="none"/>
        </w:rPr>
        <w:t>分之二十以上千分之三十以下罚款，由市场监管部门依法吊销营业执照。</w:t>
      </w:r>
    </w:p>
    <w:p>
      <w:pPr>
        <w:spacing w:beforeLines="0" w:line="340" w:lineRule="exact"/>
        <w:ind w:firstLine="420" w:firstLineChars="200"/>
        <w:rPr>
          <w:rFonts w:hint="eastAsia" w:ascii="宋体" w:hAnsi="宋体" w:eastAsia="宋体" w:cs="宋体"/>
          <w:color w:val="auto"/>
          <w:szCs w:val="21"/>
          <w:highlight w:val="yellow"/>
        </w:rPr>
      </w:pPr>
      <w:r>
        <w:rPr>
          <w:rFonts w:hint="eastAsia" w:ascii="宋体" w:hAnsi="宋体" w:eastAsia="宋体" w:cs="宋体"/>
          <w:color w:val="auto"/>
          <w:szCs w:val="21"/>
          <w:highlight w:val="yellow"/>
        </w:rPr>
        <w:t>以下文字请投标供应商抄写并确认：“</w:t>
      </w:r>
      <w:r>
        <w:rPr>
          <w:rFonts w:hint="eastAsia" w:ascii="宋体" w:hAnsi="宋体" w:eastAsia="宋体" w:cs="宋体"/>
          <w:color w:val="auto"/>
          <w:szCs w:val="21"/>
          <w:highlight w:val="yellow"/>
          <w:lang w:eastAsia="zh-CN"/>
        </w:rPr>
        <w:t>我</w:t>
      </w:r>
      <w:r>
        <w:rPr>
          <w:rFonts w:hint="eastAsia" w:ascii="宋体" w:hAnsi="宋体" w:eastAsia="宋体" w:cs="宋体"/>
          <w:color w:val="auto"/>
          <w:szCs w:val="21"/>
          <w:highlight w:val="yellow"/>
          <w:lang w:val="en-US" w:eastAsia="zh-CN"/>
        </w:rPr>
        <w:t>单位</w:t>
      </w:r>
      <w:r>
        <w:rPr>
          <w:rFonts w:hint="eastAsia" w:ascii="宋体" w:hAnsi="宋体" w:eastAsia="宋体" w:cs="宋体"/>
          <w:color w:val="auto"/>
          <w:szCs w:val="21"/>
          <w:highlight w:val="yellow"/>
        </w:rPr>
        <w:t>已仔细阅读《采购违法行为风险知悉确认书》，充分知悉违法行为的法律后果，并承诺将严谨、诚信、依法依规参与采购活动”。</w:t>
      </w:r>
    </w:p>
    <w:tbl>
      <w:tblPr>
        <w:tblStyle w:val="201"/>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highlight w:val="none"/>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rPr>
            </w:pPr>
          </w:p>
        </w:tc>
      </w:tr>
    </w:tbl>
    <w:p>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rPr>
      </w:pPr>
    </w:p>
    <w:p>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u w:val="single"/>
        </w:rPr>
      </w:pPr>
      <w:r>
        <w:rPr>
          <w:rFonts w:hint="eastAsia" w:ascii="宋体" w:hAnsi="宋体" w:eastAsia="宋体" w:cs="宋体"/>
          <w:color w:val="auto"/>
          <w:spacing w:val="-4"/>
          <w:kern w:val="0"/>
          <w:szCs w:val="21"/>
          <w:lang w:eastAsia="zh-CN"/>
        </w:rPr>
        <w:t>单位</w:t>
      </w:r>
      <w:r>
        <w:rPr>
          <w:rFonts w:hint="eastAsia" w:ascii="宋体" w:hAnsi="宋体" w:eastAsia="宋体" w:cs="宋体"/>
          <w:color w:val="auto"/>
          <w:spacing w:val="-4"/>
          <w:kern w:val="0"/>
          <w:szCs w:val="21"/>
        </w:rPr>
        <w:t>负责人签名：</w:t>
      </w:r>
      <w:r>
        <w:rPr>
          <w:rFonts w:hint="eastAsia" w:ascii="宋体" w:hAnsi="宋体" w:eastAsia="宋体" w:cs="宋体"/>
          <w:color w:val="auto"/>
          <w:spacing w:val="-4"/>
          <w:kern w:val="0"/>
          <w:szCs w:val="21"/>
          <w:u w:val="single"/>
        </w:rPr>
        <w:t xml:space="preserve">              </w:t>
      </w:r>
    </w:p>
    <w:p>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Cs w:val="21"/>
          <w:u w:val="single"/>
        </w:rPr>
      </w:pPr>
      <w:r>
        <w:rPr>
          <w:rFonts w:hint="eastAsia" w:ascii="宋体" w:hAnsi="宋体" w:eastAsia="宋体" w:cs="宋体"/>
          <w:color w:val="auto"/>
          <w:spacing w:val="-4"/>
          <w:kern w:val="0"/>
          <w:szCs w:val="21"/>
          <w:lang w:val="en-US" w:eastAsia="zh-CN"/>
        </w:rPr>
        <w:t xml:space="preserve">                                 </w:t>
      </w:r>
      <w:r>
        <w:rPr>
          <w:rFonts w:hint="eastAsia" w:ascii="宋体" w:hAnsi="宋体" w:eastAsia="宋体" w:cs="宋体"/>
          <w:color w:val="auto"/>
          <w:spacing w:val="-4"/>
          <w:kern w:val="0"/>
          <w:szCs w:val="21"/>
          <w:lang w:eastAsia="zh-CN"/>
        </w:rPr>
        <w:t>（加盖</w:t>
      </w:r>
      <w:r>
        <w:rPr>
          <w:rFonts w:hint="eastAsia" w:ascii="宋体" w:hAnsi="宋体" w:eastAsia="宋体" w:cs="宋体"/>
          <w:color w:val="auto"/>
          <w:spacing w:val="-4"/>
          <w:kern w:val="0"/>
          <w:szCs w:val="21"/>
        </w:rPr>
        <w:t>公章</w:t>
      </w:r>
      <w:r>
        <w:rPr>
          <w:rFonts w:hint="eastAsia" w:ascii="宋体" w:hAnsi="宋体" w:eastAsia="宋体" w:cs="宋体"/>
          <w:color w:val="auto"/>
          <w:spacing w:val="-4"/>
          <w:kern w:val="0"/>
          <w:szCs w:val="21"/>
          <w:lang w:eastAsia="zh-CN"/>
        </w:rPr>
        <w:t>）</w:t>
      </w:r>
    </w:p>
    <w:p>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u w:val="single"/>
        </w:rPr>
      </w:pPr>
      <w:r>
        <w:rPr>
          <w:rFonts w:hint="eastAsia" w:ascii="宋体" w:hAnsi="宋体" w:eastAsia="宋体" w:cs="宋体"/>
          <w:color w:val="auto"/>
          <w:spacing w:val="-4"/>
          <w:kern w:val="0"/>
          <w:szCs w:val="21"/>
        </w:rPr>
        <w:t xml:space="preserve">     日期：</w:t>
      </w:r>
      <w:r>
        <w:rPr>
          <w:rFonts w:hint="eastAsia" w:ascii="宋体" w:hAnsi="宋体" w:eastAsia="宋体" w:cs="宋体"/>
          <w:color w:val="auto"/>
          <w:spacing w:val="-4"/>
          <w:kern w:val="0"/>
          <w:szCs w:val="21"/>
          <w:u w:val="single"/>
        </w:rPr>
        <w:t xml:space="preserve">              </w:t>
      </w:r>
    </w:p>
    <w:p>
      <w:pPr>
        <w:widowControl/>
        <w:autoSpaceDE w:val="0"/>
        <w:autoSpaceDN w:val="0"/>
        <w:spacing w:beforeLines="0" w:line="340" w:lineRule="exact"/>
        <w:ind w:firstLine="406" w:firstLineChars="200"/>
        <w:jc w:val="left"/>
        <w:rPr>
          <w:rFonts w:hint="eastAsia" w:ascii="宋体" w:hAnsi="宋体" w:eastAsia="宋体" w:cs="宋体"/>
          <w:b/>
          <w:bCs/>
          <w:color w:val="auto"/>
          <w:spacing w:val="-4"/>
          <w:kern w:val="0"/>
          <w:szCs w:val="21"/>
        </w:rPr>
      </w:pPr>
    </w:p>
    <w:p>
      <w:pPr>
        <w:widowControl/>
        <w:autoSpaceDE w:val="0"/>
        <w:autoSpaceDN w:val="0"/>
        <w:spacing w:line="400" w:lineRule="exact"/>
        <w:ind w:firstLine="406" w:firstLineChars="200"/>
        <w:jc w:val="left"/>
        <w:rPr>
          <w:rFonts w:hint="eastAsia" w:ascii="宋体" w:hAnsi="宋体" w:eastAsiaTheme="minorEastAsia"/>
          <w:b/>
          <w:bCs/>
          <w:color w:val="FF0000"/>
          <w:spacing w:val="-4"/>
          <w:kern w:val="0"/>
          <w:szCs w:val="21"/>
        </w:rPr>
      </w:pPr>
      <w:r>
        <w:rPr>
          <w:rFonts w:hint="eastAsia" w:ascii="宋体" w:hAnsi="宋体" w:eastAsiaTheme="minorEastAsia"/>
          <w:b/>
          <w:bCs/>
          <w:color w:val="FF0000"/>
          <w:spacing w:val="-4"/>
          <w:kern w:val="0"/>
          <w:szCs w:val="21"/>
        </w:rPr>
        <w:t>注：</w:t>
      </w:r>
    </w:p>
    <w:p>
      <w:pPr>
        <w:widowControl/>
        <w:autoSpaceDE w:val="0"/>
        <w:autoSpaceDN w:val="0"/>
        <w:spacing w:line="400" w:lineRule="exact"/>
        <w:ind w:firstLine="406" w:firstLineChars="200"/>
        <w:jc w:val="left"/>
        <w:rPr>
          <w:rFonts w:hint="eastAsia" w:ascii="宋体" w:hAnsi="宋体" w:eastAsiaTheme="minorEastAsia"/>
          <w:b/>
          <w:bCs/>
          <w:color w:val="FF0000"/>
          <w:spacing w:val="-4"/>
          <w:kern w:val="0"/>
          <w:szCs w:val="21"/>
        </w:rPr>
      </w:pPr>
      <w:r>
        <w:rPr>
          <w:rFonts w:hint="eastAsia" w:ascii="宋体" w:hAnsi="宋体" w:eastAsiaTheme="minorEastAsia"/>
          <w:b/>
          <w:bCs/>
          <w:color w:val="FF0000"/>
          <w:spacing w:val="-4"/>
          <w:kern w:val="0"/>
          <w:szCs w:val="21"/>
        </w:rPr>
        <w:t>1.</w:t>
      </w:r>
      <w:r>
        <w:rPr>
          <w:rFonts w:hint="eastAsia"/>
        </w:rPr>
        <w:t xml:space="preserve"> </w:t>
      </w:r>
      <w:r>
        <w:rPr>
          <w:rFonts w:hint="eastAsia" w:ascii="宋体" w:hAnsi="宋体" w:eastAsiaTheme="minorEastAsia"/>
          <w:b/>
          <w:bCs/>
          <w:color w:val="FF0000"/>
          <w:spacing w:val="-4"/>
          <w:kern w:val="0"/>
          <w:szCs w:val="21"/>
        </w:rPr>
        <w:t>根据《深圳市财政局关于采购文件增加风险告知有关事项的通知》（深财购〔2022〕22 号），该风险知悉确认书用于对供应商违法行为的警示，不作为供应商资格性审查及符合性审查条件。</w:t>
      </w:r>
    </w:p>
    <w:p>
      <w:pPr>
        <w:widowControl/>
        <w:autoSpaceDE w:val="0"/>
        <w:autoSpaceDN w:val="0"/>
        <w:spacing w:line="400" w:lineRule="exact"/>
        <w:ind w:firstLine="406" w:firstLineChars="200"/>
        <w:jc w:val="left"/>
        <w:rPr>
          <w:rFonts w:hint="eastAsia" w:ascii="宋体" w:hAnsi="宋体" w:eastAsiaTheme="minorEastAsia"/>
          <w:color w:val="FF0000"/>
          <w:spacing w:val="-4"/>
          <w:kern w:val="0"/>
          <w:szCs w:val="21"/>
        </w:rPr>
      </w:pPr>
      <w:r>
        <w:rPr>
          <w:rFonts w:hint="eastAsia" w:ascii="宋体" w:hAnsi="宋体" w:eastAsiaTheme="minorEastAsia"/>
          <w:b/>
          <w:bCs/>
          <w:color w:val="FF0000"/>
          <w:spacing w:val="-4"/>
          <w:kern w:val="0"/>
          <w:szCs w:val="21"/>
        </w:rPr>
        <w:t>2.投标供应商负责人或投标授权代表签字并加盖单位公章后，扫描上传至投标文件一并提交。</w:t>
      </w:r>
    </w:p>
    <w:p>
      <w:pPr>
        <w:widowControl/>
        <w:spacing w:line="360" w:lineRule="auto"/>
        <w:jc w:val="left"/>
        <w:rPr>
          <w:rFonts w:eastAsiaTheme="minorEastAsia"/>
          <w:b/>
          <w:bCs/>
          <w:kern w:val="0"/>
          <w:sz w:val="24"/>
        </w:rPr>
      </w:pPr>
    </w:p>
    <w:p>
      <w:pPr>
        <w:pStyle w:val="2"/>
      </w:pPr>
      <w:r>
        <w:rPr>
          <w:rFonts w:hint="eastAsia" w:ascii="黑体" w:hAnsi="宋体" w:eastAsia="黑体"/>
          <w:kern w:val="0"/>
          <w:szCs w:val="20"/>
        </w:rPr>
        <w:t>（二）投标人认为需要加以说明的其他内容（格式自定）</w:t>
      </w:r>
    </w:p>
    <w:p>
      <w:pPr>
        <w:pStyle w:val="3"/>
      </w:pPr>
    </w:p>
    <w:p>
      <w:pPr>
        <w:widowControl/>
        <w:jc w:val="left"/>
        <w:rPr>
          <w:rFonts w:hint="eastAsia" w:ascii="宋体" w:hAnsi="宋体"/>
          <w:b/>
          <w:bCs/>
          <w:kern w:val="0"/>
          <w:sz w:val="24"/>
          <w:szCs w:val="20"/>
        </w:rPr>
      </w:pPr>
      <w:r>
        <w:br w:type="page"/>
      </w:r>
    </w:p>
    <w:p>
      <w:pPr>
        <w:pStyle w:val="7"/>
        <w:rPr>
          <w:rFonts w:hint="eastAsia"/>
          <w:sz w:val="28"/>
          <w:szCs w:val="28"/>
        </w:rPr>
      </w:pPr>
      <w:r>
        <w:rPr>
          <w:rFonts w:hint="eastAsia"/>
          <w:sz w:val="28"/>
          <w:szCs w:val="28"/>
        </w:rPr>
        <w:t>第五章  合同条款及格式</w:t>
      </w:r>
    </w:p>
    <w:p>
      <w:pPr>
        <w:jc w:val="center"/>
        <w:outlineLvl w:val="0"/>
      </w:pPr>
      <w:r>
        <w:rPr>
          <w:rFonts w:hint="eastAsia"/>
          <w:b/>
          <w:sz w:val="24"/>
        </w:rPr>
        <w:t>（仅供参考，具体以项目需求及实际签订为准）</w:t>
      </w:r>
    </w:p>
    <w:p>
      <w:pPr>
        <w:ind w:firstLine="411" w:firstLineChars="196"/>
      </w:pPr>
    </w:p>
    <w:p>
      <w:pPr>
        <w:keepNext w:val="0"/>
        <w:keepLines w:val="0"/>
        <w:pageBreakBefore w:val="0"/>
        <w:kinsoku/>
        <w:wordWrap/>
        <w:overflowPunct/>
        <w:topLinePunct w:val="0"/>
        <w:bidi w:val="0"/>
        <w:spacing w:line="240" w:lineRule="auto"/>
        <w:ind w:left="0" w:firstLine="883" w:firstLineChars="200"/>
        <w:jc w:val="center"/>
        <w:textAlignment w:val="auto"/>
        <w:rPr>
          <w:rFonts w:hint="eastAsia" w:ascii="宋体" w:hAnsi="宋体"/>
          <w:b/>
          <w:color w:val="auto"/>
          <w:sz w:val="44"/>
          <w:szCs w:val="44"/>
          <w:highlight w:val="none"/>
        </w:rPr>
      </w:pPr>
      <w:r>
        <w:rPr>
          <w:rFonts w:hint="eastAsia" w:ascii="宋体" w:hAnsi="宋体"/>
          <w:b/>
          <w:color w:val="auto"/>
          <w:sz w:val="44"/>
          <w:szCs w:val="44"/>
          <w:highlight w:val="none"/>
        </w:rPr>
        <w:t>2025年警务保障中心系统（警保）</w:t>
      </w:r>
    </w:p>
    <w:p>
      <w:pPr>
        <w:keepNext w:val="0"/>
        <w:keepLines w:val="0"/>
        <w:pageBreakBefore w:val="0"/>
        <w:kinsoku/>
        <w:wordWrap/>
        <w:overflowPunct/>
        <w:topLinePunct w:val="0"/>
        <w:bidi w:val="0"/>
        <w:spacing w:line="240" w:lineRule="auto"/>
        <w:ind w:left="0" w:firstLine="883" w:firstLineChars="200"/>
        <w:jc w:val="center"/>
        <w:textAlignment w:val="auto"/>
        <w:rPr>
          <w:rFonts w:hint="default" w:ascii="宋体" w:hAnsi="宋体" w:eastAsia="宋体"/>
          <w:b/>
          <w:color w:val="auto"/>
          <w:sz w:val="44"/>
          <w:szCs w:val="44"/>
          <w:highlight w:val="none"/>
          <w:lang w:val="en-US" w:eastAsia="zh-CN"/>
        </w:rPr>
      </w:pPr>
      <w:r>
        <w:rPr>
          <w:rFonts w:hint="eastAsia" w:ascii="宋体" w:hAnsi="宋体"/>
          <w:b/>
          <w:color w:val="auto"/>
          <w:sz w:val="44"/>
          <w:szCs w:val="44"/>
          <w:highlight w:val="none"/>
        </w:rPr>
        <w:t>维护服务</w:t>
      </w:r>
      <w:r>
        <w:rPr>
          <w:rFonts w:hint="eastAsia" w:ascii="宋体" w:hAnsi="宋体"/>
          <w:b/>
          <w:color w:val="auto"/>
          <w:sz w:val="44"/>
          <w:szCs w:val="44"/>
          <w:highlight w:val="none"/>
          <w:lang w:val="en-US" w:eastAsia="zh-CN"/>
        </w:rPr>
        <w:t>项目合同</w:t>
      </w:r>
    </w:p>
    <w:p>
      <w:pPr>
        <w:keepNext w:val="0"/>
        <w:keepLines w:val="0"/>
        <w:pageBreakBefore w:val="0"/>
        <w:kinsoku/>
        <w:wordWrap/>
        <w:overflowPunct/>
        <w:topLinePunct w:val="0"/>
        <w:bidi w:val="0"/>
        <w:spacing w:line="240" w:lineRule="auto"/>
        <w:ind w:left="0" w:firstLine="482" w:firstLineChars="200"/>
        <w:textAlignment w:val="auto"/>
        <w:rPr>
          <w:rFonts w:hint="eastAsia" w:ascii="宋体" w:hAnsi="宋体"/>
          <w:b/>
          <w:bCs/>
          <w:color w:val="auto"/>
          <w:sz w:val="24"/>
          <w:highlight w:val="none"/>
        </w:rPr>
      </w:pPr>
    </w:p>
    <w:p>
      <w:pPr>
        <w:keepNext w:val="0"/>
        <w:keepLines w:val="0"/>
        <w:pageBreakBefore w:val="0"/>
        <w:kinsoku/>
        <w:wordWrap/>
        <w:overflowPunct/>
        <w:topLinePunct w:val="0"/>
        <w:bidi w:val="0"/>
        <w:spacing w:line="240" w:lineRule="auto"/>
        <w:ind w:left="0" w:firstLine="480" w:firstLineChars="200"/>
        <w:textAlignment w:val="auto"/>
        <w:rPr>
          <w:rFonts w:hint="eastAsia" w:ascii="宋体" w:hAnsi="宋体" w:eastAsia="宋体"/>
          <w:color w:val="auto"/>
          <w:sz w:val="24"/>
          <w:highlight w:val="none"/>
          <w:lang w:eastAsia="zh-CN"/>
        </w:rPr>
      </w:pPr>
      <w:r>
        <w:rPr>
          <w:rFonts w:hint="eastAsia" w:ascii="宋体" w:hAnsi="宋体"/>
          <w:color w:val="auto"/>
          <w:sz w:val="24"/>
          <w:highlight w:val="none"/>
        </w:rPr>
        <w:t>甲方：</w:t>
      </w:r>
      <w:r>
        <w:rPr>
          <w:rFonts w:hint="eastAsia" w:ascii="宋体" w:hAnsi="宋体"/>
          <w:color w:val="auto"/>
          <w:sz w:val="24"/>
          <w:highlight w:val="none"/>
          <w:lang w:val="en-US" w:eastAsia="zh-CN"/>
        </w:rPr>
        <w:t xml:space="preserve"> </w:t>
      </w:r>
    </w:p>
    <w:p>
      <w:pPr>
        <w:keepNext w:val="0"/>
        <w:keepLines w:val="0"/>
        <w:pageBreakBefore w:val="0"/>
        <w:kinsoku/>
        <w:wordWrap/>
        <w:overflowPunct/>
        <w:topLinePunct w:val="0"/>
        <w:bidi w:val="0"/>
        <w:spacing w:line="240" w:lineRule="auto"/>
        <w:ind w:left="0" w:firstLine="480" w:firstLineChars="200"/>
        <w:textAlignment w:val="auto"/>
        <w:rPr>
          <w:rFonts w:hint="eastAsia" w:ascii="宋体" w:hAnsi="宋体"/>
          <w:color w:val="auto"/>
          <w:sz w:val="24"/>
          <w:highlight w:val="none"/>
          <w:lang w:val="en-US" w:eastAsia="zh-CN"/>
        </w:rPr>
      </w:pPr>
      <w:r>
        <w:rPr>
          <w:rFonts w:hint="eastAsia" w:ascii="宋体" w:hAnsi="宋体"/>
          <w:color w:val="auto"/>
          <w:sz w:val="24"/>
          <w:highlight w:val="none"/>
        </w:rPr>
        <w:t>地址：</w:t>
      </w:r>
      <w:r>
        <w:rPr>
          <w:rFonts w:hint="eastAsia" w:ascii="宋体" w:hAnsi="宋体"/>
          <w:color w:val="auto"/>
          <w:sz w:val="24"/>
          <w:highlight w:val="none"/>
          <w:lang w:val="en-US" w:eastAsia="zh-CN"/>
        </w:rPr>
        <w:t xml:space="preserve"> </w:t>
      </w:r>
    </w:p>
    <w:p>
      <w:pPr>
        <w:keepNext w:val="0"/>
        <w:keepLines w:val="0"/>
        <w:pageBreakBefore w:val="0"/>
        <w:kinsoku/>
        <w:wordWrap/>
        <w:overflowPunct/>
        <w:topLinePunct w:val="0"/>
        <w:bidi w:val="0"/>
        <w:spacing w:line="240" w:lineRule="auto"/>
        <w:ind w:lef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电话：</w:t>
      </w:r>
    </w:p>
    <w:p>
      <w:pPr>
        <w:keepNext w:val="0"/>
        <w:keepLines w:val="0"/>
        <w:pageBreakBefore w:val="0"/>
        <w:kinsoku/>
        <w:wordWrap/>
        <w:overflowPunct/>
        <w:topLinePunct w:val="0"/>
        <w:bidi w:val="0"/>
        <w:spacing w:line="240" w:lineRule="auto"/>
        <w:ind w:lef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传真：</w:t>
      </w:r>
    </w:p>
    <w:p>
      <w:pPr>
        <w:keepNext w:val="0"/>
        <w:keepLines w:val="0"/>
        <w:pageBreakBefore w:val="0"/>
        <w:kinsoku/>
        <w:wordWrap/>
        <w:overflowPunct/>
        <w:topLinePunct w:val="0"/>
        <w:bidi w:val="0"/>
        <w:spacing w:line="240" w:lineRule="auto"/>
        <w:ind w:left="0" w:firstLine="480" w:firstLineChars="200"/>
        <w:textAlignment w:val="auto"/>
        <w:rPr>
          <w:rFonts w:hint="eastAsia" w:ascii="宋体" w:hAnsi="宋体"/>
          <w:color w:val="auto"/>
          <w:sz w:val="24"/>
          <w:highlight w:val="none"/>
        </w:rPr>
      </w:pPr>
    </w:p>
    <w:p>
      <w:pPr>
        <w:keepNext w:val="0"/>
        <w:keepLines w:val="0"/>
        <w:pageBreakBefore w:val="0"/>
        <w:kinsoku/>
        <w:wordWrap/>
        <w:overflowPunct/>
        <w:topLinePunct w:val="0"/>
        <w:bidi w:val="0"/>
        <w:spacing w:line="240" w:lineRule="auto"/>
        <w:ind w:left="0" w:firstLine="480" w:firstLineChars="200"/>
        <w:jc w:val="left"/>
        <w:textAlignment w:val="auto"/>
        <w:rPr>
          <w:rFonts w:hint="eastAsia" w:ascii="宋体" w:hAnsi="宋体" w:eastAsia="宋体"/>
          <w:color w:val="auto"/>
          <w:sz w:val="24"/>
          <w:highlight w:val="none"/>
          <w:lang w:eastAsia="zh-CN"/>
        </w:rPr>
      </w:pPr>
      <w:r>
        <w:rPr>
          <w:rFonts w:hint="eastAsia" w:ascii="宋体" w:hAnsi="宋体"/>
          <w:color w:val="auto"/>
          <w:sz w:val="24"/>
          <w:highlight w:val="none"/>
        </w:rPr>
        <w:t>乙方：</w:t>
      </w:r>
      <w:r>
        <w:rPr>
          <w:rFonts w:hint="eastAsia" w:ascii="宋体" w:hAnsi="宋体"/>
          <w:color w:val="auto"/>
          <w:sz w:val="24"/>
          <w:highlight w:val="none"/>
          <w:lang w:val="en-US" w:eastAsia="zh-CN"/>
        </w:rPr>
        <w:t xml:space="preserve"> </w:t>
      </w:r>
    </w:p>
    <w:p>
      <w:pPr>
        <w:keepNext w:val="0"/>
        <w:keepLines w:val="0"/>
        <w:pageBreakBefore w:val="0"/>
        <w:kinsoku/>
        <w:wordWrap/>
        <w:overflowPunct/>
        <w:topLinePunct w:val="0"/>
        <w:bidi w:val="0"/>
        <w:spacing w:line="240" w:lineRule="auto"/>
        <w:ind w:left="0" w:firstLine="480" w:firstLineChars="200"/>
        <w:jc w:val="left"/>
        <w:textAlignment w:val="auto"/>
        <w:rPr>
          <w:rFonts w:hint="eastAsia" w:ascii="宋体" w:hAnsi="宋体" w:eastAsia="宋体"/>
          <w:color w:val="auto"/>
          <w:sz w:val="24"/>
          <w:highlight w:val="none"/>
          <w:lang w:eastAsia="zh-CN"/>
        </w:rPr>
      </w:pPr>
      <w:r>
        <w:rPr>
          <w:rFonts w:hint="eastAsia" w:ascii="宋体" w:hAnsi="宋体"/>
          <w:color w:val="auto"/>
          <w:sz w:val="24"/>
          <w:highlight w:val="none"/>
        </w:rPr>
        <w:t>地址：</w:t>
      </w:r>
      <w:r>
        <w:rPr>
          <w:rFonts w:hint="eastAsia" w:ascii="宋体" w:hAnsi="宋体"/>
          <w:color w:val="auto"/>
          <w:sz w:val="24"/>
          <w:highlight w:val="none"/>
          <w:lang w:val="en-US" w:eastAsia="zh-CN"/>
        </w:rPr>
        <w:t xml:space="preserve"> </w:t>
      </w:r>
    </w:p>
    <w:p>
      <w:pPr>
        <w:keepNext w:val="0"/>
        <w:keepLines w:val="0"/>
        <w:pageBreakBefore w:val="0"/>
        <w:kinsoku/>
        <w:wordWrap/>
        <w:overflowPunct/>
        <w:topLinePunct w:val="0"/>
        <w:bidi w:val="0"/>
        <w:spacing w:line="240" w:lineRule="auto"/>
        <w:ind w:left="0" w:firstLine="480" w:firstLineChars="200"/>
        <w:jc w:val="left"/>
        <w:textAlignment w:val="auto"/>
        <w:rPr>
          <w:rFonts w:hint="eastAsia" w:ascii="宋体" w:hAnsi="宋体"/>
          <w:color w:val="auto"/>
          <w:sz w:val="24"/>
          <w:highlight w:val="none"/>
          <w:lang w:val="en-US" w:eastAsia="zh-CN"/>
        </w:rPr>
      </w:pPr>
      <w:r>
        <w:rPr>
          <w:rFonts w:hint="eastAsia" w:ascii="宋体" w:hAnsi="宋体"/>
          <w:color w:val="auto"/>
          <w:sz w:val="24"/>
          <w:highlight w:val="none"/>
        </w:rPr>
        <w:t>电话：</w:t>
      </w:r>
      <w:r>
        <w:rPr>
          <w:rFonts w:hint="eastAsia" w:ascii="宋体" w:hAnsi="宋体"/>
          <w:color w:val="auto"/>
          <w:sz w:val="24"/>
          <w:highlight w:val="none"/>
          <w:lang w:val="en-US" w:eastAsia="zh-CN"/>
        </w:rPr>
        <w:t xml:space="preserve"> </w:t>
      </w:r>
    </w:p>
    <w:p>
      <w:pPr>
        <w:keepNext w:val="0"/>
        <w:keepLines w:val="0"/>
        <w:pageBreakBefore w:val="0"/>
        <w:kinsoku/>
        <w:wordWrap/>
        <w:overflowPunct/>
        <w:topLinePunct w:val="0"/>
        <w:bidi w:val="0"/>
        <w:spacing w:line="240" w:lineRule="auto"/>
        <w:ind w:left="0" w:firstLine="480" w:firstLineChars="200"/>
        <w:jc w:val="left"/>
        <w:textAlignment w:val="auto"/>
        <w:rPr>
          <w:rFonts w:hint="eastAsia" w:ascii="宋体" w:hAnsi="宋体" w:eastAsia="宋体"/>
          <w:color w:val="auto"/>
          <w:sz w:val="24"/>
          <w:highlight w:val="none"/>
          <w:lang w:val="en-US" w:eastAsia="zh-CN"/>
        </w:rPr>
      </w:pPr>
      <w:r>
        <w:rPr>
          <w:rFonts w:hint="eastAsia" w:ascii="宋体" w:hAnsi="宋体"/>
          <w:color w:val="auto"/>
          <w:sz w:val="24"/>
          <w:highlight w:val="none"/>
        </w:rPr>
        <w:t>传真：</w:t>
      </w:r>
      <w:r>
        <w:rPr>
          <w:rFonts w:hint="eastAsia" w:ascii="宋体" w:hAnsi="宋体"/>
          <w:color w:val="auto"/>
          <w:sz w:val="24"/>
          <w:highlight w:val="none"/>
          <w:lang w:val="en-US" w:eastAsia="zh-CN"/>
        </w:rPr>
        <w:t xml:space="preserve"> </w:t>
      </w:r>
    </w:p>
    <w:p>
      <w:pPr>
        <w:keepNext w:val="0"/>
        <w:keepLines w:val="0"/>
        <w:pageBreakBefore w:val="0"/>
        <w:kinsoku/>
        <w:wordWrap/>
        <w:overflowPunct/>
        <w:topLinePunct w:val="0"/>
        <w:bidi w:val="0"/>
        <w:spacing w:line="240" w:lineRule="auto"/>
        <w:ind w:left="0" w:firstLine="480" w:firstLineChars="200"/>
        <w:textAlignment w:val="auto"/>
        <w:rPr>
          <w:rFonts w:hint="eastAsia" w:ascii="宋体" w:hAnsi="宋体"/>
          <w:color w:val="auto"/>
          <w:sz w:val="24"/>
          <w:highlight w:val="none"/>
        </w:rPr>
      </w:pP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甲、乙双方按照《中华人民共和国民法典》经协商达成一致，签订本合同。有关条款如下：</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合同内容</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1、项目名称：2025年</w:t>
      </w:r>
      <w:r>
        <w:rPr>
          <w:rFonts w:hint="eastAsia" w:ascii="宋体" w:hAnsi="宋体" w:eastAsia="宋体" w:cs="宋体"/>
          <w:color w:val="auto"/>
          <w:sz w:val="21"/>
          <w:szCs w:val="21"/>
          <w:highlight w:val="none"/>
          <w:lang w:eastAsia="zh-CN"/>
        </w:rPr>
        <w:t>警务保障中心系统（警保）维护</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2、主要对</w:t>
      </w:r>
      <w:r>
        <w:rPr>
          <w:rFonts w:hint="eastAsia" w:ascii="宋体" w:hAnsi="宋体" w:eastAsia="宋体" w:cs="宋体"/>
          <w:color w:val="auto"/>
          <w:sz w:val="21"/>
          <w:szCs w:val="21"/>
          <w:highlight w:val="none"/>
        </w:rPr>
        <w:t>深圳市公安局主楼五楼警务保障中心系统进行维护服务，确保整个系统的正常运行。</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3、维护</w:t>
      </w:r>
      <w:r>
        <w:rPr>
          <w:rFonts w:hint="eastAsia" w:ascii="宋体" w:hAnsi="宋体" w:eastAsia="宋体" w:cs="宋体"/>
          <w:color w:val="auto"/>
          <w:sz w:val="21"/>
          <w:szCs w:val="21"/>
          <w:highlight w:val="none"/>
        </w:rPr>
        <w:t>服务</w:t>
      </w:r>
      <w:r>
        <w:rPr>
          <w:rFonts w:hint="eastAsia" w:ascii="宋体" w:hAnsi="宋体" w:eastAsia="宋体" w:cs="宋体"/>
          <w:color w:val="auto"/>
          <w:kern w:val="0"/>
          <w:sz w:val="21"/>
          <w:szCs w:val="21"/>
          <w:highlight w:val="none"/>
        </w:rPr>
        <w:t>内容包括：综合布线系统、指纹门禁系统、大屏显示系统、会议扩音系统、视频会议系统、中控系统、视频监控系统、互动展示系统的</w:t>
      </w:r>
      <w:r>
        <w:rPr>
          <w:rFonts w:hint="eastAsia" w:ascii="宋体" w:hAnsi="宋体" w:eastAsia="宋体" w:cs="宋体"/>
          <w:color w:val="auto"/>
          <w:sz w:val="21"/>
          <w:szCs w:val="21"/>
          <w:highlight w:val="none"/>
        </w:rPr>
        <w:t>维护服务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具体清单参考附件1:警保中心系统设备清单</w:t>
      </w:r>
      <w:r>
        <w:rPr>
          <w:rFonts w:hint="eastAsia" w:ascii="宋体" w:hAnsi="宋体" w:eastAsia="宋体" w:cs="宋体"/>
          <w:color w:val="auto"/>
          <w:kern w:val="0"/>
          <w:sz w:val="21"/>
          <w:szCs w:val="21"/>
          <w:highlight w:val="none"/>
        </w:rPr>
        <w:t>。</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维护期限</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合同服务期：本项目服务期从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日起，至</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日止，合同期为一年。</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合同价款</w:t>
      </w:r>
    </w:p>
    <w:p>
      <w:pPr>
        <w:keepNext w:val="0"/>
        <w:keepLines w:val="0"/>
        <w:pageBreakBefore w:val="0"/>
        <w:tabs>
          <w:tab w:val="left" w:pos="1050"/>
        </w:tabs>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本合同总价款为</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rPr>
        <w:t>。</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付款方式</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收款单位（乙方）：</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开户行：</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账号（人民币）：</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付款单位（甲方）：深圳市公安局警务保障</w:t>
      </w:r>
      <w:r>
        <w:rPr>
          <w:rFonts w:hint="eastAsia" w:ascii="宋体" w:hAnsi="宋体" w:cs="宋体"/>
          <w:color w:val="auto"/>
          <w:sz w:val="21"/>
          <w:szCs w:val="21"/>
          <w:highlight w:val="none"/>
          <w:lang w:val="en-US" w:eastAsia="zh-CN"/>
        </w:rPr>
        <w:t>处</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合同分两期付款：合同签订后1</w:t>
      </w:r>
      <w:r>
        <w:rPr>
          <w:rFonts w:hint="eastAsia" w:ascii="宋体" w:hAnsi="宋体" w:eastAsia="宋体" w:cs="宋体"/>
          <w:bCs/>
          <w:color w:val="auto"/>
          <w:sz w:val="21"/>
          <w:szCs w:val="21"/>
          <w:highlight w:val="none"/>
          <w:lang w:val="en-US" w:eastAsia="zh-CN"/>
        </w:rPr>
        <w:t>0</w:t>
      </w:r>
      <w:r>
        <w:rPr>
          <w:rFonts w:hint="eastAsia" w:ascii="宋体" w:hAnsi="宋体" w:eastAsia="宋体" w:cs="宋体"/>
          <w:bCs/>
          <w:color w:val="auto"/>
          <w:sz w:val="21"/>
          <w:szCs w:val="21"/>
          <w:highlight w:val="none"/>
        </w:rPr>
        <w:t>个工作日内，甲方向乙方支付合同总价的50%，即</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rPr>
        <w:t>；</w:t>
      </w:r>
      <w:r>
        <w:rPr>
          <w:rFonts w:hint="eastAsia" w:ascii="宋体" w:hAnsi="宋体" w:eastAsia="宋体" w:cs="宋体"/>
          <w:bCs/>
          <w:color w:val="auto"/>
          <w:sz w:val="21"/>
          <w:szCs w:val="21"/>
          <w:highlight w:val="none"/>
        </w:rPr>
        <w:t>合同服务期满且经甲方履约验收合格后</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个工作日内，甲方向乙方支付合同总价的50%，即</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rPr>
        <w:t>。</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乙方必须提供当期应付款等金额的发票向甲方以书面形式请款，否则甲方有权不付或者缓付合同款。</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甲方按照相关程序提交财政支付申办手续即视为已履行支付义务，如因政府有关部门超期审批等原因造成甲方迟延付款的，不视为甲方违约</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服务措施</w:t>
      </w:r>
    </w:p>
    <w:p>
      <w:pPr>
        <w:keepNext w:val="0"/>
        <w:keepLines w:val="0"/>
        <w:pageBreakBefore w:val="0"/>
        <w:kinsoku/>
        <w:wordWrap/>
        <w:overflowPunct/>
        <w:topLinePunct w:val="0"/>
        <w:bidi w:val="0"/>
        <w:spacing w:line="240" w:lineRule="auto"/>
        <w:ind w:left="0" w:leftChars="0" w:firstLine="422" w:firstLineChars="200"/>
        <w:jc w:val="left"/>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1、</w:t>
      </w:r>
      <w:r>
        <w:rPr>
          <w:rFonts w:hint="eastAsia" w:ascii="宋体" w:hAnsi="宋体" w:eastAsia="宋体" w:cs="宋体"/>
          <w:b/>
          <w:color w:val="auto"/>
          <w:sz w:val="21"/>
          <w:szCs w:val="21"/>
          <w:highlight w:val="none"/>
          <w:lang w:val="en-US" w:eastAsia="zh-CN"/>
        </w:rPr>
        <w:t>服务内容</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乙方提供的维护服务是7*24小时均有人驻点在深圳市公安局大院内，并全天候响应，具体如下：</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（1）7*24小时全天候响应； </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（2）24小时的服务热线：</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（3）故障受理：2小时内响应；</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（4）一般故障：受理报障之时起24小时到现场维护；</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（5）中标方按要求完成系统月巡检报告。</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（6）在维护期限内，中标方对维护范围内的全部设备进行维护服务，如果设备或零件更换，只收设备或零件成本费用，不另收费用。</w:t>
      </w:r>
    </w:p>
    <w:p>
      <w:pPr>
        <w:keepNext w:val="0"/>
        <w:keepLines w:val="0"/>
        <w:pageBreakBefore w:val="0"/>
        <w:kinsoku/>
        <w:wordWrap/>
        <w:overflowPunct/>
        <w:topLinePunct w:val="0"/>
        <w:bidi w:val="0"/>
        <w:spacing w:line="240" w:lineRule="auto"/>
        <w:ind w:left="0"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2、保密要求</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（1）不得将服务中产生的文档资料等所有资料提供给其它单位或个人查看或使用。</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（2）维护人员应严格遵守有关法律法规和公安局内部规章制度，不得擅自翻阅、复制、传播、更改所接触的资料或数据； </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履约验收方案</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1、服务期满，乙方按采购文件、投标文件及合同要求完成项目维护服务，并按要求完成验收文档准备后，乙方向甲方提出项目验收申请，验收工作由甲方组织有关人员进行。</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2、当满足以下条件时，采购人向中标人发出验收报告：</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a、中标人已按照合同约定提供了全部服务以及完整的项目资料；</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b. 符合投标文件及合同技术服务要求，服务满足要求。</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3、履约验收实施程序</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1）采购人成立3人或以上单数的验收小组，并确定验收小组组长人选。验收小组成员应当包括采购经办人、实际使用人等，不得包括合同签订人。采购经办人不得担任验收小组组长。</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2）验收小组依据政府采购合同约定的验收方案内容，进行履约验收，出具并签署履约验收报告。</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3）专责人员在履约验收报告中出具并签署监督意见后，报采购人单位负责人或分管领导确认。</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4、履约验收报告需至少包含以下内容：</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1）履约验收事项；2）履约验收标准；3）履约验收方案；4）履约验收小组名单；5）履约验收过程；6）中标供应商履约情况；7）履约验收结论；8）责任追究。</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双方责任</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1、甲方责任：</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（1）负责监督合同执行落实情况，协调处理合同执行过程中需配合的问题，以保证维护工作顺利进行。</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（2）按合同规定向乙方及时支付约定的合同款项。</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2、乙方责任：</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（1）为系统正常运行提供技术支持和保障，确保系统的正常稳定运行，并在维护服务期内承担项目质量责任。</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（2）在系统设备正常使用状态下，乙方定时到甲方现场进行设备的例行保养和检修。</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（3）负责按合同规定的要求定期提供维护文档。</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（4）乙方维护保养期间，必须遵守甲方的规章制度。</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（5）维护服务期内发生质量、安全、施工管理及所有项目风险等问题，乙方负全责，承担由此产生的所有损失及费用。</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（6）由于乙方违约而给甲方造成的直接和间接损失，应由乙方承担。</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质量要求</w:t>
      </w:r>
    </w:p>
    <w:p>
      <w:pPr>
        <w:keepNext w:val="0"/>
        <w:keepLines w:val="0"/>
        <w:pageBreakBefore w:val="0"/>
        <w:widowControl/>
        <w:shd w:val="clear" w:color="auto" w:fill="FFFFFF"/>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如出现设备维修更换零部件或更换设备时，乙方提供的设备和材料应经过甲方验收合格后，方能用于维护和检修。更换零部件及设备的相关费用，甲方只需支付零部件及设备成本费，所更换的设备及零部件保修一年。</w:t>
      </w:r>
    </w:p>
    <w:p>
      <w:pPr>
        <w:keepNext w:val="0"/>
        <w:keepLines w:val="0"/>
        <w:pageBreakBefore w:val="0"/>
        <w:widowControl/>
        <w:shd w:val="clear" w:color="auto" w:fill="FFFFFF"/>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2、乙方保证其所提供的维护设备、零部件不侵犯任何第三方的知识产权，否则由此引起的一切后果由乙方单独承担赔偿责任。</w:t>
      </w:r>
    </w:p>
    <w:p>
      <w:pPr>
        <w:pStyle w:val="205"/>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3、如果乙方提供进口维护设备、零部件，则应提供合法的进口手续和商检证明。</w:t>
      </w:r>
    </w:p>
    <w:p>
      <w:pPr>
        <w:pStyle w:val="205"/>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4、乙方对所提供的</w:t>
      </w:r>
      <w:r>
        <w:rPr>
          <w:rFonts w:hint="eastAsia" w:ascii="宋体" w:hAnsi="宋体" w:eastAsia="宋体" w:cs="宋体"/>
          <w:color w:val="auto"/>
          <w:kern w:val="0"/>
          <w:sz w:val="21"/>
          <w:szCs w:val="21"/>
          <w:highlight w:val="none"/>
        </w:rPr>
        <w:t>维护设备、零部件</w:t>
      </w:r>
      <w:r>
        <w:rPr>
          <w:rFonts w:hint="eastAsia" w:ascii="宋体" w:hAnsi="宋体" w:eastAsia="宋体" w:cs="宋体"/>
          <w:color w:val="auto"/>
          <w:sz w:val="21"/>
          <w:szCs w:val="21"/>
          <w:highlight w:val="none"/>
        </w:rPr>
        <w:t>保养期内非因甲方的人为原因而出现质量问题，由乙方负责。乙方负责包修、包换或者包退，并承担修理、调换或退货的实际费用。乙方不能修理或不能调换，按不能交货处理。</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5、因</w:t>
      </w:r>
      <w:r>
        <w:rPr>
          <w:rFonts w:hint="eastAsia" w:ascii="宋体" w:hAnsi="宋体" w:eastAsia="宋体" w:cs="宋体"/>
          <w:color w:val="auto"/>
          <w:kern w:val="0"/>
          <w:sz w:val="21"/>
          <w:szCs w:val="21"/>
          <w:highlight w:val="none"/>
        </w:rPr>
        <w:t>维护设备、零部件</w:t>
      </w:r>
      <w:r>
        <w:rPr>
          <w:rFonts w:hint="eastAsia" w:ascii="宋体" w:hAnsi="宋体" w:eastAsia="宋体" w:cs="宋体"/>
          <w:color w:val="auto"/>
          <w:sz w:val="21"/>
          <w:szCs w:val="21"/>
          <w:highlight w:val="none"/>
        </w:rPr>
        <w:t>的质量问题发生争议，由国家和市政府指定的技术单位进行质量鉴定，甲乙双方应当接受。</w:t>
      </w:r>
      <w:r>
        <w:rPr>
          <w:rFonts w:hint="eastAsia" w:ascii="宋体" w:hAnsi="宋体" w:eastAsia="宋体" w:cs="宋体"/>
          <w:color w:val="auto"/>
          <w:kern w:val="0"/>
          <w:sz w:val="21"/>
          <w:szCs w:val="21"/>
          <w:highlight w:val="none"/>
        </w:rPr>
        <w:t>如产品质量经</w:t>
      </w:r>
      <w:r>
        <w:rPr>
          <w:rFonts w:hint="eastAsia" w:ascii="宋体" w:hAnsi="宋体" w:eastAsia="宋体" w:cs="宋体"/>
          <w:color w:val="auto"/>
          <w:sz w:val="21"/>
          <w:szCs w:val="21"/>
          <w:highlight w:val="none"/>
        </w:rPr>
        <w:t>国家和市政府指定的技术单位</w:t>
      </w:r>
      <w:r>
        <w:rPr>
          <w:rFonts w:hint="eastAsia" w:ascii="宋体" w:hAnsi="宋体" w:eastAsia="宋体" w:cs="宋体"/>
          <w:color w:val="auto"/>
          <w:kern w:val="0"/>
          <w:sz w:val="21"/>
          <w:szCs w:val="21"/>
          <w:highlight w:val="none"/>
        </w:rPr>
        <w:t>鉴定不符合质量要求的，甲方有权退货并要求乙方赔偿损失。</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违约责任</w:t>
      </w: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乙方逾期提供服务的，每逾期一日，乙方应向甲方支付相当于服务费用总额1‰的违约金，累计不超过服务费用总额的5%；乙方逾期提供服务累计达30天，甲方有权解除合同，履约保证金不予退回，同时乙方应向甲方支付相当于服务费用总额5%的违约金。</w:t>
      </w: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乙方提供的服务质量验收结果为不合格的，甲方书面要求乙方整改，累计提出整改要求达两次，乙方未能及时整改并达到本合同约定的服务验收标准的，甲方有权解除合同，由此造成甲方经济损失的，乙方应予以赔偿。</w:t>
      </w: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3、因乙方怠于履行本合同项下的服务内容导致甲方需另行委托第三人履行的，由此产生的一切费用均由乙方承担，同时乙方应承担相当于服务费用总额5%的违约金。</w:t>
      </w: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4、未经甲方书面同意，乙方不得将本合同项下全部或部分义务转让给任何第三人，否则甲方有权解除合同并要求乙方在返还所有已付服务费用的同时承担相当于服务费用总额5%的违约金。</w:t>
      </w: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5、如乙方违反本合同保密条款的约定，乙方应向甲方支付相当于服务费用总额5%的违约金。</w:t>
      </w:r>
    </w:p>
    <w:p>
      <w:pPr>
        <w:pStyle w:val="105"/>
        <w:keepNext w:val="0"/>
        <w:keepLines w:val="0"/>
        <w:pageBreakBefore w:val="0"/>
        <w:kinsoku/>
        <w:wordWrap/>
        <w:overflowPunct/>
        <w:topLinePunct w:val="0"/>
        <w:bidi w:val="0"/>
        <w:spacing w:before="0" w:after="0" w:line="240" w:lineRule="auto"/>
        <w:ind w:left="0" w:leftChars="0" w:firstLine="420" w:firstLineChars="200"/>
        <w:jc w:val="left"/>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6、除不可抗力因素及本合同另有约定外，合同任何一方违反本合同约定的，违约方应向守约方支付相当于服务费用总额5%的违约金。</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争议解决条款</w:t>
      </w:r>
    </w:p>
    <w:p>
      <w:pPr>
        <w:keepNext w:val="0"/>
        <w:keepLines w:val="0"/>
        <w:pageBreakBefore w:val="0"/>
        <w:kinsoku/>
        <w:wordWrap/>
        <w:overflowPunct/>
        <w:topLinePunct w:val="0"/>
        <w:autoSpaceDE w:val="0"/>
        <w:autoSpaceDN w:val="0"/>
        <w:bidi w:val="0"/>
        <w:adjustRightInd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所有与本合同有关的争议将通过双方友好协商解决。如果双方不能通过友好协商解决争议，则将该争议交至甲方所在地人民法院进行管辖。</w:t>
      </w:r>
    </w:p>
    <w:p>
      <w:pPr>
        <w:pStyle w:val="28"/>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本合同在中国深圳市罗湖区签署，适用中国相关法律。</w:t>
      </w:r>
    </w:p>
    <w:p>
      <w:pPr>
        <w:pStyle w:val="105"/>
        <w:keepNext w:val="0"/>
        <w:keepLines w:val="0"/>
        <w:pageBreakBefore w:val="0"/>
        <w:numPr>
          <w:ilvl w:val="0"/>
          <w:numId w:val="9"/>
        </w:numPr>
        <w:kinsoku/>
        <w:wordWrap/>
        <w:overflowPunct/>
        <w:topLinePunct w:val="0"/>
        <w:bidi w:val="0"/>
        <w:spacing w:before="0" w:after="0" w:line="240" w:lineRule="auto"/>
        <w:ind w:left="0" w:leftChars="0" w:firstLine="422" w:firstLineChars="200"/>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u w:val="single"/>
        </w:rPr>
        <w:t>肆</w:t>
      </w:r>
      <w:r>
        <w:rPr>
          <w:rFonts w:hint="eastAsia" w:ascii="宋体" w:hAnsi="宋体" w:eastAsia="宋体" w:cs="宋体"/>
          <w:color w:val="auto"/>
          <w:sz w:val="21"/>
          <w:szCs w:val="21"/>
          <w:highlight w:val="none"/>
        </w:rPr>
        <w:t>份，甲、乙方双方各执</w:t>
      </w:r>
      <w:r>
        <w:rPr>
          <w:rFonts w:hint="eastAsia" w:ascii="宋体" w:hAnsi="宋体" w:eastAsia="宋体" w:cs="宋体"/>
          <w:color w:val="auto"/>
          <w:sz w:val="21"/>
          <w:szCs w:val="21"/>
          <w:highlight w:val="none"/>
          <w:u w:val="single"/>
        </w:rPr>
        <w:t>贰</w:t>
      </w:r>
      <w:r>
        <w:rPr>
          <w:rFonts w:hint="eastAsia" w:ascii="宋体" w:hAnsi="宋体" w:eastAsia="宋体" w:cs="宋体"/>
          <w:color w:val="auto"/>
          <w:sz w:val="21"/>
          <w:szCs w:val="21"/>
          <w:highlight w:val="none"/>
        </w:rPr>
        <w:t>份，具有同等法律效力。本合同自双方法人代表签字（盖章）认可之日起生效。</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本合同未尽事宜，双方友好协商，达成解决方案，经双方签字后，可作为本合同的有效附件。</w:t>
      </w:r>
    </w:p>
    <w:p>
      <w:pPr>
        <w:pStyle w:val="105"/>
        <w:keepNext w:val="0"/>
        <w:keepLines w:val="0"/>
        <w:pageBreakBefore w:val="0"/>
        <w:kinsoku/>
        <w:wordWrap/>
        <w:overflowPunct/>
        <w:topLinePunct w:val="0"/>
        <w:bidi w:val="0"/>
        <w:spacing w:before="0" w:after="0" w:line="240" w:lineRule="auto"/>
        <w:ind w:left="0" w:leftChars="0" w:firstLine="422" w:firstLineChars="200"/>
        <w:jc w:val="left"/>
        <w:textAlignment w:val="auto"/>
        <w:rPr>
          <w:rFonts w:hint="eastAsia" w:ascii="宋体" w:hAnsi="宋体" w:eastAsia="宋体" w:cs="宋体"/>
          <w:b/>
          <w:bCs/>
          <w:color w:val="auto"/>
          <w:sz w:val="21"/>
          <w:szCs w:val="21"/>
          <w:highlight w:val="none"/>
        </w:rPr>
      </w:pPr>
    </w:p>
    <w:p>
      <w:pPr>
        <w:pStyle w:val="105"/>
        <w:keepNext w:val="0"/>
        <w:keepLines w:val="0"/>
        <w:pageBreakBefore w:val="0"/>
        <w:kinsoku/>
        <w:wordWrap/>
        <w:overflowPunct/>
        <w:topLinePunct w:val="0"/>
        <w:bidi w:val="0"/>
        <w:spacing w:before="0" w:after="0" w:line="240" w:lineRule="auto"/>
        <w:ind w:left="0" w:leftChars="0" w:firstLine="42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甲方：</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 xml:space="preserve">        乙方：</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甲方代表：                          乙方代表：</w:t>
      </w:r>
    </w:p>
    <w:p>
      <w:pPr>
        <w:keepNext w:val="0"/>
        <w:keepLines w:val="0"/>
        <w:pageBreakBefore w:val="0"/>
        <w:kinsoku/>
        <w:wordWrap/>
        <w:overflowPunct/>
        <w:topLinePunct w:val="0"/>
        <w:bidi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p>
    <w:p>
      <w:pPr>
        <w:keepNext w:val="0"/>
        <w:keepLines w:val="0"/>
        <w:pageBreakBefore w:val="0"/>
        <w:widowControl/>
        <w:kinsoku/>
        <w:wordWrap/>
        <w:overflowPunct/>
        <w:topLinePunct w:val="0"/>
        <w:bidi w:val="0"/>
        <w:ind w:left="0" w:leftChars="0" w:firstLine="420" w:firstLineChars="200"/>
        <w:jc w:val="left"/>
        <w:textAlignment w:val="auto"/>
        <w:rPr>
          <w:rFonts w:hint="eastAsia" w:ascii="宋体" w:hAnsi="宋体"/>
          <w:szCs w:val="21"/>
        </w:rPr>
      </w:pPr>
      <w:r>
        <w:rPr>
          <w:rFonts w:hint="eastAsia" w:ascii="宋体" w:hAnsi="宋体" w:eastAsia="宋体" w:cs="宋体"/>
          <w:color w:val="auto"/>
          <w:sz w:val="21"/>
          <w:szCs w:val="21"/>
          <w:highlight w:val="none"/>
        </w:rPr>
        <w:t>签订日期：             年    月    日</w:t>
      </w:r>
      <w:r>
        <w:rPr>
          <w:rFonts w:ascii="宋体" w:hAnsi="宋体"/>
          <w:szCs w:val="21"/>
        </w:rPr>
        <w:br w:type="page"/>
      </w:r>
    </w:p>
    <w:p>
      <w:pPr>
        <w:pStyle w:val="7"/>
        <w:spacing w:before="120" w:beforeLines="50" w:after="120" w:afterLines="50"/>
        <w:ind w:left="562"/>
        <w:rPr>
          <w:rFonts w:hint="eastAsia"/>
          <w:sz w:val="28"/>
          <w:szCs w:val="28"/>
        </w:rPr>
      </w:pPr>
      <w:r>
        <w:rPr>
          <w:rFonts w:hint="eastAsia"/>
          <w:sz w:val="28"/>
          <w:szCs w:val="28"/>
        </w:rPr>
        <w:t>第二册  通用条款（</w:t>
      </w:r>
      <w:r>
        <w:rPr>
          <w:rFonts w:hint="eastAsia"/>
          <w:sz w:val="28"/>
          <w:szCs w:val="28"/>
          <w:lang w:eastAsia="zh-CN"/>
        </w:rPr>
        <w:t>公开征集</w:t>
      </w:r>
      <w:r>
        <w:rPr>
          <w:rFonts w:hint="eastAsia"/>
          <w:sz w:val="28"/>
          <w:szCs w:val="28"/>
        </w:rPr>
        <w:t>）</w:t>
      </w: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bookmarkStart w:id="48" w:name="_Hlk72399513"/>
      <w:bookmarkStart w:id="49" w:name="_Hlk72439706"/>
      <w:r>
        <w:rPr>
          <w:rFonts w:hint="eastAsia" w:asciiTheme="majorHAnsi" w:hAnsiTheme="majorHAnsi" w:eastAsiaTheme="majorEastAsia" w:cstheme="majorBidi"/>
          <w:b/>
          <w:bCs/>
          <w:sz w:val="28"/>
          <w:szCs w:val="28"/>
        </w:rPr>
        <w:t>总则</w:t>
      </w:r>
    </w:p>
    <w:bookmarkEnd w:id="48"/>
    <w:p>
      <w:pPr>
        <w:ind w:firstLine="420" w:firstLineChars="200"/>
        <w:rPr>
          <w:rFonts w:hint="eastAsia" w:ascii="黑体" w:hAnsi="宋体" w:eastAsia="黑体"/>
          <w:szCs w:val="21"/>
        </w:rPr>
      </w:pPr>
      <w:r>
        <w:rPr>
          <w:rFonts w:hint="eastAsia" w:ascii="黑体" w:hAnsi="宋体" w:eastAsia="黑体"/>
          <w:szCs w:val="21"/>
        </w:rPr>
        <w:t>1. 通用条款说明</w:t>
      </w:r>
    </w:p>
    <w:p>
      <w:pPr>
        <w:ind w:firstLine="420" w:firstLineChars="200"/>
        <w:rPr>
          <w:rFonts w:hint="eastAsia" w:ascii="宋体" w:hAnsi="宋体"/>
          <w:szCs w:val="21"/>
        </w:rPr>
      </w:pPr>
      <w:r>
        <w:rPr>
          <w:rFonts w:hint="eastAsia" w:ascii="宋体" w:hAnsi="宋体"/>
          <w:szCs w:val="21"/>
        </w:rPr>
        <w:t>1.1政府集中采购机构发出</w:t>
      </w:r>
      <w:r>
        <w:rPr>
          <w:rFonts w:hint="eastAsia" w:ascii="宋体" w:hAnsi="宋体"/>
          <w:szCs w:val="21"/>
          <w:lang w:eastAsia="zh-CN"/>
        </w:rPr>
        <w:t>采购</w:t>
      </w:r>
      <w:r>
        <w:rPr>
          <w:rFonts w:hint="eastAsia" w:ascii="宋体" w:hAnsi="宋体"/>
          <w:szCs w:val="21"/>
        </w:rPr>
        <w:t>文件通用条款版本，列出深圳市自行采购项目进行采购所适用的通用条款内容。</w:t>
      </w:r>
      <w:bookmarkStart w:id="50" w:name="_Hlk72399729"/>
      <w:r>
        <w:rPr>
          <w:rFonts w:hint="eastAsia" w:ascii="宋体" w:hAnsi="宋体"/>
          <w:szCs w:val="21"/>
        </w:rPr>
        <w:t>如有需要，政府集中采购机构可以对通用条款的内容进行补充。</w:t>
      </w:r>
      <w:bookmarkEnd w:id="50"/>
    </w:p>
    <w:p>
      <w:pPr>
        <w:ind w:firstLine="420" w:firstLineChars="200"/>
        <w:rPr>
          <w:rFonts w:hint="eastAsia" w:ascii="宋体" w:hAnsi="宋体"/>
          <w:szCs w:val="21"/>
        </w:rPr>
      </w:pPr>
      <w:r>
        <w:rPr>
          <w:rFonts w:hint="eastAsia" w:ascii="宋体" w:hAnsi="宋体"/>
          <w:szCs w:val="21"/>
        </w:rPr>
        <w:t>1.2</w:t>
      </w:r>
      <w:r>
        <w:rPr>
          <w:rFonts w:hint="eastAsia" w:ascii="宋体" w:hAnsi="宋体"/>
          <w:szCs w:val="21"/>
          <w:lang w:eastAsia="zh-CN"/>
        </w:rPr>
        <w:t>采购</w:t>
      </w:r>
      <w:r>
        <w:rPr>
          <w:rFonts w:hint="eastAsia" w:ascii="宋体" w:hAnsi="宋体"/>
          <w:szCs w:val="21"/>
        </w:rPr>
        <w:t>文件分为第一册“专用条款”和第二册“通用条款”。</w:t>
      </w:r>
    </w:p>
    <w:p>
      <w:pPr>
        <w:ind w:firstLine="420" w:firstLineChars="200"/>
        <w:rPr>
          <w:rFonts w:hint="eastAsia" w:ascii="宋体" w:hAnsi="宋体"/>
          <w:szCs w:val="21"/>
        </w:rPr>
      </w:pPr>
      <w:r>
        <w:rPr>
          <w:rFonts w:hint="eastAsia" w:ascii="宋体" w:hAnsi="宋体"/>
          <w:szCs w:val="21"/>
        </w:rPr>
        <w:t>1.3“专用条款”是对本次采购项目的具体要求，包含</w:t>
      </w:r>
      <w:r>
        <w:rPr>
          <w:rFonts w:hint="eastAsia" w:ascii="宋体" w:hAnsi="宋体"/>
          <w:szCs w:val="21"/>
          <w:lang w:eastAsia="zh-CN"/>
        </w:rPr>
        <w:t>采购</w:t>
      </w:r>
      <w:r>
        <w:rPr>
          <w:rFonts w:hint="eastAsia" w:ascii="宋体" w:hAnsi="宋体"/>
          <w:szCs w:val="21"/>
        </w:rPr>
        <w:t>公告、对通用条款的补充内容及其他关键信息、用户需求书、投标文件格式及附件、合同条款及格式等内容。</w:t>
      </w:r>
    </w:p>
    <w:p>
      <w:pPr>
        <w:ind w:firstLine="420" w:firstLineChars="200"/>
        <w:rPr>
          <w:rFonts w:hint="eastAsia" w:ascii="宋体" w:hAnsi="宋体"/>
          <w:szCs w:val="21"/>
        </w:rPr>
      </w:pPr>
      <w:r>
        <w:rPr>
          <w:rFonts w:hint="eastAsia" w:ascii="宋体" w:hAnsi="宋体"/>
          <w:szCs w:val="21"/>
        </w:rPr>
        <w:t>1.4“通用条款”是适用于自行采购</w:t>
      </w:r>
      <w:r>
        <w:rPr>
          <w:rFonts w:hint="eastAsia" w:ascii="宋体" w:hAnsi="宋体"/>
          <w:szCs w:val="21"/>
          <w:lang w:eastAsia="zh-CN"/>
        </w:rPr>
        <w:t>公开征集</w:t>
      </w:r>
      <w:r>
        <w:rPr>
          <w:rFonts w:hint="eastAsia" w:ascii="宋体" w:hAnsi="宋体"/>
          <w:szCs w:val="21"/>
        </w:rPr>
        <w:t>项目的基础性条款，具有普遍性和通用性。</w:t>
      </w:r>
    </w:p>
    <w:p>
      <w:pPr>
        <w:ind w:firstLine="420" w:firstLineChars="200"/>
        <w:rPr>
          <w:rFonts w:hint="eastAsia" w:ascii="宋体" w:hAnsi="宋体"/>
          <w:szCs w:val="21"/>
        </w:rPr>
      </w:pPr>
      <w:r>
        <w:rPr>
          <w:rFonts w:hint="eastAsia" w:ascii="宋体" w:hAnsi="宋体"/>
          <w:szCs w:val="21"/>
        </w:rPr>
        <w:t>1.5 “专用条款”和“通用条款”表述不一致或有冲突时，以“专用条款”为准。</w:t>
      </w:r>
    </w:p>
    <w:p>
      <w:pPr>
        <w:ind w:firstLine="420" w:firstLineChars="200"/>
        <w:rPr>
          <w:rFonts w:hint="eastAsia" w:ascii="黑体" w:hAnsi="宋体" w:eastAsia="黑体"/>
          <w:szCs w:val="21"/>
        </w:rPr>
      </w:pPr>
      <w:r>
        <w:rPr>
          <w:rFonts w:hint="eastAsia" w:ascii="黑体" w:hAnsi="宋体" w:eastAsia="黑体"/>
          <w:szCs w:val="21"/>
        </w:rPr>
        <w:t>2</w:t>
      </w:r>
      <w:r>
        <w:rPr>
          <w:rFonts w:ascii="黑体" w:hAnsi="宋体" w:eastAsia="黑体"/>
          <w:szCs w:val="21"/>
        </w:rPr>
        <w:t>．</w:t>
      </w:r>
      <w:r>
        <w:rPr>
          <w:rFonts w:hint="eastAsia" w:ascii="黑体" w:hAnsi="宋体" w:eastAsia="黑体"/>
          <w:szCs w:val="21"/>
          <w:lang w:eastAsia="zh-CN"/>
        </w:rPr>
        <w:t>采购</w:t>
      </w:r>
      <w:r>
        <w:rPr>
          <w:rFonts w:hint="eastAsia" w:ascii="黑体" w:hAnsi="宋体" w:eastAsia="黑体"/>
          <w:szCs w:val="21"/>
        </w:rPr>
        <w:t>说明</w:t>
      </w:r>
    </w:p>
    <w:p>
      <w:pPr>
        <w:ind w:firstLine="422" w:firstLineChars="200"/>
        <w:rPr>
          <w:rFonts w:hint="eastAsia" w:ascii="宋体" w:hAnsi="宋体"/>
          <w:b/>
          <w:bCs/>
          <w:color w:val="FF0000"/>
          <w:szCs w:val="21"/>
        </w:rPr>
      </w:pPr>
      <w:r>
        <w:rPr>
          <w:rFonts w:hint="eastAsia" w:ascii="宋体" w:hAnsi="宋体"/>
          <w:b/>
          <w:bCs/>
          <w:color w:val="FF0000"/>
          <w:szCs w:val="21"/>
        </w:rPr>
        <w:t>本项目为自行采购项目，参照《深圳经济特区政府采购条例》、《深圳经济特区政府采购条例实施细则》及政府采购其他法律法规，按照</w:t>
      </w:r>
      <w:r>
        <w:rPr>
          <w:rFonts w:hint="eastAsia" w:ascii="宋体" w:hAnsi="宋体"/>
          <w:b/>
          <w:bCs/>
          <w:color w:val="FF0000"/>
          <w:szCs w:val="21"/>
          <w:lang w:val="en-US" w:eastAsia="zh-CN"/>
        </w:rPr>
        <w:t>采购人内控制度要求</w:t>
      </w:r>
      <w:r>
        <w:rPr>
          <w:rFonts w:hint="eastAsia" w:ascii="宋体" w:hAnsi="宋体"/>
          <w:b/>
          <w:bCs/>
          <w:color w:val="FF0000"/>
          <w:szCs w:val="21"/>
        </w:rPr>
        <w:t>，通过公开征集方式确定中标供应商。公开征集，是指在采购代理机构平台公开发布征集文件，市场潜在供应商参加投标，由社会招标代理机构组织采购单位代表、评审专家成立评审组，按照征集文件规定的评审标准进行综合评审并确定中标供应商的采购方式。</w:t>
      </w:r>
    </w:p>
    <w:p>
      <w:pPr>
        <w:ind w:firstLine="420" w:firstLineChars="200"/>
        <w:rPr>
          <w:rFonts w:hint="eastAsia" w:ascii="黑体" w:hAnsi="宋体" w:eastAsia="黑体"/>
          <w:szCs w:val="21"/>
        </w:rPr>
      </w:pPr>
      <w:r>
        <w:rPr>
          <w:rFonts w:hint="eastAsia" w:ascii="黑体" w:hAnsi="宋体" w:eastAsia="黑体"/>
          <w:szCs w:val="21"/>
        </w:rPr>
        <w:t>3．定义</w:t>
      </w:r>
    </w:p>
    <w:p>
      <w:pPr>
        <w:ind w:firstLine="420" w:firstLineChars="200"/>
        <w:rPr>
          <w:rFonts w:hint="eastAsia" w:ascii="宋体" w:hAnsi="宋体"/>
          <w:szCs w:val="21"/>
        </w:rPr>
      </w:pPr>
      <w:r>
        <w:rPr>
          <w:rFonts w:hint="eastAsia" w:ascii="宋体" w:hAnsi="宋体"/>
          <w:szCs w:val="21"/>
          <w:lang w:eastAsia="zh-CN"/>
        </w:rPr>
        <w:t>采购</w:t>
      </w:r>
      <w:r>
        <w:rPr>
          <w:rFonts w:ascii="宋体" w:hAnsi="宋体"/>
          <w:szCs w:val="21"/>
        </w:rPr>
        <w:t>文件中下列术语应解释为：</w:t>
      </w:r>
    </w:p>
    <w:p>
      <w:pPr>
        <w:ind w:firstLine="420" w:firstLineChars="200"/>
        <w:rPr>
          <w:rFonts w:hint="eastAsia"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w:t>
      </w:r>
      <w:r>
        <w:rPr>
          <w:rFonts w:hint="eastAsia" w:ascii="宋体" w:hAnsi="宋体"/>
          <w:b/>
          <w:bCs/>
          <w:color w:val="FF0000"/>
          <w:szCs w:val="21"/>
        </w:rPr>
        <w:t>自行采购</w:t>
      </w:r>
      <w:r>
        <w:rPr>
          <w:rFonts w:hint="eastAsia" w:ascii="宋体" w:hAnsi="宋体"/>
          <w:szCs w:val="21"/>
        </w:rPr>
        <w:t>的国家机关、事业单位、团体组织；</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3.2 “政府集中采购机构”</w:t>
      </w:r>
      <w:r>
        <w:rPr>
          <w:rFonts w:hint="eastAsia" w:ascii="Arial" w:hAnsi="Arial" w:cs="Arial"/>
          <w:szCs w:val="21"/>
          <w:shd w:val="clear" w:color="auto" w:fill="FFFFFF"/>
        </w:rPr>
        <w:t>是指市政府设立的，组织实施采购项目，并对采购活动提供服务的专门机构；</w:t>
      </w:r>
      <w:r>
        <w:rPr>
          <w:rFonts w:hint="eastAsia" w:ascii="宋体" w:hAnsi="宋体"/>
          <w:szCs w:val="21"/>
        </w:rPr>
        <w:t>本文件所述的“政府集中采购机构”</w:t>
      </w:r>
      <w:r>
        <w:rPr>
          <w:rFonts w:ascii="宋体" w:hAnsi="宋体"/>
          <w:szCs w:val="21"/>
        </w:rPr>
        <w:t>指</w:t>
      </w:r>
      <w:r>
        <w:rPr>
          <w:rFonts w:hint="eastAsia" w:ascii="宋体" w:hAnsi="宋体"/>
          <w:b/>
          <w:bCs/>
          <w:szCs w:val="21"/>
        </w:rPr>
        <w:t>深圳公共资源交易中心</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3.3“投标人”，即供应商，指参加投标竞争并愿意按照</w:t>
      </w:r>
      <w:r>
        <w:rPr>
          <w:rFonts w:hint="eastAsia" w:ascii="宋体" w:hAnsi="宋体"/>
          <w:szCs w:val="21"/>
          <w:lang w:eastAsia="zh-CN"/>
        </w:rPr>
        <w:t>采购</w:t>
      </w:r>
      <w:r>
        <w:rPr>
          <w:rFonts w:hint="eastAsia" w:ascii="宋体" w:hAnsi="宋体"/>
          <w:szCs w:val="21"/>
        </w:rPr>
        <w:t>文件要求向采购人提供货物、工程或者服务的依法成立的法人、其他组织或者自然人；</w:t>
      </w:r>
    </w:p>
    <w:p>
      <w:pPr>
        <w:ind w:firstLine="420" w:firstLineChars="200"/>
        <w:rPr>
          <w:rFonts w:hint="eastAsia" w:ascii="宋体" w:hAnsi="宋体"/>
          <w:szCs w:val="21"/>
        </w:rPr>
      </w:pPr>
      <w:r>
        <w:rPr>
          <w:rFonts w:hint="eastAsia" w:ascii="宋体" w:hAnsi="宋体"/>
          <w:szCs w:val="21"/>
        </w:rPr>
        <w:t>3.4“评审委员会”是依据《深圳经济特区政府采购条例》、《深圳经济特区政府采购条例实施细则》等有关规定组建的专门负责本次</w:t>
      </w:r>
      <w:r>
        <w:rPr>
          <w:rFonts w:hint="eastAsia" w:ascii="宋体" w:hAnsi="宋体"/>
          <w:szCs w:val="21"/>
          <w:lang w:eastAsia="zh-CN"/>
        </w:rPr>
        <w:t>采购</w:t>
      </w:r>
      <w:r>
        <w:rPr>
          <w:rFonts w:hint="eastAsia" w:ascii="宋体" w:hAnsi="宋体"/>
          <w:szCs w:val="21"/>
        </w:rPr>
        <w:t>其评审工作的临时性机构；</w:t>
      </w:r>
    </w:p>
    <w:p>
      <w:pPr>
        <w:ind w:firstLine="420" w:firstLineChars="200"/>
        <w:rPr>
          <w:rFonts w:hint="eastAsia"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pPr>
        <w:ind w:firstLine="420" w:firstLineChars="200"/>
        <w:rPr>
          <w:rFonts w:hint="eastAsia" w:ascii="宋体" w:hAnsi="宋体"/>
          <w:szCs w:val="21"/>
        </w:rPr>
      </w:pPr>
      <w:r>
        <w:rPr>
          <w:rFonts w:hint="eastAsia" w:ascii="宋体" w:hAnsi="宋体"/>
          <w:szCs w:val="21"/>
        </w:rPr>
        <w:t>3.6“合同”指由本次</w:t>
      </w:r>
      <w:r>
        <w:rPr>
          <w:rFonts w:hint="eastAsia" w:ascii="宋体" w:hAnsi="宋体"/>
          <w:szCs w:val="21"/>
          <w:lang w:eastAsia="zh-CN"/>
        </w:rPr>
        <w:t>采购</w:t>
      </w:r>
      <w:r>
        <w:rPr>
          <w:rFonts w:hint="eastAsia" w:ascii="宋体" w:hAnsi="宋体"/>
          <w:szCs w:val="21"/>
        </w:rPr>
        <w:t>所产生的合同或合约文件；</w:t>
      </w:r>
    </w:p>
    <w:p>
      <w:pPr>
        <w:ind w:firstLine="420" w:firstLineChars="200"/>
        <w:rPr>
          <w:rFonts w:hint="eastAsia" w:ascii="宋体" w:hAnsi="宋体"/>
          <w:szCs w:val="21"/>
        </w:rPr>
      </w:pPr>
      <w:r>
        <w:rPr>
          <w:rFonts w:hint="eastAsia" w:ascii="宋体" w:hAnsi="宋体"/>
          <w:szCs w:val="21"/>
        </w:rPr>
        <w:t>3.7“电子投标文件”指利用</w:t>
      </w:r>
      <w:r>
        <w:rPr>
          <w:rFonts w:hint="eastAsia" w:ascii="宋体" w:hAnsi="宋体"/>
          <w:b/>
          <w:bCs/>
          <w:color w:val="FF0000"/>
          <w:szCs w:val="21"/>
        </w:rPr>
        <w:t>深圳公共资源交易中心（深圳交易集团有限公司政府采购业务分公司）</w:t>
      </w:r>
      <w:r>
        <w:rPr>
          <w:rFonts w:hint="eastAsia" w:ascii="宋体" w:hAnsi="宋体"/>
          <w:szCs w:val="21"/>
        </w:rPr>
        <w:t>网站提供的</w:t>
      </w:r>
      <w:r>
        <w:rPr>
          <w:rFonts w:hint="eastAsia" w:ascii="宋体" w:hAnsi="宋体"/>
          <w:szCs w:val="21"/>
          <w:lang w:eastAsia="zh-CN"/>
        </w:rPr>
        <w:t>深圳政府采购自行采购系统</w:t>
      </w:r>
      <w:r>
        <w:rPr>
          <w:rFonts w:hint="eastAsia" w:ascii="宋体" w:hAnsi="宋体"/>
          <w:szCs w:val="21"/>
        </w:rPr>
        <w:t>投标文件制作专用软件（以下简称：投标文件制作软件）制作并加密的投标文件,适用于网上投标；（投标文件制作软件可从“下载地址：https://www.szggzy.com/jyfw/details.html?contentId=2053275</w:t>
      </w:r>
      <w:r>
        <w:rPr>
          <w:rFonts w:hint="eastAsia" w:ascii="宋体" w:hAnsi="宋体"/>
          <w:szCs w:val="21"/>
          <w:lang w:eastAsia="zh-CN"/>
        </w:rPr>
        <w:t>深圳政府采购自行采购系统</w:t>
      </w:r>
      <w:r>
        <w:rPr>
          <w:rFonts w:hint="eastAsia" w:ascii="宋体" w:hAnsi="宋体"/>
          <w:szCs w:val="21"/>
        </w:rPr>
        <w:t>投标文件编制工具”下载）</w:t>
      </w:r>
    </w:p>
    <w:p>
      <w:pPr>
        <w:ind w:firstLine="420" w:firstLineChars="200"/>
        <w:rPr>
          <w:rFonts w:hint="eastAsia" w:ascii="宋体" w:hAnsi="宋体"/>
          <w:szCs w:val="21"/>
        </w:rPr>
      </w:pPr>
      <w:r>
        <w:rPr>
          <w:rFonts w:hint="eastAsia" w:ascii="宋体" w:hAnsi="宋体"/>
          <w:szCs w:val="21"/>
        </w:rPr>
        <w:t>3.8“网上投标”指通过</w:t>
      </w:r>
      <w:r>
        <w:rPr>
          <w:rFonts w:hint="eastAsia" w:ascii="宋体" w:hAnsi="宋体"/>
          <w:b/>
          <w:bCs/>
          <w:color w:val="FF0000"/>
          <w:szCs w:val="21"/>
          <w:lang w:eastAsia="zh-CN"/>
        </w:rPr>
        <w:t>深圳政府采购自行采购系统</w:t>
      </w:r>
      <w:r>
        <w:rPr>
          <w:rFonts w:hint="eastAsia" w:ascii="宋体" w:hAnsi="宋体"/>
          <w:szCs w:val="21"/>
        </w:rPr>
        <w:t>网站上传电子投标文件；</w:t>
      </w:r>
    </w:p>
    <w:p>
      <w:pPr>
        <w:ind w:firstLine="420" w:firstLineChars="200"/>
        <w:rPr>
          <w:rFonts w:hint="eastAsia" w:ascii="宋体" w:hAnsi="宋体"/>
          <w:szCs w:val="21"/>
        </w:rPr>
      </w:pPr>
      <w:r>
        <w:rPr>
          <w:rFonts w:hint="eastAsia" w:ascii="宋体" w:hAnsi="宋体"/>
          <w:szCs w:val="21"/>
        </w:rPr>
        <w:t>3.9</w:t>
      </w:r>
      <w:r>
        <w:rPr>
          <w:rFonts w:hint="eastAsia" w:ascii="宋体" w:hAnsi="宋体"/>
          <w:szCs w:val="21"/>
          <w:lang w:eastAsia="zh-CN"/>
        </w:rPr>
        <w:t>采购</w:t>
      </w:r>
      <w:r>
        <w:rPr>
          <w:rFonts w:hint="eastAsia" w:ascii="宋体" w:hAnsi="宋体"/>
          <w:szCs w:val="21"/>
        </w:rPr>
        <w:t>文件中的标题或题名仅起引导作用，而不应视为对</w:t>
      </w:r>
      <w:r>
        <w:rPr>
          <w:rFonts w:hint="eastAsia" w:ascii="宋体" w:hAnsi="宋体"/>
          <w:szCs w:val="21"/>
          <w:lang w:eastAsia="zh-CN"/>
        </w:rPr>
        <w:t>采购</w:t>
      </w:r>
      <w:r>
        <w:rPr>
          <w:rFonts w:hint="eastAsia" w:ascii="宋体" w:hAnsi="宋体"/>
          <w:szCs w:val="21"/>
        </w:rPr>
        <w:t>文件内容的理解和解释。</w:t>
      </w:r>
    </w:p>
    <w:p>
      <w:pPr>
        <w:ind w:firstLine="420" w:firstLineChars="200"/>
        <w:rPr>
          <w:rFonts w:hint="eastAsia" w:ascii="黑体" w:hAnsi="宋体" w:eastAsia="黑体"/>
          <w:szCs w:val="21"/>
        </w:rPr>
      </w:pPr>
      <w:r>
        <w:rPr>
          <w:rFonts w:hint="eastAsia" w:ascii="黑体" w:hAnsi="宋体" w:eastAsia="黑体"/>
          <w:szCs w:val="21"/>
        </w:rPr>
        <w:t xml:space="preserve">4. </w:t>
      </w:r>
      <w:bookmarkStart w:id="51" w:name="_Hlk72398643"/>
      <w:r>
        <w:rPr>
          <w:rFonts w:hint="eastAsia" w:ascii="黑体" w:hAnsi="宋体" w:eastAsia="黑体"/>
          <w:szCs w:val="21"/>
        </w:rPr>
        <w:t>自行采购供应商责任</w:t>
      </w:r>
    </w:p>
    <w:p>
      <w:pPr>
        <w:ind w:firstLine="420" w:firstLineChars="200"/>
        <w:rPr>
          <w:rFonts w:hint="eastAsia" w:ascii="宋体" w:hAnsi="宋体"/>
          <w:szCs w:val="21"/>
        </w:rPr>
      </w:pPr>
      <w:r>
        <w:rPr>
          <w:rFonts w:hint="eastAsia" w:ascii="宋体" w:hAnsi="宋体"/>
          <w:szCs w:val="21"/>
        </w:rPr>
        <w:t>4.1欢迎诚信、有实力和有社会责任心的供应商参与自行采购事业。</w:t>
      </w:r>
    </w:p>
    <w:p>
      <w:pPr>
        <w:ind w:firstLine="420" w:firstLineChars="200"/>
        <w:rPr>
          <w:rFonts w:hint="eastAsia"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pPr>
        <w:ind w:firstLine="420" w:firstLineChars="200"/>
        <w:rPr>
          <w:rFonts w:hint="eastAsia" w:ascii="黑体" w:hAnsi="宋体" w:eastAsia="黑体"/>
          <w:szCs w:val="21"/>
        </w:rPr>
      </w:pPr>
      <w:r>
        <w:rPr>
          <w:rFonts w:hint="eastAsia" w:ascii="黑体" w:hAnsi="宋体" w:eastAsia="黑体"/>
          <w:szCs w:val="21"/>
        </w:rPr>
        <w:t>5．投标人参加自行采购的条件</w:t>
      </w:r>
    </w:p>
    <w:p>
      <w:pPr>
        <w:ind w:firstLine="420" w:firstLineChars="200"/>
        <w:jc w:val="left"/>
        <w:rPr>
          <w:rFonts w:hint="eastAsia" w:ascii="宋体" w:hAnsi="宋体"/>
          <w:szCs w:val="21"/>
        </w:rPr>
      </w:pPr>
      <w:r>
        <w:rPr>
          <w:rFonts w:hint="eastAsia" w:ascii="宋体" w:hAnsi="宋体"/>
          <w:szCs w:val="21"/>
        </w:rPr>
        <w:t>5.1投标人应在投标前到</w:t>
      </w:r>
      <w:r>
        <w:rPr>
          <w:rFonts w:hint="eastAsia" w:ascii="宋体" w:hAnsi="宋体"/>
          <w:b/>
          <w:bCs/>
          <w:szCs w:val="21"/>
          <w:lang w:eastAsia="zh-CN"/>
        </w:rPr>
        <w:t>深圳政府采购自行采购系统</w:t>
      </w:r>
      <w:r>
        <w:rPr>
          <w:rFonts w:hint="eastAsia" w:ascii="宋体" w:hAnsi="宋体"/>
          <w:b/>
          <w:bCs/>
          <w:szCs w:val="21"/>
        </w:rPr>
        <w:t>（具体在深圳交易集团有限公司政府采购业务分公司进行办理）</w:t>
      </w:r>
      <w:r>
        <w:rPr>
          <w:rFonts w:hint="eastAsia" w:ascii="宋体" w:hAnsi="宋体"/>
          <w:szCs w:val="21"/>
        </w:rPr>
        <w:t>进行注册并办理电子密钥。《深圳政府采购自行采购系统用户操作指引（供应商）》详见www.szggzy.com网站“交易服务指南-政府采购-资料下载”。</w:t>
      </w:r>
    </w:p>
    <w:p>
      <w:pPr>
        <w:ind w:firstLine="420" w:firstLineChars="200"/>
        <w:rPr>
          <w:rFonts w:hint="eastAsia" w:ascii="宋体" w:hAnsi="宋体"/>
          <w:szCs w:val="21"/>
        </w:rPr>
      </w:pPr>
      <w:r>
        <w:rPr>
          <w:rFonts w:hint="eastAsia" w:ascii="宋体" w:hAnsi="宋体"/>
          <w:szCs w:val="21"/>
        </w:rPr>
        <w:t>5.2投标人资格要求</w:t>
      </w:r>
    </w:p>
    <w:p>
      <w:pPr>
        <w:ind w:firstLine="420" w:firstLineChars="200"/>
        <w:rPr>
          <w:rFonts w:hint="eastAsia" w:ascii="宋体" w:hAnsi="宋体"/>
          <w:szCs w:val="21"/>
        </w:rPr>
      </w:pPr>
      <w:r>
        <w:rPr>
          <w:rFonts w:hint="eastAsia" w:ascii="宋体" w:hAnsi="宋体"/>
          <w:szCs w:val="21"/>
        </w:rPr>
        <w:t>参加本项目的投标人应具备的资格条件详见本项目</w:t>
      </w:r>
      <w:r>
        <w:rPr>
          <w:rFonts w:hint="eastAsia" w:ascii="宋体" w:hAnsi="宋体"/>
          <w:szCs w:val="21"/>
          <w:lang w:eastAsia="zh-CN"/>
        </w:rPr>
        <w:t>采购</w:t>
      </w:r>
      <w:r>
        <w:rPr>
          <w:rFonts w:hint="eastAsia" w:ascii="宋体" w:hAnsi="宋体"/>
          <w:szCs w:val="21"/>
        </w:rPr>
        <w:t>公告中 “投标人资格要求”的内容。</w:t>
      </w:r>
    </w:p>
    <w:p>
      <w:pPr>
        <w:ind w:firstLine="420" w:firstLineChars="200"/>
        <w:rPr>
          <w:rFonts w:hint="eastAsia" w:ascii="宋体" w:hAnsi="宋体"/>
          <w:szCs w:val="21"/>
        </w:rPr>
      </w:pPr>
      <w:r>
        <w:rPr>
          <w:rFonts w:hint="eastAsia" w:ascii="宋体" w:hAnsi="宋体"/>
          <w:szCs w:val="21"/>
        </w:rPr>
        <w:t>5.3联合体投标</w:t>
      </w:r>
    </w:p>
    <w:p>
      <w:pPr>
        <w:ind w:firstLine="420" w:firstLineChars="200"/>
        <w:rPr>
          <w:rFonts w:hint="eastAsia" w:ascii="宋体" w:hAnsi="宋体"/>
          <w:szCs w:val="21"/>
        </w:rPr>
      </w:pPr>
      <w:r>
        <w:rPr>
          <w:rFonts w:hint="eastAsia" w:ascii="宋体" w:hAnsi="宋体"/>
          <w:szCs w:val="21"/>
        </w:rPr>
        <w:t>5.3.1　以下有关联合体投标的条款仅适用于允许投标人组成联合体投标的项目。</w:t>
      </w:r>
    </w:p>
    <w:p>
      <w:pPr>
        <w:ind w:firstLine="420" w:firstLineChars="200"/>
        <w:rPr>
          <w:rFonts w:hint="eastAsia"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pPr>
        <w:ind w:firstLine="420" w:firstLineChars="200"/>
        <w:rPr>
          <w:rFonts w:hint="eastAsia" w:ascii="宋体" w:hAnsi="宋体"/>
          <w:szCs w:val="21"/>
        </w:rPr>
      </w:pPr>
      <w:r>
        <w:rPr>
          <w:rFonts w:hint="eastAsia" w:ascii="宋体" w:hAnsi="宋体"/>
          <w:szCs w:val="21"/>
        </w:rPr>
        <w:t>（1）投标联合体各方参加采购活动应当具备下列条件：</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1、具有独立承担民事责任的能力；</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2、有良好的商业信誉和健全的财务会计制度；</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3、具有履行合同所必需的设备和专业技术能力；</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4、有依法缴纳税收和社会保障资金的良好记录；</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5、参加采购活动前三年内，在经营活动中没有重大违法记录；</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6、法律、行政法规规定的其他条件。</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（2）在投标截止前，投标联合体各方均应注册成</w:t>
      </w:r>
      <w:r>
        <w:rPr>
          <w:rFonts w:hint="eastAsia" w:ascii="宋体" w:hAnsi="宋体"/>
          <w:b/>
          <w:bCs/>
          <w:color w:val="FF0000"/>
          <w:szCs w:val="21"/>
          <w:lang w:eastAsia="zh-CN"/>
        </w:rPr>
        <w:t>深圳政府采购自行采购系统</w:t>
      </w:r>
      <w:r>
        <w:rPr>
          <w:rFonts w:hint="eastAsia" w:ascii="宋体" w:hAnsi="宋体"/>
          <w:szCs w:val="21"/>
        </w:rPr>
        <w:t>供应商；</w:t>
      </w:r>
    </w:p>
    <w:p>
      <w:pPr>
        <w:ind w:firstLine="420" w:firstLineChars="200"/>
        <w:rPr>
          <w:rFonts w:hint="eastAsia" w:ascii="宋体" w:hAnsi="宋体"/>
          <w:szCs w:val="21"/>
        </w:rPr>
      </w:pPr>
      <w:r>
        <w:rPr>
          <w:rFonts w:hint="eastAsia" w:ascii="宋体" w:hAnsi="宋体"/>
          <w:szCs w:val="21"/>
        </w:rPr>
        <w:t>（3）联合体中有同类资质的供应商按照联合体分工承担相同工作的，应当按照资质等级较低的供应商确定资质等级；</w:t>
      </w:r>
    </w:p>
    <w:p>
      <w:pPr>
        <w:ind w:firstLine="420" w:firstLineChars="200"/>
        <w:rPr>
          <w:szCs w:val="21"/>
        </w:rPr>
      </w:pPr>
      <w:r>
        <w:rPr>
          <w:rFonts w:hint="eastAsia"/>
          <w:szCs w:val="21"/>
        </w:rPr>
        <w:t>（4）是否允许联合体参加投标，应当由采购人和采购代理机构根据项目的实际情况和潜在供应商的数量自主决定，如果决定接受联合体投标则应当在</w:t>
      </w:r>
      <w:r>
        <w:rPr>
          <w:rFonts w:hint="eastAsia"/>
          <w:szCs w:val="21"/>
          <w:lang w:eastAsia="zh-CN"/>
        </w:rPr>
        <w:t>采购</w:t>
      </w:r>
      <w:r>
        <w:rPr>
          <w:rFonts w:hint="eastAsia"/>
          <w:szCs w:val="21"/>
        </w:rPr>
        <w:t>公告中明示；</w:t>
      </w:r>
    </w:p>
    <w:p>
      <w:pPr>
        <w:ind w:firstLine="420" w:firstLineChars="200"/>
        <w:rPr>
          <w:rFonts w:hint="eastAsia" w:ascii="宋体" w:hAnsi="宋体"/>
          <w:szCs w:val="21"/>
        </w:rPr>
      </w:pPr>
      <w:r>
        <w:rPr>
          <w:rFonts w:hint="eastAsia" w:ascii="宋体" w:hAnsi="宋体"/>
          <w:szCs w:val="21"/>
        </w:rPr>
        <w:t>（5）投标人的投标文件及中标后签署的合同协议对联合体各方均具法律约束力；</w:t>
      </w:r>
    </w:p>
    <w:p>
      <w:pPr>
        <w:ind w:firstLine="420" w:firstLineChars="200"/>
        <w:rPr>
          <w:rFonts w:hint="eastAsia" w:ascii="宋体" w:hAnsi="宋体"/>
          <w:szCs w:val="21"/>
        </w:rPr>
      </w:pPr>
      <w:r>
        <w:rPr>
          <w:rFonts w:hint="eastAsia" w:ascii="宋体" w:hAnsi="宋体"/>
          <w:szCs w:val="21"/>
        </w:rPr>
        <w:t>（6）联合体各方应当签订联合体投标协议，明确约定各方拟承担的工作和责任，并将该协议随投标文件一并递交给政府集中采购机构；</w:t>
      </w:r>
    </w:p>
    <w:p>
      <w:pPr>
        <w:ind w:firstLine="420" w:firstLineChars="200"/>
        <w:rPr>
          <w:rFonts w:hint="eastAsia" w:ascii="宋体" w:hAnsi="宋体"/>
          <w:szCs w:val="21"/>
        </w:rPr>
      </w:pPr>
      <w:r>
        <w:rPr>
          <w:rFonts w:hint="eastAsia" w:ascii="宋体" w:hAnsi="宋体"/>
          <w:szCs w:val="21"/>
        </w:rPr>
        <w:t>（7）联合体中标后，联合体各方应当共同与采购人签订合同，就中标项目向采购人承担连带责任；</w:t>
      </w:r>
    </w:p>
    <w:p>
      <w:pPr>
        <w:ind w:firstLine="420" w:firstLineChars="200"/>
        <w:rPr>
          <w:rFonts w:hint="eastAsia" w:ascii="宋体" w:hAnsi="宋体"/>
          <w:szCs w:val="21"/>
        </w:rPr>
      </w:pPr>
      <w:r>
        <w:rPr>
          <w:rFonts w:hint="eastAsia" w:ascii="宋体" w:hAnsi="宋体"/>
          <w:szCs w:val="21"/>
        </w:rPr>
        <w:t>（8）以联合体形式参加采购活动的，联合体各方不得再单独参加或者与其他供应商另外组成联合体参加同一合同项下的采购活动，出现上述情况者，其投标和与此有关联合体、总包单位的投标将被拒绝；</w:t>
      </w:r>
    </w:p>
    <w:p>
      <w:pPr>
        <w:ind w:firstLine="420" w:firstLineChars="200"/>
        <w:rPr>
          <w:rFonts w:hint="eastAsia" w:ascii="宋体" w:hAnsi="宋体"/>
          <w:szCs w:val="21"/>
        </w:rPr>
      </w:pPr>
      <w:r>
        <w:rPr>
          <w:rFonts w:hint="eastAsia" w:ascii="宋体" w:hAnsi="宋体"/>
          <w:szCs w:val="21"/>
        </w:rPr>
        <w:t>（9）本通用条款中“投标人”一词亦指联合体各方，专用条款另有规定或说明的除外。</w:t>
      </w:r>
    </w:p>
    <w:p>
      <w:pPr>
        <w:ind w:firstLine="420" w:firstLineChars="200"/>
        <w:rPr>
          <w:rFonts w:hint="eastAsia" w:ascii="黑体" w:hAnsi="宋体" w:eastAsia="黑体"/>
          <w:szCs w:val="21"/>
        </w:rPr>
      </w:pPr>
      <w:r>
        <w:rPr>
          <w:rFonts w:hint="eastAsia" w:ascii="黑体" w:hAnsi="宋体" w:eastAsia="黑体"/>
          <w:szCs w:val="21"/>
        </w:rPr>
        <w:t>6．政策导向</w:t>
      </w:r>
    </w:p>
    <w:p>
      <w:pPr>
        <w:ind w:firstLine="420" w:firstLineChars="200"/>
        <w:rPr>
          <w:rFonts w:hint="eastAsia" w:ascii="宋体" w:hAnsi="宋体"/>
          <w:szCs w:val="21"/>
        </w:rPr>
      </w:pPr>
      <w:r>
        <w:rPr>
          <w:rFonts w:hint="eastAsia" w:ascii="宋体" w:hAnsi="宋体"/>
          <w:szCs w:val="21"/>
        </w:rPr>
        <w:t>6.1</w:t>
      </w:r>
      <w:r>
        <w:rPr>
          <w:rFonts w:ascii="宋体" w:hAnsi="宋体"/>
          <w:szCs w:val="21"/>
        </w:rPr>
        <w:t xml:space="preserve">  </w:t>
      </w:r>
      <w:r>
        <w:rPr>
          <w:rFonts w:hint="eastAsia" w:ascii="宋体" w:hAnsi="宋体"/>
          <w:szCs w:val="21"/>
        </w:rPr>
        <w:t>采购扶持贫困地区、中小企业、监狱企业和残疾人福利性单位发展，支持节能减排、环境保护。</w:t>
      </w:r>
    </w:p>
    <w:p>
      <w:pPr>
        <w:ind w:firstLine="420" w:firstLineChars="200"/>
        <w:rPr>
          <w:szCs w:val="21"/>
          <w:shd w:val="clear" w:color="auto" w:fill="FFFFFF"/>
        </w:rPr>
      </w:pPr>
      <w:r>
        <w:rPr>
          <w:rFonts w:hint="eastAsia" w:ascii="宋体" w:hAnsi="宋体"/>
          <w:szCs w:val="21"/>
        </w:rPr>
        <w:t>6.2</w:t>
      </w:r>
      <w:r>
        <w:rPr>
          <w:rFonts w:ascii="宋体" w:hAnsi="宋体"/>
          <w:szCs w:val="21"/>
        </w:rPr>
        <w:t xml:space="preserve">  </w:t>
      </w:r>
      <w:r>
        <w:rPr>
          <w:rFonts w:hint="eastAsia" w:ascii="宋体" w:hAnsi="宋体"/>
          <w:szCs w:val="21"/>
        </w:rPr>
        <w:t>本项目落实深圳市政府采购供应商诚信管理政策要求。</w:t>
      </w:r>
    </w:p>
    <w:p>
      <w:pPr>
        <w:ind w:firstLine="420" w:firstLineChars="200"/>
        <w:rPr>
          <w:rFonts w:hint="eastAsia" w:ascii="黑体" w:hAnsi="宋体" w:eastAsia="黑体"/>
          <w:szCs w:val="21"/>
        </w:rPr>
      </w:pPr>
      <w:r>
        <w:rPr>
          <w:rFonts w:hint="eastAsia" w:ascii="黑体" w:hAnsi="宋体" w:eastAsia="黑体"/>
          <w:szCs w:val="21"/>
        </w:rPr>
        <w:t>7. 本项目若涉及采购货物，则合格的货物及相应服务应满足以下要求：</w:t>
      </w:r>
    </w:p>
    <w:p>
      <w:pPr>
        <w:ind w:firstLine="420" w:firstLineChars="200"/>
        <w:rPr>
          <w:rFonts w:hint="eastAsia" w:ascii="宋体" w:hAnsi="宋体"/>
          <w:szCs w:val="21"/>
        </w:rPr>
      </w:pPr>
      <w:r>
        <w:rPr>
          <w:rFonts w:hint="eastAsia" w:ascii="宋体" w:hAnsi="宋体"/>
          <w:szCs w:val="21"/>
        </w:rPr>
        <w:t>7</w:t>
      </w:r>
      <w:r>
        <w:rPr>
          <w:rFonts w:ascii="宋体" w:hAnsi="宋体"/>
          <w:szCs w:val="21"/>
        </w:rPr>
        <w:t xml:space="preserve">.1  </w:t>
      </w:r>
      <w:r>
        <w:rPr>
          <w:rFonts w:hint="eastAsia" w:ascii="宋体" w:hAnsi="宋体"/>
          <w:szCs w:val="21"/>
        </w:rPr>
        <w:t>必须是全新、未使用过的原装合格正品（包括零部件），如安装或配置了软件的，须为正版软件。</w:t>
      </w:r>
    </w:p>
    <w:p>
      <w:pPr>
        <w:ind w:firstLine="420" w:firstLineChars="200"/>
        <w:rPr>
          <w:rFonts w:hint="eastAsia" w:ascii="宋体" w:hAnsi="宋体"/>
          <w:szCs w:val="21"/>
        </w:rPr>
      </w:pPr>
      <w:r>
        <w:rPr>
          <w:rFonts w:hint="eastAsia" w:ascii="宋体" w:hAnsi="宋体"/>
          <w:szCs w:val="21"/>
        </w:rPr>
        <w:t>7.2  国产的货物及其有关服务必须符合中华人民共和国的设计、制造生产标准及行业标准。</w:t>
      </w:r>
      <w:r>
        <w:rPr>
          <w:rFonts w:hint="eastAsia" w:ascii="宋体" w:hAnsi="宋体"/>
          <w:szCs w:val="21"/>
          <w:lang w:eastAsia="zh-CN"/>
        </w:rPr>
        <w:t>采购</w:t>
      </w:r>
      <w:r>
        <w:rPr>
          <w:rFonts w:hint="eastAsia" w:ascii="宋体" w:hAnsi="宋体"/>
          <w:szCs w:val="21"/>
        </w:rPr>
        <w:t>公告有其他要求的，亦应符合其要求。</w:t>
      </w:r>
    </w:p>
    <w:p>
      <w:pPr>
        <w:ind w:firstLine="420" w:firstLineChars="200"/>
        <w:rPr>
          <w:rFonts w:hint="eastAsia"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 xml:space="preserve">  </w:t>
      </w:r>
      <w:r>
        <w:rPr>
          <w:rFonts w:hint="eastAsia" w:ascii="宋体" w:hAnsi="宋体"/>
          <w:szCs w:val="21"/>
        </w:rPr>
        <w:t>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szCs w:val="21"/>
          <w:lang w:eastAsia="zh-CN"/>
        </w:rPr>
        <w:t>采购</w:t>
      </w:r>
      <w:r>
        <w:rPr>
          <w:rFonts w:hint="eastAsia" w:ascii="宋体" w:hAnsi="宋体"/>
          <w:szCs w:val="21"/>
        </w:rPr>
        <w:t>公告有其他要求的，亦应符合其要求。</w:t>
      </w:r>
    </w:p>
    <w:p>
      <w:pPr>
        <w:ind w:firstLine="420" w:firstLineChars="200"/>
        <w:rPr>
          <w:rFonts w:hint="eastAsia" w:ascii="宋体" w:hAnsi="宋体"/>
          <w:szCs w:val="21"/>
        </w:rPr>
      </w:pPr>
      <w:r>
        <w:rPr>
          <w:rFonts w:hint="eastAsia" w:ascii="宋体" w:hAnsi="宋体"/>
          <w:szCs w:val="21"/>
        </w:rPr>
        <w:t>7</w:t>
      </w:r>
      <w:r>
        <w:rPr>
          <w:rFonts w:ascii="宋体" w:hAnsi="宋体"/>
          <w:szCs w:val="21"/>
        </w:rPr>
        <w:t>.</w:t>
      </w:r>
      <w:r>
        <w:rPr>
          <w:rFonts w:hint="eastAsia" w:ascii="宋体" w:hAnsi="宋体"/>
          <w:szCs w:val="21"/>
        </w:rPr>
        <w:t>4</w:t>
      </w:r>
      <w:r>
        <w:rPr>
          <w:rFonts w:ascii="宋体" w:hAnsi="宋体"/>
          <w:szCs w:val="21"/>
        </w:rPr>
        <w:t xml:space="preserve">  </w:t>
      </w:r>
      <w:r>
        <w:rPr>
          <w:rFonts w:hint="eastAsia" w:ascii="宋体" w:hAnsi="宋体"/>
          <w:szCs w:val="21"/>
        </w:rPr>
        <w:t>投标人</w:t>
      </w:r>
      <w:bookmarkStart w:id="52"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52"/>
    </w:p>
    <w:p>
      <w:pPr>
        <w:ind w:firstLine="420" w:firstLineChars="200"/>
        <w:rPr>
          <w:rFonts w:hint="eastAsia" w:ascii="宋体" w:hAnsi="宋体"/>
          <w:szCs w:val="21"/>
        </w:rPr>
      </w:pPr>
      <w:r>
        <w:rPr>
          <w:rFonts w:hint="eastAsia" w:ascii="宋体" w:hAnsi="宋体"/>
          <w:szCs w:val="21"/>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pPr>
        <w:ind w:firstLine="420" w:firstLineChars="200"/>
        <w:rPr>
          <w:rFonts w:hint="eastAsia" w:ascii="宋体" w:hAnsi="宋体"/>
          <w:szCs w:val="21"/>
        </w:rPr>
      </w:pPr>
      <w:r>
        <w:rPr>
          <w:rFonts w:hint="eastAsia" w:ascii="宋体" w:hAnsi="宋体"/>
          <w:szCs w:val="21"/>
        </w:rPr>
        <w:t>7.6  工期要求：投标人在投标时对其所投项目应提交交货进度、交货计划等，在合同规定的时间内完成项目实施工作。</w:t>
      </w:r>
    </w:p>
    <w:p>
      <w:pPr>
        <w:ind w:firstLine="420" w:firstLineChars="200"/>
        <w:rPr>
          <w:rFonts w:hint="eastAsia" w:ascii="宋体" w:hAnsi="宋体"/>
          <w:szCs w:val="21"/>
        </w:rPr>
      </w:pPr>
      <w:r>
        <w:rPr>
          <w:rFonts w:hint="eastAsia" w:ascii="宋体" w:hAnsi="宋体"/>
          <w:szCs w:val="21"/>
        </w:rPr>
        <w:t>7.7  投标人必须承担的设备运输、安装调试、验收检测和提供设备操作说明书、图纸等其他相关及类似的义务。</w:t>
      </w:r>
    </w:p>
    <w:p>
      <w:pPr>
        <w:ind w:firstLine="420" w:firstLineChars="200"/>
        <w:rPr>
          <w:rFonts w:hint="eastAsia" w:ascii="黑体" w:hAnsi="宋体" w:eastAsia="黑体"/>
          <w:szCs w:val="21"/>
        </w:rPr>
      </w:pPr>
      <w:r>
        <w:rPr>
          <w:rFonts w:hint="eastAsia" w:ascii="黑体" w:hAnsi="宋体" w:eastAsia="黑体"/>
          <w:szCs w:val="21"/>
        </w:rPr>
        <w:t>8．投标费用</w:t>
      </w:r>
    </w:p>
    <w:p>
      <w:pPr>
        <w:ind w:firstLine="420" w:firstLineChars="200"/>
        <w:rPr>
          <w:rFonts w:hint="eastAsia" w:ascii="宋体" w:hAnsi="宋体"/>
          <w:szCs w:val="21"/>
        </w:rPr>
      </w:pPr>
      <w:r>
        <w:rPr>
          <w:rFonts w:hint="eastAsia" w:ascii="宋体" w:hAnsi="宋体"/>
          <w:szCs w:val="21"/>
        </w:rPr>
        <w:t>不论投标结果如何，投标人应承担其编制投标文件与递交投标文件所涉及的一切费用。</w:t>
      </w:r>
    </w:p>
    <w:p>
      <w:pPr>
        <w:ind w:firstLine="420" w:firstLineChars="200"/>
        <w:rPr>
          <w:rFonts w:hint="eastAsia" w:ascii="黑体" w:hAnsi="宋体" w:eastAsia="黑体"/>
          <w:szCs w:val="21"/>
        </w:rPr>
      </w:pPr>
      <w:r>
        <w:rPr>
          <w:rFonts w:hint="eastAsia" w:ascii="黑体" w:hAnsi="宋体" w:eastAsia="黑体"/>
          <w:szCs w:val="21"/>
        </w:rPr>
        <w:t>9．踏勘现场</w:t>
      </w:r>
    </w:p>
    <w:p>
      <w:pPr>
        <w:ind w:firstLine="420" w:firstLineChars="200"/>
        <w:rPr>
          <w:rFonts w:hint="eastAsia" w:ascii="宋体" w:hAnsi="宋体"/>
          <w:szCs w:val="21"/>
        </w:rPr>
      </w:pPr>
      <w:r>
        <w:rPr>
          <w:rFonts w:hint="eastAsia" w:ascii="宋体" w:hAnsi="宋体"/>
          <w:szCs w:val="21"/>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w:t>
      </w:r>
      <w:r>
        <w:rPr>
          <w:rFonts w:hint="eastAsia" w:ascii="宋体" w:hAnsi="宋体"/>
          <w:szCs w:val="21"/>
          <w:lang w:eastAsia="zh-CN"/>
        </w:rPr>
        <w:t>采购</w:t>
      </w:r>
      <w:r>
        <w:rPr>
          <w:rFonts w:hint="eastAsia" w:ascii="宋体" w:hAnsi="宋体"/>
          <w:szCs w:val="21"/>
        </w:rPr>
        <w:t>文件所约定的时间、地点踏勘现场。</w:t>
      </w:r>
    </w:p>
    <w:p>
      <w:pPr>
        <w:ind w:firstLine="420" w:firstLineChars="200"/>
        <w:rPr>
          <w:rFonts w:hint="eastAsia" w:ascii="宋体" w:hAnsi="宋体"/>
          <w:szCs w:val="21"/>
        </w:rPr>
      </w:pPr>
      <w:r>
        <w:rPr>
          <w:rFonts w:hint="eastAsia" w:ascii="宋体" w:hAnsi="宋体"/>
          <w:szCs w:val="21"/>
        </w:rPr>
        <w:t>9.2投标人及其人员经过采购人的允许，可以进入采购人的项目现场踏勘。若</w:t>
      </w:r>
      <w:r>
        <w:rPr>
          <w:rFonts w:hint="eastAsia" w:ascii="宋体" w:hAnsi="宋体"/>
          <w:szCs w:val="21"/>
          <w:lang w:eastAsia="zh-CN"/>
        </w:rPr>
        <w:t>采购</w:t>
      </w:r>
      <w:r>
        <w:rPr>
          <w:rFonts w:hint="eastAsia" w:ascii="宋体" w:hAnsi="宋体"/>
          <w:szCs w:val="21"/>
        </w:rPr>
        <w:t>文件要求投标人于统一时间地点踏勘现场的，投标人应当按时前往。</w:t>
      </w:r>
    </w:p>
    <w:p>
      <w:pPr>
        <w:ind w:firstLine="420" w:firstLineChars="200"/>
        <w:rPr>
          <w:rFonts w:hint="eastAsia" w:ascii="宋体" w:hAnsi="宋体"/>
          <w:szCs w:val="21"/>
        </w:rPr>
      </w:pPr>
      <w:r>
        <w:rPr>
          <w:rFonts w:hint="eastAsia" w:ascii="宋体" w:hAnsi="宋体"/>
          <w:szCs w:val="21"/>
        </w:rPr>
        <w:t>9.3采购人应当通过政府集中采购机构向投标人提供有关现场的书面资料和数据。</w:t>
      </w:r>
    </w:p>
    <w:p>
      <w:pPr>
        <w:ind w:firstLine="420" w:firstLineChars="200"/>
        <w:rPr>
          <w:rFonts w:hint="eastAsia" w:ascii="宋体" w:hAnsi="宋体"/>
          <w:szCs w:val="21"/>
        </w:rPr>
      </w:pPr>
      <w:r>
        <w:rPr>
          <w:rFonts w:hint="eastAsia" w:ascii="宋体" w:hAnsi="宋体"/>
          <w:szCs w:val="21"/>
        </w:rPr>
        <w:t>9.4任何人或任何组织在踏勘现场时向投标人提供的任何书面资料或口头承诺，未经政府集中采购机构在网上发布或书面通知，均作无效处理。</w:t>
      </w:r>
    </w:p>
    <w:p>
      <w:pPr>
        <w:ind w:firstLine="420" w:firstLineChars="200"/>
        <w:rPr>
          <w:rFonts w:hint="eastAsia" w:ascii="宋体" w:hAnsi="宋体"/>
          <w:szCs w:val="21"/>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pPr>
        <w:ind w:firstLine="420" w:firstLineChars="200"/>
        <w:rPr>
          <w:rFonts w:hint="eastAsia" w:ascii="宋体" w:hAnsi="宋体"/>
          <w:szCs w:val="21"/>
        </w:rPr>
      </w:pPr>
      <w:r>
        <w:rPr>
          <w:rFonts w:hint="eastAsia" w:ascii="黑体" w:hAnsi="宋体" w:eastAsia="黑体"/>
          <w:szCs w:val="21"/>
        </w:rPr>
        <w:t>1</w:t>
      </w:r>
      <w:r>
        <w:rPr>
          <w:rFonts w:ascii="黑体" w:hAnsi="宋体" w:eastAsia="黑体"/>
          <w:szCs w:val="21"/>
        </w:rPr>
        <w:t>0</w:t>
      </w:r>
      <w:r>
        <w:rPr>
          <w:rFonts w:hint="eastAsia" w:ascii="黑体" w:hAnsi="宋体" w:eastAsia="黑体"/>
          <w:szCs w:val="21"/>
        </w:rPr>
        <w:t>．标前会议</w:t>
      </w:r>
    </w:p>
    <w:p>
      <w:pPr>
        <w:ind w:firstLine="420" w:firstLineChars="200"/>
        <w:rPr>
          <w:rFonts w:hint="eastAsia"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如采购人或政府集中采购机构认为有必要组织标前会议，投标人应按照</w:t>
      </w:r>
      <w:r>
        <w:rPr>
          <w:rFonts w:hint="eastAsia" w:ascii="宋体" w:hAnsi="宋体"/>
          <w:szCs w:val="21"/>
          <w:lang w:eastAsia="zh-CN"/>
        </w:rPr>
        <w:t>采购</w:t>
      </w:r>
      <w:r>
        <w:rPr>
          <w:rFonts w:hint="eastAsia" w:ascii="宋体" w:hAnsi="宋体"/>
          <w:szCs w:val="21"/>
        </w:rPr>
        <w:t>文件规定的时间或政府集中采购机构另行书面通知（包括政府集中采购机构网站发布方式，如更正公告等）的时间和地点，参与标前会议。</w:t>
      </w:r>
    </w:p>
    <w:p>
      <w:pPr>
        <w:ind w:firstLine="420" w:firstLineChars="200"/>
        <w:rPr>
          <w:rFonts w:hint="eastAsia" w:ascii="宋体" w:hAnsi="宋体"/>
          <w:szCs w:val="21"/>
        </w:rPr>
      </w:pPr>
      <w:r>
        <w:rPr>
          <w:rFonts w:ascii="宋体" w:hAnsi="宋体"/>
          <w:szCs w:val="21"/>
        </w:rPr>
        <w:t>10</w:t>
      </w:r>
      <w:r>
        <w:rPr>
          <w:rFonts w:hint="eastAsia" w:ascii="宋体" w:hAnsi="宋体"/>
          <w:szCs w:val="21"/>
        </w:rPr>
        <w:t>.</w:t>
      </w:r>
      <w:r>
        <w:rPr>
          <w:rFonts w:ascii="宋体" w:hAnsi="宋体"/>
          <w:szCs w:val="21"/>
        </w:rPr>
        <w:t>2</w:t>
      </w:r>
      <w:r>
        <w:rPr>
          <w:rFonts w:hint="eastAsia" w:ascii="宋体" w:hAnsi="宋体"/>
          <w:szCs w:val="21"/>
        </w:rPr>
        <w:t>任何人或任何组织在标前会议时向投标人提供的任何书面资料或口头承诺，未经政府集中采购机构在网上发布或书面通知，均作无效处理。</w:t>
      </w:r>
    </w:p>
    <w:p>
      <w:pPr>
        <w:ind w:firstLine="420" w:firstLineChars="200"/>
        <w:rPr>
          <w:rFonts w:hint="eastAsia"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51"/>
    <w:p>
      <w:pPr>
        <w:ind w:firstLine="411" w:firstLineChars="196"/>
        <w:rPr>
          <w:rFonts w:hint="eastAsia" w:ascii="宋体" w:hAnsi="宋体"/>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lang w:eastAsia="zh-CN"/>
        </w:rPr>
        <w:t>采购</w:t>
      </w:r>
      <w:r>
        <w:rPr>
          <w:rFonts w:hint="eastAsia" w:asciiTheme="majorHAnsi" w:hAnsiTheme="majorHAnsi" w:eastAsiaTheme="majorEastAsia" w:cstheme="majorBidi"/>
          <w:b/>
          <w:bCs/>
          <w:sz w:val="28"/>
          <w:szCs w:val="28"/>
        </w:rPr>
        <w:t>文件</w:t>
      </w:r>
    </w:p>
    <w:p>
      <w:pPr>
        <w:ind w:firstLine="420" w:firstLineChars="200"/>
        <w:rPr>
          <w:rFonts w:hint="eastAsia" w:ascii="黑体" w:hAnsi="宋体" w:eastAsia="黑体"/>
          <w:szCs w:val="21"/>
        </w:rPr>
      </w:pPr>
      <w:r>
        <w:rPr>
          <w:rFonts w:hint="eastAsia" w:ascii="黑体" w:hAnsi="宋体" w:eastAsia="黑体"/>
          <w:szCs w:val="21"/>
        </w:rPr>
        <w:t>1</w:t>
      </w:r>
      <w:r>
        <w:rPr>
          <w:rFonts w:ascii="黑体" w:hAnsi="宋体" w:eastAsia="黑体"/>
          <w:szCs w:val="21"/>
        </w:rPr>
        <w:t>1</w:t>
      </w:r>
      <w:r>
        <w:rPr>
          <w:rFonts w:hint="eastAsia" w:ascii="黑体" w:hAnsi="宋体" w:eastAsia="黑体"/>
          <w:szCs w:val="21"/>
        </w:rPr>
        <w:t>．</w:t>
      </w:r>
      <w:bookmarkStart w:id="53" w:name="_Hlk72399819"/>
      <w:r>
        <w:rPr>
          <w:rFonts w:hint="eastAsia" w:ascii="黑体" w:hAnsi="宋体" w:eastAsia="黑体"/>
          <w:szCs w:val="21"/>
          <w:lang w:eastAsia="zh-CN"/>
        </w:rPr>
        <w:t>采购</w:t>
      </w:r>
      <w:r>
        <w:rPr>
          <w:rFonts w:hint="eastAsia" w:ascii="黑体" w:hAnsi="宋体" w:eastAsia="黑体"/>
          <w:szCs w:val="21"/>
        </w:rPr>
        <w:t>文件的编制与组成</w:t>
      </w:r>
    </w:p>
    <w:p>
      <w:pPr>
        <w:snapToGrid w:val="0"/>
        <w:ind w:firstLine="420" w:firstLineChars="200"/>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.1</w:t>
      </w:r>
      <w:r>
        <w:rPr>
          <w:rFonts w:hint="eastAsia" w:ascii="宋体" w:hAnsi="宋体"/>
          <w:szCs w:val="21"/>
          <w:lang w:eastAsia="zh-CN"/>
        </w:rPr>
        <w:t>采购</w:t>
      </w:r>
      <w:r>
        <w:rPr>
          <w:rFonts w:hint="eastAsia" w:ascii="宋体" w:hAnsi="宋体"/>
          <w:szCs w:val="21"/>
        </w:rPr>
        <w:t>文件除以下内容外，政府集中采购机构在</w:t>
      </w:r>
      <w:r>
        <w:rPr>
          <w:rFonts w:hint="eastAsia" w:ascii="宋体" w:hAnsi="宋体"/>
          <w:szCs w:val="21"/>
          <w:lang w:eastAsia="zh-CN"/>
        </w:rPr>
        <w:t>采购</w:t>
      </w:r>
      <w:r>
        <w:rPr>
          <w:rFonts w:hint="eastAsia" w:ascii="宋体" w:hAnsi="宋体"/>
          <w:szCs w:val="21"/>
        </w:rPr>
        <w:t>期间发出的澄清或修改等相关公告或通知内容，均是</w:t>
      </w:r>
      <w:r>
        <w:rPr>
          <w:rFonts w:hint="eastAsia" w:ascii="宋体" w:hAnsi="宋体"/>
          <w:szCs w:val="21"/>
          <w:lang w:eastAsia="zh-CN"/>
        </w:rPr>
        <w:t>采购</w:t>
      </w:r>
      <w:r>
        <w:rPr>
          <w:rFonts w:hint="eastAsia" w:ascii="宋体" w:hAnsi="宋体"/>
          <w:szCs w:val="21"/>
        </w:rPr>
        <w:t>文件的组成部分，对投标人起约束作用；</w:t>
      </w:r>
    </w:p>
    <w:p>
      <w:pPr>
        <w:ind w:firstLine="420" w:firstLineChars="200"/>
        <w:rPr>
          <w:rFonts w:hint="eastAsia" w:ascii="宋体" w:hAnsi="宋体"/>
          <w:szCs w:val="21"/>
        </w:rPr>
      </w:pPr>
      <w:r>
        <w:rPr>
          <w:rFonts w:hint="eastAsia" w:ascii="宋体" w:hAnsi="宋体"/>
          <w:szCs w:val="21"/>
          <w:lang w:eastAsia="zh-CN"/>
        </w:rPr>
        <w:t>采购</w:t>
      </w:r>
      <w:r>
        <w:rPr>
          <w:rFonts w:hint="eastAsia" w:ascii="宋体" w:hAnsi="宋体"/>
          <w:szCs w:val="21"/>
        </w:rPr>
        <w:t>文件包括下列内容：</w:t>
      </w:r>
    </w:p>
    <w:p>
      <w:pPr>
        <w:ind w:firstLine="422" w:firstLineChars="200"/>
        <w:rPr>
          <w:rFonts w:hint="eastAsia" w:ascii="宋体" w:hAnsi="宋体"/>
          <w:b/>
          <w:szCs w:val="21"/>
        </w:rPr>
      </w:pPr>
      <w:r>
        <w:rPr>
          <w:rFonts w:hint="eastAsia" w:ascii="宋体" w:hAnsi="宋体"/>
          <w:b/>
          <w:szCs w:val="21"/>
        </w:rPr>
        <w:t>第一册  专用条款</w:t>
      </w:r>
    </w:p>
    <w:p>
      <w:pPr>
        <w:ind w:firstLine="422" w:firstLineChars="200"/>
        <w:rPr>
          <w:rFonts w:hint="eastAsia" w:ascii="宋体" w:hAnsi="宋体"/>
          <w:b/>
          <w:szCs w:val="21"/>
        </w:rPr>
      </w:pPr>
      <w:r>
        <w:rPr>
          <w:rFonts w:hint="eastAsia" w:ascii="宋体" w:hAnsi="宋体"/>
          <w:b/>
          <w:szCs w:val="21"/>
        </w:rPr>
        <w:t>关键信息</w:t>
      </w:r>
    </w:p>
    <w:p>
      <w:pPr>
        <w:ind w:firstLine="420" w:firstLineChars="200"/>
        <w:rPr>
          <w:rFonts w:hint="eastAsia" w:ascii="宋体" w:hAnsi="宋体"/>
          <w:szCs w:val="21"/>
        </w:rPr>
      </w:pPr>
      <w:r>
        <w:rPr>
          <w:rFonts w:hint="eastAsia" w:ascii="宋体" w:hAnsi="宋体"/>
          <w:szCs w:val="21"/>
        </w:rPr>
        <w:t xml:space="preserve">第一章  </w:t>
      </w:r>
      <w:r>
        <w:rPr>
          <w:rFonts w:hint="eastAsia" w:ascii="宋体" w:hAnsi="宋体"/>
          <w:szCs w:val="21"/>
          <w:lang w:eastAsia="zh-CN"/>
        </w:rPr>
        <w:t>采购</w:t>
      </w:r>
      <w:r>
        <w:rPr>
          <w:rFonts w:hint="eastAsia" w:ascii="宋体" w:hAnsi="宋体"/>
          <w:szCs w:val="21"/>
        </w:rPr>
        <w:t>公告</w:t>
      </w:r>
    </w:p>
    <w:p>
      <w:pPr>
        <w:ind w:firstLine="420" w:firstLineChars="200"/>
        <w:rPr>
          <w:rFonts w:hint="eastAsia" w:ascii="宋体" w:hAnsi="宋体"/>
          <w:szCs w:val="21"/>
        </w:rPr>
      </w:pPr>
      <w:r>
        <w:rPr>
          <w:rFonts w:hint="eastAsia" w:ascii="宋体" w:hAnsi="宋体"/>
          <w:szCs w:val="21"/>
        </w:rPr>
        <w:t>第二章  对通用条款的补充内容及其他关键信息</w:t>
      </w:r>
    </w:p>
    <w:p>
      <w:pPr>
        <w:ind w:firstLine="420" w:firstLineChars="200"/>
        <w:rPr>
          <w:rFonts w:hint="eastAsia" w:ascii="宋体" w:hAnsi="宋体"/>
          <w:szCs w:val="21"/>
        </w:rPr>
      </w:pPr>
      <w:r>
        <w:rPr>
          <w:rFonts w:hint="eastAsia" w:ascii="宋体" w:hAnsi="宋体"/>
          <w:szCs w:val="21"/>
        </w:rPr>
        <w:t>第三章  用户需求书</w:t>
      </w:r>
    </w:p>
    <w:p>
      <w:pPr>
        <w:ind w:firstLine="420" w:firstLineChars="200"/>
        <w:rPr>
          <w:rFonts w:hint="eastAsia" w:ascii="宋体" w:hAnsi="宋体"/>
          <w:szCs w:val="21"/>
        </w:rPr>
      </w:pPr>
      <w:r>
        <w:rPr>
          <w:rFonts w:hint="eastAsia"/>
          <w:szCs w:val="21"/>
        </w:rPr>
        <w:t xml:space="preserve">第四章 </w:t>
      </w:r>
      <w:r>
        <w:rPr>
          <w:szCs w:val="21"/>
        </w:rPr>
        <w:t xml:space="preserve"> </w:t>
      </w:r>
      <w:r>
        <w:rPr>
          <w:rFonts w:hint="eastAsia"/>
          <w:szCs w:val="21"/>
        </w:rPr>
        <w:t>投标文件格式及附件</w:t>
      </w:r>
    </w:p>
    <w:p>
      <w:pPr>
        <w:ind w:firstLine="420" w:firstLineChars="200"/>
        <w:rPr>
          <w:rFonts w:hint="eastAsia" w:ascii="宋体" w:hAnsi="宋体"/>
          <w:szCs w:val="21"/>
        </w:rPr>
      </w:pPr>
      <w:r>
        <w:rPr>
          <w:rFonts w:hint="eastAsia" w:ascii="宋体" w:hAnsi="宋体"/>
          <w:szCs w:val="21"/>
        </w:rPr>
        <w:t>第五章  合同条款及格式</w:t>
      </w:r>
    </w:p>
    <w:p>
      <w:pPr>
        <w:ind w:firstLine="422" w:firstLineChars="200"/>
        <w:rPr>
          <w:rFonts w:hint="eastAsia" w:ascii="宋体" w:hAnsi="宋体"/>
          <w:b/>
          <w:szCs w:val="21"/>
        </w:rPr>
      </w:pPr>
      <w:r>
        <w:rPr>
          <w:rFonts w:hint="eastAsia" w:ascii="宋体" w:hAnsi="宋体"/>
          <w:b/>
          <w:szCs w:val="21"/>
        </w:rPr>
        <w:t>第二册  通用条款</w:t>
      </w:r>
    </w:p>
    <w:p>
      <w:pPr>
        <w:ind w:firstLine="420" w:firstLineChars="200"/>
        <w:rPr>
          <w:rFonts w:hint="eastAsia" w:ascii="宋体" w:hAnsi="宋体"/>
          <w:szCs w:val="21"/>
        </w:rPr>
      </w:pPr>
      <w:r>
        <w:rPr>
          <w:rFonts w:hint="eastAsia" w:ascii="宋体" w:hAnsi="宋体"/>
          <w:szCs w:val="21"/>
        </w:rPr>
        <w:t>第一章  总则</w:t>
      </w:r>
    </w:p>
    <w:p>
      <w:pPr>
        <w:ind w:firstLine="420" w:firstLineChars="200"/>
        <w:rPr>
          <w:rFonts w:hint="eastAsia" w:ascii="宋体" w:hAnsi="宋体"/>
          <w:szCs w:val="21"/>
        </w:rPr>
      </w:pPr>
      <w:r>
        <w:rPr>
          <w:rFonts w:hint="eastAsia" w:ascii="宋体" w:hAnsi="宋体"/>
          <w:szCs w:val="21"/>
        </w:rPr>
        <w:t xml:space="preserve">第二章  </w:t>
      </w:r>
      <w:r>
        <w:rPr>
          <w:rFonts w:hint="eastAsia" w:ascii="宋体" w:hAnsi="宋体"/>
          <w:szCs w:val="21"/>
          <w:lang w:eastAsia="zh-CN"/>
        </w:rPr>
        <w:t>采购</w:t>
      </w:r>
      <w:r>
        <w:rPr>
          <w:rFonts w:hint="eastAsia" w:ascii="宋体" w:hAnsi="宋体"/>
          <w:szCs w:val="21"/>
        </w:rPr>
        <w:t>文件</w:t>
      </w:r>
    </w:p>
    <w:p>
      <w:pPr>
        <w:ind w:firstLine="420" w:firstLineChars="200"/>
        <w:rPr>
          <w:rFonts w:hint="eastAsia" w:ascii="宋体" w:hAnsi="宋体"/>
          <w:szCs w:val="21"/>
        </w:rPr>
      </w:pPr>
      <w:r>
        <w:rPr>
          <w:rFonts w:hint="eastAsia" w:ascii="宋体" w:hAnsi="宋体"/>
          <w:szCs w:val="21"/>
        </w:rPr>
        <w:t>第三章  投标文件的编制</w:t>
      </w:r>
    </w:p>
    <w:p>
      <w:pPr>
        <w:ind w:firstLine="420" w:firstLineChars="200"/>
        <w:rPr>
          <w:rFonts w:hint="eastAsia" w:ascii="宋体" w:hAnsi="宋体"/>
          <w:szCs w:val="21"/>
        </w:rPr>
      </w:pPr>
      <w:r>
        <w:rPr>
          <w:rFonts w:hint="eastAsia" w:ascii="宋体" w:hAnsi="宋体"/>
          <w:szCs w:val="21"/>
        </w:rPr>
        <w:t>第四章  投标文件的递交</w:t>
      </w:r>
    </w:p>
    <w:p>
      <w:pPr>
        <w:ind w:firstLine="420" w:firstLineChars="200"/>
        <w:rPr>
          <w:rFonts w:hint="eastAsia" w:ascii="宋体" w:hAnsi="宋体"/>
          <w:szCs w:val="21"/>
        </w:rPr>
      </w:pPr>
      <w:r>
        <w:rPr>
          <w:rFonts w:hint="eastAsia" w:ascii="宋体" w:hAnsi="宋体"/>
          <w:szCs w:val="21"/>
        </w:rPr>
        <w:t>第五章  开标</w:t>
      </w:r>
    </w:p>
    <w:p>
      <w:pPr>
        <w:ind w:firstLine="420" w:firstLineChars="200"/>
        <w:rPr>
          <w:rFonts w:hint="eastAsia" w:ascii="宋体" w:hAnsi="宋体"/>
          <w:szCs w:val="21"/>
        </w:rPr>
      </w:pPr>
      <w:r>
        <w:rPr>
          <w:rFonts w:hint="eastAsia" w:ascii="宋体" w:hAnsi="宋体"/>
          <w:szCs w:val="21"/>
        </w:rPr>
        <w:t>第六章  评审要求</w:t>
      </w:r>
    </w:p>
    <w:p>
      <w:pPr>
        <w:ind w:firstLine="420" w:firstLineChars="200"/>
        <w:rPr>
          <w:rFonts w:hint="eastAsia" w:ascii="宋体" w:hAnsi="宋体"/>
          <w:szCs w:val="21"/>
        </w:rPr>
      </w:pPr>
      <w:r>
        <w:rPr>
          <w:rFonts w:hint="eastAsia" w:ascii="宋体" w:hAnsi="宋体"/>
          <w:szCs w:val="21"/>
        </w:rPr>
        <w:t>第七章  评审程序及评审方法</w:t>
      </w:r>
    </w:p>
    <w:p>
      <w:pPr>
        <w:ind w:firstLine="420" w:firstLineChars="200"/>
        <w:rPr>
          <w:rFonts w:hint="eastAsia" w:ascii="宋体" w:hAnsi="宋体"/>
          <w:szCs w:val="21"/>
        </w:rPr>
      </w:pPr>
      <w:r>
        <w:rPr>
          <w:rFonts w:hint="eastAsia" w:ascii="宋体" w:hAnsi="宋体"/>
          <w:szCs w:val="21"/>
        </w:rPr>
        <w:t>第八章  定标及公示</w:t>
      </w:r>
    </w:p>
    <w:p>
      <w:pPr>
        <w:ind w:firstLine="420" w:firstLineChars="200"/>
        <w:rPr>
          <w:rFonts w:hint="eastAsia" w:ascii="宋体" w:hAnsi="宋体"/>
          <w:szCs w:val="21"/>
        </w:rPr>
      </w:pPr>
      <w:r>
        <w:rPr>
          <w:rFonts w:hint="eastAsia" w:ascii="宋体" w:hAnsi="宋体"/>
          <w:szCs w:val="21"/>
        </w:rPr>
        <w:t xml:space="preserve">第九章  </w:t>
      </w:r>
      <w:r>
        <w:rPr>
          <w:rFonts w:hint="eastAsia" w:ascii="宋体" w:hAnsi="宋体"/>
          <w:szCs w:val="21"/>
          <w:lang w:eastAsia="zh-CN"/>
        </w:rPr>
        <w:t>公开征集</w:t>
      </w:r>
      <w:r>
        <w:rPr>
          <w:rFonts w:hint="eastAsia" w:ascii="宋体" w:hAnsi="宋体"/>
          <w:szCs w:val="21"/>
        </w:rPr>
        <w:t>失败的后续处理</w:t>
      </w:r>
    </w:p>
    <w:p>
      <w:pPr>
        <w:ind w:firstLine="420" w:firstLineChars="200"/>
        <w:rPr>
          <w:rFonts w:hint="eastAsia" w:ascii="宋体" w:hAnsi="宋体"/>
          <w:szCs w:val="21"/>
        </w:rPr>
      </w:pPr>
      <w:r>
        <w:rPr>
          <w:rFonts w:hint="eastAsia" w:ascii="宋体" w:hAnsi="宋体"/>
          <w:szCs w:val="21"/>
        </w:rPr>
        <w:t>第十章  合同的授予与备案</w:t>
      </w:r>
    </w:p>
    <w:p>
      <w:pPr>
        <w:ind w:firstLine="420" w:firstLineChars="200"/>
        <w:rPr>
          <w:rFonts w:hint="eastAsia" w:ascii="宋体" w:hAnsi="宋体"/>
          <w:szCs w:val="21"/>
        </w:rPr>
      </w:pPr>
      <w:r>
        <w:rPr>
          <w:rFonts w:hint="eastAsia" w:ascii="宋体" w:hAnsi="宋体"/>
          <w:szCs w:val="21"/>
        </w:rPr>
        <w:t>第十一章  质疑处理</w:t>
      </w:r>
    </w:p>
    <w:p>
      <w:pPr>
        <w:ind w:firstLine="420" w:firstLineChars="200"/>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投标人下载</w:t>
      </w:r>
      <w:r>
        <w:rPr>
          <w:rFonts w:hint="eastAsia" w:ascii="宋体" w:hAnsi="宋体"/>
          <w:szCs w:val="21"/>
          <w:lang w:eastAsia="zh-CN"/>
        </w:rPr>
        <w:t>采购</w:t>
      </w:r>
      <w:r>
        <w:rPr>
          <w:rFonts w:hint="eastAsia" w:ascii="宋体" w:hAnsi="宋体"/>
          <w:szCs w:val="21"/>
        </w:rPr>
        <w:t>文件后，应仔细检查</w:t>
      </w:r>
      <w:r>
        <w:rPr>
          <w:rFonts w:hint="eastAsia" w:ascii="宋体" w:hAnsi="宋体"/>
          <w:szCs w:val="21"/>
          <w:lang w:eastAsia="zh-CN"/>
        </w:rPr>
        <w:t>采购</w:t>
      </w:r>
      <w:r>
        <w:rPr>
          <w:rFonts w:hint="eastAsia" w:ascii="宋体" w:hAnsi="宋体"/>
          <w:szCs w:val="21"/>
        </w:rPr>
        <w:t>文件的所有内容，如有疑问应在答疑截止时间之前向政府集中采购机构提出，否则，由此引起的投标损失自负；投标人同时应认真审阅</w:t>
      </w:r>
      <w:r>
        <w:rPr>
          <w:rFonts w:hint="eastAsia" w:ascii="宋体" w:hAnsi="宋体"/>
          <w:szCs w:val="21"/>
          <w:lang w:eastAsia="zh-CN"/>
        </w:rPr>
        <w:t>采购</w:t>
      </w:r>
      <w:r>
        <w:rPr>
          <w:rFonts w:hint="eastAsia" w:ascii="宋体" w:hAnsi="宋体"/>
          <w:szCs w:val="21"/>
        </w:rPr>
        <w:t>文件所有的事项、格式、条款和规范要求等，如果投标人的投标文件未按</w:t>
      </w:r>
      <w:r>
        <w:rPr>
          <w:rFonts w:hint="eastAsia" w:ascii="宋体" w:hAnsi="宋体"/>
          <w:szCs w:val="21"/>
          <w:lang w:eastAsia="zh-CN"/>
        </w:rPr>
        <w:t>采购</w:t>
      </w:r>
      <w:r>
        <w:rPr>
          <w:rFonts w:hint="eastAsia" w:ascii="宋体" w:hAnsi="宋体"/>
          <w:szCs w:val="21"/>
        </w:rPr>
        <w:t>文件要求提交全部资料或者投标文件未对</w:t>
      </w:r>
      <w:r>
        <w:rPr>
          <w:rFonts w:hint="eastAsia" w:ascii="宋体" w:hAnsi="宋体"/>
          <w:szCs w:val="21"/>
          <w:lang w:eastAsia="zh-CN"/>
        </w:rPr>
        <w:t>采购</w:t>
      </w:r>
      <w:r>
        <w:rPr>
          <w:rFonts w:hint="eastAsia" w:ascii="宋体" w:hAnsi="宋体"/>
          <w:szCs w:val="21"/>
        </w:rPr>
        <w:t>文件做出实质性响应，其风险由投标人自行承担。</w:t>
      </w:r>
    </w:p>
    <w:p>
      <w:pPr>
        <w:ind w:firstLine="420" w:firstLineChars="200"/>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.3任何人或任何组织向投标人提交的任何书面或口头资料，未经政府集中采购机构在网上发布或书面通知，均作无效处理，不得作为</w:t>
      </w:r>
      <w:r>
        <w:rPr>
          <w:rFonts w:hint="eastAsia" w:ascii="宋体" w:hAnsi="宋体"/>
          <w:szCs w:val="21"/>
          <w:lang w:eastAsia="zh-CN"/>
        </w:rPr>
        <w:t>采购</w:t>
      </w:r>
      <w:r>
        <w:rPr>
          <w:rFonts w:hint="eastAsia" w:ascii="宋体" w:hAnsi="宋体"/>
          <w:szCs w:val="21"/>
        </w:rPr>
        <w:t>文件的组成部分。政府集中采购机构对投标人由此而做出的推论、理解和结论概不负责。</w:t>
      </w:r>
    </w:p>
    <w:p>
      <w:pPr>
        <w:ind w:firstLine="420" w:firstLineChars="200"/>
        <w:rPr>
          <w:rFonts w:hint="eastAsia" w:ascii="黑体" w:hAnsi="宋体" w:eastAsia="黑体"/>
          <w:szCs w:val="21"/>
        </w:rPr>
      </w:pPr>
      <w:r>
        <w:rPr>
          <w:rFonts w:hint="eastAsia" w:ascii="黑体" w:hAnsi="宋体" w:eastAsia="黑体"/>
          <w:szCs w:val="21"/>
        </w:rPr>
        <w:t>1</w:t>
      </w:r>
      <w:r>
        <w:rPr>
          <w:rFonts w:ascii="黑体" w:hAnsi="宋体" w:eastAsia="黑体"/>
          <w:szCs w:val="21"/>
        </w:rPr>
        <w:t>2</w:t>
      </w:r>
      <w:r>
        <w:rPr>
          <w:rFonts w:hint="eastAsia" w:ascii="黑体" w:hAnsi="宋体" w:eastAsia="黑体"/>
          <w:szCs w:val="21"/>
        </w:rPr>
        <w:t>．</w:t>
      </w:r>
      <w:r>
        <w:rPr>
          <w:rFonts w:hint="eastAsia" w:ascii="黑体" w:hAnsi="宋体" w:eastAsia="黑体"/>
          <w:szCs w:val="21"/>
          <w:lang w:eastAsia="zh-CN"/>
        </w:rPr>
        <w:t>采购</w:t>
      </w:r>
      <w:r>
        <w:rPr>
          <w:rFonts w:hint="eastAsia" w:ascii="黑体" w:hAnsi="宋体" w:eastAsia="黑体"/>
          <w:szCs w:val="21"/>
        </w:rPr>
        <w:t>文件的澄清</w:t>
      </w:r>
    </w:p>
    <w:p>
      <w:pPr>
        <w:ind w:firstLine="420" w:firstLineChars="200"/>
        <w:rPr>
          <w:rFonts w:hint="eastAsia" w:ascii="宋体" w:hAnsi="宋体"/>
          <w:szCs w:val="21"/>
        </w:rPr>
      </w:pPr>
      <w:r>
        <w:rPr>
          <w:rFonts w:hint="eastAsia" w:ascii="宋体" w:hAnsi="宋体"/>
          <w:szCs w:val="21"/>
        </w:rPr>
        <w:t>1</w:t>
      </w:r>
      <w:r>
        <w:rPr>
          <w:rFonts w:ascii="宋体" w:hAnsi="宋体"/>
          <w:szCs w:val="21"/>
        </w:rPr>
        <w:t>2</w:t>
      </w:r>
      <w:r>
        <w:rPr>
          <w:rFonts w:hint="eastAsia" w:ascii="宋体" w:hAnsi="宋体"/>
          <w:szCs w:val="21"/>
        </w:rPr>
        <w:t>.1</w:t>
      </w:r>
      <w:r>
        <w:rPr>
          <w:rFonts w:hint="eastAsia" w:ascii="宋体" w:hAnsi="宋体"/>
          <w:szCs w:val="21"/>
          <w:lang w:eastAsia="zh-CN"/>
        </w:rPr>
        <w:t>采购</w:t>
      </w:r>
      <w:r>
        <w:rPr>
          <w:rFonts w:hint="eastAsia" w:ascii="宋体" w:hAnsi="宋体"/>
          <w:szCs w:val="21"/>
        </w:rPr>
        <w:t>文件澄清的目的是澄清、解答投标人在查阅</w:t>
      </w:r>
      <w:r>
        <w:rPr>
          <w:rFonts w:hint="eastAsia" w:ascii="宋体" w:hAnsi="宋体"/>
          <w:szCs w:val="21"/>
          <w:lang w:eastAsia="zh-CN"/>
        </w:rPr>
        <w:t>采购</w:t>
      </w:r>
      <w:r>
        <w:rPr>
          <w:rFonts w:hint="eastAsia" w:ascii="宋体" w:hAnsi="宋体"/>
          <w:szCs w:val="21"/>
        </w:rPr>
        <w:t>文件后或现场踏勘中可能提出的与投标有关的疑问或询问。</w:t>
      </w:r>
    </w:p>
    <w:p>
      <w:pPr>
        <w:ind w:firstLine="420" w:firstLineChars="200"/>
        <w:rPr>
          <w:rFonts w:hint="eastAsia" w:ascii="宋体" w:hAnsi="宋体"/>
          <w:color w:val="FF0000"/>
          <w:szCs w:val="21"/>
        </w:rPr>
      </w:pPr>
      <w:r>
        <w:rPr>
          <w:rFonts w:hint="eastAsia" w:ascii="宋体" w:hAnsi="宋体"/>
          <w:color w:val="FF0000"/>
          <w:szCs w:val="21"/>
        </w:rPr>
        <w:t>1</w:t>
      </w:r>
      <w:r>
        <w:rPr>
          <w:rFonts w:ascii="宋体" w:hAnsi="宋体"/>
          <w:color w:val="FF0000"/>
          <w:szCs w:val="21"/>
        </w:rPr>
        <w:t>2</w:t>
      </w:r>
      <w:r>
        <w:rPr>
          <w:rFonts w:hint="eastAsia" w:ascii="宋体" w:hAnsi="宋体"/>
          <w:color w:val="FF0000"/>
          <w:szCs w:val="21"/>
        </w:rPr>
        <w:t>.2投标人如对</w:t>
      </w:r>
      <w:r>
        <w:rPr>
          <w:rFonts w:hint="eastAsia" w:ascii="宋体" w:hAnsi="宋体"/>
          <w:color w:val="FF0000"/>
          <w:szCs w:val="21"/>
          <w:lang w:eastAsia="zh-CN"/>
        </w:rPr>
        <w:t>采购</w:t>
      </w:r>
      <w:r>
        <w:rPr>
          <w:rFonts w:hint="eastAsia" w:ascii="宋体" w:hAnsi="宋体"/>
          <w:color w:val="FF0000"/>
          <w:szCs w:val="21"/>
        </w:rPr>
        <w:t>文件内容有疑问，应当在</w:t>
      </w:r>
      <w:r>
        <w:rPr>
          <w:rFonts w:hint="eastAsia" w:ascii="宋体" w:hAnsi="宋体"/>
          <w:color w:val="FF0000"/>
          <w:szCs w:val="21"/>
          <w:lang w:eastAsia="zh-CN"/>
        </w:rPr>
        <w:t>采购</w:t>
      </w:r>
      <w:r>
        <w:rPr>
          <w:rFonts w:hint="eastAsia" w:ascii="宋体" w:hAnsi="宋体"/>
          <w:color w:val="FF0000"/>
          <w:szCs w:val="21"/>
        </w:rPr>
        <w:t>公告规定的澄清（提问）截止时间前将疑问内容加盖公章书面提交至政府集中采购机构。</w:t>
      </w:r>
    </w:p>
    <w:p>
      <w:pPr>
        <w:ind w:firstLine="420" w:firstLineChars="200"/>
        <w:rPr>
          <w:rFonts w:hint="eastAsia"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.3不论是政府集中采购机构根据需要主动对</w:t>
      </w:r>
      <w:r>
        <w:rPr>
          <w:rFonts w:hint="eastAsia" w:ascii="宋体" w:hAnsi="宋体"/>
          <w:szCs w:val="21"/>
          <w:lang w:eastAsia="zh-CN"/>
        </w:rPr>
        <w:t>采购</w:t>
      </w:r>
      <w:r>
        <w:rPr>
          <w:rFonts w:hint="eastAsia" w:ascii="宋体" w:hAnsi="宋体"/>
          <w:szCs w:val="21"/>
        </w:rPr>
        <w:t>文件进行必要的澄清或是根据投标人的要求对</w:t>
      </w:r>
      <w:r>
        <w:rPr>
          <w:rFonts w:hint="eastAsia" w:ascii="宋体" w:hAnsi="宋体"/>
          <w:szCs w:val="21"/>
          <w:lang w:eastAsia="zh-CN"/>
        </w:rPr>
        <w:t>采购</w:t>
      </w:r>
      <w:r>
        <w:rPr>
          <w:rFonts w:hint="eastAsia" w:ascii="宋体" w:hAnsi="宋体"/>
          <w:szCs w:val="21"/>
        </w:rPr>
        <w:t>文件做出澄清，政府集中采购机构都将在投标截止日期前以书面形式（包括政府集中采购机构网站发布方式）答复或发送给所有投标人。答复内容是</w:t>
      </w:r>
      <w:r>
        <w:rPr>
          <w:rFonts w:hint="eastAsia" w:ascii="宋体" w:hAnsi="宋体"/>
          <w:szCs w:val="21"/>
          <w:lang w:eastAsia="zh-CN"/>
        </w:rPr>
        <w:t>采购</w:t>
      </w:r>
      <w:r>
        <w:rPr>
          <w:rFonts w:hint="eastAsia" w:ascii="宋体" w:hAnsi="宋体"/>
          <w:szCs w:val="21"/>
        </w:rPr>
        <w:t>文件的组成部分，对投标人起约束作用，其有效性按照本通用条款第1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pPr>
        <w:ind w:firstLine="420" w:firstLineChars="200"/>
        <w:rPr>
          <w:rFonts w:hint="eastAsia" w:ascii="黑体" w:hAnsi="宋体" w:eastAsia="黑体"/>
          <w:szCs w:val="21"/>
        </w:rPr>
      </w:pPr>
      <w:r>
        <w:rPr>
          <w:rFonts w:ascii="黑体" w:hAnsi="宋体" w:eastAsia="黑体"/>
          <w:szCs w:val="21"/>
        </w:rPr>
        <w:t>1</w:t>
      </w:r>
      <w:r>
        <w:rPr>
          <w:rFonts w:hint="eastAsia" w:ascii="黑体" w:hAnsi="宋体" w:eastAsia="黑体"/>
          <w:szCs w:val="21"/>
        </w:rPr>
        <w:t>3．</w:t>
      </w:r>
      <w:r>
        <w:rPr>
          <w:rFonts w:hint="eastAsia" w:ascii="黑体" w:hAnsi="宋体" w:eastAsia="黑体"/>
          <w:szCs w:val="21"/>
          <w:lang w:eastAsia="zh-CN"/>
        </w:rPr>
        <w:t>采购</w:t>
      </w:r>
      <w:r>
        <w:rPr>
          <w:rFonts w:hint="eastAsia" w:ascii="黑体" w:hAnsi="宋体" w:eastAsia="黑体"/>
          <w:szCs w:val="21"/>
        </w:rPr>
        <w:t>文件的修改</w:t>
      </w:r>
    </w:p>
    <w:p>
      <w:pPr>
        <w:ind w:firstLine="420" w:firstLineChars="200"/>
        <w:rPr>
          <w:rFonts w:hint="eastAsia" w:ascii="宋体" w:hAnsi="宋体"/>
          <w:szCs w:val="21"/>
        </w:rPr>
      </w:pPr>
      <w:r>
        <w:rPr>
          <w:rFonts w:ascii="宋体" w:hAnsi="宋体"/>
          <w:szCs w:val="21"/>
        </w:rPr>
        <w:t>1</w:t>
      </w:r>
      <w:r>
        <w:rPr>
          <w:rFonts w:hint="eastAsia" w:ascii="宋体" w:hAnsi="宋体"/>
          <w:szCs w:val="21"/>
        </w:rPr>
        <w:t>3.1</w:t>
      </w:r>
      <w:r>
        <w:rPr>
          <w:rFonts w:hint="eastAsia" w:ascii="宋体" w:hAnsi="宋体"/>
          <w:szCs w:val="21"/>
          <w:lang w:eastAsia="zh-CN"/>
        </w:rPr>
        <w:t>采购</w:t>
      </w:r>
      <w:r>
        <w:rPr>
          <w:rFonts w:hint="eastAsia" w:ascii="宋体" w:hAnsi="宋体"/>
          <w:szCs w:val="21"/>
        </w:rPr>
        <w:t>文件发出后，在投标截止日期前任何时候，确需要变更</w:t>
      </w:r>
      <w:r>
        <w:rPr>
          <w:rFonts w:hint="eastAsia" w:ascii="宋体" w:hAnsi="宋体"/>
          <w:szCs w:val="21"/>
          <w:lang w:eastAsia="zh-CN"/>
        </w:rPr>
        <w:t>采购</w:t>
      </w:r>
      <w:r>
        <w:rPr>
          <w:rFonts w:hint="eastAsia" w:ascii="宋体" w:hAnsi="宋体"/>
          <w:szCs w:val="21"/>
        </w:rPr>
        <w:t>文件内容的，政府集中采购机构可主动或在解答投标人提出的澄清问题时对</w:t>
      </w:r>
      <w:r>
        <w:rPr>
          <w:rFonts w:hint="eastAsia" w:ascii="宋体" w:hAnsi="宋体"/>
          <w:szCs w:val="21"/>
          <w:lang w:eastAsia="zh-CN"/>
        </w:rPr>
        <w:t>采购</w:t>
      </w:r>
      <w:r>
        <w:rPr>
          <w:rFonts w:hint="eastAsia" w:ascii="宋体" w:hAnsi="宋体"/>
          <w:szCs w:val="21"/>
        </w:rPr>
        <w:t>文件进行修改。</w:t>
      </w:r>
    </w:p>
    <w:p>
      <w:pPr>
        <w:ind w:firstLine="420" w:firstLineChars="200"/>
        <w:rPr>
          <w:rFonts w:hint="eastAsia" w:ascii="宋体" w:hAnsi="宋体"/>
          <w:szCs w:val="21"/>
        </w:rPr>
      </w:pPr>
      <w:r>
        <w:rPr>
          <w:rFonts w:ascii="宋体" w:hAnsi="宋体"/>
          <w:szCs w:val="21"/>
        </w:rPr>
        <w:t>1</w:t>
      </w:r>
      <w:r>
        <w:rPr>
          <w:rFonts w:hint="eastAsia" w:ascii="宋体" w:hAnsi="宋体"/>
          <w:szCs w:val="21"/>
        </w:rPr>
        <w:t>3.2</w:t>
      </w:r>
      <w:r>
        <w:rPr>
          <w:rFonts w:hint="eastAsia" w:ascii="宋体" w:hAnsi="宋体"/>
          <w:szCs w:val="21"/>
          <w:lang w:eastAsia="zh-CN"/>
        </w:rPr>
        <w:t>采购</w:t>
      </w:r>
      <w:r>
        <w:rPr>
          <w:rFonts w:hint="eastAsia" w:ascii="宋体" w:hAnsi="宋体"/>
          <w:szCs w:val="21"/>
        </w:rPr>
        <w:t>文件的修改以书面形式（包括政府集中采购机构网站发布方式，如更正公告等）发送给所有投标人，</w:t>
      </w:r>
      <w:r>
        <w:rPr>
          <w:rFonts w:hint="eastAsia" w:ascii="宋体" w:hAnsi="宋体"/>
          <w:szCs w:val="21"/>
          <w:lang w:eastAsia="zh-CN"/>
        </w:rPr>
        <w:t>采购</w:t>
      </w:r>
      <w:r>
        <w:rPr>
          <w:rFonts w:hint="eastAsia" w:ascii="宋体" w:hAnsi="宋体"/>
          <w:szCs w:val="21"/>
        </w:rPr>
        <w:t>文件的修改内容作为</w:t>
      </w:r>
      <w:r>
        <w:rPr>
          <w:rFonts w:hint="eastAsia" w:ascii="宋体" w:hAnsi="宋体"/>
          <w:szCs w:val="21"/>
          <w:lang w:eastAsia="zh-CN"/>
        </w:rPr>
        <w:t>采购</w:t>
      </w:r>
      <w:r>
        <w:rPr>
          <w:rFonts w:hint="eastAsia" w:ascii="宋体" w:hAnsi="宋体"/>
          <w:szCs w:val="21"/>
        </w:rPr>
        <w:t>文件的组成部分，并具有约束力。</w:t>
      </w:r>
    </w:p>
    <w:p>
      <w:pPr>
        <w:ind w:firstLine="420" w:firstLineChars="200"/>
        <w:rPr>
          <w:rFonts w:hint="eastAsia" w:ascii="宋体" w:hAnsi="宋体"/>
          <w:szCs w:val="21"/>
        </w:rPr>
      </w:pPr>
      <w:r>
        <w:rPr>
          <w:rFonts w:ascii="宋体" w:hAnsi="宋体"/>
          <w:szCs w:val="21"/>
        </w:rPr>
        <w:t>1</w:t>
      </w:r>
      <w:r>
        <w:rPr>
          <w:rFonts w:hint="eastAsia" w:ascii="宋体" w:hAnsi="宋体"/>
          <w:szCs w:val="21"/>
        </w:rPr>
        <w:t>3.3</w:t>
      </w:r>
      <w:r>
        <w:rPr>
          <w:rFonts w:hint="eastAsia" w:ascii="宋体" w:hAnsi="宋体"/>
          <w:szCs w:val="21"/>
          <w:lang w:eastAsia="zh-CN"/>
        </w:rPr>
        <w:t>采购</w:t>
      </w:r>
      <w:r>
        <w:rPr>
          <w:rFonts w:hint="eastAsia" w:ascii="宋体" w:hAnsi="宋体"/>
          <w:szCs w:val="21"/>
        </w:rPr>
        <w:t>文件、</w:t>
      </w:r>
      <w:r>
        <w:rPr>
          <w:rFonts w:hint="eastAsia" w:ascii="宋体" w:hAnsi="宋体"/>
          <w:szCs w:val="21"/>
          <w:lang w:eastAsia="zh-CN"/>
        </w:rPr>
        <w:t>采购</w:t>
      </w:r>
      <w:r>
        <w:rPr>
          <w:rFonts w:hint="eastAsia" w:ascii="宋体" w:hAnsi="宋体"/>
          <w:szCs w:val="21"/>
        </w:rPr>
        <w:t>文件澄清答复内容、</w:t>
      </w:r>
      <w:r>
        <w:rPr>
          <w:rFonts w:hint="eastAsia" w:ascii="宋体" w:hAnsi="宋体"/>
          <w:szCs w:val="21"/>
          <w:lang w:eastAsia="zh-CN"/>
        </w:rPr>
        <w:t>采购</w:t>
      </w:r>
      <w:r>
        <w:rPr>
          <w:rFonts w:hint="eastAsia" w:ascii="宋体" w:hAnsi="宋体"/>
          <w:szCs w:val="21"/>
        </w:rPr>
        <w:t>文件修改补充内容均以书面形式（包括政府集中采购机构网站公开发布方式，如更正公告等）明确的内容为准。当</w:t>
      </w:r>
      <w:r>
        <w:rPr>
          <w:rFonts w:hint="eastAsia" w:ascii="宋体" w:hAnsi="宋体"/>
          <w:szCs w:val="21"/>
          <w:lang w:eastAsia="zh-CN"/>
        </w:rPr>
        <w:t>采购</w:t>
      </w:r>
      <w:r>
        <w:rPr>
          <w:rFonts w:hint="eastAsia" w:ascii="宋体" w:hAnsi="宋体"/>
          <w:szCs w:val="21"/>
        </w:rPr>
        <w:t>文件、修改补充通知、</w:t>
      </w:r>
      <w:r>
        <w:rPr>
          <w:rFonts w:hint="eastAsia" w:ascii="宋体" w:hAnsi="宋体"/>
          <w:szCs w:val="21"/>
          <w:lang w:eastAsia="zh-CN"/>
        </w:rPr>
        <w:t>采购</w:t>
      </w:r>
      <w:r>
        <w:rPr>
          <w:rFonts w:hint="eastAsia" w:ascii="宋体" w:hAnsi="宋体"/>
          <w:szCs w:val="21"/>
        </w:rPr>
        <w:t>文件澄清答复内容相互矛盾时，以最后发出的内容为准。</w:t>
      </w:r>
    </w:p>
    <w:p>
      <w:pPr>
        <w:ind w:firstLine="420" w:firstLineChars="200"/>
        <w:rPr>
          <w:rFonts w:hint="eastAsia" w:ascii="宋体" w:hAnsi="宋体"/>
          <w:szCs w:val="21"/>
        </w:rPr>
      </w:pPr>
      <w:r>
        <w:rPr>
          <w:rFonts w:ascii="宋体" w:hAnsi="宋体"/>
          <w:szCs w:val="21"/>
        </w:rPr>
        <w:t>1</w:t>
      </w:r>
      <w:r>
        <w:rPr>
          <w:rFonts w:hint="eastAsia" w:ascii="宋体" w:hAnsi="宋体"/>
          <w:szCs w:val="21"/>
        </w:rPr>
        <w:t>3.4政府集中采购机构保证</w:t>
      </w:r>
      <w:r>
        <w:rPr>
          <w:rFonts w:hint="eastAsia" w:ascii="宋体" w:hAnsi="宋体"/>
          <w:szCs w:val="21"/>
          <w:lang w:eastAsia="zh-CN"/>
        </w:rPr>
        <w:t>采购</w:t>
      </w:r>
      <w:r>
        <w:rPr>
          <w:rFonts w:hint="eastAsia" w:ascii="宋体" w:hAnsi="宋体"/>
          <w:szCs w:val="21"/>
        </w:rPr>
        <w:t>文件澄清答复内容和</w:t>
      </w:r>
      <w:r>
        <w:rPr>
          <w:rFonts w:hint="eastAsia" w:ascii="宋体" w:hAnsi="宋体"/>
          <w:szCs w:val="21"/>
          <w:lang w:eastAsia="zh-CN"/>
        </w:rPr>
        <w:t>采购</w:t>
      </w:r>
      <w:r>
        <w:rPr>
          <w:rFonts w:hint="eastAsia" w:ascii="宋体" w:hAnsi="宋体"/>
          <w:szCs w:val="21"/>
        </w:rPr>
        <w:t>文件修改补充内容在投标截止时间前以书面形式（包括政府集中采购机构网站发布方式，如更正公告等）发送给所有投标人。为使投标人在编制投标文件时有充分时间对</w:t>
      </w:r>
      <w:r>
        <w:rPr>
          <w:rFonts w:hint="eastAsia" w:ascii="宋体" w:hAnsi="宋体"/>
          <w:szCs w:val="21"/>
          <w:lang w:eastAsia="zh-CN"/>
        </w:rPr>
        <w:t>采购</w:t>
      </w:r>
      <w:r>
        <w:rPr>
          <w:rFonts w:hint="eastAsia" w:ascii="宋体" w:hAnsi="宋体"/>
          <w:szCs w:val="21"/>
        </w:rPr>
        <w:t>文件的修改部分进行研究，政府集中采购机构可以酌情延长递交投标文件的截止日期。</w:t>
      </w:r>
      <w:bookmarkEnd w:id="53"/>
    </w:p>
    <w:p>
      <w:pPr>
        <w:rPr>
          <w:rFonts w:hint="eastAsia" w:ascii="宋体" w:hAnsi="宋体"/>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投标文件的编制</w:t>
      </w:r>
    </w:p>
    <w:p>
      <w:pPr>
        <w:ind w:firstLine="420" w:firstLineChars="200"/>
        <w:rPr>
          <w:rFonts w:hint="eastAsia" w:ascii="黑体" w:hAnsi="宋体" w:eastAsia="黑体"/>
          <w:szCs w:val="21"/>
        </w:rPr>
      </w:pPr>
      <w:r>
        <w:rPr>
          <w:rFonts w:hint="eastAsia" w:ascii="黑体" w:hAnsi="宋体" w:eastAsia="黑体"/>
          <w:szCs w:val="21"/>
        </w:rPr>
        <w:t>14．</w:t>
      </w:r>
      <w:bookmarkStart w:id="54" w:name="_Hlk72400236"/>
      <w:r>
        <w:rPr>
          <w:rFonts w:hint="eastAsia" w:ascii="黑体" w:hAnsi="宋体" w:eastAsia="黑体"/>
          <w:szCs w:val="21"/>
        </w:rPr>
        <w:t>投标文件的语言及度量单位</w:t>
      </w:r>
    </w:p>
    <w:p>
      <w:pPr>
        <w:ind w:firstLine="420" w:firstLineChars="200"/>
        <w:rPr>
          <w:rFonts w:hint="eastAsia" w:ascii="宋体" w:hAnsi="宋体"/>
          <w:szCs w:val="21"/>
        </w:rPr>
      </w:pPr>
      <w:r>
        <w:rPr>
          <w:rFonts w:hint="eastAsia" w:ascii="宋体" w:hAnsi="宋体"/>
          <w:szCs w:val="21"/>
        </w:rPr>
        <w:t>14.1 投标人与政府集中采购机构之间与投标有关的所有往来通知、函件和投标文件均用中文表述。投标人随投标文件提供的证明文件和资料可以为其他语言，但必须附中文译文。翻译的中文资料与外文资料如果出现差异时，以中文为准，但翻译错误的除外。</w:t>
      </w:r>
    </w:p>
    <w:p>
      <w:pPr>
        <w:ind w:firstLine="420" w:firstLineChars="200"/>
        <w:rPr>
          <w:rFonts w:hint="eastAsia" w:ascii="宋体" w:hAnsi="宋体"/>
          <w:szCs w:val="21"/>
        </w:rPr>
      </w:pPr>
      <w:r>
        <w:rPr>
          <w:rFonts w:hint="eastAsia" w:ascii="宋体" w:hAnsi="宋体"/>
          <w:szCs w:val="21"/>
        </w:rPr>
        <w:t>14.2 除技术规范另有规定外，投标文件使用的度量单位，均采用中华人民共和国法定计量单位。</w:t>
      </w:r>
    </w:p>
    <w:bookmarkEnd w:id="54"/>
    <w:p>
      <w:pPr>
        <w:ind w:firstLine="420" w:firstLineChars="200"/>
        <w:rPr>
          <w:rFonts w:hint="eastAsia" w:ascii="黑体" w:hAnsi="宋体" w:eastAsia="黑体"/>
          <w:szCs w:val="21"/>
        </w:rPr>
      </w:pPr>
      <w:r>
        <w:rPr>
          <w:rFonts w:hint="eastAsia" w:ascii="黑体" w:hAnsi="宋体" w:eastAsia="黑体"/>
          <w:szCs w:val="21"/>
        </w:rPr>
        <w:t>15．</w:t>
      </w:r>
      <w:bookmarkStart w:id="55" w:name="_Hlk72401567"/>
      <w:r>
        <w:rPr>
          <w:rFonts w:hint="eastAsia" w:ascii="黑体" w:hAnsi="宋体" w:eastAsia="黑体"/>
          <w:szCs w:val="21"/>
        </w:rPr>
        <w:t>投标文件的组成</w:t>
      </w:r>
    </w:p>
    <w:p>
      <w:pPr>
        <w:ind w:firstLine="420" w:firstLineChars="200"/>
        <w:rPr>
          <w:rFonts w:hint="eastAsia" w:ascii="宋体" w:hAnsi="宋体"/>
          <w:szCs w:val="21"/>
        </w:rPr>
      </w:pPr>
      <w:r>
        <w:rPr>
          <w:rFonts w:hint="eastAsia" w:ascii="宋体" w:hAnsi="宋体"/>
          <w:szCs w:val="21"/>
        </w:rPr>
        <w:t>具体内容在</w:t>
      </w:r>
      <w:r>
        <w:rPr>
          <w:rFonts w:hint="eastAsia" w:ascii="宋体" w:hAnsi="宋体"/>
          <w:szCs w:val="21"/>
          <w:lang w:eastAsia="zh-CN"/>
        </w:rPr>
        <w:t>采购</w:t>
      </w:r>
      <w:r>
        <w:rPr>
          <w:rFonts w:hint="eastAsia" w:ascii="宋体" w:hAnsi="宋体"/>
          <w:szCs w:val="21"/>
        </w:rPr>
        <w:t>文件专用条款中进行规定。</w:t>
      </w:r>
    </w:p>
    <w:p>
      <w:pPr>
        <w:ind w:firstLine="420" w:firstLineChars="200"/>
        <w:rPr>
          <w:rFonts w:hint="eastAsia" w:ascii="黑体" w:hAnsi="宋体" w:eastAsia="黑体"/>
          <w:szCs w:val="21"/>
        </w:rPr>
      </w:pPr>
      <w:r>
        <w:rPr>
          <w:rFonts w:ascii="黑体" w:hAnsi="宋体" w:eastAsia="黑体"/>
          <w:szCs w:val="21"/>
        </w:rPr>
        <w:t>16．投标文件格式</w:t>
      </w:r>
    </w:p>
    <w:p>
      <w:pPr>
        <w:ind w:firstLine="420" w:firstLineChars="200"/>
        <w:rPr>
          <w:rFonts w:hint="eastAsia" w:ascii="宋体" w:hAnsi="宋体"/>
          <w:szCs w:val="21"/>
        </w:rPr>
      </w:pPr>
      <w:r>
        <w:rPr>
          <w:rFonts w:hint="eastAsia" w:ascii="宋体" w:hAnsi="宋体"/>
          <w:szCs w:val="21"/>
        </w:rPr>
        <w:t>投标文件包括本通用条款第</w:t>
      </w:r>
      <w:r>
        <w:rPr>
          <w:rFonts w:ascii="宋体" w:hAnsi="宋体"/>
          <w:szCs w:val="21"/>
        </w:rPr>
        <w:t>15条中规定的内容。如</w:t>
      </w:r>
      <w:r>
        <w:rPr>
          <w:rFonts w:hint="eastAsia" w:ascii="宋体" w:hAnsi="宋体"/>
          <w:szCs w:val="21"/>
          <w:lang w:eastAsia="zh-CN"/>
        </w:rPr>
        <w:t>采购</w:t>
      </w:r>
      <w:r>
        <w:rPr>
          <w:rFonts w:ascii="宋体" w:hAnsi="宋体"/>
          <w:szCs w:val="21"/>
        </w:rPr>
        <w:t>文件提供了投标文件格式，则</w:t>
      </w:r>
      <w:r>
        <w:rPr>
          <w:rFonts w:hint="eastAsia" w:ascii="宋体" w:hAnsi="宋体"/>
          <w:b/>
          <w:bCs/>
          <w:szCs w:val="21"/>
        </w:rPr>
        <w:t>投标人提交的投标文件应毫无例外地使用</w:t>
      </w:r>
      <w:r>
        <w:rPr>
          <w:rFonts w:hint="eastAsia" w:ascii="宋体" w:hAnsi="宋体"/>
          <w:b/>
          <w:bCs/>
          <w:szCs w:val="21"/>
          <w:lang w:eastAsia="zh-CN"/>
        </w:rPr>
        <w:t>采购</w:t>
      </w:r>
      <w:r>
        <w:rPr>
          <w:rFonts w:hint="eastAsia" w:ascii="宋体" w:hAnsi="宋体"/>
          <w:b/>
          <w:bCs/>
          <w:szCs w:val="21"/>
        </w:rPr>
        <w:t>文件所提供的相应格式</w:t>
      </w:r>
      <w:r>
        <w:rPr>
          <w:rFonts w:hint="eastAsia" w:ascii="宋体" w:hAnsi="宋体"/>
          <w:szCs w:val="21"/>
        </w:rPr>
        <w:t>（表格均可按同样格式扩展）。</w:t>
      </w:r>
    </w:p>
    <w:p>
      <w:pPr>
        <w:ind w:firstLine="420" w:firstLineChars="200"/>
        <w:rPr>
          <w:rFonts w:hint="eastAsia" w:ascii="黑体" w:hAnsi="宋体" w:eastAsia="黑体"/>
          <w:szCs w:val="21"/>
        </w:rPr>
      </w:pPr>
      <w:r>
        <w:rPr>
          <w:rFonts w:hint="eastAsia" w:ascii="黑体" w:hAnsi="宋体" w:eastAsia="黑体"/>
          <w:szCs w:val="21"/>
        </w:rPr>
        <w:t>17．投标货币</w:t>
      </w:r>
    </w:p>
    <w:p>
      <w:pPr>
        <w:ind w:firstLine="420" w:firstLineChars="200"/>
        <w:rPr>
          <w:rFonts w:hint="eastAsia" w:ascii="宋体" w:hAnsi="宋体"/>
          <w:szCs w:val="21"/>
        </w:rPr>
      </w:pPr>
      <w:r>
        <w:rPr>
          <w:rFonts w:hint="eastAsia" w:ascii="宋体" w:hAnsi="宋体"/>
          <w:szCs w:val="21"/>
        </w:rPr>
        <w:t>本项目的投标报价应以人民币计。</w:t>
      </w:r>
    </w:p>
    <w:bookmarkEnd w:id="55"/>
    <w:p>
      <w:pPr>
        <w:ind w:firstLine="420" w:firstLineChars="200"/>
        <w:rPr>
          <w:rFonts w:hint="eastAsia" w:ascii="黑体" w:hAnsi="宋体" w:eastAsia="黑体"/>
          <w:szCs w:val="21"/>
        </w:rPr>
      </w:pPr>
      <w:r>
        <w:rPr>
          <w:rFonts w:hint="eastAsia" w:ascii="黑体" w:hAnsi="宋体" w:eastAsia="黑体"/>
          <w:szCs w:val="21"/>
        </w:rPr>
        <w:t>18．</w:t>
      </w:r>
      <w:bookmarkStart w:id="56" w:name="_Hlk72401735"/>
      <w:r>
        <w:rPr>
          <w:rFonts w:hint="eastAsia" w:ascii="黑体" w:hAnsi="宋体" w:eastAsia="黑体"/>
          <w:szCs w:val="21"/>
        </w:rPr>
        <w:t>证明投标文件投标技术方案的合格性和符合</w:t>
      </w:r>
      <w:r>
        <w:rPr>
          <w:rFonts w:hint="eastAsia" w:ascii="黑体" w:hAnsi="宋体" w:eastAsia="黑体"/>
          <w:szCs w:val="21"/>
          <w:lang w:eastAsia="zh-CN"/>
        </w:rPr>
        <w:t>采购</w:t>
      </w:r>
      <w:r>
        <w:rPr>
          <w:rFonts w:hint="eastAsia" w:ascii="黑体" w:hAnsi="宋体" w:eastAsia="黑体"/>
          <w:szCs w:val="21"/>
        </w:rPr>
        <w:t>文件规定的文件要求</w:t>
      </w:r>
    </w:p>
    <w:p>
      <w:pPr>
        <w:ind w:firstLine="420" w:firstLineChars="200"/>
        <w:rPr>
          <w:rFonts w:hint="eastAsia"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w:t>
      </w:r>
      <w:r>
        <w:rPr>
          <w:rFonts w:hint="eastAsia" w:ascii="宋体" w:hAnsi="宋体"/>
          <w:szCs w:val="21"/>
          <w:lang w:eastAsia="zh-CN"/>
        </w:rPr>
        <w:t>采购</w:t>
      </w:r>
      <w:r>
        <w:rPr>
          <w:rFonts w:hint="eastAsia" w:ascii="宋体" w:hAnsi="宋体"/>
          <w:szCs w:val="21"/>
        </w:rPr>
        <w:t>文件规定。该投标技术方案及其证明文件均作为投标文件组成部分。</w:t>
      </w:r>
    </w:p>
    <w:p>
      <w:pPr>
        <w:ind w:firstLine="420" w:firstLineChars="200"/>
        <w:rPr>
          <w:rFonts w:hint="eastAsia"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w:t>
      </w:r>
      <w:r>
        <w:rPr>
          <w:rFonts w:hint="eastAsia" w:ascii="宋体" w:hAnsi="宋体"/>
          <w:szCs w:val="21"/>
          <w:lang w:eastAsia="zh-CN"/>
        </w:rPr>
        <w:t>采购</w:t>
      </w:r>
      <w:r>
        <w:rPr>
          <w:rFonts w:hint="eastAsia" w:ascii="宋体" w:hAnsi="宋体"/>
          <w:szCs w:val="21"/>
        </w:rPr>
        <w:t>文件的要求相一致的文件，可以是文字资料、图纸、数据或数码照片、制造商公布的产品说明书、产品彩页和我国政府机构出具的产品检验和核准证件等，提供的文件应符合以下要求：</w:t>
      </w:r>
    </w:p>
    <w:p>
      <w:pPr>
        <w:ind w:firstLine="420" w:firstLineChars="200"/>
        <w:rPr>
          <w:rFonts w:hint="eastAsia" w:ascii="宋体" w:hAnsi="宋体"/>
          <w:szCs w:val="21"/>
        </w:rPr>
      </w:pPr>
      <w:r>
        <w:rPr>
          <w:rFonts w:hint="eastAsia" w:ascii="宋体" w:hAnsi="宋体"/>
          <w:szCs w:val="21"/>
        </w:rPr>
        <w:t>18.2.1主要技术指标和性能的详细说明。</w:t>
      </w:r>
    </w:p>
    <w:p>
      <w:pPr>
        <w:ind w:firstLine="420" w:firstLineChars="200"/>
        <w:rPr>
          <w:rFonts w:hint="eastAsia"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w:t>
      </w:r>
      <w:r>
        <w:rPr>
          <w:rFonts w:hint="eastAsia" w:ascii="宋体" w:hAnsi="宋体"/>
          <w:szCs w:val="21"/>
          <w:lang w:eastAsia="zh-CN"/>
        </w:rPr>
        <w:t>采购</w:t>
      </w:r>
      <w:r>
        <w:rPr>
          <w:rFonts w:hint="eastAsia" w:ascii="宋体" w:hAnsi="宋体"/>
          <w:szCs w:val="21"/>
        </w:rPr>
        <w:t>文件中规定的周期内正常、连续地使用所必须的备件和专用工具清单，包括备件和专用工具的货源及现行价格。</w:t>
      </w:r>
    </w:p>
    <w:p>
      <w:pPr>
        <w:ind w:firstLine="420" w:firstLineChars="200"/>
        <w:rPr>
          <w:rFonts w:hint="eastAsia"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w:t>
      </w:r>
      <w:r>
        <w:rPr>
          <w:rFonts w:hint="eastAsia" w:ascii="宋体" w:hAnsi="宋体"/>
          <w:szCs w:val="21"/>
          <w:lang w:eastAsia="zh-CN"/>
        </w:rPr>
        <w:t>采购</w:t>
      </w:r>
      <w:r>
        <w:rPr>
          <w:rFonts w:hint="eastAsia" w:ascii="宋体" w:hAnsi="宋体"/>
          <w:szCs w:val="21"/>
        </w:rPr>
        <w:t>文件技术规格，逐条说明投标技术方案已对采购人的技术规格做出了实质性的响应，或申明与技术规格条文的偏差和例外。投标人应详细说明投标技术方案中产品的具体参数，不得不合理照搬照抄</w:t>
      </w:r>
      <w:r>
        <w:rPr>
          <w:rFonts w:hint="eastAsia" w:ascii="宋体" w:hAnsi="宋体"/>
          <w:szCs w:val="21"/>
          <w:lang w:eastAsia="zh-CN"/>
        </w:rPr>
        <w:t>采购</w:t>
      </w:r>
      <w:r>
        <w:rPr>
          <w:rFonts w:hint="eastAsia" w:ascii="宋体" w:hAnsi="宋体"/>
          <w:szCs w:val="21"/>
        </w:rPr>
        <w:t>文件的技术要求。</w:t>
      </w:r>
    </w:p>
    <w:p>
      <w:pPr>
        <w:ind w:firstLine="420" w:firstLineChars="200"/>
        <w:rPr>
          <w:rFonts w:hint="eastAsia"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szCs w:val="21"/>
        </w:rPr>
        <w:t>清晰度要求能够使用电脑阅读、识别和判断</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pPr>
        <w:ind w:firstLine="420" w:firstLineChars="200"/>
        <w:rPr>
          <w:rFonts w:hint="eastAsia"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pPr>
        <w:ind w:firstLine="420" w:firstLineChars="200"/>
        <w:rPr>
          <w:rFonts w:hint="eastAsia"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w:t>
      </w:r>
      <w:r>
        <w:rPr>
          <w:rFonts w:hint="eastAsia" w:ascii="宋体" w:hAnsi="宋体"/>
          <w:szCs w:val="21"/>
          <w:lang w:eastAsia="zh-CN"/>
        </w:rPr>
        <w:t>采购</w:t>
      </w:r>
      <w:r>
        <w:rPr>
          <w:rFonts w:hint="eastAsia" w:ascii="宋体" w:hAnsi="宋体"/>
          <w:szCs w:val="21"/>
        </w:rPr>
        <w:t>文件中技术规格的要求，是否</w:t>
      </w:r>
      <w:r>
        <w:rPr>
          <w:rFonts w:hint="eastAsia"/>
          <w:szCs w:val="21"/>
        </w:rPr>
        <w:t>满足要求</w:t>
      </w:r>
      <w:r>
        <w:rPr>
          <w:rFonts w:hint="eastAsia" w:ascii="宋体" w:hAnsi="宋体"/>
          <w:szCs w:val="21"/>
        </w:rPr>
        <w:t>，由评审委员会来评判。</w:t>
      </w:r>
    </w:p>
    <w:p>
      <w:pPr>
        <w:ind w:firstLine="420" w:firstLineChars="200"/>
        <w:rPr>
          <w:rFonts w:hint="eastAsia" w:ascii="宋体" w:hAnsi="宋体"/>
          <w:szCs w:val="21"/>
        </w:rPr>
      </w:pPr>
      <w:r>
        <w:rPr>
          <w:rFonts w:hint="eastAsia" w:ascii="宋体" w:hAnsi="宋体"/>
          <w:szCs w:val="21"/>
        </w:rPr>
        <w:t>18.5除非另有规定或说明，投标人对同一项目投标时，不得同时提供两套或两套以上的投标方案。</w:t>
      </w:r>
    </w:p>
    <w:bookmarkEnd w:id="56"/>
    <w:p>
      <w:pPr>
        <w:ind w:firstLine="420" w:firstLineChars="200"/>
        <w:rPr>
          <w:rFonts w:hint="eastAsia" w:ascii="黑体" w:hAnsi="宋体" w:eastAsia="黑体"/>
          <w:szCs w:val="21"/>
        </w:rPr>
      </w:pPr>
      <w:r>
        <w:rPr>
          <w:rFonts w:hint="eastAsia" w:ascii="黑体" w:hAnsi="宋体" w:eastAsia="黑体"/>
          <w:szCs w:val="21"/>
        </w:rPr>
        <w:t>19．</w:t>
      </w:r>
      <w:bookmarkStart w:id="57" w:name="_Hlk72402034"/>
      <w:r>
        <w:rPr>
          <w:rFonts w:hint="eastAsia" w:ascii="黑体" w:hAnsi="宋体" w:eastAsia="黑体"/>
          <w:szCs w:val="21"/>
        </w:rPr>
        <w:t>投标文件其他证明文件的要求</w:t>
      </w:r>
    </w:p>
    <w:p>
      <w:pPr>
        <w:ind w:firstLine="420" w:firstLineChars="200"/>
        <w:rPr>
          <w:rFonts w:hint="eastAsia" w:ascii="宋体" w:hAnsi="宋体"/>
          <w:color w:val="FF0000"/>
          <w:szCs w:val="21"/>
        </w:rPr>
      </w:pPr>
      <w:r>
        <w:rPr>
          <w:rFonts w:hint="eastAsia" w:ascii="宋体" w:hAnsi="宋体"/>
          <w:szCs w:val="21"/>
        </w:rPr>
        <w:t>19.1采用综合评分法的项目，对项目</w:t>
      </w:r>
      <w:r>
        <w:rPr>
          <w:rFonts w:hint="eastAsia" w:ascii="宋体" w:hAnsi="宋体"/>
          <w:szCs w:val="21"/>
          <w:lang w:eastAsia="zh-CN"/>
        </w:rPr>
        <w:t>采购</w:t>
      </w:r>
      <w:r>
        <w:rPr>
          <w:rFonts w:hint="eastAsia" w:ascii="宋体" w:hAnsi="宋体"/>
          <w:szCs w:val="21"/>
        </w:rPr>
        <w:t>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w:t>
      </w:r>
      <w:r>
        <w:rPr>
          <w:rFonts w:hint="eastAsia" w:ascii="宋体" w:hAnsi="宋体"/>
          <w:szCs w:val="21"/>
          <w:lang w:eastAsia="zh-CN"/>
        </w:rPr>
        <w:t>采购</w:t>
      </w:r>
      <w:r>
        <w:rPr>
          <w:rFonts w:hint="eastAsia" w:ascii="宋体" w:hAnsi="宋体"/>
          <w:szCs w:val="21"/>
        </w:rPr>
        <w:t>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58" w:name="_Hlk71407299"/>
    </w:p>
    <w:bookmarkEnd w:id="58"/>
    <w:p>
      <w:pPr>
        <w:ind w:firstLine="420" w:firstLineChars="200"/>
        <w:rPr>
          <w:rFonts w:hint="eastAsia"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pPr>
        <w:ind w:firstLine="420" w:firstLineChars="200"/>
        <w:rPr>
          <w:rFonts w:hint="eastAsia" w:ascii="黑体" w:hAnsi="宋体" w:eastAsia="黑体"/>
          <w:szCs w:val="21"/>
        </w:rPr>
      </w:pPr>
      <w:r>
        <w:rPr>
          <w:rFonts w:hint="eastAsia" w:ascii="黑体" w:hAnsi="宋体" w:eastAsia="黑体"/>
          <w:szCs w:val="21"/>
        </w:rPr>
        <w:t>20．投标有效期</w:t>
      </w:r>
    </w:p>
    <w:bookmarkEnd w:id="57"/>
    <w:p>
      <w:pPr>
        <w:ind w:firstLine="420" w:firstLineChars="200"/>
        <w:rPr>
          <w:rFonts w:hint="eastAsia" w:ascii="宋体" w:hAnsi="宋体"/>
          <w:szCs w:val="21"/>
        </w:rPr>
      </w:pPr>
      <w:bookmarkStart w:id="59"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pPr>
        <w:ind w:firstLine="420" w:firstLineChars="200"/>
        <w:rPr>
          <w:rFonts w:hint="eastAsia" w:ascii="宋体" w:hAnsi="宋体"/>
          <w:szCs w:val="21"/>
        </w:rPr>
      </w:pPr>
      <w:r>
        <w:rPr>
          <w:rFonts w:hint="eastAsia" w:ascii="宋体" w:hAnsi="宋体"/>
          <w:szCs w:val="21"/>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pPr>
        <w:ind w:firstLine="420" w:firstLineChars="200"/>
        <w:rPr>
          <w:rFonts w:hint="eastAsia"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w:t>
      </w:r>
      <w:r>
        <w:rPr>
          <w:rFonts w:hint="eastAsia" w:ascii="宋体" w:hAnsi="宋体"/>
          <w:szCs w:val="21"/>
          <w:lang w:eastAsia="zh-CN"/>
        </w:rPr>
        <w:t>采购</w:t>
      </w:r>
      <w:r>
        <w:rPr>
          <w:rFonts w:hint="eastAsia" w:ascii="宋体" w:hAnsi="宋体"/>
          <w:szCs w:val="21"/>
        </w:rPr>
        <w:t>文件规定的全部项目内容，并通过竣工验收及保修期结束。</w:t>
      </w:r>
    </w:p>
    <w:bookmarkEnd w:id="59"/>
    <w:p>
      <w:pPr>
        <w:ind w:firstLine="420" w:firstLineChars="200"/>
        <w:rPr>
          <w:rFonts w:hint="eastAsia" w:ascii="黑体" w:hAnsi="宋体" w:eastAsia="黑体"/>
          <w:szCs w:val="21"/>
        </w:rPr>
      </w:pPr>
      <w:r>
        <w:rPr>
          <w:rFonts w:hint="eastAsia" w:ascii="黑体" w:hAnsi="宋体" w:eastAsia="黑体"/>
          <w:szCs w:val="21"/>
        </w:rPr>
        <w:t>21．</w:t>
      </w:r>
      <w:bookmarkStart w:id="60" w:name="_Hlk72402325"/>
      <w:r>
        <w:rPr>
          <w:rFonts w:hint="eastAsia" w:ascii="黑体" w:hAnsi="宋体" w:eastAsia="黑体"/>
          <w:szCs w:val="21"/>
        </w:rPr>
        <w:t xml:space="preserve">关于投标保证金 </w:t>
      </w:r>
    </w:p>
    <w:p>
      <w:pPr>
        <w:ind w:firstLine="420" w:firstLineChars="200"/>
        <w:rPr>
          <w:rFonts w:hint="eastAsia" w:ascii="宋体" w:hAnsi="宋体"/>
          <w:szCs w:val="21"/>
        </w:rPr>
      </w:pPr>
      <w:r>
        <w:rPr>
          <w:rFonts w:hint="eastAsia" w:ascii="宋体" w:hAnsi="宋体"/>
          <w:szCs w:val="21"/>
        </w:rPr>
        <w:t>21.1</w:t>
      </w:r>
      <w:r>
        <w:rPr>
          <w:rFonts w:hint="eastAsia"/>
          <w:szCs w:val="21"/>
        </w:rPr>
        <w:t>根据《深圳市财政局关于调整政府采购投标（响应）保证金管理政策的通知》（深财购〔2021〕51号）文的规定，本项目不收取投标保证金。</w:t>
      </w:r>
    </w:p>
    <w:p>
      <w:pPr>
        <w:ind w:firstLine="420" w:firstLineChars="200"/>
        <w:rPr>
          <w:rFonts w:hint="eastAsia" w:ascii="黑体" w:hAnsi="宋体" w:eastAsia="黑体"/>
          <w:szCs w:val="21"/>
        </w:rPr>
      </w:pPr>
      <w:r>
        <w:rPr>
          <w:rFonts w:hint="eastAsia" w:ascii="黑体" w:hAnsi="宋体" w:eastAsia="黑体"/>
          <w:szCs w:val="21"/>
        </w:rPr>
        <w:t>22．投标人的替代方案</w:t>
      </w:r>
    </w:p>
    <w:p>
      <w:pPr>
        <w:ind w:firstLine="420" w:firstLineChars="200"/>
        <w:rPr>
          <w:rFonts w:hint="eastAsia" w:ascii="宋体" w:hAnsi="宋体"/>
          <w:szCs w:val="21"/>
        </w:rPr>
      </w:pPr>
      <w:r>
        <w:rPr>
          <w:rFonts w:hint="eastAsia" w:ascii="宋体" w:hAnsi="宋体"/>
          <w:szCs w:val="21"/>
        </w:rPr>
        <w:t>22.1投标人所提交的投标文件应完全满足</w:t>
      </w:r>
      <w:r>
        <w:rPr>
          <w:rFonts w:hint="eastAsia" w:ascii="宋体" w:hAnsi="宋体"/>
          <w:szCs w:val="21"/>
          <w:lang w:eastAsia="zh-CN"/>
        </w:rPr>
        <w:t>采购</w:t>
      </w:r>
      <w:r>
        <w:rPr>
          <w:rFonts w:hint="eastAsia" w:ascii="宋体" w:hAnsi="宋体"/>
          <w:szCs w:val="21"/>
        </w:rPr>
        <w:t>文件（包括图纸和技术规范所示的基本技术设计）的要求。除非项目明确允许投标人提交替代方案，否则投标人有关替代方案的条款将初审不通过，作投标无效处理。</w:t>
      </w:r>
    </w:p>
    <w:p>
      <w:pPr>
        <w:ind w:firstLine="420" w:firstLineChars="200"/>
        <w:rPr>
          <w:rFonts w:hint="eastAsia" w:ascii="宋体" w:hAnsi="宋体"/>
          <w:szCs w:val="21"/>
        </w:rPr>
      </w:pPr>
      <w:r>
        <w:rPr>
          <w:rFonts w:hint="eastAsia" w:ascii="宋体" w:hAnsi="宋体"/>
          <w:szCs w:val="21"/>
        </w:rPr>
        <w:t>22.2 如果允许投标人提交替代方案，则准备提交替代方案的投标人除应提交一份满足</w:t>
      </w:r>
      <w:r>
        <w:rPr>
          <w:rFonts w:hint="eastAsia" w:ascii="宋体" w:hAnsi="宋体"/>
          <w:szCs w:val="21"/>
          <w:lang w:eastAsia="zh-CN"/>
        </w:rPr>
        <w:t>采购</w:t>
      </w:r>
      <w:r>
        <w:rPr>
          <w:rFonts w:hint="eastAsia" w:ascii="宋体" w:hAnsi="宋体"/>
          <w:szCs w:val="21"/>
        </w:rPr>
        <w:t>文件（包括图纸和技术规范所示的基本技术设计）要求的投标文件外，还应提交需评审其替代方案所需的全部资料，包括项目方案书、技术规范、替代方案报价书、所建议的项目方案及有关的其他详细资料。</w:t>
      </w:r>
    </w:p>
    <w:bookmarkEnd w:id="60"/>
    <w:p>
      <w:pPr>
        <w:ind w:firstLine="420" w:firstLineChars="200"/>
        <w:rPr>
          <w:rFonts w:hint="eastAsia" w:ascii="黑体" w:hAnsi="宋体" w:eastAsia="黑体"/>
          <w:szCs w:val="21"/>
        </w:rPr>
      </w:pPr>
      <w:r>
        <w:rPr>
          <w:rFonts w:hint="eastAsia" w:ascii="黑体" w:hAnsi="宋体" w:eastAsia="黑体"/>
          <w:szCs w:val="21"/>
        </w:rPr>
        <w:t>23．</w:t>
      </w:r>
      <w:bookmarkStart w:id="61" w:name="_Hlk72402860"/>
      <w:r>
        <w:rPr>
          <w:rFonts w:ascii="黑体" w:hAnsi="宋体" w:eastAsia="黑体"/>
          <w:szCs w:val="21"/>
        </w:rPr>
        <w:t>投标文件的</w:t>
      </w:r>
      <w:r>
        <w:rPr>
          <w:rFonts w:hint="eastAsia" w:ascii="黑体" w:hAnsi="宋体" w:eastAsia="黑体"/>
          <w:szCs w:val="21"/>
        </w:rPr>
        <w:t>制作</w:t>
      </w:r>
      <w:r>
        <w:rPr>
          <w:rFonts w:ascii="黑体" w:hAnsi="宋体" w:eastAsia="黑体"/>
          <w:szCs w:val="21"/>
        </w:rPr>
        <w:t>要求</w:t>
      </w:r>
    </w:p>
    <w:p>
      <w:pPr>
        <w:ind w:firstLine="420" w:firstLineChars="200"/>
        <w:rPr>
          <w:rFonts w:hint="eastAsia" w:ascii="宋体" w:hAnsi="宋体"/>
          <w:szCs w:val="21"/>
        </w:rPr>
      </w:pPr>
      <w:r>
        <w:rPr>
          <w:rFonts w:hint="eastAsia" w:ascii="宋体" w:hAnsi="宋体"/>
          <w:szCs w:val="21"/>
        </w:rPr>
        <w:t>23.1投标人应准备所投项目的电子投标文件一份。</w:t>
      </w:r>
    </w:p>
    <w:p>
      <w:pPr>
        <w:ind w:firstLine="420" w:firstLineChars="200"/>
        <w:rPr>
          <w:rFonts w:hint="eastAsia" w:ascii="宋体" w:hAnsi="宋体"/>
          <w:szCs w:val="21"/>
        </w:rPr>
      </w:pPr>
      <w:r>
        <w:rPr>
          <w:rFonts w:hint="eastAsia" w:ascii="宋体" w:hAnsi="宋体"/>
          <w:szCs w:val="21"/>
        </w:rPr>
        <w:t>23.2投标人在使用《投标书编制软件》编制投标书时须注意：</w:t>
      </w:r>
    </w:p>
    <w:p>
      <w:pPr>
        <w:ind w:firstLine="420" w:firstLineChars="200"/>
        <w:rPr>
          <w:rFonts w:hint="eastAsia" w:ascii="宋体" w:hAnsi="宋体"/>
          <w:szCs w:val="21"/>
        </w:rPr>
      </w:pPr>
      <w:r>
        <w:rPr>
          <w:rFonts w:hint="eastAsia" w:ascii="宋体" w:hAnsi="宋体"/>
          <w:szCs w:val="21"/>
        </w:rPr>
        <w:t>23.2.1导入《投标书编制软件》的</w:t>
      </w:r>
      <w:r>
        <w:rPr>
          <w:rFonts w:hint="eastAsia" w:ascii="宋体" w:hAnsi="宋体"/>
          <w:szCs w:val="21"/>
          <w:lang w:eastAsia="zh-CN"/>
        </w:rPr>
        <w:t>采购</w:t>
      </w:r>
      <w:r>
        <w:rPr>
          <w:rFonts w:hint="eastAsia" w:ascii="宋体" w:hAnsi="宋体"/>
          <w:szCs w:val="21"/>
        </w:rPr>
        <w:t>文件项目编号、包号应与以此制作的投标文件项目编号、包号一致。例如，不能将甲项目A包的</w:t>
      </w:r>
      <w:r>
        <w:rPr>
          <w:rFonts w:hint="eastAsia" w:ascii="宋体" w:hAnsi="宋体"/>
          <w:szCs w:val="21"/>
          <w:lang w:val="en-US" w:eastAsia="zh-CN"/>
        </w:rPr>
        <w:t>采购文件</w:t>
      </w:r>
      <w:r>
        <w:rPr>
          <w:rFonts w:hint="eastAsia" w:ascii="宋体" w:hAnsi="宋体"/>
          <w:szCs w:val="21"/>
        </w:rPr>
        <w:t>导入《投标书编制软件》，制作乙项目B包的投标书。</w:t>
      </w:r>
    </w:p>
    <w:p>
      <w:pPr>
        <w:ind w:firstLine="420" w:firstLineChars="200"/>
        <w:rPr>
          <w:rFonts w:hint="eastAsia" w:ascii="宋体" w:hAnsi="宋体"/>
          <w:szCs w:val="21"/>
        </w:rPr>
      </w:pPr>
      <w:r>
        <w:rPr>
          <w:rFonts w:hint="eastAsia" w:ascii="宋体" w:hAnsi="宋体"/>
          <w:szCs w:val="21"/>
        </w:rPr>
        <w:t>23.2.2不能用非本公司的电子密钥加密本公司的投标文件，或者用其他公司的登录用户上传本公司的投标文件。</w:t>
      </w:r>
    </w:p>
    <w:p>
      <w:pPr>
        <w:ind w:firstLine="420" w:firstLineChars="200"/>
        <w:rPr>
          <w:rFonts w:hint="eastAsia" w:ascii="宋体" w:hAnsi="宋体"/>
          <w:szCs w:val="21"/>
        </w:rPr>
      </w:pPr>
      <w:r>
        <w:rPr>
          <w:rFonts w:hint="eastAsia" w:ascii="宋体" w:hAnsi="宋体"/>
          <w:szCs w:val="21"/>
        </w:rPr>
        <w:t>23.2.3要求用《投标书编制软件》编制投标书的包，不能用其他方式编制投标书。编制投标文件时，电脑须连通互联网。</w:t>
      </w:r>
    </w:p>
    <w:p>
      <w:pPr>
        <w:ind w:firstLine="420" w:firstLineChars="200"/>
        <w:rPr>
          <w:rFonts w:hint="eastAsia" w:ascii="宋体" w:hAnsi="宋体"/>
          <w:szCs w:val="21"/>
        </w:rPr>
      </w:pPr>
      <w:r>
        <w:rPr>
          <w:rFonts w:hint="eastAsia" w:ascii="宋体" w:hAnsi="宋体"/>
          <w:szCs w:val="21"/>
        </w:rPr>
        <w:t>23.2.4投标文件不能带病毒。政府集中采购机构将用专业杀毒软件对投标文件进行病毒检测，如果软件报告发现病毒，则政府集中采购机构认为该投标文件带病毒。</w:t>
      </w:r>
    </w:p>
    <w:p>
      <w:pPr>
        <w:ind w:firstLine="420" w:firstLineChars="200"/>
        <w:rPr>
          <w:rFonts w:hint="eastAsia" w:ascii="宋体" w:hAnsi="宋体"/>
          <w:szCs w:val="21"/>
        </w:rPr>
      </w:pPr>
      <w:r>
        <w:rPr>
          <w:rFonts w:hint="eastAsia" w:ascii="宋体" w:hAnsi="宋体"/>
          <w:szCs w:val="21"/>
        </w:rPr>
        <w:t>23.2.5投标人在编辑投标文件时，</w:t>
      </w:r>
      <w:r>
        <w:rPr>
          <w:rFonts w:hint="eastAsia" w:ascii="宋体" w:hAnsi="宋体"/>
          <w:b/>
          <w:szCs w:val="21"/>
        </w:rPr>
        <w:t>在投标文件目录中属于本节点内容的必须在本节点中填写，填写到其他节点或附件，</w:t>
      </w:r>
      <w:r>
        <w:rPr>
          <w:rFonts w:hint="eastAsia" w:ascii="宋体" w:hAnsi="宋体"/>
          <w:szCs w:val="21"/>
        </w:rPr>
        <w:t>一切后果由供应商自行承担。</w:t>
      </w:r>
    </w:p>
    <w:p>
      <w:pPr>
        <w:ind w:firstLine="420" w:firstLineChars="200"/>
        <w:rPr>
          <w:rFonts w:hint="eastAsia" w:ascii="宋体" w:hAnsi="宋体"/>
          <w:szCs w:val="21"/>
        </w:rPr>
      </w:pPr>
      <w:r>
        <w:rPr>
          <w:rFonts w:hint="eastAsia" w:ascii="宋体" w:hAnsi="宋体"/>
          <w:szCs w:val="21"/>
        </w:rPr>
        <w:t>23.2.6政府集中采购机构不接受投标截止时间后递交的纸质、电子、传真等所有形式的投标文件。由于对网上自行采购系统操作不熟悉或自身电脑、网络等原因导致不能在投标截止时间之前上传投标文件，政府集中采购机构概不负责。建议于开标前一个工作日完成投标文件的制作与上传，如上传确有困难，请及时咨询。</w:t>
      </w:r>
    </w:p>
    <w:p>
      <w:pPr>
        <w:ind w:firstLine="420" w:firstLineChars="200"/>
        <w:rPr>
          <w:rFonts w:hint="eastAsia" w:ascii="宋体" w:hAnsi="宋体"/>
          <w:szCs w:val="21"/>
        </w:rPr>
      </w:pPr>
      <w:r>
        <w:rPr>
          <w:rFonts w:hint="eastAsia" w:ascii="宋体" w:hAnsi="宋体"/>
          <w:szCs w:val="21"/>
        </w:rPr>
        <w:t>23.2.7如果开标时出现网络故障、技术故障，影响了采购活动，政府集中采购机构有权采取措施如延期、接受无法从网上上传的投标书等，以保障采购活动的公开、公平和公正。</w:t>
      </w:r>
    </w:p>
    <w:p>
      <w:pPr>
        <w:ind w:firstLine="420" w:firstLineChars="200"/>
        <w:rPr>
          <w:rFonts w:hint="eastAsia" w:ascii="宋体" w:hAnsi="宋体"/>
          <w:szCs w:val="21"/>
        </w:rPr>
      </w:pPr>
      <w:r>
        <w:rPr>
          <w:rFonts w:hint="eastAsia" w:ascii="宋体" w:hAnsi="宋体"/>
          <w:szCs w:val="21"/>
        </w:rPr>
        <w:t>23.3电报、电话、传真形式的投标概不接受。</w:t>
      </w:r>
    </w:p>
    <w:p>
      <w:pPr>
        <w:ind w:firstLine="422" w:firstLineChars="200"/>
        <w:rPr>
          <w:rFonts w:hint="eastAsia" w:ascii="宋体" w:hAnsi="宋体"/>
          <w:b/>
          <w:szCs w:val="21"/>
        </w:rPr>
      </w:pPr>
      <w:r>
        <w:rPr>
          <w:rFonts w:hint="eastAsia" w:ascii="宋体" w:hAnsi="宋体"/>
          <w:b/>
          <w:szCs w:val="21"/>
        </w:rPr>
        <w:t>23.4全流程线上投标的投标文件无须盖章或签字，</w:t>
      </w:r>
      <w:r>
        <w:rPr>
          <w:rFonts w:hint="eastAsia" w:ascii="宋体" w:hAnsi="宋体"/>
          <w:szCs w:val="21"/>
        </w:rPr>
        <w:t>专用条款另有要求的除外。</w:t>
      </w:r>
    </w:p>
    <w:p>
      <w:pPr>
        <w:ind w:firstLine="422" w:firstLineChars="200"/>
        <w:rPr>
          <w:rFonts w:hint="eastAsia" w:ascii="宋体" w:hAnsi="宋体"/>
        </w:rPr>
      </w:pPr>
      <w:r>
        <w:rPr>
          <w:rFonts w:hint="eastAsia" w:ascii="宋体" w:hAnsi="宋体"/>
          <w:b/>
          <w:szCs w:val="21"/>
        </w:rPr>
        <w:t>23.5</w:t>
      </w:r>
      <w:r>
        <w:rPr>
          <w:rFonts w:hint="eastAsia" w:ascii="宋体" w:hAnsi="宋体"/>
          <w:szCs w:val="21"/>
        </w:rPr>
        <w:t xml:space="preserve"> 各类资格（资质）文件提供扫描件，专用条款另有要求的除外。</w:t>
      </w:r>
      <w:bookmarkEnd w:id="61"/>
    </w:p>
    <w:p>
      <w:pPr>
        <w:ind w:firstLine="411" w:firstLineChars="196"/>
        <w:rPr>
          <w:rFonts w:hint="eastAsia" w:ascii="宋体" w:hAnsi="宋体"/>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投标文件的递交</w:t>
      </w:r>
    </w:p>
    <w:p>
      <w:pPr>
        <w:ind w:firstLine="420" w:firstLineChars="200"/>
        <w:rPr>
          <w:rFonts w:hint="eastAsia" w:ascii="黑体" w:hAnsi="宋体" w:eastAsia="黑体"/>
          <w:szCs w:val="21"/>
        </w:rPr>
      </w:pPr>
      <w:bookmarkStart w:id="62" w:name="_Hlk72405459"/>
      <w:r>
        <w:rPr>
          <w:rFonts w:hint="eastAsia" w:ascii="黑体" w:hAnsi="宋体" w:eastAsia="黑体"/>
          <w:szCs w:val="21"/>
        </w:rPr>
        <w:t>24．投标文件的保密</w:t>
      </w:r>
    </w:p>
    <w:p>
      <w:pPr>
        <w:ind w:firstLine="420" w:firstLineChars="200"/>
        <w:rPr>
          <w:rFonts w:hint="eastAsia" w:ascii="宋体" w:hAnsi="宋体" w:eastAsiaTheme="minorEastAsia"/>
          <w:szCs w:val="21"/>
        </w:rPr>
      </w:pPr>
      <w:r>
        <w:rPr>
          <w:rFonts w:hint="eastAsia" w:ascii="宋体" w:hAnsi="宋体"/>
          <w:szCs w:val="21"/>
        </w:rPr>
        <w:t>24.1在投标文件制作完成后，生成后会选择是否加密投标文件，如不加密则直接点击生成文件即可，如需加密请插入CA锁，点击加密后生成文件，需输入CA锁密码即可加密成功。加密后会提示文件生成成功！(注意：加密的投标文件开标时须使用加密文件时使用的锁在项目规定时间内解密！)</w:t>
      </w:r>
    </w:p>
    <w:p>
      <w:pPr>
        <w:ind w:firstLine="422" w:firstLineChars="200"/>
        <w:rPr>
          <w:rFonts w:hint="eastAsia" w:ascii="宋体" w:hAnsi="宋体"/>
          <w:b/>
          <w:szCs w:val="21"/>
        </w:rPr>
      </w:pPr>
      <w:r>
        <w:rPr>
          <w:rFonts w:hint="eastAsia" w:ascii="宋体" w:hAnsi="宋体"/>
          <w:b/>
          <w:szCs w:val="21"/>
        </w:rPr>
        <w:t>24.2若采购项目出现延期情况：</w:t>
      </w:r>
    </w:p>
    <w:p>
      <w:pPr>
        <w:ind w:firstLine="422" w:firstLineChars="200"/>
        <w:rPr>
          <w:rFonts w:hint="eastAsia" w:ascii="黑体" w:hAnsi="宋体" w:eastAsia="黑体"/>
          <w:b/>
          <w:szCs w:val="21"/>
        </w:rPr>
      </w:pPr>
      <w:r>
        <w:rPr>
          <w:rFonts w:hint="eastAsia" w:ascii="宋体" w:hAnsi="宋体"/>
          <w:b/>
          <w:szCs w:val="21"/>
        </w:rPr>
        <w:t>如果供下载的</w:t>
      </w:r>
      <w:r>
        <w:rPr>
          <w:rFonts w:hint="eastAsia" w:ascii="宋体" w:hAnsi="宋体"/>
          <w:b/>
          <w:szCs w:val="21"/>
          <w:lang w:eastAsia="zh-CN"/>
        </w:rPr>
        <w:t>采购</w:t>
      </w:r>
      <w:r>
        <w:rPr>
          <w:rFonts w:hint="eastAsia" w:ascii="宋体" w:hAnsi="宋体"/>
          <w:b/>
          <w:szCs w:val="21"/>
        </w:rPr>
        <w:t>文件有更新，投标人必须重新下载</w:t>
      </w:r>
      <w:r>
        <w:rPr>
          <w:rFonts w:hint="eastAsia" w:ascii="宋体" w:hAnsi="宋体"/>
          <w:b/>
          <w:szCs w:val="21"/>
          <w:lang w:eastAsia="zh-CN"/>
        </w:rPr>
        <w:t>采购</w:t>
      </w:r>
      <w:r>
        <w:rPr>
          <w:rFonts w:hint="eastAsia" w:ascii="宋体" w:hAnsi="宋体"/>
          <w:b/>
          <w:szCs w:val="21"/>
        </w:rPr>
        <w:t>文件、重新制作投标文件、重新加密投标文件、重新上传投标文件。</w:t>
      </w:r>
    </w:p>
    <w:p>
      <w:pPr>
        <w:ind w:firstLine="420" w:firstLineChars="200"/>
        <w:rPr>
          <w:rFonts w:hint="eastAsia" w:ascii="黑体" w:hAnsi="宋体" w:eastAsia="黑体"/>
          <w:szCs w:val="21"/>
        </w:rPr>
      </w:pPr>
      <w:r>
        <w:rPr>
          <w:rFonts w:hint="eastAsia" w:ascii="黑体" w:hAnsi="宋体" w:eastAsia="黑体"/>
          <w:szCs w:val="21"/>
        </w:rPr>
        <w:t>25．上传投标文件及投标截止日期</w:t>
      </w:r>
    </w:p>
    <w:p>
      <w:pPr>
        <w:ind w:firstLine="420" w:firstLineChars="200"/>
        <w:rPr>
          <w:rFonts w:hint="eastAsia" w:ascii="宋体" w:hAnsi="宋体"/>
          <w:szCs w:val="21"/>
        </w:rPr>
      </w:pPr>
      <w:r>
        <w:rPr>
          <w:rFonts w:hint="eastAsia" w:ascii="宋体" w:hAnsi="宋体"/>
          <w:szCs w:val="21"/>
        </w:rPr>
        <w:t>25</w:t>
      </w:r>
      <w:r>
        <w:rPr>
          <w:rFonts w:ascii="宋体" w:hAnsi="宋体"/>
          <w:szCs w:val="21"/>
        </w:rPr>
        <w:t>.</w:t>
      </w:r>
      <w:r>
        <w:rPr>
          <w:rFonts w:hint="eastAsia" w:ascii="宋体" w:hAnsi="宋体"/>
          <w:szCs w:val="21"/>
        </w:rPr>
        <w:t>1实行网上投标，</w:t>
      </w:r>
      <w:r>
        <w:rPr>
          <w:rFonts w:ascii="宋体" w:hAnsi="宋体"/>
          <w:szCs w:val="21"/>
        </w:rPr>
        <w:t>投标人必须</w:t>
      </w:r>
      <w:r>
        <w:rPr>
          <w:rFonts w:hint="eastAsia" w:ascii="宋体" w:hAnsi="宋体"/>
          <w:szCs w:val="21"/>
        </w:rPr>
        <w:t>在</w:t>
      </w:r>
      <w:r>
        <w:rPr>
          <w:rFonts w:hint="eastAsia" w:ascii="宋体" w:hAnsi="宋体"/>
          <w:szCs w:val="21"/>
          <w:lang w:eastAsia="zh-CN"/>
        </w:rPr>
        <w:t>采购</w:t>
      </w:r>
      <w:r>
        <w:rPr>
          <w:rFonts w:ascii="宋体" w:hAnsi="宋体"/>
          <w:szCs w:val="21"/>
        </w:rPr>
        <w:t>文件规定的投标截止时间前</w:t>
      </w:r>
      <w:r>
        <w:rPr>
          <w:rFonts w:hint="eastAsia" w:ascii="宋体" w:hAnsi="宋体"/>
          <w:szCs w:val="21"/>
        </w:rPr>
        <w:t>用电子密钥登录“</w:t>
      </w:r>
      <w:r>
        <w:rPr>
          <w:rFonts w:hint="eastAsia" w:ascii="宋体" w:hAnsi="宋体"/>
          <w:szCs w:val="21"/>
          <w:lang w:eastAsia="zh-CN"/>
        </w:rPr>
        <w:t>深圳政府采购自行采购系统</w:t>
      </w:r>
      <w:r>
        <w:rPr>
          <w:rFonts w:hint="eastAsia" w:ascii="宋体" w:hAnsi="宋体"/>
          <w:szCs w:val="21"/>
        </w:rPr>
        <w:t>（https://trade.szggzy.com/ggzy/center/#/login）”上传投标文件。如上传过程中遇到问题，可拨打采购公告中的技术支持电话。如多次上传均告失败，请在投标截止时间之前携带加密后的电子投标文件送达至</w:t>
      </w:r>
      <w:r>
        <w:rPr>
          <w:rFonts w:hint="eastAsia" w:ascii="宋体" w:hAnsi="宋体"/>
          <w:b/>
          <w:bCs/>
          <w:szCs w:val="21"/>
        </w:rPr>
        <w:t>深圳公共资源交易中心（深圳交易集团有限公司政府采购业务分公司）3楼服务大厅（地址：深圳市南山区沙河西路3185号南山智谷A座深圳交易集团总部大楼）</w:t>
      </w:r>
      <w:r>
        <w:rPr>
          <w:rFonts w:ascii="宋体" w:hAnsi="宋体"/>
          <w:b/>
          <w:bCs/>
          <w:szCs w:val="21"/>
        </w:rPr>
        <w:t>协助上传</w:t>
      </w:r>
      <w:r>
        <w:rPr>
          <w:rFonts w:hint="eastAsia" w:ascii="宋体" w:hAnsi="宋体"/>
          <w:b/>
          <w:bCs/>
          <w:szCs w:val="21"/>
        </w:rPr>
        <w:t>，</w:t>
      </w:r>
      <w:r>
        <w:rPr>
          <w:rFonts w:ascii="宋体" w:hAnsi="宋体"/>
          <w:b/>
          <w:bCs/>
          <w:szCs w:val="21"/>
        </w:rPr>
        <w:t>但上传过程</w:t>
      </w:r>
      <w:r>
        <w:rPr>
          <w:rFonts w:hint="eastAsia" w:ascii="宋体" w:hAnsi="宋体"/>
          <w:b/>
          <w:bCs/>
          <w:szCs w:val="21"/>
        </w:rPr>
        <w:t>中</w:t>
      </w:r>
      <w:r>
        <w:rPr>
          <w:rFonts w:ascii="宋体" w:hAnsi="宋体"/>
          <w:b/>
          <w:bCs/>
          <w:szCs w:val="21"/>
        </w:rPr>
        <w:t>投标截止时间到达仍无法上传成功的，由投标人自行负责</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25.2政府集中采购机构可以按本通用条款第13条规定，通过修改</w:t>
      </w:r>
      <w:r>
        <w:rPr>
          <w:rFonts w:hint="eastAsia" w:ascii="宋体" w:hAnsi="宋体"/>
          <w:szCs w:val="21"/>
          <w:lang w:eastAsia="zh-CN"/>
        </w:rPr>
        <w:t>采购</w:t>
      </w:r>
      <w:r>
        <w:rPr>
          <w:rFonts w:hint="eastAsia" w:ascii="宋体" w:hAnsi="宋体"/>
          <w:szCs w:val="21"/>
        </w:rPr>
        <w:t>文件自行决定酌情延长投标截止期。在此情况下，政府集中采购机构、采购人和投标人受投标截止期制约的所有权利和义务均应延长至新的截止期。</w:t>
      </w:r>
    </w:p>
    <w:p>
      <w:pPr>
        <w:ind w:firstLine="420" w:firstLineChars="200"/>
        <w:rPr>
          <w:rFonts w:hint="eastAsia" w:ascii="宋体" w:hAnsi="宋体"/>
          <w:szCs w:val="21"/>
        </w:rPr>
      </w:pPr>
      <w:r>
        <w:rPr>
          <w:rFonts w:hint="eastAsia" w:ascii="宋体" w:hAnsi="宋体"/>
          <w:szCs w:val="21"/>
        </w:rPr>
        <w:t>25</w:t>
      </w:r>
      <w:r>
        <w:rPr>
          <w:rFonts w:ascii="宋体" w:hAnsi="宋体"/>
          <w:szCs w:val="21"/>
        </w:rPr>
        <w:t>.</w:t>
      </w:r>
      <w:r>
        <w:rPr>
          <w:rFonts w:hint="eastAsia" w:ascii="宋体" w:hAnsi="宋体"/>
          <w:szCs w:val="21"/>
        </w:rPr>
        <w:t>3投标截止时间以后不得上传投标文件。</w:t>
      </w:r>
    </w:p>
    <w:bookmarkEnd w:id="62"/>
    <w:p>
      <w:pPr>
        <w:ind w:firstLine="420" w:firstLineChars="200"/>
        <w:rPr>
          <w:rFonts w:hint="eastAsia" w:ascii="黑体" w:hAnsi="宋体" w:eastAsia="黑体"/>
          <w:szCs w:val="21"/>
        </w:rPr>
      </w:pPr>
      <w:r>
        <w:rPr>
          <w:rFonts w:hint="eastAsia" w:ascii="黑体" w:hAnsi="宋体" w:eastAsia="黑体"/>
          <w:szCs w:val="21"/>
        </w:rPr>
        <w:t>26. 样品、现场演示、方案讲解</w:t>
      </w:r>
    </w:p>
    <w:p>
      <w:pPr>
        <w:ind w:firstLine="420" w:firstLineChars="200"/>
        <w:rPr>
          <w:rFonts w:hint="eastAsia" w:ascii="宋体" w:hAnsi="宋体"/>
          <w:szCs w:val="21"/>
        </w:rPr>
      </w:pPr>
      <w:r>
        <w:rPr>
          <w:rFonts w:hint="eastAsia" w:ascii="宋体" w:hAnsi="宋体"/>
          <w:szCs w:val="21"/>
        </w:rPr>
        <w:t>26.1 样品、现场演示、方案讲解等事项在</w:t>
      </w:r>
      <w:r>
        <w:rPr>
          <w:rFonts w:hint="eastAsia" w:ascii="宋体" w:hAnsi="宋体"/>
          <w:szCs w:val="21"/>
          <w:lang w:eastAsia="zh-CN"/>
        </w:rPr>
        <w:t>采购</w:t>
      </w:r>
      <w:r>
        <w:rPr>
          <w:rFonts w:hint="eastAsia" w:ascii="宋体" w:hAnsi="宋体"/>
          <w:szCs w:val="21"/>
        </w:rPr>
        <w:t>文件专用条款中进行规定。</w:t>
      </w:r>
    </w:p>
    <w:p>
      <w:pPr>
        <w:ind w:firstLine="420" w:firstLineChars="200"/>
        <w:rPr>
          <w:rFonts w:hint="eastAsia" w:ascii="黑体" w:hAnsi="宋体" w:eastAsia="黑体"/>
          <w:szCs w:val="21"/>
        </w:rPr>
      </w:pPr>
      <w:bookmarkStart w:id="63" w:name="_Hlk72428346"/>
      <w:r>
        <w:rPr>
          <w:rFonts w:ascii="黑体" w:hAnsi="宋体" w:eastAsia="黑体"/>
          <w:szCs w:val="21"/>
        </w:rPr>
        <w:t>2</w:t>
      </w:r>
      <w:r>
        <w:rPr>
          <w:rFonts w:hint="eastAsia" w:ascii="黑体" w:hAnsi="宋体" w:eastAsia="黑体"/>
          <w:szCs w:val="21"/>
        </w:rPr>
        <w:t>7．</w:t>
      </w:r>
      <w:r>
        <w:rPr>
          <w:rFonts w:ascii="黑体" w:hAnsi="宋体" w:eastAsia="黑体"/>
          <w:szCs w:val="21"/>
        </w:rPr>
        <w:t>投标文件的修改和撤销</w:t>
      </w:r>
    </w:p>
    <w:p>
      <w:pPr>
        <w:ind w:firstLine="420" w:firstLineChars="200"/>
        <w:rPr>
          <w:rFonts w:hint="eastAsia"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1</w:t>
      </w:r>
      <w:r>
        <w:rPr>
          <w:rFonts w:ascii="宋体" w:hAnsi="宋体"/>
          <w:szCs w:val="21"/>
        </w:rPr>
        <w:t>投标方在提交投标文件后可对其投标文件进行修改</w:t>
      </w:r>
      <w:r>
        <w:rPr>
          <w:rFonts w:hint="eastAsia" w:ascii="宋体" w:hAnsi="宋体"/>
          <w:szCs w:val="21"/>
        </w:rPr>
        <w:t>并重新上传投标文件</w:t>
      </w:r>
      <w:r>
        <w:rPr>
          <w:rFonts w:ascii="宋体" w:hAnsi="宋体"/>
          <w:szCs w:val="21"/>
        </w:rPr>
        <w:t>或</w:t>
      </w:r>
      <w:r>
        <w:rPr>
          <w:rFonts w:hint="eastAsia" w:ascii="宋体" w:hAnsi="宋体"/>
          <w:szCs w:val="21"/>
        </w:rPr>
        <w:t>在网上进行</w:t>
      </w:r>
      <w:r>
        <w:rPr>
          <w:rFonts w:ascii="宋体" w:hAnsi="宋体"/>
          <w:szCs w:val="21"/>
        </w:rPr>
        <w:t>撤销</w:t>
      </w:r>
      <w:r>
        <w:rPr>
          <w:rFonts w:hint="eastAsia" w:ascii="宋体" w:hAnsi="宋体"/>
          <w:szCs w:val="21"/>
        </w:rPr>
        <w:t>投标的操作</w:t>
      </w:r>
      <w:r>
        <w:rPr>
          <w:rFonts w:ascii="宋体" w:hAnsi="宋体"/>
          <w:szCs w:val="21"/>
        </w:rPr>
        <w:t>。</w:t>
      </w:r>
    </w:p>
    <w:p>
      <w:pPr>
        <w:ind w:firstLine="420" w:firstLineChars="200"/>
        <w:rPr>
          <w:rFonts w:hint="eastAsia"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2</w:t>
      </w:r>
      <w:r>
        <w:rPr>
          <w:rFonts w:ascii="宋体" w:hAnsi="宋体"/>
          <w:szCs w:val="21"/>
        </w:rPr>
        <w:t>投标截止时间以后不得修改投标文件。</w:t>
      </w:r>
    </w:p>
    <w:p>
      <w:pPr>
        <w:ind w:firstLine="420" w:firstLineChars="200"/>
        <w:rPr>
          <w:rFonts w:hint="eastAsia"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3从投标截止期至投标人在投标文件中确定的投标有效期之间的这段时间内，投标人不得撤回其投标。</w:t>
      </w:r>
    </w:p>
    <w:p>
      <w:pPr>
        <w:ind w:firstLine="420" w:firstLineChars="200"/>
        <w:rPr>
          <w:rFonts w:hint="eastAsia" w:ascii="宋体" w:hAnsi="宋体"/>
          <w:szCs w:val="21"/>
        </w:rPr>
      </w:pPr>
      <w:r>
        <w:rPr>
          <w:rFonts w:hint="eastAsia" w:ascii="宋体" w:hAnsi="宋体"/>
          <w:szCs w:val="21"/>
        </w:rPr>
        <w:t>27.4政府集中采购机构不退还投标文件，专用条款另有规定的除外。</w:t>
      </w:r>
    </w:p>
    <w:bookmarkEnd w:id="63"/>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开标</w:t>
      </w:r>
    </w:p>
    <w:p>
      <w:pPr>
        <w:ind w:firstLine="420" w:firstLineChars="200"/>
        <w:rPr>
          <w:rFonts w:hint="eastAsia" w:ascii="黑体" w:hAnsi="宋体" w:eastAsia="黑体"/>
          <w:szCs w:val="21"/>
        </w:rPr>
      </w:pPr>
      <w:r>
        <w:rPr>
          <w:rFonts w:hint="eastAsia" w:ascii="黑体" w:hAnsi="宋体" w:eastAsia="黑体"/>
          <w:szCs w:val="21"/>
        </w:rPr>
        <w:t>28．开标</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szCs w:val="21"/>
        </w:rPr>
      </w:pPr>
      <w:r>
        <w:rPr>
          <w:rFonts w:ascii="宋体" w:hAnsi="宋体"/>
          <w:szCs w:val="21"/>
        </w:rPr>
        <w:t>2</w:t>
      </w:r>
      <w:r>
        <w:rPr>
          <w:rFonts w:hint="eastAsia" w:ascii="宋体" w:hAnsi="宋体"/>
          <w:szCs w:val="21"/>
        </w:rPr>
        <w:t>8</w:t>
      </w:r>
      <w:r>
        <w:rPr>
          <w:rFonts w:ascii="宋体" w:hAnsi="宋体"/>
          <w:szCs w:val="21"/>
        </w:rPr>
        <w:t>.</w:t>
      </w:r>
      <w:r>
        <w:rPr>
          <w:rFonts w:hint="eastAsia" w:ascii="宋体" w:hAnsi="宋体"/>
          <w:szCs w:val="21"/>
        </w:rPr>
        <w:t>1投标人须在开标当日的开标时间至解密截止时间内进行解密，逾期未解密的作无效处理。解密方法：登录“</w:t>
      </w:r>
      <w:r>
        <w:rPr>
          <w:rFonts w:hint="eastAsia" w:ascii="宋体" w:hAnsi="宋体"/>
          <w:szCs w:val="21"/>
          <w:lang w:eastAsia="zh-CN"/>
        </w:rPr>
        <w:t>深圳政府采购自行采购系统</w:t>
      </w:r>
      <w:r>
        <w:rPr>
          <w:rFonts w:hint="eastAsia" w:ascii="宋体" w:hAnsi="宋体"/>
          <w:szCs w:val="21"/>
        </w:rPr>
        <w:t>（https://trade.szggzy.com/ggzy/center/#/login）”，使用本单位制作电子投标文件同一个电子密钥进行在线解密、查询开标情况。</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szCs w:val="21"/>
        </w:rPr>
      </w:pPr>
      <w:r>
        <w:rPr>
          <w:rFonts w:hint="eastAsia" w:ascii="宋体" w:hAnsi="宋体"/>
          <w:szCs w:val="21"/>
        </w:rPr>
        <w:t>28.2政府集中采购机构将在满足开标条件（①解密时间结束，解密后的投标供应商数量满足开标要求或②解密时间结束前所有投标供应商均完成投标文件解密）后，对投标文件进行开标，并在网上公布开标结果。</w:t>
      </w:r>
    </w:p>
    <w:p>
      <w:pPr>
        <w:ind w:firstLine="315" w:firstLineChars="150"/>
        <w:rPr>
          <w:rFonts w:hint="eastAsia" w:ascii="宋体" w:hAnsi="宋体"/>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评审要求</w:t>
      </w:r>
    </w:p>
    <w:p>
      <w:pPr>
        <w:ind w:firstLine="420" w:firstLineChars="200"/>
        <w:rPr>
          <w:rFonts w:hint="eastAsia" w:ascii="黑体" w:hAnsi="宋体" w:eastAsia="黑体"/>
          <w:szCs w:val="21"/>
        </w:rPr>
      </w:pPr>
      <w:r>
        <w:rPr>
          <w:rFonts w:hint="eastAsia" w:ascii="黑体" w:hAnsi="宋体" w:eastAsia="黑体"/>
          <w:szCs w:val="21"/>
        </w:rPr>
        <w:t>29．评审委员会组成</w:t>
      </w:r>
    </w:p>
    <w:p>
      <w:pPr>
        <w:ind w:firstLine="420" w:firstLineChars="200"/>
        <w:rPr>
          <w:rFonts w:hint="eastAsia" w:ascii="宋体" w:hAnsi="宋体"/>
          <w:szCs w:val="21"/>
        </w:rPr>
      </w:pPr>
      <w:r>
        <w:rPr>
          <w:rFonts w:hint="eastAsia" w:ascii="宋体" w:hAnsi="宋体"/>
          <w:szCs w:val="21"/>
        </w:rPr>
        <w:t>29.1网上开标结束后召开评审会议，评审委员会由政府集中采购机构依法组建，负责评审活动。</w:t>
      </w:r>
    </w:p>
    <w:p>
      <w:pPr>
        <w:ind w:firstLine="420" w:firstLineChars="200"/>
        <w:rPr>
          <w:rFonts w:hint="eastAsia" w:ascii="宋体" w:hAnsi="宋体"/>
          <w:szCs w:val="21"/>
        </w:rPr>
      </w:pPr>
      <w:bookmarkStart w:id="64" w:name="_Hlk72436580"/>
      <w:r>
        <w:rPr>
          <w:rFonts w:hint="eastAsia" w:ascii="宋体" w:hAnsi="宋体"/>
          <w:szCs w:val="21"/>
        </w:rPr>
        <w:t>评审委员会由采购人代表和评审专家组成，成员人数应当为5人以上单数（部分条件下为7人以上单数），其中评审专家不得少于成员总数的三分之二。</w:t>
      </w:r>
      <w:bookmarkEnd w:id="64"/>
      <w:r>
        <w:rPr>
          <w:rFonts w:hint="eastAsia" w:ascii="宋体" w:hAnsi="宋体"/>
          <w:szCs w:val="21"/>
        </w:rPr>
        <w:t>评定</w:t>
      </w:r>
      <w:r>
        <w:rPr>
          <w:rFonts w:hint="eastAsia"/>
          <w:szCs w:val="21"/>
        </w:rPr>
        <w:t>分离项目</w:t>
      </w:r>
      <w:r>
        <w:rPr>
          <w:szCs w:val="21"/>
        </w:rPr>
        <w:t>评审专家</w:t>
      </w:r>
      <w:r>
        <w:rPr>
          <w:rFonts w:hint="eastAsia"/>
          <w:szCs w:val="21"/>
        </w:rPr>
        <w:t>均</w:t>
      </w:r>
      <w:r>
        <w:rPr>
          <w:szCs w:val="21"/>
        </w:rPr>
        <w:t>由</w:t>
      </w:r>
      <w:r>
        <w:rPr>
          <w:rFonts w:hint="eastAsia"/>
          <w:szCs w:val="21"/>
        </w:rPr>
        <w:t>评审专家组成。</w:t>
      </w:r>
      <w:r>
        <w:rPr>
          <w:rFonts w:hint="eastAsia" w:ascii="宋体" w:hAnsi="宋体"/>
          <w:szCs w:val="21"/>
        </w:rPr>
        <w:t>评审专家一般是从深圳市政府采购评审专家库中随机抽取。采购人代表须持本单位签发的《评审授权书》参加评审。</w:t>
      </w:r>
    </w:p>
    <w:p>
      <w:pPr>
        <w:ind w:firstLine="420" w:firstLineChars="200"/>
        <w:rPr>
          <w:rFonts w:hint="eastAsia" w:ascii="宋体" w:hAnsi="宋体"/>
          <w:szCs w:val="21"/>
        </w:rPr>
      </w:pPr>
      <w:r>
        <w:rPr>
          <w:rFonts w:hint="eastAsia" w:ascii="宋体" w:hAnsi="宋体"/>
          <w:szCs w:val="21"/>
        </w:rPr>
        <w:t>29.2评审定标应当遵循公平、公正、科学、择优的原则。</w:t>
      </w:r>
    </w:p>
    <w:p>
      <w:pPr>
        <w:ind w:firstLine="420" w:firstLineChars="200"/>
        <w:rPr>
          <w:rFonts w:hint="eastAsia" w:ascii="宋体" w:hAnsi="宋体"/>
          <w:szCs w:val="21"/>
        </w:rPr>
      </w:pPr>
      <w:r>
        <w:rPr>
          <w:rFonts w:hint="eastAsia" w:ascii="宋体" w:hAnsi="宋体"/>
          <w:szCs w:val="21"/>
        </w:rPr>
        <w:t>29.3评审活动依法进行，任何单位和个人不得非法干预评标过程和结果。</w:t>
      </w:r>
    </w:p>
    <w:p>
      <w:pPr>
        <w:ind w:firstLine="420" w:firstLineChars="200"/>
        <w:rPr>
          <w:rFonts w:hint="eastAsia" w:ascii="宋体" w:hAnsi="宋体"/>
          <w:szCs w:val="21"/>
        </w:rPr>
      </w:pPr>
      <w:r>
        <w:rPr>
          <w:rFonts w:hint="eastAsia" w:ascii="宋体" w:hAnsi="宋体"/>
          <w:szCs w:val="21"/>
        </w:rPr>
        <w:t>29.4评审过程中不允许违背评标程序或采用</w:t>
      </w:r>
      <w:r>
        <w:rPr>
          <w:rFonts w:hint="eastAsia" w:ascii="宋体" w:hAnsi="宋体"/>
          <w:szCs w:val="21"/>
          <w:lang w:eastAsia="zh-CN"/>
        </w:rPr>
        <w:t>采购</w:t>
      </w:r>
      <w:r>
        <w:rPr>
          <w:rFonts w:hint="eastAsia" w:ascii="宋体" w:hAnsi="宋体"/>
          <w:szCs w:val="21"/>
        </w:rPr>
        <w:t>文件未载明的评标方法或评标因素进行评标。</w:t>
      </w:r>
    </w:p>
    <w:p>
      <w:pPr>
        <w:ind w:firstLine="420" w:firstLineChars="200"/>
        <w:rPr>
          <w:rFonts w:hint="eastAsia" w:ascii="宋体" w:hAnsi="宋体"/>
          <w:bCs/>
          <w:szCs w:val="21"/>
        </w:rPr>
      </w:pPr>
      <w:r>
        <w:rPr>
          <w:rFonts w:hint="eastAsia" w:ascii="宋体" w:hAnsi="宋体"/>
          <w:bCs/>
          <w:szCs w:val="21"/>
        </w:rPr>
        <w:t>29.5 开标后，直到签订合同为止，凡属于对投标文件的审查、澄清、评价和比较的有关资料以及中标候选人的推荐情况、与评审有关的其他任何情况均严格保密（</w:t>
      </w:r>
      <w:r>
        <w:rPr>
          <w:rFonts w:hint="eastAsia"/>
          <w:szCs w:val="21"/>
        </w:rPr>
        <w:t>信息公开的内容除外</w:t>
      </w:r>
      <w:r>
        <w:rPr>
          <w:rFonts w:hint="eastAsia" w:ascii="宋体" w:hAnsi="宋体"/>
          <w:bCs/>
          <w:szCs w:val="21"/>
        </w:rPr>
        <w:t>）。</w:t>
      </w:r>
    </w:p>
    <w:p>
      <w:pPr>
        <w:ind w:firstLine="420" w:firstLineChars="200"/>
        <w:rPr>
          <w:rFonts w:hint="eastAsia" w:ascii="黑体" w:hAnsi="宋体" w:eastAsia="黑体"/>
          <w:szCs w:val="21"/>
        </w:rPr>
      </w:pPr>
      <w:r>
        <w:rPr>
          <w:rFonts w:hint="eastAsia" w:ascii="黑体" w:hAnsi="宋体" w:eastAsia="黑体"/>
          <w:szCs w:val="21"/>
        </w:rPr>
        <w:t>30．向评审委员会提供的资料</w:t>
      </w:r>
    </w:p>
    <w:p>
      <w:pPr>
        <w:ind w:firstLine="420" w:firstLineChars="200"/>
        <w:rPr>
          <w:rFonts w:hint="eastAsia" w:ascii="宋体" w:hAnsi="宋体"/>
          <w:szCs w:val="21"/>
        </w:rPr>
      </w:pPr>
      <w:r>
        <w:rPr>
          <w:rFonts w:hint="eastAsia" w:ascii="宋体" w:hAnsi="宋体"/>
          <w:szCs w:val="21"/>
        </w:rPr>
        <w:t>30.1公开发布的</w:t>
      </w:r>
      <w:r>
        <w:rPr>
          <w:rFonts w:hint="eastAsia" w:ascii="宋体" w:hAnsi="宋体"/>
          <w:szCs w:val="21"/>
          <w:lang w:eastAsia="zh-CN"/>
        </w:rPr>
        <w:t>采购</w:t>
      </w:r>
      <w:r>
        <w:rPr>
          <w:rFonts w:hint="eastAsia" w:ascii="宋体" w:hAnsi="宋体"/>
          <w:szCs w:val="21"/>
        </w:rPr>
        <w:t>文件，包括图纸、服务清单、答疑文件等；</w:t>
      </w:r>
    </w:p>
    <w:p>
      <w:pPr>
        <w:ind w:firstLine="420" w:firstLineChars="200"/>
        <w:rPr>
          <w:rFonts w:hint="eastAsia" w:ascii="宋体" w:hAnsi="宋体"/>
          <w:szCs w:val="21"/>
        </w:rPr>
      </w:pPr>
      <w:r>
        <w:rPr>
          <w:rFonts w:hint="eastAsia" w:ascii="宋体" w:hAnsi="宋体"/>
          <w:szCs w:val="21"/>
        </w:rPr>
        <w:t>30.2其他评标必须的资料。</w:t>
      </w:r>
    </w:p>
    <w:p>
      <w:pPr>
        <w:ind w:firstLine="420" w:firstLineChars="200"/>
        <w:rPr>
          <w:rFonts w:hint="eastAsia" w:ascii="宋体" w:hAnsi="宋体"/>
          <w:szCs w:val="21"/>
        </w:rPr>
      </w:pPr>
      <w:r>
        <w:rPr>
          <w:rFonts w:hint="eastAsia" w:ascii="宋体" w:hAnsi="宋体"/>
          <w:szCs w:val="21"/>
        </w:rPr>
        <w:t>30.3评审委员会应当认真研究</w:t>
      </w:r>
      <w:r>
        <w:rPr>
          <w:rFonts w:hint="eastAsia" w:ascii="宋体" w:hAnsi="宋体"/>
          <w:szCs w:val="21"/>
          <w:lang w:eastAsia="zh-CN"/>
        </w:rPr>
        <w:t>采购</w:t>
      </w:r>
      <w:r>
        <w:rPr>
          <w:rFonts w:hint="eastAsia" w:ascii="宋体" w:hAnsi="宋体"/>
          <w:szCs w:val="21"/>
        </w:rPr>
        <w:t>文件，至少应了解熟悉以下内容：</w:t>
      </w:r>
    </w:p>
    <w:p>
      <w:pPr>
        <w:ind w:firstLine="420" w:firstLineChars="200"/>
        <w:rPr>
          <w:rFonts w:hint="eastAsia" w:ascii="宋体" w:hAnsi="宋体"/>
          <w:szCs w:val="21"/>
        </w:rPr>
      </w:pPr>
      <w:r>
        <w:rPr>
          <w:rFonts w:hint="eastAsia" w:ascii="宋体" w:hAnsi="宋体"/>
          <w:szCs w:val="21"/>
        </w:rPr>
        <w:t>（1）</w:t>
      </w:r>
      <w:r>
        <w:rPr>
          <w:rFonts w:hint="eastAsia" w:ascii="宋体" w:hAnsi="宋体"/>
          <w:szCs w:val="21"/>
          <w:lang w:eastAsia="zh-CN"/>
        </w:rPr>
        <w:t>采购</w:t>
      </w:r>
      <w:r>
        <w:rPr>
          <w:rFonts w:hint="eastAsia" w:ascii="宋体" w:hAnsi="宋体"/>
          <w:szCs w:val="21"/>
        </w:rPr>
        <w:t>的目的；</w:t>
      </w:r>
    </w:p>
    <w:p>
      <w:pPr>
        <w:ind w:firstLine="420" w:firstLineChars="200"/>
        <w:rPr>
          <w:rFonts w:hint="eastAsia" w:ascii="宋体" w:hAnsi="宋体"/>
          <w:szCs w:val="21"/>
        </w:rPr>
      </w:pPr>
      <w:r>
        <w:rPr>
          <w:rFonts w:hint="eastAsia" w:ascii="宋体" w:hAnsi="宋体"/>
          <w:szCs w:val="21"/>
        </w:rPr>
        <w:t>（2）</w:t>
      </w:r>
      <w:r>
        <w:rPr>
          <w:rFonts w:hint="eastAsia" w:ascii="宋体" w:hAnsi="宋体"/>
          <w:szCs w:val="21"/>
          <w:lang w:eastAsia="zh-CN"/>
        </w:rPr>
        <w:t>采购</w:t>
      </w:r>
      <w:r>
        <w:rPr>
          <w:rFonts w:hint="eastAsia" w:ascii="宋体" w:hAnsi="宋体"/>
          <w:szCs w:val="21"/>
        </w:rPr>
        <w:t>项目需求的范围和性质；</w:t>
      </w:r>
    </w:p>
    <w:p>
      <w:pPr>
        <w:ind w:firstLine="420" w:firstLineChars="200"/>
        <w:rPr>
          <w:rFonts w:hint="eastAsia" w:ascii="宋体" w:hAnsi="宋体"/>
          <w:szCs w:val="21"/>
        </w:rPr>
      </w:pPr>
      <w:r>
        <w:rPr>
          <w:rFonts w:hint="eastAsia" w:ascii="宋体" w:hAnsi="宋体"/>
          <w:szCs w:val="21"/>
        </w:rPr>
        <w:t>（3）</w:t>
      </w:r>
      <w:r>
        <w:rPr>
          <w:rFonts w:hint="eastAsia" w:ascii="宋体" w:hAnsi="宋体"/>
          <w:szCs w:val="21"/>
          <w:lang w:eastAsia="zh-CN"/>
        </w:rPr>
        <w:t>采购</w:t>
      </w:r>
      <w:r>
        <w:rPr>
          <w:rFonts w:hint="eastAsia" w:ascii="宋体" w:hAnsi="宋体"/>
          <w:szCs w:val="21"/>
        </w:rPr>
        <w:t>文件规定的投标人的资格、财政预算限额、商务条款；</w:t>
      </w:r>
    </w:p>
    <w:p>
      <w:pPr>
        <w:ind w:firstLine="420" w:firstLineChars="200"/>
        <w:rPr>
          <w:rFonts w:hint="eastAsia" w:ascii="宋体" w:hAnsi="宋体"/>
          <w:szCs w:val="21"/>
        </w:rPr>
      </w:pPr>
      <w:r>
        <w:rPr>
          <w:rFonts w:hint="eastAsia" w:ascii="宋体" w:hAnsi="宋体"/>
          <w:szCs w:val="21"/>
        </w:rPr>
        <w:t>（4）</w:t>
      </w:r>
      <w:r>
        <w:rPr>
          <w:rFonts w:hint="eastAsia" w:ascii="宋体" w:hAnsi="宋体"/>
          <w:szCs w:val="21"/>
          <w:lang w:eastAsia="zh-CN"/>
        </w:rPr>
        <w:t>采购</w:t>
      </w:r>
      <w:r>
        <w:rPr>
          <w:rFonts w:hint="eastAsia" w:ascii="宋体" w:hAnsi="宋体"/>
          <w:szCs w:val="21"/>
        </w:rPr>
        <w:t>文件规定的评标程序、评标方法和评标因素；</w:t>
      </w:r>
    </w:p>
    <w:p>
      <w:pPr>
        <w:ind w:firstLine="420" w:firstLineChars="200"/>
        <w:rPr>
          <w:rFonts w:hint="eastAsia" w:ascii="宋体" w:hAnsi="宋体"/>
          <w:szCs w:val="21"/>
        </w:rPr>
      </w:pPr>
      <w:r>
        <w:rPr>
          <w:rFonts w:hint="eastAsia" w:ascii="宋体" w:hAnsi="宋体"/>
          <w:szCs w:val="21"/>
        </w:rPr>
        <w:t>（5）</w:t>
      </w:r>
      <w:r>
        <w:rPr>
          <w:rFonts w:hint="eastAsia" w:ascii="宋体" w:hAnsi="宋体"/>
          <w:szCs w:val="21"/>
          <w:lang w:eastAsia="zh-CN"/>
        </w:rPr>
        <w:t>采购</w:t>
      </w:r>
      <w:r>
        <w:rPr>
          <w:rFonts w:hint="eastAsia" w:ascii="宋体" w:hAnsi="宋体"/>
          <w:szCs w:val="21"/>
        </w:rPr>
        <w:t>文件所列示的资格性审查表及符合性审查表。</w:t>
      </w:r>
    </w:p>
    <w:p>
      <w:pPr>
        <w:ind w:firstLine="420" w:firstLineChars="200"/>
        <w:rPr>
          <w:rFonts w:hint="eastAsia" w:ascii="黑体" w:hAnsi="宋体" w:eastAsia="黑体"/>
          <w:szCs w:val="21"/>
        </w:rPr>
      </w:pPr>
      <w:r>
        <w:rPr>
          <w:rFonts w:hint="eastAsia" w:ascii="黑体" w:hAnsi="宋体" w:eastAsia="黑体"/>
          <w:szCs w:val="21"/>
        </w:rPr>
        <w:t>31．独立评审</w:t>
      </w:r>
    </w:p>
    <w:p>
      <w:pPr>
        <w:ind w:firstLine="420" w:firstLineChars="200"/>
        <w:rPr>
          <w:rFonts w:hint="eastAsia" w:ascii="宋体" w:hAnsi="宋体"/>
          <w:bCs/>
          <w:szCs w:val="21"/>
        </w:rPr>
      </w:pPr>
      <w:r>
        <w:rPr>
          <w:rFonts w:hint="eastAsia" w:ascii="宋体" w:hAnsi="宋体"/>
          <w:bCs/>
          <w:szCs w:val="21"/>
        </w:rPr>
        <w:t>3</w:t>
      </w:r>
      <w:r>
        <w:rPr>
          <w:rFonts w:ascii="宋体" w:hAnsi="宋体"/>
          <w:bCs/>
          <w:szCs w:val="21"/>
        </w:rPr>
        <w:t>1</w:t>
      </w:r>
      <w:r>
        <w:rPr>
          <w:rFonts w:hint="eastAsia" w:ascii="宋体" w:hAnsi="宋体"/>
          <w:bCs/>
          <w:szCs w:val="21"/>
        </w:rPr>
        <w:t>.1</w:t>
      </w:r>
      <w:r>
        <w:rPr>
          <w:rFonts w:hint="eastAsia" w:ascii="宋体" w:hAnsi="宋体"/>
          <w:szCs w:val="21"/>
        </w:rPr>
        <w:t>评审委员会</w:t>
      </w:r>
      <w:r>
        <w:rPr>
          <w:rFonts w:hint="eastAsia" w:ascii="宋体" w:hAnsi="宋体"/>
          <w:bCs/>
          <w:szCs w:val="21"/>
        </w:rPr>
        <w:t>成员的评标活动应当独立进行，并应遵循投标文件初审、澄清有关问题、比较与评价、确定中标供应商、编写评审报告的工作程序。</w:t>
      </w:r>
    </w:p>
    <w:p>
      <w:pPr>
        <w:ind w:firstLine="411" w:firstLineChars="196"/>
        <w:rPr>
          <w:rFonts w:hint="eastAsia" w:ascii="宋体" w:hAnsi="宋体"/>
          <w:bCs/>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评审程序及评审方法</w:t>
      </w:r>
    </w:p>
    <w:p>
      <w:pPr>
        <w:ind w:firstLine="420" w:firstLineChars="200"/>
        <w:rPr>
          <w:rFonts w:hint="eastAsia" w:ascii="黑体" w:hAnsi="宋体" w:eastAsia="黑体"/>
          <w:szCs w:val="21"/>
        </w:rPr>
      </w:pPr>
      <w:r>
        <w:rPr>
          <w:rFonts w:hint="eastAsia" w:ascii="黑体" w:hAnsi="宋体" w:eastAsia="黑体"/>
          <w:szCs w:val="21"/>
        </w:rPr>
        <w:t>32．投标文件初审</w:t>
      </w:r>
    </w:p>
    <w:p>
      <w:pPr>
        <w:ind w:firstLine="420" w:firstLineChars="200"/>
        <w:rPr>
          <w:rFonts w:hint="eastAsia" w:ascii="宋体" w:hAnsi="宋体"/>
          <w:szCs w:val="21"/>
        </w:rPr>
      </w:pPr>
      <w:r>
        <w:rPr>
          <w:rFonts w:hint="eastAsia" w:ascii="宋体" w:hAnsi="宋体"/>
          <w:szCs w:val="21"/>
        </w:rPr>
        <w:t>32.1投标文件初审包括资格性审查和符合性审查。</w:t>
      </w:r>
    </w:p>
    <w:p>
      <w:pPr>
        <w:ind w:firstLine="420" w:firstLineChars="200"/>
        <w:rPr>
          <w:rFonts w:hint="eastAsia" w:ascii="宋体" w:hAnsi="宋体"/>
          <w:szCs w:val="21"/>
        </w:rPr>
      </w:pPr>
      <w:r>
        <w:rPr>
          <w:rFonts w:hint="eastAsia" w:ascii="宋体" w:hAnsi="宋体"/>
          <w:szCs w:val="21"/>
        </w:rPr>
        <w:t>资格性审查：依据法律法规和</w:t>
      </w:r>
      <w:r>
        <w:rPr>
          <w:rFonts w:hint="eastAsia" w:ascii="宋体" w:hAnsi="宋体"/>
          <w:szCs w:val="21"/>
          <w:lang w:eastAsia="zh-CN"/>
        </w:rPr>
        <w:t>采购</w:t>
      </w:r>
      <w:r>
        <w:rPr>
          <w:rFonts w:hint="eastAsia" w:ascii="宋体" w:hAnsi="宋体"/>
          <w:szCs w:val="21"/>
        </w:rPr>
        <w:t>文件的规定，对投标文件中的资格证明等进行审查，以确定投标供应商是否具备投标资格。</w:t>
      </w:r>
    </w:p>
    <w:p>
      <w:pPr>
        <w:ind w:firstLine="420" w:firstLineChars="200"/>
        <w:rPr>
          <w:rFonts w:hint="eastAsia" w:ascii="宋体" w:hAnsi="宋体"/>
          <w:szCs w:val="21"/>
        </w:rPr>
      </w:pPr>
      <w:r>
        <w:rPr>
          <w:rFonts w:hint="eastAsia" w:ascii="宋体" w:hAnsi="宋体"/>
          <w:szCs w:val="21"/>
        </w:rPr>
        <w:t>符合性审查：依据</w:t>
      </w:r>
      <w:r>
        <w:rPr>
          <w:rFonts w:hint="eastAsia" w:ascii="宋体" w:hAnsi="宋体"/>
          <w:szCs w:val="21"/>
          <w:lang w:eastAsia="zh-CN"/>
        </w:rPr>
        <w:t>采购</w:t>
      </w:r>
      <w:r>
        <w:rPr>
          <w:rFonts w:hint="eastAsia" w:ascii="宋体" w:hAnsi="宋体"/>
          <w:szCs w:val="21"/>
        </w:rPr>
        <w:t>文件的规定，对投标文件的有效性、完整性和对</w:t>
      </w:r>
      <w:r>
        <w:rPr>
          <w:rFonts w:hint="eastAsia" w:ascii="宋体" w:hAnsi="宋体"/>
          <w:szCs w:val="21"/>
          <w:lang w:eastAsia="zh-CN"/>
        </w:rPr>
        <w:t>采购</w:t>
      </w:r>
      <w:r>
        <w:rPr>
          <w:rFonts w:hint="eastAsia" w:ascii="宋体" w:hAnsi="宋体"/>
          <w:szCs w:val="21"/>
        </w:rPr>
        <w:t>文件的响应程度进行审查，以确定是否满足符合性审查的要求。</w:t>
      </w:r>
    </w:p>
    <w:p>
      <w:pPr>
        <w:ind w:firstLine="420" w:firstLineChars="200"/>
        <w:rPr>
          <w:rFonts w:hint="eastAsia" w:ascii="宋体" w:hAnsi="宋体"/>
          <w:szCs w:val="21"/>
        </w:rPr>
      </w:pPr>
      <w:r>
        <w:rPr>
          <w:rFonts w:hint="eastAsia" w:ascii="宋体" w:hAnsi="宋体"/>
          <w:szCs w:val="21"/>
        </w:rPr>
        <w:t>32.2 投标文件初审内容请详见《资格性审查表》和《符合性审查表》部分。投标人若有一条审查不通过则按投标无效处理。</w:t>
      </w:r>
    </w:p>
    <w:p>
      <w:pPr>
        <w:ind w:firstLine="420" w:firstLineChars="200"/>
        <w:rPr>
          <w:rFonts w:hint="eastAsia" w:ascii="宋体" w:hAnsi="宋体"/>
          <w:bCs/>
          <w:szCs w:val="21"/>
        </w:rPr>
      </w:pPr>
      <w:r>
        <w:rPr>
          <w:rFonts w:hint="eastAsia" w:ascii="宋体" w:hAnsi="宋体"/>
          <w:bCs/>
          <w:szCs w:val="21"/>
        </w:rPr>
        <w:t>32.3 投标文件初审中关于供应商家数的计算:</w:t>
      </w:r>
    </w:p>
    <w:p>
      <w:pPr>
        <w:ind w:firstLine="420" w:firstLineChars="200"/>
        <w:rPr>
          <w:rFonts w:hint="eastAsia" w:ascii="宋体" w:hAnsi="宋体"/>
          <w:bCs/>
          <w:szCs w:val="21"/>
        </w:rPr>
      </w:pPr>
      <w:r>
        <w:rPr>
          <w:rFonts w:hint="eastAsia" w:ascii="宋体" w:hAnsi="宋体"/>
          <w:bCs/>
          <w:szCs w:val="21"/>
        </w:rPr>
        <w:t>32.3.1采用最低评标价法的采购项目，提供相同品牌产品的不同投标人参加同一合同项下投标的，以其中通过资格审查、符合性审查且报价最低的参加评标；报价相同的，由采购人或者采购人委托评审委员会按照</w:t>
      </w:r>
      <w:r>
        <w:rPr>
          <w:rFonts w:hint="eastAsia" w:ascii="宋体" w:hAnsi="宋体"/>
          <w:bCs/>
          <w:szCs w:val="21"/>
          <w:lang w:eastAsia="zh-CN"/>
        </w:rPr>
        <w:t>采购</w:t>
      </w:r>
      <w:r>
        <w:rPr>
          <w:rFonts w:hint="eastAsia" w:ascii="宋体" w:hAnsi="宋体"/>
          <w:bCs/>
          <w:szCs w:val="21"/>
        </w:rPr>
        <w:t>文件规定的方式确定一个参加评审的投标人，</w:t>
      </w:r>
      <w:r>
        <w:rPr>
          <w:rFonts w:hint="eastAsia" w:ascii="宋体" w:hAnsi="宋体"/>
          <w:bCs/>
          <w:szCs w:val="21"/>
          <w:lang w:eastAsia="zh-CN"/>
        </w:rPr>
        <w:t>采购</w:t>
      </w:r>
      <w:r>
        <w:rPr>
          <w:rFonts w:hint="eastAsia" w:ascii="宋体" w:hAnsi="宋体"/>
          <w:bCs/>
          <w:szCs w:val="21"/>
        </w:rPr>
        <w:t>文件未规定的采取随机抽取方式确定，其他投标无效。</w:t>
      </w:r>
    </w:p>
    <w:p>
      <w:pPr>
        <w:ind w:firstLine="420" w:firstLineChars="200"/>
        <w:rPr>
          <w:rFonts w:hint="eastAsia" w:ascii="宋体" w:hAnsi="宋体"/>
          <w:bCs/>
          <w:szCs w:val="21"/>
        </w:rPr>
      </w:pPr>
      <w:r>
        <w:rPr>
          <w:rFonts w:hint="eastAsia" w:ascii="宋体" w:hAnsi="宋体"/>
          <w:bCs/>
          <w:szCs w:val="21"/>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w:t>
      </w:r>
      <w:r>
        <w:rPr>
          <w:rFonts w:hint="eastAsia" w:ascii="宋体" w:hAnsi="宋体"/>
          <w:bCs/>
          <w:szCs w:val="21"/>
          <w:lang w:eastAsia="zh-CN"/>
        </w:rPr>
        <w:t>采购</w:t>
      </w:r>
      <w:r>
        <w:rPr>
          <w:rFonts w:hint="eastAsia" w:ascii="宋体" w:hAnsi="宋体"/>
          <w:bCs/>
          <w:szCs w:val="21"/>
        </w:rPr>
        <w:t>文件规定的方式确定一个投标人获得中标人推荐资格，</w:t>
      </w:r>
      <w:r>
        <w:rPr>
          <w:rFonts w:hint="eastAsia" w:ascii="宋体" w:hAnsi="宋体"/>
          <w:bCs/>
          <w:szCs w:val="21"/>
          <w:lang w:eastAsia="zh-CN"/>
        </w:rPr>
        <w:t>采购</w:t>
      </w:r>
      <w:r>
        <w:rPr>
          <w:rFonts w:hint="eastAsia" w:ascii="宋体" w:hAnsi="宋体"/>
          <w:bCs/>
          <w:szCs w:val="21"/>
        </w:rPr>
        <w:t>文件未规定的采取随机抽取方式确定，其他同品牌投标人不作为中标候选人。</w:t>
      </w:r>
    </w:p>
    <w:p>
      <w:pPr>
        <w:ind w:firstLine="420" w:firstLineChars="200"/>
        <w:rPr>
          <w:rFonts w:hint="eastAsia" w:ascii="宋体" w:hAnsi="宋体"/>
          <w:bCs/>
          <w:szCs w:val="21"/>
        </w:rPr>
      </w:pPr>
      <w:r>
        <w:rPr>
          <w:rFonts w:hint="eastAsia" w:ascii="宋体" w:hAnsi="宋体"/>
          <w:bCs/>
          <w:szCs w:val="21"/>
        </w:rPr>
        <w:t>32.3.3非单一产品采购项目，采购人应当根据采购项目技术构成、产品价格比重等合理确定核心产品，并在</w:t>
      </w:r>
      <w:r>
        <w:rPr>
          <w:rFonts w:hint="eastAsia" w:ascii="宋体" w:hAnsi="宋体"/>
          <w:bCs/>
          <w:szCs w:val="21"/>
          <w:lang w:eastAsia="zh-CN"/>
        </w:rPr>
        <w:t>采购</w:t>
      </w:r>
      <w:r>
        <w:rPr>
          <w:rFonts w:hint="eastAsia" w:ascii="宋体" w:hAnsi="宋体"/>
          <w:bCs/>
          <w:szCs w:val="21"/>
        </w:rPr>
        <w:t>文件中载明。多家投标人提供的核心产品品牌相同的，按前两款规定处理。</w:t>
      </w:r>
    </w:p>
    <w:p>
      <w:pPr>
        <w:ind w:firstLine="420" w:firstLineChars="200"/>
        <w:rPr>
          <w:rFonts w:hint="eastAsia" w:ascii="宋体" w:hAnsi="宋体"/>
          <w:szCs w:val="21"/>
        </w:rPr>
      </w:pPr>
      <w:r>
        <w:rPr>
          <w:rFonts w:hint="eastAsia" w:ascii="宋体" w:hAnsi="宋体"/>
          <w:szCs w:val="21"/>
        </w:rPr>
        <w:t>32.4投标人投标文件作无效处理的情形，具体包括但不限于以下：</w:t>
      </w:r>
    </w:p>
    <w:p>
      <w:pPr>
        <w:ind w:firstLine="420" w:firstLineChars="200"/>
        <w:rPr>
          <w:szCs w:val="21"/>
        </w:rPr>
      </w:pPr>
      <w:r>
        <w:rPr>
          <w:rFonts w:hint="eastAsia" w:ascii="宋体" w:hAnsi="宋体"/>
          <w:szCs w:val="21"/>
        </w:rPr>
        <w:t>32.4.1</w:t>
      </w:r>
      <w:r>
        <w:rPr>
          <w:rFonts w:hint="eastAsia"/>
          <w:szCs w:val="21"/>
        </w:rPr>
        <w:t>不同投标人的投标文件由同一单位或者同一个人编制，或者由同一个人分阶段参与编制；</w:t>
      </w:r>
    </w:p>
    <w:p>
      <w:pPr>
        <w:ind w:firstLine="420" w:firstLineChars="200"/>
        <w:rPr>
          <w:szCs w:val="21"/>
        </w:rPr>
      </w:pPr>
      <w:r>
        <w:rPr>
          <w:rFonts w:ascii="宋体" w:hAnsi="宋体"/>
          <w:szCs w:val="21"/>
        </w:rPr>
        <w:t>32.4.</w:t>
      </w:r>
      <w:r>
        <w:rPr>
          <w:rFonts w:hint="eastAsia" w:ascii="宋体" w:hAnsi="宋体"/>
          <w:szCs w:val="21"/>
        </w:rPr>
        <w:t>2</w:t>
      </w:r>
      <w:r>
        <w:rPr>
          <w:rFonts w:hint="eastAsia"/>
          <w:szCs w:val="21"/>
        </w:rPr>
        <w:t>不同投标人委托同一单位或者个人办理投标事宜；</w:t>
      </w:r>
    </w:p>
    <w:p>
      <w:pPr>
        <w:ind w:firstLine="420" w:firstLineChars="200"/>
        <w:rPr>
          <w:rFonts w:hint="eastAsia" w:ascii="宋体" w:hAnsi="宋体"/>
          <w:szCs w:val="21"/>
        </w:rPr>
      </w:pPr>
      <w:r>
        <w:rPr>
          <w:rFonts w:hint="eastAsia" w:ascii="宋体" w:hAnsi="宋体"/>
          <w:szCs w:val="21"/>
        </w:rPr>
        <w:t>32.4.3不同投标人的投标文件载明的项目管理成员或者联系人员为同一人；</w:t>
      </w:r>
    </w:p>
    <w:p>
      <w:pPr>
        <w:ind w:firstLine="420" w:firstLineChars="200"/>
        <w:rPr>
          <w:rFonts w:hint="eastAsia" w:ascii="宋体" w:hAnsi="宋体"/>
          <w:szCs w:val="21"/>
        </w:rPr>
      </w:pPr>
      <w:r>
        <w:rPr>
          <w:rFonts w:hint="eastAsia" w:ascii="宋体" w:hAnsi="宋体"/>
          <w:szCs w:val="21"/>
        </w:rPr>
        <w:t>32.4.4不同投标人的投标文件异常一致或者投标报价呈规律性差异；</w:t>
      </w:r>
    </w:p>
    <w:p>
      <w:pPr>
        <w:ind w:firstLine="420" w:firstLineChars="200"/>
        <w:rPr>
          <w:rFonts w:hint="eastAsia" w:ascii="宋体" w:hAnsi="宋体"/>
          <w:szCs w:val="21"/>
        </w:rPr>
      </w:pPr>
      <w:r>
        <w:rPr>
          <w:rFonts w:hint="eastAsia" w:ascii="宋体" w:hAnsi="宋体"/>
          <w:szCs w:val="21"/>
        </w:rPr>
        <w:t>32.4.5</w:t>
      </w:r>
      <w:r>
        <w:rPr>
          <w:rFonts w:ascii="宋体" w:hAnsi="宋体"/>
          <w:szCs w:val="21"/>
        </w:rPr>
        <w:t>不同投标供应商的投标文件或部分投标文件相互混装</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32.4.6投标供应商之间相互约定给予未中标的供应商利益补偿；</w:t>
      </w:r>
    </w:p>
    <w:p>
      <w:pPr>
        <w:ind w:firstLine="420" w:firstLineChars="200"/>
        <w:rPr>
          <w:rFonts w:hint="eastAsia" w:ascii="宋体" w:hAnsi="宋体"/>
          <w:szCs w:val="21"/>
        </w:rPr>
      </w:pPr>
      <w:r>
        <w:rPr>
          <w:rFonts w:hint="eastAsia" w:ascii="宋体" w:hAnsi="宋体"/>
          <w:szCs w:val="21"/>
        </w:rPr>
        <w:t>32.4.7不同投标供应商的法定代表人、主要经营负责人、项目投标授权代表人、项目负责人、主要技术人员为同一人、属同一单位或者同一单位缴纳社会保险；</w:t>
      </w:r>
    </w:p>
    <w:p>
      <w:pPr>
        <w:ind w:firstLine="420" w:firstLineChars="200"/>
        <w:rPr>
          <w:rFonts w:hint="eastAsia" w:ascii="宋体" w:hAnsi="宋体"/>
          <w:szCs w:val="21"/>
        </w:rPr>
      </w:pPr>
      <w:r>
        <w:rPr>
          <w:rFonts w:hint="eastAsia" w:ascii="宋体" w:hAnsi="宋体"/>
          <w:szCs w:val="21"/>
        </w:rPr>
        <w:t>32.4.8不同投标供应商的投标文件内容存在非正常一致；</w:t>
      </w:r>
    </w:p>
    <w:p>
      <w:pPr>
        <w:ind w:firstLine="420" w:firstLineChars="200"/>
        <w:rPr>
          <w:rFonts w:hint="eastAsia" w:ascii="宋体" w:hAnsi="宋体"/>
          <w:szCs w:val="21"/>
        </w:rPr>
      </w:pPr>
      <w:r>
        <w:rPr>
          <w:rFonts w:hint="eastAsia" w:ascii="宋体" w:hAnsi="宋体"/>
          <w:szCs w:val="21"/>
        </w:rPr>
        <w:t>32.4.9在同一单位工作人员为两家以上（含两家）供应商进行同一项投标活动；</w:t>
      </w:r>
    </w:p>
    <w:p>
      <w:pPr>
        <w:ind w:firstLine="420" w:firstLineChars="200"/>
        <w:rPr>
          <w:rFonts w:hint="eastAsia" w:ascii="宋体" w:hAnsi="宋体"/>
          <w:szCs w:val="21"/>
        </w:rPr>
      </w:pPr>
      <w:r>
        <w:rPr>
          <w:rFonts w:hint="eastAsia" w:ascii="宋体" w:hAnsi="宋体"/>
          <w:szCs w:val="21"/>
        </w:rPr>
        <w:t>32.4.10主管部门依照法律、法规认定的其他情形。</w:t>
      </w:r>
    </w:p>
    <w:p>
      <w:pPr>
        <w:ind w:firstLine="420" w:firstLineChars="200"/>
        <w:rPr>
          <w:rFonts w:hint="eastAsia" w:ascii="宋体" w:hAnsi="宋体"/>
          <w:szCs w:val="21"/>
        </w:rPr>
      </w:pPr>
      <w:r>
        <w:rPr>
          <w:rFonts w:hint="eastAsia" w:ascii="宋体" w:hAnsi="宋体"/>
          <w:szCs w:val="21"/>
        </w:rPr>
        <w:t>32.5对不属于《资格性审查表》和《符合性审查表》所列的其他情形，除专用条款另有规定和32.4条款所列情形外，不得作为投标无效的理由。</w:t>
      </w:r>
    </w:p>
    <w:p>
      <w:pPr>
        <w:ind w:firstLine="420" w:firstLineChars="200"/>
        <w:rPr>
          <w:rFonts w:hint="eastAsia" w:ascii="黑体" w:hAnsi="宋体" w:eastAsia="黑体"/>
          <w:szCs w:val="21"/>
        </w:rPr>
      </w:pPr>
      <w:r>
        <w:rPr>
          <w:rFonts w:hint="eastAsia" w:ascii="黑体" w:hAnsi="宋体" w:eastAsia="黑体"/>
          <w:szCs w:val="21"/>
        </w:rPr>
        <w:t>33．澄清有关问题</w:t>
      </w:r>
    </w:p>
    <w:p>
      <w:pPr>
        <w:ind w:firstLine="420" w:firstLineChars="200"/>
        <w:rPr>
          <w:rFonts w:hint="eastAsia" w:ascii="宋体" w:hAnsi="宋体"/>
          <w:szCs w:val="21"/>
        </w:rPr>
      </w:pPr>
      <w:bookmarkStart w:id="65" w:name="_Hlk71407321"/>
      <w:r>
        <w:rPr>
          <w:rFonts w:hint="eastAsia" w:ascii="宋体" w:hAnsi="宋体"/>
          <w:szCs w:val="21"/>
        </w:rPr>
        <w:t>3</w:t>
      </w:r>
      <w:r>
        <w:rPr>
          <w:rFonts w:ascii="宋体" w:hAnsi="宋体"/>
          <w:szCs w:val="21"/>
        </w:rPr>
        <w:t>3.1</w:t>
      </w:r>
      <w:r>
        <w:rPr>
          <w:rFonts w:hint="eastAsia" w:ascii="宋体" w:hAnsi="宋体"/>
          <w:szCs w:val="21"/>
        </w:rPr>
        <w:t>对</w:t>
      </w:r>
      <w:r>
        <w:rPr>
          <w:rFonts w:hint="eastAsia" w:ascii="宋体" w:hAnsi="宋体"/>
          <w:szCs w:val="21"/>
          <w:lang w:eastAsia="zh-CN"/>
        </w:rPr>
        <w:t>采购</w:t>
      </w:r>
      <w:r>
        <w:rPr>
          <w:rFonts w:hint="eastAsia" w:ascii="宋体" w:hAnsi="宋体"/>
          <w:szCs w:val="21"/>
        </w:rPr>
        <w:t>文件中描述有歧义或前后不一致的地方（不含</w:t>
      </w:r>
      <w:r>
        <w:rPr>
          <w:rFonts w:hint="eastAsia"/>
          <w:szCs w:val="21"/>
          <w:lang w:eastAsia="zh-CN"/>
        </w:rPr>
        <w:t>采购</w:t>
      </w:r>
      <w:r>
        <w:rPr>
          <w:szCs w:val="21"/>
        </w:rPr>
        <w:t>文件存在歧义、重大缺陷导致评</w:t>
      </w:r>
      <w:r>
        <w:rPr>
          <w:rFonts w:hint="eastAsia"/>
          <w:szCs w:val="21"/>
        </w:rPr>
        <w:t>审</w:t>
      </w:r>
      <w:r>
        <w:rPr>
          <w:szCs w:val="21"/>
        </w:rPr>
        <w:t>工作无法进行</w:t>
      </w:r>
      <w:r>
        <w:rPr>
          <w:rFonts w:hint="eastAsia"/>
          <w:szCs w:val="21"/>
        </w:rPr>
        <w:t>的情况）</w:t>
      </w:r>
      <w:r>
        <w:rPr>
          <w:rFonts w:hint="eastAsia" w:ascii="宋体" w:hAnsi="宋体"/>
          <w:szCs w:val="21"/>
        </w:rPr>
        <w:t>，评审委员会有权进行评判，但对同一条款的评判应适用于每个投标人。</w:t>
      </w:r>
      <w:bookmarkEnd w:id="65"/>
    </w:p>
    <w:p>
      <w:pPr>
        <w:ind w:firstLine="420" w:firstLineChars="200"/>
        <w:rPr>
          <w:rFonts w:hint="eastAsia" w:ascii="宋体" w:hAnsi="宋体"/>
          <w:szCs w:val="21"/>
        </w:rPr>
      </w:pPr>
      <w:r>
        <w:rPr>
          <w:rFonts w:hint="eastAsia" w:ascii="宋体" w:hAnsi="宋体"/>
          <w:szCs w:val="21"/>
        </w:rPr>
        <w:t>3</w:t>
      </w:r>
      <w:r>
        <w:rPr>
          <w:rFonts w:ascii="宋体" w:hAnsi="宋体"/>
          <w:szCs w:val="21"/>
        </w:rPr>
        <w:t>3.2</w:t>
      </w:r>
      <w:r>
        <w:rPr>
          <w:szCs w:val="21"/>
        </w:rPr>
        <w:t>评</w:t>
      </w:r>
      <w:r>
        <w:rPr>
          <w:rFonts w:hint="eastAsia"/>
          <w:szCs w:val="21"/>
        </w:rPr>
        <w:t>审</w:t>
      </w:r>
      <w:r>
        <w:rPr>
          <w:szCs w:val="21"/>
        </w:rPr>
        <w:t>委员会发现</w:t>
      </w:r>
      <w:r>
        <w:rPr>
          <w:rFonts w:hint="eastAsia"/>
          <w:szCs w:val="21"/>
          <w:lang w:eastAsia="zh-CN"/>
        </w:rPr>
        <w:t>采购</w:t>
      </w:r>
      <w:r>
        <w:rPr>
          <w:szCs w:val="21"/>
        </w:rPr>
        <w:t>文件存在歧义、重大缺陷导致评</w:t>
      </w:r>
      <w:r>
        <w:rPr>
          <w:rFonts w:hint="eastAsia"/>
          <w:szCs w:val="21"/>
        </w:rPr>
        <w:t>审</w:t>
      </w:r>
      <w:r>
        <w:rPr>
          <w:szCs w:val="21"/>
        </w:rPr>
        <w:t>工作无法进行，或者</w:t>
      </w:r>
      <w:r>
        <w:rPr>
          <w:rFonts w:hint="eastAsia"/>
          <w:szCs w:val="21"/>
          <w:lang w:eastAsia="zh-CN"/>
        </w:rPr>
        <w:t>采购</w:t>
      </w:r>
      <w:r>
        <w:rPr>
          <w:szCs w:val="21"/>
        </w:rPr>
        <w:t>文件内容违反国家有关强制性规定的，应当停止评</w:t>
      </w:r>
      <w:r>
        <w:rPr>
          <w:rFonts w:hint="eastAsia"/>
          <w:szCs w:val="21"/>
        </w:rPr>
        <w:t>审</w:t>
      </w:r>
      <w:r>
        <w:rPr>
          <w:szCs w:val="21"/>
        </w:rPr>
        <w:t>工作，与</w:t>
      </w:r>
      <w:r>
        <w:rPr>
          <w:rFonts w:hint="eastAsia"/>
          <w:szCs w:val="21"/>
        </w:rPr>
        <w:t>政府集中采购机构</w:t>
      </w:r>
      <w:r>
        <w:rPr>
          <w:szCs w:val="21"/>
        </w:rPr>
        <w:t>沟通并作书面记录。</w:t>
      </w:r>
      <w:r>
        <w:rPr>
          <w:rFonts w:hint="eastAsia"/>
          <w:szCs w:val="21"/>
        </w:rPr>
        <w:t>经</w:t>
      </w:r>
      <w:r>
        <w:rPr>
          <w:szCs w:val="21"/>
        </w:rPr>
        <w:t>确认后，</w:t>
      </w:r>
      <w:r>
        <w:rPr>
          <w:rFonts w:hint="eastAsia"/>
          <w:szCs w:val="21"/>
        </w:rPr>
        <w:t>项目</w:t>
      </w:r>
      <w:r>
        <w:rPr>
          <w:szCs w:val="21"/>
        </w:rPr>
        <w:t>应当修改</w:t>
      </w:r>
      <w:r>
        <w:rPr>
          <w:rFonts w:hint="eastAsia"/>
          <w:szCs w:val="21"/>
          <w:lang w:eastAsia="zh-CN"/>
        </w:rPr>
        <w:t>采购</w:t>
      </w:r>
      <w:r>
        <w:rPr>
          <w:szCs w:val="21"/>
        </w:rPr>
        <w:t>文件，重新组织采购活动。</w:t>
      </w:r>
    </w:p>
    <w:p>
      <w:pPr>
        <w:ind w:firstLine="420" w:firstLineChars="200"/>
        <w:rPr>
          <w:rFonts w:hint="eastAsia" w:ascii="宋体" w:hAnsi="宋体"/>
          <w:szCs w:val="21"/>
        </w:rPr>
      </w:pPr>
      <w:r>
        <w:rPr>
          <w:rFonts w:ascii="宋体" w:hAnsi="宋体"/>
          <w:szCs w:val="21"/>
        </w:rPr>
        <w:t>33.3</w:t>
      </w:r>
      <w:r>
        <w:rPr>
          <w:rFonts w:hint="eastAsia" w:ascii="宋体" w:hAnsi="宋体"/>
          <w:szCs w:val="21"/>
        </w:rPr>
        <w:t>对于投标文件中含义不明确、同类问题表述不一致或者有明显文字和计算错误的内容，评审委员会应当以书面形式要求投标人作出必要的澄清、说明或者补正。</w:t>
      </w:r>
    </w:p>
    <w:p>
      <w:pPr>
        <w:ind w:firstLine="420" w:firstLineChars="200"/>
        <w:rPr>
          <w:rFonts w:hint="eastAsia" w:ascii="宋体" w:hAnsi="宋体"/>
          <w:szCs w:val="21"/>
        </w:rPr>
      </w:pPr>
      <w:r>
        <w:rPr>
          <w:rFonts w:hint="eastAsia" w:ascii="宋体" w:hAnsi="宋体"/>
          <w:szCs w:val="21"/>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pPr>
        <w:ind w:firstLine="420" w:firstLineChars="200"/>
        <w:rPr>
          <w:rFonts w:hint="eastAsia" w:ascii="宋体" w:hAnsi="宋体"/>
          <w:szCs w:val="21"/>
        </w:rPr>
      </w:pPr>
      <w:r>
        <w:rPr>
          <w:rFonts w:hint="eastAsia" w:ascii="宋体" w:hAnsi="宋体"/>
          <w:szCs w:val="21"/>
        </w:rPr>
        <w:t>根据本通用条款第34条，凡属于评审委员会在评审中发现的算术错误进行核实的修改不在此列。</w:t>
      </w:r>
    </w:p>
    <w:p>
      <w:pPr>
        <w:ind w:firstLine="420" w:firstLineChars="200"/>
        <w:rPr>
          <w:rFonts w:hint="eastAsia" w:ascii="黑体" w:hAnsi="宋体" w:eastAsia="黑体"/>
          <w:szCs w:val="21"/>
        </w:rPr>
      </w:pPr>
      <w:bookmarkStart w:id="66" w:name="_Toc73517673"/>
      <w:bookmarkStart w:id="67" w:name="_Toc73518151"/>
      <w:bookmarkStart w:id="68" w:name="_Toc73521669"/>
      <w:bookmarkStart w:id="69" w:name="_Toc100052400"/>
      <w:bookmarkStart w:id="70" w:name="_Toc73521581"/>
      <w:r>
        <w:rPr>
          <w:rFonts w:hint="eastAsia" w:ascii="黑体" w:hAnsi="宋体" w:eastAsia="黑体"/>
          <w:szCs w:val="21"/>
        </w:rPr>
        <w:t>34．错误的修正</w:t>
      </w:r>
      <w:bookmarkEnd w:id="66"/>
      <w:bookmarkEnd w:id="67"/>
      <w:bookmarkEnd w:id="68"/>
      <w:bookmarkEnd w:id="69"/>
      <w:bookmarkEnd w:id="70"/>
    </w:p>
    <w:p>
      <w:pPr>
        <w:ind w:firstLine="420" w:firstLineChars="200"/>
        <w:rPr>
          <w:rFonts w:hint="eastAsia" w:ascii="宋体" w:hAnsi="宋体"/>
          <w:szCs w:val="21"/>
        </w:rPr>
      </w:pPr>
      <w:r>
        <w:rPr>
          <w:rFonts w:hint="eastAsia" w:ascii="宋体" w:hAnsi="宋体"/>
          <w:szCs w:val="21"/>
        </w:rPr>
        <w:t>投标文件报价出现前后不一致的，除专用条款另有规定外，按照下列规定修正：</w:t>
      </w:r>
    </w:p>
    <w:p>
      <w:pPr>
        <w:ind w:firstLine="420" w:firstLineChars="200"/>
        <w:rPr>
          <w:rFonts w:hint="eastAsia" w:ascii="宋体" w:hAnsi="宋体"/>
          <w:szCs w:val="21"/>
        </w:rPr>
      </w:pPr>
      <w:r>
        <w:rPr>
          <w:rFonts w:hint="eastAsia" w:ascii="宋体" w:hAnsi="宋体"/>
          <w:szCs w:val="21"/>
        </w:rPr>
        <w:t>34.1投标文件中开标一览表投标报价内容与投标文件中投标报价相应内容不一致的，以开标一览表为准；</w:t>
      </w:r>
    </w:p>
    <w:p>
      <w:pPr>
        <w:ind w:firstLine="420" w:firstLineChars="200"/>
        <w:rPr>
          <w:rFonts w:hint="eastAsia" w:ascii="宋体" w:hAnsi="宋体"/>
          <w:szCs w:val="21"/>
        </w:rPr>
      </w:pPr>
      <w:r>
        <w:rPr>
          <w:rFonts w:hint="eastAsia" w:ascii="宋体" w:hAnsi="宋体"/>
          <w:szCs w:val="21"/>
        </w:rPr>
        <w:t>34.2大写金额和小写金额不一致的，以大写金额为准；</w:t>
      </w:r>
    </w:p>
    <w:p>
      <w:pPr>
        <w:ind w:firstLine="420" w:firstLineChars="200"/>
        <w:rPr>
          <w:rFonts w:hint="eastAsia" w:ascii="宋体" w:hAnsi="宋体"/>
          <w:szCs w:val="21"/>
        </w:rPr>
      </w:pPr>
      <w:r>
        <w:rPr>
          <w:rFonts w:hint="eastAsia" w:ascii="宋体" w:hAnsi="宋体"/>
          <w:szCs w:val="21"/>
        </w:rPr>
        <w:t>34.3单价金额小数点或者百分比有明显错位，以开标一览表的总价为准，并修改单价；</w:t>
      </w:r>
    </w:p>
    <w:p>
      <w:pPr>
        <w:ind w:firstLine="420" w:firstLineChars="200"/>
        <w:rPr>
          <w:rFonts w:hint="eastAsia" w:ascii="宋体" w:hAnsi="宋体"/>
          <w:szCs w:val="21"/>
        </w:rPr>
      </w:pPr>
      <w:r>
        <w:rPr>
          <w:rFonts w:hint="eastAsia" w:ascii="宋体" w:hAnsi="宋体"/>
          <w:szCs w:val="21"/>
        </w:rPr>
        <w:t>34.4总价金额与按单价汇总金额不一致的，以单价金额计算结果为准。</w:t>
      </w:r>
    </w:p>
    <w:p>
      <w:pPr>
        <w:ind w:firstLine="420" w:firstLineChars="200"/>
        <w:rPr>
          <w:rFonts w:hint="eastAsia" w:ascii="宋体" w:hAnsi="宋体"/>
          <w:szCs w:val="21"/>
        </w:rPr>
      </w:pPr>
      <w:r>
        <w:rPr>
          <w:rFonts w:hint="eastAsia" w:ascii="宋体" w:hAnsi="宋体"/>
          <w:szCs w:val="21"/>
        </w:rPr>
        <w:t>34.5同时出现两种以上不一致的，按照前款规定的顺序修正。修正后的报价按照本通用条款33条的规定，经投标人确认后产生约束力，投标人不确认的，其投标无效。</w:t>
      </w:r>
    </w:p>
    <w:p>
      <w:pPr>
        <w:ind w:firstLine="420" w:firstLineChars="200"/>
        <w:rPr>
          <w:rFonts w:hint="eastAsia" w:ascii="黑体" w:hAnsi="宋体" w:eastAsia="黑体"/>
          <w:szCs w:val="21"/>
        </w:rPr>
      </w:pPr>
      <w:r>
        <w:rPr>
          <w:rFonts w:hint="eastAsia" w:ascii="黑体" w:hAnsi="宋体" w:eastAsia="黑体"/>
          <w:szCs w:val="21"/>
        </w:rPr>
        <w:t>35．投标文件的比较与评价</w:t>
      </w:r>
    </w:p>
    <w:p>
      <w:pPr>
        <w:ind w:firstLine="420" w:firstLineChars="200"/>
        <w:rPr>
          <w:rFonts w:hint="eastAsia"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pPr>
        <w:ind w:firstLine="420" w:firstLineChars="200"/>
        <w:rPr>
          <w:rFonts w:hint="eastAsia" w:ascii="宋体" w:hAnsi="宋体"/>
          <w:szCs w:val="21"/>
        </w:rPr>
      </w:pPr>
      <w:r>
        <w:rPr>
          <w:rFonts w:hint="eastAsia" w:ascii="宋体" w:hAnsi="宋体"/>
          <w:szCs w:val="21"/>
        </w:rPr>
        <w:t>评审委员会成员对需要共同认定的事项存在争议的，应当按照少数服从多数的原则作出结论。持不同意见的评审委员会成员应当书面作出说明，否则视为无异议。</w:t>
      </w:r>
    </w:p>
    <w:p>
      <w:pPr>
        <w:ind w:firstLine="420" w:firstLineChars="200"/>
        <w:rPr>
          <w:rFonts w:hint="eastAsia" w:ascii="黑体" w:hAnsi="宋体" w:eastAsia="黑体"/>
          <w:szCs w:val="21"/>
        </w:rPr>
      </w:pPr>
      <w:r>
        <w:rPr>
          <w:rFonts w:hint="eastAsia" w:ascii="黑体" w:hAnsi="宋体" w:eastAsia="黑体"/>
          <w:szCs w:val="21"/>
        </w:rPr>
        <w:t>36. 实地考察或资料查验</w:t>
      </w:r>
    </w:p>
    <w:p>
      <w:pPr>
        <w:ind w:firstLine="420" w:firstLineChars="200"/>
        <w:rPr>
          <w:rFonts w:hint="eastAsia" w:ascii="宋体" w:hAnsi="宋体"/>
          <w:szCs w:val="21"/>
        </w:rPr>
      </w:pPr>
      <w:r>
        <w:rPr>
          <w:rFonts w:hint="eastAsia" w:ascii="宋体" w:hAnsi="宋体"/>
          <w:szCs w:val="21"/>
        </w:rPr>
        <w:t>36.1在评审过程中，评审委员会有权决定是否对本项目投标人进行实地考察或资料查验（原件）。投标人应随时做好接受实地考察或资料查验的准备。</w:t>
      </w:r>
    </w:p>
    <w:p>
      <w:pPr>
        <w:ind w:firstLine="420" w:firstLineChars="200"/>
        <w:rPr>
          <w:rFonts w:hint="eastAsia" w:ascii="黑体" w:hAnsi="宋体" w:eastAsia="黑体"/>
          <w:szCs w:val="21"/>
        </w:rPr>
      </w:pPr>
      <w:r>
        <w:rPr>
          <w:rFonts w:hint="eastAsia" w:ascii="黑体" w:hAnsi="宋体" w:eastAsia="黑体"/>
          <w:szCs w:val="21"/>
        </w:rPr>
        <w:t>37．评审方法</w:t>
      </w:r>
    </w:p>
    <w:p>
      <w:pPr>
        <w:ind w:firstLine="422" w:firstLineChars="200"/>
        <w:rPr>
          <w:rFonts w:hint="eastAsia" w:ascii="宋体" w:hAnsi="宋体"/>
          <w:b/>
          <w:bCs/>
          <w:szCs w:val="21"/>
        </w:rPr>
      </w:pPr>
      <w:r>
        <w:rPr>
          <w:rFonts w:hint="eastAsia" w:ascii="宋体" w:hAnsi="宋体"/>
          <w:b/>
          <w:bCs/>
          <w:szCs w:val="21"/>
        </w:rPr>
        <w:t>37.1.1最低价法</w:t>
      </w:r>
    </w:p>
    <w:p>
      <w:pPr>
        <w:ind w:firstLine="420" w:firstLineChars="200"/>
        <w:rPr>
          <w:rFonts w:hint="eastAsia" w:ascii="ˎ̥" w:hAnsi="ˎ̥"/>
          <w:szCs w:val="21"/>
        </w:rPr>
      </w:pPr>
      <w:bookmarkStart w:id="71" w:name="_Hlk72438142"/>
      <w:r>
        <w:rPr>
          <w:rFonts w:ascii="ˎ̥" w:hAnsi="ˎ̥"/>
          <w:szCs w:val="21"/>
        </w:rPr>
        <w:t>最低价法，是指</w:t>
      </w:r>
      <w:r>
        <w:rPr>
          <w:rFonts w:hint="eastAsia" w:ascii="ˎ̥" w:hAnsi="ˎ̥"/>
          <w:szCs w:val="21"/>
        </w:rPr>
        <w:t>完全</w:t>
      </w:r>
      <w:r>
        <w:rPr>
          <w:rFonts w:ascii="ˎ̥" w:hAnsi="ˎ̥"/>
          <w:szCs w:val="21"/>
        </w:rPr>
        <w:t>满足</w:t>
      </w:r>
      <w:r>
        <w:rPr>
          <w:rFonts w:hint="eastAsia" w:ascii="ˎ̥" w:hAnsi="ˎ̥"/>
          <w:szCs w:val="21"/>
          <w:lang w:eastAsia="zh-CN"/>
        </w:rPr>
        <w:t>采购</w:t>
      </w:r>
      <w:r>
        <w:rPr>
          <w:rFonts w:ascii="ˎ̥" w:hAnsi="ˎ̥"/>
          <w:szCs w:val="21"/>
        </w:rPr>
        <w:t>文件实质性要求，</w:t>
      </w:r>
      <w:r>
        <w:rPr>
          <w:rFonts w:hint="eastAsia" w:ascii="ˎ̥" w:hAnsi="ˎ̥"/>
          <w:szCs w:val="21"/>
        </w:rPr>
        <w:t>按照报价由低到高的顺序，依据</w:t>
      </w:r>
      <w:r>
        <w:rPr>
          <w:rFonts w:hint="eastAsia" w:ascii="ˎ̥" w:hAnsi="ˎ̥"/>
          <w:szCs w:val="21"/>
          <w:lang w:eastAsia="zh-CN"/>
        </w:rPr>
        <w:t>采购</w:t>
      </w:r>
      <w:r>
        <w:rPr>
          <w:rFonts w:hint="eastAsia" w:ascii="ˎ̥" w:hAnsi="ˎ̥"/>
          <w:szCs w:val="21"/>
        </w:rPr>
        <w:t>文件中规定的数量或者比例推荐候选中标供应商。</w:t>
      </w:r>
    </w:p>
    <w:p>
      <w:pPr>
        <w:ind w:firstLine="422" w:firstLineChars="200"/>
        <w:rPr>
          <w:rFonts w:hint="eastAsia" w:ascii="宋体" w:hAnsi="宋体"/>
          <w:b/>
          <w:bCs/>
          <w:szCs w:val="21"/>
        </w:rPr>
      </w:pPr>
      <w:r>
        <w:rPr>
          <w:rFonts w:hint="eastAsia" w:ascii="宋体" w:hAnsi="宋体"/>
          <w:b/>
          <w:bCs/>
          <w:szCs w:val="21"/>
        </w:rPr>
        <w:t>37.1.2综合评分法</w:t>
      </w:r>
    </w:p>
    <w:p>
      <w:pPr>
        <w:ind w:firstLine="420" w:firstLineChars="200"/>
        <w:rPr>
          <w:rFonts w:hint="eastAsia" w:ascii="ˎ̥" w:hAnsi="ˎ̥"/>
          <w:szCs w:val="21"/>
        </w:rPr>
      </w:pPr>
      <w:r>
        <w:rPr>
          <w:rFonts w:ascii="ˎ̥" w:hAnsi="ˎ̥"/>
          <w:szCs w:val="21"/>
        </w:rPr>
        <w:t>综合评分法，是指</w:t>
      </w:r>
      <w:r>
        <w:rPr>
          <w:rFonts w:hint="eastAsia" w:ascii="ˎ̥" w:hAnsi="ˎ̥"/>
          <w:szCs w:val="21"/>
        </w:rPr>
        <w:t>在</w:t>
      </w:r>
      <w:r>
        <w:rPr>
          <w:rFonts w:ascii="ˎ̥" w:hAnsi="ˎ̥"/>
          <w:szCs w:val="21"/>
        </w:rPr>
        <w:t>满足</w:t>
      </w:r>
      <w:r>
        <w:rPr>
          <w:rFonts w:hint="eastAsia" w:ascii="ˎ̥" w:hAnsi="ˎ̥"/>
          <w:szCs w:val="21"/>
          <w:lang w:eastAsia="zh-CN"/>
        </w:rPr>
        <w:t>采购</w:t>
      </w:r>
      <w:r>
        <w:rPr>
          <w:rFonts w:ascii="ˎ̥" w:hAnsi="ˎ̥"/>
          <w:szCs w:val="21"/>
        </w:rPr>
        <w:t>文件全部实质性要求</w:t>
      </w:r>
      <w:r>
        <w:rPr>
          <w:rFonts w:hint="eastAsia" w:ascii="ˎ̥" w:hAnsi="ˎ̥"/>
          <w:szCs w:val="21"/>
        </w:rPr>
        <w:t>的前提下</w:t>
      </w:r>
      <w:r>
        <w:rPr>
          <w:rFonts w:ascii="ˎ̥" w:hAnsi="ˎ̥"/>
          <w:szCs w:val="21"/>
        </w:rPr>
        <w:t>，</w:t>
      </w:r>
      <w:r>
        <w:rPr>
          <w:rFonts w:hint="eastAsia" w:ascii="ˎ̥" w:hAnsi="ˎ̥"/>
          <w:szCs w:val="21"/>
        </w:rPr>
        <w:t>按照</w:t>
      </w:r>
      <w:r>
        <w:rPr>
          <w:rFonts w:hint="eastAsia" w:ascii="ˎ̥" w:hAnsi="ˎ̥"/>
          <w:szCs w:val="21"/>
          <w:lang w:eastAsia="zh-CN"/>
        </w:rPr>
        <w:t>采购</w:t>
      </w:r>
      <w:r>
        <w:rPr>
          <w:rFonts w:hint="eastAsia" w:ascii="ˎ̥" w:hAnsi="ˎ̥"/>
          <w:szCs w:val="21"/>
        </w:rPr>
        <w:t>文件中规定的各项因素进行综合评审，评审总得分排名前列的投标人，作为推荐的候选中标供应商。</w:t>
      </w:r>
      <w:bookmarkEnd w:id="71"/>
      <w:r>
        <w:rPr>
          <w:rFonts w:hint="eastAsia" w:ascii="宋体" w:hAnsi="宋体"/>
          <w:bCs/>
          <w:color w:val="FF0000"/>
          <w:szCs w:val="21"/>
        </w:rPr>
        <w:t xml:space="preserve">  </w:t>
      </w:r>
      <w:r>
        <w:rPr>
          <w:rFonts w:hint="eastAsia" w:ascii="宋体" w:hAnsi="宋体"/>
          <w:bCs/>
          <w:szCs w:val="21"/>
        </w:rPr>
        <w:t xml:space="preserve">                                                                                                                                                                                                                                                                                                                                                                                                                                                                                                                                                                                                                                                                                                                                                                                                                                                                                                                                                                                                                                                                                                                                                                                                                                                                                                                                                                                                                                                                                                                                                                                                                                                                                                                                                                                                                                                                                                                                                                                                                                                                                                                                                                                                                                                                                                                                                                                                                                                                                                                                                                                                                                                                                                                                                                                                                                                                                                                                                                                                                           </w:t>
      </w:r>
    </w:p>
    <w:p>
      <w:pPr>
        <w:ind w:firstLine="422" w:firstLineChars="200"/>
        <w:rPr>
          <w:rFonts w:hint="eastAsia" w:ascii="宋体" w:hAnsi="宋体"/>
          <w:b/>
          <w:bCs/>
          <w:szCs w:val="21"/>
        </w:rPr>
      </w:pPr>
      <w:r>
        <w:rPr>
          <w:rFonts w:hint="eastAsia" w:ascii="宋体" w:hAnsi="宋体"/>
          <w:b/>
          <w:bCs/>
          <w:szCs w:val="21"/>
        </w:rPr>
        <w:t>37.2 本项目采用的评审方法见本项目</w:t>
      </w:r>
      <w:r>
        <w:rPr>
          <w:rFonts w:hint="eastAsia" w:ascii="宋体" w:hAnsi="宋体"/>
          <w:b/>
          <w:bCs/>
          <w:szCs w:val="21"/>
          <w:lang w:eastAsia="zh-CN"/>
        </w:rPr>
        <w:t>采购</w:t>
      </w:r>
      <w:r>
        <w:rPr>
          <w:rFonts w:hint="eastAsia" w:ascii="宋体" w:hAnsi="宋体"/>
          <w:b/>
          <w:bCs/>
          <w:szCs w:val="21"/>
        </w:rPr>
        <w:t>文件第一册“专用条款”的相关内容。</w:t>
      </w:r>
    </w:p>
    <w:p>
      <w:pPr>
        <w:ind w:firstLine="422" w:firstLineChars="200"/>
        <w:rPr>
          <w:rFonts w:hint="eastAsia" w:ascii="宋体" w:hAnsi="宋体"/>
          <w:b/>
          <w:bCs/>
          <w:szCs w:val="21"/>
        </w:rPr>
      </w:pPr>
      <w:r>
        <w:rPr>
          <w:rFonts w:hint="eastAsia" w:ascii="宋体" w:hAnsi="宋体"/>
          <w:b/>
          <w:bCs/>
          <w:szCs w:val="21"/>
        </w:rPr>
        <w:t>37.3重新评审的情形</w:t>
      </w:r>
    </w:p>
    <w:p>
      <w:pPr>
        <w:ind w:firstLine="420" w:firstLineChars="200"/>
        <w:rPr>
          <w:rFonts w:hint="eastAsia" w:ascii="宋体" w:hAnsi="宋体"/>
          <w:b/>
          <w:bCs/>
          <w:szCs w:val="21"/>
        </w:rPr>
      </w:pPr>
      <w:r>
        <w:rPr>
          <w:rFonts w:hint="eastAsia" w:ascii="宋体" w:hAnsi="宋体" w:cs="宋体"/>
          <w:kern w:val="0"/>
          <w:szCs w:val="21"/>
        </w:rPr>
        <w:t>评审结果汇总完成后，除下列情形外，任何人不得修改评审结果：</w:t>
      </w:r>
    </w:p>
    <w:p>
      <w:pPr>
        <w:ind w:firstLine="420" w:firstLineChars="200"/>
        <w:rPr>
          <w:rFonts w:hint="eastAsia" w:ascii="宋体" w:hAnsi="宋体" w:cs="宋体"/>
          <w:kern w:val="0"/>
          <w:szCs w:val="21"/>
        </w:rPr>
      </w:pPr>
      <w:r>
        <w:rPr>
          <w:rFonts w:hint="eastAsia" w:ascii="宋体" w:hAnsi="宋体" w:cs="宋体"/>
          <w:kern w:val="0"/>
          <w:szCs w:val="21"/>
        </w:rPr>
        <w:t>37.3.1分值汇总计算错误的；</w:t>
      </w:r>
    </w:p>
    <w:p>
      <w:pPr>
        <w:ind w:firstLine="420" w:firstLineChars="200"/>
        <w:rPr>
          <w:rFonts w:hint="eastAsia" w:ascii="宋体" w:hAnsi="宋体" w:cs="宋体"/>
          <w:kern w:val="0"/>
          <w:szCs w:val="21"/>
        </w:rPr>
      </w:pPr>
      <w:r>
        <w:rPr>
          <w:rFonts w:hint="eastAsia" w:ascii="宋体" w:hAnsi="宋体" w:cs="宋体"/>
          <w:kern w:val="0"/>
          <w:szCs w:val="21"/>
        </w:rPr>
        <w:t>37.3.2分项评分超出评分标准范围的；</w:t>
      </w:r>
    </w:p>
    <w:p>
      <w:pPr>
        <w:ind w:firstLine="420" w:firstLineChars="200"/>
        <w:rPr>
          <w:rFonts w:hint="eastAsia" w:ascii="宋体" w:hAnsi="宋体" w:cs="宋体"/>
          <w:kern w:val="0"/>
          <w:szCs w:val="21"/>
        </w:rPr>
      </w:pPr>
      <w:r>
        <w:rPr>
          <w:rFonts w:hint="eastAsia" w:ascii="宋体" w:hAnsi="宋体" w:cs="宋体"/>
          <w:kern w:val="0"/>
          <w:szCs w:val="21"/>
        </w:rPr>
        <w:t>37.3.3评审委员会成员对客观评审因素评分不一致的；</w:t>
      </w:r>
    </w:p>
    <w:p>
      <w:pPr>
        <w:ind w:firstLine="420" w:firstLineChars="200"/>
        <w:rPr>
          <w:rFonts w:hint="eastAsia" w:ascii="宋体" w:hAnsi="宋体" w:cs="宋体"/>
          <w:kern w:val="0"/>
          <w:szCs w:val="21"/>
        </w:rPr>
      </w:pPr>
      <w:r>
        <w:rPr>
          <w:rFonts w:hint="eastAsia" w:ascii="宋体" w:hAnsi="宋体" w:cs="宋体"/>
          <w:kern w:val="0"/>
          <w:szCs w:val="21"/>
        </w:rPr>
        <w:t>37.3.4经评审委员会认定评分畸高、畸低的。</w:t>
      </w:r>
    </w:p>
    <w:p>
      <w:pPr>
        <w:ind w:firstLine="420" w:firstLineChars="200"/>
        <w:rPr>
          <w:rFonts w:hint="eastAsia"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pPr>
        <w:ind w:firstLine="420" w:firstLineChars="200"/>
        <w:rPr>
          <w:rFonts w:hint="eastAsia" w:ascii="宋体" w:hAnsi="宋体" w:cs="宋体"/>
          <w:kern w:val="0"/>
          <w:szCs w:val="21"/>
        </w:rPr>
      </w:pPr>
      <w:r>
        <w:rPr>
          <w:rFonts w:hint="eastAsia" w:ascii="宋体" w:hAnsi="宋体" w:cs="宋体"/>
          <w:kern w:val="0"/>
          <w:szCs w:val="21"/>
        </w:rPr>
        <w:t>投标人对本条第一款情形提出质疑的，采购人或者采购代理机构可以组织原评审委员会进行重新评审，重新评审改变评审结果的，应当书面报告本级财政部门。</w:t>
      </w:r>
    </w:p>
    <w:p>
      <w:pPr>
        <w:ind w:firstLine="422" w:firstLineChars="200"/>
        <w:rPr>
          <w:rFonts w:hint="eastAsia" w:ascii="宋体" w:hAnsi="宋体"/>
          <w:b/>
          <w:bCs/>
          <w:szCs w:val="21"/>
        </w:rPr>
      </w:pPr>
      <w:r>
        <w:rPr>
          <w:rFonts w:hint="eastAsia" w:ascii="宋体" w:hAnsi="宋体"/>
          <w:b/>
          <w:bCs/>
          <w:szCs w:val="21"/>
        </w:rPr>
        <w:t xml:space="preserve"> 37.4重新组建评审委员会的情形</w:t>
      </w:r>
    </w:p>
    <w:p>
      <w:pPr>
        <w:ind w:firstLine="420" w:firstLineChars="200"/>
        <w:rPr>
          <w:rFonts w:hint="eastAsia"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pPr>
        <w:ind w:firstLine="420" w:firstLineChars="200"/>
        <w:rPr>
          <w:rFonts w:hint="eastAsia" w:ascii="宋体" w:hAnsi="宋体" w:cs="宋体"/>
          <w:kern w:val="0"/>
          <w:szCs w:val="21"/>
        </w:rPr>
      </w:pPr>
      <w:r>
        <w:rPr>
          <w:rFonts w:hint="eastAsia" w:ascii="宋体" w:hAnsi="宋体" w:cs="宋体"/>
          <w:kern w:val="0"/>
          <w:szCs w:val="21"/>
        </w:rPr>
        <w:t>37.4.1评审委员会组成不符合《政府采购货物和服务招标投标管理办法》规定的；</w:t>
      </w:r>
    </w:p>
    <w:p>
      <w:pPr>
        <w:ind w:firstLine="420" w:firstLineChars="200"/>
        <w:rPr>
          <w:rFonts w:hint="eastAsia" w:ascii="宋体" w:hAnsi="宋体" w:cs="宋体"/>
          <w:kern w:val="0"/>
          <w:szCs w:val="21"/>
        </w:rPr>
      </w:pPr>
      <w:r>
        <w:rPr>
          <w:rFonts w:hint="eastAsia" w:ascii="宋体" w:hAnsi="宋体" w:cs="宋体"/>
          <w:kern w:val="0"/>
          <w:szCs w:val="21"/>
        </w:rPr>
        <w:t>37.4.2有《政府采购货物和服务招标投标管理办法》第六十二条第一至五项情形的；</w:t>
      </w:r>
    </w:p>
    <w:p>
      <w:pPr>
        <w:ind w:firstLine="420" w:firstLineChars="200"/>
        <w:rPr>
          <w:rFonts w:hint="eastAsia" w:ascii="宋体" w:hAnsi="宋体" w:cs="宋体"/>
          <w:kern w:val="0"/>
          <w:szCs w:val="21"/>
        </w:rPr>
      </w:pPr>
      <w:r>
        <w:rPr>
          <w:rFonts w:hint="eastAsia" w:ascii="宋体" w:hAnsi="宋体" w:cs="宋体"/>
          <w:kern w:val="0"/>
          <w:szCs w:val="21"/>
        </w:rPr>
        <w:t>37.4.3评审委员会及其成员独立评标受到非法干预的；</w:t>
      </w:r>
    </w:p>
    <w:p>
      <w:pPr>
        <w:ind w:firstLine="420" w:firstLineChars="200"/>
        <w:rPr>
          <w:rFonts w:hint="eastAsia" w:ascii="宋体" w:hAnsi="宋体" w:cs="宋体"/>
          <w:kern w:val="0"/>
          <w:szCs w:val="21"/>
        </w:rPr>
      </w:pPr>
      <w:r>
        <w:rPr>
          <w:rFonts w:hint="eastAsia" w:ascii="宋体" w:hAnsi="宋体" w:cs="宋体"/>
          <w:kern w:val="0"/>
          <w:szCs w:val="21"/>
        </w:rPr>
        <w:t>37.4.4有政府采购法实施条例第七十五条规定的违法行为的。</w:t>
      </w:r>
    </w:p>
    <w:p>
      <w:pPr>
        <w:ind w:firstLine="420" w:firstLineChars="200"/>
        <w:rPr>
          <w:rFonts w:hint="eastAsia" w:ascii="宋体" w:hAnsi="宋体" w:cs="宋体"/>
          <w:kern w:val="0"/>
          <w:szCs w:val="21"/>
        </w:rPr>
      </w:pPr>
      <w:r>
        <w:rPr>
          <w:rFonts w:hint="eastAsia" w:ascii="宋体" w:hAnsi="宋体" w:cs="宋体"/>
          <w:kern w:val="0"/>
          <w:szCs w:val="21"/>
        </w:rPr>
        <w:t>有违法违规行为的原评审委员会成员不得参加重新组建的评审委员会。</w:t>
      </w:r>
    </w:p>
    <w:p>
      <w:pPr>
        <w:ind w:firstLine="411" w:firstLineChars="196"/>
        <w:rPr>
          <w:rFonts w:hint="eastAsia" w:ascii="宋体" w:hAnsi="宋体"/>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定标及公示</w:t>
      </w:r>
    </w:p>
    <w:p>
      <w:pPr>
        <w:ind w:firstLine="420" w:firstLineChars="200"/>
        <w:rPr>
          <w:rFonts w:hint="eastAsia" w:ascii="黑体" w:hAnsi="宋体" w:eastAsia="黑体"/>
          <w:szCs w:val="21"/>
        </w:rPr>
      </w:pPr>
      <w:r>
        <w:rPr>
          <w:rFonts w:hint="eastAsia" w:ascii="黑体" w:hAnsi="宋体" w:eastAsia="黑体"/>
          <w:szCs w:val="21"/>
        </w:rPr>
        <w:t>38．定标方法</w:t>
      </w:r>
    </w:p>
    <w:p>
      <w:pPr>
        <w:ind w:firstLine="420" w:firstLineChars="200"/>
        <w:rPr>
          <w:rFonts w:hint="eastAsia" w:ascii="宋体" w:hAnsi="宋体"/>
          <w:szCs w:val="21"/>
        </w:rPr>
      </w:pPr>
      <w:bookmarkStart w:id="72" w:name="_Hlk73782795"/>
      <w:r>
        <w:rPr>
          <w:rFonts w:hint="eastAsia" w:ascii="宋体" w:hAnsi="宋体"/>
          <w:szCs w:val="21"/>
        </w:rPr>
        <w:t>38.1非评定分离项目定标方法</w:t>
      </w:r>
    </w:p>
    <w:p>
      <w:pPr>
        <w:ind w:firstLine="420" w:firstLineChars="200"/>
        <w:rPr>
          <w:rFonts w:hint="eastAsia" w:ascii="宋体" w:hAnsi="宋体"/>
          <w:szCs w:val="21"/>
        </w:rPr>
      </w:pPr>
      <w:r>
        <w:rPr>
          <w:rFonts w:hint="eastAsia" w:ascii="宋体" w:hAnsi="宋体"/>
          <w:szCs w:val="21"/>
        </w:rPr>
        <w:t>38</w:t>
      </w:r>
      <w:r>
        <w:rPr>
          <w:rFonts w:ascii="宋体" w:hAnsi="宋体"/>
          <w:szCs w:val="21"/>
        </w:rPr>
        <w:t>.</w:t>
      </w:r>
      <w:r>
        <w:rPr>
          <w:rFonts w:hint="eastAsia" w:ascii="宋体" w:hAnsi="宋体"/>
          <w:szCs w:val="21"/>
        </w:rPr>
        <w:t>1.1评审委员会依据本项目</w:t>
      </w:r>
      <w:r>
        <w:rPr>
          <w:rFonts w:hint="eastAsia" w:ascii="宋体" w:hAnsi="宋体"/>
          <w:szCs w:val="21"/>
          <w:lang w:eastAsia="zh-CN"/>
        </w:rPr>
        <w:t>采购</w:t>
      </w:r>
      <w:r>
        <w:rPr>
          <w:rFonts w:hint="eastAsia" w:ascii="宋体" w:hAnsi="宋体"/>
          <w:szCs w:val="21"/>
        </w:rPr>
        <w:t>文件所约定的评审方法进行评审和比较，向政府集中采购机构提交书面评审报告，并根据评审方法比较评价结果从优到劣进行排序，确定候选中标供应商。</w:t>
      </w:r>
    </w:p>
    <w:p>
      <w:pPr>
        <w:ind w:firstLine="420" w:firstLineChars="200"/>
        <w:rPr>
          <w:rFonts w:hint="eastAsia" w:ascii="ˎ̥" w:hAnsi="ˎ̥"/>
          <w:szCs w:val="21"/>
        </w:rPr>
      </w:pPr>
      <w:r>
        <w:rPr>
          <w:rFonts w:hint="eastAsia" w:ascii="宋体" w:hAnsi="宋体"/>
          <w:szCs w:val="21"/>
        </w:rPr>
        <w:t>38</w:t>
      </w:r>
      <w:r>
        <w:rPr>
          <w:rFonts w:ascii="宋体" w:hAnsi="宋体"/>
          <w:szCs w:val="21"/>
        </w:rPr>
        <w:t>.</w:t>
      </w:r>
      <w:r>
        <w:rPr>
          <w:rFonts w:hint="eastAsia" w:ascii="宋体" w:hAnsi="宋体"/>
          <w:szCs w:val="21"/>
        </w:rPr>
        <w:t>1.2</w:t>
      </w:r>
      <w:r>
        <w:rPr>
          <w:rFonts w:ascii="ˎ̥" w:hAnsi="ˎ̥"/>
          <w:szCs w:val="21"/>
        </w:rPr>
        <w:t>采用最低价法的，评</w:t>
      </w:r>
      <w:r>
        <w:rPr>
          <w:rFonts w:hint="eastAsia" w:ascii="ˎ̥" w:hAnsi="ˎ̥"/>
          <w:szCs w:val="21"/>
        </w:rPr>
        <w:t>审</w:t>
      </w:r>
      <w:r>
        <w:rPr>
          <w:rFonts w:ascii="ˎ̥" w:hAnsi="ˎ̥"/>
          <w:szCs w:val="21"/>
        </w:rPr>
        <w:t>结果按投标报价由低到高顺序排列。投标报价相同的并列。投标文件满足</w:t>
      </w:r>
      <w:r>
        <w:rPr>
          <w:rFonts w:hint="eastAsia" w:ascii="ˎ̥" w:hAnsi="ˎ̥"/>
          <w:szCs w:val="21"/>
          <w:lang w:eastAsia="zh-CN"/>
        </w:rPr>
        <w:t>采购</w:t>
      </w:r>
      <w:r>
        <w:rPr>
          <w:rFonts w:ascii="ˎ̥" w:hAnsi="ˎ̥"/>
          <w:szCs w:val="21"/>
        </w:rPr>
        <w:t>文件全部实质性要求且投标报价最低的</w:t>
      </w:r>
      <w:r>
        <w:rPr>
          <w:rFonts w:hint="eastAsia" w:ascii="ˎ̥" w:hAnsi="ˎ̥"/>
          <w:szCs w:val="21"/>
        </w:rPr>
        <w:t>投标人为</w:t>
      </w:r>
      <w:bookmarkStart w:id="73" w:name="_Hlk73821177"/>
      <w:r>
        <w:rPr>
          <w:rFonts w:hint="eastAsia" w:ascii="ˎ̥" w:hAnsi="ˎ̥"/>
          <w:szCs w:val="21"/>
        </w:rPr>
        <w:t>唯一候选中标供应商</w:t>
      </w:r>
      <w:bookmarkEnd w:id="73"/>
      <w:r>
        <w:rPr>
          <w:rFonts w:ascii="ˎ̥" w:hAnsi="ˎ̥"/>
          <w:szCs w:val="21"/>
        </w:rPr>
        <w:t>。</w:t>
      </w:r>
    </w:p>
    <w:p>
      <w:pPr>
        <w:ind w:firstLine="420" w:firstLineChars="200"/>
        <w:rPr>
          <w:rFonts w:hint="eastAsia" w:ascii="ˎ̥" w:hAnsi="ˎ̥" w:eastAsiaTheme="minorEastAsia"/>
          <w:szCs w:val="21"/>
        </w:rPr>
      </w:pPr>
      <w:r>
        <w:rPr>
          <w:rFonts w:hint="eastAsia" w:ascii="宋体" w:hAnsi="宋体"/>
          <w:szCs w:val="21"/>
        </w:rPr>
        <w:t>38</w:t>
      </w:r>
      <w:r>
        <w:rPr>
          <w:rFonts w:ascii="宋体" w:hAnsi="宋体"/>
          <w:szCs w:val="21"/>
        </w:rPr>
        <w:t>.</w:t>
      </w:r>
      <w:r>
        <w:rPr>
          <w:rFonts w:hint="eastAsia" w:ascii="宋体" w:hAnsi="宋体"/>
          <w:szCs w:val="21"/>
        </w:rPr>
        <w:t>1.3</w:t>
      </w:r>
      <w:r>
        <w:rPr>
          <w:rFonts w:ascii="宋体" w:hAnsi="宋体"/>
          <w:szCs w:val="21"/>
        </w:rPr>
        <w:t>采</w:t>
      </w:r>
      <w:r>
        <w:rPr>
          <w:rFonts w:ascii="ˎ̥" w:hAnsi="ˎ̥"/>
          <w:szCs w:val="21"/>
        </w:rPr>
        <w:t>用综合评分法的，评标结果按评审后得分由高到低顺序排列。得分相同的，按投标报价由低到高顺序排列。得分且投标报价相同的并列。投标文件满足</w:t>
      </w:r>
      <w:r>
        <w:rPr>
          <w:rFonts w:hint="eastAsia" w:ascii="ˎ̥" w:hAnsi="ˎ̥"/>
          <w:szCs w:val="21"/>
          <w:lang w:eastAsia="zh-CN"/>
        </w:rPr>
        <w:t>采购</w:t>
      </w:r>
      <w:r>
        <w:rPr>
          <w:rFonts w:ascii="ˎ̥" w:hAnsi="ˎ̥"/>
          <w:szCs w:val="21"/>
        </w:rPr>
        <w:t>文件全部实质性要求，且按照评审因素的量化指标评审得分最高的投标人</w:t>
      </w:r>
      <w:r>
        <w:rPr>
          <w:rFonts w:hint="eastAsia" w:ascii="ˎ̥" w:hAnsi="ˎ̥"/>
          <w:szCs w:val="21"/>
        </w:rPr>
        <w:t>为唯一候选中标供应商</w:t>
      </w:r>
      <w:r>
        <w:rPr>
          <w:rFonts w:ascii="ˎ̥" w:hAnsi="ˎ̥"/>
          <w:szCs w:val="21"/>
        </w:rPr>
        <w:t>。</w:t>
      </w:r>
      <w:r>
        <w:rPr>
          <w:rFonts w:hint="eastAsia" w:ascii="ˎ̥" w:hAnsi="ˎ̥"/>
          <w:szCs w:val="21"/>
        </w:rPr>
        <w:t>出现</w:t>
      </w:r>
      <w:r>
        <w:rPr>
          <w:rFonts w:ascii="ˎ̥" w:hAnsi="ˎ̥"/>
          <w:szCs w:val="21"/>
        </w:rPr>
        <w:t>得分且投标报价相同的并列</w:t>
      </w:r>
      <w:r>
        <w:rPr>
          <w:rFonts w:hint="eastAsia" w:ascii="ˎ̥" w:hAnsi="ˎ̥"/>
          <w:szCs w:val="21"/>
        </w:rPr>
        <w:t>情况时，采取随机抽取的方式确定，具体操作办法及流程由评审委员会确定（如“专用条款”中另有规定的以“专用条款”相关规定内容为准）。如唯一候选中标供应商被认定投标或中标无效，采购人应当重新开展采购活动。</w:t>
      </w:r>
    </w:p>
    <w:p>
      <w:pPr>
        <w:ind w:firstLine="420" w:firstLineChars="200"/>
        <w:rPr>
          <w:rFonts w:hint="eastAsia" w:ascii="宋体" w:hAnsi="宋体"/>
          <w:szCs w:val="21"/>
        </w:rPr>
      </w:pPr>
      <w:r>
        <w:rPr>
          <w:rFonts w:hint="eastAsia" w:ascii="宋体" w:hAnsi="宋体"/>
          <w:szCs w:val="21"/>
        </w:rPr>
        <w:t>38.2评定分离项目定标方法</w:t>
      </w:r>
    </w:p>
    <w:p>
      <w:pPr>
        <w:ind w:firstLine="420" w:firstLineChars="200"/>
        <w:rPr>
          <w:rFonts w:hint="eastAsia" w:ascii="宋体" w:hAnsi="宋体"/>
          <w:szCs w:val="21"/>
        </w:rPr>
      </w:pPr>
      <w:r>
        <w:rPr>
          <w:rFonts w:hint="eastAsia" w:ascii="宋体" w:hAnsi="宋体"/>
          <w:szCs w:val="21"/>
        </w:rPr>
        <w:t>38.2.1评定分离是指在政府集中采购程序中，以</w:t>
      </w:r>
      <w:r>
        <w:rPr>
          <w:rFonts w:hint="eastAsia" w:ascii="宋体" w:hAnsi="宋体"/>
          <w:szCs w:val="21"/>
          <w:lang w:eastAsia="zh-CN"/>
        </w:rPr>
        <w:t>公开征集</w:t>
      </w:r>
      <w:r>
        <w:rPr>
          <w:rFonts w:hint="eastAsia" w:ascii="宋体" w:hAnsi="宋体"/>
          <w:szCs w:val="21"/>
        </w:rPr>
        <w:t>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pPr>
        <w:ind w:firstLine="420" w:firstLineChars="200"/>
        <w:rPr>
          <w:szCs w:val="21"/>
        </w:rPr>
      </w:pPr>
      <w:r>
        <w:rPr>
          <w:rFonts w:ascii="宋体" w:hAnsi="宋体"/>
          <w:szCs w:val="21"/>
        </w:rPr>
        <w:t xml:space="preserve">38.2.2 </w:t>
      </w:r>
      <w:bookmarkStart w:id="74" w:name="_Hlk71469733"/>
      <w:r>
        <w:rPr>
          <w:szCs w:val="21"/>
        </w:rPr>
        <w:t>适用评定分离的</w:t>
      </w:r>
      <w:r>
        <w:rPr>
          <w:rFonts w:hint="eastAsia"/>
          <w:szCs w:val="21"/>
        </w:rPr>
        <w:t>采购</w:t>
      </w:r>
      <w:r>
        <w:rPr>
          <w:szCs w:val="21"/>
        </w:rPr>
        <w:t>项目，采用综合评分法评</w:t>
      </w:r>
      <w:r>
        <w:rPr>
          <w:rFonts w:hint="eastAsia"/>
          <w:szCs w:val="21"/>
        </w:rPr>
        <w:t>审。</w:t>
      </w:r>
      <w:r>
        <w:rPr>
          <w:rFonts w:hint="eastAsia" w:ascii="宋体" w:hAnsi="宋体"/>
          <w:szCs w:val="21"/>
        </w:rPr>
        <w:t>评审委员会按照评审结果，推荐</w:t>
      </w:r>
      <w:r>
        <w:rPr>
          <w:szCs w:val="21"/>
        </w:rPr>
        <w:t>三个合格的候选中标供应商。</w:t>
      </w:r>
    </w:p>
    <w:p>
      <w:pPr>
        <w:ind w:firstLine="420" w:firstLineChars="200"/>
        <w:rPr>
          <w:rFonts w:hint="eastAsia" w:ascii="宋体" w:hAnsi="宋体"/>
          <w:szCs w:val="21"/>
        </w:rPr>
      </w:pPr>
      <w:r>
        <w:rPr>
          <w:rFonts w:hint="eastAsia" w:ascii="宋体" w:hAnsi="宋体"/>
          <w:szCs w:val="21"/>
        </w:rPr>
        <w:t>38.2.3</w:t>
      </w:r>
      <w:bookmarkStart w:id="75" w:name="_Hlk71469688"/>
      <w:r>
        <w:rPr>
          <w:szCs w:val="21"/>
        </w:rPr>
        <w:t>适用评定分离的</w:t>
      </w:r>
      <w:r>
        <w:rPr>
          <w:rFonts w:hint="eastAsia"/>
          <w:szCs w:val="21"/>
        </w:rPr>
        <w:t>采购</w:t>
      </w:r>
      <w:r>
        <w:rPr>
          <w:szCs w:val="21"/>
        </w:rPr>
        <w:t>项目，</w:t>
      </w:r>
      <w:r>
        <w:rPr>
          <w:rFonts w:hint="eastAsia" w:ascii="宋体" w:hAnsi="宋体"/>
          <w:szCs w:val="21"/>
        </w:rPr>
        <w:t>按照自定法确定中标供应商：自定法是指采购人组织定标委员会，由定标委员会在三家候选中标供应商中确定中标供应商。</w:t>
      </w:r>
      <w:bookmarkEnd w:id="74"/>
      <w:bookmarkEnd w:id="75"/>
    </w:p>
    <w:p>
      <w:pPr>
        <w:ind w:firstLine="420" w:firstLineChars="200"/>
        <w:rPr>
          <w:rFonts w:hint="eastAsia" w:ascii="宋体" w:hAnsi="宋体"/>
          <w:szCs w:val="21"/>
        </w:rPr>
      </w:pPr>
      <w:r>
        <w:rPr>
          <w:rFonts w:ascii="宋体" w:hAnsi="宋体"/>
          <w:szCs w:val="21"/>
        </w:rPr>
        <w:t>38.2.4</w:t>
      </w:r>
      <w:r>
        <w:rPr>
          <w:rFonts w:hint="eastAsia" w:ascii="宋体" w:hAnsi="宋体"/>
          <w:szCs w:val="21"/>
        </w:rPr>
        <w:t>政府集中采购机构</w:t>
      </w:r>
      <w:r>
        <w:rPr>
          <w:szCs w:val="21"/>
        </w:rPr>
        <w:t>应当自评审结束之日起两个工作日内将候选中标供应商名单及其投标文件、评审报告送交采购人</w:t>
      </w:r>
      <w:r>
        <w:rPr>
          <w:rFonts w:hint="eastAsia" w:ascii="宋体" w:hAnsi="宋体"/>
          <w:szCs w:val="21"/>
        </w:rPr>
        <w:t>。</w:t>
      </w:r>
      <w:r>
        <w:rPr>
          <w:szCs w:val="21"/>
        </w:rPr>
        <w:t>采购人应当安排专人对定标过程进行书面记录，形成定标报告，作为采购文件的组成部分存档，并及时将定标结果反馈</w:t>
      </w:r>
      <w:r>
        <w:rPr>
          <w:rFonts w:hint="eastAsia"/>
          <w:szCs w:val="21"/>
        </w:rPr>
        <w:t>政府集中采购机构。具体定标程序及相关要求以参照《</w:t>
      </w:r>
      <w:r>
        <w:rPr>
          <w:szCs w:val="21"/>
        </w:rPr>
        <w:t>深圳市财政局关于印发</w:t>
      </w:r>
      <w:r>
        <w:rPr>
          <w:rFonts w:hint="eastAsia" w:ascii="宋体" w:hAnsi="宋体"/>
          <w:szCs w:val="21"/>
        </w:rPr>
        <w:t>〈</w:t>
      </w:r>
      <w:r>
        <w:rPr>
          <w:szCs w:val="21"/>
        </w:rPr>
        <w:t>深圳市政府采购评标定标分离管理办法</w:t>
      </w:r>
      <w:r>
        <w:rPr>
          <w:rFonts w:hint="eastAsia" w:ascii="宋体" w:hAnsi="宋体"/>
          <w:szCs w:val="21"/>
        </w:rPr>
        <w:t>〉</w:t>
      </w:r>
      <w:r>
        <w:rPr>
          <w:szCs w:val="21"/>
        </w:rPr>
        <w:t>的通知</w:t>
      </w:r>
      <w:r>
        <w:rPr>
          <w:rFonts w:hint="eastAsia"/>
          <w:szCs w:val="21"/>
        </w:rPr>
        <w:t>》（深财规【2</w:t>
      </w:r>
      <w:r>
        <w:rPr>
          <w:szCs w:val="21"/>
        </w:rPr>
        <w:t>020</w:t>
      </w:r>
      <w:r>
        <w:rPr>
          <w:rFonts w:hint="eastAsia"/>
          <w:szCs w:val="21"/>
        </w:rPr>
        <w:t>】1号）执行。</w:t>
      </w:r>
    </w:p>
    <w:p>
      <w:pPr>
        <w:ind w:firstLine="420" w:firstLineChars="200"/>
        <w:rPr>
          <w:rFonts w:hint="eastAsia" w:ascii="宋体" w:hAnsi="宋体"/>
          <w:szCs w:val="21"/>
        </w:rPr>
      </w:pPr>
      <w:r>
        <w:rPr>
          <w:rFonts w:hint="eastAsia" w:ascii="宋体" w:hAnsi="宋体"/>
          <w:szCs w:val="21"/>
        </w:rPr>
        <w:t>说明：采购人及投标供应商应按照上述方法提前做好相关准备。</w:t>
      </w:r>
    </w:p>
    <w:p>
      <w:pPr>
        <w:ind w:firstLine="420" w:firstLineChars="200"/>
        <w:rPr>
          <w:rFonts w:hint="eastAsia" w:ascii="宋体" w:hAnsi="宋体"/>
          <w:szCs w:val="21"/>
        </w:rPr>
      </w:pPr>
      <w:r>
        <w:rPr>
          <w:rFonts w:hint="eastAsia" w:ascii="宋体" w:hAnsi="宋体"/>
          <w:szCs w:val="21"/>
        </w:rPr>
        <w:t>38.3专用条款另有规定的，按专用条款相关要求定标。</w:t>
      </w:r>
      <w:bookmarkEnd w:id="72"/>
    </w:p>
    <w:p>
      <w:pPr>
        <w:ind w:firstLine="420" w:firstLineChars="200"/>
        <w:rPr>
          <w:rFonts w:hint="eastAsia" w:ascii="黑体" w:hAnsi="宋体" w:eastAsia="黑体"/>
          <w:szCs w:val="21"/>
        </w:rPr>
      </w:pPr>
      <w:r>
        <w:rPr>
          <w:rFonts w:hint="eastAsia" w:ascii="黑体" w:hAnsi="宋体" w:eastAsia="黑体"/>
          <w:szCs w:val="21"/>
        </w:rPr>
        <w:t>39．编写评审报告</w:t>
      </w:r>
    </w:p>
    <w:p>
      <w:pPr>
        <w:ind w:firstLine="420" w:firstLineChars="200"/>
        <w:rPr>
          <w:rFonts w:hint="eastAsia"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pPr>
        <w:ind w:firstLine="420" w:firstLineChars="200"/>
        <w:rPr>
          <w:rFonts w:hint="eastAsia" w:ascii="黑体" w:hAnsi="宋体" w:eastAsia="黑体"/>
          <w:szCs w:val="21"/>
        </w:rPr>
      </w:pPr>
      <w:r>
        <w:rPr>
          <w:rFonts w:hint="eastAsia" w:ascii="黑体" w:hAnsi="宋体" w:eastAsia="黑体"/>
          <w:szCs w:val="21"/>
        </w:rPr>
        <w:t>40．中标</w:t>
      </w:r>
      <w:r>
        <w:rPr>
          <w:rFonts w:hint="eastAsia" w:ascii="黑体" w:hAnsi="宋体" w:eastAsia="黑体"/>
          <w:szCs w:val="21"/>
          <w:lang w:eastAsia="zh-CN"/>
        </w:rPr>
        <w:t>（</w:t>
      </w:r>
      <w:r>
        <w:rPr>
          <w:rFonts w:hint="eastAsia" w:ascii="黑体" w:hAnsi="宋体" w:eastAsia="黑体"/>
          <w:szCs w:val="21"/>
          <w:lang w:val="en-US" w:eastAsia="zh-CN"/>
        </w:rPr>
        <w:t>成交</w:t>
      </w:r>
      <w:r>
        <w:rPr>
          <w:rFonts w:hint="eastAsia" w:ascii="黑体" w:hAnsi="宋体" w:eastAsia="黑体"/>
          <w:szCs w:val="21"/>
          <w:lang w:eastAsia="zh-CN"/>
        </w:rPr>
        <w:t>）</w:t>
      </w:r>
      <w:r>
        <w:rPr>
          <w:rFonts w:hint="eastAsia" w:ascii="黑体" w:hAnsi="宋体" w:eastAsia="黑体"/>
          <w:szCs w:val="21"/>
        </w:rPr>
        <w:t>公告</w:t>
      </w:r>
    </w:p>
    <w:p>
      <w:pPr>
        <w:ind w:firstLine="420" w:firstLineChars="200"/>
        <w:rPr>
          <w:rFonts w:hint="eastAsia" w:ascii="宋体" w:hAnsi="宋体"/>
          <w:szCs w:val="21"/>
        </w:rPr>
      </w:pPr>
      <w:r>
        <w:rPr>
          <w:rFonts w:hint="eastAsia" w:ascii="宋体" w:hAnsi="宋体"/>
          <w:szCs w:val="21"/>
        </w:rPr>
        <w:t>40.1</w:t>
      </w:r>
      <w:bookmarkStart w:id="76" w:name="_Hlk72438709"/>
      <w:r>
        <w:rPr>
          <w:rFonts w:hint="eastAsia" w:ascii="宋体" w:hAnsi="宋体"/>
          <w:szCs w:val="21"/>
        </w:rPr>
        <w:t>为体现“公开、公平、公正”的原则，评审结束后经采购人确认（确定）评审结果，政府集中采购机构将在深圳交易集团（深圳公共资源交易中心）官网</w:t>
      </w:r>
      <w:r>
        <w:rPr>
          <w:rFonts w:hint="eastAsia" w:ascii="宋体" w:hAnsi="宋体"/>
          <w:b/>
          <w:bCs/>
          <w:szCs w:val="21"/>
        </w:rPr>
        <w:t>https://www.szexgrp.com/jyfw/zfcg-view.html?id=zfcg</w:t>
      </w:r>
      <w:r>
        <w:rPr>
          <w:rFonts w:hint="eastAsia" w:ascii="宋体" w:hAnsi="宋体"/>
          <w:szCs w:val="21"/>
        </w:rPr>
        <w:t>上发布中标结果公告。</w:t>
      </w:r>
      <w:bookmarkEnd w:id="76"/>
      <w:bookmarkStart w:id="77" w:name="_Hlk72438751"/>
      <w:r>
        <w:rPr>
          <w:rFonts w:hint="eastAsia" w:ascii="宋体" w:hAnsi="宋体"/>
          <w:szCs w:val="21"/>
        </w:rPr>
        <w:t>中标(成交)公告公示内容包含:采购人名称、项目名称、预算金额、采购方式、成交供应商名称</w:t>
      </w:r>
      <w:r>
        <w:rPr>
          <w:rFonts w:hint="eastAsia" w:ascii="宋体" w:hAnsi="宋体"/>
          <w:szCs w:val="21"/>
          <w:lang w:eastAsia="zh-CN"/>
        </w:rPr>
        <w:t>、</w:t>
      </w:r>
      <w:r>
        <w:rPr>
          <w:rFonts w:hint="eastAsia" w:ascii="宋体" w:hAnsi="宋体"/>
          <w:szCs w:val="21"/>
        </w:rPr>
        <w:t>成交金额。供应商如对评审结果有异议，</w:t>
      </w:r>
      <w:r>
        <w:rPr>
          <w:rFonts w:ascii="宋体" w:hAnsi="宋体"/>
          <w:szCs w:val="21"/>
        </w:rPr>
        <w:t>可在发布公示日期起</w:t>
      </w:r>
      <w:r>
        <w:rPr>
          <w:rFonts w:hint="eastAsia" w:ascii="宋体" w:hAnsi="宋体"/>
          <w:szCs w:val="21"/>
        </w:rPr>
        <w:t>七</w:t>
      </w:r>
      <w:r>
        <w:rPr>
          <w:rFonts w:ascii="宋体" w:hAnsi="宋体"/>
          <w:szCs w:val="21"/>
        </w:rPr>
        <w:t>个工作日内向</w:t>
      </w:r>
      <w:r>
        <w:rPr>
          <w:rFonts w:hint="eastAsia" w:ascii="宋体" w:hAnsi="宋体"/>
          <w:szCs w:val="21"/>
        </w:rPr>
        <w:t>政府集中采购机构</w:t>
      </w:r>
      <w:r>
        <w:rPr>
          <w:rFonts w:ascii="宋体" w:hAnsi="宋体"/>
          <w:szCs w:val="21"/>
        </w:rPr>
        <w:t xml:space="preserve">提出。 </w:t>
      </w:r>
      <w:r>
        <w:rPr>
          <w:rFonts w:hint="eastAsia" w:ascii="宋体" w:hAnsi="宋体"/>
          <w:szCs w:val="21"/>
        </w:rPr>
        <w:t xml:space="preserve"> 监督电话：0755-86500050</w:t>
      </w:r>
      <w:r>
        <w:rPr>
          <w:rFonts w:ascii="宋体" w:hAnsi="宋体"/>
          <w:szCs w:val="21"/>
        </w:rPr>
        <w:t>。</w:t>
      </w:r>
      <w:r>
        <w:rPr>
          <w:rFonts w:hint="eastAsia" w:ascii="宋体" w:hAnsi="宋体"/>
          <w:szCs w:val="21"/>
        </w:rPr>
        <w:t>若在公示期内未提出质疑，则视为认同该评审结果。</w:t>
      </w:r>
    </w:p>
    <w:bookmarkEnd w:id="77"/>
    <w:p>
      <w:pPr>
        <w:ind w:firstLine="420" w:firstLineChars="200"/>
        <w:rPr>
          <w:rFonts w:hint="eastAsia" w:ascii="宋体" w:hAnsi="宋体"/>
          <w:szCs w:val="21"/>
        </w:rPr>
      </w:pPr>
      <w:r>
        <w:rPr>
          <w:rFonts w:hint="eastAsia" w:ascii="宋体" w:hAnsi="宋体"/>
          <w:szCs w:val="21"/>
        </w:rPr>
        <w:t>40.2质疑、投诉供应商应保证质疑、投诉内容的真实性和可靠性，并承担相应的法律责任。</w:t>
      </w:r>
    </w:p>
    <w:p>
      <w:pPr>
        <w:ind w:firstLine="420" w:firstLineChars="200"/>
        <w:rPr>
          <w:rFonts w:hint="eastAsia" w:ascii="黑体" w:hAnsi="宋体" w:eastAsia="黑体"/>
          <w:szCs w:val="21"/>
        </w:rPr>
      </w:pPr>
      <w:r>
        <w:rPr>
          <w:rFonts w:hint="eastAsia" w:ascii="黑体" w:hAnsi="宋体" w:eastAsia="黑体"/>
          <w:szCs w:val="21"/>
        </w:rPr>
        <w:t>41．中标通知书</w:t>
      </w:r>
    </w:p>
    <w:p>
      <w:pPr>
        <w:ind w:firstLine="420" w:firstLineChars="200"/>
        <w:rPr>
          <w:rFonts w:hint="eastAsia" w:ascii="宋体" w:hAnsi="宋体"/>
          <w:szCs w:val="21"/>
        </w:rPr>
      </w:pPr>
      <w:r>
        <w:rPr>
          <w:rFonts w:hint="eastAsia" w:ascii="宋体" w:hAnsi="宋体"/>
          <w:szCs w:val="21"/>
        </w:rPr>
        <w:t>41</w:t>
      </w:r>
      <w:r>
        <w:rPr>
          <w:rFonts w:ascii="宋体" w:hAnsi="宋体"/>
          <w:szCs w:val="21"/>
        </w:rPr>
        <w:t>.</w:t>
      </w:r>
      <w:r>
        <w:rPr>
          <w:rFonts w:hint="eastAsia" w:ascii="宋体" w:hAnsi="宋体"/>
          <w:szCs w:val="21"/>
        </w:rPr>
        <w:t>1</w:t>
      </w:r>
      <w:bookmarkStart w:id="78" w:name="_Hlk72438863"/>
      <w:r>
        <w:rPr>
          <w:rFonts w:hint="eastAsia" w:ascii="宋体" w:hAnsi="宋体"/>
          <w:szCs w:val="21"/>
        </w:rPr>
        <w:t>中标公告公布以后无异常的情况下,中标供应商和采购人可自行在</w:t>
      </w:r>
      <w:r>
        <w:rPr>
          <w:rFonts w:hint="eastAsia" w:ascii="宋体" w:hAnsi="宋体"/>
          <w:b/>
          <w:bCs/>
          <w:szCs w:val="21"/>
        </w:rPr>
        <w:t>“</w:t>
      </w:r>
      <w:r>
        <w:rPr>
          <w:rFonts w:hint="eastAsia" w:ascii="宋体" w:hAnsi="宋体"/>
          <w:szCs w:val="21"/>
          <w:lang w:eastAsia="zh-CN"/>
        </w:rPr>
        <w:t>深圳政府采购自行采购系统</w:t>
      </w:r>
      <w:r>
        <w:rPr>
          <w:rFonts w:hint="eastAsia" w:ascii="宋体" w:hAnsi="宋体"/>
          <w:szCs w:val="21"/>
        </w:rPr>
        <w:t>（https://trade.szggzy.com/ggzy/center/#/login）</w:t>
      </w:r>
      <w:r>
        <w:rPr>
          <w:rFonts w:hint="eastAsia" w:ascii="宋体" w:hAnsi="宋体"/>
          <w:b/>
          <w:bCs/>
          <w:szCs w:val="21"/>
        </w:rPr>
        <w:t>”</w:t>
      </w:r>
      <w:r>
        <w:rPr>
          <w:rFonts w:hint="eastAsia" w:ascii="宋体" w:hAnsi="宋体"/>
          <w:szCs w:val="21"/>
        </w:rPr>
        <w:t>上打印</w:t>
      </w:r>
      <w:r>
        <w:rPr>
          <w:rFonts w:hint="eastAsia" w:ascii="宋体" w:hAnsi="宋体"/>
          <w:b/>
          <w:szCs w:val="21"/>
        </w:rPr>
        <w:t>《数字中标通知书》</w:t>
      </w:r>
      <w:r>
        <w:rPr>
          <w:rFonts w:hint="eastAsia" w:ascii="宋体" w:hAnsi="宋体"/>
          <w:szCs w:val="21"/>
        </w:rPr>
        <w:t>。</w:t>
      </w:r>
      <w:bookmarkEnd w:id="78"/>
    </w:p>
    <w:p>
      <w:pPr>
        <w:ind w:firstLine="420" w:firstLineChars="200"/>
        <w:rPr>
          <w:rFonts w:hint="eastAsia" w:ascii="宋体" w:hAnsi="宋体"/>
          <w:szCs w:val="21"/>
        </w:rPr>
      </w:pPr>
      <w:r>
        <w:rPr>
          <w:rFonts w:hint="eastAsia" w:ascii="宋体" w:hAnsi="宋体"/>
          <w:szCs w:val="21"/>
        </w:rPr>
        <w:t>41</w:t>
      </w:r>
      <w:r>
        <w:rPr>
          <w:rFonts w:ascii="宋体" w:hAnsi="宋体"/>
          <w:szCs w:val="21"/>
        </w:rPr>
        <w:t>.2</w:t>
      </w:r>
      <w:r>
        <w:rPr>
          <w:rFonts w:hint="eastAsia" w:ascii="宋体" w:hAnsi="宋体"/>
          <w:szCs w:val="21"/>
        </w:rPr>
        <w:t>中标通知书是合同的重要组成部分。</w:t>
      </w:r>
    </w:p>
    <w:p>
      <w:pPr>
        <w:ind w:firstLine="420" w:firstLineChars="200"/>
        <w:rPr>
          <w:rFonts w:hint="eastAsia" w:ascii="宋体" w:hAnsi="宋体"/>
          <w:szCs w:val="21"/>
        </w:rPr>
      </w:pPr>
      <w:bookmarkStart w:id="79" w:name="_Hlk71407340"/>
      <w:r>
        <w:rPr>
          <w:rFonts w:hint="eastAsia" w:ascii="宋体" w:hAnsi="宋体"/>
          <w:szCs w:val="21"/>
        </w:rPr>
        <w:t>41.3因质疑投诉或其他原因导致项目结果变更或采购终止的，政府集中采购机构有权吊销中标通知书。</w:t>
      </w:r>
    </w:p>
    <w:bookmarkEnd w:id="79"/>
    <w:p>
      <w:pPr>
        <w:ind w:firstLine="411" w:firstLineChars="196"/>
        <w:rPr>
          <w:rFonts w:hint="eastAsia" w:ascii="宋体" w:hAnsi="宋体"/>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lang w:eastAsia="zh-CN"/>
        </w:rPr>
        <w:t>公开征集</w:t>
      </w:r>
      <w:r>
        <w:rPr>
          <w:rFonts w:hint="eastAsia" w:asciiTheme="majorHAnsi" w:hAnsiTheme="majorHAnsi" w:eastAsiaTheme="majorEastAsia" w:cstheme="majorBidi"/>
          <w:b/>
          <w:bCs/>
          <w:sz w:val="28"/>
          <w:szCs w:val="28"/>
        </w:rPr>
        <w:t>失败的后续处理</w:t>
      </w:r>
    </w:p>
    <w:p>
      <w:pPr>
        <w:ind w:firstLine="420" w:firstLineChars="200"/>
        <w:rPr>
          <w:rFonts w:hint="eastAsia" w:ascii="黑体" w:hAnsi="宋体" w:eastAsia="黑体"/>
          <w:szCs w:val="21"/>
        </w:rPr>
      </w:pPr>
      <w:r>
        <w:rPr>
          <w:rFonts w:hint="eastAsia" w:ascii="黑体" w:hAnsi="宋体" w:eastAsia="黑体"/>
          <w:szCs w:val="21"/>
        </w:rPr>
        <w:t>42．</w:t>
      </w:r>
      <w:r>
        <w:rPr>
          <w:rFonts w:hint="eastAsia" w:ascii="黑体" w:hAnsi="宋体" w:eastAsia="黑体"/>
          <w:szCs w:val="21"/>
          <w:lang w:eastAsia="zh-CN"/>
        </w:rPr>
        <w:t>公开征集</w:t>
      </w:r>
      <w:r>
        <w:rPr>
          <w:rFonts w:hint="eastAsia" w:ascii="黑体" w:hAnsi="宋体" w:eastAsia="黑体"/>
          <w:szCs w:val="21"/>
        </w:rPr>
        <w:t>失败的处理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Cs w:val="21"/>
        </w:rPr>
        <w:t>42.1</w:t>
      </w:r>
      <w:r>
        <w:rPr>
          <w:rFonts w:hint="eastAsia" w:ascii="宋体" w:hAnsi="宋体"/>
          <w:sz w:val="21"/>
          <w:szCs w:val="21"/>
          <w:highlight w:val="none"/>
        </w:rPr>
        <w:t>本项目公开</w:t>
      </w:r>
      <w:r>
        <w:rPr>
          <w:rFonts w:hint="eastAsia" w:ascii="宋体" w:hAnsi="宋体"/>
          <w:sz w:val="21"/>
          <w:szCs w:val="21"/>
          <w:highlight w:val="none"/>
          <w:lang w:eastAsia="zh-CN"/>
        </w:rPr>
        <w:t>征集</w:t>
      </w:r>
      <w:r>
        <w:rPr>
          <w:rFonts w:hint="eastAsia" w:ascii="宋体" w:hAnsi="宋体"/>
          <w:sz w:val="21"/>
          <w:szCs w:val="21"/>
          <w:highlight w:val="none"/>
        </w:rPr>
        <w:t>过程中若</w:t>
      </w:r>
      <w:r>
        <w:rPr>
          <w:rFonts w:hint="eastAsia" w:ascii="宋体" w:hAnsi="宋体"/>
          <w:sz w:val="21"/>
          <w:szCs w:val="21"/>
          <w:highlight w:val="none"/>
          <w:lang w:val="en-US" w:eastAsia="zh-CN"/>
        </w:rPr>
        <w:t>出现</w:t>
      </w:r>
      <w:r>
        <w:rPr>
          <w:rFonts w:hint="eastAsia" w:ascii="宋体" w:hAnsi="宋体"/>
          <w:sz w:val="21"/>
          <w:szCs w:val="21"/>
          <w:highlight w:val="none"/>
        </w:rPr>
        <w:t>投标截止后实际递交</w:t>
      </w:r>
      <w:r>
        <w:rPr>
          <w:rFonts w:ascii="宋体" w:hAnsi="宋体"/>
          <w:sz w:val="21"/>
          <w:szCs w:val="21"/>
          <w:highlight w:val="none"/>
        </w:rPr>
        <w:t>投标</w:t>
      </w:r>
      <w:r>
        <w:rPr>
          <w:rFonts w:hint="eastAsia" w:ascii="宋体" w:hAnsi="宋体"/>
          <w:sz w:val="21"/>
          <w:szCs w:val="21"/>
          <w:highlight w:val="none"/>
        </w:rPr>
        <w:t>文件的供应商数量不足、经评审委员会评审对</w:t>
      </w:r>
      <w:r>
        <w:rPr>
          <w:rFonts w:hint="eastAsia" w:ascii="宋体" w:hAnsi="宋体"/>
          <w:sz w:val="21"/>
          <w:szCs w:val="21"/>
          <w:highlight w:val="none"/>
          <w:lang w:eastAsia="zh-CN"/>
        </w:rPr>
        <w:t>征集</w:t>
      </w:r>
      <w:r>
        <w:rPr>
          <w:rFonts w:hint="eastAsia" w:ascii="宋体" w:hAnsi="宋体"/>
          <w:sz w:val="21"/>
          <w:szCs w:val="21"/>
          <w:highlight w:val="none"/>
        </w:rPr>
        <w:t>文件作实质响应的供应商不足等</w:t>
      </w:r>
      <w:r>
        <w:rPr>
          <w:rFonts w:hint="eastAsia" w:ascii="宋体" w:hAnsi="宋体"/>
          <w:sz w:val="21"/>
          <w:szCs w:val="21"/>
          <w:highlight w:val="none"/>
          <w:lang w:val="en-US" w:eastAsia="zh-CN"/>
        </w:rPr>
        <w:t>情况</w:t>
      </w:r>
      <w:r>
        <w:rPr>
          <w:rFonts w:hint="eastAsia" w:ascii="宋体" w:hAnsi="宋体"/>
          <w:sz w:val="21"/>
          <w:szCs w:val="21"/>
          <w:highlight w:val="none"/>
        </w:rPr>
        <w:t>，公开征集有效供应商不足三家的，</w:t>
      </w:r>
      <w:r>
        <w:rPr>
          <w:rFonts w:hint="eastAsia" w:ascii="宋体" w:hAnsi="宋体"/>
          <w:b/>
          <w:bCs/>
          <w:color w:val="FF0000"/>
          <w:sz w:val="21"/>
          <w:szCs w:val="21"/>
          <w:highlight w:val="none"/>
        </w:rPr>
        <w:t>项目可选择重新采购，也可根据以下情况开展（根据以下情况开展的需在专用条款中明确）</w:t>
      </w:r>
      <w:r>
        <w:rPr>
          <w:rFonts w:hint="eastAsia" w:ascii="宋体" w:hAnsi="宋体"/>
          <w:sz w:val="21"/>
          <w:szCs w:val="21"/>
          <w:highlight w:val="none"/>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42.1.</w:t>
      </w:r>
      <w:r>
        <w:rPr>
          <w:rFonts w:hint="eastAsia" w:ascii="宋体" w:hAnsi="宋体"/>
          <w:sz w:val="21"/>
          <w:szCs w:val="21"/>
          <w:highlight w:val="none"/>
        </w:rPr>
        <w:t>1有效供应商为两家的，项目现场转为邀请竞标，评审委员会根据本项目采购文件规定的评审方法确定中标供应商；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42.1.</w:t>
      </w:r>
      <w:r>
        <w:rPr>
          <w:rFonts w:hint="eastAsia" w:ascii="宋体" w:hAnsi="宋体"/>
          <w:sz w:val="21"/>
          <w:szCs w:val="21"/>
          <w:highlight w:val="none"/>
        </w:rPr>
        <w:t>2有效供应商为一家的，项目现场转为直接采购，评审委员会与唯一供应商进行总计不少于三轮谈判、报价（含首轮报价）；</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42.1.</w:t>
      </w:r>
      <w:r>
        <w:rPr>
          <w:rFonts w:hint="eastAsia" w:ascii="宋体" w:hAnsi="宋体"/>
          <w:sz w:val="21"/>
          <w:szCs w:val="21"/>
          <w:highlight w:val="none"/>
        </w:rPr>
        <w:t>3无有效供应商的，项目</w:t>
      </w:r>
      <w:r>
        <w:rPr>
          <w:rFonts w:hint="eastAsia" w:ascii="宋体" w:hAnsi="宋体"/>
          <w:sz w:val="21"/>
          <w:szCs w:val="21"/>
          <w:highlight w:val="none"/>
          <w:lang w:val="en-US" w:eastAsia="zh-CN"/>
        </w:rPr>
        <w:t>公开征集</w:t>
      </w:r>
      <w:r>
        <w:rPr>
          <w:rFonts w:hint="eastAsia" w:ascii="宋体" w:hAnsi="宋体"/>
          <w:sz w:val="21"/>
          <w:szCs w:val="21"/>
          <w:highlight w:val="none"/>
        </w:rPr>
        <w:t>失败，重新</w:t>
      </w:r>
      <w:r>
        <w:rPr>
          <w:rFonts w:hint="eastAsia" w:ascii="宋体" w:hAnsi="宋体"/>
          <w:sz w:val="21"/>
          <w:szCs w:val="21"/>
          <w:highlight w:val="none"/>
          <w:lang w:val="en-US" w:eastAsia="zh-CN"/>
        </w:rPr>
        <w:t>组织公开征集</w:t>
      </w:r>
      <w:r>
        <w:rPr>
          <w:rFonts w:hint="eastAsia" w:ascii="宋体" w:hAnsi="宋体"/>
          <w:sz w:val="21"/>
          <w:szCs w:val="21"/>
          <w:highlight w:val="none"/>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 w:val="21"/>
          <w:szCs w:val="21"/>
          <w:highlight w:val="none"/>
        </w:rPr>
      </w:pPr>
      <w:r>
        <w:rPr>
          <w:rFonts w:hint="eastAsia" w:ascii="宋体" w:hAnsi="宋体"/>
          <w:sz w:val="21"/>
          <w:szCs w:val="21"/>
          <w:highlight w:val="none"/>
        </w:rPr>
        <w:t>42.2对公开</w:t>
      </w:r>
      <w:r>
        <w:rPr>
          <w:rFonts w:hint="eastAsia" w:ascii="宋体" w:hAnsi="宋体"/>
          <w:sz w:val="21"/>
          <w:szCs w:val="21"/>
          <w:highlight w:val="none"/>
          <w:lang w:eastAsia="zh-CN"/>
        </w:rPr>
        <w:t>征集</w:t>
      </w:r>
      <w:r>
        <w:rPr>
          <w:rFonts w:hint="eastAsia" w:ascii="宋体" w:hAnsi="宋体"/>
          <w:sz w:val="21"/>
          <w:szCs w:val="21"/>
          <w:highlight w:val="none"/>
        </w:rPr>
        <w:t>失败的项目，评审委员会在出具该项目</w:t>
      </w:r>
      <w:r>
        <w:rPr>
          <w:rFonts w:hint="eastAsia" w:ascii="宋体" w:hAnsi="宋体"/>
          <w:sz w:val="21"/>
          <w:szCs w:val="21"/>
          <w:highlight w:val="none"/>
          <w:lang w:eastAsia="zh-CN"/>
        </w:rPr>
        <w:t>征集</w:t>
      </w:r>
      <w:r>
        <w:rPr>
          <w:rFonts w:hint="eastAsia" w:ascii="宋体" w:hAnsi="宋体"/>
          <w:sz w:val="21"/>
          <w:szCs w:val="21"/>
          <w:highlight w:val="none"/>
        </w:rPr>
        <w:t>失败结论的同时，可以提出重新采购组织形式的建议，以及进一步完善</w:t>
      </w:r>
      <w:r>
        <w:rPr>
          <w:rFonts w:hint="eastAsia" w:ascii="宋体" w:hAnsi="宋体"/>
          <w:sz w:val="21"/>
          <w:szCs w:val="21"/>
          <w:highlight w:val="none"/>
          <w:lang w:eastAsia="zh-CN"/>
        </w:rPr>
        <w:t>征集</w:t>
      </w:r>
      <w:r>
        <w:rPr>
          <w:rFonts w:hint="eastAsia" w:ascii="宋体" w:hAnsi="宋体"/>
          <w:sz w:val="21"/>
          <w:szCs w:val="21"/>
          <w:highlight w:val="none"/>
        </w:rPr>
        <w:t>文件的资格、技术、商务要求的修改建议。</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42.3公开</w:t>
      </w:r>
      <w:r>
        <w:rPr>
          <w:rFonts w:hint="eastAsia" w:ascii="宋体" w:hAnsi="宋体"/>
          <w:sz w:val="21"/>
          <w:szCs w:val="21"/>
          <w:highlight w:val="none"/>
          <w:lang w:eastAsia="zh-CN"/>
        </w:rPr>
        <w:t>征集</w:t>
      </w:r>
      <w:r>
        <w:rPr>
          <w:rFonts w:hint="eastAsia" w:ascii="宋体" w:hAnsi="宋体"/>
          <w:sz w:val="21"/>
          <w:szCs w:val="21"/>
          <w:highlight w:val="none"/>
        </w:rPr>
        <w:t>失败的采购项目重新组织公开</w:t>
      </w:r>
      <w:r>
        <w:rPr>
          <w:rFonts w:hint="eastAsia" w:ascii="宋体" w:hAnsi="宋体"/>
          <w:sz w:val="21"/>
          <w:szCs w:val="21"/>
          <w:highlight w:val="none"/>
          <w:lang w:eastAsia="zh-CN"/>
        </w:rPr>
        <w:t>征集</w:t>
      </w:r>
      <w:r>
        <w:rPr>
          <w:rFonts w:hint="eastAsia" w:ascii="宋体" w:hAnsi="宋体"/>
          <w:sz w:val="21"/>
          <w:szCs w:val="21"/>
          <w:highlight w:val="none"/>
        </w:rPr>
        <w:t>，由政府集中采购机构重新按公开</w:t>
      </w:r>
      <w:r>
        <w:rPr>
          <w:rFonts w:hint="eastAsia" w:ascii="宋体" w:hAnsi="宋体"/>
          <w:sz w:val="21"/>
          <w:szCs w:val="21"/>
          <w:highlight w:val="none"/>
          <w:lang w:eastAsia="zh-CN"/>
        </w:rPr>
        <w:t>征集</w:t>
      </w:r>
      <w:r>
        <w:rPr>
          <w:rFonts w:hint="eastAsia" w:ascii="宋体" w:hAnsi="宋体"/>
          <w:sz w:val="21"/>
          <w:szCs w:val="21"/>
          <w:highlight w:val="none"/>
        </w:rPr>
        <w:t>流程组织采购活动。</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公开征集失败的采购项目转为邀请竞标</w:t>
      </w:r>
      <w:r>
        <w:rPr>
          <w:rFonts w:hint="eastAsia" w:ascii="宋体" w:hAnsi="宋体"/>
          <w:sz w:val="21"/>
          <w:szCs w:val="21"/>
          <w:highlight w:val="none"/>
          <w:lang w:val="en-US" w:eastAsia="zh-CN"/>
        </w:rPr>
        <w:t>或直接</w:t>
      </w:r>
      <w:r>
        <w:rPr>
          <w:rFonts w:hint="eastAsia" w:ascii="宋体" w:hAnsi="宋体"/>
          <w:sz w:val="21"/>
          <w:szCs w:val="21"/>
          <w:highlight w:val="none"/>
        </w:rPr>
        <w:t>采购方式</w:t>
      </w:r>
      <w:r>
        <w:rPr>
          <w:rFonts w:hint="eastAsia" w:ascii="宋体" w:hAnsi="宋体"/>
          <w:sz w:val="21"/>
          <w:szCs w:val="21"/>
          <w:highlight w:val="none"/>
          <w:lang w:val="en-US" w:eastAsia="zh-CN"/>
        </w:rPr>
        <w:t>采购</w:t>
      </w:r>
      <w:r>
        <w:rPr>
          <w:rFonts w:hint="eastAsia" w:ascii="宋体" w:hAnsi="宋体"/>
          <w:sz w:val="21"/>
          <w:szCs w:val="21"/>
          <w:highlight w:val="none"/>
        </w:rPr>
        <w:t>的，不另行制作谈判文件，政府</w:t>
      </w:r>
      <w:r>
        <w:rPr>
          <w:rFonts w:hint="eastAsia" w:ascii="宋体" w:hAnsi="宋体"/>
          <w:sz w:val="21"/>
          <w:szCs w:val="21"/>
          <w:highlight w:val="none"/>
          <w:lang w:val="en-US" w:eastAsia="zh-CN"/>
        </w:rPr>
        <w:t>集中</w:t>
      </w:r>
      <w:r>
        <w:rPr>
          <w:rFonts w:hint="eastAsia" w:ascii="宋体" w:hAnsi="宋体"/>
          <w:sz w:val="21"/>
          <w:szCs w:val="21"/>
          <w:highlight w:val="none"/>
        </w:rPr>
        <w:t>采购代理机构可就原</w:t>
      </w:r>
      <w:r>
        <w:rPr>
          <w:rFonts w:hint="eastAsia" w:ascii="宋体" w:hAnsi="宋体"/>
          <w:sz w:val="21"/>
          <w:szCs w:val="21"/>
          <w:highlight w:val="none"/>
          <w:lang w:val="en-US" w:eastAsia="zh-CN"/>
        </w:rPr>
        <w:t>征集</w:t>
      </w:r>
      <w:r>
        <w:rPr>
          <w:rFonts w:hint="eastAsia" w:ascii="宋体" w:hAnsi="宋体"/>
          <w:sz w:val="21"/>
          <w:szCs w:val="21"/>
          <w:highlight w:val="none"/>
        </w:rPr>
        <w:t>文件中资质、技术及评标方法等变动情况向拟谈判对象作出补充说明，与原</w:t>
      </w:r>
      <w:r>
        <w:rPr>
          <w:rFonts w:hint="eastAsia" w:ascii="宋体" w:hAnsi="宋体"/>
          <w:sz w:val="21"/>
          <w:szCs w:val="21"/>
          <w:highlight w:val="none"/>
          <w:lang w:val="en-US" w:eastAsia="zh-CN"/>
        </w:rPr>
        <w:t>征集</w:t>
      </w:r>
      <w:r>
        <w:rPr>
          <w:rFonts w:hint="eastAsia" w:ascii="宋体" w:hAnsi="宋体"/>
          <w:sz w:val="21"/>
          <w:szCs w:val="21"/>
          <w:highlight w:val="none"/>
        </w:rPr>
        <w:t>文件具同等效力，变动部分以补充说明文件为准。转为邀请竞标</w:t>
      </w:r>
      <w:r>
        <w:rPr>
          <w:rFonts w:hint="eastAsia" w:ascii="宋体" w:hAnsi="宋体"/>
          <w:sz w:val="21"/>
          <w:szCs w:val="21"/>
          <w:highlight w:val="none"/>
          <w:lang w:val="en-US" w:eastAsia="zh-CN"/>
        </w:rPr>
        <w:t>或直接</w:t>
      </w:r>
      <w:r>
        <w:rPr>
          <w:rFonts w:hint="eastAsia" w:ascii="宋体" w:hAnsi="宋体"/>
          <w:sz w:val="21"/>
          <w:szCs w:val="21"/>
          <w:highlight w:val="none"/>
        </w:rPr>
        <w:t>采购方式采购的，供应商的原投标文件转为谈判应答文件。</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宋体" w:eastAsia="黑体"/>
          <w:sz w:val="21"/>
          <w:szCs w:val="21"/>
          <w:highlight w:val="none"/>
        </w:rPr>
      </w:pPr>
      <w:r>
        <w:rPr>
          <w:rFonts w:hint="eastAsia" w:ascii="黑体" w:hAnsi="宋体" w:eastAsia="黑体"/>
          <w:sz w:val="21"/>
          <w:szCs w:val="21"/>
          <w:highlight w:val="none"/>
          <w:lang w:val="en-US" w:eastAsia="zh-CN"/>
        </w:rPr>
        <w:t>42.4</w:t>
      </w:r>
      <w:r>
        <w:rPr>
          <w:rFonts w:hint="eastAsia" w:ascii="黑体" w:hAnsi="宋体" w:eastAsia="黑体"/>
          <w:sz w:val="21"/>
          <w:szCs w:val="21"/>
          <w:highlight w:val="none"/>
        </w:rPr>
        <w:t>．公开征集失败项目转为邀请竞标方式采购</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1谈判小组</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.1</w:t>
      </w:r>
      <w:r>
        <w:rPr>
          <w:rFonts w:hint="eastAsia" w:ascii="宋体" w:hAnsi="宋体"/>
          <w:sz w:val="21"/>
          <w:szCs w:val="21"/>
          <w:highlight w:val="none"/>
          <w:lang w:val="en-US" w:eastAsia="zh-CN"/>
        </w:rPr>
        <w:t>.1</w:t>
      </w:r>
      <w:r>
        <w:rPr>
          <w:rFonts w:hint="eastAsia" w:ascii="宋体" w:hAnsi="宋体"/>
          <w:sz w:val="21"/>
          <w:szCs w:val="21"/>
          <w:highlight w:val="none"/>
        </w:rPr>
        <w:t>公开征集重新</w:t>
      </w:r>
      <w:r>
        <w:rPr>
          <w:rFonts w:hint="eastAsia" w:ascii="宋体" w:hAnsi="宋体"/>
          <w:sz w:val="21"/>
          <w:szCs w:val="21"/>
          <w:highlight w:val="none"/>
          <w:lang w:eastAsia="zh-CN"/>
        </w:rPr>
        <w:t>采购</w:t>
      </w:r>
      <w:r>
        <w:rPr>
          <w:rFonts w:hint="eastAsia" w:ascii="宋体" w:hAnsi="宋体"/>
          <w:sz w:val="21"/>
          <w:szCs w:val="21"/>
          <w:highlight w:val="none"/>
        </w:rPr>
        <w:t>失败项目转为邀请竞标方式采购后，评审委员会转为谈判小组，谈判小组成员由采购单位代表和有关专家共3人以上（含3人）的单数组成；专家可重新抽取也可继续采用评审委员会内专家。</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.2谈判前，谈判小组将对各供应商的谈判应答文件进行审查，当谈判应答文件出现</w:t>
      </w:r>
      <w:r>
        <w:rPr>
          <w:rFonts w:hint="eastAsia" w:ascii="宋体" w:hAnsi="宋体"/>
          <w:sz w:val="21"/>
          <w:szCs w:val="21"/>
          <w:highlight w:val="none"/>
          <w:lang w:val="en-US" w:eastAsia="zh-CN"/>
        </w:rPr>
        <w:t>否决</w:t>
      </w:r>
      <w:r>
        <w:rPr>
          <w:rFonts w:hint="eastAsia" w:ascii="宋体" w:hAnsi="宋体"/>
          <w:sz w:val="21"/>
          <w:szCs w:val="21"/>
          <w:highlight w:val="none"/>
        </w:rPr>
        <w:t>的将视为无效，按废标处理，不得进入谈判，具体</w:t>
      </w:r>
      <w:r>
        <w:rPr>
          <w:rFonts w:hint="eastAsia" w:ascii="宋体" w:hAnsi="宋体"/>
          <w:sz w:val="21"/>
          <w:szCs w:val="21"/>
          <w:highlight w:val="none"/>
          <w:lang w:val="en-US" w:eastAsia="zh-CN"/>
        </w:rPr>
        <w:t>否决</w:t>
      </w:r>
      <w:r>
        <w:rPr>
          <w:rFonts w:hint="eastAsia" w:ascii="宋体" w:hAnsi="宋体"/>
          <w:sz w:val="21"/>
          <w:szCs w:val="21"/>
          <w:highlight w:val="none"/>
        </w:rPr>
        <w:t>内容见原</w:t>
      </w:r>
      <w:r>
        <w:rPr>
          <w:rFonts w:hint="eastAsia" w:ascii="宋体" w:hAnsi="宋体"/>
          <w:sz w:val="21"/>
          <w:szCs w:val="21"/>
          <w:highlight w:val="none"/>
          <w:lang w:val="en-US" w:eastAsia="zh-CN"/>
        </w:rPr>
        <w:t>征集</w:t>
      </w:r>
      <w:r>
        <w:rPr>
          <w:rFonts w:hint="eastAsia" w:ascii="宋体" w:hAnsi="宋体"/>
          <w:sz w:val="21"/>
          <w:szCs w:val="21"/>
          <w:highlight w:val="none"/>
        </w:rPr>
        <w:t>文件中投标文件初审表的《资格性检查表》部分以及谈判邀请中相应的变动部分。</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b/>
          <w:bCs/>
          <w:sz w:val="21"/>
          <w:szCs w:val="21"/>
          <w:highlight w:val="none"/>
        </w:rPr>
      </w:pPr>
      <w:r>
        <w:rPr>
          <w:rFonts w:hint="eastAsia" w:ascii="宋体" w:hAnsi="宋体"/>
          <w:b/>
          <w:bCs/>
          <w:sz w:val="21"/>
          <w:szCs w:val="21"/>
          <w:highlight w:val="none"/>
          <w:lang w:val="en-US" w:eastAsia="zh-CN"/>
        </w:rPr>
        <w:t>42</w:t>
      </w:r>
      <w:r>
        <w:rPr>
          <w:rFonts w:hint="eastAsia" w:ascii="宋体" w:hAnsi="宋体"/>
          <w:b/>
          <w:bCs/>
          <w:sz w:val="21"/>
          <w:szCs w:val="21"/>
          <w:highlight w:val="none"/>
        </w:rPr>
        <w:t>.</w:t>
      </w:r>
      <w:r>
        <w:rPr>
          <w:rFonts w:hint="eastAsia" w:ascii="宋体" w:hAnsi="宋体"/>
          <w:b/>
          <w:bCs/>
          <w:sz w:val="21"/>
          <w:szCs w:val="21"/>
          <w:highlight w:val="none"/>
          <w:lang w:val="en-US" w:eastAsia="zh-CN"/>
        </w:rPr>
        <w:t>5</w:t>
      </w:r>
      <w:r>
        <w:rPr>
          <w:rFonts w:hint="eastAsia" w:ascii="宋体" w:hAnsi="宋体"/>
          <w:b/>
          <w:bCs/>
          <w:sz w:val="21"/>
          <w:szCs w:val="21"/>
          <w:highlight w:val="none"/>
        </w:rPr>
        <w:t>谈判程序</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5.1</w:t>
      </w:r>
      <w:r>
        <w:rPr>
          <w:rFonts w:hint="eastAsia" w:ascii="宋体" w:hAnsi="宋体"/>
          <w:sz w:val="21"/>
          <w:szCs w:val="21"/>
          <w:highlight w:val="none"/>
        </w:rPr>
        <w:t>参加谈判的供应商和谈判小组成员填写谈判登记表，并交验证明文件（法定代表人证明书、法人授权委托书、被授权的谈判代表身份证原件）。</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.2谈判小组主持人宣布谈判规则和谈判纪律。</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.3在谈判中，谈判小组将就以下谈判内容跟供应商进行谈判：</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（1）项目方案；</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（2）报价；</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（3）其它相关事项。</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原</w:t>
      </w:r>
      <w:r>
        <w:rPr>
          <w:rFonts w:hint="eastAsia" w:ascii="宋体" w:hAnsi="宋体"/>
          <w:sz w:val="21"/>
          <w:szCs w:val="21"/>
          <w:highlight w:val="none"/>
          <w:lang w:val="en-US" w:eastAsia="zh-CN"/>
        </w:rPr>
        <w:t>征集</w:t>
      </w:r>
      <w:r>
        <w:rPr>
          <w:rFonts w:hint="eastAsia" w:ascii="宋体" w:hAnsi="宋体"/>
          <w:sz w:val="21"/>
          <w:szCs w:val="21"/>
          <w:highlight w:val="none"/>
        </w:rPr>
        <w:t>文件或谈判邀请文件有实质性变动的，谈判小组应当通过政府</w:t>
      </w:r>
      <w:r>
        <w:rPr>
          <w:rFonts w:hint="eastAsia" w:ascii="宋体" w:hAnsi="宋体"/>
          <w:sz w:val="21"/>
          <w:szCs w:val="21"/>
          <w:highlight w:val="none"/>
          <w:lang w:val="en-US" w:eastAsia="zh-CN"/>
        </w:rPr>
        <w:t>集中</w:t>
      </w:r>
      <w:r>
        <w:rPr>
          <w:rFonts w:hint="eastAsia" w:ascii="宋体" w:hAnsi="宋体"/>
          <w:sz w:val="21"/>
          <w:szCs w:val="21"/>
          <w:highlight w:val="none"/>
        </w:rPr>
        <w:t>采购代理机构通知所有参加谈判的供应商。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5.4</w:t>
      </w:r>
      <w:r>
        <w:rPr>
          <w:rFonts w:hint="eastAsia" w:ascii="宋体" w:hAnsi="宋体"/>
          <w:sz w:val="21"/>
          <w:szCs w:val="21"/>
          <w:highlight w:val="none"/>
        </w:rPr>
        <w:t>谈判小组可以用书面形式要求各供应商对其谈判应答文件含义不明确的内容作必要的澄清或者说明，重要问题供应商应以书面形式进行澄清、说明。</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.5 允许供应商在谈判结束之前根据谈判小组提出的内容进行澄清、修改或完善，或对项目方案进行相应的调整。</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.6供应商对谈判应答文件进行修改，都应形成文字材料，并经供应商谈判授权人签字认可。</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7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.8有下列情形之一的，该供应商的谈判结果作废标处理，具体内容见原</w:t>
      </w:r>
      <w:r>
        <w:rPr>
          <w:rFonts w:hint="eastAsia" w:ascii="宋体" w:hAnsi="宋体"/>
          <w:sz w:val="21"/>
          <w:szCs w:val="21"/>
          <w:highlight w:val="none"/>
          <w:lang w:val="en-US" w:eastAsia="zh-CN"/>
        </w:rPr>
        <w:t>征集</w:t>
      </w:r>
      <w:r>
        <w:rPr>
          <w:rFonts w:hint="eastAsia" w:ascii="宋体" w:hAnsi="宋体"/>
          <w:sz w:val="21"/>
          <w:szCs w:val="21"/>
          <w:highlight w:val="none"/>
        </w:rPr>
        <w:t>文件中投标文件初审表的《符合性检查表》部分以及谈判邀请中相应的变动部分。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.9谈判结束后，谈判小组根据供应商提供的谈判应答文件、谈判过程中产生的相关资料，对供应商谈判应答文件进行评估与比较，提出书面评审意见。</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.10谈判小组将对谈判过程进行记录，以存档备查。</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宋体" w:eastAsia="黑体"/>
          <w:sz w:val="21"/>
          <w:szCs w:val="21"/>
          <w:highlight w:val="none"/>
          <w:lang w:val="en-US" w:eastAsia="zh-CN"/>
        </w:rPr>
      </w:pPr>
      <w:r>
        <w:rPr>
          <w:rFonts w:hint="eastAsia" w:ascii="黑体" w:hAnsi="宋体" w:eastAsia="黑体"/>
          <w:sz w:val="21"/>
          <w:szCs w:val="21"/>
          <w:highlight w:val="none"/>
          <w:lang w:val="en-US" w:eastAsia="zh-CN"/>
        </w:rPr>
        <w:t>42.6评标方法和定标原则</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6</w:t>
      </w:r>
      <w:r>
        <w:rPr>
          <w:rFonts w:hint="eastAsia" w:ascii="宋体" w:hAnsi="宋体"/>
          <w:sz w:val="21"/>
          <w:szCs w:val="21"/>
          <w:highlight w:val="none"/>
        </w:rPr>
        <w:t>.1邀请竞标采购项目的评标方法要依照原</w:t>
      </w:r>
      <w:r>
        <w:rPr>
          <w:rFonts w:hint="eastAsia" w:ascii="宋体" w:hAnsi="宋体"/>
          <w:sz w:val="21"/>
          <w:szCs w:val="21"/>
          <w:highlight w:val="none"/>
          <w:lang w:eastAsia="zh-CN"/>
        </w:rPr>
        <w:t>采购</w:t>
      </w:r>
      <w:r>
        <w:rPr>
          <w:rFonts w:hint="eastAsia" w:ascii="宋体" w:hAnsi="宋体"/>
          <w:sz w:val="21"/>
          <w:szCs w:val="21"/>
          <w:highlight w:val="none"/>
        </w:rPr>
        <w:t>文件的评标方法，转为邀请竞标后，评标方法应采用相应的评标方式。</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42.6</w:t>
      </w:r>
      <w:r>
        <w:rPr>
          <w:rFonts w:hint="eastAsia" w:ascii="宋体" w:hAnsi="宋体"/>
          <w:sz w:val="21"/>
          <w:szCs w:val="21"/>
          <w:highlight w:val="none"/>
        </w:rPr>
        <w:t>.2对公开征集失败转为邀请竞标方式采购的项目，谈判小组对谈判应答文件进行评审和比较，综合各家供应商最终的方案、服务和投资等谈判结果并按原公开征集文件评审方法进行评审。</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42.6</w:t>
      </w:r>
      <w:r>
        <w:rPr>
          <w:rFonts w:hint="eastAsia" w:ascii="宋体" w:hAnsi="宋体"/>
          <w:sz w:val="21"/>
          <w:szCs w:val="21"/>
          <w:highlight w:val="none"/>
        </w:rPr>
        <w:t>.3若要采用其他评标方法的，谈判小组按文件中列明的评标方法进行评审。谈判邀请文件中应注明批准的评标方法。</w:t>
      </w:r>
    </w:p>
    <w:p>
      <w:pPr>
        <w:ind w:firstLine="480" w:firstLineChars="200"/>
        <w:rPr>
          <w:rFonts w:hint="default" w:ascii="黑体" w:hAnsi="宋体" w:eastAsia="黑体"/>
          <w:sz w:val="24"/>
          <w:highlight w:val="none"/>
          <w:lang w:val="en-US" w:eastAsia="zh-CN"/>
        </w:rPr>
      </w:pPr>
      <w:r>
        <w:rPr>
          <w:rFonts w:hint="eastAsia" w:ascii="黑体" w:hAnsi="宋体" w:eastAsia="黑体"/>
          <w:sz w:val="24"/>
          <w:highlight w:val="none"/>
          <w:lang w:val="en-US" w:eastAsia="zh-CN"/>
        </w:rPr>
        <w:t>42.7.</w:t>
      </w:r>
      <w:r>
        <w:rPr>
          <w:rFonts w:hint="eastAsia" w:ascii="黑体" w:hAnsi="宋体" w:eastAsia="黑体"/>
          <w:sz w:val="21"/>
          <w:szCs w:val="21"/>
          <w:highlight w:val="none"/>
        </w:rPr>
        <w:t>公开征集失败项目转为</w:t>
      </w:r>
      <w:r>
        <w:rPr>
          <w:rFonts w:hint="eastAsia" w:ascii="黑体" w:hAnsi="宋体" w:eastAsia="黑体"/>
          <w:sz w:val="21"/>
          <w:szCs w:val="21"/>
          <w:highlight w:val="none"/>
          <w:lang w:val="en-US" w:eastAsia="zh-CN"/>
        </w:rPr>
        <w:t>直接采购的相关流程参照42.5与42.6条款执行。</w:t>
      </w:r>
    </w:p>
    <w:p>
      <w:pPr>
        <w:ind w:firstLine="420" w:firstLineChars="200"/>
        <w:rPr>
          <w:rFonts w:hint="eastAsia" w:ascii="宋体" w:hAnsi="宋体"/>
          <w:szCs w:val="21"/>
        </w:rPr>
      </w:pPr>
    </w:p>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bookmarkStart w:id="80" w:name="_Hlk72439043"/>
      <w:r>
        <w:rPr>
          <w:rFonts w:hint="eastAsia" w:asciiTheme="majorHAnsi" w:hAnsiTheme="majorHAnsi" w:eastAsiaTheme="majorEastAsia" w:cstheme="majorBidi"/>
          <w:b/>
          <w:bCs/>
          <w:sz w:val="28"/>
          <w:szCs w:val="28"/>
        </w:rPr>
        <w:t>合同的授予与备案</w:t>
      </w:r>
      <w:bookmarkEnd w:id="80"/>
    </w:p>
    <w:p>
      <w:pPr>
        <w:ind w:firstLine="420" w:firstLineChars="200"/>
        <w:rPr>
          <w:rFonts w:hint="eastAsia" w:ascii="黑体" w:hAnsi="宋体" w:eastAsia="黑体"/>
          <w:szCs w:val="21"/>
        </w:rPr>
      </w:pPr>
      <w:bookmarkStart w:id="81" w:name="_Toc73517679"/>
      <w:bookmarkStart w:id="82" w:name="_Toc73521674"/>
      <w:bookmarkStart w:id="83" w:name="_Toc100052408"/>
      <w:bookmarkStart w:id="84" w:name="_Toc73518157"/>
      <w:bookmarkStart w:id="85" w:name="_Toc73521586"/>
      <w:bookmarkStart w:id="86" w:name="_Hlk72439088"/>
      <w:r>
        <w:rPr>
          <w:rFonts w:hint="eastAsia" w:ascii="黑体" w:hAnsi="宋体" w:eastAsia="黑体"/>
          <w:szCs w:val="21"/>
        </w:rPr>
        <w:t>43．合同授予标准</w:t>
      </w:r>
      <w:bookmarkEnd w:id="81"/>
      <w:bookmarkEnd w:id="82"/>
      <w:bookmarkEnd w:id="83"/>
      <w:bookmarkEnd w:id="84"/>
      <w:bookmarkEnd w:id="85"/>
    </w:p>
    <w:p>
      <w:pPr>
        <w:ind w:firstLine="420" w:firstLineChars="200"/>
        <w:rPr>
          <w:rFonts w:hint="eastAsia" w:ascii="宋体" w:hAnsi="宋体"/>
          <w:szCs w:val="21"/>
        </w:rPr>
      </w:pPr>
      <w:r>
        <w:rPr>
          <w:rFonts w:hint="eastAsia" w:ascii="宋体" w:hAnsi="宋体"/>
          <w:szCs w:val="21"/>
        </w:rPr>
        <w:t>本项目的合同将授予经本</w:t>
      </w:r>
      <w:r>
        <w:rPr>
          <w:rFonts w:hint="eastAsia" w:ascii="宋体" w:hAnsi="宋体"/>
          <w:szCs w:val="21"/>
          <w:lang w:eastAsia="zh-CN"/>
        </w:rPr>
        <w:t>采购</w:t>
      </w:r>
      <w:r>
        <w:rPr>
          <w:rFonts w:hint="eastAsia" w:ascii="宋体" w:hAnsi="宋体"/>
          <w:szCs w:val="21"/>
        </w:rPr>
        <w:t>文件规定评审确定的中标供应商。</w:t>
      </w:r>
    </w:p>
    <w:p>
      <w:pPr>
        <w:ind w:firstLine="420" w:firstLineChars="200"/>
        <w:rPr>
          <w:rFonts w:hint="eastAsia" w:ascii="黑体" w:hAnsi="宋体" w:eastAsia="黑体"/>
          <w:szCs w:val="21"/>
        </w:rPr>
      </w:pPr>
      <w:bookmarkStart w:id="87" w:name="_Toc73517680"/>
      <w:bookmarkStart w:id="88" w:name="_Toc73521675"/>
      <w:bookmarkStart w:id="89" w:name="_Toc73518158"/>
      <w:bookmarkStart w:id="90" w:name="_Toc73521587"/>
      <w:bookmarkStart w:id="91" w:name="_Toc100052409"/>
      <w:r>
        <w:rPr>
          <w:rFonts w:hint="eastAsia" w:ascii="黑体" w:hAnsi="宋体" w:eastAsia="黑体"/>
          <w:szCs w:val="21"/>
        </w:rPr>
        <w:t>44．</w:t>
      </w:r>
      <w:bookmarkEnd w:id="87"/>
      <w:bookmarkEnd w:id="88"/>
      <w:bookmarkEnd w:id="89"/>
      <w:bookmarkEnd w:id="90"/>
      <w:bookmarkEnd w:id="91"/>
      <w:r>
        <w:rPr>
          <w:rFonts w:hint="eastAsia" w:ascii="黑体" w:hAnsi="宋体" w:eastAsia="黑体"/>
          <w:szCs w:val="21"/>
        </w:rPr>
        <w:t>接受和拒绝任何或所有投标的权力</w:t>
      </w:r>
    </w:p>
    <w:p>
      <w:pPr>
        <w:ind w:firstLine="420" w:firstLineChars="200"/>
        <w:rPr>
          <w:rFonts w:hint="eastAsia" w:ascii="宋体" w:hAnsi="宋体"/>
          <w:szCs w:val="21"/>
        </w:rPr>
      </w:pPr>
      <w:r>
        <w:rPr>
          <w:rFonts w:hint="eastAsia" w:ascii="宋体" w:hAnsi="宋体"/>
          <w:szCs w:val="21"/>
        </w:rPr>
        <w:t>政府集中采购机构和采购人保留在投标之前任何时候接受或拒绝任何投标或所有投标，以及宣布</w:t>
      </w:r>
      <w:r>
        <w:rPr>
          <w:rFonts w:hint="eastAsia" w:ascii="宋体" w:hAnsi="宋体"/>
          <w:szCs w:val="21"/>
          <w:lang w:eastAsia="zh-CN"/>
        </w:rPr>
        <w:t>采购</w:t>
      </w:r>
      <w:r>
        <w:rPr>
          <w:rFonts w:hint="eastAsia" w:ascii="宋体" w:hAnsi="宋体"/>
          <w:szCs w:val="21"/>
        </w:rPr>
        <w:t>无效的权力，对受影响的投标人不承担任何责任，也无义务向受影响的投标人解释采取这一行动的理由。</w:t>
      </w:r>
    </w:p>
    <w:p>
      <w:pPr>
        <w:ind w:firstLine="420" w:firstLineChars="200"/>
        <w:rPr>
          <w:rFonts w:hint="eastAsia" w:ascii="黑体" w:hAnsi="宋体" w:eastAsia="黑体"/>
          <w:szCs w:val="21"/>
        </w:rPr>
      </w:pPr>
      <w:bookmarkStart w:id="92" w:name="_Toc73518160"/>
      <w:bookmarkStart w:id="93" w:name="_Toc73521589"/>
      <w:bookmarkStart w:id="94" w:name="_Toc73521677"/>
      <w:bookmarkStart w:id="95" w:name="_Toc100052410"/>
      <w:bookmarkStart w:id="96" w:name="_Toc73517682"/>
      <w:r>
        <w:rPr>
          <w:rFonts w:hint="eastAsia" w:ascii="黑体" w:hAnsi="宋体" w:eastAsia="黑体"/>
          <w:szCs w:val="21"/>
        </w:rPr>
        <w:t>45．合同的签订</w:t>
      </w:r>
      <w:bookmarkEnd w:id="92"/>
      <w:bookmarkEnd w:id="93"/>
      <w:bookmarkEnd w:id="94"/>
      <w:bookmarkEnd w:id="95"/>
      <w:bookmarkEnd w:id="96"/>
    </w:p>
    <w:p>
      <w:pPr>
        <w:ind w:firstLine="420" w:firstLineChars="200"/>
        <w:rPr>
          <w:rFonts w:hint="eastAsia" w:ascii="宋体" w:hAnsi="宋体"/>
          <w:szCs w:val="21"/>
        </w:rPr>
      </w:pPr>
      <w:r>
        <w:rPr>
          <w:rFonts w:hint="eastAsia" w:ascii="宋体" w:hAnsi="宋体"/>
          <w:szCs w:val="21"/>
        </w:rPr>
        <w:t>45.1中标人将于中标通知书发出之日起十个工作日内，按照采购文件（</w:t>
      </w:r>
      <w:r>
        <w:rPr>
          <w:rFonts w:hint="eastAsia" w:ascii="宋体" w:hAnsi="宋体"/>
          <w:szCs w:val="21"/>
          <w:lang w:eastAsia="zh-CN"/>
        </w:rPr>
        <w:t>采购</w:t>
      </w:r>
      <w:r>
        <w:rPr>
          <w:rFonts w:hint="eastAsia" w:ascii="宋体" w:hAnsi="宋体"/>
          <w:szCs w:val="21"/>
        </w:rPr>
        <w:t>文件和投标文件等）内容与采购人签订采购合同；合同的实质性内容应当符合</w:t>
      </w:r>
      <w:r>
        <w:rPr>
          <w:rFonts w:hint="eastAsia" w:ascii="宋体" w:hAnsi="宋体"/>
          <w:szCs w:val="21"/>
          <w:lang w:eastAsia="zh-CN"/>
        </w:rPr>
        <w:t>采购</w:t>
      </w:r>
      <w:r>
        <w:rPr>
          <w:rFonts w:hint="eastAsia" w:ascii="宋体" w:hAnsi="宋体"/>
          <w:szCs w:val="21"/>
        </w:rPr>
        <w:t>文件的规定；</w:t>
      </w:r>
    </w:p>
    <w:p>
      <w:pPr>
        <w:ind w:firstLine="420" w:firstLineChars="200"/>
        <w:rPr>
          <w:rFonts w:hint="eastAsia" w:ascii="宋体" w:hAnsi="宋体"/>
          <w:szCs w:val="21"/>
        </w:rPr>
      </w:pPr>
      <w:r>
        <w:rPr>
          <w:rFonts w:hint="eastAsia" w:ascii="宋体" w:hAnsi="宋体"/>
          <w:szCs w:val="21"/>
        </w:rPr>
        <w:t>45.2中标人应当按照合同约定履行义务，完成中标项目，不得将中标项目转让（转包）给他人。</w:t>
      </w:r>
    </w:p>
    <w:p>
      <w:pPr>
        <w:ind w:firstLine="420" w:firstLineChars="200"/>
        <w:rPr>
          <w:rFonts w:hint="eastAsia" w:ascii="黑体" w:hAnsi="宋体" w:eastAsia="黑体"/>
          <w:szCs w:val="21"/>
        </w:rPr>
      </w:pPr>
      <w:bookmarkStart w:id="97" w:name="_Toc73518161"/>
      <w:bookmarkStart w:id="98" w:name="_Toc73517683"/>
      <w:bookmarkStart w:id="99" w:name="_Toc73521678"/>
      <w:bookmarkStart w:id="100" w:name="_Toc100052411"/>
      <w:bookmarkStart w:id="101" w:name="_Toc73521590"/>
      <w:r>
        <w:rPr>
          <w:rFonts w:hint="eastAsia" w:ascii="黑体" w:hAnsi="宋体" w:eastAsia="黑体"/>
          <w:szCs w:val="21"/>
        </w:rPr>
        <w:t>46．履约担保</w:t>
      </w:r>
      <w:bookmarkEnd w:id="97"/>
      <w:bookmarkEnd w:id="98"/>
      <w:bookmarkEnd w:id="99"/>
      <w:bookmarkEnd w:id="100"/>
      <w:bookmarkEnd w:id="101"/>
    </w:p>
    <w:p>
      <w:pPr>
        <w:ind w:firstLine="420" w:firstLineChars="200"/>
        <w:rPr>
          <w:rFonts w:hint="eastAsia" w:ascii="宋体" w:hAnsi="宋体"/>
          <w:szCs w:val="21"/>
        </w:rPr>
      </w:pPr>
      <w:r>
        <w:rPr>
          <w:rFonts w:hint="eastAsia" w:ascii="宋体" w:hAnsi="宋体"/>
          <w:szCs w:val="21"/>
        </w:rPr>
        <w:t>46.1在签订项目合同的同时，中标人应按“对通用条款的补充内容”中规定的金额向采购人提交履约担保；</w:t>
      </w:r>
    </w:p>
    <w:p>
      <w:pPr>
        <w:ind w:firstLine="420" w:firstLineChars="200"/>
        <w:rPr>
          <w:rFonts w:hint="eastAsia" w:ascii="宋体" w:hAnsi="宋体"/>
          <w:szCs w:val="21"/>
        </w:rPr>
      </w:pPr>
      <w:r>
        <w:rPr>
          <w:rFonts w:hint="eastAsia" w:ascii="宋体" w:hAnsi="宋体"/>
          <w:szCs w:val="21"/>
        </w:rPr>
        <w:t>46.2，允许供应商自主选择以支票、汇票、本票、保函等非现金方式提交履约担保；</w:t>
      </w:r>
      <w:r>
        <w:rPr>
          <w:szCs w:val="21"/>
        </w:rPr>
        <w:t>中标</w:t>
      </w:r>
      <w:r>
        <w:rPr>
          <w:rFonts w:hint="eastAsia"/>
          <w:szCs w:val="21"/>
        </w:rPr>
        <w:t>人</w:t>
      </w:r>
      <w:r>
        <w:rPr>
          <w:szCs w:val="21"/>
        </w:rPr>
        <w:t>提交履约</w:t>
      </w:r>
      <w:r>
        <w:rPr>
          <w:rFonts w:hint="eastAsia"/>
          <w:szCs w:val="21"/>
        </w:rPr>
        <w:t>担保不是</w:t>
      </w:r>
      <w:r>
        <w:rPr>
          <w:szCs w:val="21"/>
        </w:rPr>
        <w:t>合同签订的</w:t>
      </w:r>
      <w:r>
        <w:rPr>
          <w:rFonts w:hint="eastAsia"/>
          <w:szCs w:val="21"/>
        </w:rPr>
        <w:t>前提</w:t>
      </w:r>
      <w:r>
        <w:rPr>
          <w:szCs w:val="21"/>
        </w:rPr>
        <w:t>条件，不要求中标</w:t>
      </w:r>
      <w:r>
        <w:rPr>
          <w:rFonts w:hint="eastAsia"/>
          <w:szCs w:val="21"/>
        </w:rPr>
        <w:t>人</w:t>
      </w:r>
      <w:r>
        <w:rPr>
          <w:szCs w:val="21"/>
        </w:rPr>
        <w:t>提供除法律、法规明确规定外的其他担保</w:t>
      </w:r>
      <w:r>
        <w:rPr>
          <w:rFonts w:hint="eastAsia"/>
          <w:szCs w:val="21"/>
        </w:rPr>
        <w:t>。</w:t>
      </w:r>
    </w:p>
    <w:p>
      <w:pPr>
        <w:ind w:firstLine="420" w:firstLineChars="200"/>
        <w:rPr>
          <w:rFonts w:hint="eastAsia" w:ascii="黑体" w:hAnsi="宋体" w:eastAsia="黑体"/>
          <w:szCs w:val="21"/>
        </w:rPr>
      </w:pPr>
      <w:r>
        <w:rPr>
          <w:rFonts w:hint="eastAsia" w:ascii="黑体" w:hAnsi="宋体" w:eastAsia="黑体"/>
          <w:szCs w:val="21"/>
        </w:rPr>
        <w:t>47. 合同备案</w:t>
      </w:r>
    </w:p>
    <w:p>
      <w:pPr>
        <w:ind w:firstLine="420" w:firstLineChars="200"/>
        <w:rPr>
          <w:rFonts w:hint="eastAsia" w:ascii="宋体" w:hAnsi="宋体"/>
          <w:szCs w:val="21"/>
        </w:rPr>
      </w:pPr>
      <w:r>
        <w:rPr>
          <w:rFonts w:hint="eastAsia" w:ascii="宋体" w:hAnsi="宋体"/>
          <w:szCs w:val="21"/>
          <w:lang w:eastAsia="zh-Hans"/>
        </w:rPr>
        <w:t>采购人与中标供应商自中标通知书发出之日起10个工作日内签订采购合同，</w:t>
      </w:r>
      <w:r>
        <w:rPr>
          <w:rFonts w:hint="eastAsia" w:ascii="宋体" w:hAnsi="宋体"/>
          <w:szCs w:val="21"/>
        </w:rPr>
        <w:t>并按采购人内控制度规定提交备案。</w:t>
      </w:r>
    </w:p>
    <w:p>
      <w:pPr>
        <w:ind w:firstLine="420" w:firstLineChars="200"/>
        <w:rPr>
          <w:rFonts w:hint="eastAsia" w:ascii="黑体" w:hAnsi="宋体" w:eastAsia="黑体"/>
          <w:szCs w:val="21"/>
        </w:rPr>
      </w:pPr>
      <w:r>
        <w:rPr>
          <w:rFonts w:hint="eastAsia" w:ascii="黑体" w:hAnsi="宋体" w:eastAsia="黑体"/>
          <w:szCs w:val="21"/>
        </w:rPr>
        <w:t>48. 合同变更</w:t>
      </w:r>
    </w:p>
    <w:p>
      <w:pPr>
        <w:ind w:firstLine="420" w:firstLineChars="200"/>
        <w:rPr>
          <w:rFonts w:hint="eastAsia" w:ascii="宋体" w:hAnsi="宋体"/>
          <w:szCs w:val="21"/>
        </w:rPr>
      </w:pPr>
      <w:r>
        <w:rPr>
          <w:rFonts w:hint="eastAsia" w:ascii="宋体" w:hAnsi="宋体"/>
          <w:szCs w:val="21"/>
        </w:rPr>
        <w:t>合同变更事宜参照《深圳市财政局关于优化政府采购合同备案的通知》（深财发保〔2022〕2号）相关规定，按采购人内控制度执行。</w:t>
      </w:r>
    </w:p>
    <w:p>
      <w:pPr>
        <w:ind w:firstLine="420" w:firstLineChars="200"/>
        <w:rPr>
          <w:rFonts w:hint="eastAsia" w:ascii="黑体" w:hAnsi="宋体" w:eastAsia="黑体"/>
          <w:szCs w:val="21"/>
        </w:rPr>
      </w:pPr>
      <w:r>
        <w:rPr>
          <w:rFonts w:hint="eastAsia" w:ascii="黑体" w:hAnsi="宋体" w:eastAsia="黑体"/>
          <w:szCs w:val="21"/>
        </w:rPr>
        <w:t>49. 项目验收</w:t>
      </w:r>
    </w:p>
    <w:p>
      <w:pPr>
        <w:widowControl/>
        <w:ind w:firstLine="420" w:firstLineChars="200"/>
        <w:jc w:val="left"/>
        <w:rPr>
          <w:rFonts w:hint="eastAsia" w:ascii="宋体" w:hAnsi="宋体"/>
          <w:szCs w:val="21"/>
        </w:rPr>
      </w:pPr>
      <w:r>
        <w:rPr>
          <w:rFonts w:hint="eastAsia" w:ascii="宋体" w:hAnsi="宋体"/>
          <w:szCs w:val="21"/>
        </w:rPr>
        <w:t>49.1采购人应当按照</w:t>
      </w:r>
      <w:r>
        <w:rPr>
          <w:rFonts w:hint="eastAsia" w:ascii="宋体" w:hAnsi="宋体"/>
          <w:szCs w:val="21"/>
          <w:lang w:eastAsia="zh-CN"/>
        </w:rPr>
        <w:t>采购</w:t>
      </w:r>
      <w:r>
        <w:rPr>
          <w:rFonts w:hint="eastAsia" w:ascii="宋体" w:hAnsi="宋体"/>
          <w:szCs w:val="21"/>
        </w:rPr>
        <w:t>文件和合同规定的标准和方法，及时组织验收。</w:t>
      </w:r>
      <w:r>
        <w:rPr>
          <w:rFonts w:ascii="宋体" w:hAnsi="宋体"/>
          <w:szCs w:val="21"/>
        </w:rPr>
        <w:t xml:space="preserve"> </w:t>
      </w:r>
    </w:p>
    <w:p>
      <w:pPr>
        <w:ind w:firstLine="420" w:firstLineChars="200"/>
        <w:rPr>
          <w:rFonts w:hint="eastAsia" w:ascii="黑体" w:hAnsi="宋体" w:eastAsia="黑体"/>
          <w:szCs w:val="21"/>
        </w:rPr>
      </w:pPr>
      <w:r>
        <w:rPr>
          <w:rFonts w:hint="eastAsia" w:ascii="黑体" w:hAnsi="宋体" w:eastAsia="黑体"/>
          <w:szCs w:val="21"/>
        </w:rPr>
        <w:t>50. 宣传</w:t>
      </w:r>
    </w:p>
    <w:p>
      <w:pPr>
        <w:ind w:firstLine="420" w:firstLineChars="200"/>
        <w:rPr>
          <w:rFonts w:hint="eastAsia" w:ascii="宋体" w:hAnsi="宋体"/>
          <w:szCs w:val="21"/>
        </w:rPr>
      </w:pPr>
      <w:r>
        <w:rPr>
          <w:rFonts w:hint="eastAsia" w:ascii="宋体" w:hAnsi="宋体"/>
          <w:szCs w:val="21"/>
        </w:rPr>
        <w:t>凡与采购活动有关的宣传或广告，若当中提及本项目采购，必须事先将具体对外宣传方案报采购人预算主管部门，并征得其同意。对外市场宣传包括但不限于以下形式：</w:t>
      </w:r>
    </w:p>
    <w:p>
      <w:pPr>
        <w:ind w:firstLine="420" w:firstLineChars="200"/>
        <w:rPr>
          <w:rFonts w:hint="eastAsia" w:ascii="宋体" w:hAnsi="宋体"/>
          <w:szCs w:val="21"/>
        </w:rPr>
      </w:pPr>
      <w:r>
        <w:rPr>
          <w:rFonts w:hint="eastAsia" w:ascii="宋体" w:hAnsi="宋体"/>
          <w:szCs w:val="21"/>
        </w:rPr>
        <w:t>a.名片、宣传册、广告标语等；</w:t>
      </w:r>
    </w:p>
    <w:p>
      <w:pPr>
        <w:ind w:firstLine="420" w:firstLineChars="200"/>
        <w:rPr>
          <w:rFonts w:hint="eastAsia" w:ascii="宋体" w:hAnsi="宋体"/>
          <w:szCs w:val="21"/>
        </w:rPr>
      </w:pPr>
      <w:r>
        <w:rPr>
          <w:rFonts w:hint="eastAsia" w:ascii="宋体" w:hAnsi="宋体"/>
          <w:szCs w:val="21"/>
        </w:rPr>
        <w:t>b.案例介绍、推广等；</w:t>
      </w:r>
    </w:p>
    <w:p>
      <w:pPr>
        <w:ind w:firstLine="420" w:firstLineChars="200"/>
        <w:rPr>
          <w:rFonts w:hint="eastAsia" w:ascii="宋体" w:hAnsi="宋体"/>
          <w:szCs w:val="21"/>
        </w:rPr>
      </w:pPr>
      <w:r>
        <w:rPr>
          <w:rFonts w:hint="eastAsia" w:ascii="宋体" w:hAnsi="宋体"/>
          <w:szCs w:val="21"/>
        </w:rPr>
        <w:t>c.工作人员向其他消费群体宣传。</w:t>
      </w:r>
    </w:p>
    <w:p>
      <w:pPr>
        <w:ind w:firstLine="420" w:firstLineChars="200"/>
        <w:rPr>
          <w:rFonts w:hint="eastAsia" w:ascii="黑体" w:hAnsi="宋体" w:eastAsia="黑体"/>
          <w:szCs w:val="21"/>
        </w:rPr>
      </w:pPr>
      <w:r>
        <w:rPr>
          <w:rFonts w:hint="eastAsia" w:ascii="黑体" w:hAnsi="宋体" w:eastAsia="黑体"/>
          <w:szCs w:val="21"/>
        </w:rPr>
        <w:t>51. 供应商违法责任</w:t>
      </w:r>
    </w:p>
    <w:p>
      <w:pPr>
        <w:ind w:firstLine="420" w:firstLineChars="200"/>
        <w:rPr>
          <w:rFonts w:hint="eastAsia" w:ascii="宋体" w:hAnsi="宋体"/>
          <w:szCs w:val="21"/>
        </w:rPr>
      </w:pPr>
      <w:r>
        <w:rPr>
          <w:rFonts w:hint="eastAsia" w:ascii="宋体" w:hAnsi="宋体"/>
          <w:szCs w:val="21"/>
        </w:rPr>
        <w:t>5</w:t>
      </w:r>
      <w:r>
        <w:rPr>
          <w:rFonts w:ascii="宋体" w:hAnsi="宋体"/>
          <w:szCs w:val="21"/>
        </w:rPr>
        <w:t>1.1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ind w:firstLine="420" w:firstLineChars="200"/>
        <w:rPr>
          <w:rFonts w:hint="eastAsia" w:ascii="宋体" w:hAnsi="宋体"/>
          <w:szCs w:val="21"/>
        </w:rPr>
      </w:pPr>
      <w:r>
        <w:rPr>
          <w:rFonts w:hint="eastAsia" w:ascii="宋体" w:hAnsi="宋体"/>
          <w:szCs w:val="21"/>
        </w:rPr>
        <w:t>（1）在采购活动中应当回避而未回避的；</w:t>
      </w:r>
    </w:p>
    <w:p>
      <w:pPr>
        <w:ind w:firstLine="420" w:firstLineChars="200"/>
        <w:rPr>
          <w:rFonts w:hint="eastAsia" w:ascii="宋体" w:hAnsi="宋体"/>
          <w:szCs w:val="21"/>
        </w:rPr>
      </w:pPr>
      <w:r>
        <w:rPr>
          <w:rFonts w:hint="eastAsia" w:ascii="宋体" w:hAnsi="宋体"/>
          <w:szCs w:val="21"/>
        </w:rPr>
        <w:t>（2）未按本条例规定签订、履行采购合同，造成严重后果的；</w:t>
      </w:r>
    </w:p>
    <w:p>
      <w:pPr>
        <w:ind w:firstLine="420" w:firstLineChars="200"/>
        <w:rPr>
          <w:rFonts w:hint="eastAsia" w:ascii="宋体" w:hAnsi="宋体"/>
          <w:szCs w:val="21"/>
        </w:rPr>
      </w:pPr>
      <w:r>
        <w:rPr>
          <w:rFonts w:hint="eastAsia" w:ascii="宋体" w:hAnsi="宋体"/>
          <w:szCs w:val="21"/>
        </w:rPr>
        <w:t>（3）隐瞒真实情况，提供虚假资料的；</w:t>
      </w:r>
    </w:p>
    <w:p>
      <w:pPr>
        <w:ind w:firstLine="420" w:firstLineChars="200"/>
        <w:rPr>
          <w:rFonts w:hint="eastAsia" w:ascii="宋体" w:hAnsi="宋体"/>
          <w:szCs w:val="21"/>
        </w:rPr>
      </w:pPr>
      <w:r>
        <w:rPr>
          <w:rFonts w:hint="eastAsia" w:ascii="宋体" w:hAnsi="宋体"/>
          <w:szCs w:val="21"/>
        </w:rPr>
        <w:t>（4）以非法手段排斥其他供应商参与竞争的；</w:t>
      </w:r>
    </w:p>
    <w:p>
      <w:pPr>
        <w:ind w:firstLine="420" w:firstLineChars="200"/>
        <w:rPr>
          <w:rFonts w:hint="eastAsia" w:ascii="宋体" w:hAnsi="宋体"/>
          <w:szCs w:val="21"/>
        </w:rPr>
      </w:pPr>
      <w:r>
        <w:rPr>
          <w:rFonts w:hint="eastAsia" w:ascii="宋体" w:hAnsi="宋体"/>
          <w:szCs w:val="21"/>
        </w:rPr>
        <w:t>（5）与其他采购参加人串通投标的；</w:t>
      </w:r>
    </w:p>
    <w:p>
      <w:pPr>
        <w:ind w:firstLine="420" w:firstLineChars="200"/>
        <w:rPr>
          <w:rFonts w:hint="eastAsia" w:ascii="宋体" w:hAnsi="宋体"/>
          <w:szCs w:val="21"/>
        </w:rPr>
      </w:pPr>
      <w:r>
        <w:rPr>
          <w:rFonts w:hint="eastAsia" w:ascii="宋体" w:hAnsi="宋体"/>
          <w:szCs w:val="21"/>
        </w:rPr>
        <w:t>（6）恶意投诉的；</w:t>
      </w:r>
    </w:p>
    <w:p>
      <w:pPr>
        <w:ind w:firstLine="420" w:firstLineChars="200"/>
        <w:rPr>
          <w:rFonts w:hint="eastAsia" w:ascii="宋体" w:hAnsi="宋体"/>
          <w:szCs w:val="21"/>
        </w:rPr>
      </w:pPr>
      <w:r>
        <w:rPr>
          <w:rFonts w:hint="eastAsia" w:ascii="宋体" w:hAnsi="宋体"/>
          <w:szCs w:val="21"/>
        </w:rPr>
        <w:t>（7）向采购项目相关人行贿或者提供其他不当利益的；</w:t>
      </w:r>
    </w:p>
    <w:p>
      <w:pPr>
        <w:ind w:firstLine="420" w:firstLineChars="200"/>
        <w:rPr>
          <w:rFonts w:hint="eastAsia" w:ascii="宋体" w:hAnsi="宋体"/>
          <w:szCs w:val="21"/>
        </w:rPr>
      </w:pPr>
      <w:r>
        <w:rPr>
          <w:rFonts w:hint="eastAsia" w:ascii="宋体" w:hAnsi="宋体"/>
          <w:szCs w:val="21"/>
        </w:rPr>
        <w:t>（8）阻碍、抗拒主管部门监督检查的；</w:t>
      </w:r>
    </w:p>
    <w:p>
      <w:pPr>
        <w:ind w:firstLine="420" w:firstLineChars="200"/>
        <w:rPr>
          <w:rFonts w:hint="eastAsia" w:ascii="宋体" w:hAnsi="宋体"/>
          <w:szCs w:val="21"/>
        </w:rPr>
      </w:pPr>
      <w:r>
        <w:rPr>
          <w:rFonts w:hint="eastAsia" w:ascii="宋体" w:hAnsi="宋体"/>
          <w:szCs w:val="21"/>
        </w:rPr>
        <w:t>（9）其他违反本条例规定的行为。</w:t>
      </w:r>
    </w:p>
    <w:p>
      <w:pPr>
        <w:ind w:firstLine="420" w:firstLineChars="200"/>
        <w:rPr>
          <w:rFonts w:hint="eastAsia" w:ascii="宋体" w:hAnsi="宋体"/>
          <w:szCs w:val="21"/>
        </w:rPr>
      </w:pPr>
      <w:r>
        <w:rPr>
          <w:rFonts w:hint="eastAsia" w:ascii="宋体" w:hAnsi="宋体"/>
          <w:szCs w:val="21"/>
        </w:rPr>
        <w:t>5</w:t>
      </w:r>
      <w:r>
        <w:rPr>
          <w:rFonts w:ascii="宋体" w:hAnsi="宋体"/>
          <w:szCs w:val="21"/>
        </w:rPr>
        <w:t xml:space="preserve">1.2 </w:t>
      </w:r>
      <w:r>
        <w:rPr>
          <w:rFonts w:hint="eastAsia" w:ascii="宋体" w:hAnsi="宋体"/>
          <w:szCs w:val="21"/>
        </w:rPr>
        <w:t>根据《深圳市财政局关于调整政府采购投标（响应）保证金管理政策的通知 》（深财购〔2021〕51 号）的要求，供应商在采购活动中出现《深圳经济特区政府采购条例实施细则》第八十条所列情形的，</w:t>
      </w:r>
      <w:bookmarkStart w:id="102" w:name="_Hlk72440769"/>
      <w:r>
        <w:rPr>
          <w:rFonts w:hint="eastAsia" w:ascii="宋体" w:hAnsi="宋体"/>
          <w:szCs w:val="21"/>
        </w:rPr>
        <w:t>政府集中采购机构或采购人不予退还其交纳的谈判保证金，情节严重的，并由主管部门</w:t>
      </w:r>
      <w:bookmarkEnd w:id="102"/>
      <w:r>
        <w:rPr>
          <w:rFonts w:hint="eastAsia" w:ascii="宋体" w:hAnsi="宋体"/>
          <w:szCs w:val="21"/>
        </w:rPr>
        <w:t>记入供应商诚信档案，予以通报：</w:t>
      </w:r>
    </w:p>
    <w:p>
      <w:pPr>
        <w:ind w:firstLine="420" w:firstLineChars="200"/>
        <w:rPr>
          <w:rFonts w:hint="eastAsia" w:ascii="宋体" w:hAnsi="宋体"/>
          <w:szCs w:val="21"/>
        </w:rPr>
      </w:pPr>
      <w:r>
        <w:rPr>
          <w:rFonts w:hint="eastAsia" w:ascii="宋体" w:hAnsi="宋体"/>
          <w:szCs w:val="21"/>
        </w:rPr>
        <w:t>（1</w:t>
      </w:r>
      <w:r>
        <w:rPr>
          <w:rFonts w:ascii="宋体" w:hAnsi="宋体"/>
          <w:szCs w:val="21"/>
        </w:rPr>
        <w:t>）投标截止后，撤销投标的；</w:t>
      </w:r>
    </w:p>
    <w:p>
      <w:pPr>
        <w:ind w:firstLine="420" w:firstLineChars="200"/>
        <w:rPr>
          <w:rFonts w:hint="eastAsia"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20" w:firstLineChars="200"/>
        <w:rPr>
          <w:rFonts w:hint="eastAsia"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w:t>
      </w:r>
      <w:r>
        <w:rPr>
          <w:rFonts w:hint="eastAsia" w:ascii="宋体" w:hAnsi="宋体"/>
          <w:szCs w:val="21"/>
          <w:lang w:val="en-US" w:eastAsia="zh-CN"/>
        </w:rPr>
        <w:t>代理</w:t>
      </w:r>
      <w:r>
        <w:rPr>
          <w:rFonts w:ascii="宋体" w:hAnsi="宋体"/>
          <w:szCs w:val="21"/>
        </w:rPr>
        <w:t>机构同意，将中标项目分包给他人的；</w:t>
      </w:r>
    </w:p>
    <w:p>
      <w:pPr>
        <w:ind w:firstLine="420" w:firstLineChars="200"/>
        <w:rPr>
          <w:rFonts w:hint="eastAsia"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pStyle w:val="2"/>
      </w:pPr>
    </w:p>
    <w:bookmarkEnd w:id="86"/>
    <w:p>
      <w:pPr>
        <w:pStyle w:val="78"/>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质疑处理</w:t>
      </w:r>
    </w:p>
    <w:p>
      <w:pPr>
        <w:ind w:firstLine="420" w:firstLineChars="200"/>
        <w:rPr>
          <w:rFonts w:hint="eastAsia" w:ascii="黑体" w:hAnsi="宋体" w:eastAsia="黑体"/>
          <w:szCs w:val="21"/>
        </w:rPr>
      </w:pPr>
      <w:r>
        <w:rPr>
          <w:rFonts w:hint="eastAsia" w:ascii="黑体" w:hAnsi="宋体" w:eastAsia="黑体"/>
          <w:szCs w:val="21"/>
        </w:rPr>
        <w:t>52.质疑提出与答复</w:t>
      </w:r>
    </w:p>
    <w:p>
      <w:pPr>
        <w:ind w:firstLine="420" w:firstLineChars="200"/>
        <w:rPr>
          <w:rFonts w:hint="eastAsia" w:ascii="宋体" w:hAnsi="宋体"/>
          <w:szCs w:val="21"/>
        </w:rPr>
      </w:pPr>
      <w:r>
        <w:rPr>
          <w:rFonts w:hint="eastAsia" w:ascii="宋体" w:hAnsi="宋体"/>
          <w:szCs w:val="21"/>
        </w:rPr>
        <w:t>52.1提出质疑</w:t>
      </w:r>
    </w:p>
    <w:p>
      <w:pPr>
        <w:ind w:firstLine="420" w:firstLineChars="200"/>
        <w:rPr>
          <w:rFonts w:hint="eastAsia" w:ascii="宋体" w:hAnsi="宋体"/>
          <w:szCs w:val="21"/>
        </w:rPr>
      </w:pPr>
      <w:r>
        <w:rPr>
          <w:rFonts w:hint="eastAsia" w:ascii="宋体" w:hAnsi="宋体"/>
          <w:szCs w:val="21"/>
        </w:rPr>
        <w:t>参与采购活动的供应商认为自己的权益在采购活动中受到损害的，应当自知道或者应当知道其权益受到损害之日起七个工作日内向采购人、政府集中采购机构以书面形式提出质疑。</w:t>
      </w:r>
    </w:p>
    <w:p>
      <w:pPr>
        <w:ind w:firstLine="420" w:firstLineChars="200"/>
        <w:rPr>
          <w:rFonts w:hint="eastAsia" w:ascii="宋体" w:hAnsi="宋体"/>
          <w:szCs w:val="21"/>
        </w:rPr>
      </w:pPr>
      <w:r>
        <w:rPr>
          <w:rFonts w:hint="eastAsia" w:ascii="宋体" w:hAnsi="宋体"/>
          <w:szCs w:val="21"/>
        </w:rPr>
        <w:t>52.2</w:t>
      </w:r>
      <w:r>
        <w:rPr>
          <w:rFonts w:ascii="宋体" w:hAnsi="宋体"/>
          <w:szCs w:val="21"/>
        </w:rPr>
        <w:t>法律依据</w:t>
      </w:r>
    </w:p>
    <w:p>
      <w:pPr>
        <w:ind w:firstLine="420" w:firstLineChars="200"/>
        <w:rPr>
          <w:rFonts w:hint="eastAsia" w:ascii="宋体" w:hAnsi="宋体"/>
          <w:szCs w:val="21"/>
        </w:rPr>
      </w:pPr>
      <w:r>
        <w:rPr>
          <w:rFonts w:hint="eastAsia" w:ascii="宋体" w:hAnsi="宋体"/>
          <w:szCs w:val="21"/>
        </w:rPr>
        <w:t>《中华人民共和国政府采购法》、《中华人民共和国政府采购法实施条例》、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》、《深圳经济特区政府采购条例实施细则》、《政府采购质疑和投诉办法》（财政部令第94号）和其他有关法律法规规定。</w:t>
      </w:r>
    </w:p>
    <w:p>
      <w:pPr>
        <w:ind w:firstLine="420" w:firstLineChars="200"/>
        <w:rPr>
          <w:rFonts w:hint="eastAsia" w:ascii="宋体" w:hAnsi="宋体"/>
          <w:szCs w:val="21"/>
        </w:rPr>
      </w:pPr>
      <w:r>
        <w:rPr>
          <w:rFonts w:hint="eastAsia" w:ascii="宋体" w:hAnsi="宋体"/>
          <w:szCs w:val="21"/>
        </w:rPr>
        <w:t>52.3质疑条件</w:t>
      </w:r>
    </w:p>
    <w:p>
      <w:pPr>
        <w:ind w:firstLine="420" w:firstLineChars="200"/>
        <w:rPr>
          <w:rFonts w:hint="eastAsia" w:ascii="宋体" w:hAnsi="宋体"/>
          <w:szCs w:val="21"/>
        </w:rPr>
      </w:pPr>
      <w:r>
        <w:rPr>
          <w:rFonts w:hint="eastAsia" w:ascii="宋体" w:hAnsi="宋体"/>
          <w:szCs w:val="21"/>
        </w:rPr>
        <w:t>52.3.1提出质疑的供应商应当是参与所质疑项目采购活动的供应商；</w:t>
      </w:r>
      <w:bookmarkStart w:id="103" w:name="_Hlk75374941"/>
      <w:r>
        <w:rPr>
          <w:rFonts w:hint="eastAsia" w:ascii="宋体" w:hAnsi="宋体"/>
          <w:szCs w:val="21"/>
        </w:rPr>
        <w:t>以联合体形式参与的，质疑应当由组成联合体的所有成员共同提出</w:t>
      </w:r>
      <w:bookmarkEnd w:id="103"/>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52.3.2应当在法定质疑期内一次性提出针对同一采购程序环节的质疑，法定质疑期为自知道或应当知道权益受到损害之日起7个工作日内。应当知道其权益受到损害之日是指：对</w:t>
      </w:r>
      <w:r>
        <w:rPr>
          <w:rFonts w:hint="eastAsia" w:ascii="宋体" w:hAnsi="宋体"/>
          <w:szCs w:val="21"/>
          <w:lang w:eastAsia="zh-CN"/>
        </w:rPr>
        <w:t>采购</w:t>
      </w:r>
      <w:r>
        <w:rPr>
          <w:rFonts w:hint="eastAsia" w:ascii="宋体" w:hAnsi="宋体"/>
          <w:szCs w:val="21"/>
        </w:rPr>
        <w:t>文件的质疑，为</w:t>
      </w:r>
      <w:r>
        <w:rPr>
          <w:rFonts w:hint="eastAsia" w:ascii="宋体" w:hAnsi="宋体"/>
          <w:szCs w:val="21"/>
          <w:lang w:eastAsia="zh-CN"/>
        </w:rPr>
        <w:t>采购</w:t>
      </w:r>
      <w:r>
        <w:rPr>
          <w:rFonts w:hint="eastAsia" w:ascii="宋体" w:hAnsi="宋体"/>
          <w:szCs w:val="21"/>
        </w:rPr>
        <w:t>文件公布之日；对采购过程的质疑，为各采购程序环节结束之日；对中标结果以及评审委员会组成人员的质疑，为中标结果公示之日；</w:t>
      </w:r>
    </w:p>
    <w:p>
      <w:pPr>
        <w:ind w:firstLine="420" w:firstLineChars="200"/>
        <w:rPr>
          <w:rFonts w:hint="eastAsia" w:ascii="宋体" w:hAnsi="宋体"/>
          <w:szCs w:val="21"/>
        </w:rPr>
      </w:pPr>
      <w:r>
        <w:rPr>
          <w:rFonts w:hint="eastAsia" w:ascii="宋体" w:hAnsi="宋体"/>
          <w:szCs w:val="21"/>
        </w:rPr>
        <w:t>52.3.3应提交书面质疑函，质疑函应当包括以下内容：</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（1）供应商的名称（或者姓名）、地址、邮编、邮箱、联系人及联系电话；</w:t>
      </w:r>
    </w:p>
    <w:p>
      <w:pPr>
        <w:ind w:firstLine="420" w:firstLineChars="200"/>
        <w:rPr>
          <w:rFonts w:hint="eastAsia" w:ascii="宋体" w:hAnsi="宋体"/>
          <w:szCs w:val="21"/>
        </w:rPr>
      </w:pPr>
      <w:r>
        <w:rPr>
          <w:rFonts w:hint="eastAsia" w:ascii="宋体" w:hAnsi="宋体"/>
          <w:szCs w:val="21"/>
        </w:rPr>
        <w:t>（2）质疑项目的名称、编号；</w:t>
      </w:r>
    </w:p>
    <w:p>
      <w:pPr>
        <w:ind w:firstLine="420" w:firstLineChars="200"/>
        <w:rPr>
          <w:rFonts w:hint="eastAsia" w:ascii="宋体" w:hAnsi="宋体"/>
          <w:szCs w:val="21"/>
        </w:rPr>
      </w:pPr>
      <w:r>
        <w:rPr>
          <w:rFonts w:hint="eastAsia" w:ascii="宋体" w:hAnsi="宋体"/>
          <w:szCs w:val="21"/>
        </w:rPr>
        <w:t>（3）具体、明确的质疑对象、质疑事项和质疑请求；</w:t>
      </w:r>
    </w:p>
    <w:p>
      <w:pPr>
        <w:ind w:firstLine="420" w:firstLineChars="200"/>
        <w:rPr>
          <w:rFonts w:hint="eastAsia" w:ascii="宋体" w:hAnsi="宋体"/>
          <w:szCs w:val="21"/>
        </w:rPr>
      </w:pPr>
      <w:r>
        <w:rPr>
          <w:rFonts w:hint="eastAsia" w:ascii="宋体" w:hAnsi="宋体"/>
          <w:szCs w:val="21"/>
        </w:rPr>
        <w:t>（4）因质疑事项而受损害的权益；</w:t>
      </w:r>
    </w:p>
    <w:p>
      <w:pPr>
        <w:ind w:firstLine="420" w:firstLineChars="200"/>
        <w:rPr>
          <w:rFonts w:hint="eastAsia" w:ascii="宋体" w:hAnsi="宋体"/>
          <w:szCs w:val="21"/>
        </w:rPr>
      </w:pPr>
      <w:r>
        <w:rPr>
          <w:rFonts w:hint="eastAsia" w:ascii="宋体" w:hAnsi="宋体"/>
          <w:szCs w:val="21"/>
        </w:rPr>
        <w:t>（5）事实依据；</w:t>
      </w:r>
    </w:p>
    <w:p>
      <w:pPr>
        <w:ind w:firstLine="420" w:firstLineChars="200"/>
        <w:rPr>
          <w:rFonts w:hint="eastAsia" w:ascii="宋体" w:hAnsi="宋体"/>
          <w:szCs w:val="21"/>
        </w:rPr>
      </w:pPr>
      <w:r>
        <w:rPr>
          <w:rFonts w:hint="eastAsia" w:ascii="宋体" w:hAnsi="宋体"/>
          <w:szCs w:val="21"/>
        </w:rPr>
        <w:t>（6）必要的法律依据；</w:t>
      </w:r>
    </w:p>
    <w:p>
      <w:pPr>
        <w:ind w:firstLine="420" w:firstLineChars="200"/>
        <w:rPr>
          <w:rFonts w:hint="eastAsia" w:ascii="宋体" w:hAnsi="宋体"/>
          <w:szCs w:val="21"/>
        </w:rPr>
      </w:pPr>
      <w:r>
        <w:rPr>
          <w:rFonts w:hint="eastAsia" w:ascii="宋体" w:hAnsi="宋体"/>
          <w:szCs w:val="21"/>
        </w:rPr>
        <w:t>（7）提出质疑的日期。</w:t>
      </w:r>
    </w:p>
    <w:p>
      <w:pPr>
        <w:ind w:firstLine="420" w:firstLineChars="200"/>
        <w:rPr>
          <w:rFonts w:hint="eastAsia"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pPr>
        <w:ind w:firstLine="420" w:firstLineChars="200"/>
        <w:rPr>
          <w:rFonts w:hint="eastAsia" w:ascii="宋体" w:hAnsi="宋体"/>
          <w:szCs w:val="21"/>
        </w:rPr>
      </w:pPr>
      <w:r>
        <w:rPr>
          <w:rFonts w:hint="eastAsia" w:ascii="宋体" w:hAnsi="宋体"/>
          <w:szCs w:val="21"/>
        </w:rPr>
        <w:t>52.4提交</w:t>
      </w:r>
      <w:r>
        <w:rPr>
          <w:rFonts w:ascii="宋体" w:hAnsi="宋体"/>
          <w:szCs w:val="21"/>
        </w:rPr>
        <w:t>材料</w:t>
      </w:r>
    </w:p>
    <w:p>
      <w:pPr>
        <w:ind w:firstLine="420" w:firstLineChars="200"/>
        <w:rPr>
          <w:rFonts w:hint="eastAsia" w:ascii="宋体" w:hAnsi="宋体"/>
          <w:szCs w:val="21"/>
        </w:rPr>
      </w:pPr>
      <w:r>
        <w:rPr>
          <w:rFonts w:hint="eastAsia" w:ascii="宋体" w:hAnsi="宋体"/>
          <w:szCs w:val="21"/>
        </w:rPr>
        <w:t>供应商质疑实行实名制。供应商为自然人的，应当提交本人身份证复印件；供应商为法人或者其他组织的，应当根据自身性质提交营业执照复印件或者其他证明文件（如事业单位法人证书等）复印件。</w:t>
      </w:r>
    </w:p>
    <w:p>
      <w:pPr>
        <w:ind w:firstLine="420" w:firstLineChars="200"/>
        <w:rPr>
          <w:rFonts w:hint="eastAsia"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pPr>
        <w:ind w:firstLine="420" w:firstLineChars="200"/>
        <w:rPr>
          <w:rFonts w:hint="eastAsia" w:ascii="宋体" w:hAnsi="宋体"/>
          <w:szCs w:val="21"/>
        </w:rPr>
      </w:pPr>
      <w:r>
        <w:rPr>
          <w:rFonts w:hint="eastAsia" w:ascii="宋体" w:hAnsi="宋体"/>
          <w:szCs w:val="21"/>
        </w:rPr>
        <w:t>52.5收文地点</w:t>
      </w:r>
    </w:p>
    <w:p>
      <w:pPr>
        <w:ind w:firstLine="422" w:firstLineChars="200"/>
        <w:rPr>
          <w:rFonts w:hint="eastAsia" w:ascii="宋体" w:hAnsi="宋体"/>
          <w:b/>
          <w:bCs/>
          <w:szCs w:val="21"/>
        </w:rPr>
      </w:pPr>
      <w:r>
        <w:rPr>
          <w:rFonts w:hint="eastAsia" w:ascii="宋体" w:hAnsi="宋体"/>
          <w:b/>
          <w:bCs/>
          <w:szCs w:val="21"/>
        </w:rPr>
        <w:t>地址：深圳公共资源交易中心（深圳交易集团有限公司政府采购业务分公司）27楼，质疑咨询电话：0755-</w:t>
      </w:r>
      <w:r>
        <w:rPr>
          <w:rFonts w:hint="eastAsia" w:ascii="宋体" w:hAnsi="宋体"/>
          <w:b/>
        </w:rPr>
        <w:t>86500050</w:t>
      </w:r>
      <w:r>
        <w:rPr>
          <w:rFonts w:hint="eastAsia" w:ascii="宋体" w:hAnsi="宋体"/>
          <w:b/>
          <w:bCs/>
          <w:szCs w:val="21"/>
        </w:rPr>
        <w:t>。</w:t>
      </w:r>
    </w:p>
    <w:p>
      <w:pPr>
        <w:ind w:firstLine="420" w:firstLineChars="200"/>
        <w:rPr>
          <w:rFonts w:hint="eastAsia" w:ascii="宋体" w:hAnsi="宋体"/>
          <w:szCs w:val="21"/>
        </w:rPr>
      </w:pPr>
      <w:r>
        <w:rPr>
          <w:rFonts w:hint="eastAsia" w:ascii="宋体" w:hAnsi="宋体"/>
          <w:szCs w:val="21"/>
        </w:rPr>
        <w:t>52.6收文办理</w:t>
      </w:r>
      <w:r>
        <w:rPr>
          <w:rFonts w:ascii="宋体" w:hAnsi="宋体"/>
          <w:szCs w:val="21"/>
        </w:rPr>
        <w:t>程序</w:t>
      </w:r>
    </w:p>
    <w:p>
      <w:pPr>
        <w:ind w:firstLine="420" w:firstLineChars="200"/>
        <w:rPr>
          <w:rFonts w:hint="eastAsia" w:ascii="宋体" w:hAnsi="宋体"/>
          <w:szCs w:val="21"/>
        </w:rPr>
      </w:pPr>
      <w:r>
        <w:rPr>
          <w:rFonts w:hint="eastAsia" w:ascii="宋体" w:hAnsi="宋体"/>
          <w:szCs w:val="21"/>
        </w:rPr>
        <w:t>52.6.1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pPr>
        <w:ind w:firstLine="420" w:firstLineChars="200"/>
        <w:rPr>
          <w:rFonts w:hint="eastAsia" w:ascii="仿宋" w:hAnsi="仿宋" w:eastAsia="仿宋"/>
          <w:szCs w:val="21"/>
        </w:rPr>
      </w:pPr>
      <w:r>
        <w:rPr>
          <w:rFonts w:hint="eastAsia" w:ascii="宋体" w:hAnsi="宋体"/>
          <w:szCs w:val="21"/>
        </w:rPr>
        <w:t>52.6.2供应商提交的质疑材料不符合质疑条件的，视情况处理：</w:t>
      </w:r>
    </w:p>
    <w:p>
      <w:pPr>
        <w:ind w:firstLine="420" w:firstLineChars="200"/>
        <w:rPr>
          <w:rFonts w:hint="eastAsia" w:ascii="宋体" w:hAnsi="宋体"/>
          <w:szCs w:val="21"/>
        </w:rPr>
      </w:pPr>
      <w:r>
        <w:rPr>
          <w:rFonts w:hint="eastAsia" w:ascii="宋体" w:hAnsi="宋体"/>
          <w:szCs w:val="21"/>
        </w:rPr>
        <w:t>供应商提交的质疑材料不全或者未按要求签字或者盖章的，政府集中采购机构应当一次性告知供应商需补正的内容和补正期限。</w:t>
      </w:r>
    </w:p>
    <w:p>
      <w:pPr>
        <w:ind w:firstLine="420" w:firstLineChars="200"/>
        <w:rPr>
          <w:rFonts w:hint="eastAsia" w:ascii="宋体" w:hAnsi="宋体"/>
          <w:szCs w:val="21"/>
        </w:rPr>
      </w:pPr>
      <w:r>
        <w:rPr>
          <w:rFonts w:hint="eastAsia" w:ascii="宋体" w:hAnsi="宋体"/>
          <w:szCs w:val="21"/>
        </w:rPr>
        <w:t>供应商提交的质疑存在下列情形之一的，不予受理：</w:t>
      </w:r>
    </w:p>
    <w:p>
      <w:pPr>
        <w:ind w:firstLine="420" w:firstLineChars="200"/>
        <w:rPr>
          <w:rFonts w:hint="eastAsia" w:ascii="宋体" w:hAnsi="宋体"/>
          <w:szCs w:val="21"/>
        </w:rPr>
      </w:pPr>
      <w:r>
        <w:rPr>
          <w:rFonts w:hint="eastAsia" w:ascii="宋体" w:hAnsi="宋体"/>
          <w:szCs w:val="21"/>
        </w:rPr>
        <w:t>（1）质疑主体不满足要求的；</w:t>
      </w:r>
    </w:p>
    <w:p>
      <w:pPr>
        <w:ind w:firstLine="420" w:firstLineChars="200"/>
        <w:rPr>
          <w:rFonts w:hint="eastAsia" w:ascii="宋体" w:hAnsi="宋体"/>
          <w:szCs w:val="21"/>
        </w:rPr>
      </w:pPr>
      <w:r>
        <w:rPr>
          <w:rFonts w:hint="eastAsia" w:ascii="宋体" w:hAnsi="宋体"/>
          <w:szCs w:val="21"/>
        </w:rPr>
        <w:t>（2）供应商自身权益未受到损害的；</w:t>
      </w:r>
    </w:p>
    <w:p>
      <w:pPr>
        <w:ind w:firstLine="420" w:firstLineChars="200"/>
        <w:rPr>
          <w:rFonts w:hint="eastAsia" w:ascii="宋体" w:hAnsi="宋体"/>
          <w:szCs w:val="21"/>
        </w:rPr>
      </w:pPr>
      <w:r>
        <w:rPr>
          <w:rFonts w:hint="eastAsia" w:ascii="宋体" w:hAnsi="宋体"/>
          <w:szCs w:val="21"/>
        </w:rPr>
        <w:t>（3）供应商未在法定质疑期限内提出质疑的；</w:t>
      </w:r>
    </w:p>
    <w:p>
      <w:pPr>
        <w:ind w:firstLine="420" w:firstLineChars="200"/>
        <w:rPr>
          <w:rFonts w:hint="eastAsia" w:ascii="宋体" w:hAnsi="宋体"/>
          <w:szCs w:val="21"/>
        </w:rPr>
      </w:pPr>
      <w:r>
        <w:rPr>
          <w:rFonts w:hint="eastAsia" w:ascii="宋体" w:hAnsi="宋体"/>
          <w:szCs w:val="21"/>
        </w:rPr>
        <w:t>（4）质疑材料不全或者未按要求签字或者盖章的情况下，要求补正后，逾期未补正或者补正后仍不符合规定的；</w:t>
      </w:r>
    </w:p>
    <w:p>
      <w:pPr>
        <w:ind w:firstLine="420" w:firstLineChars="200"/>
        <w:rPr>
          <w:rFonts w:hint="eastAsia" w:ascii="宋体" w:hAnsi="宋体"/>
          <w:szCs w:val="21"/>
        </w:rPr>
      </w:pPr>
      <w:r>
        <w:rPr>
          <w:rFonts w:hint="eastAsia" w:ascii="宋体" w:hAnsi="宋体"/>
          <w:szCs w:val="21"/>
        </w:rPr>
        <w:t>（5）其他不符合受理条件情形的。</w:t>
      </w:r>
    </w:p>
    <w:p>
      <w:pPr>
        <w:ind w:firstLine="420" w:firstLineChars="200"/>
        <w:rPr>
          <w:rFonts w:hint="eastAsia" w:ascii="宋体" w:hAnsi="宋体"/>
          <w:szCs w:val="21"/>
        </w:rPr>
      </w:pPr>
      <w:r>
        <w:rPr>
          <w:rFonts w:hint="eastAsia" w:ascii="宋体" w:hAnsi="宋体"/>
          <w:szCs w:val="21"/>
        </w:rPr>
        <w:t>质疑事项不予受理的，政府集中采购机构应当向供应商出具不符合质疑条件告知书。</w:t>
      </w:r>
    </w:p>
    <w:p>
      <w:pPr>
        <w:ind w:firstLine="420" w:firstLineChars="200"/>
        <w:rPr>
          <w:rFonts w:hint="eastAsia" w:ascii="宋体" w:hAnsi="宋体"/>
          <w:szCs w:val="21"/>
        </w:rPr>
      </w:pPr>
      <w:r>
        <w:rPr>
          <w:rFonts w:hint="eastAsia" w:ascii="宋体" w:hAnsi="宋体"/>
          <w:szCs w:val="21"/>
        </w:rPr>
        <w:t>52.7质疑答复时限</w:t>
      </w:r>
    </w:p>
    <w:p>
      <w:pPr>
        <w:ind w:firstLine="420" w:firstLineChars="200"/>
        <w:rPr>
          <w:rFonts w:hint="eastAsia" w:ascii="宋体" w:hAnsi="宋体"/>
          <w:szCs w:val="21"/>
        </w:rPr>
      </w:pPr>
      <w:r>
        <w:rPr>
          <w:rFonts w:hint="eastAsia" w:ascii="宋体" w:hAnsi="宋体"/>
          <w:szCs w:val="21"/>
        </w:rPr>
        <w:t>自收文之日起七个工作日内。</w:t>
      </w:r>
    </w:p>
    <w:p>
      <w:pPr>
        <w:ind w:firstLine="420" w:firstLineChars="200"/>
        <w:rPr>
          <w:rFonts w:hint="eastAsia" w:ascii="宋体" w:hAnsi="宋体"/>
          <w:szCs w:val="21"/>
        </w:rPr>
      </w:pPr>
      <w:r>
        <w:rPr>
          <w:rFonts w:hint="eastAsia" w:ascii="宋体" w:hAnsi="宋体"/>
          <w:szCs w:val="21"/>
        </w:rPr>
        <w:t>52.8争议（投诉）</w:t>
      </w:r>
    </w:p>
    <w:p>
      <w:pPr>
        <w:ind w:firstLine="420" w:firstLineChars="200"/>
        <w:rPr>
          <w:rFonts w:hint="eastAsia" w:ascii="宋体" w:hAnsi="宋体"/>
          <w:szCs w:val="21"/>
        </w:rPr>
      </w:pPr>
      <w:r>
        <w:rPr>
          <w:rFonts w:hint="eastAsia" w:ascii="宋体" w:hAnsi="宋体"/>
          <w:szCs w:val="21"/>
        </w:rPr>
        <w:t>对质疑答复不满意或者未在规定时间内答复的，提出质疑的供应商可以在答复期满后15个工作日内向本项目预算主管单位投诉。</w:t>
      </w:r>
    </w:p>
    <w:p>
      <w:pPr>
        <w:ind w:firstLine="420" w:firstLineChars="200"/>
        <w:rPr>
          <w:rFonts w:hint="eastAsia" w:ascii="黑体" w:hAnsi="宋体" w:eastAsia="黑体"/>
          <w:szCs w:val="21"/>
        </w:rPr>
      </w:pPr>
      <w:r>
        <w:rPr>
          <w:rFonts w:hint="eastAsia" w:ascii="黑体" w:hAnsi="宋体" w:eastAsia="黑体"/>
          <w:szCs w:val="21"/>
        </w:rPr>
        <w:t>53. 质疑后续处理</w:t>
      </w:r>
    </w:p>
    <w:p>
      <w:pPr>
        <w:ind w:firstLine="420" w:firstLineChars="200"/>
        <w:rPr>
          <w:rFonts w:hint="eastAsia" w:ascii="宋体" w:hAnsi="宋体"/>
          <w:szCs w:val="21"/>
        </w:rPr>
      </w:pPr>
      <w:r>
        <w:rPr>
          <w:rFonts w:hint="eastAsia" w:ascii="宋体" w:hAnsi="宋体"/>
          <w:szCs w:val="21"/>
        </w:rPr>
        <w:t>53.1供应商质疑不成立，或者成立但未对中标、成交结果构成影响的，继续开展采购活动。</w:t>
      </w:r>
    </w:p>
    <w:p>
      <w:pPr>
        <w:ind w:firstLine="420" w:firstLineChars="200"/>
        <w:jc w:val="left"/>
        <w:rPr>
          <w:szCs w:val="21"/>
        </w:rPr>
      </w:pPr>
      <w:r>
        <w:rPr>
          <w:rFonts w:hint="eastAsia" w:ascii="宋体" w:hAnsi="宋体"/>
          <w:szCs w:val="21"/>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合格供应商符合法定数量时，可以从合格的中标或者成交候选人中另行确定中标、成交供应商的，应当依法另行确定中标、成交供应商；否则应当重新开展采购活动。</w:t>
      </w:r>
    </w:p>
    <w:p>
      <w:pPr>
        <w:jc w:val="center"/>
      </w:pPr>
      <w:r>
        <w:t>---- END ----</w:t>
      </w:r>
      <w:bookmarkEnd w:id="49"/>
    </w:p>
    <w:p>
      <w:pPr>
        <w:rPr>
          <w:rFonts w:hint="eastAsia" w:ascii="宋体" w:hAnsi="宋体"/>
          <w:szCs w:val="21"/>
        </w:rPr>
      </w:pPr>
    </w:p>
    <w:sectPr>
      <w:headerReference r:id="rId4" w:type="first"/>
      <w:headerReference r:id="rId3" w:type="default"/>
      <w:footerReference r:id="rId5" w:type="default"/>
      <w:footerReference r:id="rId6" w:type="even"/>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panose1 w:val="0201050906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微软雅黑"/>
    <w:panose1 w:val="00000000000000000000"/>
    <w:charset w:val="00"/>
    <w:family w:val="auto"/>
    <w:pitch w:val="default"/>
    <w:sig w:usb0="00000000" w:usb1="00000000" w:usb2="00000000" w:usb3="00000000" w:csb0="00040001" w:csb1="00000000"/>
  </w:font>
  <w:font w:name="??">
    <w:altName w:val="微软雅黑"/>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6"/>
      </w:rPr>
    </w:pPr>
    <w:r>
      <w:t xml:space="preserve">- </w:t>
    </w:r>
    <w:r>
      <w:fldChar w:fldCharType="begin"/>
    </w:r>
    <w:r>
      <w:instrText xml:space="preserve"> PAGE </w:instrText>
    </w:r>
    <w:r>
      <w:fldChar w:fldCharType="separate"/>
    </w:r>
    <w:r>
      <w:t>2</w:t>
    </w:r>
    <w:r>
      <w:fldChar w:fldCharType="end"/>
    </w:r>
    <w:r>
      <w:t xml:space="preserve"> -</w:t>
    </w:r>
  </w:p>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6"/>
      </w:rPr>
    </w:pPr>
    <w:r>
      <w:rPr>
        <w:rStyle w:val="46"/>
      </w:rPr>
      <w:fldChar w:fldCharType="begin"/>
    </w:r>
    <w:r>
      <w:rPr>
        <w:rStyle w:val="46"/>
      </w:rPr>
      <w:instrText xml:space="preserve">PAGE  </w:instrText>
    </w:r>
    <w:r>
      <w:rPr>
        <w:rStyle w:val="46"/>
      </w:rPr>
      <w:fldChar w:fldCharType="separate"/>
    </w:r>
    <w:r>
      <w:rPr>
        <w:rStyle w:val="46"/>
      </w:rPr>
      <w:t>10</w:t>
    </w:r>
    <w:r>
      <w:rPr>
        <w:rStyle w:val="46"/>
      </w:rPr>
      <w:fldChar w:fldCharType="end"/>
    </w:r>
  </w:p>
  <w:p>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tabs>
        <w:tab w:val="center" w:pos="4153"/>
        <w:tab w:val="right" w:pos="8306"/>
      </w:tabs>
      <w:snapToGrid w:val="0"/>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F30691"/>
    <w:multiLevelType w:val="singleLevel"/>
    <w:tmpl w:val="B4F30691"/>
    <w:lvl w:ilvl="0" w:tentative="0">
      <w:start w:val="3"/>
      <w:numFmt w:val="decimal"/>
      <w:suff w:val="nothing"/>
      <w:lvlText w:val="（%1）"/>
      <w:lvlJc w:val="left"/>
    </w:lvl>
  </w:abstractNum>
  <w:abstractNum w:abstractNumId="1">
    <w:nsid w:val="B9358C2E"/>
    <w:multiLevelType w:val="singleLevel"/>
    <w:tmpl w:val="B9358C2E"/>
    <w:lvl w:ilvl="0" w:tentative="0">
      <w:start w:val="2"/>
      <w:numFmt w:val="decimal"/>
      <w:suff w:val="nothing"/>
      <w:lvlText w:val="%1、"/>
      <w:lvlJc w:val="left"/>
    </w:lvl>
  </w:abstractNum>
  <w:abstractNum w:abstractNumId="2">
    <w:nsid w:val="FFFFFF7C"/>
    <w:multiLevelType w:val="singleLevel"/>
    <w:tmpl w:val="FFFFFF7C"/>
    <w:lvl w:ilvl="0" w:tentative="0">
      <w:start w:val="1"/>
      <w:numFmt w:val="decimal"/>
      <w:pStyle w:val="64"/>
      <w:lvlText w:val="%1."/>
      <w:lvlJc w:val="left"/>
      <w:pPr>
        <w:tabs>
          <w:tab w:val="left" w:pos="2040"/>
        </w:tabs>
        <w:ind w:left="2040" w:leftChars="800" w:hanging="360" w:hangingChars="200"/>
      </w:pPr>
    </w:lvl>
  </w:abstractNum>
  <w:abstractNum w:abstractNumId="3">
    <w:nsid w:val="FFFFFF89"/>
    <w:multiLevelType w:val="singleLevel"/>
    <w:tmpl w:val="FFFFFF89"/>
    <w:lvl w:ilvl="0" w:tentative="0">
      <w:start w:val="1"/>
      <w:numFmt w:val="bullet"/>
      <w:pStyle w:val="16"/>
      <w:lvlText w:val=""/>
      <w:lvlJc w:val="left"/>
      <w:pPr>
        <w:tabs>
          <w:tab w:val="left" w:pos="360"/>
        </w:tabs>
        <w:ind w:left="360" w:hanging="360" w:hangingChars="200"/>
      </w:pPr>
      <w:rPr>
        <w:rFonts w:hint="default" w:ascii="Wingdings" w:hAnsi="Wingdings"/>
      </w:rPr>
    </w:lvl>
  </w:abstractNum>
  <w:abstractNum w:abstractNumId="4">
    <w:nsid w:val="12503483"/>
    <w:multiLevelType w:val="multilevel"/>
    <w:tmpl w:val="12503483"/>
    <w:lvl w:ilvl="0" w:tentative="0">
      <w:start w:val="1"/>
      <w:numFmt w:val="bullet"/>
      <w:pStyle w:val="112"/>
      <w:lvlText w:val=""/>
      <w:lvlJc w:val="left"/>
      <w:pPr>
        <w:tabs>
          <w:tab w:val="left" w:pos="420"/>
        </w:tabs>
        <w:ind w:left="420" w:hanging="420"/>
      </w:pPr>
      <w:rPr>
        <w:rFonts w:hint="default" w:ascii="Wingdings" w:hAnsi="Wingdings"/>
      </w:rPr>
    </w:lvl>
    <w:lvl w:ilvl="1" w:tentative="0">
      <w:start w:val="1"/>
      <w:numFmt w:val="bullet"/>
      <w:pStyle w:val="111"/>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160D20D0"/>
    <w:multiLevelType w:val="multilevel"/>
    <w:tmpl w:val="160D20D0"/>
    <w:lvl w:ilvl="0" w:tentative="0">
      <w:start w:val="1"/>
      <w:numFmt w:val="bullet"/>
      <w:pStyle w:val="80"/>
      <w:lvlText w:val=""/>
      <w:lvlJc w:val="left"/>
      <w:pPr>
        <w:tabs>
          <w:tab w:val="left" w:pos="840"/>
        </w:tabs>
        <w:ind w:left="840" w:hanging="420"/>
      </w:pPr>
      <w:rPr>
        <w:rFonts w:hint="default" w:ascii="Wingdings" w:hAnsi="Wingdings"/>
      </w:rPr>
    </w:lvl>
    <w:lvl w:ilvl="1" w:tentative="0">
      <w:start w:val="1"/>
      <w:numFmt w:val="bullet"/>
      <w:pStyle w:val="81"/>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6">
    <w:nsid w:val="2992C15E"/>
    <w:multiLevelType w:val="multilevel"/>
    <w:tmpl w:val="2992C15E"/>
    <w:lvl w:ilvl="0" w:tentative="0">
      <w:start w:val="1"/>
      <w:numFmt w:val="chineseCountingThousand"/>
      <w:suff w:val="nothing"/>
      <w:lvlText w:val="%1、"/>
      <w:lvlJc w:val="left"/>
      <w:pPr>
        <w:ind w:left="562" w:hanging="420"/>
      </w:pPr>
      <w:rPr>
        <w:rFonts w:hint="eastAsia"/>
        <w:b/>
        <w:sz w:val="24"/>
        <w:szCs w:val="24"/>
      </w:rPr>
    </w:lvl>
    <w:lvl w:ilvl="1" w:tentative="0">
      <w:start w:val="1"/>
      <w:numFmt w:val="japaneseCounting"/>
      <w:lvlText w:val="（%2）"/>
      <w:lvlJc w:val="left"/>
      <w:pPr>
        <w:tabs>
          <w:tab w:val="left" w:pos="1392"/>
        </w:tabs>
        <w:ind w:left="1392" w:hanging="972"/>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7">
    <w:nsid w:val="2F395B7B"/>
    <w:multiLevelType w:val="multilevel"/>
    <w:tmpl w:val="2F395B7B"/>
    <w:lvl w:ilvl="0" w:tentative="0">
      <w:start w:val="1"/>
      <w:numFmt w:val="bullet"/>
      <w:pStyle w:val="172"/>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8">
    <w:nsid w:val="34416252"/>
    <w:multiLevelType w:val="multilevel"/>
    <w:tmpl w:val="34416252"/>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AEF7716"/>
    <w:multiLevelType w:val="multilevel"/>
    <w:tmpl w:val="7AEF7716"/>
    <w:lvl w:ilvl="0" w:tentative="0">
      <w:start w:val="1"/>
      <w:numFmt w:val="chineseCountingThousand"/>
      <w:pStyle w:val="125"/>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5"/>
  </w:num>
  <w:num w:numId="4">
    <w:abstractNumId w:val="4"/>
  </w:num>
  <w:num w:numId="5">
    <w:abstractNumId w:val="9"/>
  </w:num>
  <w:num w:numId="6">
    <w:abstractNumId w:val="7"/>
  </w:num>
  <w:num w:numId="7">
    <w:abstractNumId w:val="0"/>
  </w:num>
  <w:num w:numId="8">
    <w:abstractNumId w:val="1"/>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BmYzVhOTc4YmY4MGI2NTYwZDU1MzU4OTQwOTA3OTUifQ=="/>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0423"/>
    <w:rsid w:val="00011EA6"/>
    <w:rsid w:val="000122CD"/>
    <w:rsid w:val="00012B21"/>
    <w:rsid w:val="00012CCE"/>
    <w:rsid w:val="0001300F"/>
    <w:rsid w:val="00013262"/>
    <w:rsid w:val="0001480D"/>
    <w:rsid w:val="00014A5C"/>
    <w:rsid w:val="00015388"/>
    <w:rsid w:val="00015BDD"/>
    <w:rsid w:val="00015C88"/>
    <w:rsid w:val="000162DC"/>
    <w:rsid w:val="000169F2"/>
    <w:rsid w:val="00016D97"/>
    <w:rsid w:val="0001716B"/>
    <w:rsid w:val="00017F81"/>
    <w:rsid w:val="00020691"/>
    <w:rsid w:val="000211EA"/>
    <w:rsid w:val="00021953"/>
    <w:rsid w:val="000234B2"/>
    <w:rsid w:val="00025AE4"/>
    <w:rsid w:val="0002684B"/>
    <w:rsid w:val="000269F0"/>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817"/>
    <w:rsid w:val="00035CD1"/>
    <w:rsid w:val="00036A2B"/>
    <w:rsid w:val="000377D2"/>
    <w:rsid w:val="00040D3C"/>
    <w:rsid w:val="00040E5A"/>
    <w:rsid w:val="000417D2"/>
    <w:rsid w:val="00042897"/>
    <w:rsid w:val="00042C84"/>
    <w:rsid w:val="00043739"/>
    <w:rsid w:val="00043A89"/>
    <w:rsid w:val="00045739"/>
    <w:rsid w:val="00046D30"/>
    <w:rsid w:val="000510B6"/>
    <w:rsid w:val="00051133"/>
    <w:rsid w:val="00051EB5"/>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2D0D"/>
    <w:rsid w:val="0006335B"/>
    <w:rsid w:val="00063C25"/>
    <w:rsid w:val="00064231"/>
    <w:rsid w:val="000647AF"/>
    <w:rsid w:val="00064892"/>
    <w:rsid w:val="00064C7A"/>
    <w:rsid w:val="00066026"/>
    <w:rsid w:val="000661FF"/>
    <w:rsid w:val="00066537"/>
    <w:rsid w:val="0006660A"/>
    <w:rsid w:val="0006670C"/>
    <w:rsid w:val="00067960"/>
    <w:rsid w:val="0007003A"/>
    <w:rsid w:val="00070210"/>
    <w:rsid w:val="000707BF"/>
    <w:rsid w:val="000722CF"/>
    <w:rsid w:val="0007277D"/>
    <w:rsid w:val="000734CD"/>
    <w:rsid w:val="00074403"/>
    <w:rsid w:val="00074CF0"/>
    <w:rsid w:val="000750DC"/>
    <w:rsid w:val="00075735"/>
    <w:rsid w:val="0007583C"/>
    <w:rsid w:val="00076057"/>
    <w:rsid w:val="000770EC"/>
    <w:rsid w:val="00081E95"/>
    <w:rsid w:val="00082667"/>
    <w:rsid w:val="00082AD2"/>
    <w:rsid w:val="00083DC6"/>
    <w:rsid w:val="000840D4"/>
    <w:rsid w:val="00084857"/>
    <w:rsid w:val="00084F26"/>
    <w:rsid w:val="0008503C"/>
    <w:rsid w:val="000850AF"/>
    <w:rsid w:val="0008517A"/>
    <w:rsid w:val="000852EB"/>
    <w:rsid w:val="00086539"/>
    <w:rsid w:val="000869D8"/>
    <w:rsid w:val="00086CA6"/>
    <w:rsid w:val="00090213"/>
    <w:rsid w:val="000903AC"/>
    <w:rsid w:val="000904F3"/>
    <w:rsid w:val="00092FC7"/>
    <w:rsid w:val="00093133"/>
    <w:rsid w:val="0009395E"/>
    <w:rsid w:val="00094603"/>
    <w:rsid w:val="000954D5"/>
    <w:rsid w:val="00095723"/>
    <w:rsid w:val="0009618D"/>
    <w:rsid w:val="0009709B"/>
    <w:rsid w:val="000975E3"/>
    <w:rsid w:val="00097B87"/>
    <w:rsid w:val="00097DDA"/>
    <w:rsid w:val="000A1DD1"/>
    <w:rsid w:val="000A21A5"/>
    <w:rsid w:val="000A2A76"/>
    <w:rsid w:val="000A3908"/>
    <w:rsid w:val="000A4C29"/>
    <w:rsid w:val="000A5EA4"/>
    <w:rsid w:val="000A69DB"/>
    <w:rsid w:val="000A6E2B"/>
    <w:rsid w:val="000A79D3"/>
    <w:rsid w:val="000A7F0F"/>
    <w:rsid w:val="000B05E2"/>
    <w:rsid w:val="000B0C99"/>
    <w:rsid w:val="000B0F8B"/>
    <w:rsid w:val="000B2213"/>
    <w:rsid w:val="000B2568"/>
    <w:rsid w:val="000B41BB"/>
    <w:rsid w:val="000B5357"/>
    <w:rsid w:val="000B5853"/>
    <w:rsid w:val="000B5918"/>
    <w:rsid w:val="000B597F"/>
    <w:rsid w:val="000B634D"/>
    <w:rsid w:val="000B7465"/>
    <w:rsid w:val="000B7E42"/>
    <w:rsid w:val="000C14CB"/>
    <w:rsid w:val="000C18BC"/>
    <w:rsid w:val="000C1EE4"/>
    <w:rsid w:val="000C1FF9"/>
    <w:rsid w:val="000C21C4"/>
    <w:rsid w:val="000C4151"/>
    <w:rsid w:val="000C4425"/>
    <w:rsid w:val="000C4B12"/>
    <w:rsid w:val="000C4FCB"/>
    <w:rsid w:val="000C5EA0"/>
    <w:rsid w:val="000C5FA7"/>
    <w:rsid w:val="000C65E4"/>
    <w:rsid w:val="000C7E71"/>
    <w:rsid w:val="000D16AA"/>
    <w:rsid w:val="000D1A7D"/>
    <w:rsid w:val="000D2309"/>
    <w:rsid w:val="000D2CCA"/>
    <w:rsid w:val="000D366B"/>
    <w:rsid w:val="000D38F9"/>
    <w:rsid w:val="000D4664"/>
    <w:rsid w:val="000D5D6B"/>
    <w:rsid w:val="000D62C8"/>
    <w:rsid w:val="000D7A20"/>
    <w:rsid w:val="000E0BFC"/>
    <w:rsid w:val="000E161C"/>
    <w:rsid w:val="000E266E"/>
    <w:rsid w:val="000E2B61"/>
    <w:rsid w:val="000E470B"/>
    <w:rsid w:val="000E4A66"/>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570"/>
    <w:rsid w:val="0010184B"/>
    <w:rsid w:val="00101CE5"/>
    <w:rsid w:val="00101DD0"/>
    <w:rsid w:val="00102555"/>
    <w:rsid w:val="001029C0"/>
    <w:rsid w:val="00102B4B"/>
    <w:rsid w:val="00103AB9"/>
    <w:rsid w:val="00103E80"/>
    <w:rsid w:val="00104CC6"/>
    <w:rsid w:val="001061A4"/>
    <w:rsid w:val="00107187"/>
    <w:rsid w:val="00107272"/>
    <w:rsid w:val="00107D54"/>
    <w:rsid w:val="00110B62"/>
    <w:rsid w:val="001110F0"/>
    <w:rsid w:val="00111581"/>
    <w:rsid w:val="00111CEB"/>
    <w:rsid w:val="00111F8F"/>
    <w:rsid w:val="0011235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12D1"/>
    <w:rsid w:val="00132FD3"/>
    <w:rsid w:val="00133A61"/>
    <w:rsid w:val="001341E8"/>
    <w:rsid w:val="001362BD"/>
    <w:rsid w:val="0013673A"/>
    <w:rsid w:val="00137F86"/>
    <w:rsid w:val="001410EB"/>
    <w:rsid w:val="00141B41"/>
    <w:rsid w:val="0014335A"/>
    <w:rsid w:val="00143554"/>
    <w:rsid w:val="00143653"/>
    <w:rsid w:val="00143934"/>
    <w:rsid w:val="00143B3A"/>
    <w:rsid w:val="00143E43"/>
    <w:rsid w:val="00143FFC"/>
    <w:rsid w:val="001453B3"/>
    <w:rsid w:val="00146ABB"/>
    <w:rsid w:val="00147338"/>
    <w:rsid w:val="00147A48"/>
    <w:rsid w:val="00150143"/>
    <w:rsid w:val="0015073C"/>
    <w:rsid w:val="001509AB"/>
    <w:rsid w:val="001529F9"/>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67DF2"/>
    <w:rsid w:val="001709DE"/>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46F"/>
    <w:rsid w:val="0019096C"/>
    <w:rsid w:val="00191EA7"/>
    <w:rsid w:val="00192164"/>
    <w:rsid w:val="001928BD"/>
    <w:rsid w:val="00193EB7"/>
    <w:rsid w:val="00193F48"/>
    <w:rsid w:val="001944F0"/>
    <w:rsid w:val="00194ACA"/>
    <w:rsid w:val="00194C98"/>
    <w:rsid w:val="00194FB7"/>
    <w:rsid w:val="00196357"/>
    <w:rsid w:val="00196B4E"/>
    <w:rsid w:val="001975A1"/>
    <w:rsid w:val="001A027A"/>
    <w:rsid w:val="001A08E4"/>
    <w:rsid w:val="001A0D2C"/>
    <w:rsid w:val="001A11D8"/>
    <w:rsid w:val="001A12B5"/>
    <w:rsid w:val="001A174B"/>
    <w:rsid w:val="001A1C72"/>
    <w:rsid w:val="001A2976"/>
    <w:rsid w:val="001A3980"/>
    <w:rsid w:val="001A3B1B"/>
    <w:rsid w:val="001A3D2F"/>
    <w:rsid w:val="001A422B"/>
    <w:rsid w:val="001A440A"/>
    <w:rsid w:val="001A47C6"/>
    <w:rsid w:val="001A4A55"/>
    <w:rsid w:val="001A5C6F"/>
    <w:rsid w:val="001A6A4F"/>
    <w:rsid w:val="001A76B7"/>
    <w:rsid w:val="001B015C"/>
    <w:rsid w:val="001B1339"/>
    <w:rsid w:val="001B1B58"/>
    <w:rsid w:val="001B1D3B"/>
    <w:rsid w:val="001B1F55"/>
    <w:rsid w:val="001B2049"/>
    <w:rsid w:val="001B2934"/>
    <w:rsid w:val="001B414F"/>
    <w:rsid w:val="001B4A37"/>
    <w:rsid w:val="001B4BB2"/>
    <w:rsid w:val="001B6FAD"/>
    <w:rsid w:val="001C04B2"/>
    <w:rsid w:val="001C13DE"/>
    <w:rsid w:val="001C1FDE"/>
    <w:rsid w:val="001C2063"/>
    <w:rsid w:val="001C21E1"/>
    <w:rsid w:val="001C3426"/>
    <w:rsid w:val="001C4768"/>
    <w:rsid w:val="001C47B2"/>
    <w:rsid w:val="001C5839"/>
    <w:rsid w:val="001C583F"/>
    <w:rsid w:val="001C6431"/>
    <w:rsid w:val="001C6AF6"/>
    <w:rsid w:val="001C7129"/>
    <w:rsid w:val="001C77E1"/>
    <w:rsid w:val="001C7ADA"/>
    <w:rsid w:val="001D0FD3"/>
    <w:rsid w:val="001D121D"/>
    <w:rsid w:val="001D1C29"/>
    <w:rsid w:val="001D1E1B"/>
    <w:rsid w:val="001D3543"/>
    <w:rsid w:val="001D35FD"/>
    <w:rsid w:val="001D3B85"/>
    <w:rsid w:val="001D3DF1"/>
    <w:rsid w:val="001D4151"/>
    <w:rsid w:val="001D4BB9"/>
    <w:rsid w:val="001D501B"/>
    <w:rsid w:val="001D58E5"/>
    <w:rsid w:val="001D5EAE"/>
    <w:rsid w:val="001E07AA"/>
    <w:rsid w:val="001E0FAB"/>
    <w:rsid w:val="001E1880"/>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35BF"/>
    <w:rsid w:val="001F41B9"/>
    <w:rsid w:val="001F4BE8"/>
    <w:rsid w:val="001F4EB8"/>
    <w:rsid w:val="001F560A"/>
    <w:rsid w:val="001F5FF7"/>
    <w:rsid w:val="001F6318"/>
    <w:rsid w:val="001F65B1"/>
    <w:rsid w:val="001F6B83"/>
    <w:rsid w:val="001F6F6A"/>
    <w:rsid w:val="001F7595"/>
    <w:rsid w:val="001F7C3B"/>
    <w:rsid w:val="001F7FE7"/>
    <w:rsid w:val="002000B8"/>
    <w:rsid w:val="00200B4C"/>
    <w:rsid w:val="00201D62"/>
    <w:rsid w:val="00203267"/>
    <w:rsid w:val="00203897"/>
    <w:rsid w:val="0020391D"/>
    <w:rsid w:val="00205AE4"/>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2E6"/>
    <w:rsid w:val="0021667D"/>
    <w:rsid w:val="002166A1"/>
    <w:rsid w:val="002166A6"/>
    <w:rsid w:val="00216BB6"/>
    <w:rsid w:val="00217BA3"/>
    <w:rsid w:val="0022048B"/>
    <w:rsid w:val="002207F8"/>
    <w:rsid w:val="0022175C"/>
    <w:rsid w:val="00222261"/>
    <w:rsid w:val="00222773"/>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2209"/>
    <w:rsid w:val="00244711"/>
    <w:rsid w:val="00244AE4"/>
    <w:rsid w:val="00245EBE"/>
    <w:rsid w:val="00246305"/>
    <w:rsid w:val="00246C63"/>
    <w:rsid w:val="002472C1"/>
    <w:rsid w:val="002473F4"/>
    <w:rsid w:val="00250600"/>
    <w:rsid w:val="002506E1"/>
    <w:rsid w:val="00250F42"/>
    <w:rsid w:val="00252934"/>
    <w:rsid w:val="00252EBA"/>
    <w:rsid w:val="0025361A"/>
    <w:rsid w:val="002545EF"/>
    <w:rsid w:val="00254B44"/>
    <w:rsid w:val="00254E99"/>
    <w:rsid w:val="00255B9B"/>
    <w:rsid w:val="00256596"/>
    <w:rsid w:val="0025705E"/>
    <w:rsid w:val="0026027A"/>
    <w:rsid w:val="00260533"/>
    <w:rsid w:val="002605CE"/>
    <w:rsid w:val="00261367"/>
    <w:rsid w:val="00261A54"/>
    <w:rsid w:val="00261C21"/>
    <w:rsid w:val="00261D37"/>
    <w:rsid w:val="00262D6B"/>
    <w:rsid w:val="00262ED0"/>
    <w:rsid w:val="00263607"/>
    <w:rsid w:val="002638EE"/>
    <w:rsid w:val="00263F9C"/>
    <w:rsid w:val="00264965"/>
    <w:rsid w:val="00264EB5"/>
    <w:rsid w:val="002656E1"/>
    <w:rsid w:val="00265CFF"/>
    <w:rsid w:val="002662AC"/>
    <w:rsid w:val="00267D21"/>
    <w:rsid w:val="00267F98"/>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2D7B"/>
    <w:rsid w:val="00283488"/>
    <w:rsid w:val="002835B7"/>
    <w:rsid w:val="0028361E"/>
    <w:rsid w:val="00284B7C"/>
    <w:rsid w:val="00284C1F"/>
    <w:rsid w:val="002851AF"/>
    <w:rsid w:val="00286129"/>
    <w:rsid w:val="0028787B"/>
    <w:rsid w:val="00287E1B"/>
    <w:rsid w:val="00290263"/>
    <w:rsid w:val="002908A7"/>
    <w:rsid w:val="00291062"/>
    <w:rsid w:val="00291768"/>
    <w:rsid w:val="00291796"/>
    <w:rsid w:val="00292C52"/>
    <w:rsid w:val="00292F66"/>
    <w:rsid w:val="0029315D"/>
    <w:rsid w:val="00293A33"/>
    <w:rsid w:val="00293CFB"/>
    <w:rsid w:val="00293EB5"/>
    <w:rsid w:val="0029449E"/>
    <w:rsid w:val="0029488D"/>
    <w:rsid w:val="00294E82"/>
    <w:rsid w:val="002951FD"/>
    <w:rsid w:val="0029530C"/>
    <w:rsid w:val="002955E3"/>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A7EEA"/>
    <w:rsid w:val="002B0660"/>
    <w:rsid w:val="002B18D6"/>
    <w:rsid w:val="002B1B98"/>
    <w:rsid w:val="002B22D4"/>
    <w:rsid w:val="002B3259"/>
    <w:rsid w:val="002B3984"/>
    <w:rsid w:val="002B4595"/>
    <w:rsid w:val="002B45EE"/>
    <w:rsid w:val="002B4BF3"/>
    <w:rsid w:val="002B55C8"/>
    <w:rsid w:val="002B5E4B"/>
    <w:rsid w:val="002B660D"/>
    <w:rsid w:val="002B6C0C"/>
    <w:rsid w:val="002B723D"/>
    <w:rsid w:val="002B7969"/>
    <w:rsid w:val="002B7C07"/>
    <w:rsid w:val="002B7D1C"/>
    <w:rsid w:val="002C0031"/>
    <w:rsid w:val="002C0485"/>
    <w:rsid w:val="002C0762"/>
    <w:rsid w:val="002C0C86"/>
    <w:rsid w:val="002C1397"/>
    <w:rsid w:val="002C257A"/>
    <w:rsid w:val="002C2BEC"/>
    <w:rsid w:val="002C30C0"/>
    <w:rsid w:val="002C4F4B"/>
    <w:rsid w:val="002C5836"/>
    <w:rsid w:val="002C6EC0"/>
    <w:rsid w:val="002C7A58"/>
    <w:rsid w:val="002D0356"/>
    <w:rsid w:val="002D07C0"/>
    <w:rsid w:val="002D08AE"/>
    <w:rsid w:val="002D0F98"/>
    <w:rsid w:val="002D18D7"/>
    <w:rsid w:val="002D1DFB"/>
    <w:rsid w:val="002D2F66"/>
    <w:rsid w:val="002D3196"/>
    <w:rsid w:val="002D45BF"/>
    <w:rsid w:val="002D4A85"/>
    <w:rsid w:val="002D4B65"/>
    <w:rsid w:val="002D5AFC"/>
    <w:rsid w:val="002D6162"/>
    <w:rsid w:val="002D64DF"/>
    <w:rsid w:val="002D71EF"/>
    <w:rsid w:val="002D7F4C"/>
    <w:rsid w:val="002E00F3"/>
    <w:rsid w:val="002E242E"/>
    <w:rsid w:val="002E255F"/>
    <w:rsid w:val="002E2CED"/>
    <w:rsid w:val="002E2FEC"/>
    <w:rsid w:val="002E38DB"/>
    <w:rsid w:val="002E4AB1"/>
    <w:rsid w:val="002E4F8A"/>
    <w:rsid w:val="002E505D"/>
    <w:rsid w:val="002E73B8"/>
    <w:rsid w:val="002F0823"/>
    <w:rsid w:val="002F113B"/>
    <w:rsid w:val="002F2471"/>
    <w:rsid w:val="002F2B7A"/>
    <w:rsid w:val="002F3105"/>
    <w:rsid w:val="002F4864"/>
    <w:rsid w:val="002F5E6C"/>
    <w:rsid w:val="002F6DD7"/>
    <w:rsid w:val="002F72FF"/>
    <w:rsid w:val="002F75CC"/>
    <w:rsid w:val="002F7987"/>
    <w:rsid w:val="002F79D4"/>
    <w:rsid w:val="003005C9"/>
    <w:rsid w:val="00300BF3"/>
    <w:rsid w:val="0030143F"/>
    <w:rsid w:val="00301894"/>
    <w:rsid w:val="00301BCD"/>
    <w:rsid w:val="003024C7"/>
    <w:rsid w:val="00302CD4"/>
    <w:rsid w:val="00303636"/>
    <w:rsid w:val="00303ACF"/>
    <w:rsid w:val="00303C6B"/>
    <w:rsid w:val="0030463E"/>
    <w:rsid w:val="003047AB"/>
    <w:rsid w:val="00304ED6"/>
    <w:rsid w:val="0030661C"/>
    <w:rsid w:val="00306D5D"/>
    <w:rsid w:val="00306FF4"/>
    <w:rsid w:val="003074C6"/>
    <w:rsid w:val="0030757F"/>
    <w:rsid w:val="00307A08"/>
    <w:rsid w:val="0031060A"/>
    <w:rsid w:val="00310B78"/>
    <w:rsid w:val="00310EE1"/>
    <w:rsid w:val="003110CD"/>
    <w:rsid w:val="003122B0"/>
    <w:rsid w:val="00312390"/>
    <w:rsid w:val="003138EB"/>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071E"/>
    <w:rsid w:val="003318A6"/>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80C"/>
    <w:rsid w:val="00346B62"/>
    <w:rsid w:val="00346E40"/>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3E5"/>
    <w:rsid w:val="00360494"/>
    <w:rsid w:val="00360C00"/>
    <w:rsid w:val="00360E7E"/>
    <w:rsid w:val="00361935"/>
    <w:rsid w:val="0036239D"/>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DD6"/>
    <w:rsid w:val="00374FA4"/>
    <w:rsid w:val="003756C6"/>
    <w:rsid w:val="00375EF9"/>
    <w:rsid w:val="00375EFF"/>
    <w:rsid w:val="00376E35"/>
    <w:rsid w:val="003773E4"/>
    <w:rsid w:val="00377F6C"/>
    <w:rsid w:val="00380094"/>
    <w:rsid w:val="00380256"/>
    <w:rsid w:val="0038165D"/>
    <w:rsid w:val="003817CA"/>
    <w:rsid w:val="00381812"/>
    <w:rsid w:val="00382BE9"/>
    <w:rsid w:val="00382D6B"/>
    <w:rsid w:val="00383071"/>
    <w:rsid w:val="00383BBC"/>
    <w:rsid w:val="0038418D"/>
    <w:rsid w:val="003849DF"/>
    <w:rsid w:val="00384F0A"/>
    <w:rsid w:val="00384F0B"/>
    <w:rsid w:val="00385444"/>
    <w:rsid w:val="00385717"/>
    <w:rsid w:val="00385F39"/>
    <w:rsid w:val="00386070"/>
    <w:rsid w:val="003863FD"/>
    <w:rsid w:val="003900A5"/>
    <w:rsid w:val="00390941"/>
    <w:rsid w:val="00390C0A"/>
    <w:rsid w:val="003917AD"/>
    <w:rsid w:val="00391FAB"/>
    <w:rsid w:val="00392539"/>
    <w:rsid w:val="00392677"/>
    <w:rsid w:val="00393431"/>
    <w:rsid w:val="00393633"/>
    <w:rsid w:val="003939C4"/>
    <w:rsid w:val="00393B41"/>
    <w:rsid w:val="003945E2"/>
    <w:rsid w:val="00394981"/>
    <w:rsid w:val="003953A8"/>
    <w:rsid w:val="003958E6"/>
    <w:rsid w:val="00395D76"/>
    <w:rsid w:val="00396F7B"/>
    <w:rsid w:val="00396FA3"/>
    <w:rsid w:val="00397077"/>
    <w:rsid w:val="0039788E"/>
    <w:rsid w:val="00397BCF"/>
    <w:rsid w:val="00397F0D"/>
    <w:rsid w:val="003A0DC3"/>
    <w:rsid w:val="003A1CF5"/>
    <w:rsid w:val="003A2812"/>
    <w:rsid w:val="003A2D0C"/>
    <w:rsid w:val="003A3304"/>
    <w:rsid w:val="003A3551"/>
    <w:rsid w:val="003A38F0"/>
    <w:rsid w:val="003A443D"/>
    <w:rsid w:val="003A4708"/>
    <w:rsid w:val="003A4BAB"/>
    <w:rsid w:val="003A6A5A"/>
    <w:rsid w:val="003A72E9"/>
    <w:rsid w:val="003B06AD"/>
    <w:rsid w:val="003B06B9"/>
    <w:rsid w:val="003B0979"/>
    <w:rsid w:val="003B1033"/>
    <w:rsid w:val="003B15E9"/>
    <w:rsid w:val="003B175A"/>
    <w:rsid w:val="003B2FC6"/>
    <w:rsid w:val="003B3231"/>
    <w:rsid w:val="003B357A"/>
    <w:rsid w:val="003B4714"/>
    <w:rsid w:val="003B499C"/>
    <w:rsid w:val="003B4CCD"/>
    <w:rsid w:val="003B522D"/>
    <w:rsid w:val="003B53D4"/>
    <w:rsid w:val="003B599F"/>
    <w:rsid w:val="003B7298"/>
    <w:rsid w:val="003C0036"/>
    <w:rsid w:val="003C0FF8"/>
    <w:rsid w:val="003C18C4"/>
    <w:rsid w:val="003C4333"/>
    <w:rsid w:val="003C43DA"/>
    <w:rsid w:val="003C4FD5"/>
    <w:rsid w:val="003C54F4"/>
    <w:rsid w:val="003C5585"/>
    <w:rsid w:val="003C57DD"/>
    <w:rsid w:val="003C582B"/>
    <w:rsid w:val="003C614D"/>
    <w:rsid w:val="003C77E9"/>
    <w:rsid w:val="003C7C63"/>
    <w:rsid w:val="003D152F"/>
    <w:rsid w:val="003D19EE"/>
    <w:rsid w:val="003D2333"/>
    <w:rsid w:val="003D2374"/>
    <w:rsid w:val="003D2B3A"/>
    <w:rsid w:val="003D3241"/>
    <w:rsid w:val="003D4419"/>
    <w:rsid w:val="003D4804"/>
    <w:rsid w:val="003D5413"/>
    <w:rsid w:val="003D73E4"/>
    <w:rsid w:val="003D7685"/>
    <w:rsid w:val="003D7E9A"/>
    <w:rsid w:val="003E0366"/>
    <w:rsid w:val="003E100C"/>
    <w:rsid w:val="003E1678"/>
    <w:rsid w:val="003E2C1D"/>
    <w:rsid w:val="003E2FFE"/>
    <w:rsid w:val="003E37AA"/>
    <w:rsid w:val="003E37BB"/>
    <w:rsid w:val="003E3871"/>
    <w:rsid w:val="003E411A"/>
    <w:rsid w:val="003E4310"/>
    <w:rsid w:val="003E47DE"/>
    <w:rsid w:val="003E4FFA"/>
    <w:rsid w:val="003E6E11"/>
    <w:rsid w:val="003E72DC"/>
    <w:rsid w:val="003E7BA8"/>
    <w:rsid w:val="003F04B3"/>
    <w:rsid w:val="003F0536"/>
    <w:rsid w:val="003F10D3"/>
    <w:rsid w:val="003F1548"/>
    <w:rsid w:val="003F2B3D"/>
    <w:rsid w:val="003F2EDF"/>
    <w:rsid w:val="003F3105"/>
    <w:rsid w:val="003F3BBA"/>
    <w:rsid w:val="003F3C44"/>
    <w:rsid w:val="003F4091"/>
    <w:rsid w:val="003F4172"/>
    <w:rsid w:val="003F4249"/>
    <w:rsid w:val="003F4E3B"/>
    <w:rsid w:val="003F5086"/>
    <w:rsid w:val="003F5108"/>
    <w:rsid w:val="003F57AA"/>
    <w:rsid w:val="003F5D2C"/>
    <w:rsid w:val="003F64BC"/>
    <w:rsid w:val="003F6CAF"/>
    <w:rsid w:val="003F7679"/>
    <w:rsid w:val="003F78A0"/>
    <w:rsid w:val="004001D3"/>
    <w:rsid w:val="00400C13"/>
    <w:rsid w:val="00400F3A"/>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2D"/>
    <w:rsid w:val="00406896"/>
    <w:rsid w:val="00411B37"/>
    <w:rsid w:val="004125ED"/>
    <w:rsid w:val="00412B4D"/>
    <w:rsid w:val="00413B39"/>
    <w:rsid w:val="00413D4D"/>
    <w:rsid w:val="0041450E"/>
    <w:rsid w:val="0041456E"/>
    <w:rsid w:val="00414BE5"/>
    <w:rsid w:val="00415370"/>
    <w:rsid w:val="00415781"/>
    <w:rsid w:val="00415F31"/>
    <w:rsid w:val="00416485"/>
    <w:rsid w:val="00416D6F"/>
    <w:rsid w:val="00416F40"/>
    <w:rsid w:val="00417769"/>
    <w:rsid w:val="004177B0"/>
    <w:rsid w:val="00417F0D"/>
    <w:rsid w:val="00417FE4"/>
    <w:rsid w:val="0042049A"/>
    <w:rsid w:val="00421795"/>
    <w:rsid w:val="00421EF2"/>
    <w:rsid w:val="00422668"/>
    <w:rsid w:val="004252CD"/>
    <w:rsid w:val="0042602D"/>
    <w:rsid w:val="00427004"/>
    <w:rsid w:val="0042772E"/>
    <w:rsid w:val="00430CF3"/>
    <w:rsid w:val="00431AC1"/>
    <w:rsid w:val="00431DE1"/>
    <w:rsid w:val="004329C9"/>
    <w:rsid w:val="00432B8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47B"/>
    <w:rsid w:val="00444A7F"/>
    <w:rsid w:val="00444FA3"/>
    <w:rsid w:val="00446553"/>
    <w:rsid w:val="004466DA"/>
    <w:rsid w:val="00446A92"/>
    <w:rsid w:val="00446CEB"/>
    <w:rsid w:val="00447664"/>
    <w:rsid w:val="00447719"/>
    <w:rsid w:val="0045016B"/>
    <w:rsid w:val="004501B4"/>
    <w:rsid w:val="0045082F"/>
    <w:rsid w:val="00450C00"/>
    <w:rsid w:val="0045135E"/>
    <w:rsid w:val="004522E5"/>
    <w:rsid w:val="00452434"/>
    <w:rsid w:val="0045273C"/>
    <w:rsid w:val="00452C53"/>
    <w:rsid w:val="004539C7"/>
    <w:rsid w:val="00453F8A"/>
    <w:rsid w:val="00454597"/>
    <w:rsid w:val="004548E6"/>
    <w:rsid w:val="0045543A"/>
    <w:rsid w:val="00455880"/>
    <w:rsid w:val="00455D1D"/>
    <w:rsid w:val="00456125"/>
    <w:rsid w:val="004561F9"/>
    <w:rsid w:val="0045637C"/>
    <w:rsid w:val="004569A3"/>
    <w:rsid w:val="00456A7F"/>
    <w:rsid w:val="004578ED"/>
    <w:rsid w:val="00457B0C"/>
    <w:rsid w:val="004611B6"/>
    <w:rsid w:val="004615A1"/>
    <w:rsid w:val="00461997"/>
    <w:rsid w:val="00462AA1"/>
    <w:rsid w:val="00462CE0"/>
    <w:rsid w:val="00463F8B"/>
    <w:rsid w:val="004649AD"/>
    <w:rsid w:val="004650E7"/>
    <w:rsid w:val="0046687B"/>
    <w:rsid w:val="004674FB"/>
    <w:rsid w:val="00470418"/>
    <w:rsid w:val="004704DA"/>
    <w:rsid w:val="004704EA"/>
    <w:rsid w:val="00470567"/>
    <w:rsid w:val="0047056A"/>
    <w:rsid w:val="0047071D"/>
    <w:rsid w:val="00471464"/>
    <w:rsid w:val="004727C4"/>
    <w:rsid w:val="00473579"/>
    <w:rsid w:val="00474E5A"/>
    <w:rsid w:val="004754AE"/>
    <w:rsid w:val="0047558F"/>
    <w:rsid w:val="0047561A"/>
    <w:rsid w:val="00475FD5"/>
    <w:rsid w:val="0047770B"/>
    <w:rsid w:val="00477AFC"/>
    <w:rsid w:val="00477EA3"/>
    <w:rsid w:val="004812F4"/>
    <w:rsid w:val="0048231B"/>
    <w:rsid w:val="00482BD9"/>
    <w:rsid w:val="004838D4"/>
    <w:rsid w:val="004845AC"/>
    <w:rsid w:val="00484C31"/>
    <w:rsid w:val="004850AC"/>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45"/>
    <w:rsid w:val="004B1278"/>
    <w:rsid w:val="004B1CAB"/>
    <w:rsid w:val="004B2FF9"/>
    <w:rsid w:val="004B3506"/>
    <w:rsid w:val="004B36ED"/>
    <w:rsid w:val="004B3D73"/>
    <w:rsid w:val="004B40DB"/>
    <w:rsid w:val="004B47BC"/>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0842"/>
    <w:rsid w:val="004D1240"/>
    <w:rsid w:val="004D133B"/>
    <w:rsid w:val="004D49EE"/>
    <w:rsid w:val="004D4AE0"/>
    <w:rsid w:val="004D4C0B"/>
    <w:rsid w:val="004D512D"/>
    <w:rsid w:val="004D6042"/>
    <w:rsid w:val="004D62C0"/>
    <w:rsid w:val="004D69FC"/>
    <w:rsid w:val="004D77BD"/>
    <w:rsid w:val="004D77DE"/>
    <w:rsid w:val="004D7BF4"/>
    <w:rsid w:val="004D7C92"/>
    <w:rsid w:val="004E0356"/>
    <w:rsid w:val="004E0D46"/>
    <w:rsid w:val="004E295C"/>
    <w:rsid w:val="004E38B2"/>
    <w:rsid w:val="004E3936"/>
    <w:rsid w:val="004E4277"/>
    <w:rsid w:val="004E490B"/>
    <w:rsid w:val="004E57F7"/>
    <w:rsid w:val="004E5D9C"/>
    <w:rsid w:val="004E6707"/>
    <w:rsid w:val="004E6985"/>
    <w:rsid w:val="004E6B8E"/>
    <w:rsid w:val="004F0543"/>
    <w:rsid w:val="004F126D"/>
    <w:rsid w:val="004F22C9"/>
    <w:rsid w:val="004F2385"/>
    <w:rsid w:val="004F326E"/>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3ADB"/>
    <w:rsid w:val="0051405F"/>
    <w:rsid w:val="0051444F"/>
    <w:rsid w:val="005148C5"/>
    <w:rsid w:val="005156A6"/>
    <w:rsid w:val="00516393"/>
    <w:rsid w:val="005179A5"/>
    <w:rsid w:val="00520B4F"/>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39C6"/>
    <w:rsid w:val="00544853"/>
    <w:rsid w:val="00544CA5"/>
    <w:rsid w:val="005450E2"/>
    <w:rsid w:val="005459FD"/>
    <w:rsid w:val="00545B19"/>
    <w:rsid w:val="005462D7"/>
    <w:rsid w:val="005470DD"/>
    <w:rsid w:val="005476CE"/>
    <w:rsid w:val="00547BCB"/>
    <w:rsid w:val="0055035F"/>
    <w:rsid w:val="005507FD"/>
    <w:rsid w:val="005511C0"/>
    <w:rsid w:val="005518FE"/>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081F"/>
    <w:rsid w:val="00561923"/>
    <w:rsid w:val="005622F8"/>
    <w:rsid w:val="0056310A"/>
    <w:rsid w:val="00563236"/>
    <w:rsid w:val="0056336F"/>
    <w:rsid w:val="005636C6"/>
    <w:rsid w:val="00565366"/>
    <w:rsid w:val="00565AF7"/>
    <w:rsid w:val="005663EB"/>
    <w:rsid w:val="00570C34"/>
    <w:rsid w:val="00571020"/>
    <w:rsid w:val="0057189C"/>
    <w:rsid w:val="005719D3"/>
    <w:rsid w:val="00571BD2"/>
    <w:rsid w:val="00571CD7"/>
    <w:rsid w:val="00571D59"/>
    <w:rsid w:val="00572338"/>
    <w:rsid w:val="00572E3E"/>
    <w:rsid w:val="005732E0"/>
    <w:rsid w:val="005738F7"/>
    <w:rsid w:val="0057420B"/>
    <w:rsid w:val="005756C1"/>
    <w:rsid w:val="0057593B"/>
    <w:rsid w:val="0057799B"/>
    <w:rsid w:val="00580280"/>
    <w:rsid w:val="00580B9E"/>
    <w:rsid w:val="0058135A"/>
    <w:rsid w:val="00583358"/>
    <w:rsid w:val="00583726"/>
    <w:rsid w:val="005839BF"/>
    <w:rsid w:val="00584058"/>
    <w:rsid w:val="005844A5"/>
    <w:rsid w:val="005846B4"/>
    <w:rsid w:val="0058483F"/>
    <w:rsid w:val="005850E5"/>
    <w:rsid w:val="005851E0"/>
    <w:rsid w:val="00585571"/>
    <w:rsid w:val="005856F9"/>
    <w:rsid w:val="00585B91"/>
    <w:rsid w:val="00586BF1"/>
    <w:rsid w:val="00587DC4"/>
    <w:rsid w:val="005903E4"/>
    <w:rsid w:val="005907D5"/>
    <w:rsid w:val="00590A78"/>
    <w:rsid w:val="005913EE"/>
    <w:rsid w:val="00592461"/>
    <w:rsid w:val="00592B29"/>
    <w:rsid w:val="00592B43"/>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90F"/>
    <w:rsid w:val="005A7C14"/>
    <w:rsid w:val="005A7C48"/>
    <w:rsid w:val="005A7DBE"/>
    <w:rsid w:val="005A7E1A"/>
    <w:rsid w:val="005B0476"/>
    <w:rsid w:val="005B0DE9"/>
    <w:rsid w:val="005B1482"/>
    <w:rsid w:val="005B152C"/>
    <w:rsid w:val="005B1C64"/>
    <w:rsid w:val="005B1DE8"/>
    <w:rsid w:val="005B2590"/>
    <w:rsid w:val="005B25BC"/>
    <w:rsid w:val="005B2807"/>
    <w:rsid w:val="005B3606"/>
    <w:rsid w:val="005B3BFF"/>
    <w:rsid w:val="005B3DCC"/>
    <w:rsid w:val="005B3E08"/>
    <w:rsid w:val="005B49B6"/>
    <w:rsid w:val="005B56EE"/>
    <w:rsid w:val="005B672C"/>
    <w:rsid w:val="005B747D"/>
    <w:rsid w:val="005B7733"/>
    <w:rsid w:val="005B7A22"/>
    <w:rsid w:val="005C0602"/>
    <w:rsid w:val="005C0D5D"/>
    <w:rsid w:val="005C0D70"/>
    <w:rsid w:val="005C0E5E"/>
    <w:rsid w:val="005C191A"/>
    <w:rsid w:val="005C2AA9"/>
    <w:rsid w:val="005C330D"/>
    <w:rsid w:val="005C40C7"/>
    <w:rsid w:val="005C4114"/>
    <w:rsid w:val="005C4B98"/>
    <w:rsid w:val="005C4EFF"/>
    <w:rsid w:val="005C4F43"/>
    <w:rsid w:val="005D0189"/>
    <w:rsid w:val="005D0B55"/>
    <w:rsid w:val="005D160D"/>
    <w:rsid w:val="005D356C"/>
    <w:rsid w:val="005D4A04"/>
    <w:rsid w:val="005D4ABA"/>
    <w:rsid w:val="005D4CF7"/>
    <w:rsid w:val="005D5347"/>
    <w:rsid w:val="005D5CC5"/>
    <w:rsid w:val="005D5F31"/>
    <w:rsid w:val="005D5FE6"/>
    <w:rsid w:val="005D61EA"/>
    <w:rsid w:val="005D6759"/>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3466"/>
    <w:rsid w:val="005F4E3A"/>
    <w:rsid w:val="005F5573"/>
    <w:rsid w:val="005F5D1D"/>
    <w:rsid w:val="005F60C9"/>
    <w:rsid w:val="005F64C6"/>
    <w:rsid w:val="005F6F05"/>
    <w:rsid w:val="006008F1"/>
    <w:rsid w:val="00601714"/>
    <w:rsid w:val="00601735"/>
    <w:rsid w:val="00601A07"/>
    <w:rsid w:val="00602BD2"/>
    <w:rsid w:val="00604980"/>
    <w:rsid w:val="00605BDB"/>
    <w:rsid w:val="0060614D"/>
    <w:rsid w:val="00607C27"/>
    <w:rsid w:val="00607E54"/>
    <w:rsid w:val="0061005A"/>
    <w:rsid w:val="006101C5"/>
    <w:rsid w:val="00610871"/>
    <w:rsid w:val="00610E48"/>
    <w:rsid w:val="0061160D"/>
    <w:rsid w:val="0061286C"/>
    <w:rsid w:val="00612E83"/>
    <w:rsid w:val="00613C47"/>
    <w:rsid w:val="00615086"/>
    <w:rsid w:val="00615B0A"/>
    <w:rsid w:val="00615D40"/>
    <w:rsid w:val="00616201"/>
    <w:rsid w:val="00616225"/>
    <w:rsid w:val="00616917"/>
    <w:rsid w:val="0061705E"/>
    <w:rsid w:val="00617A8B"/>
    <w:rsid w:val="00620C43"/>
    <w:rsid w:val="00621904"/>
    <w:rsid w:val="00622248"/>
    <w:rsid w:val="00622FEA"/>
    <w:rsid w:val="0062344F"/>
    <w:rsid w:val="00623CDF"/>
    <w:rsid w:val="00623DB1"/>
    <w:rsid w:val="00623DB4"/>
    <w:rsid w:val="006245F3"/>
    <w:rsid w:val="00624DBE"/>
    <w:rsid w:val="00625450"/>
    <w:rsid w:val="0062624F"/>
    <w:rsid w:val="006319C1"/>
    <w:rsid w:val="006319CA"/>
    <w:rsid w:val="00632D91"/>
    <w:rsid w:val="00633B3E"/>
    <w:rsid w:val="00634B64"/>
    <w:rsid w:val="00634EC0"/>
    <w:rsid w:val="006351C3"/>
    <w:rsid w:val="0063627F"/>
    <w:rsid w:val="0063642A"/>
    <w:rsid w:val="0063736E"/>
    <w:rsid w:val="006376C4"/>
    <w:rsid w:val="006378DC"/>
    <w:rsid w:val="0064009E"/>
    <w:rsid w:val="006403E7"/>
    <w:rsid w:val="00642D72"/>
    <w:rsid w:val="006443CB"/>
    <w:rsid w:val="006448B8"/>
    <w:rsid w:val="00644F80"/>
    <w:rsid w:val="00645874"/>
    <w:rsid w:val="006458E5"/>
    <w:rsid w:val="00646E5D"/>
    <w:rsid w:val="006472B4"/>
    <w:rsid w:val="00650B30"/>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3F6"/>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14B8"/>
    <w:rsid w:val="00672DFC"/>
    <w:rsid w:val="00672F5B"/>
    <w:rsid w:val="00673BD7"/>
    <w:rsid w:val="00673DEE"/>
    <w:rsid w:val="006744F6"/>
    <w:rsid w:val="006745F8"/>
    <w:rsid w:val="00674E69"/>
    <w:rsid w:val="0067553E"/>
    <w:rsid w:val="00675A33"/>
    <w:rsid w:val="0067602A"/>
    <w:rsid w:val="00676070"/>
    <w:rsid w:val="006763ED"/>
    <w:rsid w:val="00676433"/>
    <w:rsid w:val="0067720F"/>
    <w:rsid w:val="0067738E"/>
    <w:rsid w:val="00677F23"/>
    <w:rsid w:val="00680936"/>
    <w:rsid w:val="00680BBE"/>
    <w:rsid w:val="00680D8C"/>
    <w:rsid w:val="00680D99"/>
    <w:rsid w:val="006821B2"/>
    <w:rsid w:val="00682725"/>
    <w:rsid w:val="00682A1B"/>
    <w:rsid w:val="00682D73"/>
    <w:rsid w:val="00682ED3"/>
    <w:rsid w:val="006843F8"/>
    <w:rsid w:val="006846E8"/>
    <w:rsid w:val="0068541E"/>
    <w:rsid w:val="00685E9D"/>
    <w:rsid w:val="00685EBD"/>
    <w:rsid w:val="0068605C"/>
    <w:rsid w:val="006861AC"/>
    <w:rsid w:val="006861C3"/>
    <w:rsid w:val="0068639D"/>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9796F"/>
    <w:rsid w:val="006A01FB"/>
    <w:rsid w:val="006A1093"/>
    <w:rsid w:val="006A1D3D"/>
    <w:rsid w:val="006A2150"/>
    <w:rsid w:val="006A2216"/>
    <w:rsid w:val="006A241D"/>
    <w:rsid w:val="006A3288"/>
    <w:rsid w:val="006A43E6"/>
    <w:rsid w:val="006A4442"/>
    <w:rsid w:val="006A4AEE"/>
    <w:rsid w:val="006A526F"/>
    <w:rsid w:val="006A70BE"/>
    <w:rsid w:val="006A7934"/>
    <w:rsid w:val="006B0001"/>
    <w:rsid w:val="006B04AF"/>
    <w:rsid w:val="006B059F"/>
    <w:rsid w:val="006B0939"/>
    <w:rsid w:val="006B0A56"/>
    <w:rsid w:val="006B2048"/>
    <w:rsid w:val="006B20A6"/>
    <w:rsid w:val="006B32D5"/>
    <w:rsid w:val="006B342E"/>
    <w:rsid w:val="006B3812"/>
    <w:rsid w:val="006B3B80"/>
    <w:rsid w:val="006B6870"/>
    <w:rsid w:val="006B6F32"/>
    <w:rsid w:val="006B7130"/>
    <w:rsid w:val="006B73CC"/>
    <w:rsid w:val="006B7695"/>
    <w:rsid w:val="006B7C0F"/>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4"/>
    <w:rsid w:val="006D1416"/>
    <w:rsid w:val="006D1D3F"/>
    <w:rsid w:val="006D253B"/>
    <w:rsid w:val="006D325A"/>
    <w:rsid w:val="006D407B"/>
    <w:rsid w:val="006D4242"/>
    <w:rsid w:val="006D44E6"/>
    <w:rsid w:val="006D45F0"/>
    <w:rsid w:val="006D4708"/>
    <w:rsid w:val="006D4C8F"/>
    <w:rsid w:val="006D52A0"/>
    <w:rsid w:val="006D57CB"/>
    <w:rsid w:val="006D5819"/>
    <w:rsid w:val="006D5E6F"/>
    <w:rsid w:val="006D68D8"/>
    <w:rsid w:val="006D693F"/>
    <w:rsid w:val="006D6CDD"/>
    <w:rsid w:val="006D7604"/>
    <w:rsid w:val="006D765E"/>
    <w:rsid w:val="006E03D1"/>
    <w:rsid w:val="006E0455"/>
    <w:rsid w:val="006E150D"/>
    <w:rsid w:val="006E3289"/>
    <w:rsid w:val="006E33E4"/>
    <w:rsid w:val="006E4238"/>
    <w:rsid w:val="006E5F01"/>
    <w:rsid w:val="006E5F88"/>
    <w:rsid w:val="006E7404"/>
    <w:rsid w:val="006E7A36"/>
    <w:rsid w:val="006E7B97"/>
    <w:rsid w:val="006F12C8"/>
    <w:rsid w:val="006F1DE7"/>
    <w:rsid w:val="006F1EA3"/>
    <w:rsid w:val="006F2627"/>
    <w:rsid w:val="006F2BF8"/>
    <w:rsid w:val="006F31E2"/>
    <w:rsid w:val="006F3568"/>
    <w:rsid w:val="006F40AD"/>
    <w:rsid w:val="006F4A5F"/>
    <w:rsid w:val="006F4D7B"/>
    <w:rsid w:val="006F524D"/>
    <w:rsid w:val="006F6360"/>
    <w:rsid w:val="006F6436"/>
    <w:rsid w:val="006F65C5"/>
    <w:rsid w:val="006F687A"/>
    <w:rsid w:val="006F68EF"/>
    <w:rsid w:val="006F6D38"/>
    <w:rsid w:val="006F6D4C"/>
    <w:rsid w:val="006F6E67"/>
    <w:rsid w:val="006F7157"/>
    <w:rsid w:val="006F78E0"/>
    <w:rsid w:val="00701210"/>
    <w:rsid w:val="00702428"/>
    <w:rsid w:val="00702B1B"/>
    <w:rsid w:val="00702ED6"/>
    <w:rsid w:val="007032B3"/>
    <w:rsid w:val="00703C62"/>
    <w:rsid w:val="00704164"/>
    <w:rsid w:val="007044BF"/>
    <w:rsid w:val="00706388"/>
    <w:rsid w:val="00706A58"/>
    <w:rsid w:val="00707517"/>
    <w:rsid w:val="007078ED"/>
    <w:rsid w:val="00710187"/>
    <w:rsid w:val="007110E1"/>
    <w:rsid w:val="007115CE"/>
    <w:rsid w:val="00711B18"/>
    <w:rsid w:val="00714394"/>
    <w:rsid w:val="00714ED6"/>
    <w:rsid w:val="007151B7"/>
    <w:rsid w:val="007153FC"/>
    <w:rsid w:val="00715E8D"/>
    <w:rsid w:val="0071648F"/>
    <w:rsid w:val="00716D8A"/>
    <w:rsid w:val="00717854"/>
    <w:rsid w:val="00720CCE"/>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27C5E"/>
    <w:rsid w:val="00734510"/>
    <w:rsid w:val="00734887"/>
    <w:rsid w:val="00736530"/>
    <w:rsid w:val="007365B6"/>
    <w:rsid w:val="007373C8"/>
    <w:rsid w:val="007401E2"/>
    <w:rsid w:val="00740205"/>
    <w:rsid w:val="00740D14"/>
    <w:rsid w:val="00740D67"/>
    <w:rsid w:val="007411E5"/>
    <w:rsid w:val="00741605"/>
    <w:rsid w:val="00742AD3"/>
    <w:rsid w:val="00742F72"/>
    <w:rsid w:val="00743319"/>
    <w:rsid w:val="007436F2"/>
    <w:rsid w:val="0074436D"/>
    <w:rsid w:val="007446DA"/>
    <w:rsid w:val="007462C2"/>
    <w:rsid w:val="00746772"/>
    <w:rsid w:val="00746951"/>
    <w:rsid w:val="00746F65"/>
    <w:rsid w:val="00746FFF"/>
    <w:rsid w:val="007472C3"/>
    <w:rsid w:val="0074791E"/>
    <w:rsid w:val="0075028E"/>
    <w:rsid w:val="00750948"/>
    <w:rsid w:val="0075115D"/>
    <w:rsid w:val="00751A33"/>
    <w:rsid w:val="00751F77"/>
    <w:rsid w:val="00752C5F"/>
    <w:rsid w:val="00753890"/>
    <w:rsid w:val="007555DF"/>
    <w:rsid w:val="007569DC"/>
    <w:rsid w:val="00756D6A"/>
    <w:rsid w:val="0075711E"/>
    <w:rsid w:val="007579F2"/>
    <w:rsid w:val="007602CB"/>
    <w:rsid w:val="00761434"/>
    <w:rsid w:val="00761FD5"/>
    <w:rsid w:val="007620C9"/>
    <w:rsid w:val="00762372"/>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47C"/>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128"/>
    <w:rsid w:val="00786550"/>
    <w:rsid w:val="0078679A"/>
    <w:rsid w:val="007871FE"/>
    <w:rsid w:val="007902AD"/>
    <w:rsid w:val="00790606"/>
    <w:rsid w:val="007908ED"/>
    <w:rsid w:val="00790F74"/>
    <w:rsid w:val="007912E8"/>
    <w:rsid w:val="00792288"/>
    <w:rsid w:val="00792447"/>
    <w:rsid w:val="007928C6"/>
    <w:rsid w:val="007929C0"/>
    <w:rsid w:val="007951F4"/>
    <w:rsid w:val="00795BF6"/>
    <w:rsid w:val="0079694C"/>
    <w:rsid w:val="00796F99"/>
    <w:rsid w:val="00797AF9"/>
    <w:rsid w:val="00797FBD"/>
    <w:rsid w:val="007A0187"/>
    <w:rsid w:val="007A19AC"/>
    <w:rsid w:val="007A2640"/>
    <w:rsid w:val="007A268F"/>
    <w:rsid w:val="007A4A53"/>
    <w:rsid w:val="007A4C93"/>
    <w:rsid w:val="007A4E17"/>
    <w:rsid w:val="007A5936"/>
    <w:rsid w:val="007A5AC6"/>
    <w:rsid w:val="007A6A01"/>
    <w:rsid w:val="007A7D0A"/>
    <w:rsid w:val="007A7F6D"/>
    <w:rsid w:val="007B0799"/>
    <w:rsid w:val="007B0FBD"/>
    <w:rsid w:val="007B1BAF"/>
    <w:rsid w:val="007B2393"/>
    <w:rsid w:val="007B2FE8"/>
    <w:rsid w:val="007B30DB"/>
    <w:rsid w:val="007B30F2"/>
    <w:rsid w:val="007B35F7"/>
    <w:rsid w:val="007B4534"/>
    <w:rsid w:val="007B4DD5"/>
    <w:rsid w:val="007B4EEA"/>
    <w:rsid w:val="007B4F72"/>
    <w:rsid w:val="007B5148"/>
    <w:rsid w:val="007B5A16"/>
    <w:rsid w:val="007B64D8"/>
    <w:rsid w:val="007B660D"/>
    <w:rsid w:val="007B7219"/>
    <w:rsid w:val="007C03FE"/>
    <w:rsid w:val="007C0E04"/>
    <w:rsid w:val="007C17D3"/>
    <w:rsid w:val="007C1E98"/>
    <w:rsid w:val="007C1FA2"/>
    <w:rsid w:val="007C2823"/>
    <w:rsid w:val="007C2827"/>
    <w:rsid w:val="007C3536"/>
    <w:rsid w:val="007C3A26"/>
    <w:rsid w:val="007C4032"/>
    <w:rsid w:val="007C4CE1"/>
    <w:rsid w:val="007C537A"/>
    <w:rsid w:val="007C563F"/>
    <w:rsid w:val="007C57D1"/>
    <w:rsid w:val="007C6B3E"/>
    <w:rsid w:val="007C6F13"/>
    <w:rsid w:val="007C7130"/>
    <w:rsid w:val="007C74E5"/>
    <w:rsid w:val="007C7DAB"/>
    <w:rsid w:val="007C7F57"/>
    <w:rsid w:val="007D0348"/>
    <w:rsid w:val="007D0E43"/>
    <w:rsid w:val="007D13E7"/>
    <w:rsid w:val="007D153B"/>
    <w:rsid w:val="007D1E37"/>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3EE9"/>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A15"/>
    <w:rsid w:val="007F2D90"/>
    <w:rsid w:val="007F321F"/>
    <w:rsid w:val="007F3D9B"/>
    <w:rsid w:val="007F3F6F"/>
    <w:rsid w:val="007F48A9"/>
    <w:rsid w:val="007F4A1F"/>
    <w:rsid w:val="007F4E28"/>
    <w:rsid w:val="007F4E6E"/>
    <w:rsid w:val="007F4F82"/>
    <w:rsid w:val="007F6D96"/>
    <w:rsid w:val="007F7CFA"/>
    <w:rsid w:val="0080033E"/>
    <w:rsid w:val="00801D7A"/>
    <w:rsid w:val="008020F2"/>
    <w:rsid w:val="00802462"/>
    <w:rsid w:val="008036FC"/>
    <w:rsid w:val="00803F74"/>
    <w:rsid w:val="00804653"/>
    <w:rsid w:val="00804B63"/>
    <w:rsid w:val="00804C48"/>
    <w:rsid w:val="0080505A"/>
    <w:rsid w:val="00805478"/>
    <w:rsid w:val="00806639"/>
    <w:rsid w:val="008066AC"/>
    <w:rsid w:val="00806A84"/>
    <w:rsid w:val="008073A4"/>
    <w:rsid w:val="00807C6C"/>
    <w:rsid w:val="00807C7A"/>
    <w:rsid w:val="008101E4"/>
    <w:rsid w:val="008115ED"/>
    <w:rsid w:val="00811A42"/>
    <w:rsid w:val="0081254B"/>
    <w:rsid w:val="008132BB"/>
    <w:rsid w:val="0081340B"/>
    <w:rsid w:val="00813788"/>
    <w:rsid w:val="00813F40"/>
    <w:rsid w:val="00814FED"/>
    <w:rsid w:val="00815822"/>
    <w:rsid w:val="00815B93"/>
    <w:rsid w:val="00815BA2"/>
    <w:rsid w:val="00816585"/>
    <w:rsid w:val="00816AD2"/>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56AC"/>
    <w:rsid w:val="00826173"/>
    <w:rsid w:val="00826F4C"/>
    <w:rsid w:val="008302D6"/>
    <w:rsid w:val="008305FD"/>
    <w:rsid w:val="00831573"/>
    <w:rsid w:val="00833946"/>
    <w:rsid w:val="00833C51"/>
    <w:rsid w:val="008349A6"/>
    <w:rsid w:val="00835271"/>
    <w:rsid w:val="00835679"/>
    <w:rsid w:val="008360DF"/>
    <w:rsid w:val="008365D4"/>
    <w:rsid w:val="0083731C"/>
    <w:rsid w:val="008377DA"/>
    <w:rsid w:val="00837BD7"/>
    <w:rsid w:val="008403A7"/>
    <w:rsid w:val="00840591"/>
    <w:rsid w:val="0084119A"/>
    <w:rsid w:val="00841F21"/>
    <w:rsid w:val="00842991"/>
    <w:rsid w:val="008429B0"/>
    <w:rsid w:val="00843900"/>
    <w:rsid w:val="00844C5B"/>
    <w:rsid w:val="00845083"/>
    <w:rsid w:val="0084581F"/>
    <w:rsid w:val="00845898"/>
    <w:rsid w:val="00845A15"/>
    <w:rsid w:val="0084632F"/>
    <w:rsid w:val="00851810"/>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0AF"/>
    <w:rsid w:val="008751C1"/>
    <w:rsid w:val="00876C1B"/>
    <w:rsid w:val="00876E70"/>
    <w:rsid w:val="008804E1"/>
    <w:rsid w:val="00880ABB"/>
    <w:rsid w:val="00880E30"/>
    <w:rsid w:val="008815B6"/>
    <w:rsid w:val="008818F6"/>
    <w:rsid w:val="00881D45"/>
    <w:rsid w:val="008829F8"/>
    <w:rsid w:val="0088398E"/>
    <w:rsid w:val="00885182"/>
    <w:rsid w:val="0088647E"/>
    <w:rsid w:val="00887E02"/>
    <w:rsid w:val="00890382"/>
    <w:rsid w:val="0089046A"/>
    <w:rsid w:val="00891106"/>
    <w:rsid w:val="008916CB"/>
    <w:rsid w:val="00892833"/>
    <w:rsid w:val="00893479"/>
    <w:rsid w:val="0089375D"/>
    <w:rsid w:val="008943CB"/>
    <w:rsid w:val="008946B9"/>
    <w:rsid w:val="008960A2"/>
    <w:rsid w:val="00896E62"/>
    <w:rsid w:val="008979BC"/>
    <w:rsid w:val="008A056E"/>
    <w:rsid w:val="008A0882"/>
    <w:rsid w:val="008A10C1"/>
    <w:rsid w:val="008A181A"/>
    <w:rsid w:val="008A1A6F"/>
    <w:rsid w:val="008A1C47"/>
    <w:rsid w:val="008A2289"/>
    <w:rsid w:val="008A26F5"/>
    <w:rsid w:val="008A3766"/>
    <w:rsid w:val="008A3F08"/>
    <w:rsid w:val="008A4F66"/>
    <w:rsid w:val="008A525C"/>
    <w:rsid w:val="008A5290"/>
    <w:rsid w:val="008A593A"/>
    <w:rsid w:val="008A6A60"/>
    <w:rsid w:val="008A6B89"/>
    <w:rsid w:val="008A6C5A"/>
    <w:rsid w:val="008A6CCA"/>
    <w:rsid w:val="008B1417"/>
    <w:rsid w:val="008B1B85"/>
    <w:rsid w:val="008B1B8C"/>
    <w:rsid w:val="008B2170"/>
    <w:rsid w:val="008B25B1"/>
    <w:rsid w:val="008B2C59"/>
    <w:rsid w:val="008B2DF3"/>
    <w:rsid w:val="008B353B"/>
    <w:rsid w:val="008B3761"/>
    <w:rsid w:val="008B376A"/>
    <w:rsid w:val="008B444E"/>
    <w:rsid w:val="008B569F"/>
    <w:rsid w:val="008B71B6"/>
    <w:rsid w:val="008B7220"/>
    <w:rsid w:val="008C0669"/>
    <w:rsid w:val="008C08A5"/>
    <w:rsid w:val="008C1DD7"/>
    <w:rsid w:val="008C26FA"/>
    <w:rsid w:val="008C36BB"/>
    <w:rsid w:val="008C38A4"/>
    <w:rsid w:val="008C4566"/>
    <w:rsid w:val="008C46B6"/>
    <w:rsid w:val="008C46C3"/>
    <w:rsid w:val="008C522A"/>
    <w:rsid w:val="008C5E71"/>
    <w:rsid w:val="008C64E3"/>
    <w:rsid w:val="008C6A8B"/>
    <w:rsid w:val="008C7409"/>
    <w:rsid w:val="008C77F7"/>
    <w:rsid w:val="008C7B03"/>
    <w:rsid w:val="008D00EA"/>
    <w:rsid w:val="008D0D1E"/>
    <w:rsid w:val="008D1175"/>
    <w:rsid w:val="008D13C7"/>
    <w:rsid w:val="008D1627"/>
    <w:rsid w:val="008D1DA0"/>
    <w:rsid w:val="008D284E"/>
    <w:rsid w:val="008D3E1A"/>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0377"/>
    <w:rsid w:val="008F0E38"/>
    <w:rsid w:val="008F2A60"/>
    <w:rsid w:val="008F310D"/>
    <w:rsid w:val="008F3758"/>
    <w:rsid w:val="008F3888"/>
    <w:rsid w:val="008F3A90"/>
    <w:rsid w:val="008F3B22"/>
    <w:rsid w:val="008F43C7"/>
    <w:rsid w:val="008F4823"/>
    <w:rsid w:val="008F551B"/>
    <w:rsid w:val="008F606D"/>
    <w:rsid w:val="008F6597"/>
    <w:rsid w:val="008F7150"/>
    <w:rsid w:val="008F71CC"/>
    <w:rsid w:val="008F721C"/>
    <w:rsid w:val="008F757D"/>
    <w:rsid w:val="00900662"/>
    <w:rsid w:val="00900BFF"/>
    <w:rsid w:val="00901953"/>
    <w:rsid w:val="00901DF8"/>
    <w:rsid w:val="00902166"/>
    <w:rsid w:val="00902A0C"/>
    <w:rsid w:val="009040A1"/>
    <w:rsid w:val="009043AA"/>
    <w:rsid w:val="0090473B"/>
    <w:rsid w:val="0090487F"/>
    <w:rsid w:val="00904A1E"/>
    <w:rsid w:val="00905282"/>
    <w:rsid w:val="0090574B"/>
    <w:rsid w:val="00905908"/>
    <w:rsid w:val="00905F22"/>
    <w:rsid w:val="00906B46"/>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2A45"/>
    <w:rsid w:val="009233CE"/>
    <w:rsid w:val="00923C3F"/>
    <w:rsid w:val="00924853"/>
    <w:rsid w:val="009252E0"/>
    <w:rsid w:val="00925501"/>
    <w:rsid w:val="00926982"/>
    <w:rsid w:val="00926B5A"/>
    <w:rsid w:val="00926D4C"/>
    <w:rsid w:val="009270C4"/>
    <w:rsid w:val="00931743"/>
    <w:rsid w:val="00931AF8"/>
    <w:rsid w:val="00931C39"/>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1D3B"/>
    <w:rsid w:val="00942120"/>
    <w:rsid w:val="009425F7"/>
    <w:rsid w:val="00943827"/>
    <w:rsid w:val="00943BC0"/>
    <w:rsid w:val="00943E23"/>
    <w:rsid w:val="00944BF0"/>
    <w:rsid w:val="00944F29"/>
    <w:rsid w:val="00946136"/>
    <w:rsid w:val="00946CD9"/>
    <w:rsid w:val="00947046"/>
    <w:rsid w:val="00947A00"/>
    <w:rsid w:val="009505F4"/>
    <w:rsid w:val="00951216"/>
    <w:rsid w:val="0095279B"/>
    <w:rsid w:val="00953006"/>
    <w:rsid w:val="0095316C"/>
    <w:rsid w:val="00954282"/>
    <w:rsid w:val="00954427"/>
    <w:rsid w:val="009545B9"/>
    <w:rsid w:val="009564ED"/>
    <w:rsid w:val="00956CA2"/>
    <w:rsid w:val="00960310"/>
    <w:rsid w:val="00960385"/>
    <w:rsid w:val="0096079B"/>
    <w:rsid w:val="00960CA9"/>
    <w:rsid w:val="00961D3A"/>
    <w:rsid w:val="0096218D"/>
    <w:rsid w:val="00964509"/>
    <w:rsid w:val="00964525"/>
    <w:rsid w:val="0096501B"/>
    <w:rsid w:val="0096627F"/>
    <w:rsid w:val="0096662B"/>
    <w:rsid w:val="009666AF"/>
    <w:rsid w:val="00966D65"/>
    <w:rsid w:val="00967180"/>
    <w:rsid w:val="0096797D"/>
    <w:rsid w:val="00967B7F"/>
    <w:rsid w:val="00970704"/>
    <w:rsid w:val="00970B65"/>
    <w:rsid w:val="00971127"/>
    <w:rsid w:val="0097119E"/>
    <w:rsid w:val="00971E87"/>
    <w:rsid w:val="00971EB0"/>
    <w:rsid w:val="0097272C"/>
    <w:rsid w:val="009734B8"/>
    <w:rsid w:val="00973514"/>
    <w:rsid w:val="009741E7"/>
    <w:rsid w:val="00974EEC"/>
    <w:rsid w:val="00975B47"/>
    <w:rsid w:val="00975C75"/>
    <w:rsid w:val="00975E5B"/>
    <w:rsid w:val="0097681E"/>
    <w:rsid w:val="00977506"/>
    <w:rsid w:val="0098177A"/>
    <w:rsid w:val="00982633"/>
    <w:rsid w:val="00983583"/>
    <w:rsid w:val="00983EFD"/>
    <w:rsid w:val="009855B0"/>
    <w:rsid w:val="009859A8"/>
    <w:rsid w:val="00985A7D"/>
    <w:rsid w:val="00986257"/>
    <w:rsid w:val="0098658A"/>
    <w:rsid w:val="00986861"/>
    <w:rsid w:val="00987CBC"/>
    <w:rsid w:val="00990BC7"/>
    <w:rsid w:val="00990E34"/>
    <w:rsid w:val="00991EB0"/>
    <w:rsid w:val="0099212B"/>
    <w:rsid w:val="0099245F"/>
    <w:rsid w:val="009928FA"/>
    <w:rsid w:val="009937B4"/>
    <w:rsid w:val="009940B6"/>
    <w:rsid w:val="00994B5F"/>
    <w:rsid w:val="00995768"/>
    <w:rsid w:val="00996326"/>
    <w:rsid w:val="00996B7D"/>
    <w:rsid w:val="00996F95"/>
    <w:rsid w:val="009976A3"/>
    <w:rsid w:val="00997745"/>
    <w:rsid w:val="00997EA5"/>
    <w:rsid w:val="009A07D5"/>
    <w:rsid w:val="009A1BC9"/>
    <w:rsid w:val="009A1FE7"/>
    <w:rsid w:val="009A28D9"/>
    <w:rsid w:val="009A2967"/>
    <w:rsid w:val="009A36B7"/>
    <w:rsid w:val="009A3720"/>
    <w:rsid w:val="009A42CF"/>
    <w:rsid w:val="009A44E8"/>
    <w:rsid w:val="009A4A49"/>
    <w:rsid w:val="009A581E"/>
    <w:rsid w:val="009A679E"/>
    <w:rsid w:val="009B0460"/>
    <w:rsid w:val="009B1DA5"/>
    <w:rsid w:val="009B1E1D"/>
    <w:rsid w:val="009B2602"/>
    <w:rsid w:val="009B28FD"/>
    <w:rsid w:val="009B2AD6"/>
    <w:rsid w:val="009B3172"/>
    <w:rsid w:val="009B4575"/>
    <w:rsid w:val="009B45C7"/>
    <w:rsid w:val="009B461D"/>
    <w:rsid w:val="009B5594"/>
    <w:rsid w:val="009B59ED"/>
    <w:rsid w:val="009B6EE8"/>
    <w:rsid w:val="009B729E"/>
    <w:rsid w:val="009B7498"/>
    <w:rsid w:val="009C0191"/>
    <w:rsid w:val="009C264B"/>
    <w:rsid w:val="009C34F1"/>
    <w:rsid w:val="009C381A"/>
    <w:rsid w:val="009C3B80"/>
    <w:rsid w:val="009C3D84"/>
    <w:rsid w:val="009C42E2"/>
    <w:rsid w:val="009C48C6"/>
    <w:rsid w:val="009C5D76"/>
    <w:rsid w:val="009C5DFB"/>
    <w:rsid w:val="009C5FDE"/>
    <w:rsid w:val="009C6C92"/>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E0393"/>
    <w:rsid w:val="009E04BB"/>
    <w:rsid w:val="009E0525"/>
    <w:rsid w:val="009E05A9"/>
    <w:rsid w:val="009E1370"/>
    <w:rsid w:val="009E20A6"/>
    <w:rsid w:val="009E233F"/>
    <w:rsid w:val="009E2F30"/>
    <w:rsid w:val="009E323A"/>
    <w:rsid w:val="009E328B"/>
    <w:rsid w:val="009E396A"/>
    <w:rsid w:val="009E4130"/>
    <w:rsid w:val="009E6122"/>
    <w:rsid w:val="009E6DD0"/>
    <w:rsid w:val="009E6DEE"/>
    <w:rsid w:val="009E6E87"/>
    <w:rsid w:val="009E700C"/>
    <w:rsid w:val="009E7491"/>
    <w:rsid w:val="009F082A"/>
    <w:rsid w:val="009F0BD9"/>
    <w:rsid w:val="009F12B4"/>
    <w:rsid w:val="009F33FA"/>
    <w:rsid w:val="009F347C"/>
    <w:rsid w:val="009F4A46"/>
    <w:rsid w:val="009F4D19"/>
    <w:rsid w:val="009F54D7"/>
    <w:rsid w:val="009F6619"/>
    <w:rsid w:val="009F68FF"/>
    <w:rsid w:val="009F6FEE"/>
    <w:rsid w:val="009F768E"/>
    <w:rsid w:val="009F7F88"/>
    <w:rsid w:val="00A00E77"/>
    <w:rsid w:val="00A01A4C"/>
    <w:rsid w:val="00A01C1F"/>
    <w:rsid w:val="00A01C98"/>
    <w:rsid w:val="00A04B6F"/>
    <w:rsid w:val="00A054CB"/>
    <w:rsid w:val="00A05DF4"/>
    <w:rsid w:val="00A05E8F"/>
    <w:rsid w:val="00A0690B"/>
    <w:rsid w:val="00A06A54"/>
    <w:rsid w:val="00A0787D"/>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747"/>
    <w:rsid w:val="00A26E5D"/>
    <w:rsid w:val="00A276A6"/>
    <w:rsid w:val="00A276FF"/>
    <w:rsid w:val="00A30C82"/>
    <w:rsid w:val="00A31A01"/>
    <w:rsid w:val="00A31B33"/>
    <w:rsid w:val="00A321B3"/>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2310"/>
    <w:rsid w:val="00A4350C"/>
    <w:rsid w:val="00A43644"/>
    <w:rsid w:val="00A4383B"/>
    <w:rsid w:val="00A44BB6"/>
    <w:rsid w:val="00A45734"/>
    <w:rsid w:val="00A45B90"/>
    <w:rsid w:val="00A461B1"/>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1AB"/>
    <w:rsid w:val="00A62757"/>
    <w:rsid w:val="00A639E0"/>
    <w:rsid w:val="00A63D89"/>
    <w:rsid w:val="00A64368"/>
    <w:rsid w:val="00A64393"/>
    <w:rsid w:val="00A647EC"/>
    <w:rsid w:val="00A6526E"/>
    <w:rsid w:val="00A65DA4"/>
    <w:rsid w:val="00A66E04"/>
    <w:rsid w:val="00A67194"/>
    <w:rsid w:val="00A671B3"/>
    <w:rsid w:val="00A6735F"/>
    <w:rsid w:val="00A676F1"/>
    <w:rsid w:val="00A67968"/>
    <w:rsid w:val="00A7040E"/>
    <w:rsid w:val="00A70D5A"/>
    <w:rsid w:val="00A71E1C"/>
    <w:rsid w:val="00A734F2"/>
    <w:rsid w:val="00A73DEE"/>
    <w:rsid w:val="00A74254"/>
    <w:rsid w:val="00A74678"/>
    <w:rsid w:val="00A75AEA"/>
    <w:rsid w:val="00A75EA3"/>
    <w:rsid w:val="00A76063"/>
    <w:rsid w:val="00A767EB"/>
    <w:rsid w:val="00A771BF"/>
    <w:rsid w:val="00A77299"/>
    <w:rsid w:val="00A803C1"/>
    <w:rsid w:val="00A805F1"/>
    <w:rsid w:val="00A815B6"/>
    <w:rsid w:val="00A81953"/>
    <w:rsid w:val="00A82067"/>
    <w:rsid w:val="00A827C9"/>
    <w:rsid w:val="00A83BF3"/>
    <w:rsid w:val="00A85B31"/>
    <w:rsid w:val="00A860FD"/>
    <w:rsid w:val="00A861F3"/>
    <w:rsid w:val="00A866EA"/>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1AF"/>
    <w:rsid w:val="00A97A16"/>
    <w:rsid w:val="00A97B61"/>
    <w:rsid w:val="00A97C2E"/>
    <w:rsid w:val="00A97CE3"/>
    <w:rsid w:val="00A97E0C"/>
    <w:rsid w:val="00AA01DA"/>
    <w:rsid w:val="00AA0925"/>
    <w:rsid w:val="00AA11BA"/>
    <w:rsid w:val="00AA182B"/>
    <w:rsid w:val="00AA2394"/>
    <w:rsid w:val="00AA2D62"/>
    <w:rsid w:val="00AA2E2C"/>
    <w:rsid w:val="00AA2E90"/>
    <w:rsid w:val="00AA3077"/>
    <w:rsid w:val="00AA36B9"/>
    <w:rsid w:val="00AA375B"/>
    <w:rsid w:val="00AA38AF"/>
    <w:rsid w:val="00AA41DE"/>
    <w:rsid w:val="00AA450C"/>
    <w:rsid w:val="00AA4B62"/>
    <w:rsid w:val="00AA571A"/>
    <w:rsid w:val="00AA5EB3"/>
    <w:rsid w:val="00AA6916"/>
    <w:rsid w:val="00AB022F"/>
    <w:rsid w:val="00AB110E"/>
    <w:rsid w:val="00AB11CF"/>
    <w:rsid w:val="00AB1287"/>
    <w:rsid w:val="00AB1CE8"/>
    <w:rsid w:val="00AB2470"/>
    <w:rsid w:val="00AB3EC9"/>
    <w:rsid w:val="00AB3FCD"/>
    <w:rsid w:val="00AB43FC"/>
    <w:rsid w:val="00AB4506"/>
    <w:rsid w:val="00AB5190"/>
    <w:rsid w:val="00AB5513"/>
    <w:rsid w:val="00AB6DFC"/>
    <w:rsid w:val="00AB6E0F"/>
    <w:rsid w:val="00AB7354"/>
    <w:rsid w:val="00AB75DD"/>
    <w:rsid w:val="00AB7C46"/>
    <w:rsid w:val="00AC071C"/>
    <w:rsid w:val="00AC2076"/>
    <w:rsid w:val="00AC3637"/>
    <w:rsid w:val="00AC3D4F"/>
    <w:rsid w:val="00AC3D5B"/>
    <w:rsid w:val="00AC3DB7"/>
    <w:rsid w:val="00AC4699"/>
    <w:rsid w:val="00AC57CD"/>
    <w:rsid w:val="00AC59DF"/>
    <w:rsid w:val="00AC63A8"/>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071"/>
    <w:rsid w:val="00AE2330"/>
    <w:rsid w:val="00AE27D6"/>
    <w:rsid w:val="00AE3354"/>
    <w:rsid w:val="00AE55BC"/>
    <w:rsid w:val="00AE56D1"/>
    <w:rsid w:val="00AE5A99"/>
    <w:rsid w:val="00AE62E7"/>
    <w:rsid w:val="00AE686D"/>
    <w:rsid w:val="00AE6B27"/>
    <w:rsid w:val="00AE77AC"/>
    <w:rsid w:val="00AF0DC0"/>
    <w:rsid w:val="00AF0F96"/>
    <w:rsid w:val="00AF17E4"/>
    <w:rsid w:val="00AF1CE6"/>
    <w:rsid w:val="00AF21D7"/>
    <w:rsid w:val="00AF282C"/>
    <w:rsid w:val="00AF28EB"/>
    <w:rsid w:val="00AF31BA"/>
    <w:rsid w:val="00AF36B6"/>
    <w:rsid w:val="00AF42CB"/>
    <w:rsid w:val="00AF4803"/>
    <w:rsid w:val="00AF4D10"/>
    <w:rsid w:val="00AF58CB"/>
    <w:rsid w:val="00AF5DB8"/>
    <w:rsid w:val="00AF7217"/>
    <w:rsid w:val="00AF726F"/>
    <w:rsid w:val="00AF783F"/>
    <w:rsid w:val="00B00506"/>
    <w:rsid w:val="00B005E2"/>
    <w:rsid w:val="00B00673"/>
    <w:rsid w:val="00B00AE7"/>
    <w:rsid w:val="00B00ED5"/>
    <w:rsid w:val="00B02315"/>
    <w:rsid w:val="00B02BF0"/>
    <w:rsid w:val="00B034DD"/>
    <w:rsid w:val="00B03AB4"/>
    <w:rsid w:val="00B04C3C"/>
    <w:rsid w:val="00B05B91"/>
    <w:rsid w:val="00B06ED4"/>
    <w:rsid w:val="00B077CC"/>
    <w:rsid w:val="00B07A28"/>
    <w:rsid w:val="00B07C8A"/>
    <w:rsid w:val="00B1123F"/>
    <w:rsid w:val="00B11A4E"/>
    <w:rsid w:val="00B13397"/>
    <w:rsid w:val="00B1400D"/>
    <w:rsid w:val="00B144AA"/>
    <w:rsid w:val="00B147C9"/>
    <w:rsid w:val="00B15BB2"/>
    <w:rsid w:val="00B1666B"/>
    <w:rsid w:val="00B16CEE"/>
    <w:rsid w:val="00B16EBE"/>
    <w:rsid w:val="00B20655"/>
    <w:rsid w:val="00B20BD6"/>
    <w:rsid w:val="00B21443"/>
    <w:rsid w:val="00B21D0E"/>
    <w:rsid w:val="00B22C57"/>
    <w:rsid w:val="00B23C76"/>
    <w:rsid w:val="00B23EEE"/>
    <w:rsid w:val="00B25E1E"/>
    <w:rsid w:val="00B267F7"/>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53E"/>
    <w:rsid w:val="00B426B6"/>
    <w:rsid w:val="00B42C20"/>
    <w:rsid w:val="00B43AD9"/>
    <w:rsid w:val="00B443D5"/>
    <w:rsid w:val="00B44482"/>
    <w:rsid w:val="00B4498A"/>
    <w:rsid w:val="00B44CAB"/>
    <w:rsid w:val="00B45012"/>
    <w:rsid w:val="00B450D9"/>
    <w:rsid w:val="00B45D36"/>
    <w:rsid w:val="00B46FF2"/>
    <w:rsid w:val="00B539EB"/>
    <w:rsid w:val="00B53D7D"/>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2B7F"/>
    <w:rsid w:val="00B73D1E"/>
    <w:rsid w:val="00B74530"/>
    <w:rsid w:val="00B74E4D"/>
    <w:rsid w:val="00B75D3F"/>
    <w:rsid w:val="00B75D4C"/>
    <w:rsid w:val="00B76F2C"/>
    <w:rsid w:val="00B774EE"/>
    <w:rsid w:val="00B77723"/>
    <w:rsid w:val="00B77863"/>
    <w:rsid w:val="00B80008"/>
    <w:rsid w:val="00B801AC"/>
    <w:rsid w:val="00B809E2"/>
    <w:rsid w:val="00B815D3"/>
    <w:rsid w:val="00B81BB3"/>
    <w:rsid w:val="00B8270D"/>
    <w:rsid w:val="00B827E7"/>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8E8"/>
    <w:rsid w:val="00B94BE5"/>
    <w:rsid w:val="00B9556B"/>
    <w:rsid w:val="00B95676"/>
    <w:rsid w:val="00B96069"/>
    <w:rsid w:val="00B968F3"/>
    <w:rsid w:val="00B96E78"/>
    <w:rsid w:val="00BA0A76"/>
    <w:rsid w:val="00BA11A9"/>
    <w:rsid w:val="00BA30C2"/>
    <w:rsid w:val="00BA31C6"/>
    <w:rsid w:val="00BA4B0A"/>
    <w:rsid w:val="00BA699B"/>
    <w:rsid w:val="00BA76AB"/>
    <w:rsid w:val="00BA7A5F"/>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560"/>
    <w:rsid w:val="00BC06FE"/>
    <w:rsid w:val="00BC1765"/>
    <w:rsid w:val="00BC1FD6"/>
    <w:rsid w:val="00BC25D7"/>
    <w:rsid w:val="00BC320C"/>
    <w:rsid w:val="00BC43C2"/>
    <w:rsid w:val="00BC464D"/>
    <w:rsid w:val="00BC4883"/>
    <w:rsid w:val="00BC5454"/>
    <w:rsid w:val="00BC5F7F"/>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FBC"/>
    <w:rsid w:val="00BE5338"/>
    <w:rsid w:val="00BE534A"/>
    <w:rsid w:val="00BE5A5B"/>
    <w:rsid w:val="00BE5B7C"/>
    <w:rsid w:val="00BE61C4"/>
    <w:rsid w:val="00BE72FD"/>
    <w:rsid w:val="00BE733C"/>
    <w:rsid w:val="00BE73D4"/>
    <w:rsid w:val="00BE791F"/>
    <w:rsid w:val="00BE7AF2"/>
    <w:rsid w:val="00BF1EF8"/>
    <w:rsid w:val="00BF25A9"/>
    <w:rsid w:val="00BF2DE5"/>
    <w:rsid w:val="00BF39B7"/>
    <w:rsid w:val="00BF4111"/>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AD"/>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078"/>
    <w:rsid w:val="00C16439"/>
    <w:rsid w:val="00C206DC"/>
    <w:rsid w:val="00C2092E"/>
    <w:rsid w:val="00C20F37"/>
    <w:rsid w:val="00C211AE"/>
    <w:rsid w:val="00C213FD"/>
    <w:rsid w:val="00C21C42"/>
    <w:rsid w:val="00C22441"/>
    <w:rsid w:val="00C23520"/>
    <w:rsid w:val="00C23FE1"/>
    <w:rsid w:val="00C24AE3"/>
    <w:rsid w:val="00C24F88"/>
    <w:rsid w:val="00C25082"/>
    <w:rsid w:val="00C2570A"/>
    <w:rsid w:val="00C25B91"/>
    <w:rsid w:val="00C265D4"/>
    <w:rsid w:val="00C26DC6"/>
    <w:rsid w:val="00C27447"/>
    <w:rsid w:val="00C275FC"/>
    <w:rsid w:val="00C2772B"/>
    <w:rsid w:val="00C3030F"/>
    <w:rsid w:val="00C30615"/>
    <w:rsid w:val="00C30715"/>
    <w:rsid w:val="00C30D84"/>
    <w:rsid w:val="00C3131B"/>
    <w:rsid w:val="00C317A7"/>
    <w:rsid w:val="00C31B0E"/>
    <w:rsid w:val="00C33383"/>
    <w:rsid w:val="00C33614"/>
    <w:rsid w:val="00C33AEC"/>
    <w:rsid w:val="00C35493"/>
    <w:rsid w:val="00C35C8E"/>
    <w:rsid w:val="00C361E9"/>
    <w:rsid w:val="00C3671E"/>
    <w:rsid w:val="00C36B1D"/>
    <w:rsid w:val="00C36EED"/>
    <w:rsid w:val="00C3742C"/>
    <w:rsid w:val="00C37661"/>
    <w:rsid w:val="00C37F81"/>
    <w:rsid w:val="00C408FA"/>
    <w:rsid w:val="00C410D2"/>
    <w:rsid w:val="00C411E0"/>
    <w:rsid w:val="00C41363"/>
    <w:rsid w:val="00C42209"/>
    <w:rsid w:val="00C429D5"/>
    <w:rsid w:val="00C42A78"/>
    <w:rsid w:val="00C42AD9"/>
    <w:rsid w:val="00C42DC9"/>
    <w:rsid w:val="00C437D6"/>
    <w:rsid w:val="00C45897"/>
    <w:rsid w:val="00C4601D"/>
    <w:rsid w:val="00C470F6"/>
    <w:rsid w:val="00C47B1C"/>
    <w:rsid w:val="00C504EF"/>
    <w:rsid w:val="00C509D2"/>
    <w:rsid w:val="00C51CCA"/>
    <w:rsid w:val="00C52FDA"/>
    <w:rsid w:val="00C53131"/>
    <w:rsid w:val="00C54473"/>
    <w:rsid w:val="00C55693"/>
    <w:rsid w:val="00C55945"/>
    <w:rsid w:val="00C55D94"/>
    <w:rsid w:val="00C55DCB"/>
    <w:rsid w:val="00C55FBB"/>
    <w:rsid w:val="00C56DCE"/>
    <w:rsid w:val="00C57582"/>
    <w:rsid w:val="00C608EF"/>
    <w:rsid w:val="00C60E9C"/>
    <w:rsid w:val="00C612BB"/>
    <w:rsid w:val="00C612BF"/>
    <w:rsid w:val="00C61338"/>
    <w:rsid w:val="00C616C6"/>
    <w:rsid w:val="00C6207E"/>
    <w:rsid w:val="00C62A28"/>
    <w:rsid w:val="00C6324D"/>
    <w:rsid w:val="00C64FAE"/>
    <w:rsid w:val="00C653CC"/>
    <w:rsid w:val="00C65B09"/>
    <w:rsid w:val="00C66344"/>
    <w:rsid w:val="00C66EDC"/>
    <w:rsid w:val="00C674F7"/>
    <w:rsid w:val="00C67D05"/>
    <w:rsid w:val="00C714EE"/>
    <w:rsid w:val="00C731E1"/>
    <w:rsid w:val="00C7335A"/>
    <w:rsid w:val="00C741A7"/>
    <w:rsid w:val="00C745D7"/>
    <w:rsid w:val="00C74DFB"/>
    <w:rsid w:val="00C74F7C"/>
    <w:rsid w:val="00C75F87"/>
    <w:rsid w:val="00C7702A"/>
    <w:rsid w:val="00C773C8"/>
    <w:rsid w:val="00C773CE"/>
    <w:rsid w:val="00C806B8"/>
    <w:rsid w:val="00C80A25"/>
    <w:rsid w:val="00C80E5E"/>
    <w:rsid w:val="00C81C07"/>
    <w:rsid w:val="00C82930"/>
    <w:rsid w:val="00C82C9E"/>
    <w:rsid w:val="00C83945"/>
    <w:rsid w:val="00C83DB7"/>
    <w:rsid w:val="00C83EE2"/>
    <w:rsid w:val="00C841BF"/>
    <w:rsid w:val="00C84BF3"/>
    <w:rsid w:val="00C8531E"/>
    <w:rsid w:val="00C85560"/>
    <w:rsid w:val="00C85A50"/>
    <w:rsid w:val="00C85B6C"/>
    <w:rsid w:val="00C85ECE"/>
    <w:rsid w:val="00C85F1C"/>
    <w:rsid w:val="00C86BFE"/>
    <w:rsid w:val="00C86D8A"/>
    <w:rsid w:val="00C86FF3"/>
    <w:rsid w:val="00C8757D"/>
    <w:rsid w:val="00C87E2F"/>
    <w:rsid w:val="00C900B0"/>
    <w:rsid w:val="00C900ED"/>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2D81"/>
    <w:rsid w:val="00CD34A5"/>
    <w:rsid w:val="00CD42CF"/>
    <w:rsid w:val="00CD4BF8"/>
    <w:rsid w:val="00CD52CD"/>
    <w:rsid w:val="00CD58F5"/>
    <w:rsid w:val="00CD644F"/>
    <w:rsid w:val="00CD64D2"/>
    <w:rsid w:val="00CD6525"/>
    <w:rsid w:val="00CD652E"/>
    <w:rsid w:val="00CD68DD"/>
    <w:rsid w:val="00CD6A0A"/>
    <w:rsid w:val="00CD6EF2"/>
    <w:rsid w:val="00CD786B"/>
    <w:rsid w:val="00CD7B8B"/>
    <w:rsid w:val="00CE01F8"/>
    <w:rsid w:val="00CE08BB"/>
    <w:rsid w:val="00CE0D51"/>
    <w:rsid w:val="00CE1657"/>
    <w:rsid w:val="00CE24B9"/>
    <w:rsid w:val="00CE2ADD"/>
    <w:rsid w:val="00CE2B04"/>
    <w:rsid w:val="00CE2C27"/>
    <w:rsid w:val="00CE2C87"/>
    <w:rsid w:val="00CE3E8B"/>
    <w:rsid w:val="00CE47DC"/>
    <w:rsid w:val="00CE5298"/>
    <w:rsid w:val="00CE5322"/>
    <w:rsid w:val="00CE58EB"/>
    <w:rsid w:val="00CE69E4"/>
    <w:rsid w:val="00CF0041"/>
    <w:rsid w:val="00CF02F9"/>
    <w:rsid w:val="00CF0D4B"/>
    <w:rsid w:val="00CF2605"/>
    <w:rsid w:val="00CF2804"/>
    <w:rsid w:val="00CF35B2"/>
    <w:rsid w:val="00CF35D7"/>
    <w:rsid w:val="00CF38D4"/>
    <w:rsid w:val="00CF395A"/>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DE3"/>
    <w:rsid w:val="00D07E2A"/>
    <w:rsid w:val="00D07EA6"/>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7BC"/>
    <w:rsid w:val="00D21820"/>
    <w:rsid w:val="00D21F48"/>
    <w:rsid w:val="00D2255E"/>
    <w:rsid w:val="00D226B9"/>
    <w:rsid w:val="00D23437"/>
    <w:rsid w:val="00D2372E"/>
    <w:rsid w:val="00D2373E"/>
    <w:rsid w:val="00D239F4"/>
    <w:rsid w:val="00D2459A"/>
    <w:rsid w:val="00D248D9"/>
    <w:rsid w:val="00D24CD7"/>
    <w:rsid w:val="00D259E0"/>
    <w:rsid w:val="00D27131"/>
    <w:rsid w:val="00D27DDD"/>
    <w:rsid w:val="00D31AD0"/>
    <w:rsid w:val="00D31B9E"/>
    <w:rsid w:val="00D31BBD"/>
    <w:rsid w:val="00D3214E"/>
    <w:rsid w:val="00D3251C"/>
    <w:rsid w:val="00D32658"/>
    <w:rsid w:val="00D33D7F"/>
    <w:rsid w:val="00D34E83"/>
    <w:rsid w:val="00D35189"/>
    <w:rsid w:val="00D352D0"/>
    <w:rsid w:val="00D35F44"/>
    <w:rsid w:val="00D36898"/>
    <w:rsid w:val="00D3701D"/>
    <w:rsid w:val="00D37354"/>
    <w:rsid w:val="00D404B1"/>
    <w:rsid w:val="00D40C33"/>
    <w:rsid w:val="00D4104F"/>
    <w:rsid w:val="00D41EE5"/>
    <w:rsid w:val="00D4313E"/>
    <w:rsid w:val="00D43988"/>
    <w:rsid w:val="00D4707E"/>
    <w:rsid w:val="00D47238"/>
    <w:rsid w:val="00D4761E"/>
    <w:rsid w:val="00D4762C"/>
    <w:rsid w:val="00D47867"/>
    <w:rsid w:val="00D47EAF"/>
    <w:rsid w:val="00D50B2A"/>
    <w:rsid w:val="00D5132A"/>
    <w:rsid w:val="00D51517"/>
    <w:rsid w:val="00D52D7F"/>
    <w:rsid w:val="00D52FE8"/>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2A88"/>
    <w:rsid w:val="00D654F8"/>
    <w:rsid w:val="00D66697"/>
    <w:rsid w:val="00D6732B"/>
    <w:rsid w:val="00D676B3"/>
    <w:rsid w:val="00D6787A"/>
    <w:rsid w:val="00D67ACA"/>
    <w:rsid w:val="00D67F69"/>
    <w:rsid w:val="00D71103"/>
    <w:rsid w:val="00D71213"/>
    <w:rsid w:val="00D713E4"/>
    <w:rsid w:val="00D72BF9"/>
    <w:rsid w:val="00D72FAD"/>
    <w:rsid w:val="00D7314F"/>
    <w:rsid w:val="00D73259"/>
    <w:rsid w:val="00D73AF1"/>
    <w:rsid w:val="00D73E64"/>
    <w:rsid w:val="00D74504"/>
    <w:rsid w:val="00D74639"/>
    <w:rsid w:val="00D74926"/>
    <w:rsid w:val="00D74E38"/>
    <w:rsid w:val="00D75449"/>
    <w:rsid w:val="00D770D5"/>
    <w:rsid w:val="00D809B7"/>
    <w:rsid w:val="00D81004"/>
    <w:rsid w:val="00D812A9"/>
    <w:rsid w:val="00D813B0"/>
    <w:rsid w:val="00D8141C"/>
    <w:rsid w:val="00D81A57"/>
    <w:rsid w:val="00D82664"/>
    <w:rsid w:val="00D8269A"/>
    <w:rsid w:val="00D82962"/>
    <w:rsid w:val="00D82A4C"/>
    <w:rsid w:val="00D83A65"/>
    <w:rsid w:val="00D846CF"/>
    <w:rsid w:val="00D85498"/>
    <w:rsid w:val="00D85683"/>
    <w:rsid w:val="00D86320"/>
    <w:rsid w:val="00D86D21"/>
    <w:rsid w:val="00D86D72"/>
    <w:rsid w:val="00D8772B"/>
    <w:rsid w:val="00D90114"/>
    <w:rsid w:val="00D90679"/>
    <w:rsid w:val="00D90F20"/>
    <w:rsid w:val="00D90F8A"/>
    <w:rsid w:val="00D91621"/>
    <w:rsid w:val="00D916E9"/>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7A2"/>
    <w:rsid w:val="00D9787B"/>
    <w:rsid w:val="00D97BA1"/>
    <w:rsid w:val="00D97F28"/>
    <w:rsid w:val="00DA09FC"/>
    <w:rsid w:val="00DA28A7"/>
    <w:rsid w:val="00DA2BB0"/>
    <w:rsid w:val="00DA2BCC"/>
    <w:rsid w:val="00DA2FCA"/>
    <w:rsid w:val="00DA348E"/>
    <w:rsid w:val="00DA373A"/>
    <w:rsid w:val="00DA456A"/>
    <w:rsid w:val="00DA5162"/>
    <w:rsid w:val="00DA59D2"/>
    <w:rsid w:val="00DA5A9C"/>
    <w:rsid w:val="00DA5F60"/>
    <w:rsid w:val="00DA60A9"/>
    <w:rsid w:val="00DA6E30"/>
    <w:rsid w:val="00DA6E9D"/>
    <w:rsid w:val="00DA6FF3"/>
    <w:rsid w:val="00DA7525"/>
    <w:rsid w:val="00DB1595"/>
    <w:rsid w:val="00DB2329"/>
    <w:rsid w:val="00DB297D"/>
    <w:rsid w:val="00DB2B7E"/>
    <w:rsid w:val="00DB2BA7"/>
    <w:rsid w:val="00DB2F6C"/>
    <w:rsid w:val="00DB345D"/>
    <w:rsid w:val="00DB53A2"/>
    <w:rsid w:val="00DB5719"/>
    <w:rsid w:val="00DB624E"/>
    <w:rsid w:val="00DB7C6B"/>
    <w:rsid w:val="00DC02EA"/>
    <w:rsid w:val="00DC0860"/>
    <w:rsid w:val="00DC1309"/>
    <w:rsid w:val="00DC1343"/>
    <w:rsid w:val="00DC16F9"/>
    <w:rsid w:val="00DC1CA6"/>
    <w:rsid w:val="00DC20CF"/>
    <w:rsid w:val="00DC276E"/>
    <w:rsid w:val="00DC27E3"/>
    <w:rsid w:val="00DC2B8D"/>
    <w:rsid w:val="00DC3472"/>
    <w:rsid w:val="00DC4B44"/>
    <w:rsid w:val="00DC5C38"/>
    <w:rsid w:val="00DC5C39"/>
    <w:rsid w:val="00DC61A3"/>
    <w:rsid w:val="00DC62FE"/>
    <w:rsid w:val="00DC6EB6"/>
    <w:rsid w:val="00DC7E69"/>
    <w:rsid w:val="00DD0467"/>
    <w:rsid w:val="00DD15EF"/>
    <w:rsid w:val="00DD1738"/>
    <w:rsid w:val="00DD190E"/>
    <w:rsid w:val="00DD2547"/>
    <w:rsid w:val="00DD3316"/>
    <w:rsid w:val="00DD3E02"/>
    <w:rsid w:val="00DD5654"/>
    <w:rsid w:val="00DD594C"/>
    <w:rsid w:val="00DD5E57"/>
    <w:rsid w:val="00DD5E97"/>
    <w:rsid w:val="00DD5F57"/>
    <w:rsid w:val="00DD60E3"/>
    <w:rsid w:val="00DD667B"/>
    <w:rsid w:val="00DD7F9B"/>
    <w:rsid w:val="00DE2E1E"/>
    <w:rsid w:val="00DE3385"/>
    <w:rsid w:val="00DE3503"/>
    <w:rsid w:val="00DE396F"/>
    <w:rsid w:val="00DE3CA1"/>
    <w:rsid w:val="00DE4007"/>
    <w:rsid w:val="00DE4638"/>
    <w:rsid w:val="00DE4651"/>
    <w:rsid w:val="00DE47B6"/>
    <w:rsid w:val="00DE534A"/>
    <w:rsid w:val="00DE55FD"/>
    <w:rsid w:val="00DE7265"/>
    <w:rsid w:val="00DE7525"/>
    <w:rsid w:val="00DF2247"/>
    <w:rsid w:val="00DF225E"/>
    <w:rsid w:val="00DF2353"/>
    <w:rsid w:val="00DF387D"/>
    <w:rsid w:val="00DF3AB2"/>
    <w:rsid w:val="00DF5784"/>
    <w:rsid w:val="00DF58B8"/>
    <w:rsid w:val="00DF5FF8"/>
    <w:rsid w:val="00DF6EE5"/>
    <w:rsid w:val="00E0077B"/>
    <w:rsid w:val="00E00898"/>
    <w:rsid w:val="00E01BEF"/>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5D99"/>
    <w:rsid w:val="00E174FE"/>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0FD8"/>
    <w:rsid w:val="00E4125E"/>
    <w:rsid w:val="00E41E22"/>
    <w:rsid w:val="00E4239D"/>
    <w:rsid w:val="00E429A0"/>
    <w:rsid w:val="00E42D39"/>
    <w:rsid w:val="00E4337B"/>
    <w:rsid w:val="00E4483E"/>
    <w:rsid w:val="00E44CD4"/>
    <w:rsid w:val="00E45B91"/>
    <w:rsid w:val="00E46804"/>
    <w:rsid w:val="00E46C57"/>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3AD"/>
    <w:rsid w:val="00E66F49"/>
    <w:rsid w:val="00E67F4F"/>
    <w:rsid w:val="00E70D1E"/>
    <w:rsid w:val="00E721A9"/>
    <w:rsid w:val="00E727F8"/>
    <w:rsid w:val="00E73549"/>
    <w:rsid w:val="00E73EB9"/>
    <w:rsid w:val="00E74861"/>
    <w:rsid w:val="00E748DD"/>
    <w:rsid w:val="00E74EC9"/>
    <w:rsid w:val="00E750A5"/>
    <w:rsid w:val="00E75733"/>
    <w:rsid w:val="00E75A9D"/>
    <w:rsid w:val="00E76B19"/>
    <w:rsid w:val="00E80CF7"/>
    <w:rsid w:val="00E81581"/>
    <w:rsid w:val="00E81B8E"/>
    <w:rsid w:val="00E81ED7"/>
    <w:rsid w:val="00E82742"/>
    <w:rsid w:val="00E82FC0"/>
    <w:rsid w:val="00E8369B"/>
    <w:rsid w:val="00E8377F"/>
    <w:rsid w:val="00E83850"/>
    <w:rsid w:val="00E85244"/>
    <w:rsid w:val="00E86159"/>
    <w:rsid w:val="00E86741"/>
    <w:rsid w:val="00E86DCB"/>
    <w:rsid w:val="00E87AE4"/>
    <w:rsid w:val="00E90C1F"/>
    <w:rsid w:val="00E9124A"/>
    <w:rsid w:val="00E91A8F"/>
    <w:rsid w:val="00E9222C"/>
    <w:rsid w:val="00E92AA5"/>
    <w:rsid w:val="00E9314A"/>
    <w:rsid w:val="00E9558B"/>
    <w:rsid w:val="00E957C5"/>
    <w:rsid w:val="00E95D1B"/>
    <w:rsid w:val="00E9735C"/>
    <w:rsid w:val="00EA234B"/>
    <w:rsid w:val="00EA267F"/>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13"/>
    <w:rsid w:val="00EB55AF"/>
    <w:rsid w:val="00EB57BD"/>
    <w:rsid w:val="00EB623E"/>
    <w:rsid w:val="00EB6502"/>
    <w:rsid w:val="00EB6787"/>
    <w:rsid w:val="00EB7271"/>
    <w:rsid w:val="00EB7D9C"/>
    <w:rsid w:val="00EC1076"/>
    <w:rsid w:val="00EC1406"/>
    <w:rsid w:val="00EC1526"/>
    <w:rsid w:val="00EC16C0"/>
    <w:rsid w:val="00EC1B26"/>
    <w:rsid w:val="00EC1E52"/>
    <w:rsid w:val="00EC23F3"/>
    <w:rsid w:val="00EC2677"/>
    <w:rsid w:val="00EC2AB5"/>
    <w:rsid w:val="00EC36F2"/>
    <w:rsid w:val="00EC46CC"/>
    <w:rsid w:val="00EC4856"/>
    <w:rsid w:val="00EC4B79"/>
    <w:rsid w:val="00EC4F33"/>
    <w:rsid w:val="00EC5115"/>
    <w:rsid w:val="00EC74BA"/>
    <w:rsid w:val="00EC79C5"/>
    <w:rsid w:val="00EC7E82"/>
    <w:rsid w:val="00EC7E91"/>
    <w:rsid w:val="00ED0B81"/>
    <w:rsid w:val="00ED166B"/>
    <w:rsid w:val="00ED172E"/>
    <w:rsid w:val="00ED1A64"/>
    <w:rsid w:val="00ED28DD"/>
    <w:rsid w:val="00ED2E31"/>
    <w:rsid w:val="00ED3133"/>
    <w:rsid w:val="00ED35A0"/>
    <w:rsid w:val="00ED43A6"/>
    <w:rsid w:val="00ED468B"/>
    <w:rsid w:val="00ED4965"/>
    <w:rsid w:val="00ED5F66"/>
    <w:rsid w:val="00ED69B3"/>
    <w:rsid w:val="00ED6FB9"/>
    <w:rsid w:val="00ED7371"/>
    <w:rsid w:val="00ED7E2F"/>
    <w:rsid w:val="00ED7EA8"/>
    <w:rsid w:val="00EE02A3"/>
    <w:rsid w:val="00EE0650"/>
    <w:rsid w:val="00EE1313"/>
    <w:rsid w:val="00EE1F82"/>
    <w:rsid w:val="00EE2126"/>
    <w:rsid w:val="00EE3363"/>
    <w:rsid w:val="00EE4C7E"/>
    <w:rsid w:val="00EE556D"/>
    <w:rsid w:val="00EE5E81"/>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36B0"/>
    <w:rsid w:val="00F0441A"/>
    <w:rsid w:val="00F07063"/>
    <w:rsid w:val="00F11635"/>
    <w:rsid w:val="00F12D86"/>
    <w:rsid w:val="00F131AA"/>
    <w:rsid w:val="00F131FD"/>
    <w:rsid w:val="00F1350B"/>
    <w:rsid w:val="00F13B05"/>
    <w:rsid w:val="00F13B5A"/>
    <w:rsid w:val="00F13BAF"/>
    <w:rsid w:val="00F13EA5"/>
    <w:rsid w:val="00F13EED"/>
    <w:rsid w:val="00F14263"/>
    <w:rsid w:val="00F1590F"/>
    <w:rsid w:val="00F15AF2"/>
    <w:rsid w:val="00F162CA"/>
    <w:rsid w:val="00F1673D"/>
    <w:rsid w:val="00F1674C"/>
    <w:rsid w:val="00F17C70"/>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318"/>
    <w:rsid w:val="00F32D63"/>
    <w:rsid w:val="00F34012"/>
    <w:rsid w:val="00F343A3"/>
    <w:rsid w:val="00F34C99"/>
    <w:rsid w:val="00F3531A"/>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8B1"/>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1D85"/>
    <w:rsid w:val="00F721EF"/>
    <w:rsid w:val="00F72AAF"/>
    <w:rsid w:val="00F72AC2"/>
    <w:rsid w:val="00F72F17"/>
    <w:rsid w:val="00F731F6"/>
    <w:rsid w:val="00F73923"/>
    <w:rsid w:val="00F73D91"/>
    <w:rsid w:val="00F74168"/>
    <w:rsid w:val="00F742F1"/>
    <w:rsid w:val="00F7470C"/>
    <w:rsid w:val="00F74942"/>
    <w:rsid w:val="00F75B33"/>
    <w:rsid w:val="00F76037"/>
    <w:rsid w:val="00F76171"/>
    <w:rsid w:val="00F761E0"/>
    <w:rsid w:val="00F76832"/>
    <w:rsid w:val="00F76B53"/>
    <w:rsid w:val="00F7761D"/>
    <w:rsid w:val="00F77724"/>
    <w:rsid w:val="00F77839"/>
    <w:rsid w:val="00F77AF3"/>
    <w:rsid w:val="00F77CE6"/>
    <w:rsid w:val="00F77DD1"/>
    <w:rsid w:val="00F77E8E"/>
    <w:rsid w:val="00F8023F"/>
    <w:rsid w:val="00F81349"/>
    <w:rsid w:val="00F82021"/>
    <w:rsid w:val="00F82080"/>
    <w:rsid w:val="00F82566"/>
    <w:rsid w:val="00F82A7B"/>
    <w:rsid w:val="00F8476C"/>
    <w:rsid w:val="00F84D67"/>
    <w:rsid w:val="00F850A1"/>
    <w:rsid w:val="00F855B8"/>
    <w:rsid w:val="00F85CBD"/>
    <w:rsid w:val="00F86B84"/>
    <w:rsid w:val="00F905B8"/>
    <w:rsid w:val="00F91164"/>
    <w:rsid w:val="00F9181F"/>
    <w:rsid w:val="00F91D47"/>
    <w:rsid w:val="00F92B0F"/>
    <w:rsid w:val="00F9354E"/>
    <w:rsid w:val="00F941FC"/>
    <w:rsid w:val="00F96365"/>
    <w:rsid w:val="00F96D24"/>
    <w:rsid w:val="00F97093"/>
    <w:rsid w:val="00F97FF3"/>
    <w:rsid w:val="00FA0091"/>
    <w:rsid w:val="00FA0426"/>
    <w:rsid w:val="00FA1AA9"/>
    <w:rsid w:val="00FA2C8B"/>
    <w:rsid w:val="00FA2CE3"/>
    <w:rsid w:val="00FA3E0C"/>
    <w:rsid w:val="00FA4E67"/>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5119"/>
    <w:rsid w:val="00FB6970"/>
    <w:rsid w:val="00FB6AEE"/>
    <w:rsid w:val="00FC072E"/>
    <w:rsid w:val="00FC1C02"/>
    <w:rsid w:val="00FC3497"/>
    <w:rsid w:val="00FC4323"/>
    <w:rsid w:val="00FC51AE"/>
    <w:rsid w:val="00FC550A"/>
    <w:rsid w:val="00FC551E"/>
    <w:rsid w:val="00FC5790"/>
    <w:rsid w:val="00FC5C41"/>
    <w:rsid w:val="00FC6275"/>
    <w:rsid w:val="00FD039F"/>
    <w:rsid w:val="00FD053B"/>
    <w:rsid w:val="00FD0AF0"/>
    <w:rsid w:val="00FD0D5E"/>
    <w:rsid w:val="00FD1234"/>
    <w:rsid w:val="00FD18F3"/>
    <w:rsid w:val="00FD194F"/>
    <w:rsid w:val="00FD1995"/>
    <w:rsid w:val="00FD2333"/>
    <w:rsid w:val="00FD25C9"/>
    <w:rsid w:val="00FD25E1"/>
    <w:rsid w:val="00FD31B5"/>
    <w:rsid w:val="00FD5688"/>
    <w:rsid w:val="00FD5725"/>
    <w:rsid w:val="00FD5E1C"/>
    <w:rsid w:val="00FD5F36"/>
    <w:rsid w:val="00FD7F6B"/>
    <w:rsid w:val="00FE0948"/>
    <w:rsid w:val="00FE0E33"/>
    <w:rsid w:val="00FE1880"/>
    <w:rsid w:val="00FE2032"/>
    <w:rsid w:val="00FE2B7B"/>
    <w:rsid w:val="00FE3256"/>
    <w:rsid w:val="00FE3990"/>
    <w:rsid w:val="00FE3B9B"/>
    <w:rsid w:val="00FE3F8E"/>
    <w:rsid w:val="00FE47ED"/>
    <w:rsid w:val="00FE5101"/>
    <w:rsid w:val="00FE61DC"/>
    <w:rsid w:val="00FE67D0"/>
    <w:rsid w:val="00FE689B"/>
    <w:rsid w:val="00FE79CE"/>
    <w:rsid w:val="00FE7E56"/>
    <w:rsid w:val="00FF02D0"/>
    <w:rsid w:val="00FF081E"/>
    <w:rsid w:val="00FF1406"/>
    <w:rsid w:val="00FF145C"/>
    <w:rsid w:val="00FF26EE"/>
    <w:rsid w:val="00FF28EC"/>
    <w:rsid w:val="00FF47A3"/>
    <w:rsid w:val="00FF4B3F"/>
    <w:rsid w:val="00FF4B43"/>
    <w:rsid w:val="00FF574F"/>
    <w:rsid w:val="00FF6146"/>
    <w:rsid w:val="00FF7956"/>
    <w:rsid w:val="01B70F10"/>
    <w:rsid w:val="021967E1"/>
    <w:rsid w:val="026E7621"/>
    <w:rsid w:val="030D7E3E"/>
    <w:rsid w:val="0334205E"/>
    <w:rsid w:val="034856A5"/>
    <w:rsid w:val="03D07714"/>
    <w:rsid w:val="03F3534A"/>
    <w:rsid w:val="045B6255"/>
    <w:rsid w:val="05D11D1B"/>
    <w:rsid w:val="05FA7789"/>
    <w:rsid w:val="067D4F9E"/>
    <w:rsid w:val="071C2A04"/>
    <w:rsid w:val="07AF301F"/>
    <w:rsid w:val="08204893"/>
    <w:rsid w:val="08505170"/>
    <w:rsid w:val="086F7E62"/>
    <w:rsid w:val="08DA2C94"/>
    <w:rsid w:val="08E27D9B"/>
    <w:rsid w:val="093A1D5C"/>
    <w:rsid w:val="099512B1"/>
    <w:rsid w:val="09F07824"/>
    <w:rsid w:val="0A40746F"/>
    <w:rsid w:val="0A9E16FB"/>
    <w:rsid w:val="0B0104DC"/>
    <w:rsid w:val="0B5C3E34"/>
    <w:rsid w:val="0B60651B"/>
    <w:rsid w:val="0B9340C0"/>
    <w:rsid w:val="0BB26C18"/>
    <w:rsid w:val="0BDF6813"/>
    <w:rsid w:val="0C3C38A5"/>
    <w:rsid w:val="0CBA3508"/>
    <w:rsid w:val="0D1077DD"/>
    <w:rsid w:val="0D32334D"/>
    <w:rsid w:val="0D646E2A"/>
    <w:rsid w:val="0ECD6BB9"/>
    <w:rsid w:val="0F5170F1"/>
    <w:rsid w:val="102A1CBB"/>
    <w:rsid w:val="107C061C"/>
    <w:rsid w:val="109C2F25"/>
    <w:rsid w:val="10AF5CC3"/>
    <w:rsid w:val="111451B1"/>
    <w:rsid w:val="11205904"/>
    <w:rsid w:val="114A387E"/>
    <w:rsid w:val="11543BAC"/>
    <w:rsid w:val="11A5684D"/>
    <w:rsid w:val="12042B30"/>
    <w:rsid w:val="120E7E09"/>
    <w:rsid w:val="123D4E07"/>
    <w:rsid w:val="13F74556"/>
    <w:rsid w:val="14B85A81"/>
    <w:rsid w:val="14F90946"/>
    <w:rsid w:val="151469B7"/>
    <w:rsid w:val="152850C5"/>
    <w:rsid w:val="15860B4C"/>
    <w:rsid w:val="15956C4F"/>
    <w:rsid w:val="159F2DAC"/>
    <w:rsid w:val="16B94475"/>
    <w:rsid w:val="16BC106A"/>
    <w:rsid w:val="17853B61"/>
    <w:rsid w:val="17BE3B06"/>
    <w:rsid w:val="17E70F2A"/>
    <w:rsid w:val="19006747"/>
    <w:rsid w:val="19EA6260"/>
    <w:rsid w:val="1A4474E8"/>
    <w:rsid w:val="1AFB05F2"/>
    <w:rsid w:val="1BCE272A"/>
    <w:rsid w:val="1D2B1804"/>
    <w:rsid w:val="1E3950C5"/>
    <w:rsid w:val="1E4808ED"/>
    <w:rsid w:val="1E9B3AFC"/>
    <w:rsid w:val="1FE46AA9"/>
    <w:rsid w:val="20476A09"/>
    <w:rsid w:val="21F77FBB"/>
    <w:rsid w:val="22E67766"/>
    <w:rsid w:val="23123AEA"/>
    <w:rsid w:val="23286980"/>
    <w:rsid w:val="23486984"/>
    <w:rsid w:val="23FF13A9"/>
    <w:rsid w:val="242C0037"/>
    <w:rsid w:val="245E4A59"/>
    <w:rsid w:val="25184241"/>
    <w:rsid w:val="25E22D55"/>
    <w:rsid w:val="26080A59"/>
    <w:rsid w:val="260E7FC9"/>
    <w:rsid w:val="26284DDB"/>
    <w:rsid w:val="27BF3329"/>
    <w:rsid w:val="27D72D69"/>
    <w:rsid w:val="27DF5779"/>
    <w:rsid w:val="28C768EF"/>
    <w:rsid w:val="28DD6E23"/>
    <w:rsid w:val="29422464"/>
    <w:rsid w:val="2A2A14DB"/>
    <w:rsid w:val="2A31206B"/>
    <w:rsid w:val="2ACE1AD5"/>
    <w:rsid w:val="2B152B9A"/>
    <w:rsid w:val="2B9C7E34"/>
    <w:rsid w:val="2BA96061"/>
    <w:rsid w:val="2C931556"/>
    <w:rsid w:val="2CED6C3A"/>
    <w:rsid w:val="2D0C788F"/>
    <w:rsid w:val="2D295F9A"/>
    <w:rsid w:val="2E2B27AB"/>
    <w:rsid w:val="2E921DA5"/>
    <w:rsid w:val="2EBB09DD"/>
    <w:rsid w:val="2FCA01E7"/>
    <w:rsid w:val="30006A18"/>
    <w:rsid w:val="30045057"/>
    <w:rsid w:val="30667B76"/>
    <w:rsid w:val="307410C2"/>
    <w:rsid w:val="310745BB"/>
    <w:rsid w:val="313C5E2A"/>
    <w:rsid w:val="32802865"/>
    <w:rsid w:val="32A92D2D"/>
    <w:rsid w:val="33052E4F"/>
    <w:rsid w:val="34CC52D7"/>
    <w:rsid w:val="34FF745B"/>
    <w:rsid w:val="3569702C"/>
    <w:rsid w:val="35AF558A"/>
    <w:rsid w:val="364A5420"/>
    <w:rsid w:val="37FA3B07"/>
    <w:rsid w:val="38125841"/>
    <w:rsid w:val="38BA5C68"/>
    <w:rsid w:val="393435C0"/>
    <w:rsid w:val="3A660185"/>
    <w:rsid w:val="3BDD4E74"/>
    <w:rsid w:val="3BF16943"/>
    <w:rsid w:val="3C254167"/>
    <w:rsid w:val="3C54617F"/>
    <w:rsid w:val="3D9C10CD"/>
    <w:rsid w:val="3DC6005E"/>
    <w:rsid w:val="3DF02037"/>
    <w:rsid w:val="3E734A16"/>
    <w:rsid w:val="3E80785E"/>
    <w:rsid w:val="3EDE6333"/>
    <w:rsid w:val="3FA34647"/>
    <w:rsid w:val="40B75F3A"/>
    <w:rsid w:val="411529FB"/>
    <w:rsid w:val="4137405E"/>
    <w:rsid w:val="41CA2D0D"/>
    <w:rsid w:val="41CF23DC"/>
    <w:rsid w:val="41DB399D"/>
    <w:rsid w:val="42610048"/>
    <w:rsid w:val="42A11473"/>
    <w:rsid w:val="436D17D6"/>
    <w:rsid w:val="454C7069"/>
    <w:rsid w:val="458F0387"/>
    <w:rsid w:val="45E17242"/>
    <w:rsid w:val="46634A89"/>
    <w:rsid w:val="46BE3798"/>
    <w:rsid w:val="47462CC7"/>
    <w:rsid w:val="4764220C"/>
    <w:rsid w:val="47833F1C"/>
    <w:rsid w:val="47B6656B"/>
    <w:rsid w:val="48DF3CF4"/>
    <w:rsid w:val="49333D25"/>
    <w:rsid w:val="49F76548"/>
    <w:rsid w:val="4A8907BB"/>
    <w:rsid w:val="4B110B90"/>
    <w:rsid w:val="4C2149E6"/>
    <w:rsid w:val="4D184BE5"/>
    <w:rsid w:val="4D986247"/>
    <w:rsid w:val="4DAD0AEE"/>
    <w:rsid w:val="4DE33966"/>
    <w:rsid w:val="4E8135B3"/>
    <w:rsid w:val="4F2326FD"/>
    <w:rsid w:val="4F267444"/>
    <w:rsid w:val="4FA0501B"/>
    <w:rsid w:val="503C40AD"/>
    <w:rsid w:val="508D27A6"/>
    <w:rsid w:val="51C4760A"/>
    <w:rsid w:val="52A70C62"/>
    <w:rsid w:val="53083749"/>
    <w:rsid w:val="55B84EAE"/>
    <w:rsid w:val="56382C47"/>
    <w:rsid w:val="59171178"/>
    <w:rsid w:val="597B4491"/>
    <w:rsid w:val="59A57D21"/>
    <w:rsid w:val="5A9B6510"/>
    <w:rsid w:val="5C1B17B8"/>
    <w:rsid w:val="5C8A1451"/>
    <w:rsid w:val="5CE11669"/>
    <w:rsid w:val="5D0A42CB"/>
    <w:rsid w:val="5D1F12B1"/>
    <w:rsid w:val="5ED8763C"/>
    <w:rsid w:val="5F0E70B0"/>
    <w:rsid w:val="5F6D308F"/>
    <w:rsid w:val="5FFC7D0A"/>
    <w:rsid w:val="60515EE8"/>
    <w:rsid w:val="609219AB"/>
    <w:rsid w:val="60CA29B1"/>
    <w:rsid w:val="61250170"/>
    <w:rsid w:val="61603C1A"/>
    <w:rsid w:val="61910E2C"/>
    <w:rsid w:val="62324D67"/>
    <w:rsid w:val="62854069"/>
    <w:rsid w:val="62A241F2"/>
    <w:rsid w:val="63331D15"/>
    <w:rsid w:val="64220BB4"/>
    <w:rsid w:val="64F40429"/>
    <w:rsid w:val="651E6376"/>
    <w:rsid w:val="65296E4B"/>
    <w:rsid w:val="660D7080"/>
    <w:rsid w:val="6658788B"/>
    <w:rsid w:val="67297071"/>
    <w:rsid w:val="67CB129B"/>
    <w:rsid w:val="67E1648C"/>
    <w:rsid w:val="69A9410F"/>
    <w:rsid w:val="6A217DF6"/>
    <w:rsid w:val="6A371DEF"/>
    <w:rsid w:val="6B100175"/>
    <w:rsid w:val="6B122952"/>
    <w:rsid w:val="6B37721A"/>
    <w:rsid w:val="6BEB3CFE"/>
    <w:rsid w:val="6C662F7C"/>
    <w:rsid w:val="6C804AB4"/>
    <w:rsid w:val="6D904C50"/>
    <w:rsid w:val="6DE55656"/>
    <w:rsid w:val="6DFD472A"/>
    <w:rsid w:val="6E261BA7"/>
    <w:rsid w:val="732E2E41"/>
    <w:rsid w:val="736514EA"/>
    <w:rsid w:val="73762E92"/>
    <w:rsid w:val="7499002B"/>
    <w:rsid w:val="74B75416"/>
    <w:rsid w:val="751050E8"/>
    <w:rsid w:val="76414A7E"/>
    <w:rsid w:val="76574066"/>
    <w:rsid w:val="768C6099"/>
    <w:rsid w:val="77736FF8"/>
    <w:rsid w:val="784576F8"/>
    <w:rsid w:val="78767A5E"/>
    <w:rsid w:val="791365FE"/>
    <w:rsid w:val="79960562"/>
    <w:rsid w:val="79FA5A10"/>
    <w:rsid w:val="7A2307C6"/>
    <w:rsid w:val="7A54626B"/>
    <w:rsid w:val="7B790862"/>
    <w:rsid w:val="7BE42169"/>
    <w:rsid w:val="7BF02C60"/>
    <w:rsid w:val="7C050DEC"/>
    <w:rsid w:val="7C8D66C7"/>
    <w:rsid w:val="7D0050EB"/>
    <w:rsid w:val="7DFD76C5"/>
    <w:rsid w:val="7DFF53A3"/>
    <w:rsid w:val="7E816BC7"/>
    <w:rsid w:val="7ECA59B1"/>
    <w:rsid w:val="7F6C2EA6"/>
    <w:rsid w:val="7FD45025"/>
    <w:rsid w:val="7FD558D4"/>
    <w:rsid w:val="7FFB29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qFormat="1" w:unhideWhenUsed="0" w:uiPriority="0" w:semiHidden="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5"/>
    <w:next w:val="1"/>
    <w:link w:val="61"/>
    <w:qFormat/>
    <w:uiPriority w:val="0"/>
    <w:pPr>
      <w:spacing w:before="340" w:after="330" w:line="360" w:lineRule="auto"/>
      <w:jc w:val="center"/>
      <w:outlineLvl w:val="0"/>
    </w:pPr>
    <w:rPr>
      <w:rFonts w:eastAsia="黑体"/>
      <w:kern w:val="44"/>
      <w:szCs w:val="44"/>
    </w:rPr>
  </w:style>
  <w:style w:type="paragraph" w:styleId="7">
    <w:name w:val="heading 2"/>
    <w:basedOn w:val="1"/>
    <w:next w:val="1"/>
    <w:link w:val="76"/>
    <w:qFormat/>
    <w:uiPriority w:val="0"/>
    <w:pPr>
      <w:adjustRightInd w:val="0"/>
      <w:jc w:val="center"/>
      <w:textAlignment w:val="baseline"/>
      <w:outlineLvl w:val="1"/>
    </w:pPr>
    <w:rPr>
      <w:kern w:val="0"/>
      <w:sz w:val="24"/>
      <w:szCs w:val="20"/>
    </w:rPr>
  </w:style>
  <w:style w:type="paragraph" w:styleId="5">
    <w:name w:val="heading 3"/>
    <w:basedOn w:val="6"/>
    <w:next w:val="1"/>
    <w:link w:val="60"/>
    <w:qFormat/>
    <w:uiPriority w:val="9"/>
    <w:pPr>
      <w:spacing w:before="260" w:after="260" w:line="240" w:lineRule="auto"/>
      <w:outlineLvl w:val="2"/>
    </w:pPr>
    <w:rPr>
      <w:rFonts w:ascii="宋体" w:hAnsi="宋体" w:eastAsia="宋体"/>
      <w:szCs w:val="32"/>
    </w:rPr>
  </w:style>
  <w:style w:type="paragraph" w:styleId="6">
    <w:name w:val="heading 4"/>
    <w:basedOn w:val="1"/>
    <w:next w:val="1"/>
    <w:link w:val="58"/>
    <w:qFormat/>
    <w:uiPriority w:val="9"/>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85"/>
    <w:qFormat/>
    <w:uiPriority w:val="0"/>
    <w:pPr>
      <w:keepNext/>
      <w:keepLines/>
      <w:spacing w:before="280" w:after="290" w:line="376" w:lineRule="auto"/>
      <w:outlineLvl w:val="4"/>
    </w:pPr>
    <w:rPr>
      <w:b/>
      <w:sz w:val="28"/>
      <w:szCs w:val="20"/>
    </w:rPr>
  </w:style>
  <w:style w:type="paragraph" w:styleId="10">
    <w:name w:val="heading 6"/>
    <w:basedOn w:val="1"/>
    <w:next w:val="9"/>
    <w:link w:val="88"/>
    <w:qFormat/>
    <w:uiPriority w:val="0"/>
    <w:pPr>
      <w:keepNext/>
      <w:keepLines/>
      <w:spacing w:before="240" w:after="64" w:line="320" w:lineRule="auto"/>
      <w:outlineLvl w:val="5"/>
    </w:pPr>
    <w:rPr>
      <w:rFonts w:ascii="Arial" w:hAnsi="Arial" w:eastAsia="黑体"/>
      <w:b/>
      <w:sz w:val="24"/>
      <w:szCs w:val="20"/>
    </w:rPr>
  </w:style>
  <w:style w:type="paragraph" w:styleId="11">
    <w:name w:val="heading 7"/>
    <w:basedOn w:val="1"/>
    <w:next w:val="9"/>
    <w:link w:val="89"/>
    <w:qFormat/>
    <w:uiPriority w:val="0"/>
    <w:pPr>
      <w:keepNext/>
      <w:keepLines/>
      <w:spacing w:before="240" w:after="64" w:line="320" w:lineRule="auto"/>
      <w:outlineLvl w:val="6"/>
    </w:pPr>
    <w:rPr>
      <w:b/>
      <w:sz w:val="24"/>
      <w:szCs w:val="20"/>
    </w:rPr>
  </w:style>
  <w:style w:type="paragraph" w:styleId="12">
    <w:name w:val="heading 8"/>
    <w:basedOn w:val="1"/>
    <w:next w:val="9"/>
    <w:link w:val="90"/>
    <w:qFormat/>
    <w:uiPriority w:val="0"/>
    <w:pPr>
      <w:keepNext/>
      <w:keepLines/>
      <w:spacing w:before="240" w:after="64" w:line="320" w:lineRule="auto"/>
      <w:outlineLvl w:val="7"/>
    </w:pPr>
    <w:rPr>
      <w:rFonts w:ascii="Arial" w:hAnsi="Arial" w:eastAsia="黑体"/>
      <w:sz w:val="24"/>
      <w:szCs w:val="20"/>
    </w:rPr>
  </w:style>
  <w:style w:type="paragraph" w:styleId="13">
    <w:name w:val="heading 9"/>
    <w:basedOn w:val="1"/>
    <w:next w:val="9"/>
    <w:link w:val="91"/>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97"/>
    <w:qFormat/>
    <w:uiPriority w:val="0"/>
    <w:pPr>
      <w:spacing w:line="360" w:lineRule="auto"/>
    </w:pPr>
    <w:rPr>
      <w:b/>
      <w:bCs/>
      <w:sz w:val="24"/>
    </w:rPr>
  </w:style>
  <w:style w:type="paragraph" w:styleId="3">
    <w:name w:val="Body Text 2"/>
    <w:basedOn w:val="1"/>
    <w:link w:val="101"/>
    <w:qFormat/>
    <w:uiPriority w:val="0"/>
    <w:pPr>
      <w:spacing w:line="360" w:lineRule="auto"/>
    </w:pPr>
    <w:rPr>
      <w:sz w:val="24"/>
    </w:rPr>
  </w:style>
  <w:style w:type="paragraph" w:styleId="9">
    <w:name w:val="Normal Indent"/>
    <w:basedOn w:val="1"/>
    <w:link w:val="62"/>
    <w:qFormat/>
    <w:uiPriority w:val="0"/>
    <w:pPr>
      <w:ind w:firstLine="420"/>
    </w:pPr>
    <w:rPr>
      <w:szCs w:val="20"/>
    </w:rPr>
  </w:style>
  <w:style w:type="paragraph" w:styleId="14">
    <w:name w:val="toc 7"/>
    <w:basedOn w:val="1"/>
    <w:next w:val="1"/>
    <w:semiHidden/>
    <w:qFormat/>
    <w:uiPriority w:val="0"/>
    <w:pPr>
      <w:ind w:left="1260"/>
      <w:jc w:val="left"/>
    </w:pPr>
    <w:rPr>
      <w:szCs w:val="21"/>
    </w:rPr>
  </w:style>
  <w:style w:type="paragraph" w:styleId="15">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6">
    <w:name w:val="List Bullet"/>
    <w:basedOn w:val="1"/>
    <w:qFormat/>
    <w:uiPriority w:val="0"/>
    <w:pPr>
      <w:numPr>
        <w:ilvl w:val="0"/>
        <w:numId w:val="1"/>
      </w:numPr>
    </w:pPr>
    <w:rPr>
      <w:szCs w:val="20"/>
    </w:rPr>
  </w:style>
  <w:style w:type="paragraph" w:styleId="17">
    <w:name w:val="Document Map"/>
    <w:basedOn w:val="1"/>
    <w:semiHidden/>
    <w:qFormat/>
    <w:uiPriority w:val="0"/>
    <w:pPr>
      <w:shd w:val="clear" w:color="auto" w:fill="000080"/>
    </w:pPr>
  </w:style>
  <w:style w:type="paragraph" w:styleId="18">
    <w:name w:val="annotation text"/>
    <w:basedOn w:val="1"/>
    <w:link w:val="189"/>
    <w:qFormat/>
    <w:uiPriority w:val="0"/>
    <w:pPr>
      <w:autoSpaceDE w:val="0"/>
      <w:autoSpaceDN w:val="0"/>
      <w:adjustRightInd w:val="0"/>
      <w:jc w:val="left"/>
      <w:textAlignment w:val="baseline"/>
    </w:pPr>
    <w:rPr>
      <w:rFonts w:ascii="宋体"/>
      <w:kern w:val="0"/>
      <w:sz w:val="34"/>
      <w:szCs w:val="20"/>
    </w:rPr>
  </w:style>
  <w:style w:type="paragraph" w:styleId="19">
    <w:name w:val="Body Text 3"/>
    <w:basedOn w:val="1"/>
    <w:link w:val="103"/>
    <w:qFormat/>
    <w:uiPriority w:val="0"/>
    <w:pPr>
      <w:spacing w:after="120"/>
    </w:pPr>
    <w:rPr>
      <w:sz w:val="16"/>
      <w:szCs w:val="16"/>
    </w:rPr>
  </w:style>
  <w:style w:type="paragraph" w:styleId="20">
    <w:name w:val="Body Text Indent"/>
    <w:basedOn w:val="1"/>
    <w:link w:val="84"/>
    <w:qFormat/>
    <w:uiPriority w:val="0"/>
    <w:pPr>
      <w:spacing w:line="360" w:lineRule="auto"/>
      <w:ind w:firstLine="420" w:firstLineChars="200"/>
    </w:pPr>
  </w:style>
  <w:style w:type="paragraph" w:styleId="21">
    <w:name w:val="toc 5"/>
    <w:basedOn w:val="1"/>
    <w:next w:val="1"/>
    <w:semiHidden/>
    <w:qFormat/>
    <w:uiPriority w:val="0"/>
    <w:pPr>
      <w:ind w:left="840"/>
      <w:jc w:val="left"/>
    </w:pPr>
    <w:rPr>
      <w:szCs w:val="21"/>
    </w:rPr>
  </w:style>
  <w:style w:type="paragraph" w:styleId="22">
    <w:name w:val="toc 3"/>
    <w:basedOn w:val="1"/>
    <w:next w:val="1"/>
    <w:semiHidden/>
    <w:qFormat/>
    <w:uiPriority w:val="0"/>
    <w:pPr>
      <w:ind w:left="420"/>
      <w:jc w:val="left"/>
    </w:pPr>
    <w:rPr>
      <w:i/>
      <w:iCs/>
    </w:rPr>
  </w:style>
  <w:style w:type="paragraph" w:styleId="23">
    <w:name w:val="Plain Text"/>
    <w:basedOn w:val="1"/>
    <w:link w:val="95"/>
    <w:qFormat/>
    <w:uiPriority w:val="0"/>
    <w:rPr>
      <w:rFonts w:ascii="宋体" w:hAnsi="Courier New"/>
      <w:szCs w:val="20"/>
    </w:rPr>
  </w:style>
  <w:style w:type="paragraph" w:styleId="24">
    <w:name w:val="toc 8"/>
    <w:basedOn w:val="1"/>
    <w:next w:val="1"/>
    <w:semiHidden/>
    <w:qFormat/>
    <w:uiPriority w:val="0"/>
    <w:pPr>
      <w:ind w:left="1470"/>
      <w:jc w:val="left"/>
    </w:pPr>
    <w:rPr>
      <w:szCs w:val="21"/>
    </w:rPr>
  </w:style>
  <w:style w:type="paragraph" w:styleId="25">
    <w:name w:val="Date"/>
    <w:basedOn w:val="1"/>
    <w:next w:val="1"/>
    <w:link w:val="93"/>
    <w:qFormat/>
    <w:uiPriority w:val="0"/>
    <w:rPr>
      <w:rFonts w:ascii="宋体" w:hAnsi="Courier New"/>
      <w:sz w:val="32"/>
      <w:szCs w:val="20"/>
    </w:rPr>
  </w:style>
  <w:style w:type="paragraph" w:styleId="26">
    <w:name w:val="Body Text Indent 2"/>
    <w:basedOn w:val="1"/>
    <w:link w:val="98"/>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104"/>
    <w:semiHidden/>
    <w:qFormat/>
    <w:uiPriority w:val="99"/>
    <w:rPr>
      <w:sz w:val="18"/>
      <w:szCs w:val="18"/>
    </w:rPr>
  </w:style>
  <w:style w:type="paragraph" w:styleId="28">
    <w:name w:val="footer"/>
    <w:basedOn w:val="1"/>
    <w:link w:val="102"/>
    <w:qFormat/>
    <w:uiPriority w:val="0"/>
    <w:pPr>
      <w:tabs>
        <w:tab w:val="center" w:pos="4153"/>
        <w:tab w:val="right" w:pos="8306"/>
      </w:tabs>
      <w:snapToGrid w:val="0"/>
      <w:jc w:val="left"/>
    </w:pPr>
    <w:rPr>
      <w:sz w:val="18"/>
      <w:szCs w:val="18"/>
    </w:rPr>
  </w:style>
  <w:style w:type="paragraph" w:styleId="29">
    <w:name w:val="header"/>
    <w:basedOn w:val="1"/>
    <w:link w:val="99"/>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pPr>
      <w:spacing w:before="120" w:after="120"/>
      <w:jc w:val="left"/>
    </w:pPr>
    <w:rPr>
      <w:b/>
      <w:bCs/>
      <w:caps/>
    </w:rPr>
  </w:style>
  <w:style w:type="paragraph" w:styleId="31">
    <w:name w:val="toc 4"/>
    <w:basedOn w:val="1"/>
    <w:next w:val="1"/>
    <w:semiHidden/>
    <w:qFormat/>
    <w:uiPriority w:val="0"/>
    <w:pPr>
      <w:ind w:left="630"/>
      <w:jc w:val="left"/>
    </w:pPr>
    <w:rPr>
      <w:szCs w:val="21"/>
    </w:rPr>
  </w:style>
  <w:style w:type="paragraph" w:styleId="32">
    <w:name w:val="toc 6"/>
    <w:basedOn w:val="1"/>
    <w:next w:val="1"/>
    <w:semiHidden/>
    <w:qFormat/>
    <w:uiPriority w:val="0"/>
    <w:pPr>
      <w:ind w:left="1050"/>
      <w:jc w:val="left"/>
    </w:pPr>
    <w:rPr>
      <w:szCs w:val="21"/>
    </w:rPr>
  </w:style>
  <w:style w:type="paragraph" w:styleId="33">
    <w:name w:val="Body Text Indent 3"/>
    <w:basedOn w:val="1"/>
    <w:link w:val="100"/>
    <w:qFormat/>
    <w:uiPriority w:val="0"/>
    <w:pPr>
      <w:spacing w:line="360" w:lineRule="auto"/>
      <w:ind w:firstLine="482" w:firstLineChars="200"/>
    </w:pPr>
    <w:rPr>
      <w:rFonts w:ascii="宋体"/>
      <w:b/>
      <w:bCs/>
      <w:sz w:val="24"/>
    </w:rPr>
  </w:style>
  <w:style w:type="paragraph" w:styleId="34">
    <w:name w:val="toc 2"/>
    <w:basedOn w:val="1"/>
    <w:next w:val="1"/>
    <w:semiHidden/>
    <w:qFormat/>
    <w:uiPriority w:val="0"/>
    <w:pPr>
      <w:tabs>
        <w:tab w:val="right" w:leader="dot" w:pos="8296"/>
      </w:tabs>
      <w:ind w:left="210"/>
      <w:jc w:val="left"/>
    </w:pPr>
    <w:rPr>
      <w:smallCaps/>
    </w:rPr>
  </w:style>
  <w:style w:type="paragraph" w:styleId="35">
    <w:name w:val="toc 9"/>
    <w:basedOn w:val="1"/>
    <w:next w:val="1"/>
    <w:semiHidden/>
    <w:qFormat/>
    <w:uiPriority w:val="0"/>
    <w:pPr>
      <w:ind w:left="1680"/>
      <w:jc w:val="left"/>
    </w:pPr>
    <w:rPr>
      <w:szCs w:val="21"/>
    </w:rPr>
  </w:style>
  <w:style w:type="paragraph" w:styleId="36">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95"/>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92"/>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8"/>
    <w:next w:val="18"/>
    <w:link w:val="190"/>
    <w:qFormat/>
    <w:uiPriority w:val="99"/>
    <w:pPr>
      <w:autoSpaceDE/>
      <w:autoSpaceDN/>
      <w:adjustRightInd/>
      <w:textAlignment w:val="auto"/>
    </w:pPr>
    <w:rPr>
      <w:rFonts w:ascii="Times New Roman"/>
      <w:b/>
      <w:bCs/>
      <w:kern w:val="2"/>
      <w:sz w:val="21"/>
      <w:szCs w:val="24"/>
    </w:rPr>
  </w:style>
  <w:style w:type="paragraph" w:styleId="41">
    <w:name w:val="Body Text First Indent"/>
    <w:basedOn w:val="2"/>
    <w:link w:val="135"/>
    <w:qFormat/>
    <w:uiPriority w:val="0"/>
    <w:pPr>
      <w:spacing w:after="120" w:line="240" w:lineRule="auto"/>
      <w:ind w:firstLine="420" w:firstLineChars="100"/>
    </w:pPr>
    <w:rPr>
      <w:sz w:val="21"/>
    </w:rPr>
  </w:style>
  <w:style w:type="table" w:styleId="43">
    <w:name w:val="Table Grid"/>
    <w:basedOn w:val="4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TML Definition"/>
    <w:basedOn w:val="44"/>
    <w:semiHidden/>
    <w:unhideWhenUsed/>
    <w:qFormat/>
    <w:uiPriority w:val="0"/>
  </w:style>
  <w:style w:type="character" w:styleId="49">
    <w:name w:val="HTML Typewriter"/>
    <w:basedOn w:val="44"/>
    <w:semiHidden/>
    <w:unhideWhenUsed/>
    <w:qFormat/>
    <w:uiPriority w:val="0"/>
    <w:rPr>
      <w:rFonts w:hint="default" w:ascii="monospace" w:hAnsi="monospace" w:eastAsia="monospace" w:cs="monospace"/>
      <w:sz w:val="20"/>
    </w:rPr>
  </w:style>
  <w:style w:type="character" w:styleId="50">
    <w:name w:val="HTML Acronym"/>
    <w:basedOn w:val="44"/>
    <w:semiHidden/>
    <w:unhideWhenUsed/>
    <w:qFormat/>
    <w:uiPriority w:val="0"/>
  </w:style>
  <w:style w:type="character" w:styleId="51">
    <w:name w:val="HTML Variable"/>
    <w:basedOn w:val="44"/>
    <w:semiHidden/>
    <w:unhideWhenUsed/>
    <w:qFormat/>
    <w:uiPriority w:val="0"/>
  </w:style>
  <w:style w:type="character" w:styleId="52">
    <w:name w:val="Hyperlink"/>
    <w:qFormat/>
    <w:uiPriority w:val="0"/>
    <w:rPr>
      <w:color w:val="0000FF"/>
      <w:u w:val="single"/>
    </w:rPr>
  </w:style>
  <w:style w:type="character" w:styleId="53">
    <w:name w:val="HTML Code"/>
    <w:basedOn w:val="44"/>
    <w:semiHidden/>
    <w:unhideWhenUsed/>
    <w:qFormat/>
    <w:uiPriority w:val="0"/>
    <w:rPr>
      <w:rFonts w:hint="default" w:ascii="monospace" w:hAnsi="monospace" w:eastAsia="monospace" w:cs="monospace"/>
      <w:sz w:val="20"/>
    </w:rPr>
  </w:style>
  <w:style w:type="character" w:styleId="54">
    <w:name w:val="annotation reference"/>
    <w:basedOn w:val="44"/>
    <w:qFormat/>
    <w:uiPriority w:val="99"/>
    <w:rPr>
      <w:sz w:val="21"/>
      <w:szCs w:val="21"/>
    </w:rPr>
  </w:style>
  <w:style w:type="character" w:styleId="55">
    <w:name w:val="HTML Cite"/>
    <w:basedOn w:val="44"/>
    <w:semiHidden/>
    <w:unhideWhenUsed/>
    <w:qFormat/>
    <w:uiPriority w:val="0"/>
  </w:style>
  <w:style w:type="character" w:styleId="56">
    <w:name w:val="HTML Keyboard"/>
    <w:basedOn w:val="44"/>
    <w:semiHidden/>
    <w:unhideWhenUsed/>
    <w:qFormat/>
    <w:uiPriority w:val="0"/>
    <w:rPr>
      <w:rFonts w:hint="default" w:ascii="monospace" w:hAnsi="monospace" w:eastAsia="monospace" w:cs="monospace"/>
      <w:sz w:val="20"/>
    </w:rPr>
  </w:style>
  <w:style w:type="character" w:styleId="57">
    <w:name w:val="HTML Sample"/>
    <w:basedOn w:val="44"/>
    <w:semiHidden/>
    <w:unhideWhenUsed/>
    <w:qFormat/>
    <w:uiPriority w:val="0"/>
    <w:rPr>
      <w:rFonts w:ascii="monospace" w:hAnsi="monospace" w:eastAsia="monospace" w:cs="monospace"/>
    </w:rPr>
  </w:style>
  <w:style w:type="character" w:customStyle="1" w:styleId="58">
    <w:name w:val="标题 4 字符"/>
    <w:link w:val="6"/>
    <w:qFormat/>
    <w:uiPriority w:val="9"/>
    <w:rPr>
      <w:rFonts w:ascii="Arial" w:hAnsi="Arial" w:eastAsia="黑体"/>
      <w:b/>
      <w:bCs/>
      <w:kern w:val="2"/>
      <w:sz w:val="28"/>
      <w:szCs w:val="28"/>
      <w:lang w:val="en-US" w:eastAsia="zh-CN" w:bidi="ar-SA"/>
    </w:rPr>
  </w:style>
  <w:style w:type="paragraph" w:customStyle="1" w:styleId="59">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0">
    <w:name w:val="标题 3 字符"/>
    <w:link w:val="5"/>
    <w:qFormat/>
    <w:uiPriority w:val="9"/>
    <w:rPr>
      <w:rFonts w:ascii="宋体" w:hAnsi="宋体" w:eastAsia="宋体"/>
      <w:b/>
      <w:bCs/>
      <w:kern w:val="2"/>
      <w:sz w:val="28"/>
      <w:szCs w:val="32"/>
      <w:lang w:val="en-US" w:eastAsia="zh-CN" w:bidi="ar-SA"/>
    </w:rPr>
  </w:style>
  <w:style w:type="character" w:customStyle="1" w:styleId="61">
    <w:name w:val="标题 1 字符"/>
    <w:link w:val="4"/>
    <w:qFormat/>
    <w:uiPriority w:val="0"/>
    <w:rPr>
      <w:rFonts w:ascii="宋体" w:hAnsi="宋体" w:eastAsia="黑体"/>
      <w:b/>
      <w:bCs/>
      <w:kern w:val="44"/>
      <w:sz w:val="28"/>
      <w:szCs w:val="44"/>
      <w:lang w:val="en-US" w:eastAsia="zh-CN" w:bidi="ar-SA"/>
    </w:rPr>
  </w:style>
  <w:style w:type="character" w:customStyle="1" w:styleId="62">
    <w:name w:val="正文缩进 字符"/>
    <w:link w:val="9"/>
    <w:qFormat/>
    <w:uiPriority w:val="0"/>
    <w:rPr>
      <w:rFonts w:eastAsia="宋体"/>
      <w:kern w:val="2"/>
      <w:sz w:val="21"/>
      <w:lang w:val="en-US" w:eastAsia="zh-CN" w:bidi="ar-SA"/>
    </w:rPr>
  </w:style>
  <w:style w:type="character" w:customStyle="1" w:styleId="63">
    <w:name w:val="标题 3 Char"/>
    <w:qFormat/>
    <w:uiPriority w:val="0"/>
    <w:rPr>
      <w:rFonts w:ascii="黑体" w:eastAsia="黑体"/>
      <w:bCs/>
      <w:sz w:val="30"/>
    </w:rPr>
  </w:style>
  <w:style w:type="paragraph" w:customStyle="1" w:styleId="64">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5">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6">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7">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8">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0">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71">
    <w:name w:val="自定义正文"/>
    <w:basedOn w:val="1"/>
    <w:qFormat/>
    <w:uiPriority w:val="0"/>
    <w:pPr>
      <w:spacing w:afterLines="50"/>
      <w:ind w:left="600" w:leftChars="600"/>
    </w:pPr>
  </w:style>
  <w:style w:type="paragraph" w:customStyle="1" w:styleId="72">
    <w:name w:val="Char Char Char Char Char"/>
    <w:basedOn w:val="1"/>
    <w:qFormat/>
    <w:uiPriority w:val="0"/>
    <w:rPr>
      <w:rFonts w:ascii="Tahoma" w:hAnsi="Tahoma"/>
      <w:sz w:val="24"/>
      <w:szCs w:val="20"/>
    </w:rPr>
  </w:style>
  <w:style w:type="paragraph" w:customStyle="1" w:styleId="73">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4">
    <w:name w:val="Char Char"/>
    <w:basedOn w:val="1"/>
    <w:qFormat/>
    <w:uiPriority w:val="0"/>
    <w:rPr>
      <w:rFonts w:ascii="Tahoma" w:hAnsi="Tahoma"/>
      <w:sz w:val="24"/>
      <w:szCs w:val="20"/>
    </w:rPr>
  </w:style>
  <w:style w:type="paragraph" w:customStyle="1" w:styleId="75">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6">
    <w:name w:val="标题 2 字符"/>
    <w:link w:val="7"/>
    <w:qFormat/>
    <w:uiPriority w:val="0"/>
    <w:rPr>
      <w:rFonts w:ascii="宋体" w:hAnsi="宋体" w:eastAsia="宋体"/>
      <w:b/>
      <w:bCs/>
      <w:sz w:val="24"/>
      <w:lang w:val="en-US" w:eastAsia="zh-CN" w:bidi="ar-SA"/>
    </w:rPr>
  </w:style>
  <w:style w:type="paragraph" w:customStyle="1" w:styleId="77">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8">
    <w:name w:val="List Paragraph"/>
    <w:basedOn w:val="1"/>
    <w:qFormat/>
    <w:uiPriority w:val="34"/>
    <w:pPr>
      <w:ind w:firstLine="420" w:firstLineChars="200"/>
    </w:pPr>
    <w:rPr>
      <w:rFonts w:ascii="Calibri" w:hAnsi="Calibri"/>
      <w:szCs w:val="22"/>
    </w:rPr>
  </w:style>
  <w:style w:type="paragraph" w:customStyle="1" w:styleId="79">
    <w:name w:val="USE 1"/>
    <w:basedOn w:val="1"/>
    <w:qFormat/>
    <w:uiPriority w:val="0"/>
    <w:pPr>
      <w:spacing w:line="200" w:lineRule="atLeast"/>
      <w:jc w:val="left"/>
    </w:pPr>
    <w:rPr>
      <w:rFonts w:ascii="宋体" w:hAnsi="宋体"/>
      <w:b/>
      <w:sz w:val="24"/>
      <w:szCs w:val="28"/>
    </w:rPr>
  </w:style>
  <w:style w:type="paragraph" w:customStyle="1" w:styleId="80">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81">
    <w:name w:val="正文文字缩进项目"/>
    <w:basedOn w:val="20"/>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82">
    <w:name w:val="样式 标题 2 + 段前: 13 磅 段后: 13 磅 行距: 单倍行距"/>
    <w:basedOn w:val="7"/>
    <w:qFormat/>
    <w:uiPriority w:val="0"/>
    <w:pPr>
      <w:adjustRightInd/>
      <w:jc w:val="both"/>
      <w:textAlignment w:val="auto"/>
    </w:pPr>
    <w:rPr>
      <w:rFonts w:ascii="Cambria" w:hAnsi="Cambria" w:cs="宋体"/>
      <w:kern w:val="2"/>
      <w:sz w:val="32"/>
    </w:rPr>
  </w:style>
  <w:style w:type="character" w:customStyle="1" w:styleId="83">
    <w:name w:val="H4 Char2"/>
    <w:qFormat/>
    <w:uiPriority w:val="0"/>
    <w:rPr>
      <w:rFonts w:ascii="Arial" w:hAnsi="Arial" w:eastAsia="黑体"/>
      <w:b/>
      <w:bCs/>
      <w:kern w:val="2"/>
      <w:sz w:val="28"/>
      <w:szCs w:val="28"/>
      <w:lang w:val="en-US" w:eastAsia="zh-CN" w:bidi="ar-SA"/>
    </w:rPr>
  </w:style>
  <w:style w:type="character" w:customStyle="1" w:styleId="84">
    <w:name w:val="正文文本缩进 字符"/>
    <w:link w:val="20"/>
    <w:qFormat/>
    <w:uiPriority w:val="0"/>
    <w:rPr>
      <w:rFonts w:eastAsia="宋体"/>
      <w:kern w:val="2"/>
      <w:sz w:val="21"/>
      <w:szCs w:val="24"/>
      <w:lang w:val="en-US" w:eastAsia="zh-CN" w:bidi="ar-SA"/>
    </w:rPr>
  </w:style>
  <w:style w:type="character" w:customStyle="1" w:styleId="85">
    <w:name w:val="标题 5 字符"/>
    <w:link w:val="8"/>
    <w:qFormat/>
    <w:uiPriority w:val="0"/>
    <w:rPr>
      <w:rFonts w:eastAsia="宋体"/>
      <w:b/>
      <w:kern w:val="2"/>
      <w:sz w:val="28"/>
      <w:lang w:val="en-US" w:eastAsia="zh-CN" w:bidi="ar-SA"/>
    </w:rPr>
  </w:style>
  <w:style w:type="character" w:customStyle="1" w:styleId="86">
    <w:name w:val="第*章 Char"/>
    <w:qFormat/>
    <w:uiPriority w:val="0"/>
    <w:rPr>
      <w:rFonts w:ascii="Arial" w:hAnsi="Arial" w:eastAsia="黑体"/>
      <w:b/>
      <w:bCs/>
      <w:kern w:val="2"/>
      <w:sz w:val="32"/>
      <w:szCs w:val="32"/>
    </w:rPr>
  </w:style>
  <w:style w:type="character" w:customStyle="1" w:styleId="87">
    <w:name w:val="章标题1 Char"/>
    <w:qFormat/>
    <w:uiPriority w:val="0"/>
    <w:rPr>
      <w:rFonts w:eastAsia="宋体"/>
      <w:b/>
      <w:bCs/>
      <w:kern w:val="2"/>
      <w:sz w:val="32"/>
      <w:szCs w:val="32"/>
      <w:lang w:val="en-US" w:eastAsia="zh-CN" w:bidi="ar-SA"/>
    </w:rPr>
  </w:style>
  <w:style w:type="character" w:customStyle="1" w:styleId="88">
    <w:name w:val="标题 6 字符"/>
    <w:link w:val="10"/>
    <w:qFormat/>
    <w:uiPriority w:val="0"/>
    <w:rPr>
      <w:rFonts w:ascii="Arial" w:hAnsi="Arial" w:eastAsia="黑体"/>
      <w:b/>
      <w:kern w:val="2"/>
      <w:sz w:val="24"/>
      <w:lang w:val="en-US" w:eastAsia="zh-CN" w:bidi="ar-SA"/>
    </w:rPr>
  </w:style>
  <w:style w:type="character" w:customStyle="1" w:styleId="89">
    <w:name w:val="标题 7 字符"/>
    <w:link w:val="11"/>
    <w:qFormat/>
    <w:uiPriority w:val="0"/>
    <w:rPr>
      <w:rFonts w:eastAsia="宋体"/>
      <w:b/>
      <w:kern w:val="2"/>
      <w:sz w:val="24"/>
      <w:lang w:val="en-US" w:eastAsia="zh-CN" w:bidi="ar-SA"/>
    </w:rPr>
  </w:style>
  <w:style w:type="character" w:customStyle="1" w:styleId="90">
    <w:name w:val="标题 8 字符"/>
    <w:link w:val="12"/>
    <w:qFormat/>
    <w:uiPriority w:val="0"/>
    <w:rPr>
      <w:rFonts w:ascii="Arial" w:hAnsi="Arial" w:eastAsia="黑体"/>
      <w:kern w:val="2"/>
      <w:sz w:val="24"/>
      <w:lang w:val="en-US" w:eastAsia="zh-CN" w:bidi="ar-SA"/>
    </w:rPr>
  </w:style>
  <w:style w:type="character" w:customStyle="1" w:styleId="91">
    <w:name w:val="标题 9 字符"/>
    <w:link w:val="13"/>
    <w:qFormat/>
    <w:uiPriority w:val="0"/>
    <w:rPr>
      <w:rFonts w:ascii="Arial" w:hAnsi="Arial" w:eastAsia="黑体"/>
      <w:kern w:val="2"/>
      <w:sz w:val="21"/>
      <w:lang w:val="en-US" w:eastAsia="zh-CN" w:bidi="ar-SA"/>
    </w:rPr>
  </w:style>
  <w:style w:type="character" w:customStyle="1" w:styleId="92">
    <w:name w:val="标题 字符"/>
    <w:link w:val="39"/>
    <w:qFormat/>
    <w:uiPriority w:val="0"/>
    <w:rPr>
      <w:rFonts w:ascii="Arial" w:hAnsi="Arial" w:eastAsia="隶书" w:cs="Arial"/>
      <w:b/>
      <w:bCs/>
      <w:kern w:val="2"/>
      <w:sz w:val="32"/>
      <w:szCs w:val="32"/>
      <w:lang w:val="en-US" w:eastAsia="zh-CN" w:bidi="ar-SA"/>
    </w:rPr>
  </w:style>
  <w:style w:type="character" w:customStyle="1" w:styleId="93">
    <w:name w:val="日期 字符"/>
    <w:link w:val="25"/>
    <w:qFormat/>
    <w:uiPriority w:val="0"/>
    <w:rPr>
      <w:rFonts w:ascii="宋体" w:hAnsi="Courier New" w:eastAsia="宋体"/>
      <w:kern w:val="2"/>
      <w:sz w:val="32"/>
      <w:lang w:val="en-US" w:eastAsia="zh-CN" w:bidi="ar-SA"/>
    </w:rPr>
  </w:style>
  <w:style w:type="character" w:customStyle="1" w:styleId="94">
    <w:name w:val="HTML 预设格式 字符"/>
    <w:link w:val="36"/>
    <w:qFormat/>
    <w:uiPriority w:val="0"/>
    <w:rPr>
      <w:rFonts w:ascii="Arial Unicode MS" w:hAnsi="Arial Unicode MS" w:eastAsia="Arial Unicode MS"/>
      <w:color w:val="000000"/>
      <w:lang w:val="en-US" w:eastAsia="zh-CN" w:bidi="ar-SA"/>
    </w:rPr>
  </w:style>
  <w:style w:type="character" w:customStyle="1" w:styleId="95">
    <w:name w:val="纯文本 字符"/>
    <w:link w:val="23"/>
    <w:qFormat/>
    <w:uiPriority w:val="0"/>
    <w:rPr>
      <w:rFonts w:ascii="宋体" w:hAnsi="Courier New" w:eastAsia="宋体"/>
      <w:kern w:val="2"/>
      <w:sz w:val="21"/>
      <w:lang w:val="en-US" w:eastAsia="zh-CN" w:bidi="ar-SA"/>
    </w:rPr>
  </w:style>
  <w:style w:type="character" w:customStyle="1" w:styleId="96">
    <w:name w:val="正文文字首行缩进 Char"/>
    <w:qFormat/>
    <w:uiPriority w:val="0"/>
    <w:rPr>
      <w:kern w:val="2"/>
      <w:sz w:val="21"/>
      <w:szCs w:val="24"/>
    </w:rPr>
  </w:style>
  <w:style w:type="character" w:customStyle="1" w:styleId="97">
    <w:name w:val="正文文本 字符"/>
    <w:link w:val="2"/>
    <w:qFormat/>
    <w:uiPriority w:val="0"/>
    <w:rPr>
      <w:rFonts w:eastAsia="宋体"/>
      <w:b/>
      <w:bCs/>
      <w:kern w:val="2"/>
      <w:sz w:val="24"/>
      <w:szCs w:val="24"/>
      <w:lang w:val="en-US" w:eastAsia="zh-CN" w:bidi="ar-SA"/>
    </w:rPr>
  </w:style>
  <w:style w:type="character" w:customStyle="1" w:styleId="98">
    <w:name w:val="正文文本缩进 2 字符"/>
    <w:link w:val="26"/>
    <w:qFormat/>
    <w:uiPriority w:val="0"/>
    <w:rPr>
      <w:rFonts w:ascii="宋体" w:hAnsi="宋体" w:eastAsia="宋体"/>
      <w:kern w:val="2"/>
      <w:sz w:val="21"/>
      <w:szCs w:val="24"/>
      <w:lang w:val="en-US" w:eastAsia="zh-CN" w:bidi="ar-SA"/>
    </w:rPr>
  </w:style>
  <w:style w:type="character" w:customStyle="1" w:styleId="99">
    <w:name w:val="页眉 字符"/>
    <w:link w:val="29"/>
    <w:qFormat/>
    <w:uiPriority w:val="99"/>
    <w:rPr>
      <w:rFonts w:eastAsia="宋体"/>
      <w:kern w:val="2"/>
      <w:sz w:val="18"/>
      <w:szCs w:val="18"/>
      <w:lang w:val="en-US" w:eastAsia="zh-CN" w:bidi="ar-SA"/>
    </w:rPr>
  </w:style>
  <w:style w:type="character" w:customStyle="1" w:styleId="100">
    <w:name w:val="正文文本缩进 3 字符"/>
    <w:link w:val="33"/>
    <w:qFormat/>
    <w:uiPriority w:val="0"/>
    <w:rPr>
      <w:rFonts w:ascii="宋体" w:eastAsia="宋体"/>
      <w:b/>
      <w:bCs/>
      <w:kern w:val="2"/>
      <w:sz w:val="24"/>
      <w:szCs w:val="24"/>
      <w:lang w:val="en-US" w:eastAsia="zh-CN" w:bidi="ar-SA"/>
    </w:rPr>
  </w:style>
  <w:style w:type="character" w:customStyle="1" w:styleId="101">
    <w:name w:val="正文文本 2 字符"/>
    <w:link w:val="3"/>
    <w:qFormat/>
    <w:uiPriority w:val="0"/>
    <w:rPr>
      <w:rFonts w:eastAsia="宋体"/>
      <w:kern w:val="2"/>
      <w:sz w:val="24"/>
      <w:szCs w:val="24"/>
      <w:lang w:val="en-US" w:eastAsia="zh-CN" w:bidi="ar-SA"/>
    </w:rPr>
  </w:style>
  <w:style w:type="character" w:customStyle="1" w:styleId="102">
    <w:name w:val="页脚 字符"/>
    <w:link w:val="28"/>
    <w:qFormat/>
    <w:uiPriority w:val="0"/>
    <w:rPr>
      <w:rFonts w:eastAsia="宋体"/>
      <w:kern w:val="2"/>
      <w:sz w:val="18"/>
      <w:szCs w:val="18"/>
      <w:lang w:val="en-US" w:eastAsia="zh-CN" w:bidi="ar-SA"/>
    </w:rPr>
  </w:style>
  <w:style w:type="character" w:customStyle="1" w:styleId="103">
    <w:name w:val="正文文本 3 字符"/>
    <w:link w:val="19"/>
    <w:qFormat/>
    <w:uiPriority w:val="0"/>
    <w:rPr>
      <w:rFonts w:eastAsia="宋体"/>
      <w:kern w:val="2"/>
      <w:sz w:val="16"/>
      <w:szCs w:val="16"/>
      <w:lang w:val="en-US" w:eastAsia="zh-CN" w:bidi="ar-SA"/>
    </w:rPr>
  </w:style>
  <w:style w:type="character" w:customStyle="1" w:styleId="104">
    <w:name w:val="批注框文本 字符"/>
    <w:link w:val="27"/>
    <w:semiHidden/>
    <w:qFormat/>
    <w:uiPriority w:val="99"/>
    <w:rPr>
      <w:rFonts w:eastAsia="宋体"/>
      <w:kern w:val="2"/>
      <w:sz w:val="18"/>
      <w:szCs w:val="18"/>
      <w:lang w:val="en-US" w:eastAsia="zh-CN" w:bidi="ar-SA"/>
    </w:rPr>
  </w:style>
  <w:style w:type="paragraph" w:customStyle="1" w:styleId="105">
    <w:name w:val="样式1"/>
    <w:basedOn w:val="39"/>
    <w:qFormat/>
    <w:uiPriority w:val="0"/>
    <w:pPr>
      <w:spacing w:before="120" w:after="120"/>
    </w:pPr>
    <w:rPr>
      <w:rFonts w:eastAsia="黑体"/>
      <w:b w:val="0"/>
      <w:sz w:val="30"/>
      <w:szCs w:val="21"/>
    </w:rPr>
  </w:style>
  <w:style w:type="paragraph" w:customStyle="1" w:styleId="106">
    <w:name w:val="样式2"/>
    <w:basedOn w:val="39"/>
    <w:next w:val="105"/>
    <w:qFormat/>
    <w:uiPriority w:val="0"/>
    <w:pPr>
      <w:spacing w:before="120" w:after="120"/>
    </w:pPr>
    <w:rPr>
      <w:rFonts w:eastAsia="黑体"/>
      <w:b w:val="0"/>
      <w:sz w:val="30"/>
      <w:szCs w:val="30"/>
    </w:rPr>
  </w:style>
  <w:style w:type="character" w:customStyle="1" w:styleId="107">
    <w:name w:val="标题 3 Char Char"/>
    <w:qFormat/>
    <w:uiPriority w:val="0"/>
    <w:rPr>
      <w:rFonts w:eastAsia="宋体"/>
      <w:b/>
      <w:bCs/>
      <w:kern w:val="2"/>
      <w:sz w:val="32"/>
      <w:szCs w:val="32"/>
      <w:lang w:val="en-US" w:eastAsia="zh-CN" w:bidi="ar-SA"/>
    </w:rPr>
  </w:style>
  <w:style w:type="paragraph" w:customStyle="1" w:styleId="108">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9">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10">
    <w:name w:val="--规划正文"/>
    <w:basedOn w:val="1"/>
    <w:qFormat/>
    <w:uiPriority w:val="0"/>
    <w:pPr>
      <w:spacing w:line="360" w:lineRule="auto"/>
      <w:ind w:firstLine="200" w:firstLineChars="200"/>
    </w:pPr>
    <w:rPr>
      <w:szCs w:val="20"/>
    </w:rPr>
  </w:style>
  <w:style w:type="paragraph" w:customStyle="1" w:styleId="111">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12">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13">
    <w:name w:val="样式4"/>
    <w:basedOn w:val="1"/>
    <w:qFormat/>
    <w:uiPriority w:val="0"/>
    <w:pPr>
      <w:tabs>
        <w:tab w:val="left" w:pos="842"/>
      </w:tabs>
      <w:spacing w:line="360" w:lineRule="auto"/>
      <w:ind w:left="842" w:hanging="420"/>
    </w:pPr>
    <w:rPr>
      <w:sz w:val="24"/>
    </w:rPr>
  </w:style>
  <w:style w:type="paragraph" w:customStyle="1" w:styleId="114">
    <w:name w:val="文字"/>
    <w:basedOn w:val="1"/>
    <w:qFormat/>
    <w:uiPriority w:val="0"/>
    <w:pPr>
      <w:tabs>
        <w:tab w:val="left" w:pos="8520"/>
      </w:tabs>
      <w:spacing w:line="312" w:lineRule="auto"/>
      <w:ind w:right="-210" w:firstLine="556"/>
    </w:pPr>
    <w:rPr>
      <w:rFonts w:ascii="宋体"/>
      <w:sz w:val="28"/>
      <w:szCs w:val="20"/>
    </w:rPr>
  </w:style>
  <w:style w:type="paragraph" w:customStyle="1" w:styleId="115">
    <w:name w:val="--规划-表格-居左"/>
    <w:basedOn w:val="110"/>
    <w:qFormat/>
    <w:uiPriority w:val="0"/>
    <w:pPr>
      <w:spacing w:line="240" w:lineRule="auto"/>
      <w:ind w:firstLine="0" w:firstLineChars="0"/>
    </w:pPr>
    <w:rPr>
      <w:sz w:val="20"/>
    </w:rPr>
  </w:style>
  <w:style w:type="paragraph" w:customStyle="1" w:styleId="116">
    <w:name w:val="--规划-表格-居中"/>
    <w:basedOn w:val="110"/>
    <w:qFormat/>
    <w:uiPriority w:val="0"/>
    <w:pPr>
      <w:spacing w:line="240" w:lineRule="auto"/>
      <w:ind w:firstLine="0" w:firstLineChars="0"/>
      <w:jc w:val="center"/>
    </w:pPr>
    <w:rPr>
      <w:sz w:val="20"/>
    </w:rPr>
  </w:style>
  <w:style w:type="paragraph" w:customStyle="1" w:styleId="117">
    <w:name w:val="--编号内缩进"/>
    <w:basedOn w:val="1"/>
    <w:qFormat/>
    <w:uiPriority w:val="0"/>
    <w:pPr>
      <w:spacing w:line="360" w:lineRule="auto"/>
      <w:ind w:left="420" w:firstLine="200" w:firstLineChars="200"/>
    </w:pPr>
    <w:rPr>
      <w:szCs w:val="21"/>
    </w:rPr>
  </w:style>
  <w:style w:type="paragraph" w:customStyle="1" w:styleId="118">
    <w:name w:val="--规划-题注"/>
    <w:basedOn w:val="1"/>
    <w:next w:val="110"/>
    <w:qFormat/>
    <w:uiPriority w:val="0"/>
    <w:pPr>
      <w:spacing w:line="360" w:lineRule="auto"/>
      <w:jc w:val="center"/>
    </w:pPr>
    <w:rPr>
      <w:rFonts w:eastAsia="黑体"/>
    </w:rPr>
  </w:style>
  <w:style w:type="paragraph" w:customStyle="1" w:styleId="119">
    <w:name w:val="--规划-图和表"/>
    <w:next w:val="110"/>
    <w:qFormat/>
    <w:uiPriority w:val="0"/>
    <w:pPr>
      <w:jc w:val="center"/>
    </w:pPr>
    <w:rPr>
      <w:rFonts w:ascii="Times New Roman" w:hAnsi="Times New Roman" w:eastAsia="宋体" w:cs="Times New Roman"/>
      <w:kern w:val="2"/>
      <w:sz w:val="21"/>
      <w:lang w:val="en-US" w:eastAsia="zh-CN" w:bidi="ar-SA"/>
    </w:rPr>
  </w:style>
  <w:style w:type="paragraph" w:customStyle="1" w:styleId="120">
    <w:name w:val="--规划-小标题"/>
    <w:basedOn w:val="1"/>
    <w:next w:val="110"/>
    <w:qFormat/>
    <w:uiPriority w:val="0"/>
    <w:pPr>
      <w:keepNext/>
      <w:keepLines/>
      <w:spacing w:line="360" w:lineRule="auto"/>
      <w:outlineLvl w:val="4"/>
    </w:pPr>
    <w:rPr>
      <w:rFonts w:eastAsia="黑体"/>
    </w:rPr>
  </w:style>
  <w:style w:type="paragraph" w:customStyle="1" w:styleId="121">
    <w:name w:val="--规划正文 Char"/>
    <w:basedOn w:val="1"/>
    <w:qFormat/>
    <w:uiPriority w:val="0"/>
    <w:pPr>
      <w:spacing w:line="360" w:lineRule="auto"/>
      <w:ind w:firstLine="200" w:firstLineChars="200"/>
    </w:pPr>
    <w:rPr>
      <w:sz w:val="24"/>
    </w:rPr>
  </w:style>
  <w:style w:type="paragraph" w:customStyle="1" w:styleId="122">
    <w:name w:val="缺省文本"/>
    <w:basedOn w:val="1"/>
    <w:qFormat/>
    <w:uiPriority w:val="0"/>
    <w:pPr>
      <w:autoSpaceDE w:val="0"/>
      <w:autoSpaceDN w:val="0"/>
      <w:adjustRightInd w:val="0"/>
      <w:jc w:val="left"/>
    </w:pPr>
    <w:rPr>
      <w:kern w:val="0"/>
    </w:rPr>
  </w:style>
  <w:style w:type="paragraph" w:customStyle="1" w:styleId="123">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4">
    <w:name w:val="--规划正文 Char Char"/>
    <w:qFormat/>
    <w:uiPriority w:val="0"/>
    <w:rPr>
      <w:rFonts w:eastAsia="宋体"/>
      <w:kern w:val="2"/>
      <w:sz w:val="24"/>
      <w:szCs w:val="24"/>
      <w:lang w:val="en-US" w:eastAsia="zh-CN" w:bidi="ar-SA"/>
    </w:rPr>
  </w:style>
  <w:style w:type="paragraph" w:customStyle="1" w:styleId="125">
    <w:name w:val="样式3"/>
    <w:basedOn w:val="4"/>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6">
    <w:name w:val="--规划正文 Char1"/>
    <w:qFormat/>
    <w:uiPriority w:val="0"/>
    <w:rPr>
      <w:rFonts w:eastAsia="宋体"/>
      <w:kern w:val="2"/>
      <w:sz w:val="21"/>
      <w:lang w:val="en-US" w:eastAsia="zh-CN" w:bidi="ar-SA"/>
    </w:rPr>
  </w:style>
  <w:style w:type="paragraph" w:customStyle="1" w:styleId="127">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8">
    <w:name w:val="列表项目"/>
    <w:basedOn w:val="1"/>
    <w:qFormat/>
    <w:uiPriority w:val="0"/>
    <w:pPr>
      <w:tabs>
        <w:tab w:val="left" w:pos="420"/>
        <w:tab w:val="left" w:pos="1080"/>
      </w:tabs>
      <w:spacing w:line="288" w:lineRule="auto"/>
      <w:ind w:left="1080" w:hanging="360"/>
    </w:pPr>
    <w:rPr>
      <w:sz w:val="24"/>
      <w:szCs w:val="20"/>
    </w:rPr>
  </w:style>
  <w:style w:type="character" w:customStyle="1" w:styleId="129">
    <w:name w:val="content1"/>
    <w:qFormat/>
    <w:uiPriority w:val="0"/>
    <w:rPr>
      <w:rFonts w:hint="default" w:ascii="??" w:hAnsi="??"/>
      <w:sz w:val="16"/>
      <w:szCs w:val="16"/>
      <w:u w:val="none"/>
    </w:rPr>
  </w:style>
  <w:style w:type="character" w:customStyle="1" w:styleId="130">
    <w:name w:val="unnamed4"/>
    <w:basedOn w:val="44"/>
    <w:qFormat/>
    <w:uiPriority w:val="0"/>
  </w:style>
  <w:style w:type="character" w:customStyle="1" w:styleId="131">
    <w:name w:val="font2"/>
    <w:basedOn w:val="44"/>
    <w:qFormat/>
    <w:uiPriority w:val="0"/>
  </w:style>
  <w:style w:type="character" w:customStyle="1" w:styleId="132">
    <w:name w:val="font41"/>
    <w:qFormat/>
    <w:uiPriority w:val="0"/>
    <w:rPr>
      <w:color w:val="000000"/>
      <w:spacing w:val="260"/>
      <w:sz w:val="18"/>
      <w:szCs w:val="18"/>
      <w:u w:val="none"/>
    </w:rPr>
  </w:style>
  <w:style w:type="paragraph" w:customStyle="1" w:styleId="133">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34">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35">
    <w:name w:val="正文文本首行缩进 字符"/>
    <w:link w:val="41"/>
    <w:qFormat/>
    <w:uiPriority w:val="0"/>
    <w:rPr>
      <w:rFonts w:eastAsia="宋体"/>
      <w:b/>
      <w:bCs/>
      <w:kern w:val="2"/>
      <w:sz w:val="21"/>
      <w:szCs w:val="24"/>
      <w:lang w:val="en-US" w:eastAsia="zh-CN" w:bidi="ar-SA"/>
    </w:rPr>
  </w:style>
  <w:style w:type="paragraph" w:customStyle="1" w:styleId="136">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7">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8">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9">
    <w:name w:val="mode"/>
    <w:basedOn w:val="44"/>
    <w:qFormat/>
    <w:uiPriority w:val="0"/>
  </w:style>
  <w:style w:type="paragraph" w:customStyle="1" w:styleId="140">
    <w:name w:val="9"/>
    <w:basedOn w:val="1"/>
    <w:next w:val="9"/>
    <w:qFormat/>
    <w:uiPriority w:val="0"/>
    <w:pPr>
      <w:autoSpaceDE w:val="0"/>
      <w:autoSpaceDN w:val="0"/>
      <w:adjustRightInd w:val="0"/>
      <w:ind w:firstLine="420"/>
      <w:jc w:val="left"/>
      <w:textAlignment w:val="baseline"/>
    </w:pPr>
    <w:rPr>
      <w:rFonts w:ascii="宋体"/>
      <w:kern w:val="0"/>
      <w:sz w:val="34"/>
      <w:szCs w:val="20"/>
    </w:rPr>
  </w:style>
  <w:style w:type="character" w:customStyle="1" w:styleId="141">
    <w:name w:val="unnamed3"/>
    <w:basedOn w:val="44"/>
    <w:qFormat/>
    <w:uiPriority w:val="0"/>
  </w:style>
  <w:style w:type="paragraph" w:customStyle="1" w:styleId="142">
    <w:name w:val="8"/>
    <w:basedOn w:val="1"/>
    <w:next w:val="20"/>
    <w:qFormat/>
    <w:uiPriority w:val="0"/>
    <w:pPr>
      <w:spacing w:after="120"/>
      <w:ind w:left="420" w:leftChars="200"/>
    </w:pPr>
  </w:style>
  <w:style w:type="paragraph" w:customStyle="1" w:styleId="143">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4">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5">
    <w:name w:val="5"/>
    <w:basedOn w:val="1"/>
    <w:qFormat/>
    <w:uiPriority w:val="0"/>
    <w:pPr>
      <w:autoSpaceDE w:val="0"/>
      <w:autoSpaceDN w:val="0"/>
      <w:adjustRightInd w:val="0"/>
      <w:jc w:val="left"/>
    </w:pPr>
    <w:rPr>
      <w:rFonts w:ascii="宋体"/>
      <w:b/>
      <w:bCs/>
      <w:kern w:val="0"/>
      <w:sz w:val="18"/>
      <w:szCs w:val="18"/>
    </w:rPr>
  </w:style>
  <w:style w:type="paragraph" w:customStyle="1" w:styleId="146">
    <w:name w:val="6"/>
    <w:basedOn w:val="145"/>
    <w:qFormat/>
    <w:uiPriority w:val="0"/>
    <w:pPr>
      <w:spacing w:line="270" w:lineRule="atLeast"/>
      <w:jc w:val="both"/>
    </w:pPr>
    <w:rPr>
      <w:b w:val="0"/>
      <w:bCs w:val="0"/>
    </w:rPr>
  </w:style>
  <w:style w:type="paragraph" w:customStyle="1" w:styleId="147">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8">
    <w:name w:val="姜文清定义的正文"/>
    <w:basedOn w:val="1"/>
    <w:qFormat/>
    <w:uiPriority w:val="0"/>
    <w:pPr>
      <w:spacing w:line="240" w:lineRule="atLeast"/>
      <w:ind w:firstLine="567"/>
    </w:pPr>
    <w:rPr>
      <w:szCs w:val="20"/>
    </w:rPr>
  </w:style>
  <w:style w:type="paragraph" w:customStyle="1" w:styleId="149">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50">
    <w:name w:val="CM2"/>
    <w:basedOn w:val="149"/>
    <w:next w:val="149"/>
    <w:qFormat/>
    <w:uiPriority w:val="0"/>
    <w:pPr>
      <w:spacing w:line="200" w:lineRule="atLeast"/>
    </w:pPr>
    <w:rPr>
      <w:rFonts w:ascii="Arial" w:hAnsi="Arial" w:eastAsia="宋体" w:cs="Times New Roman"/>
      <w:color w:val="auto"/>
    </w:rPr>
  </w:style>
  <w:style w:type="paragraph" w:customStyle="1" w:styleId="151">
    <w:name w:val="Normal Paragraph"/>
    <w:basedOn w:val="1"/>
    <w:qFormat/>
    <w:uiPriority w:val="0"/>
    <w:pPr>
      <w:widowControl/>
      <w:spacing w:before="120" w:line="360" w:lineRule="auto"/>
      <w:ind w:firstLine="425"/>
    </w:pPr>
    <w:rPr>
      <w:kern w:val="0"/>
      <w:sz w:val="24"/>
    </w:rPr>
  </w:style>
  <w:style w:type="character" w:customStyle="1" w:styleId="152">
    <w:name w:val="blue"/>
    <w:basedOn w:val="44"/>
    <w:qFormat/>
    <w:uiPriority w:val="0"/>
  </w:style>
  <w:style w:type="paragraph" w:customStyle="1" w:styleId="153">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4">
    <w:name w:val="font"/>
    <w:basedOn w:val="44"/>
    <w:qFormat/>
    <w:uiPriority w:val="0"/>
  </w:style>
  <w:style w:type="character" w:customStyle="1" w:styleId="155">
    <w:name w:val="font11"/>
    <w:qFormat/>
    <w:uiPriority w:val="0"/>
    <w:rPr>
      <w:rFonts w:hint="default" w:ascii="ˎ̥" w:hAnsi="ˎ̥"/>
    </w:rPr>
  </w:style>
  <w:style w:type="paragraph" w:customStyle="1" w:styleId="156">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7">
    <w:name w:val="proddescription"/>
    <w:basedOn w:val="44"/>
    <w:qFormat/>
    <w:uiPriority w:val="0"/>
  </w:style>
  <w:style w:type="character" w:customStyle="1" w:styleId="158">
    <w:name w:val="prodheadlines"/>
    <w:basedOn w:val="44"/>
    <w:qFormat/>
    <w:uiPriority w:val="0"/>
  </w:style>
  <w:style w:type="character" w:customStyle="1" w:styleId="159">
    <w:name w:val="text"/>
    <w:basedOn w:val="44"/>
    <w:qFormat/>
    <w:uiPriority w:val="0"/>
  </w:style>
  <w:style w:type="paragraph" w:customStyle="1" w:styleId="160">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62">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3">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64">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5">
    <w:name w:val="段落正文"/>
    <w:basedOn w:val="23"/>
    <w:qFormat/>
    <w:uiPriority w:val="0"/>
    <w:pPr>
      <w:ind w:firstLine="560" w:firstLineChars="200"/>
    </w:pPr>
    <w:rPr>
      <w:sz w:val="28"/>
    </w:rPr>
  </w:style>
  <w:style w:type="character" w:customStyle="1" w:styleId="166">
    <w:name w:val="gray6"/>
    <w:basedOn w:val="44"/>
    <w:qFormat/>
    <w:uiPriority w:val="0"/>
  </w:style>
  <w:style w:type="character" w:customStyle="1" w:styleId="167">
    <w:name w:val="style9"/>
    <w:basedOn w:val="44"/>
    <w:qFormat/>
    <w:uiPriority w:val="0"/>
  </w:style>
  <w:style w:type="paragraph" w:customStyle="1" w:styleId="168">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9">
    <w:name w:val="grame"/>
    <w:basedOn w:val="44"/>
    <w:qFormat/>
    <w:uiPriority w:val="0"/>
  </w:style>
  <w:style w:type="paragraph" w:customStyle="1" w:styleId="170">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1">
    <w:name w:val="Char1"/>
    <w:basedOn w:val="1"/>
    <w:qFormat/>
    <w:uiPriority w:val="0"/>
    <w:pPr>
      <w:jc w:val="left"/>
    </w:pPr>
    <w:rPr>
      <w:rFonts w:ascii="Tahoma" w:hAnsi="Tahoma"/>
      <w:sz w:val="24"/>
      <w:szCs w:val="20"/>
    </w:rPr>
  </w:style>
  <w:style w:type="paragraph" w:customStyle="1" w:styleId="172">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73">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4">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5">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6">
    <w:name w:val="font6"/>
    <w:basedOn w:val="1"/>
    <w:qFormat/>
    <w:uiPriority w:val="0"/>
    <w:pPr>
      <w:widowControl/>
      <w:spacing w:before="100" w:beforeAutospacing="1" w:after="100" w:afterAutospacing="1"/>
      <w:jc w:val="left"/>
    </w:pPr>
    <w:rPr>
      <w:kern w:val="0"/>
      <w:sz w:val="24"/>
    </w:rPr>
  </w:style>
  <w:style w:type="paragraph" w:customStyle="1" w:styleId="17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9">
    <w:name w:val="表格字"/>
    <w:basedOn w:val="1"/>
    <w:qFormat/>
    <w:uiPriority w:val="0"/>
    <w:pPr>
      <w:adjustRightInd w:val="0"/>
      <w:jc w:val="center"/>
    </w:pPr>
    <w:rPr>
      <w:rFonts w:ascii="宋体"/>
      <w:sz w:val="24"/>
      <w:szCs w:val="20"/>
    </w:rPr>
  </w:style>
  <w:style w:type="character" w:customStyle="1" w:styleId="180">
    <w:name w:val="样式 小三 加粗"/>
    <w:qFormat/>
    <w:uiPriority w:val="0"/>
    <w:rPr>
      <w:rFonts w:eastAsia="宋体"/>
      <w:b/>
      <w:bCs/>
      <w:sz w:val="32"/>
    </w:rPr>
  </w:style>
  <w:style w:type="paragraph" w:customStyle="1" w:styleId="18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3">
    <w:name w:val="Char Char Char"/>
    <w:basedOn w:val="1"/>
    <w:qFormat/>
    <w:uiPriority w:val="0"/>
    <w:rPr>
      <w:rFonts w:ascii="Tahoma" w:hAnsi="Tahoma"/>
      <w:sz w:val="24"/>
      <w:szCs w:val="20"/>
    </w:rPr>
  </w:style>
  <w:style w:type="paragraph" w:customStyle="1" w:styleId="184">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85">
    <w:name w:val="info4"/>
    <w:basedOn w:val="44"/>
    <w:qFormat/>
    <w:uiPriority w:val="0"/>
  </w:style>
  <w:style w:type="paragraph" w:customStyle="1" w:styleId="186">
    <w:name w:val="缩进正文"/>
    <w:basedOn w:val="1"/>
    <w:link w:val="187"/>
    <w:qFormat/>
    <w:uiPriority w:val="0"/>
    <w:pPr>
      <w:ind w:firstLine="560" w:firstLineChars="200"/>
    </w:pPr>
    <w:rPr>
      <w:rFonts w:eastAsia="仿宋_GB2312" w:cs="宋体"/>
      <w:sz w:val="28"/>
      <w:szCs w:val="20"/>
    </w:rPr>
  </w:style>
  <w:style w:type="character" w:customStyle="1" w:styleId="187">
    <w:name w:val="缩进正文 Char"/>
    <w:link w:val="186"/>
    <w:qFormat/>
    <w:uiPriority w:val="0"/>
    <w:rPr>
      <w:rFonts w:eastAsia="仿宋_GB2312" w:cs="宋体"/>
      <w:kern w:val="2"/>
      <w:sz w:val="28"/>
      <w:lang w:val="en-US" w:eastAsia="zh-CN" w:bidi="ar-SA"/>
    </w:rPr>
  </w:style>
  <w:style w:type="paragraph" w:customStyle="1" w:styleId="188">
    <w:name w:val="列出段落1"/>
    <w:basedOn w:val="1"/>
    <w:qFormat/>
    <w:uiPriority w:val="0"/>
    <w:pPr>
      <w:ind w:firstLine="420" w:firstLineChars="200"/>
    </w:pPr>
    <w:rPr>
      <w:rFonts w:ascii="Calibri" w:hAnsi="Calibri" w:cs="Calibri"/>
      <w:szCs w:val="21"/>
    </w:rPr>
  </w:style>
  <w:style w:type="character" w:customStyle="1" w:styleId="189">
    <w:name w:val="批注文字 字符"/>
    <w:basedOn w:val="44"/>
    <w:link w:val="18"/>
    <w:qFormat/>
    <w:uiPriority w:val="0"/>
    <w:rPr>
      <w:rFonts w:ascii="宋体"/>
      <w:sz w:val="34"/>
    </w:rPr>
  </w:style>
  <w:style w:type="character" w:customStyle="1" w:styleId="190">
    <w:name w:val="批注主题 字符"/>
    <w:basedOn w:val="189"/>
    <w:link w:val="40"/>
    <w:qFormat/>
    <w:uiPriority w:val="99"/>
    <w:rPr>
      <w:rFonts w:ascii="宋体"/>
      <w:sz w:val="34"/>
    </w:rPr>
  </w:style>
  <w:style w:type="paragraph" w:customStyle="1" w:styleId="191">
    <w:name w:val="评价"/>
    <w:basedOn w:val="1"/>
    <w:qFormat/>
    <w:uiPriority w:val="0"/>
    <w:pPr>
      <w:spacing w:afterLines="20"/>
      <w:ind w:firstLine="1446" w:firstLineChars="200"/>
    </w:pPr>
    <w:rPr>
      <w:rFonts w:ascii="Calibri" w:hAnsi="Calibri"/>
      <w:sz w:val="24"/>
    </w:rPr>
  </w:style>
  <w:style w:type="paragraph" w:customStyle="1" w:styleId="19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3">
    <w:name w:val="alt-edited1"/>
    <w:qFormat/>
    <w:uiPriority w:val="0"/>
    <w:rPr>
      <w:color w:val="4D90F0"/>
    </w:rPr>
  </w:style>
  <w:style w:type="character" w:customStyle="1" w:styleId="194">
    <w:name w:val="body text Char1"/>
    <w:qFormat/>
    <w:uiPriority w:val="0"/>
    <w:rPr>
      <w:rFonts w:eastAsia="宋体"/>
      <w:kern w:val="2"/>
      <w:sz w:val="21"/>
      <w:lang w:val="en-US" w:eastAsia="zh-CN" w:bidi="ar-SA"/>
    </w:rPr>
  </w:style>
  <w:style w:type="character" w:customStyle="1" w:styleId="195">
    <w:name w:val="普通(网站) 字符"/>
    <w:link w:val="37"/>
    <w:qFormat/>
    <w:uiPriority w:val="0"/>
    <w:rPr>
      <w:kern w:val="2"/>
      <w:sz w:val="24"/>
      <w:szCs w:val="24"/>
    </w:rPr>
  </w:style>
  <w:style w:type="character" w:customStyle="1" w:styleId="196">
    <w:name w:val="批注文字 Char1"/>
    <w:qFormat/>
    <w:uiPriority w:val="99"/>
    <w:rPr>
      <w:rFonts w:ascii="宋体"/>
      <w:sz w:val="34"/>
    </w:rPr>
  </w:style>
  <w:style w:type="character" w:customStyle="1" w:styleId="197">
    <w:name w:val="正文缩进 Char1"/>
    <w:qFormat/>
    <w:uiPriority w:val="0"/>
    <w:rPr>
      <w:rFonts w:eastAsia="宋体"/>
      <w:kern w:val="2"/>
      <w:sz w:val="21"/>
      <w:lang w:val="en-US" w:eastAsia="zh-CN" w:bidi="ar-SA"/>
    </w:rPr>
  </w:style>
  <w:style w:type="character" w:customStyle="1" w:styleId="198">
    <w:name w:val="layui-this"/>
    <w:basedOn w:val="44"/>
    <w:qFormat/>
    <w:uiPriority w:val="0"/>
    <w:rPr>
      <w:bdr w:val="single" w:color="EEEEEE" w:sz="4" w:space="0"/>
      <w:shd w:val="clear" w:color="auto" w:fill="FFFFFF"/>
    </w:rPr>
  </w:style>
  <w:style w:type="character" w:customStyle="1" w:styleId="199">
    <w:name w:val="first-child"/>
    <w:basedOn w:val="44"/>
    <w:qFormat/>
    <w:uiPriority w:val="0"/>
  </w:style>
  <w:style w:type="paragraph" w:customStyle="1" w:styleId="200">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201">
    <w:name w:val="网格型1"/>
    <w:basedOn w:val="42"/>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03">
    <w:name w:val="Table Text"/>
    <w:basedOn w:val="1"/>
    <w:semiHidden/>
    <w:qFormat/>
    <w:uiPriority w:val="0"/>
    <w:rPr>
      <w:rFonts w:ascii="微软雅黑" w:hAnsi="微软雅黑" w:eastAsia="微软雅黑" w:cs="微软雅黑"/>
      <w:sz w:val="24"/>
      <w:lang w:eastAsia="en-US"/>
    </w:rPr>
  </w:style>
  <w:style w:type="table" w:customStyle="1" w:styleId="204">
    <w:name w:val="Table Normal"/>
    <w:semiHidden/>
    <w:unhideWhenUsed/>
    <w:qFormat/>
    <w:uiPriority w:val="0"/>
    <w:tblPr>
      <w:tblCellMar>
        <w:top w:w="0" w:type="dxa"/>
        <w:left w:w="0" w:type="dxa"/>
        <w:bottom w:w="0" w:type="dxa"/>
        <w:right w:w="0" w:type="dxa"/>
      </w:tblCellMar>
    </w:tblPr>
  </w:style>
  <w:style w:type="paragraph" w:customStyle="1" w:styleId="205">
    <w:name w:val="样式1 Char Char"/>
    <w:basedOn w:val="1"/>
    <w:next w:val="23"/>
    <w:qFormat/>
    <w:uiPriority w:val="0"/>
    <w:pPr>
      <w:spacing w:line="360" w:lineRule="auto"/>
      <w:ind w:firstLine="516" w:firstLineChars="215"/>
    </w:pPr>
    <w:rPr>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292A2-44D4-4866-B7C3-B84112E4B6E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57</Pages>
  <Words>3347</Words>
  <Characters>3416</Characters>
  <Lines>355</Lines>
  <Paragraphs>100</Paragraphs>
  <TotalTime>188</TotalTime>
  <ScaleCrop>false</ScaleCrop>
  <LinksUpToDate>false</LinksUpToDate>
  <CharactersWithSpaces>3440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2025-02-06T03:32:00Z</dcterms:created>
  <dc:creator>thsware</dc:creator>
  <cp:lastModifiedBy>政府采购业务部</cp:lastModifiedBy>
  <cp:lastPrinted>2021-05-09T08:02:00Z</cp:lastPrinted>
  <dcterms:modified xsi:type="dcterms:W3CDTF">2025-07-23T06:23:18Z</dcterms:modified>
  <dc:title>招  标　文　件</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A11EEDF777EF401CB8D096EFCECAD740_13</vt:lpwstr>
  </property>
  <property fmtid="{D5CDD505-2E9C-101B-9397-08002B2CF9AE}" pid="4" name="KSOTemplateDocerSaveRecord">
    <vt:lpwstr>eyJoZGlkIjoiNzZlYzE4MWU1MTBkNjM5ODBiMTA2NDUxMTk2YmQxZDMiLCJ1c2VySWQiOiI4Njc5OTI2ODUifQ==</vt:lpwstr>
  </property>
</Properties>
</file>