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074A" w14:textId="77777777" w:rsidR="00582FC8" w:rsidRDefault="00582FC8">
      <w:pPr>
        <w:spacing w:line="560" w:lineRule="exact"/>
        <w:jc w:val="center"/>
        <w:rPr>
          <w:rFonts w:asciiTheme="minorEastAsia" w:eastAsiaTheme="minorEastAsia" w:hAnsiTheme="minorEastAsia" w:cs="宋体" w:hint="eastAsia"/>
          <w:b/>
          <w:sz w:val="44"/>
          <w:szCs w:val="44"/>
        </w:rPr>
      </w:pPr>
    </w:p>
    <w:p w14:paraId="5FE86AF0" w14:textId="77777777" w:rsidR="00582FC8" w:rsidRDefault="00582FC8">
      <w:pPr>
        <w:spacing w:line="560" w:lineRule="exact"/>
        <w:jc w:val="center"/>
        <w:rPr>
          <w:rFonts w:asciiTheme="minorEastAsia" w:eastAsiaTheme="minorEastAsia" w:hAnsiTheme="minorEastAsia" w:cs="宋体" w:hint="eastAsia"/>
          <w:b/>
          <w:sz w:val="44"/>
          <w:szCs w:val="44"/>
        </w:rPr>
      </w:pPr>
    </w:p>
    <w:p w14:paraId="725B56D8" w14:textId="2F819C5D" w:rsidR="00582FC8" w:rsidRDefault="00000000">
      <w:pPr>
        <w:spacing w:line="560" w:lineRule="exact"/>
        <w:jc w:val="center"/>
        <w:rPr>
          <w:rFonts w:ascii="宋体" w:eastAsia="宋体" w:hAnsi="宋体" w:cs="宋体" w:hint="eastAsia"/>
          <w:sz w:val="44"/>
          <w:szCs w:val="44"/>
        </w:rPr>
      </w:pPr>
      <w:r>
        <w:rPr>
          <w:rFonts w:ascii="宋体" w:eastAsia="宋体" w:hAnsi="宋体" w:cs="宋体" w:hint="eastAsia"/>
          <w:sz w:val="44"/>
          <w:szCs w:val="44"/>
        </w:rPr>
        <w:t>深圳市南山区</w:t>
      </w:r>
      <w:r>
        <w:rPr>
          <w:rFonts w:asciiTheme="minorEastAsia" w:eastAsiaTheme="minorEastAsia" w:hAnsiTheme="minorEastAsia" w:cstheme="minorEastAsia" w:hint="eastAsia"/>
          <w:sz w:val="44"/>
          <w:szCs w:val="44"/>
        </w:rPr>
        <w:t>蛇口街道</w:t>
      </w:r>
      <w:r w:rsidR="009844AF" w:rsidRPr="009844AF">
        <w:rPr>
          <w:rFonts w:asciiTheme="minorEastAsia" w:eastAsiaTheme="minorEastAsia" w:hAnsiTheme="minorEastAsia" w:cstheme="minorEastAsia" w:hint="eastAsia"/>
          <w:sz w:val="44"/>
          <w:szCs w:val="44"/>
        </w:rPr>
        <w:t>地质灾害排查服务项目</w:t>
      </w:r>
      <w:r>
        <w:rPr>
          <w:rFonts w:ascii="宋体" w:eastAsia="宋体" w:hAnsi="宋体" w:cs="宋体" w:hint="eastAsia"/>
          <w:sz w:val="44"/>
          <w:szCs w:val="44"/>
        </w:rPr>
        <w:t>询价采购文件</w:t>
      </w:r>
    </w:p>
    <w:p w14:paraId="351F9E9F"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191500DF"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55CF2CF3"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07FC3A20"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724E9AEA"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4C99F32D"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4912DC0A" w14:textId="77777777" w:rsidR="00582FC8" w:rsidRDefault="00582FC8">
      <w:pPr>
        <w:spacing w:line="560" w:lineRule="exact"/>
        <w:ind w:firstLine="803"/>
        <w:jc w:val="center"/>
        <w:rPr>
          <w:rFonts w:ascii="仿宋_GB2312" w:eastAsia="仿宋_GB2312" w:hAnsi="仿宋_GB2312" w:cs="仿宋_GB2312" w:hint="eastAsia"/>
          <w:b/>
          <w:sz w:val="32"/>
          <w:szCs w:val="32"/>
        </w:rPr>
      </w:pPr>
    </w:p>
    <w:p w14:paraId="73904B8A" w14:textId="77777777" w:rsidR="00582FC8"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01AEDA28" w14:textId="77777777" w:rsidR="00582FC8"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采购方式：询价采购</w:t>
      </w:r>
    </w:p>
    <w:p w14:paraId="2BF3EF19" w14:textId="77777777" w:rsidR="00582FC8"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采购类别：服务类</w:t>
      </w:r>
    </w:p>
    <w:p w14:paraId="48285F43" w14:textId="77777777" w:rsidR="00582FC8" w:rsidRDefault="00000000">
      <w:pPr>
        <w:adjustRightInd/>
        <w:snapToGrid/>
        <w:spacing w:line="220" w:lineRule="atLeast"/>
      </w:pPr>
      <w:r>
        <w:br w:type="page"/>
      </w:r>
    </w:p>
    <w:p w14:paraId="4FDB5B44" w14:textId="77777777" w:rsidR="00582FC8" w:rsidRDefault="00000000">
      <w:pPr>
        <w:pStyle w:val="2"/>
      </w:pPr>
      <w:r>
        <w:rPr>
          <w:rFonts w:hint="eastAsia"/>
        </w:rPr>
        <w:lastRenderedPageBreak/>
        <w:t>一、项目背景</w:t>
      </w:r>
    </w:p>
    <w:p w14:paraId="2D4915F2" w14:textId="53129FA5"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（一）项目名称：</w:t>
      </w:r>
      <w:r w:rsidR="009844AF" w:rsidRPr="009844AF">
        <w:rPr>
          <w:rFonts w:ascii="仿宋_GB2312" w:eastAsia="仿宋_GB2312" w:hAnsi="仿宋_GB2312" w:cs="仿宋_GB2312" w:hint="eastAsia"/>
          <w:sz w:val="32"/>
          <w:szCs w:val="32"/>
        </w:rPr>
        <w:t>深圳市南山区蛇口街道地质灾害排查服务项目</w:t>
      </w:r>
    </w:p>
    <w:p w14:paraId="67DBC160" w14:textId="77777777"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（二）采购人：蛇口街道办事处</w:t>
      </w:r>
    </w:p>
    <w:p w14:paraId="74965F41" w14:textId="77777777"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（三）采购方式：询价采购</w:t>
      </w:r>
    </w:p>
    <w:p w14:paraId="47D14995" w14:textId="41445CB0" w:rsidR="00582FC8" w:rsidRDefault="00000000">
      <w:pPr>
        <w:spacing w:after="0" w:line="540" w:lineRule="exact"/>
        <w:ind w:firstLineChars="200" w:firstLine="640"/>
        <w:rPr>
          <w:rFonts w:ascii="仿宋_GB2312" w:eastAsia="仿宋_GB2312" w:hAnsi="Calibri"/>
          <w:kern w:val="2"/>
          <w:sz w:val="32"/>
        </w:rPr>
      </w:pPr>
      <w:r>
        <w:rPr>
          <w:rFonts w:ascii="仿宋_GB2312" w:eastAsia="仿宋_GB2312" w:hAnsiTheme="minorHAnsi" w:hint="eastAsia"/>
          <w:kern w:val="2"/>
          <w:sz w:val="32"/>
        </w:rPr>
        <w:t>（四）财政限额：</w:t>
      </w:r>
      <w:r w:rsidR="009844AF" w:rsidRPr="009844AF">
        <w:rPr>
          <w:rFonts w:ascii="仿宋_GB2312" w:eastAsia="仿宋_GB2312" w:hAnsi="宋体" w:cs="仿宋_GB2312"/>
          <w:color w:val="000000"/>
          <w:sz w:val="32"/>
          <w:szCs w:val="32"/>
          <w:lang w:bidi="ar"/>
        </w:rPr>
        <w:t>399500</w:t>
      </w:r>
      <w:r>
        <w:rPr>
          <w:rFonts w:ascii="仿宋_GB2312" w:eastAsia="仿宋_GB2312" w:hAnsi="仿宋_GB2312" w:cs="仿宋_GB2312" w:hint="eastAsia"/>
          <w:sz w:val="32"/>
          <w:szCs w:val="32"/>
        </w:rPr>
        <w:t>元</w:t>
      </w:r>
    </w:p>
    <w:p w14:paraId="4300B477" w14:textId="77EF73E5"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（五）服务期：</w:t>
      </w:r>
      <w:r w:rsidR="009844AF">
        <w:rPr>
          <w:rFonts w:ascii="仿宋_GB2312" w:eastAsia="仿宋_GB2312" w:hAnsiTheme="minorHAnsi" w:hint="eastAsia"/>
          <w:kern w:val="2"/>
          <w:sz w:val="32"/>
        </w:rPr>
        <w:t>本项目为长期服务项目，服务期为自合同签订之日起1年。</w:t>
      </w:r>
    </w:p>
    <w:p w14:paraId="0D18232F" w14:textId="7E34D7BD"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（六）项目背景：</w:t>
      </w:r>
      <w:r w:rsidR="009844AF" w:rsidRPr="009844AF">
        <w:rPr>
          <w:rFonts w:ascii="仿宋_GB2312" w:eastAsia="仿宋_GB2312" w:hAnsi="仿宋_GB2312" w:hint="eastAsia"/>
          <w:sz w:val="32"/>
          <w:szCs w:val="32"/>
        </w:rPr>
        <w:t>为保障排查服务的正常开展，保证工作的专业性、针对性，结合辖区实际及工作需要</w:t>
      </w:r>
      <w:r w:rsidR="009844AF">
        <w:rPr>
          <w:rFonts w:ascii="仿宋_GB2312" w:eastAsia="仿宋_GB2312" w:hAnsi="仿宋_GB2312" w:hint="eastAsia"/>
          <w:sz w:val="32"/>
          <w:szCs w:val="32"/>
        </w:rPr>
        <w:t>，现开展</w:t>
      </w:r>
      <w:r w:rsidR="009844AF">
        <w:rPr>
          <w:rFonts w:ascii="仿宋_GB2312" w:eastAsia="仿宋_GB2312" w:hint="eastAsia"/>
          <w:sz w:val="32"/>
          <w:szCs w:val="32"/>
        </w:rPr>
        <w:t>地质灾害排查服务项目采购工作</w:t>
      </w:r>
      <w:r>
        <w:rPr>
          <w:rFonts w:ascii="仿宋_GB2312" w:eastAsia="仿宋_GB2312" w:hAnsi="仿宋_GB2312" w:cs="仿宋_GB2312" w:hint="eastAsia"/>
          <w:sz w:val="32"/>
          <w:szCs w:val="32"/>
        </w:rPr>
        <w:t>，现拟向社会公开采购一家</w:t>
      </w:r>
      <w:r w:rsidR="009844AF">
        <w:rPr>
          <w:rFonts w:ascii="仿宋_GB2312" w:eastAsia="仿宋_GB2312" w:hAnsi="宋体" w:hint="eastAsia"/>
          <w:sz w:val="32"/>
          <w:szCs w:val="32"/>
        </w:rPr>
        <w:t>具备专业资质的单位。</w:t>
      </w:r>
      <w:r w:rsidR="009844AF">
        <w:rPr>
          <w:rFonts w:ascii="仿宋_GB2312" w:eastAsia="仿宋_GB2312" w:hAnsi="宋体" w:cs="Times New Roman" w:hint="eastAsia"/>
          <w:sz w:val="32"/>
          <w:szCs w:val="32"/>
        </w:rPr>
        <w:t>在辖区开展全范围内边坡、挡墙、危墙排查工作，以及地质灾害应急调查工作</w:t>
      </w:r>
      <w:r>
        <w:rPr>
          <w:rFonts w:ascii="仿宋_GB2312" w:eastAsia="仿宋_GB2312" w:hAnsi="仿宋_GB2312" w:cs="仿宋_GB2312" w:hint="eastAsia"/>
          <w:sz w:val="32"/>
          <w:szCs w:val="32"/>
        </w:rPr>
        <w:t>。</w:t>
      </w:r>
    </w:p>
    <w:p w14:paraId="720A6F67" w14:textId="03582D19" w:rsidR="00582FC8" w:rsidRDefault="00000000">
      <w:pPr>
        <w:pStyle w:val="2"/>
      </w:pPr>
      <w:bookmarkStart w:id="0" w:name="OLE_LINK2"/>
      <w:r>
        <w:rPr>
          <w:rFonts w:hint="eastAsia"/>
        </w:rPr>
        <w:t>二、服务内容</w:t>
      </w:r>
    </w:p>
    <w:bookmarkEnd w:id="0"/>
    <w:p w14:paraId="3BCFFE78" w14:textId="16C5F257" w:rsidR="00582FC8" w:rsidRDefault="009844AF" w:rsidP="009844AF">
      <w:pPr>
        <w:pStyle w:val="3"/>
        <w:ind w:firstLine="643"/>
        <w:rPr>
          <w:rFonts w:hint="eastAsia"/>
        </w:rPr>
      </w:pPr>
      <w:r>
        <w:rPr>
          <w:rFonts w:hint="eastAsia"/>
        </w:rPr>
        <w:t>（一）</w:t>
      </w:r>
      <w:r w:rsidRPr="009844AF">
        <w:rPr>
          <w:rFonts w:hint="eastAsia"/>
        </w:rPr>
        <w:t>边坡稳定性检查</w:t>
      </w:r>
    </w:p>
    <w:p w14:paraId="2DBC6221"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1、</w:t>
      </w:r>
      <w:r w:rsidRPr="009844AF">
        <w:rPr>
          <w:rFonts w:ascii="仿宋_GB2312" w:eastAsia="仿宋_GB2312" w:hAnsiTheme="minorHAnsi" w:hint="eastAsia"/>
          <w:kern w:val="2"/>
          <w:sz w:val="32"/>
        </w:rPr>
        <w:t>裂缝检查</w:t>
      </w:r>
    </w:p>
    <w:p w14:paraId="30501451" w14:textId="368505CD"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需记录裂缝位置（坡顶 / 坡中 / 坡脚）、走向（顺坡 / 垂直坡向）、宽度（精确至0.1cm）、长度，同时观察是否有新裂缝或旧裂缝扩展，如两侧是否有错位、填充泥土是否掉落。</w:t>
      </w:r>
    </w:p>
    <w:p w14:paraId="3E03E30D"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2、变形位移检查</w:t>
      </w:r>
    </w:p>
    <w:p w14:paraId="732E9414"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查看坡体表面是否有鼓包、错台（高度差≥5cm需重点标记）；植被是否歪斜（倾斜角度≥15°视为异常）；坡脚是否有土体隆起（隆起高度≥10cm需预警）。</w:t>
      </w:r>
    </w:p>
    <w:p w14:paraId="2046A7FE"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3、滑坡迹象检查</w:t>
      </w:r>
    </w:p>
    <w:p w14:paraId="620A61C7"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lastRenderedPageBreak/>
        <w:t>检查坡体是否出现“醉汉林”（树木歪斜）、“马刀树”（树干弯曲）；坡脚是否有</w:t>
      </w:r>
      <w:proofErr w:type="gramStart"/>
      <w:r w:rsidRPr="009844AF">
        <w:rPr>
          <w:rFonts w:ascii="仿宋_GB2312" w:eastAsia="仿宋_GB2312" w:hAnsiTheme="minorHAnsi" w:hint="eastAsia"/>
          <w:kern w:val="2"/>
          <w:sz w:val="32"/>
        </w:rPr>
        <w:t>新鲜土</w:t>
      </w:r>
      <w:proofErr w:type="gramEnd"/>
      <w:r w:rsidRPr="009844AF">
        <w:rPr>
          <w:rFonts w:ascii="仿宋_GB2312" w:eastAsia="仿宋_GB2312" w:hAnsiTheme="minorHAnsi" w:hint="eastAsia"/>
          <w:kern w:val="2"/>
          <w:sz w:val="32"/>
        </w:rPr>
        <w:t>体滑落痕迹，滑体是否形成圈椅状地形。</w:t>
      </w:r>
    </w:p>
    <w:p w14:paraId="2E502828"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4、坍塌隐患检查</w:t>
      </w:r>
    </w:p>
    <w:p w14:paraId="3EF8CF02"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检查坡体表层是否有松动石块、土体剥落（单次剥落面积≥1㎡需记录）；高陡边坡（坡度＞60°）是否有悬空土体或孤石。</w:t>
      </w:r>
    </w:p>
    <w:p w14:paraId="37FFDA44" w14:textId="7D011F01" w:rsidR="009844AF" w:rsidRDefault="009844AF" w:rsidP="009844AF">
      <w:pPr>
        <w:pStyle w:val="3"/>
        <w:ind w:firstLine="643"/>
        <w:rPr>
          <w:rFonts w:hint="eastAsia"/>
        </w:rPr>
      </w:pPr>
      <w:r>
        <w:rPr>
          <w:rFonts w:hint="eastAsia"/>
        </w:rPr>
        <w:t>（二）</w:t>
      </w:r>
      <w:r w:rsidRPr="009844AF">
        <w:rPr>
          <w:rFonts w:hint="eastAsia"/>
        </w:rPr>
        <w:t>防护设施检查</w:t>
      </w:r>
    </w:p>
    <w:p w14:paraId="01963124"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1、挡土墙检查</w:t>
      </w:r>
    </w:p>
    <w:p w14:paraId="6CAE6DB3"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查看墙体是否有贯通裂缝（宽度≥2cm）、倾斜（倾斜度＞3%）；墙身是否渗水（湿</w:t>
      </w:r>
      <w:proofErr w:type="gramStart"/>
      <w:r w:rsidRPr="009844AF">
        <w:rPr>
          <w:rFonts w:ascii="仿宋_GB2312" w:eastAsia="仿宋_GB2312" w:hAnsiTheme="minorHAnsi" w:hint="eastAsia"/>
          <w:kern w:val="2"/>
          <w:sz w:val="32"/>
        </w:rPr>
        <w:t>渍面积</w:t>
      </w:r>
      <w:proofErr w:type="gramEnd"/>
      <w:r w:rsidRPr="009844AF">
        <w:rPr>
          <w:rFonts w:ascii="仿宋_GB2312" w:eastAsia="仿宋_GB2312" w:hAnsiTheme="minorHAnsi" w:hint="eastAsia"/>
          <w:kern w:val="2"/>
          <w:sz w:val="32"/>
        </w:rPr>
        <w:t>≥0.5㎡）；墙顶压顶是否破损，墙后填土是否沉降。</w:t>
      </w:r>
    </w:p>
    <w:p w14:paraId="524BA759"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2、护坡检查</w:t>
      </w:r>
    </w:p>
    <w:p w14:paraId="26FCAC4E"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网格护坡需检查是否有网格断裂、石块脱落；植被护坡查看是否有植被枯萎（面积≥5㎡）、坡面冲沟（深度≥30cm）；喷射混凝土护坡检查是否有开裂、剥落（面积≥1㎡）。</w:t>
      </w:r>
    </w:p>
    <w:p w14:paraId="2C878322"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3、抗滑桩检查</w:t>
      </w:r>
    </w:p>
    <w:p w14:paraId="585C14AD"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检查桩身是否有裂缝、露筋；</w:t>
      </w:r>
      <w:proofErr w:type="gramStart"/>
      <w:r w:rsidRPr="009844AF">
        <w:rPr>
          <w:rFonts w:ascii="仿宋_GB2312" w:eastAsia="仿宋_GB2312" w:hAnsiTheme="minorHAnsi" w:hint="eastAsia"/>
          <w:kern w:val="2"/>
          <w:sz w:val="32"/>
        </w:rPr>
        <w:t>桩顶位移</w:t>
      </w:r>
      <w:proofErr w:type="gramEnd"/>
      <w:r w:rsidRPr="009844AF">
        <w:rPr>
          <w:rFonts w:ascii="仿宋_GB2312" w:eastAsia="仿宋_GB2312" w:hAnsiTheme="minorHAnsi" w:hint="eastAsia"/>
          <w:kern w:val="2"/>
          <w:sz w:val="32"/>
        </w:rPr>
        <w:t>是否超过设计值（根据台</w:t>
      </w:r>
      <w:proofErr w:type="gramStart"/>
      <w:r w:rsidRPr="009844AF">
        <w:rPr>
          <w:rFonts w:ascii="仿宋_GB2312" w:eastAsia="仿宋_GB2312" w:hAnsiTheme="minorHAnsi" w:hint="eastAsia"/>
          <w:kern w:val="2"/>
          <w:sz w:val="32"/>
        </w:rPr>
        <w:t>账记录</w:t>
      </w:r>
      <w:proofErr w:type="gramEnd"/>
      <w:r w:rsidRPr="009844AF">
        <w:rPr>
          <w:rFonts w:ascii="仿宋_GB2312" w:eastAsia="仿宋_GB2312" w:hAnsiTheme="minorHAnsi" w:hint="eastAsia"/>
          <w:kern w:val="2"/>
          <w:sz w:val="32"/>
        </w:rPr>
        <w:t>的设计阈值判断）；</w:t>
      </w:r>
      <w:proofErr w:type="gramStart"/>
      <w:r w:rsidRPr="009844AF">
        <w:rPr>
          <w:rFonts w:ascii="仿宋_GB2312" w:eastAsia="仿宋_GB2312" w:hAnsiTheme="minorHAnsi" w:hint="eastAsia"/>
          <w:kern w:val="2"/>
          <w:sz w:val="32"/>
        </w:rPr>
        <w:t>桩间挡土</w:t>
      </w:r>
      <w:proofErr w:type="gramEnd"/>
      <w:r w:rsidRPr="009844AF">
        <w:rPr>
          <w:rFonts w:ascii="仿宋_GB2312" w:eastAsia="仿宋_GB2312" w:hAnsiTheme="minorHAnsi" w:hint="eastAsia"/>
          <w:kern w:val="2"/>
          <w:sz w:val="32"/>
        </w:rPr>
        <w:t>板是否破损。</w:t>
      </w:r>
    </w:p>
    <w:p w14:paraId="04D5F7E5"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4、防护网检查</w:t>
      </w:r>
    </w:p>
    <w:p w14:paraId="7ACD3263"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主动防护网查看是否有钢丝绳断裂（单处≥3根）、锚杆松动；被动防护</w:t>
      </w:r>
      <w:proofErr w:type="gramStart"/>
      <w:r w:rsidRPr="009844AF">
        <w:rPr>
          <w:rFonts w:ascii="仿宋_GB2312" w:eastAsia="仿宋_GB2312" w:hAnsiTheme="minorHAnsi" w:hint="eastAsia"/>
          <w:kern w:val="2"/>
          <w:sz w:val="32"/>
        </w:rPr>
        <w:t>网检查</w:t>
      </w:r>
      <w:proofErr w:type="gramEnd"/>
      <w:r w:rsidRPr="009844AF">
        <w:rPr>
          <w:rFonts w:ascii="仿宋_GB2312" w:eastAsia="仿宋_GB2312" w:hAnsiTheme="minorHAnsi" w:hint="eastAsia"/>
          <w:kern w:val="2"/>
          <w:sz w:val="32"/>
        </w:rPr>
        <w:t>是否有网片撕裂（面积≥0.2㎡）、支撑柱倾斜。</w:t>
      </w:r>
    </w:p>
    <w:p w14:paraId="1CDDAFA7" w14:textId="6C913CC6" w:rsidR="009844AF" w:rsidRDefault="009844AF" w:rsidP="009844AF">
      <w:pPr>
        <w:pStyle w:val="3"/>
        <w:ind w:firstLine="643"/>
        <w:rPr>
          <w:rFonts w:hint="eastAsia"/>
        </w:rPr>
      </w:pPr>
      <w:r>
        <w:rPr>
          <w:rFonts w:hint="eastAsia"/>
        </w:rPr>
        <w:lastRenderedPageBreak/>
        <w:t>（三）</w:t>
      </w:r>
      <w:r w:rsidRPr="009844AF">
        <w:rPr>
          <w:rFonts w:hint="eastAsia"/>
        </w:rPr>
        <w:t>排水系统检查</w:t>
      </w:r>
    </w:p>
    <w:p w14:paraId="135588E7"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1、截水沟/排水沟检查</w:t>
      </w:r>
    </w:p>
    <w:p w14:paraId="03438EB3"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检查沟内淤积物厚度是否超过沟深1/3；沟壁是否坍塌（长度≥1m）；进出口是否被堵塞。</w:t>
      </w:r>
    </w:p>
    <w:p w14:paraId="5682A2FF"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2、排水孔检查</w:t>
      </w:r>
    </w:p>
    <w:p w14:paraId="66F109BE"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查看是否有水流排出（干旱期可忽略）；孔口是否被泥土、杂草堵塞（堵塞率＞30%需处理）。</w:t>
      </w:r>
    </w:p>
    <w:p w14:paraId="00D759F2"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3、周边水体检查</w:t>
      </w:r>
    </w:p>
    <w:p w14:paraId="1F9C05BE"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检查河流、水库水位是否异常（如汛期超警戒水位）；岸坡是否被冲刷（冲刷深度≥50cm需记录）。</w:t>
      </w:r>
    </w:p>
    <w:p w14:paraId="5492F2A6" w14:textId="5F4B5B49" w:rsidR="009844AF" w:rsidRDefault="009844AF" w:rsidP="009844AF">
      <w:pPr>
        <w:pStyle w:val="3"/>
        <w:ind w:firstLine="643"/>
        <w:rPr>
          <w:rFonts w:hint="eastAsia"/>
        </w:rPr>
      </w:pPr>
      <w:r>
        <w:rPr>
          <w:rFonts w:hint="eastAsia"/>
        </w:rPr>
        <w:t>（四）</w:t>
      </w:r>
      <w:r w:rsidRPr="009844AF">
        <w:rPr>
          <w:rFonts w:hint="eastAsia"/>
        </w:rPr>
        <w:t>周边环境检查</w:t>
      </w:r>
    </w:p>
    <w:p w14:paraId="5C9F75C3"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1、建筑物/道路检查</w:t>
      </w:r>
    </w:p>
    <w:p w14:paraId="01F6D07C"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查看边坡附近房屋墙体是否开裂（宽度≥0.5cm）、地面是否沉降（沉降量≥3cm）；道路是否出现错台、裂缝，路灯、电线杆是否歪斜。</w:t>
      </w:r>
    </w:p>
    <w:p w14:paraId="457CFD78" w14:textId="7777777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2、人为活动影响检查</w:t>
      </w:r>
    </w:p>
    <w:p w14:paraId="20A5A2AB" w14:textId="59A92E57" w:rsidR="009844AF" w:rsidRPr="009844AF" w:rsidRDefault="009844AF" w:rsidP="009844AF">
      <w:pPr>
        <w:spacing w:after="0" w:line="540" w:lineRule="exact"/>
        <w:ind w:firstLineChars="200" w:firstLine="640"/>
        <w:rPr>
          <w:rFonts w:ascii="仿宋_GB2312" w:eastAsia="仿宋_GB2312" w:hAnsiTheme="minorHAnsi"/>
          <w:kern w:val="2"/>
          <w:sz w:val="32"/>
        </w:rPr>
      </w:pPr>
      <w:r w:rsidRPr="009844AF">
        <w:rPr>
          <w:rFonts w:ascii="仿宋_GB2312" w:eastAsia="仿宋_GB2312" w:hAnsiTheme="minorHAnsi" w:hint="eastAsia"/>
          <w:kern w:val="2"/>
          <w:sz w:val="32"/>
        </w:rPr>
        <w:t>检查是否存在违规开挖坡脚（开挖深度≥1m）、坡顶堆载（</w:t>
      </w:r>
      <w:proofErr w:type="gramStart"/>
      <w:r w:rsidRPr="009844AF">
        <w:rPr>
          <w:rFonts w:ascii="仿宋_GB2312" w:eastAsia="仿宋_GB2312" w:hAnsiTheme="minorHAnsi" w:hint="eastAsia"/>
          <w:kern w:val="2"/>
          <w:sz w:val="32"/>
        </w:rPr>
        <w:t>堆载高度</w:t>
      </w:r>
      <w:proofErr w:type="gramEnd"/>
      <w:r w:rsidRPr="009844AF">
        <w:rPr>
          <w:rFonts w:ascii="仿宋_GB2312" w:eastAsia="仿宋_GB2312" w:hAnsiTheme="minorHAnsi" w:hint="eastAsia"/>
          <w:kern w:val="2"/>
          <w:sz w:val="32"/>
        </w:rPr>
        <w:t>≥2m或面积≥10㎡）；是否有乱砍滥伐边坡植被、向坡体倾倒垃圾等行为。</w:t>
      </w:r>
    </w:p>
    <w:p w14:paraId="5A246414" w14:textId="5F5C74AD" w:rsidR="00582FC8" w:rsidRDefault="009844AF">
      <w:pPr>
        <w:pStyle w:val="2"/>
      </w:pPr>
      <w:r>
        <w:rPr>
          <w:rFonts w:hint="eastAsia"/>
        </w:rPr>
        <w:t>三、服务要求</w:t>
      </w:r>
    </w:p>
    <w:p w14:paraId="6688D75C" w14:textId="04A4B3ED" w:rsidR="009844AF" w:rsidRPr="009844AF" w:rsidRDefault="009844AF" w:rsidP="009844AF">
      <w:pPr>
        <w:pStyle w:val="3"/>
        <w:ind w:firstLine="643"/>
        <w:rPr>
          <w:rFonts w:hint="eastAsia"/>
        </w:rPr>
      </w:pPr>
      <w:r>
        <w:rPr>
          <w:rFonts w:hint="eastAsia"/>
        </w:rPr>
        <w:t>（一）</w:t>
      </w:r>
      <w:r w:rsidRPr="009844AF">
        <w:rPr>
          <w:rFonts w:hint="eastAsia"/>
        </w:rPr>
        <w:t>非汛期日常巡查</w:t>
      </w:r>
      <w:r>
        <w:rPr>
          <w:rFonts w:hint="eastAsia"/>
        </w:rPr>
        <w:t>要求</w:t>
      </w:r>
    </w:p>
    <w:p w14:paraId="4035502E" w14:textId="03642582" w:rsidR="009844AF" w:rsidRDefault="009844AF" w:rsidP="009844AF">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1、</w:t>
      </w:r>
      <w:r w:rsidRPr="009844AF">
        <w:rPr>
          <w:rFonts w:ascii="仿宋_GB2312" w:eastAsia="仿宋_GB2312" w:hAnsiTheme="minorHAnsi" w:hint="eastAsia"/>
          <w:kern w:val="2"/>
          <w:sz w:val="32"/>
        </w:rPr>
        <w:t>非汛期（11月 - 次年3月），低风险边坡巡查频率为每2周1次。</w:t>
      </w:r>
    </w:p>
    <w:p w14:paraId="3734D341" w14:textId="33FFA998" w:rsidR="009844AF" w:rsidRPr="009844AF" w:rsidRDefault="009844AF" w:rsidP="009844AF">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2、</w:t>
      </w:r>
      <w:r w:rsidRPr="009844AF">
        <w:rPr>
          <w:rFonts w:ascii="仿宋_GB2312" w:eastAsia="仿宋_GB2312" w:hAnsiTheme="minorHAnsi" w:hint="eastAsia"/>
          <w:kern w:val="2"/>
          <w:sz w:val="32"/>
        </w:rPr>
        <w:t>中风险边坡巡查频率定为每周1次。</w:t>
      </w:r>
    </w:p>
    <w:p w14:paraId="32EDB0AB" w14:textId="7219FCFD" w:rsidR="009844AF" w:rsidRPr="009844AF" w:rsidRDefault="009844AF" w:rsidP="009844AF">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lastRenderedPageBreak/>
        <w:t>3、</w:t>
      </w:r>
      <w:r w:rsidRPr="009844AF">
        <w:rPr>
          <w:rFonts w:ascii="仿宋_GB2312" w:eastAsia="仿宋_GB2312" w:hAnsiTheme="minorHAnsi" w:hint="eastAsia"/>
          <w:kern w:val="2"/>
          <w:sz w:val="32"/>
        </w:rPr>
        <w:t>高风险边坡及地质灾害隐患点巡查频率为每周2次。</w:t>
      </w:r>
    </w:p>
    <w:p w14:paraId="5637A510" w14:textId="701018B6" w:rsidR="00582FC8" w:rsidRDefault="009844AF" w:rsidP="009844AF">
      <w:pPr>
        <w:pStyle w:val="3"/>
        <w:ind w:firstLine="643"/>
        <w:rPr>
          <w:rFonts w:hint="eastAsia"/>
        </w:rPr>
      </w:pPr>
      <w:r>
        <w:rPr>
          <w:rFonts w:ascii="仿宋_GB2312" w:eastAsia="仿宋_GB2312" w:hAnsiTheme="minorHAnsi" w:hint="eastAsia"/>
        </w:rPr>
        <w:t>（二）</w:t>
      </w:r>
      <w:r w:rsidRPr="009844AF">
        <w:rPr>
          <w:rFonts w:hint="eastAsia"/>
        </w:rPr>
        <w:t>汛期日常巡查</w:t>
      </w:r>
      <w:r>
        <w:rPr>
          <w:rFonts w:hint="eastAsia"/>
        </w:rPr>
        <w:t>要求</w:t>
      </w:r>
    </w:p>
    <w:p w14:paraId="357CEF5F" w14:textId="6A0B6EC4" w:rsidR="009844AF" w:rsidRPr="00491E57" w:rsidRDefault="00491E57" w:rsidP="00491E57">
      <w:pPr>
        <w:spacing w:after="0" w:line="540" w:lineRule="exact"/>
        <w:ind w:firstLineChars="200" w:firstLine="640"/>
        <w:rPr>
          <w:rFonts w:ascii="仿宋_GB2312" w:eastAsia="仿宋_GB2312" w:hAnsiTheme="minorHAnsi"/>
          <w:kern w:val="2"/>
          <w:sz w:val="32"/>
        </w:rPr>
      </w:pPr>
      <w:r w:rsidRPr="00491E57">
        <w:rPr>
          <w:rFonts w:ascii="仿宋_GB2312" w:eastAsia="仿宋_GB2312" w:hAnsiTheme="minorHAnsi" w:hint="eastAsia"/>
          <w:kern w:val="2"/>
          <w:sz w:val="32"/>
        </w:rPr>
        <w:t>1、汛期（4月 - 10月），低风险边坡巡查频率调整为每5天1次。</w:t>
      </w:r>
    </w:p>
    <w:p w14:paraId="5759A4E7" w14:textId="53A554F4" w:rsidR="00491E57" w:rsidRPr="00491E57" w:rsidRDefault="00491E57" w:rsidP="00491E57">
      <w:pPr>
        <w:spacing w:after="0" w:line="540" w:lineRule="exact"/>
        <w:ind w:firstLineChars="200" w:firstLine="640"/>
        <w:rPr>
          <w:rFonts w:ascii="仿宋_GB2312" w:eastAsia="仿宋_GB2312" w:hAnsiTheme="minorHAnsi"/>
          <w:kern w:val="2"/>
          <w:sz w:val="32"/>
        </w:rPr>
      </w:pPr>
      <w:r w:rsidRPr="00491E57">
        <w:rPr>
          <w:rFonts w:ascii="仿宋_GB2312" w:eastAsia="仿宋_GB2312" w:hAnsiTheme="minorHAnsi" w:hint="eastAsia"/>
          <w:kern w:val="2"/>
          <w:sz w:val="32"/>
        </w:rPr>
        <w:t>2、中风险边坡每3天巡查1次。</w:t>
      </w:r>
    </w:p>
    <w:p w14:paraId="758177F4" w14:textId="08B9093C" w:rsidR="00491E57" w:rsidRPr="00491E57" w:rsidRDefault="00491E57" w:rsidP="00491E57">
      <w:pPr>
        <w:spacing w:after="0" w:line="540" w:lineRule="exact"/>
        <w:ind w:firstLineChars="200" w:firstLine="640"/>
        <w:rPr>
          <w:rFonts w:ascii="仿宋_GB2312" w:eastAsia="仿宋_GB2312" w:hAnsiTheme="minorHAnsi"/>
          <w:kern w:val="2"/>
          <w:sz w:val="32"/>
        </w:rPr>
      </w:pPr>
      <w:r w:rsidRPr="00491E57">
        <w:rPr>
          <w:rFonts w:ascii="仿宋_GB2312" w:eastAsia="仿宋_GB2312" w:hAnsiTheme="minorHAnsi" w:hint="eastAsia"/>
          <w:kern w:val="2"/>
          <w:sz w:val="32"/>
        </w:rPr>
        <w:t>3、高风险边坡及地质灾害隐患点每天巡查1次。</w:t>
      </w:r>
    </w:p>
    <w:p w14:paraId="2614C8AF" w14:textId="178E4B6B" w:rsidR="00491E57" w:rsidRDefault="00491E57" w:rsidP="00491E57">
      <w:pPr>
        <w:pStyle w:val="3"/>
        <w:ind w:firstLine="643"/>
        <w:rPr>
          <w:rFonts w:hint="eastAsia"/>
        </w:rPr>
      </w:pPr>
      <w:r>
        <w:rPr>
          <w:rFonts w:hint="eastAsia"/>
        </w:rPr>
        <w:t>（三）</w:t>
      </w:r>
      <w:r w:rsidRPr="00491E57">
        <w:rPr>
          <w:rFonts w:hint="eastAsia"/>
        </w:rPr>
        <w:t>特殊时段</w:t>
      </w:r>
      <w:r>
        <w:rPr>
          <w:rFonts w:hint="eastAsia"/>
        </w:rPr>
        <w:t>巡查要求</w:t>
      </w:r>
    </w:p>
    <w:p w14:paraId="74F343A6" w14:textId="1B57B0CD" w:rsidR="00491E57" w:rsidRPr="00491E57" w:rsidRDefault="00491E57" w:rsidP="00491E57">
      <w:pPr>
        <w:spacing w:after="0" w:line="540" w:lineRule="exact"/>
        <w:ind w:firstLineChars="200" w:firstLine="640"/>
        <w:rPr>
          <w:rFonts w:ascii="仿宋_GB2312" w:eastAsia="仿宋_GB2312" w:hAnsiTheme="minorHAnsi"/>
          <w:kern w:val="2"/>
          <w:sz w:val="32"/>
        </w:rPr>
      </w:pPr>
      <w:r w:rsidRPr="00491E57">
        <w:rPr>
          <w:rFonts w:ascii="仿宋_GB2312" w:eastAsia="仿宋_GB2312" w:hAnsiTheme="minorHAnsi" w:hint="eastAsia"/>
          <w:kern w:val="2"/>
          <w:sz w:val="32"/>
        </w:rPr>
        <w:t>1、节假日（春节、国庆等）前3天，对景区、农贸市场周边高风险边坡进行巡查。节假日期间人员流动大，一旦边坡发生灾害后果严重，提前巡查可保障游客和市民安全。</w:t>
      </w:r>
    </w:p>
    <w:p w14:paraId="350CE19B" w14:textId="77777777" w:rsidR="00491E57" w:rsidRPr="00491E57" w:rsidRDefault="00491E57" w:rsidP="00491E57">
      <w:pPr>
        <w:spacing w:after="0" w:line="540" w:lineRule="exact"/>
        <w:ind w:firstLineChars="200" w:firstLine="640"/>
        <w:rPr>
          <w:rFonts w:ascii="仿宋_GB2312" w:eastAsia="仿宋_GB2312" w:hAnsiTheme="minorHAnsi"/>
          <w:kern w:val="2"/>
          <w:sz w:val="32"/>
        </w:rPr>
      </w:pPr>
      <w:r w:rsidRPr="00491E57">
        <w:rPr>
          <w:rFonts w:ascii="仿宋_GB2312" w:eastAsia="仿宋_GB2312" w:hAnsiTheme="minorHAnsi" w:hint="eastAsia"/>
          <w:kern w:val="2"/>
          <w:sz w:val="32"/>
        </w:rPr>
        <w:t>2、重大活动（如街道大型集会）前2天，对活动场地周边500米范围内边坡进行巡查。确保活动期间场地周边环境安全，为活动顺利举办提供保障。</w:t>
      </w:r>
    </w:p>
    <w:p w14:paraId="761EF5BA" w14:textId="77777777" w:rsidR="00491E57" w:rsidRPr="00491E57" w:rsidRDefault="00491E57" w:rsidP="00491E57">
      <w:pPr>
        <w:spacing w:after="0" w:line="540" w:lineRule="exact"/>
        <w:ind w:firstLineChars="200" w:firstLine="640"/>
        <w:rPr>
          <w:rFonts w:ascii="仿宋_GB2312" w:eastAsia="仿宋_GB2312" w:hAnsiTheme="minorHAnsi"/>
          <w:kern w:val="2"/>
          <w:sz w:val="32"/>
        </w:rPr>
      </w:pPr>
      <w:r w:rsidRPr="00491E57">
        <w:rPr>
          <w:rFonts w:ascii="仿宋_GB2312" w:eastAsia="仿宋_GB2312" w:hAnsiTheme="minorHAnsi" w:hint="eastAsia"/>
          <w:kern w:val="2"/>
          <w:sz w:val="32"/>
        </w:rPr>
        <w:t>3、异常天气（如连续降雨7天、强寒潮）后3天内，对中高风险边坡进行巡查。异常天气可能改变边坡的地质条件，引发潜在灾害，及时巡查可降低风险。</w:t>
      </w:r>
    </w:p>
    <w:p w14:paraId="3AF76695" w14:textId="1CC5D430" w:rsidR="00491E57" w:rsidRPr="00491E57" w:rsidRDefault="00491E57" w:rsidP="00491E57"/>
    <w:p w14:paraId="2FC43406" w14:textId="3867C9C5" w:rsidR="00582FC8" w:rsidRDefault="00491E57">
      <w:pPr>
        <w:pStyle w:val="2"/>
      </w:pPr>
      <w:r>
        <w:rPr>
          <w:rFonts w:hint="eastAsia"/>
        </w:rPr>
        <w:t>四、服务人员要求</w:t>
      </w:r>
    </w:p>
    <w:p w14:paraId="150CA286" w14:textId="527DB990"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中标单位须</w:t>
      </w:r>
      <w:r w:rsidR="00491E57">
        <w:rPr>
          <w:rFonts w:ascii="仿宋_GB2312" w:eastAsia="仿宋_GB2312" w:hAnsiTheme="minorHAnsi" w:hint="eastAsia"/>
          <w:kern w:val="2"/>
          <w:sz w:val="32"/>
        </w:rPr>
        <w:t>按照街道要求提供专业</w:t>
      </w:r>
      <w:r>
        <w:rPr>
          <w:rFonts w:ascii="仿宋_GB2312" w:eastAsia="仿宋_GB2312" w:hAnsiTheme="minorHAnsi" w:hint="eastAsia"/>
          <w:kern w:val="2"/>
          <w:sz w:val="32"/>
        </w:rPr>
        <w:t>的服务团队。服务团队人员</w:t>
      </w:r>
      <w:r w:rsidR="00491E57">
        <w:rPr>
          <w:rFonts w:ascii="仿宋_GB2312" w:eastAsia="仿宋_GB2312" w:hAnsiTheme="minorHAnsi" w:hint="eastAsia"/>
          <w:kern w:val="2"/>
          <w:sz w:val="32"/>
        </w:rPr>
        <w:t>职能需包含管理人员、巡查人员、技术专家人员、应急响应人员</w:t>
      </w:r>
      <w:r>
        <w:rPr>
          <w:rFonts w:ascii="仿宋_GB2312" w:eastAsia="仿宋_GB2312" w:hAnsiTheme="minorHAnsi" w:hint="eastAsia"/>
          <w:kern w:val="2"/>
          <w:sz w:val="32"/>
        </w:rPr>
        <w:t>。</w:t>
      </w:r>
    </w:p>
    <w:p w14:paraId="20C3A814" w14:textId="21941171" w:rsidR="00582FC8" w:rsidRDefault="00491E57">
      <w:pPr>
        <w:pStyle w:val="2"/>
      </w:pPr>
      <w:r>
        <w:rPr>
          <w:rFonts w:hint="eastAsia"/>
        </w:rPr>
        <w:lastRenderedPageBreak/>
        <w:t>五</w:t>
      </w:r>
      <w:r w:rsidR="00FE5058">
        <w:rPr>
          <w:rFonts w:hint="eastAsia"/>
        </w:rPr>
        <w:t>、报价及结算方式</w:t>
      </w:r>
    </w:p>
    <w:p w14:paraId="0D13BFFD" w14:textId="77777777"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kern w:val="2"/>
          <w:sz w:val="32"/>
        </w:rPr>
        <w:t>1</w:t>
      </w:r>
      <w:r>
        <w:rPr>
          <w:rFonts w:ascii="仿宋_GB2312" w:eastAsia="仿宋_GB2312" w:hAnsiTheme="minorHAnsi" w:hint="eastAsia"/>
          <w:kern w:val="2"/>
          <w:sz w:val="32"/>
        </w:rPr>
        <w:t>、</w:t>
      </w:r>
      <w:r>
        <w:rPr>
          <w:rFonts w:ascii="仿宋_GB2312" w:eastAsia="仿宋_GB2312" w:hAnsiTheme="minorHAnsi"/>
          <w:kern w:val="2"/>
          <w:sz w:val="32"/>
        </w:rPr>
        <w:t>本项目服务费采用包干制，应包括服务成本、法定税费和企业的利润。由企业根据招标文件所提供的资料自行测算投标报价</w:t>
      </w:r>
      <w:r>
        <w:rPr>
          <w:rFonts w:ascii="仿宋_GB2312" w:eastAsia="仿宋_GB2312" w:hAnsiTheme="minorHAnsi" w:hint="eastAsia"/>
          <w:kern w:val="2"/>
          <w:sz w:val="32"/>
        </w:rPr>
        <w:t>，具体结算金额根据服务人员数量确定。</w:t>
      </w:r>
    </w:p>
    <w:p w14:paraId="49B913A4" w14:textId="77777777"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kern w:val="2"/>
          <w:sz w:val="32"/>
        </w:rPr>
        <w:t>2</w:t>
      </w:r>
      <w:r>
        <w:rPr>
          <w:rFonts w:ascii="仿宋_GB2312" w:eastAsia="仿宋_GB2312" w:hAnsiTheme="minorHAnsi" w:hint="eastAsia"/>
          <w:kern w:val="2"/>
          <w:sz w:val="32"/>
        </w:rPr>
        <w:t>、</w:t>
      </w:r>
      <w:r>
        <w:rPr>
          <w:rFonts w:ascii="仿宋_GB2312" w:eastAsia="仿宋_GB2312" w:hAnsiTheme="minorHAnsi"/>
          <w:kern w:val="2"/>
          <w:sz w:val="32"/>
        </w:rPr>
        <w:t>投标人应根据本企业的成本自行决定报价，但不得以低于其企业成本的报价投标。</w:t>
      </w:r>
    </w:p>
    <w:p w14:paraId="5C336666" w14:textId="2468D953"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kern w:val="2"/>
          <w:sz w:val="32"/>
        </w:rPr>
        <w:t>3</w:t>
      </w:r>
      <w:r>
        <w:rPr>
          <w:rFonts w:ascii="仿宋_GB2312" w:eastAsia="仿宋_GB2312" w:hAnsiTheme="minorHAnsi" w:hint="eastAsia"/>
          <w:kern w:val="2"/>
          <w:sz w:val="32"/>
        </w:rPr>
        <w:t>、</w:t>
      </w:r>
      <w:r>
        <w:rPr>
          <w:rFonts w:ascii="仿宋_GB2312" w:eastAsia="仿宋_GB2312" w:hAnsiTheme="minorHAnsi"/>
          <w:kern w:val="2"/>
          <w:sz w:val="32"/>
        </w:rPr>
        <w:t>本项目财政控制金额为人民币</w:t>
      </w:r>
      <w:r w:rsidR="00491E57" w:rsidRPr="00491E57">
        <w:rPr>
          <w:rFonts w:ascii="仿宋_GB2312" w:eastAsia="仿宋_GB2312" w:hAnsi="宋体" w:cs="仿宋_GB2312"/>
          <w:color w:val="000000"/>
          <w:sz w:val="32"/>
          <w:szCs w:val="32"/>
          <w:lang w:bidi="ar"/>
        </w:rPr>
        <w:t>399500</w:t>
      </w:r>
      <w:r>
        <w:rPr>
          <w:rFonts w:ascii="仿宋_GB2312" w:eastAsia="仿宋_GB2312" w:hAnsiTheme="minorHAnsi"/>
          <w:kern w:val="2"/>
          <w:sz w:val="32"/>
        </w:rPr>
        <w:t>元，投标人的投标报价高于财政控制金额为无效投标</w:t>
      </w:r>
      <w:r>
        <w:rPr>
          <w:rFonts w:ascii="仿宋_GB2312" w:eastAsia="仿宋_GB2312" w:hAnsiTheme="minorHAnsi" w:hint="eastAsia"/>
          <w:kern w:val="2"/>
          <w:sz w:val="32"/>
        </w:rPr>
        <w:t>。</w:t>
      </w:r>
    </w:p>
    <w:p w14:paraId="3AEC3F81" w14:textId="392F3AAA" w:rsidR="00582FC8" w:rsidRDefault="00491E57">
      <w:pPr>
        <w:pStyle w:val="2"/>
        <w:spacing w:line="540" w:lineRule="exact"/>
        <w:ind w:firstLine="640"/>
        <w:rPr>
          <w:color w:val="000000" w:themeColor="text1"/>
        </w:rPr>
      </w:pPr>
      <w:r>
        <w:rPr>
          <w:rFonts w:hint="eastAsia"/>
          <w:color w:val="000000" w:themeColor="text1"/>
        </w:rPr>
        <w:t>六</w:t>
      </w:r>
      <w:r w:rsidR="00FE5058">
        <w:rPr>
          <w:rFonts w:hint="eastAsia"/>
          <w:color w:val="000000" w:themeColor="text1"/>
        </w:rPr>
        <w:t>、评审方式</w:t>
      </w:r>
    </w:p>
    <w:p w14:paraId="144D19A6" w14:textId="77777777"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582FC8" w14:paraId="647B3BA2" w14:textId="77777777">
        <w:trPr>
          <w:trHeight w:val="752"/>
        </w:trPr>
        <w:tc>
          <w:tcPr>
            <w:tcW w:w="724" w:type="dxa"/>
            <w:vAlign w:val="center"/>
          </w:tcPr>
          <w:p w14:paraId="6CDDAA5A"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0EDD2F9E"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shd w:val="clear" w:color="auto" w:fill="auto"/>
            <w:vAlign w:val="center"/>
          </w:tcPr>
          <w:p w14:paraId="567869AF"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582FC8" w14:paraId="0BE4301B" w14:textId="77777777">
        <w:trPr>
          <w:trHeight w:val="274"/>
        </w:trPr>
        <w:tc>
          <w:tcPr>
            <w:tcW w:w="724" w:type="dxa"/>
            <w:vAlign w:val="center"/>
          </w:tcPr>
          <w:p w14:paraId="66ABA69E"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6223E366"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shd w:val="clear" w:color="auto" w:fill="auto"/>
          </w:tcPr>
          <w:p w14:paraId="15D79E64" w14:textId="77777777" w:rsidR="00582FC8"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582FC8" w14:paraId="21974866" w14:textId="77777777">
        <w:trPr>
          <w:trHeight w:val="557"/>
        </w:trPr>
        <w:tc>
          <w:tcPr>
            <w:tcW w:w="724" w:type="dxa"/>
            <w:vAlign w:val="center"/>
          </w:tcPr>
          <w:p w14:paraId="4C16441D"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w:t>
            </w:r>
          </w:p>
        </w:tc>
        <w:tc>
          <w:tcPr>
            <w:tcW w:w="709" w:type="dxa"/>
            <w:vAlign w:val="center"/>
          </w:tcPr>
          <w:p w14:paraId="0D3FF13E"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69168FCB" w14:textId="77777777" w:rsidR="00582FC8"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82FC8" w14:paraId="48DF5E04" w14:textId="77777777">
        <w:trPr>
          <w:trHeight w:val="944"/>
        </w:trPr>
        <w:tc>
          <w:tcPr>
            <w:tcW w:w="724" w:type="dxa"/>
            <w:vAlign w:val="center"/>
          </w:tcPr>
          <w:p w14:paraId="43C128E0"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w:t>
            </w:r>
          </w:p>
        </w:tc>
        <w:tc>
          <w:tcPr>
            <w:tcW w:w="709" w:type="dxa"/>
            <w:vAlign w:val="center"/>
          </w:tcPr>
          <w:p w14:paraId="6449FF93"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05DEA151" w14:textId="77777777" w:rsidR="00582FC8"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根据供应商提供的类似项目业绩情况</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以合同或项目实施过程展示情况为打分主要条件</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82FC8" w14:paraId="109B521B" w14:textId="77777777">
        <w:trPr>
          <w:trHeight w:val="274"/>
        </w:trPr>
        <w:tc>
          <w:tcPr>
            <w:tcW w:w="724" w:type="dxa"/>
            <w:vAlign w:val="center"/>
          </w:tcPr>
          <w:p w14:paraId="3C26A522"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w:t>
            </w:r>
          </w:p>
        </w:tc>
        <w:tc>
          <w:tcPr>
            <w:tcW w:w="709" w:type="dxa"/>
            <w:vAlign w:val="center"/>
          </w:tcPr>
          <w:p w14:paraId="3199CF7C"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74B9A27C" w14:textId="77777777" w:rsidR="00582FC8"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82FC8" w14:paraId="352E3FD1" w14:textId="77777777">
        <w:trPr>
          <w:trHeight w:val="1704"/>
        </w:trPr>
        <w:tc>
          <w:tcPr>
            <w:tcW w:w="724" w:type="dxa"/>
            <w:vAlign w:val="center"/>
          </w:tcPr>
          <w:p w14:paraId="31A98E61"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5</w:t>
            </w:r>
          </w:p>
        </w:tc>
        <w:tc>
          <w:tcPr>
            <w:tcW w:w="709" w:type="dxa"/>
            <w:vAlign w:val="center"/>
          </w:tcPr>
          <w:p w14:paraId="50C7FE66" w14:textId="77777777" w:rsidR="00582FC8"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shd w:val="clear" w:color="auto" w:fill="auto"/>
          </w:tcPr>
          <w:p w14:paraId="23775CC2" w14:textId="77777777" w:rsidR="00582FC8"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根据供应商提供的实施方案进行打分，评审委员根据各投标人的实施方案进行横向比较进行打分：实施方案贴合采购文件要求，详实具体、安排合理且可行性高的，最优得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4A52F763" w14:textId="77777777" w:rsidR="00582FC8" w:rsidRDefault="00582FC8">
      <w:pPr>
        <w:spacing w:after="0" w:line="540" w:lineRule="exact"/>
        <w:ind w:firstLineChars="200" w:firstLine="640"/>
        <w:rPr>
          <w:rFonts w:ascii="仿宋_GB2312" w:eastAsia="仿宋_GB2312" w:hAnsiTheme="minorHAnsi"/>
          <w:kern w:val="2"/>
          <w:sz w:val="32"/>
        </w:rPr>
      </w:pPr>
    </w:p>
    <w:p w14:paraId="6BE96F39" w14:textId="3017E979" w:rsidR="00582FC8" w:rsidRDefault="00491E57">
      <w:pPr>
        <w:pStyle w:val="2"/>
        <w:spacing w:line="540" w:lineRule="exact"/>
        <w:ind w:firstLine="640"/>
      </w:pPr>
      <w:r>
        <w:rPr>
          <w:rFonts w:hint="eastAsia"/>
        </w:rPr>
        <w:t>七</w:t>
      </w:r>
      <w:r w:rsidR="00FE5058">
        <w:rPr>
          <w:rFonts w:hint="eastAsia"/>
        </w:rPr>
        <w:t>、中标服务费</w:t>
      </w:r>
    </w:p>
    <w:p w14:paraId="755CCAE0" w14:textId="77777777" w:rsidR="00582FC8"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由中标单位缴纳。中标服务费以中标金额为计算基数，参照《深圳市财政委员会关于规范深圳市社会采购代理机构的管理有关事项的补充通知（深财购〔2018〕27号）》文件相关规定，按差额定率累进法计算。</w:t>
      </w:r>
    </w:p>
    <w:p w14:paraId="03DFE63E" w14:textId="4F1AA80C" w:rsidR="00582FC8" w:rsidRDefault="00491E57" w:rsidP="00FE5058">
      <w:pPr>
        <w:pStyle w:val="2"/>
        <w:spacing w:line="540" w:lineRule="exact"/>
      </w:pPr>
      <w:r>
        <w:rPr>
          <w:rFonts w:hint="eastAsia"/>
        </w:rPr>
        <w:t>八</w:t>
      </w:r>
      <w:r w:rsidR="00FE5058">
        <w:rPr>
          <w:rFonts w:hint="eastAsia"/>
        </w:rPr>
        <w:t>、报价文件内容要求</w:t>
      </w:r>
    </w:p>
    <w:p w14:paraId="3F909D88" w14:textId="7DFA8BE9" w:rsidR="00582FC8"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w:t>
      </w:r>
      <w:r w:rsidR="00491E57">
        <w:rPr>
          <w:rFonts w:ascii="仿宋_GB2312" w:eastAsia="仿宋_GB2312" w:hAnsi="仿宋_GB2312" w:cs="仿宋_GB2312" w:hint="eastAsia"/>
          <w:kern w:val="2"/>
          <w:sz w:val="32"/>
          <w:szCs w:val="32"/>
        </w:rPr>
        <w:t>（须提供电子版投标文件一份，U</w:t>
      </w:r>
      <w:proofErr w:type="gramStart"/>
      <w:r w:rsidR="00491E57">
        <w:rPr>
          <w:rFonts w:ascii="仿宋_GB2312" w:eastAsia="仿宋_GB2312" w:hAnsi="仿宋_GB2312" w:cs="仿宋_GB2312" w:hint="eastAsia"/>
          <w:kern w:val="2"/>
          <w:sz w:val="32"/>
          <w:szCs w:val="32"/>
        </w:rPr>
        <w:t>盘或者</w:t>
      </w:r>
      <w:proofErr w:type="gramEnd"/>
      <w:r w:rsidR="00491E57">
        <w:rPr>
          <w:rFonts w:ascii="仿宋_GB2312" w:eastAsia="仿宋_GB2312" w:hAnsi="仿宋_GB2312" w:cs="仿宋_GB2312" w:hint="eastAsia"/>
          <w:kern w:val="2"/>
          <w:sz w:val="32"/>
          <w:szCs w:val="32"/>
        </w:rPr>
        <w:t>光盘形式）</w:t>
      </w:r>
      <w:r>
        <w:rPr>
          <w:rFonts w:ascii="仿宋_GB2312" w:eastAsia="仿宋_GB2312" w:hAnsi="仿宋_GB2312" w:cs="仿宋_GB2312" w:hint="eastAsia"/>
          <w:kern w:val="2"/>
          <w:sz w:val="32"/>
          <w:szCs w:val="32"/>
        </w:rPr>
        <w:t>、报价文件封面需注明项目名称和报价单位名称，报价文件须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29F84F69" w14:textId="77777777" w:rsidR="00582FC8"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2、报价文件第一页需按照以下格式编写：</w:t>
      </w:r>
    </w:p>
    <w:p w14:paraId="360B434A" w14:textId="77777777" w:rsidR="00582FC8" w:rsidRDefault="00582FC8">
      <w:pPr>
        <w:spacing w:after="0" w:line="540" w:lineRule="exact"/>
        <w:ind w:firstLineChars="200" w:firstLine="640"/>
        <w:rPr>
          <w:rFonts w:ascii="仿宋_GB2312" w:eastAsia="仿宋_GB2312" w:hAnsi="仿宋_GB2312" w:cs="仿宋_GB2312" w:hint="eastAsia"/>
          <w:kern w:val="2"/>
          <w:sz w:val="32"/>
          <w:szCs w:val="32"/>
        </w:rPr>
      </w:pPr>
    </w:p>
    <w:p w14:paraId="6921470C" w14:textId="77777777" w:rsidR="00582FC8" w:rsidRDefault="0000000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3CAF770B" w14:textId="21CCB218" w:rsidR="00582FC8" w:rsidRDefault="00491E57">
      <w:pPr>
        <w:pStyle w:val="aa"/>
        <w:snapToGrid w:val="0"/>
        <w:spacing w:line="500" w:lineRule="exact"/>
        <w:ind w:firstLine="0"/>
        <w:jc w:val="center"/>
        <w:rPr>
          <w:rFonts w:ascii="宋体" w:eastAsia="宋体" w:hAnsi="宋体" w:cs="仿宋_GB2312" w:hint="eastAsia"/>
          <w:sz w:val="32"/>
          <w:szCs w:val="32"/>
        </w:rPr>
      </w:pPr>
      <w:r w:rsidRPr="00491E57">
        <w:rPr>
          <w:rFonts w:ascii="宋体" w:eastAsia="宋体" w:hAnsi="宋体" w:cs="宋体" w:hint="eastAsia"/>
          <w:b/>
          <w:sz w:val="44"/>
          <w:szCs w:val="44"/>
        </w:rPr>
        <w:lastRenderedPageBreak/>
        <w:t>深圳市南山区蛇口街道地质灾害排查服务项目</w:t>
      </w:r>
    </w:p>
    <w:p w14:paraId="3276B91D" w14:textId="77777777" w:rsidR="00582FC8" w:rsidRDefault="00000000">
      <w:pPr>
        <w:pStyle w:val="aa"/>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我司完全理解贵单位询价文件的各项内容，承诺完全满足本项目服务内容及其要求，按时保质保量完成本项目，完全接受贵单位关于本项目询价文件中的要求。对于本项目，我司报价为人民币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0FA85864" w14:textId="77777777" w:rsidR="00582FC8" w:rsidRDefault="00582FC8">
      <w:pPr>
        <w:pStyle w:val="aa"/>
        <w:snapToGrid w:val="0"/>
        <w:spacing w:line="500" w:lineRule="exact"/>
        <w:ind w:firstLineChars="200" w:firstLine="640"/>
        <w:rPr>
          <w:rFonts w:ascii="仿宋_GB2312" w:eastAsia="仿宋_GB2312" w:hAnsi="仿宋_GB2312" w:cs="仿宋_GB2312" w:hint="eastAsia"/>
          <w:sz w:val="32"/>
          <w:szCs w:val="32"/>
        </w:rPr>
      </w:pPr>
    </w:p>
    <w:p w14:paraId="4853B969" w14:textId="77777777" w:rsidR="00582FC8"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4EFCDD1E" w14:textId="77777777" w:rsidR="00582FC8"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55BB97EC" w14:textId="77777777" w:rsidR="00582FC8"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18C01247" w14:textId="77777777" w:rsidR="00582FC8"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1B89E398" w14:textId="77777777" w:rsidR="00582FC8"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13ED01BB" w14:textId="77777777" w:rsidR="00582FC8"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06682FAA" w14:textId="77777777" w:rsidR="00582FC8"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65F9403B" w14:textId="77777777" w:rsidR="00582FC8" w:rsidRDefault="00000000">
      <w:pPr>
        <w:pStyle w:val="2"/>
        <w:ind w:firstLine="640"/>
      </w:pPr>
      <w:r>
        <w:rPr>
          <w:rFonts w:hint="eastAsia"/>
        </w:rPr>
        <w:lastRenderedPageBreak/>
        <w:t>附件</w:t>
      </w:r>
      <w:r>
        <w:rPr>
          <w:rFonts w:hint="eastAsia"/>
        </w:rPr>
        <w:t>1</w:t>
      </w:r>
      <w:r>
        <w:rPr>
          <w:rFonts w:hint="eastAsia"/>
        </w:rPr>
        <w:t>：</w:t>
      </w:r>
    </w:p>
    <w:p w14:paraId="26220F78" w14:textId="77777777" w:rsidR="00582FC8" w:rsidRDefault="00000000">
      <w:pPr>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供应商基本情况表</w:t>
      </w:r>
    </w:p>
    <w:p w14:paraId="03B847FD" w14:textId="77777777" w:rsidR="00582FC8" w:rsidRDefault="00000000">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582FC8" w14:paraId="5C3AB611" w14:textId="77777777">
        <w:tc>
          <w:tcPr>
            <w:tcW w:w="1412" w:type="dxa"/>
            <w:gridSpan w:val="2"/>
            <w:vAlign w:val="center"/>
          </w:tcPr>
          <w:p w14:paraId="4FAE5CC5"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6F29E3AE"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vAlign w:val="center"/>
          </w:tcPr>
          <w:p w14:paraId="35107C8D"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54870E41" w14:textId="77777777" w:rsidR="00582FC8" w:rsidRDefault="00582FC8">
            <w:pPr>
              <w:jc w:val="center"/>
              <w:rPr>
                <w:rFonts w:ascii="方正仿宋_GBK" w:eastAsia="方正仿宋_GBK" w:hAnsi="方正仿宋_GBK" w:cs="方正仿宋_GBK" w:hint="eastAsia"/>
                <w:sz w:val="24"/>
                <w:szCs w:val="24"/>
              </w:rPr>
            </w:pPr>
          </w:p>
        </w:tc>
      </w:tr>
      <w:tr w:rsidR="00582FC8" w14:paraId="35D7C7A3" w14:textId="77777777">
        <w:tc>
          <w:tcPr>
            <w:tcW w:w="1412" w:type="dxa"/>
            <w:gridSpan w:val="2"/>
            <w:vAlign w:val="center"/>
          </w:tcPr>
          <w:p w14:paraId="53679DF0"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4922F261"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vAlign w:val="center"/>
          </w:tcPr>
          <w:p w14:paraId="5CB9462F"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4AC655D6" w14:textId="77777777" w:rsidR="00582FC8" w:rsidRDefault="00582FC8">
            <w:pPr>
              <w:jc w:val="center"/>
              <w:rPr>
                <w:rFonts w:ascii="方正仿宋_GBK" w:eastAsia="方正仿宋_GBK" w:hAnsi="方正仿宋_GBK" w:cs="方正仿宋_GBK" w:hint="eastAsia"/>
                <w:sz w:val="24"/>
                <w:szCs w:val="24"/>
              </w:rPr>
            </w:pPr>
          </w:p>
        </w:tc>
      </w:tr>
      <w:tr w:rsidR="00582FC8" w14:paraId="0C51E215" w14:textId="77777777">
        <w:tc>
          <w:tcPr>
            <w:tcW w:w="8941" w:type="dxa"/>
            <w:gridSpan w:val="8"/>
            <w:vAlign w:val="center"/>
          </w:tcPr>
          <w:p w14:paraId="32128A56"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w:t>
            </w:r>
            <w:proofErr w:type="gramStart"/>
            <w:r>
              <w:rPr>
                <w:rFonts w:ascii="方正仿宋_GBK" w:eastAsia="方正仿宋_GBK" w:hAnsi="方正仿宋_GBK" w:cs="方正仿宋_GBK" w:hint="eastAsia"/>
                <w:b/>
                <w:bCs/>
                <w:sz w:val="24"/>
                <w:szCs w:val="24"/>
              </w:rPr>
              <w:t>商相关</w:t>
            </w:r>
            <w:proofErr w:type="gramEnd"/>
            <w:r>
              <w:rPr>
                <w:rFonts w:ascii="方正仿宋_GBK" w:eastAsia="方正仿宋_GBK" w:hAnsi="方正仿宋_GBK" w:cs="方正仿宋_GBK" w:hint="eastAsia"/>
                <w:b/>
                <w:bCs/>
                <w:sz w:val="24"/>
                <w:szCs w:val="24"/>
              </w:rPr>
              <w:t>人员情况</w:t>
            </w:r>
          </w:p>
        </w:tc>
      </w:tr>
      <w:tr w:rsidR="00582FC8" w14:paraId="7B8BACF1" w14:textId="77777777">
        <w:tc>
          <w:tcPr>
            <w:tcW w:w="736" w:type="dxa"/>
            <w:tcBorders>
              <w:bottom w:val="single" w:sz="4" w:space="0" w:color="auto"/>
            </w:tcBorders>
            <w:vAlign w:val="center"/>
          </w:tcPr>
          <w:p w14:paraId="3C5AF521"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087AC0FE"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684A871E"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0E2E889B"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2A3B5BB5"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4239E77A"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4271FA0E"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2992B08C"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582FC8" w14:paraId="7897AF5E" w14:textId="77777777">
        <w:tc>
          <w:tcPr>
            <w:tcW w:w="736" w:type="dxa"/>
            <w:tcBorders>
              <w:top w:val="single" w:sz="4" w:space="0" w:color="auto"/>
              <w:left w:val="single" w:sz="4" w:space="0" w:color="auto"/>
              <w:bottom w:val="single" w:sz="4" w:space="0" w:color="auto"/>
              <w:right w:val="single" w:sz="4" w:space="0" w:color="auto"/>
            </w:tcBorders>
            <w:vAlign w:val="center"/>
          </w:tcPr>
          <w:p w14:paraId="3876A1B2"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A260527" w14:textId="77777777" w:rsidR="00582FC8" w:rsidRDefault="00000000">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5FA07AB0"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A8FA3C1" w14:textId="77777777" w:rsidR="00582FC8" w:rsidRDefault="00582FC8">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6389F994" w14:textId="77777777" w:rsidR="00582FC8" w:rsidRDefault="00582FC8">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F389422" w14:textId="77777777" w:rsidR="00582FC8" w:rsidRDefault="00582FC8">
            <w:pPr>
              <w:jc w:val="center"/>
              <w:rPr>
                <w:rFonts w:ascii="方正仿宋_GBK" w:eastAsia="方正仿宋_GBK" w:hAnsi="方正仿宋_GBK" w:cs="方正仿宋_GBK" w:hint="eastAsia"/>
                <w:sz w:val="24"/>
                <w:szCs w:val="24"/>
              </w:rPr>
            </w:pPr>
          </w:p>
        </w:tc>
      </w:tr>
      <w:tr w:rsidR="00582FC8" w14:paraId="250258FF" w14:textId="77777777">
        <w:tc>
          <w:tcPr>
            <w:tcW w:w="736" w:type="dxa"/>
            <w:tcBorders>
              <w:top w:val="single" w:sz="4" w:space="0" w:color="auto"/>
              <w:left w:val="single" w:sz="4" w:space="0" w:color="auto"/>
              <w:bottom w:val="single" w:sz="4" w:space="0" w:color="auto"/>
              <w:right w:val="single" w:sz="4" w:space="0" w:color="auto"/>
            </w:tcBorders>
            <w:vAlign w:val="center"/>
          </w:tcPr>
          <w:p w14:paraId="6E2FB33D"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6FC225F"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1BF700E"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83A7EE3" w14:textId="77777777" w:rsidR="00582FC8" w:rsidRDefault="00582FC8">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67228DFA" w14:textId="77777777" w:rsidR="00582FC8" w:rsidRDefault="00582FC8">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3AD938D" w14:textId="77777777" w:rsidR="00582FC8" w:rsidRDefault="00582FC8">
            <w:pPr>
              <w:jc w:val="center"/>
              <w:rPr>
                <w:rFonts w:ascii="方正仿宋_GBK" w:eastAsia="方正仿宋_GBK" w:hAnsi="方正仿宋_GBK" w:cs="方正仿宋_GBK" w:hint="eastAsia"/>
                <w:sz w:val="24"/>
                <w:szCs w:val="24"/>
              </w:rPr>
            </w:pPr>
          </w:p>
        </w:tc>
      </w:tr>
      <w:tr w:rsidR="00582FC8" w14:paraId="69B6B337" w14:textId="77777777">
        <w:tc>
          <w:tcPr>
            <w:tcW w:w="736" w:type="dxa"/>
            <w:tcBorders>
              <w:top w:val="single" w:sz="4" w:space="0" w:color="auto"/>
            </w:tcBorders>
            <w:vAlign w:val="center"/>
          </w:tcPr>
          <w:p w14:paraId="661D0121"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01C14EAC"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6FF3BD60"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74B5021C" w14:textId="77777777" w:rsidR="00582FC8" w:rsidRDefault="00582FC8">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5F1EF537" w14:textId="77777777" w:rsidR="00582FC8" w:rsidRDefault="00582FC8">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41B2215D" w14:textId="77777777" w:rsidR="00582FC8" w:rsidRDefault="00582FC8">
            <w:pPr>
              <w:jc w:val="center"/>
              <w:rPr>
                <w:rFonts w:ascii="方正仿宋_GBK" w:eastAsia="方正仿宋_GBK" w:hAnsi="方正仿宋_GBK" w:cs="方正仿宋_GBK" w:hint="eastAsia"/>
                <w:sz w:val="24"/>
                <w:szCs w:val="24"/>
              </w:rPr>
            </w:pPr>
          </w:p>
        </w:tc>
      </w:tr>
      <w:tr w:rsidR="00582FC8" w14:paraId="6C5DE572" w14:textId="77777777">
        <w:tc>
          <w:tcPr>
            <w:tcW w:w="736" w:type="dxa"/>
            <w:vAlign w:val="center"/>
          </w:tcPr>
          <w:p w14:paraId="21063B4B"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071D7ED2"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1196F836"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vAlign w:val="center"/>
          </w:tcPr>
          <w:p w14:paraId="67BCF2C0" w14:textId="77777777" w:rsidR="00582FC8" w:rsidRDefault="00582FC8">
            <w:pPr>
              <w:jc w:val="center"/>
              <w:rPr>
                <w:rFonts w:ascii="方正仿宋_GBK" w:eastAsia="方正仿宋_GBK" w:hAnsi="方正仿宋_GBK" w:cs="方正仿宋_GBK" w:hint="eastAsia"/>
                <w:sz w:val="24"/>
                <w:szCs w:val="24"/>
              </w:rPr>
            </w:pPr>
          </w:p>
        </w:tc>
        <w:tc>
          <w:tcPr>
            <w:tcW w:w="1500" w:type="dxa"/>
            <w:vAlign w:val="center"/>
          </w:tcPr>
          <w:p w14:paraId="56B9A65C" w14:textId="77777777" w:rsidR="00582FC8" w:rsidRDefault="00582FC8">
            <w:pPr>
              <w:jc w:val="center"/>
              <w:rPr>
                <w:rFonts w:ascii="方正仿宋_GBK" w:eastAsia="方正仿宋_GBK" w:hAnsi="方正仿宋_GBK" w:cs="方正仿宋_GBK" w:hint="eastAsia"/>
                <w:sz w:val="24"/>
                <w:szCs w:val="24"/>
              </w:rPr>
            </w:pPr>
          </w:p>
        </w:tc>
        <w:tc>
          <w:tcPr>
            <w:tcW w:w="1485" w:type="dxa"/>
            <w:vAlign w:val="center"/>
          </w:tcPr>
          <w:p w14:paraId="2B3005DE" w14:textId="77777777" w:rsidR="00582FC8" w:rsidRDefault="00582FC8">
            <w:pPr>
              <w:jc w:val="center"/>
              <w:rPr>
                <w:rFonts w:ascii="方正仿宋_GBK" w:eastAsia="方正仿宋_GBK" w:hAnsi="方正仿宋_GBK" w:cs="方正仿宋_GBK" w:hint="eastAsia"/>
                <w:sz w:val="24"/>
                <w:szCs w:val="24"/>
              </w:rPr>
            </w:pPr>
          </w:p>
        </w:tc>
      </w:tr>
      <w:tr w:rsidR="00582FC8" w14:paraId="33D7E1F7" w14:textId="77777777">
        <w:tc>
          <w:tcPr>
            <w:tcW w:w="736" w:type="dxa"/>
            <w:vAlign w:val="center"/>
          </w:tcPr>
          <w:p w14:paraId="69383169"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2BCC71AC" w14:textId="77777777" w:rsidR="00582FC8" w:rsidRDefault="00000000">
            <w:pPr>
              <w:pStyle w:val="a3"/>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5D3195DF" w14:textId="77777777" w:rsidR="00582FC8" w:rsidRDefault="00582FC8">
            <w:pPr>
              <w:jc w:val="center"/>
              <w:rPr>
                <w:rFonts w:ascii="方正仿宋_GBK" w:eastAsia="方正仿宋_GBK" w:hAnsi="方正仿宋_GBK" w:cs="方正仿宋_GBK" w:hint="eastAsia"/>
                <w:sz w:val="24"/>
                <w:szCs w:val="24"/>
              </w:rPr>
            </w:pPr>
          </w:p>
        </w:tc>
        <w:tc>
          <w:tcPr>
            <w:tcW w:w="1991" w:type="dxa"/>
            <w:gridSpan w:val="2"/>
            <w:vAlign w:val="center"/>
          </w:tcPr>
          <w:p w14:paraId="524F634D" w14:textId="77777777" w:rsidR="00582FC8" w:rsidRDefault="00582FC8">
            <w:pPr>
              <w:jc w:val="center"/>
              <w:rPr>
                <w:rFonts w:ascii="方正仿宋_GBK" w:eastAsia="方正仿宋_GBK" w:hAnsi="方正仿宋_GBK" w:cs="方正仿宋_GBK" w:hint="eastAsia"/>
                <w:sz w:val="24"/>
                <w:szCs w:val="24"/>
              </w:rPr>
            </w:pPr>
          </w:p>
        </w:tc>
        <w:tc>
          <w:tcPr>
            <w:tcW w:w="1500" w:type="dxa"/>
            <w:vAlign w:val="center"/>
          </w:tcPr>
          <w:p w14:paraId="4AA17244" w14:textId="77777777" w:rsidR="00582FC8" w:rsidRDefault="00582FC8">
            <w:pPr>
              <w:jc w:val="center"/>
              <w:rPr>
                <w:rFonts w:ascii="方正仿宋_GBK" w:eastAsia="方正仿宋_GBK" w:hAnsi="方正仿宋_GBK" w:cs="方正仿宋_GBK" w:hint="eastAsia"/>
                <w:sz w:val="24"/>
                <w:szCs w:val="24"/>
              </w:rPr>
            </w:pPr>
          </w:p>
        </w:tc>
        <w:tc>
          <w:tcPr>
            <w:tcW w:w="1485" w:type="dxa"/>
            <w:vAlign w:val="center"/>
          </w:tcPr>
          <w:p w14:paraId="2EA966C2" w14:textId="77777777" w:rsidR="00582FC8" w:rsidRDefault="00582FC8">
            <w:pPr>
              <w:jc w:val="center"/>
              <w:rPr>
                <w:rFonts w:ascii="方正仿宋_GBK" w:eastAsia="方正仿宋_GBK" w:hAnsi="方正仿宋_GBK" w:cs="方正仿宋_GBK" w:hint="eastAsia"/>
                <w:sz w:val="24"/>
                <w:szCs w:val="24"/>
              </w:rPr>
            </w:pPr>
          </w:p>
        </w:tc>
      </w:tr>
      <w:tr w:rsidR="00582FC8" w14:paraId="56407501" w14:textId="77777777">
        <w:tc>
          <w:tcPr>
            <w:tcW w:w="8941" w:type="dxa"/>
            <w:gridSpan w:val="8"/>
            <w:vAlign w:val="center"/>
          </w:tcPr>
          <w:p w14:paraId="7C049120" w14:textId="77777777" w:rsidR="00582FC8"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582FC8" w14:paraId="79CCD6E6" w14:textId="77777777">
        <w:trPr>
          <w:trHeight w:val="539"/>
        </w:trPr>
        <w:tc>
          <w:tcPr>
            <w:tcW w:w="8941" w:type="dxa"/>
            <w:gridSpan w:val="8"/>
            <w:vAlign w:val="center"/>
          </w:tcPr>
          <w:p w14:paraId="01D5954A" w14:textId="77777777" w:rsidR="00582FC8" w:rsidRDefault="00000000">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582FC8" w14:paraId="30E83DF8" w14:textId="77777777">
        <w:tc>
          <w:tcPr>
            <w:tcW w:w="736" w:type="dxa"/>
            <w:tcBorders>
              <w:bottom w:val="single" w:sz="4" w:space="0" w:color="auto"/>
            </w:tcBorders>
            <w:vAlign w:val="center"/>
          </w:tcPr>
          <w:p w14:paraId="425D3D67" w14:textId="77777777" w:rsidR="00582FC8"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0E096EF7"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1AF2A557"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69BDC981"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582FC8" w14:paraId="415DD0D4" w14:textId="77777777">
        <w:tc>
          <w:tcPr>
            <w:tcW w:w="736" w:type="dxa"/>
            <w:tcBorders>
              <w:top w:val="single" w:sz="4" w:space="0" w:color="auto"/>
              <w:left w:val="single" w:sz="4" w:space="0" w:color="auto"/>
              <w:bottom w:val="single" w:sz="4" w:space="0" w:color="auto"/>
              <w:right w:val="single" w:sz="4" w:space="0" w:color="auto"/>
            </w:tcBorders>
            <w:vAlign w:val="center"/>
          </w:tcPr>
          <w:p w14:paraId="589E2058" w14:textId="77777777" w:rsidR="00582FC8"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4BB439"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44DC9E6" w14:textId="77777777" w:rsidR="00582FC8" w:rsidRDefault="00582FC8">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37473234" w14:textId="77777777" w:rsidR="00582FC8"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w:t>
            </w:r>
            <w:r>
              <w:rPr>
                <w:rFonts w:ascii="方正仿宋_GBK" w:eastAsia="方正仿宋_GBK" w:hAnsi="方正仿宋_GBK" w:cs="方正仿宋_GBK" w:hint="eastAsia"/>
                <w:sz w:val="18"/>
                <w:szCs w:val="18"/>
              </w:rPr>
              <w:lastRenderedPageBreak/>
              <w:t>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582FC8" w14:paraId="2E4EFD95" w14:textId="77777777">
        <w:tc>
          <w:tcPr>
            <w:tcW w:w="736" w:type="dxa"/>
            <w:tcBorders>
              <w:top w:val="single" w:sz="4" w:space="0" w:color="auto"/>
              <w:left w:val="single" w:sz="4" w:space="0" w:color="auto"/>
              <w:bottom w:val="single" w:sz="4" w:space="0" w:color="auto"/>
              <w:right w:val="single" w:sz="4" w:space="0" w:color="auto"/>
            </w:tcBorders>
            <w:vAlign w:val="center"/>
          </w:tcPr>
          <w:p w14:paraId="472129FC" w14:textId="77777777" w:rsidR="00582FC8"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E5481A3" w14:textId="77777777" w:rsidR="00582FC8"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AFE22ED" w14:textId="77777777" w:rsidR="00582FC8" w:rsidRDefault="00582FC8">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328EE0B3" w14:textId="77777777" w:rsidR="00582FC8"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指对投标（响应）供应商不具有出资持股关系，但对其存在管理关系的主体。</w:t>
            </w:r>
          </w:p>
        </w:tc>
      </w:tr>
      <w:tr w:rsidR="00582FC8" w14:paraId="1DEB2B7C"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7630CB4" w14:textId="77777777" w:rsidR="00582FC8"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61F00292" w14:textId="77777777" w:rsidR="00582FC8" w:rsidRDefault="00582FC8"/>
    <w:p w14:paraId="4F9F82AA" w14:textId="77777777" w:rsidR="00582FC8" w:rsidRDefault="00000000">
      <w:pPr>
        <w:pStyle w:val="1"/>
        <w:ind w:firstLine="440"/>
      </w:pPr>
      <w:r>
        <w:br w:type="page"/>
      </w:r>
    </w:p>
    <w:p w14:paraId="3564959D" w14:textId="77777777" w:rsidR="00582FC8" w:rsidRDefault="00000000">
      <w:pPr>
        <w:pStyle w:val="2"/>
        <w:ind w:firstLine="640"/>
      </w:pPr>
      <w:r>
        <w:rPr>
          <w:rFonts w:hint="eastAsia"/>
        </w:rPr>
        <w:lastRenderedPageBreak/>
        <w:t>附件</w:t>
      </w:r>
      <w:r>
        <w:rPr>
          <w:rFonts w:hint="eastAsia"/>
        </w:rPr>
        <w:t>2</w:t>
      </w:r>
      <w:r>
        <w:rPr>
          <w:rFonts w:hint="eastAsia"/>
        </w:rPr>
        <w:t>：</w:t>
      </w:r>
    </w:p>
    <w:p w14:paraId="6ECC8A6A" w14:textId="77777777" w:rsidR="00582FC8" w:rsidRDefault="00000000">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37E6F14E"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31C40D49"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493E7C17"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7D2B5EA3"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03DA7CB8"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6FEF48BA"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49C5F604"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4A7BC767"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099D8CFE"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7C36A631"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8.如果我公司中标，将依照本项目招标文件需求、投标承诺及采购合同，做到诚信履约，不偷工减料，项目验收达到合格，力争优良。</w:t>
      </w:r>
    </w:p>
    <w:p w14:paraId="57928F4C"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9. 我公司保证不违法分包转包。</w:t>
      </w:r>
    </w:p>
    <w:p w14:paraId="2C904D39" w14:textId="77777777" w:rsidR="00582FC8"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36EF4BCA" w14:textId="77777777" w:rsidR="00582FC8" w:rsidRDefault="00000000">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153B542F" w14:textId="77777777" w:rsidR="00582FC8" w:rsidRDefault="00000000">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201953B6" w14:textId="77777777" w:rsidR="00582FC8" w:rsidRDefault="00000000">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sectPr w:rsidR="00582FC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5AD8" w14:textId="77777777" w:rsidR="00122926" w:rsidRDefault="00122926">
      <w:pPr>
        <w:spacing w:after="0"/>
      </w:pPr>
      <w:r>
        <w:separator/>
      </w:r>
    </w:p>
  </w:endnote>
  <w:endnote w:type="continuationSeparator" w:id="0">
    <w:p w14:paraId="345D5B84" w14:textId="77777777" w:rsidR="00122926" w:rsidRDefault="001229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00000000" w:usb2="00082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44A9" w14:textId="77777777" w:rsidR="00122926" w:rsidRDefault="00122926">
      <w:pPr>
        <w:spacing w:after="0"/>
      </w:pPr>
      <w:r>
        <w:separator/>
      </w:r>
    </w:p>
  </w:footnote>
  <w:footnote w:type="continuationSeparator" w:id="0">
    <w:p w14:paraId="09E8A54E" w14:textId="77777777" w:rsidR="00122926" w:rsidRDefault="001229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xOGI2N2ZkMGM4NDQwYmYyNzRjMjI0MzYxMWNiN2UifQ=="/>
  </w:docVars>
  <w:rsids>
    <w:rsidRoot w:val="00D31D50"/>
    <w:rsid w:val="00075A34"/>
    <w:rsid w:val="000D2AE2"/>
    <w:rsid w:val="000F53EF"/>
    <w:rsid w:val="00122926"/>
    <w:rsid w:val="001406EF"/>
    <w:rsid w:val="0020056F"/>
    <w:rsid w:val="00253724"/>
    <w:rsid w:val="002F4150"/>
    <w:rsid w:val="003148A8"/>
    <w:rsid w:val="00322DAD"/>
    <w:rsid w:val="00323B43"/>
    <w:rsid w:val="00324621"/>
    <w:rsid w:val="003255AE"/>
    <w:rsid w:val="003509E3"/>
    <w:rsid w:val="00375C93"/>
    <w:rsid w:val="003953C4"/>
    <w:rsid w:val="003A21D4"/>
    <w:rsid w:val="003B4733"/>
    <w:rsid w:val="003D37D8"/>
    <w:rsid w:val="003D61FC"/>
    <w:rsid w:val="003E7A43"/>
    <w:rsid w:val="00426133"/>
    <w:rsid w:val="004358AB"/>
    <w:rsid w:val="00487DCC"/>
    <w:rsid w:val="00491E57"/>
    <w:rsid w:val="004B7C42"/>
    <w:rsid w:val="004D4D78"/>
    <w:rsid w:val="004E2AD4"/>
    <w:rsid w:val="004F65F0"/>
    <w:rsid w:val="00582FC8"/>
    <w:rsid w:val="00591929"/>
    <w:rsid w:val="005D59D5"/>
    <w:rsid w:val="0062364D"/>
    <w:rsid w:val="006435A9"/>
    <w:rsid w:val="00664E0F"/>
    <w:rsid w:val="006C7FA8"/>
    <w:rsid w:val="006D79B7"/>
    <w:rsid w:val="00756A4E"/>
    <w:rsid w:val="0075785F"/>
    <w:rsid w:val="00766FEE"/>
    <w:rsid w:val="00787D81"/>
    <w:rsid w:val="007C4903"/>
    <w:rsid w:val="007D463E"/>
    <w:rsid w:val="00806A03"/>
    <w:rsid w:val="008442BF"/>
    <w:rsid w:val="008A6FC4"/>
    <w:rsid w:val="008B4A88"/>
    <w:rsid w:val="008B7726"/>
    <w:rsid w:val="008F005C"/>
    <w:rsid w:val="00914F14"/>
    <w:rsid w:val="009577B1"/>
    <w:rsid w:val="00962D18"/>
    <w:rsid w:val="009738A7"/>
    <w:rsid w:val="009844AF"/>
    <w:rsid w:val="009C009F"/>
    <w:rsid w:val="009E7962"/>
    <w:rsid w:val="00A16F9C"/>
    <w:rsid w:val="00A25D2A"/>
    <w:rsid w:val="00A41E83"/>
    <w:rsid w:val="00A96048"/>
    <w:rsid w:val="00AA336F"/>
    <w:rsid w:val="00B20CE2"/>
    <w:rsid w:val="00B27D6B"/>
    <w:rsid w:val="00B43D3E"/>
    <w:rsid w:val="00B745FD"/>
    <w:rsid w:val="00B84794"/>
    <w:rsid w:val="00B958ED"/>
    <w:rsid w:val="00BB3A26"/>
    <w:rsid w:val="00BC2943"/>
    <w:rsid w:val="00BC4ECC"/>
    <w:rsid w:val="00C00A6B"/>
    <w:rsid w:val="00C10376"/>
    <w:rsid w:val="00C17101"/>
    <w:rsid w:val="00C31D9A"/>
    <w:rsid w:val="00C572A3"/>
    <w:rsid w:val="00D20957"/>
    <w:rsid w:val="00D31D50"/>
    <w:rsid w:val="00D36FE3"/>
    <w:rsid w:val="00D6516B"/>
    <w:rsid w:val="00D83F9E"/>
    <w:rsid w:val="00D86E05"/>
    <w:rsid w:val="00DF113D"/>
    <w:rsid w:val="00E776C4"/>
    <w:rsid w:val="00E9280D"/>
    <w:rsid w:val="00EC1F23"/>
    <w:rsid w:val="00EC6C5D"/>
    <w:rsid w:val="00F0017F"/>
    <w:rsid w:val="00F25867"/>
    <w:rsid w:val="00F568A6"/>
    <w:rsid w:val="00F61651"/>
    <w:rsid w:val="00F814FB"/>
    <w:rsid w:val="00F86CC9"/>
    <w:rsid w:val="00F94348"/>
    <w:rsid w:val="00F96836"/>
    <w:rsid w:val="00FA2DC7"/>
    <w:rsid w:val="00FC5755"/>
    <w:rsid w:val="00FD5ACA"/>
    <w:rsid w:val="00FE5058"/>
    <w:rsid w:val="031E69D2"/>
    <w:rsid w:val="03B23D74"/>
    <w:rsid w:val="06F62CCB"/>
    <w:rsid w:val="0A1A2B5D"/>
    <w:rsid w:val="0B910C30"/>
    <w:rsid w:val="0BD70C73"/>
    <w:rsid w:val="0F0C473D"/>
    <w:rsid w:val="10B568CD"/>
    <w:rsid w:val="13C44C6D"/>
    <w:rsid w:val="18253800"/>
    <w:rsid w:val="1EFC1164"/>
    <w:rsid w:val="1F850197"/>
    <w:rsid w:val="21780E44"/>
    <w:rsid w:val="22F12F52"/>
    <w:rsid w:val="2320190D"/>
    <w:rsid w:val="2B833FB0"/>
    <w:rsid w:val="2C884632"/>
    <w:rsid w:val="2D7A7100"/>
    <w:rsid w:val="2D837574"/>
    <w:rsid w:val="31E5387E"/>
    <w:rsid w:val="33A82DFC"/>
    <w:rsid w:val="363B5D83"/>
    <w:rsid w:val="384A4E91"/>
    <w:rsid w:val="38681F2B"/>
    <w:rsid w:val="3B15248F"/>
    <w:rsid w:val="3CAB1C76"/>
    <w:rsid w:val="3E702E69"/>
    <w:rsid w:val="42F36125"/>
    <w:rsid w:val="49F271E5"/>
    <w:rsid w:val="4A20203B"/>
    <w:rsid w:val="4A9275BD"/>
    <w:rsid w:val="4AC42881"/>
    <w:rsid w:val="4B616322"/>
    <w:rsid w:val="4E8E1FDA"/>
    <w:rsid w:val="57D1482F"/>
    <w:rsid w:val="5BD13FF6"/>
    <w:rsid w:val="5D091D15"/>
    <w:rsid w:val="5FE51CC4"/>
    <w:rsid w:val="601C11DD"/>
    <w:rsid w:val="61363955"/>
    <w:rsid w:val="614079B7"/>
    <w:rsid w:val="65E33FDE"/>
    <w:rsid w:val="66F56027"/>
    <w:rsid w:val="697B4942"/>
    <w:rsid w:val="6BEF307E"/>
    <w:rsid w:val="6EC24A7A"/>
    <w:rsid w:val="6FA233DD"/>
    <w:rsid w:val="74BB3BD5"/>
    <w:rsid w:val="7BA94CAB"/>
    <w:rsid w:val="7D8C098A"/>
    <w:rsid w:val="7E6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2C53E"/>
  <w15:docId w15:val="{80564F79-3AF1-4E84-B034-13E47B8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2">
    <w:name w:val="heading 2"/>
    <w:basedOn w:val="a"/>
    <w:next w:val="a"/>
    <w:link w:val="20"/>
    <w:qFormat/>
    <w:pPr>
      <w:keepNext/>
      <w:keepLines/>
      <w:widowControl w:val="0"/>
      <w:adjustRightInd/>
      <w:snapToGrid/>
      <w:spacing w:after="0" w:line="560" w:lineRule="exact"/>
      <w:jc w:val="both"/>
      <w:outlineLvl w:val="1"/>
    </w:pPr>
    <w:rPr>
      <w:rFonts w:ascii="Arial" w:eastAsia="黑体" w:hAnsi="Arial" w:cs="Times New Roman"/>
      <w:bCs/>
      <w:kern w:val="2"/>
      <w:sz w:val="32"/>
      <w:szCs w:val="32"/>
    </w:rPr>
  </w:style>
  <w:style w:type="paragraph" w:styleId="3">
    <w:name w:val="heading 3"/>
    <w:basedOn w:val="4"/>
    <w:next w:val="a"/>
    <w:link w:val="30"/>
    <w:autoRedefine/>
    <w:qFormat/>
    <w:pPr>
      <w:widowControl w:val="0"/>
      <w:adjustRightInd/>
      <w:snapToGrid/>
      <w:spacing w:before="260" w:after="260" w:line="240" w:lineRule="auto"/>
      <w:ind w:firstLineChars="200" w:firstLine="883"/>
      <w:jc w:val="both"/>
      <w:outlineLvl w:val="2"/>
    </w:pPr>
    <w:rPr>
      <w:rFonts w:ascii="宋体" w:eastAsia="楷体" w:hAnsi="宋体" w:cs="Times New Roman"/>
      <w:bCs w:val="0"/>
      <w:kern w:val="2"/>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adjustRightInd/>
      <w:snapToGrid/>
      <w:spacing w:after="0" w:line="560" w:lineRule="exact"/>
      <w:ind w:firstLine="420"/>
      <w:jc w:val="both"/>
    </w:pPr>
    <w:rPr>
      <w:rFonts w:ascii="Times New Roman" w:eastAsia="宋体" w:hAnsi="Times New Roman" w:cs="Times New Roman"/>
      <w:kern w:val="2"/>
      <w:sz w:val="21"/>
      <w:szCs w:val="20"/>
    </w:rPr>
  </w:style>
  <w:style w:type="paragraph" w:styleId="a5">
    <w:name w:val="footer"/>
    <w:basedOn w:val="a"/>
    <w:link w:val="a6"/>
    <w:autoRedefine/>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autoRedefine/>
    <w:qFormat/>
    <w:rPr>
      <w:rFonts w:ascii="Arial" w:eastAsia="黑体" w:hAnsi="Arial" w:cs="Times New Roman"/>
      <w:bCs/>
      <w:kern w:val="2"/>
      <w:sz w:val="32"/>
      <w:szCs w:val="32"/>
    </w:rPr>
  </w:style>
  <w:style w:type="character" w:customStyle="1" w:styleId="30">
    <w:name w:val="标题 3 字符"/>
    <w:basedOn w:val="a0"/>
    <w:link w:val="3"/>
    <w:autoRedefine/>
    <w:qFormat/>
    <w:rPr>
      <w:rFonts w:ascii="宋体" w:eastAsia="楷体" w:hAnsi="宋体" w:cs="Times New Roman"/>
      <w:b/>
      <w:kern w:val="2"/>
      <w:sz w:val="32"/>
      <w:szCs w:val="32"/>
    </w:rPr>
  </w:style>
  <w:style w:type="character" w:customStyle="1" w:styleId="Char">
    <w:name w:val="正文格式 Char"/>
    <w:link w:val="aa"/>
    <w:autoRedefine/>
    <w:qFormat/>
    <w:rPr>
      <w:szCs w:val="24"/>
    </w:rPr>
  </w:style>
  <w:style w:type="paragraph" w:customStyle="1" w:styleId="aa">
    <w:name w:val="正文格式"/>
    <w:basedOn w:val="a"/>
    <w:link w:val="Char"/>
    <w:autoRedefine/>
    <w:qFormat/>
    <w:pPr>
      <w:widowControl w:val="0"/>
      <w:adjustRightInd/>
      <w:snapToGrid/>
      <w:spacing w:after="0"/>
      <w:ind w:firstLine="420"/>
      <w:jc w:val="both"/>
    </w:pPr>
    <w:rPr>
      <w:rFonts w:asciiTheme="minorHAnsi" w:hAnsiTheme="minorHAnsi"/>
      <w:szCs w:val="24"/>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a8">
    <w:name w:val="页眉 字符"/>
    <w:basedOn w:val="a0"/>
    <w:link w:val="a7"/>
    <w:autoRedefine/>
    <w:uiPriority w:val="99"/>
    <w:qFormat/>
    <w:rPr>
      <w:rFonts w:ascii="Tahoma" w:hAnsi="Tahoma"/>
      <w:sz w:val="18"/>
      <w:szCs w:val="18"/>
    </w:rPr>
  </w:style>
  <w:style w:type="character" w:customStyle="1" w:styleId="a6">
    <w:name w:val="页脚 字符"/>
    <w:basedOn w:val="a0"/>
    <w:link w:val="a5"/>
    <w:autoRedefine/>
    <w:uiPriority w:val="99"/>
    <w:qFormat/>
    <w:rPr>
      <w:rFonts w:ascii="Tahoma" w:hAnsi="Tahoma"/>
      <w:sz w:val="18"/>
      <w:szCs w:val="18"/>
    </w:rPr>
  </w:style>
  <w:style w:type="paragraph" w:customStyle="1" w:styleId="1">
    <w:name w:val="标书正文1"/>
    <w:basedOn w:val="a"/>
    <w:autoRedefine/>
    <w:qFormat/>
    <w:pPr>
      <w:spacing w:line="520" w:lineRule="exact"/>
      <w:ind w:firstLineChars="200" w:firstLine="640"/>
    </w:pPr>
    <w:rPr>
      <w:rFonts w:ascii="Times New Roman" w:eastAsia="宋体" w:hAnsi="Times New Roman"/>
    </w:rPr>
  </w:style>
  <w:style w:type="character" w:customStyle="1" w:styleId="a4">
    <w:name w:val="正文缩进 字符"/>
    <w:link w:val="a3"/>
    <w:autoRedefine/>
    <w:uiPriority w:val="99"/>
    <w:qFormat/>
    <w:rPr>
      <w:rFonts w:ascii="Times New Roman" w:eastAsia="宋体" w:hAnsi="Times New Roman" w:cs="Times New Roman"/>
      <w:kern w:val="2"/>
      <w:sz w:val="21"/>
    </w:rPr>
  </w:style>
  <w:style w:type="paragraph" w:styleId="ab">
    <w:name w:val="Revision"/>
    <w:hidden/>
    <w:uiPriority w:val="99"/>
    <w:unhideWhenUsed/>
    <w:rsid w:val="00FD5ACA"/>
    <w:rPr>
      <w:rFonts w:ascii="Tahoma" w:eastAsia="微软雅黑" w:hAnsi="Tahoma" w:cstheme="minorBidi"/>
      <w:sz w:val="22"/>
      <w:szCs w:val="22"/>
    </w:rPr>
  </w:style>
  <w:style w:type="paragraph" w:styleId="ac">
    <w:name w:val="Normal (Web)"/>
    <w:basedOn w:val="a"/>
    <w:uiPriority w:val="99"/>
    <w:semiHidden/>
    <w:unhideWhenUsed/>
    <w:rsid w:val="009844A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8596">
      <w:bodyDiv w:val="1"/>
      <w:marLeft w:val="0"/>
      <w:marRight w:val="0"/>
      <w:marTop w:val="0"/>
      <w:marBottom w:val="0"/>
      <w:divBdr>
        <w:top w:val="none" w:sz="0" w:space="0" w:color="auto"/>
        <w:left w:val="none" w:sz="0" w:space="0" w:color="auto"/>
        <w:bottom w:val="none" w:sz="0" w:space="0" w:color="auto"/>
        <w:right w:val="none" w:sz="0" w:space="0" w:color="auto"/>
      </w:divBdr>
    </w:div>
    <w:div w:id="222176312">
      <w:bodyDiv w:val="1"/>
      <w:marLeft w:val="0"/>
      <w:marRight w:val="0"/>
      <w:marTop w:val="0"/>
      <w:marBottom w:val="0"/>
      <w:divBdr>
        <w:top w:val="none" w:sz="0" w:space="0" w:color="auto"/>
        <w:left w:val="none" w:sz="0" w:space="0" w:color="auto"/>
        <w:bottom w:val="none" w:sz="0" w:space="0" w:color="auto"/>
        <w:right w:val="none" w:sz="0" w:space="0" w:color="auto"/>
      </w:divBdr>
    </w:div>
    <w:div w:id="281229802">
      <w:bodyDiv w:val="1"/>
      <w:marLeft w:val="0"/>
      <w:marRight w:val="0"/>
      <w:marTop w:val="0"/>
      <w:marBottom w:val="0"/>
      <w:divBdr>
        <w:top w:val="none" w:sz="0" w:space="0" w:color="auto"/>
        <w:left w:val="none" w:sz="0" w:space="0" w:color="auto"/>
        <w:bottom w:val="none" w:sz="0" w:space="0" w:color="auto"/>
        <w:right w:val="none" w:sz="0" w:space="0" w:color="auto"/>
      </w:divBdr>
    </w:div>
    <w:div w:id="328872741">
      <w:bodyDiv w:val="1"/>
      <w:marLeft w:val="0"/>
      <w:marRight w:val="0"/>
      <w:marTop w:val="0"/>
      <w:marBottom w:val="0"/>
      <w:divBdr>
        <w:top w:val="none" w:sz="0" w:space="0" w:color="auto"/>
        <w:left w:val="none" w:sz="0" w:space="0" w:color="auto"/>
        <w:bottom w:val="none" w:sz="0" w:space="0" w:color="auto"/>
        <w:right w:val="none" w:sz="0" w:space="0" w:color="auto"/>
      </w:divBdr>
    </w:div>
    <w:div w:id="429933666">
      <w:bodyDiv w:val="1"/>
      <w:marLeft w:val="0"/>
      <w:marRight w:val="0"/>
      <w:marTop w:val="0"/>
      <w:marBottom w:val="0"/>
      <w:divBdr>
        <w:top w:val="none" w:sz="0" w:space="0" w:color="auto"/>
        <w:left w:val="none" w:sz="0" w:space="0" w:color="auto"/>
        <w:bottom w:val="none" w:sz="0" w:space="0" w:color="auto"/>
        <w:right w:val="none" w:sz="0" w:space="0" w:color="auto"/>
      </w:divBdr>
    </w:div>
    <w:div w:id="472522287">
      <w:bodyDiv w:val="1"/>
      <w:marLeft w:val="0"/>
      <w:marRight w:val="0"/>
      <w:marTop w:val="0"/>
      <w:marBottom w:val="0"/>
      <w:divBdr>
        <w:top w:val="none" w:sz="0" w:space="0" w:color="auto"/>
        <w:left w:val="none" w:sz="0" w:space="0" w:color="auto"/>
        <w:bottom w:val="none" w:sz="0" w:space="0" w:color="auto"/>
        <w:right w:val="none" w:sz="0" w:space="0" w:color="auto"/>
      </w:divBdr>
    </w:div>
    <w:div w:id="503906843">
      <w:bodyDiv w:val="1"/>
      <w:marLeft w:val="0"/>
      <w:marRight w:val="0"/>
      <w:marTop w:val="0"/>
      <w:marBottom w:val="0"/>
      <w:divBdr>
        <w:top w:val="none" w:sz="0" w:space="0" w:color="auto"/>
        <w:left w:val="none" w:sz="0" w:space="0" w:color="auto"/>
        <w:bottom w:val="none" w:sz="0" w:space="0" w:color="auto"/>
        <w:right w:val="none" w:sz="0" w:space="0" w:color="auto"/>
      </w:divBdr>
    </w:div>
    <w:div w:id="505440673">
      <w:bodyDiv w:val="1"/>
      <w:marLeft w:val="0"/>
      <w:marRight w:val="0"/>
      <w:marTop w:val="0"/>
      <w:marBottom w:val="0"/>
      <w:divBdr>
        <w:top w:val="none" w:sz="0" w:space="0" w:color="auto"/>
        <w:left w:val="none" w:sz="0" w:space="0" w:color="auto"/>
        <w:bottom w:val="none" w:sz="0" w:space="0" w:color="auto"/>
        <w:right w:val="none" w:sz="0" w:space="0" w:color="auto"/>
      </w:divBdr>
    </w:div>
    <w:div w:id="651637157">
      <w:bodyDiv w:val="1"/>
      <w:marLeft w:val="0"/>
      <w:marRight w:val="0"/>
      <w:marTop w:val="0"/>
      <w:marBottom w:val="0"/>
      <w:divBdr>
        <w:top w:val="none" w:sz="0" w:space="0" w:color="auto"/>
        <w:left w:val="none" w:sz="0" w:space="0" w:color="auto"/>
        <w:bottom w:val="none" w:sz="0" w:space="0" w:color="auto"/>
        <w:right w:val="none" w:sz="0" w:space="0" w:color="auto"/>
      </w:divBdr>
    </w:div>
    <w:div w:id="719279960">
      <w:bodyDiv w:val="1"/>
      <w:marLeft w:val="0"/>
      <w:marRight w:val="0"/>
      <w:marTop w:val="0"/>
      <w:marBottom w:val="0"/>
      <w:divBdr>
        <w:top w:val="none" w:sz="0" w:space="0" w:color="auto"/>
        <w:left w:val="none" w:sz="0" w:space="0" w:color="auto"/>
        <w:bottom w:val="none" w:sz="0" w:space="0" w:color="auto"/>
        <w:right w:val="none" w:sz="0" w:space="0" w:color="auto"/>
      </w:divBdr>
    </w:div>
    <w:div w:id="843084608">
      <w:bodyDiv w:val="1"/>
      <w:marLeft w:val="0"/>
      <w:marRight w:val="0"/>
      <w:marTop w:val="0"/>
      <w:marBottom w:val="0"/>
      <w:divBdr>
        <w:top w:val="none" w:sz="0" w:space="0" w:color="auto"/>
        <w:left w:val="none" w:sz="0" w:space="0" w:color="auto"/>
        <w:bottom w:val="none" w:sz="0" w:space="0" w:color="auto"/>
        <w:right w:val="none" w:sz="0" w:space="0" w:color="auto"/>
      </w:divBdr>
    </w:div>
    <w:div w:id="846291232">
      <w:bodyDiv w:val="1"/>
      <w:marLeft w:val="0"/>
      <w:marRight w:val="0"/>
      <w:marTop w:val="0"/>
      <w:marBottom w:val="0"/>
      <w:divBdr>
        <w:top w:val="none" w:sz="0" w:space="0" w:color="auto"/>
        <w:left w:val="none" w:sz="0" w:space="0" w:color="auto"/>
        <w:bottom w:val="none" w:sz="0" w:space="0" w:color="auto"/>
        <w:right w:val="none" w:sz="0" w:space="0" w:color="auto"/>
      </w:divBdr>
    </w:div>
    <w:div w:id="851918601">
      <w:bodyDiv w:val="1"/>
      <w:marLeft w:val="0"/>
      <w:marRight w:val="0"/>
      <w:marTop w:val="0"/>
      <w:marBottom w:val="0"/>
      <w:divBdr>
        <w:top w:val="none" w:sz="0" w:space="0" w:color="auto"/>
        <w:left w:val="none" w:sz="0" w:space="0" w:color="auto"/>
        <w:bottom w:val="none" w:sz="0" w:space="0" w:color="auto"/>
        <w:right w:val="none" w:sz="0" w:space="0" w:color="auto"/>
      </w:divBdr>
    </w:div>
    <w:div w:id="876239385">
      <w:bodyDiv w:val="1"/>
      <w:marLeft w:val="0"/>
      <w:marRight w:val="0"/>
      <w:marTop w:val="0"/>
      <w:marBottom w:val="0"/>
      <w:divBdr>
        <w:top w:val="none" w:sz="0" w:space="0" w:color="auto"/>
        <w:left w:val="none" w:sz="0" w:space="0" w:color="auto"/>
        <w:bottom w:val="none" w:sz="0" w:space="0" w:color="auto"/>
        <w:right w:val="none" w:sz="0" w:space="0" w:color="auto"/>
      </w:divBdr>
    </w:div>
    <w:div w:id="878855969">
      <w:bodyDiv w:val="1"/>
      <w:marLeft w:val="0"/>
      <w:marRight w:val="0"/>
      <w:marTop w:val="0"/>
      <w:marBottom w:val="0"/>
      <w:divBdr>
        <w:top w:val="none" w:sz="0" w:space="0" w:color="auto"/>
        <w:left w:val="none" w:sz="0" w:space="0" w:color="auto"/>
        <w:bottom w:val="none" w:sz="0" w:space="0" w:color="auto"/>
        <w:right w:val="none" w:sz="0" w:space="0" w:color="auto"/>
      </w:divBdr>
    </w:div>
    <w:div w:id="1005281204">
      <w:bodyDiv w:val="1"/>
      <w:marLeft w:val="0"/>
      <w:marRight w:val="0"/>
      <w:marTop w:val="0"/>
      <w:marBottom w:val="0"/>
      <w:divBdr>
        <w:top w:val="none" w:sz="0" w:space="0" w:color="auto"/>
        <w:left w:val="none" w:sz="0" w:space="0" w:color="auto"/>
        <w:bottom w:val="none" w:sz="0" w:space="0" w:color="auto"/>
        <w:right w:val="none" w:sz="0" w:space="0" w:color="auto"/>
      </w:divBdr>
    </w:div>
    <w:div w:id="1020932148">
      <w:bodyDiv w:val="1"/>
      <w:marLeft w:val="0"/>
      <w:marRight w:val="0"/>
      <w:marTop w:val="0"/>
      <w:marBottom w:val="0"/>
      <w:divBdr>
        <w:top w:val="none" w:sz="0" w:space="0" w:color="auto"/>
        <w:left w:val="none" w:sz="0" w:space="0" w:color="auto"/>
        <w:bottom w:val="none" w:sz="0" w:space="0" w:color="auto"/>
        <w:right w:val="none" w:sz="0" w:space="0" w:color="auto"/>
      </w:divBdr>
    </w:div>
    <w:div w:id="1086616420">
      <w:bodyDiv w:val="1"/>
      <w:marLeft w:val="0"/>
      <w:marRight w:val="0"/>
      <w:marTop w:val="0"/>
      <w:marBottom w:val="0"/>
      <w:divBdr>
        <w:top w:val="none" w:sz="0" w:space="0" w:color="auto"/>
        <w:left w:val="none" w:sz="0" w:space="0" w:color="auto"/>
        <w:bottom w:val="none" w:sz="0" w:space="0" w:color="auto"/>
        <w:right w:val="none" w:sz="0" w:space="0" w:color="auto"/>
      </w:divBdr>
    </w:div>
    <w:div w:id="1093551861">
      <w:bodyDiv w:val="1"/>
      <w:marLeft w:val="0"/>
      <w:marRight w:val="0"/>
      <w:marTop w:val="0"/>
      <w:marBottom w:val="0"/>
      <w:divBdr>
        <w:top w:val="none" w:sz="0" w:space="0" w:color="auto"/>
        <w:left w:val="none" w:sz="0" w:space="0" w:color="auto"/>
        <w:bottom w:val="none" w:sz="0" w:space="0" w:color="auto"/>
        <w:right w:val="none" w:sz="0" w:space="0" w:color="auto"/>
      </w:divBdr>
    </w:div>
    <w:div w:id="1162434020">
      <w:bodyDiv w:val="1"/>
      <w:marLeft w:val="0"/>
      <w:marRight w:val="0"/>
      <w:marTop w:val="0"/>
      <w:marBottom w:val="0"/>
      <w:divBdr>
        <w:top w:val="none" w:sz="0" w:space="0" w:color="auto"/>
        <w:left w:val="none" w:sz="0" w:space="0" w:color="auto"/>
        <w:bottom w:val="none" w:sz="0" w:space="0" w:color="auto"/>
        <w:right w:val="none" w:sz="0" w:space="0" w:color="auto"/>
      </w:divBdr>
    </w:div>
    <w:div w:id="1163623726">
      <w:bodyDiv w:val="1"/>
      <w:marLeft w:val="0"/>
      <w:marRight w:val="0"/>
      <w:marTop w:val="0"/>
      <w:marBottom w:val="0"/>
      <w:divBdr>
        <w:top w:val="none" w:sz="0" w:space="0" w:color="auto"/>
        <w:left w:val="none" w:sz="0" w:space="0" w:color="auto"/>
        <w:bottom w:val="none" w:sz="0" w:space="0" w:color="auto"/>
        <w:right w:val="none" w:sz="0" w:space="0" w:color="auto"/>
      </w:divBdr>
    </w:div>
    <w:div w:id="1186094407">
      <w:bodyDiv w:val="1"/>
      <w:marLeft w:val="0"/>
      <w:marRight w:val="0"/>
      <w:marTop w:val="0"/>
      <w:marBottom w:val="0"/>
      <w:divBdr>
        <w:top w:val="none" w:sz="0" w:space="0" w:color="auto"/>
        <w:left w:val="none" w:sz="0" w:space="0" w:color="auto"/>
        <w:bottom w:val="none" w:sz="0" w:space="0" w:color="auto"/>
        <w:right w:val="none" w:sz="0" w:space="0" w:color="auto"/>
      </w:divBdr>
    </w:div>
    <w:div w:id="1186751639">
      <w:bodyDiv w:val="1"/>
      <w:marLeft w:val="0"/>
      <w:marRight w:val="0"/>
      <w:marTop w:val="0"/>
      <w:marBottom w:val="0"/>
      <w:divBdr>
        <w:top w:val="none" w:sz="0" w:space="0" w:color="auto"/>
        <w:left w:val="none" w:sz="0" w:space="0" w:color="auto"/>
        <w:bottom w:val="none" w:sz="0" w:space="0" w:color="auto"/>
        <w:right w:val="none" w:sz="0" w:space="0" w:color="auto"/>
      </w:divBdr>
    </w:div>
    <w:div w:id="1389261018">
      <w:bodyDiv w:val="1"/>
      <w:marLeft w:val="0"/>
      <w:marRight w:val="0"/>
      <w:marTop w:val="0"/>
      <w:marBottom w:val="0"/>
      <w:divBdr>
        <w:top w:val="none" w:sz="0" w:space="0" w:color="auto"/>
        <w:left w:val="none" w:sz="0" w:space="0" w:color="auto"/>
        <w:bottom w:val="none" w:sz="0" w:space="0" w:color="auto"/>
        <w:right w:val="none" w:sz="0" w:space="0" w:color="auto"/>
      </w:divBdr>
    </w:div>
    <w:div w:id="1476529786">
      <w:bodyDiv w:val="1"/>
      <w:marLeft w:val="0"/>
      <w:marRight w:val="0"/>
      <w:marTop w:val="0"/>
      <w:marBottom w:val="0"/>
      <w:divBdr>
        <w:top w:val="none" w:sz="0" w:space="0" w:color="auto"/>
        <w:left w:val="none" w:sz="0" w:space="0" w:color="auto"/>
        <w:bottom w:val="none" w:sz="0" w:space="0" w:color="auto"/>
        <w:right w:val="none" w:sz="0" w:space="0" w:color="auto"/>
      </w:divBdr>
    </w:div>
    <w:div w:id="1631326614">
      <w:bodyDiv w:val="1"/>
      <w:marLeft w:val="0"/>
      <w:marRight w:val="0"/>
      <w:marTop w:val="0"/>
      <w:marBottom w:val="0"/>
      <w:divBdr>
        <w:top w:val="none" w:sz="0" w:space="0" w:color="auto"/>
        <w:left w:val="none" w:sz="0" w:space="0" w:color="auto"/>
        <w:bottom w:val="none" w:sz="0" w:space="0" w:color="auto"/>
        <w:right w:val="none" w:sz="0" w:space="0" w:color="auto"/>
      </w:divBdr>
    </w:div>
    <w:div w:id="1665089308">
      <w:bodyDiv w:val="1"/>
      <w:marLeft w:val="0"/>
      <w:marRight w:val="0"/>
      <w:marTop w:val="0"/>
      <w:marBottom w:val="0"/>
      <w:divBdr>
        <w:top w:val="none" w:sz="0" w:space="0" w:color="auto"/>
        <w:left w:val="none" w:sz="0" w:space="0" w:color="auto"/>
        <w:bottom w:val="none" w:sz="0" w:space="0" w:color="auto"/>
        <w:right w:val="none" w:sz="0" w:space="0" w:color="auto"/>
      </w:divBdr>
    </w:div>
    <w:div w:id="1762946469">
      <w:bodyDiv w:val="1"/>
      <w:marLeft w:val="0"/>
      <w:marRight w:val="0"/>
      <w:marTop w:val="0"/>
      <w:marBottom w:val="0"/>
      <w:divBdr>
        <w:top w:val="none" w:sz="0" w:space="0" w:color="auto"/>
        <w:left w:val="none" w:sz="0" w:space="0" w:color="auto"/>
        <w:bottom w:val="none" w:sz="0" w:space="0" w:color="auto"/>
        <w:right w:val="none" w:sz="0" w:space="0" w:color="auto"/>
      </w:divBdr>
    </w:div>
    <w:div w:id="1815677580">
      <w:bodyDiv w:val="1"/>
      <w:marLeft w:val="0"/>
      <w:marRight w:val="0"/>
      <w:marTop w:val="0"/>
      <w:marBottom w:val="0"/>
      <w:divBdr>
        <w:top w:val="none" w:sz="0" w:space="0" w:color="auto"/>
        <w:left w:val="none" w:sz="0" w:space="0" w:color="auto"/>
        <w:bottom w:val="none" w:sz="0" w:space="0" w:color="auto"/>
        <w:right w:val="none" w:sz="0" w:space="0" w:color="auto"/>
      </w:divBdr>
    </w:div>
    <w:div w:id="1823084666">
      <w:bodyDiv w:val="1"/>
      <w:marLeft w:val="0"/>
      <w:marRight w:val="0"/>
      <w:marTop w:val="0"/>
      <w:marBottom w:val="0"/>
      <w:divBdr>
        <w:top w:val="none" w:sz="0" w:space="0" w:color="auto"/>
        <w:left w:val="none" w:sz="0" w:space="0" w:color="auto"/>
        <w:bottom w:val="none" w:sz="0" w:space="0" w:color="auto"/>
        <w:right w:val="none" w:sz="0" w:space="0" w:color="auto"/>
      </w:divBdr>
    </w:div>
    <w:div w:id="1830973726">
      <w:bodyDiv w:val="1"/>
      <w:marLeft w:val="0"/>
      <w:marRight w:val="0"/>
      <w:marTop w:val="0"/>
      <w:marBottom w:val="0"/>
      <w:divBdr>
        <w:top w:val="none" w:sz="0" w:space="0" w:color="auto"/>
        <w:left w:val="none" w:sz="0" w:space="0" w:color="auto"/>
        <w:bottom w:val="none" w:sz="0" w:space="0" w:color="auto"/>
        <w:right w:val="none" w:sz="0" w:space="0" w:color="auto"/>
      </w:divBdr>
    </w:div>
    <w:div w:id="1883246622">
      <w:bodyDiv w:val="1"/>
      <w:marLeft w:val="0"/>
      <w:marRight w:val="0"/>
      <w:marTop w:val="0"/>
      <w:marBottom w:val="0"/>
      <w:divBdr>
        <w:top w:val="none" w:sz="0" w:space="0" w:color="auto"/>
        <w:left w:val="none" w:sz="0" w:space="0" w:color="auto"/>
        <w:bottom w:val="none" w:sz="0" w:space="0" w:color="auto"/>
        <w:right w:val="none" w:sz="0" w:space="0" w:color="auto"/>
      </w:divBdr>
    </w:div>
    <w:div w:id="1946031896">
      <w:bodyDiv w:val="1"/>
      <w:marLeft w:val="0"/>
      <w:marRight w:val="0"/>
      <w:marTop w:val="0"/>
      <w:marBottom w:val="0"/>
      <w:divBdr>
        <w:top w:val="none" w:sz="0" w:space="0" w:color="auto"/>
        <w:left w:val="none" w:sz="0" w:space="0" w:color="auto"/>
        <w:bottom w:val="none" w:sz="0" w:space="0" w:color="auto"/>
        <w:right w:val="none" w:sz="0" w:space="0" w:color="auto"/>
      </w:divBdr>
    </w:div>
    <w:div w:id="1949779237">
      <w:bodyDiv w:val="1"/>
      <w:marLeft w:val="0"/>
      <w:marRight w:val="0"/>
      <w:marTop w:val="0"/>
      <w:marBottom w:val="0"/>
      <w:divBdr>
        <w:top w:val="none" w:sz="0" w:space="0" w:color="auto"/>
        <w:left w:val="none" w:sz="0" w:space="0" w:color="auto"/>
        <w:bottom w:val="none" w:sz="0" w:space="0" w:color="auto"/>
        <w:right w:val="none" w:sz="0" w:space="0" w:color="auto"/>
      </w:divBdr>
    </w:div>
    <w:div w:id="201441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1937</Words>
  <Characters>1976</Characters>
  <Application>Microsoft Office Word</Application>
  <DocSecurity>0</DocSecurity>
  <Lines>164</Lines>
  <Paragraphs>144</Paragraphs>
  <ScaleCrop>false</ScaleCrop>
  <Company>微软中国</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XIALIN</cp:lastModifiedBy>
  <cp:revision>4</cp:revision>
  <cp:lastPrinted>2023-03-30T08:44:00Z</cp:lastPrinted>
  <dcterms:created xsi:type="dcterms:W3CDTF">2025-07-31T13:41:00Z</dcterms:created>
  <dcterms:modified xsi:type="dcterms:W3CDTF">2025-07-31T14:03:00Z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2D4250484ED3435E9683391DAD2F4F81_13</vt:lpwstr>
  </property>
  <property fmtid="{D5CDD505-2E9C-101B-9397-08002B2CF9AE}" pid="4" name="KSOTemplateDocerSaveRecord">
    <vt:lpwstr>eyJoZGlkIjoiMDIyNDYzNDAwNTRlNzBhNDkwNmYxOTdkMGZjNDMzMmEifQ==</vt:lpwstr>
  </property>
</Properties>
</file>