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1"/>
        <w:rPr>
          <w:rFonts w:ascii="宋体" w:eastAsia="宋体" w:hAnsi="宋体" w:cs="宋体" w:hint="eastAsia"/>
          <w:sz w:val="40"/>
          <w:szCs w:val="40"/>
          <w:lang w:eastAsia="zh-CN"/>
        </w:rPr>
      </w:pPr>
      <w:r>
        <w:rPr>
          <w:rFonts w:ascii="宋体" w:eastAsia="宋体" w:hAnsi="宋体" w:cs="宋体" w:hint="eastAsia"/>
          <w:sz w:val="40"/>
          <w:szCs w:val="40"/>
          <w:lang w:eastAsia="zh-CN"/>
        </w:rPr>
        <w:t>招标文件信息</w:t>
      </w:r>
    </w:p>
    <w:tbl>
      <w:tblPr>
        <w:tblStyle w:val="TableNormal"/>
        <w:tblW w:w="5000" w:type="pct"/>
        <w:jc w:val="center"/>
        <w:tblCellSpacing w:w="0" w:type="dxa"/>
        <w:tblLayout w:type="fixed"/>
        <w:tblCellMar>
          <w:top w:w="45" w:type="dxa"/>
          <w:left w:w="45" w:type="dxa"/>
          <w:bottom w:w="45" w:type="dxa"/>
          <w:right w:w="45" w:type="dxa"/>
        </w:tblCellMar>
      </w:tblPr>
      <w:tblGrid>
        <w:gridCol w:w="3141"/>
        <w:gridCol w:w="6022"/>
      </w:tblGrid>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项目编号：</w:t>
            </w:r>
          </w:p>
        </w:tc>
        <w:tc>
          <w:tcPr>
            <w:tcW w:w="5220" w:type="dxa"/>
            <w:vAlign w:val="center"/>
          </w:tcPr>
          <w:p>
            <w:pPr>
              <w:widowControl/>
              <w:jc w:val="left"/>
              <w:rPr>
                <w:rFonts w:ascii="宋体" w:eastAsia="宋体" w:hAnsi="宋体" w:cs="宋体" w:hint="eastAsia"/>
                <w:kern w:val="2"/>
                <w:sz w:val="30"/>
                <w:szCs w:val="30"/>
                <w:lang w:eastAsia="zh-CN"/>
              </w:rPr>
            </w:pPr>
            <w:r>
              <w:rPr>
                <w:rFonts w:ascii="宋体" w:eastAsia="宋体" w:hAnsi="宋体" w:cs="宋体" w:hint="eastAsia"/>
                <w:color w:val="000000"/>
                <w:kern w:val="2"/>
                <w:sz w:val="30"/>
                <w:szCs w:val="30"/>
                <w:lang w:eastAsia="zh-CN"/>
              </w:rPr>
              <w:t>PSZXDL-2025-00320</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项目名称：</w:t>
            </w:r>
          </w:p>
        </w:tc>
        <w:tc>
          <w:tcPr>
            <w:tcW w:w="5220" w:type="dxa"/>
            <w:vAlign w:val="center"/>
          </w:tcPr>
          <w:p>
            <w:pPr>
              <w:widowControl/>
              <w:jc w:val="lef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深圳市坪山区坪山实验学校午餐午休管理服务</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包 号：</w:t>
            </w:r>
          </w:p>
        </w:tc>
        <w:tc>
          <w:tcPr>
            <w:tcW w:w="5220" w:type="dxa"/>
            <w:vAlign w:val="center"/>
          </w:tcPr>
          <w:p>
            <w:pPr>
              <w:widowControl/>
              <w:jc w:val="lef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A</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项目类型：</w:t>
            </w:r>
          </w:p>
        </w:tc>
        <w:tc>
          <w:tcPr>
            <w:tcW w:w="5220" w:type="dxa"/>
            <w:vAlign w:val="center"/>
          </w:tcPr>
          <w:p>
            <w:pPr>
              <w:widowControl/>
              <w:jc w:val="lef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服务类</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采购方式：</w:t>
            </w:r>
          </w:p>
        </w:tc>
        <w:tc>
          <w:tcPr>
            <w:tcW w:w="5220" w:type="dxa"/>
            <w:vAlign w:val="center"/>
          </w:tcPr>
          <w:p>
            <w:pPr>
              <w:widowControl/>
              <w:jc w:val="lef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公开招标</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货币类型：</w:t>
            </w:r>
          </w:p>
        </w:tc>
        <w:tc>
          <w:tcPr>
            <w:tcW w:w="5220" w:type="dxa"/>
            <w:vAlign w:val="center"/>
          </w:tcPr>
          <w:p>
            <w:pPr>
              <w:widowControl/>
              <w:jc w:val="lef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人民币</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评标方法：</w:t>
            </w:r>
          </w:p>
        </w:tc>
        <w:tc>
          <w:tcPr>
            <w:tcW w:w="5220" w:type="dxa"/>
            <w:vAlign w:val="center"/>
          </w:tcPr>
          <w:p>
            <w:pPr>
              <w:widowControl/>
              <w:jc w:val="left"/>
              <w:rPr>
                <w:rFonts w:ascii="宋体" w:eastAsia="宋体" w:hAnsi="宋体" w:cs="宋体" w:hint="eastAsia"/>
                <w:kern w:val="2"/>
                <w:sz w:val="30"/>
                <w:szCs w:val="30"/>
                <w:lang w:eastAsia="zh-CN"/>
              </w:rPr>
            </w:pPr>
            <w:r>
              <w:rPr>
                <w:rFonts w:ascii="宋体" w:eastAsia="宋体" w:hAnsi="宋体" w:cs="宋体" w:hint="eastAsia"/>
                <w:sz w:val="30"/>
                <w:szCs w:val="30"/>
                <w:lang w:eastAsia="zh-CN"/>
              </w:rPr>
              <w:t>综合评分法</w:t>
            </w:r>
          </w:p>
        </w:tc>
      </w:tr>
    </w:tbl>
    <w:p>
      <w:pPr>
        <w:widowControl w:val="0"/>
        <w:jc w:val="center"/>
        <w:rPr>
          <w:rFonts w:ascii="宋体" w:eastAsia="宋体" w:hAnsi="宋体" w:cs="宋体" w:hint="eastAsia"/>
          <w:kern w:val="2"/>
          <w:sz w:val="40"/>
          <w:szCs w:val="40"/>
          <w:lang w:eastAsia="zh-CN"/>
        </w:rPr>
      </w:pPr>
    </w:p>
    <w:p>
      <w:pPr>
        <w:widowControl w:val="0"/>
        <w:jc w:val="center"/>
        <w:outlineLvl w:val="1"/>
        <w:rPr>
          <w:rFonts w:ascii="宋体" w:eastAsia="宋体" w:hAnsi="宋体" w:cs="宋体" w:hint="eastAsia"/>
          <w:kern w:val="2"/>
          <w:sz w:val="40"/>
          <w:szCs w:val="40"/>
          <w:lang w:eastAsia="zh-CN"/>
        </w:rPr>
        <w:sectPr>
          <w:footerReference w:type="default" r:id="rId4"/>
          <w:headerReference w:type="first" r:id="rId5"/>
          <w:pgSz w:w="11907" w:h="16840"/>
          <w:pgMar w:top="1440" w:right="1417" w:bottom="1440" w:left="1417" w:header="851" w:footer="992" w:gutter="0"/>
          <w:cols w:num="1" w:space="425"/>
          <w:titlePg/>
          <w:docGrid w:linePitch="462" w:charSpace="0"/>
        </w:sectPr>
      </w:pPr>
    </w:p>
    <w:p>
      <w:pPr>
        <w:widowControl w:val="0"/>
        <w:jc w:val="center"/>
        <w:outlineLvl w:val="1"/>
        <w:rPr>
          <w:rFonts w:ascii="宋体" w:eastAsia="宋体" w:hAnsi="宋体" w:cs="宋体" w:hint="eastAsia"/>
          <w:kern w:val="2"/>
          <w:sz w:val="40"/>
          <w:szCs w:val="40"/>
          <w:lang w:eastAsia="zh-CN"/>
        </w:rPr>
      </w:pPr>
      <w:r>
        <w:rPr>
          <w:rFonts w:ascii="宋体" w:eastAsia="宋体" w:hAnsi="宋体" w:cs="宋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13"/>
        <w:gridCol w:w="8476"/>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序号</w:t>
            </w:r>
          </w:p>
        </w:tc>
        <w:tc>
          <w:tcPr>
            <w:tcW w:w="827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1</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lang w:eastAsia="zh-CN"/>
              </w:rPr>
            </w:pPr>
            <w:bookmarkStart w:id="0" w:name="OLE_LINK4"/>
            <w:r>
              <w:rPr>
                <w:rFonts w:ascii="宋体" w:eastAsia="宋体" w:hAnsi="宋体" w:cs="宋体" w:hint="eastAsia"/>
                <w:lang w:eastAsia="zh-CN"/>
              </w:rPr>
              <w:t>投标人不符合资格要求，或未提交相应的资格证明资料（详见招标公告</w:t>
            </w:r>
            <w:r>
              <w:rPr>
                <w:rFonts w:ascii="宋体" w:eastAsia="宋体" w:hAnsi="宋体" w:cs="宋体" w:hint="eastAsia"/>
                <w:kern w:val="2"/>
                <w:lang w:eastAsia="zh-CN"/>
              </w:rPr>
              <w:t>投标人资格要求，即申请人的资格要求</w:t>
            </w:r>
            <w:r>
              <w:rPr>
                <w:rFonts w:ascii="宋体" w:eastAsia="宋体" w:hAnsi="宋体" w:cs="宋体" w:hint="eastAsia"/>
                <w:lang w:eastAsia="zh-CN"/>
              </w:rPr>
              <w:t>）</w:t>
            </w:r>
            <w:bookmarkEnd w:id="0"/>
          </w:p>
        </w:tc>
      </w:tr>
    </w:tbl>
    <w:p>
      <w:pPr>
        <w:widowControl w:val="0"/>
        <w:spacing w:before="280"/>
        <w:jc w:val="center"/>
        <w:outlineLvl w:val="1"/>
        <w:rPr>
          <w:rFonts w:ascii="宋体" w:eastAsia="宋体" w:hAnsi="宋体" w:cs="宋体" w:hint="eastAsia"/>
          <w:kern w:val="2"/>
          <w:sz w:val="40"/>
          <w:szCs w:val="40"/>
          <w:lang w:eastAsia="zh-CN"/>
        </w:rPr>
      </w:pPr>
      <w:r>
        <w:rPr>
          <w:rFonts w:ascii="宋体" w:eastAsia="宋体" w:hAnsi="宋体" w:cs="宋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13"/>
        <w:gridCol w:w="8476"/>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序号</w:t>
            </w:r>
          </w:p>
        </w:tc>
        <w:tc>
          <w:tcPr>
            <w:tcW w:w="827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1</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2</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3</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lang w:eastAsia="zh-CN"/>
              </w:rPr>
            </w:pPr>
            <w:bookmarkStart w:id="1" w:name="OLE_LINK14"/>
            <w:r>
              <w:rPr>
                <w:rFonts w:ascii="宋体" w:eastAsia="宋体" w:hAnsi="宋体" w:cs="宋体" w:hint="eastAsia"/>
                <w:kern w:val="2"/>
                <w:lang w:eastAsia="zh-CN"/>
              </w:rPr>
              <w:t>分项报价或投标总价不得高于相应预算金额（或设定的预算金额下的最高限价）；</w:t>
            </w:r>
            <w:bookmarkEnd w:id="1"/>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4</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5</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6</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未按招标文件所提供的样式填写《投标函》；未按招标文件所提供的《采购投标及履约承诺函》进行承诺；未按招标文件对投标文件组成的要求提供投标文件；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7</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采购标的/服务清单/报价等任意一类有缺漏项或响应不全，或者对招标文件规定的项目需求内容或者需求数量进行修改，评审委员会判定投标响应不满足采购需求；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8</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ascii="宋体" w:eastAsia="宋体" w:hAnsi="宋体" w:cs="宋体" w:hint="eastAsia"/>
                <w:kern w:val="2"/>
                <w:lang w:eastAsia="zh-CN"/>
              </w:rPr>
            </w:pPr>
            <w:r>
              <w:rPr>
                <w:rFonts w:ascii="宋体" w:eastAsia="宋体" w:hAnsi="宋体" w:cs="宋体" w:hint="eastAsia"/>
                <w:kern w:val="2"/>
                <w:lang w:eastAsia="zh-CN"/>
              </w:rPr>
              <w:t>9</w:t>
            </w:r>
          </w:p>
        </w:tc>
        <w:tc>
          <w:tcPr>
            <w:tcW w:w="8278"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ascii="宋体" w:eastAsia="宋体" w:hAnsi="宋体" w:cs="宋体" w:hint="eastAsia"/>
                <w:kern w:val="2"/>
                <w:lang w:eastAsia="zh-CN"/>
              </w:rPr>
            </w:pPr>
            <w:r>
              <w:rPr>
                <w:rFonts w:ascii="宋体" w:eastAsia="宋体" w:hAnsi="宋体" w:cs="宋体" w:hint="eastAsia"/>
                <w:kern w:val="2"/>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ascii="宋体" w:eastAsia="宋体" w:hAnsi="宋体" w:cs="宋体" w:hint="eastAsia"/>
                <w:kern w:val="2"/>
                <w:lang w:eastAsia="zh-CN"/>
              </w:rPr>
            </w:pPr>
            <w:r>
              <w:rPr>
                <w:rFonts w:ascii="宋体" w:eastAsia="宋体" w:hAnsi="宋体" w:cs="宋体" w:hint="eastAsia"/>
                <w:kern w:val="2"/>
                <w:lang w:eastAsia="zh-CN"/>
              </w:rPr>
              <w:t>10</w:t>
            </w:r>
          </w:p>
        </w:tc>
        <w:tc>
          <w:tcPr>
            <w:tcW w:w="8278" w:type="dxa"/>
            <w:tcBorders>
              <w:top w:val="single" w:sz="8" w:space="0" w:color="000000"/>
              <w:left w:val="single" w:sz="8" w:space="0" w:color="000000"/>
              <w:bottom w:val="single" w:sz="8" w:space="0" w:color="000000"/>
              <w:right w:val="single" w:sz="8" w:space="0" w:color="000000"/>
            </w:tcBorders>
          </w:tcPr>
          <w:p>
            <w:pPr>
              <w:widowControl/>
              <w:jc w:val="left"/>
              <w:textAlignment w:val="top"/>
              <w:rPr>
                <w:rFonts w:ascii="宋体" w:eastAsia="宋体" w:hAnsi="宋体" w:cs="宋体" w:hint="eastAsia"/>
                <w:kern w:val="2"/>
                <w:lang w:eastAsia="zh-CN"/>
              </w:rPr>
            </w:pPr>
            <w:r>
              <w:rPr>
                <w:rFonts w:ascii="宋体" w:eastAsia="宋体" w:hAnsi="宋体" w:cs="宋体" w:hint="eastAsia"/>
                <w:kern w:val="2"/>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11</w:t>
            </w:r>
          </w:p>
        </w:tc>
        <w:tc>
          <w:tcPr>
            <w:tcW w:w="8278"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法律、法规、规章、规范性文件规定的其他情形。</w:t>
            </w:r>
          </w:p>
        </w:tc>
      </w:tr>
    </w:tbl>
    <w:p>
      <w:pPr>
        <w:widowControl w:val="0"/>
        <w:jc w:val="center"/>
        <w:rPr>
          <w:rFonts w:ascii="宋体" w:eastAsia="宋体" w:hAnsi="宋体" w:cs="宋体" w:hint="eastAsia"/>
          <w:kern w:val="2"/>
          <w:sz w:val="40"/>
          <w:szCs w:val="40"/>
          <w:lang w:eastAsia="zh-CN"/>
        </w:rPr>
      </w:pPr>
    </w:p>
    <w:p>
      <w:pPr>
        <w:widowControl w:val="0"/>
        <w:jc w:val="center"/>
        <w:outlineLvl w:val="1"/>
        <w:rPr>
          <w:rFonts w:ascii="宋体" w:eastAsia="宋体" w:hAnsi="宋体" w:cs="宋体" w:hint="eastAsia"/>
          <w:kern w:val="2"/>
          <w:sz w:val="40"/>
          <w:szCs w:val="40"/>
          <w:lang w:eastAsia="zh-CN"/>
        </w:rPr>
        <w:sectPr>
          <w:pgSz w:w="11907" w:h="16840"/>
          <w:pgMar w:top="1440" w:right="1417" w:bottom="1440" w:left="1417" w:header="851" w:footer="992" w:gutter="0"/>
          <w:cols w:num="1" w:space="425"/>
          <w:titlePg/>
          <w:docGrid w:linePitch="462" w:charSpace="0"/>
        </w:sectPr>
      </w:pPr>
    </w:p>
    <w:p>
      <w:pPr>
        <w:widowControl w:val="0"/>
        <w:jc w:val="center"/>
        <w:outlineLvl w:val="1"/>
        <w:rPr>
          <w:rFonts w:ascii="宋体" w:eastAsia="宋体" w:hAnsi="宋体" w:cs="宋体" w:hint="eastAsia"/>
          <w:kern w:val="2"/>
          <w:sz w:val="40"/>
          <w:szCs w:val="40"/>
          <w:lang w:eastAsia="zh-CN"/>
        </w:rPr>
      </w:pPr>
      <w:r>
        <w:rPr>
          <w:rFonts w:ascii="宋体" w:eastAsia="宋体" w:hAnsi="宋体" w:cs="宋体" w:hint="eastAsia"/>
          <w:kern w:val="2"/>
          <w:sz w:val="40"/>
          <w:szCs w:val="40"/>
          <w:lang w:eastAsia="zh-CN"/>
        </w:rPr>
        <w:t>评标信息</w:t>
      </w:r>
    </w:p>
    <w:tbl>
      <w:tblPr>
        <w:tblStyle w:val="TableNormal"/>
        <w:tblW w:w="5000" w:type="pct"/>
        <w:jc w:val="center"/>
        <w:tblCellSpacing w:w="0" w:type="dxa"/>
        <w:tblBorders>
          <w:top w:val="nil"/>
          <w:left w:val="nil"/>
          <w:bottom w:val="nil"/>
          <w:right w:val="nil"/>
          <w:insideH w:val="nil"/>
          <w:insideV w:val="nil"/>
        </w:tblBorders>
        <w:tblLayout w:type="fixed"/>
        <w:tblCellMar>
          <w:top w:w="45" w:type="dxa"/>
          <w:left w:w="45" w:type="dxa"/>
          <w:bottom w:w="45" w:type="dxa"/>
          <w:right w:w="45" w:type="dxa"/>
        </w:tblCellMar>
      </w:tblPr>
      <w:tblGrid>
        <w:gridCol w:w="8922"/>
        <w:gridCol w:w="241"/>
      </w:tblGrid>
      <w:tr>
        <w:tblPrEx>
          <w:tblW w:w="5000" w:type="pct"/>
          <w:jc w:val="center"/>
          <w:tblCellSpacing w:w="0" w:type="dxa"/>
          <w:tblBorders>
            <w:top w:val="nil"/>
            <w:left w:val="nil"/>
            <w:bottom w:val="nil"/>
            <w:right w:val="nil"/>
            <w:insideH w:val="nil"/>
            <w:insideV w:val="nil"/>
          </w:tblBorders>
          <w:tblLayout w:type="fixed"/>
          <w:tblCellMar>
            <w:top w:w="45" w:type="dxa"/>
            <w:left w:w="45" w:type="dxa"/>
            <w:bottom w:w="45" w:type="dxa"/>
            <w:right w:w="45" w:type="dxa"/>
          </w:tblCellMar>
        </w:tblPrEx>
        <w:trPr>
          <w:tblCellSpacing w:w="0" w:type="dxa"/>
          <w:jc w:val="center"/>
        </w:trPr>
        <w:tc>
          <w:tcPr>
            <w:tcW w:w="8873" w:type="dxa"/>
            <w:vAlign w:val="center"/>
          </w:tcPr>
          <w:p>
            <w:pPr>
              <w:widowControl/>
              <w:jc w:val="left"/>
              <w:rPr>
                <w:rFonts w:ascii="宋体" w:eastAsia="宋体" w:hAnsi="宋体" w:cs="宋体" w:hint="eastAsia"/>
                <w:b/>
                <w:bCs/>
                <w:kern w:val="2"/>
                <w:lang w:eastAsia="zh-CN"/>
              </w:rPr>
            </w:pPr>
            <w:r>
              <w:rPr>
                <w:rFonts w:ascii="宋体" w:eastAsia="宋体" w:hAnsi="宋体" w:cs="宋体" w:hint="eastAsia"/>
                <w:b/>
                <w:bCs/>
                <w:kern w:val="2"/>
                <w:lang w:eastAsia="zh-CN"/>
              </w:rPr>
              <w:t>评标方法：综合评分法</w:t>
            </w:r>
          </w:p>
        </w:tc>
        <w:tc>
          <w:tcPr>
            <w:tcW w:w="240" w:type="dxa"/>
            <w:vAlign w:val="center"/>
          </w:tcPr>
          <w:p>
            <w:pPr>
              <w:widowControl w:val="0"/>
              <w:jc w:val="right"/>
              <w:rPr>
                <w:rFonts w:ascii="宋体" w:eastAsia="宋体" w:hAnsi="宋体" w:cs="宋体" w:hint="eastAsia"/>
                <w:b/>
                <w:bCs/>
                <w:kern w:val="2"/>
                <w:lang w:eastAsia="zh-CN"/>
              </w:rPr>
            </w:pP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113" w:type="dxa"/>
            <w:gridSpan w:val="2"/>
            <w:vAlign w:val="center"/>
          </w:tcPr>
          <w:p>
            <w:pPr>
              <w:widowControl w:val="0"/>
              <w:ind w:firstLine="420"/>
              <w:jc w:val="both"/>
              <w:rPr>
                <w:rFonts w:ascii="宋体" w:eastAsia="宋体" w:hAnsi="宋体" w:cs="宋体" w:hint="eastAsia"/>
                <w:kern w:val="2"/>
                <w:lang w:eastAsia="zh-CN"/>
              </w:rPr>
            </w:pPr>
            <w:r>
              <w:rPr>
                <w:rFonts w:ascii="宋体" w:eastAsia="宋体" w:hAnsi="宋体" w:cs="宋体" w:hint="eastAsia"/>
                <w:kern w:val="2"/>
                <w:lang w:eastAsia="zh-CN"/>
              </w:rPr>
              <w:t>综合评分法，是指</w:t>
            </w:r>
            <w:r>
              <w:rPr>
                <w:rFonts w:ascii="宋体" w:eastAsia="宋体" w:hAnsi="宋体" w:cs="宋体" w:hint="eastAsia"/>
                <w:lang w:eastAsia="zh-CN"/>
              </w:rPr>
              <w:t>投标文件满足招标文件全部实质性要求</w:t>
            </w:r>
            <w:r>
              <w:rPr>
                <w:rFonts w:ascii="宋体" w:eastAsia="宋体" w:hAnsi="宋体" w:cs="宋体" w:hint="eastAsia"/>
                <w:kern w:val="2"/>
                <w:lang w:eastAsia="zh-CN"/>
              </w:rPr>
              <w:t>，且按照招标文件规定的各项因素进行综合评审，评标总得分排名前列的投标人为中标候选人的评标方法。</w:t>
            </w:r>
          </w:p>
          <w:p>
            <w:pPr>
              <w:widowControl w:val="0"/>
              <w:ind w:firstLine="420"/>
              <w:jc w:val="both"/>
              <w:rPr>
                <w:rFonts w:ascii="宋体" w:eastAsia="宋体" w:hAnsi="宋体" w:cs="宋体" w:hint="eastAsia"/>
                <w:kern w:val="2"/>
                <w:lang w:eastAsia="zh-CN"/>
              </w:rPr>
            </w:pPr>
          </w:p>
          <w:p>
            <w:pPr>
              <w:widowControl w:val="0"/>
              <w:ind w:firstLine="420"/>
              <w:jc w:val="both"/>
              <w:rPr>
                <w:rFonts w:ascii="宋体" w:eastAsia="宋体" w:hAnsi="宋体" w:cs="宋体" w:hint="eastAsia"/>
                <w:kern w:val="2"/>
                <w:lang w:eastAsia="zh-CN"/>
              </w:rPr>
            </w:pPr>
            <w:r>
              <w:rPr>
                <w:rFonts w:ascii="宋体" w:eastAsia="宋体" w:hAnsi="宋体" w:cs="宋体" w:hint="eastAsia"/>
                <w:kern w:val="2"/>
                <w:lang w:eastAsia="zh-CN"/>
              </w:rPr>
              <w:t>价格分计算方法：</w:t>
            </w:r>
          </w:p>
          <w:p>
            <w:pPr>
              <w:widowControl/>
              <w:ind w:left="420"/>
              <w:jc w:val="left"/>
              <w:rPr>
                <w:rFonts w:ascii="宋体" w:eastAsia="宋体" w:hAnsi="宋体" w:cs="宋体" w:hint="eastAsia"/>
                <w:kern w:val="2"/>
                <w:lang w:eastAsia="zh-CN"/>
              </w:rPr>
            </w:pPr>
            <w:r>
              <w:rPr>
                <w:rFonts w:ascii="宋体" w:eastAsia="宋体" w:hAnsi="宋体" w:cs="宋体" w:hint="eastAsia"/>
                <w:kern w:val="2"/>
                <w:lang w:eastAsia="zh-CN"/>
              </w:rPr>
              <w:t xml:space="preserve">采用低价优先法计算，即满足招标文件要求且投标价格最低的投标报价为评标基准价，其价格分为满分。其他投标人的价格分统一按照下列公式计算： </w:t>
            </w:r>
          </w:p>
          <w:p>
            <w:pPr>
              <w:widowControl/>
              <w:ind w:left="420"/>
              <w:jc w:val="left"/>
              <w:rPr>
                <w:rFonts w:ascii="宋体" w:eastAsia="宋体" w:hAnsi="宋体" w:cs="宋体" w:hint="eastAsia"/>
                <w:kern w:val="2"/>
                <w:lang w:eastAsia="zh-CN"/>
              </w:rPr>
            </w:pPr>
            <w:r>
              <w:rPr>
                <w:rFonts w:ascii="宋体" w:eastAsia="宋体" w:hAnsi="宋体" w:cs="宋体" w:hint="eastAsia"/>
                <w:kern w:val="2"/>
                <w:lang w:eastAsia="zh-CN"/>
              </w:rPr>
              <w:t xml:space="preserve">投标报价得分=(评标基准价／投标报价)×100 </w:t>
            </w:r>
          </w:p>
          <w:p>
            <w:pPr>
              <w:widowControl/>
              <w:ind w:left="420"/>
              <w:jc w:val="left"/>
              <w:rPr>
                <w:rFonts w:ascii="宋体" w:eastAsia="宋体" w:hAnsi="宋体" w:cs="宋体" w:hint="eastAsia"/>
                <w:kern w:val="2"/>
                <w:lang w:eastAsia="zh-CN"/>
              </w:rPr>
            </w:pPr>
            <w:r>
              <w:rPr>
                <w:rFonts w:ascii="宋体" w:eastAsia="宋体" w:hAnsi="宋体" w:cs="宋体" w:hint="eastAsia"/>
                <w:kern w:val="2"/>
                <w:lang w:eastAsia="zh-CN"/>
              </w:rPr>
              <w:t xml:space="preserve">评标总得分＝F1×A1＋F2×A2＋……＋Fn×An </w:t>
            </w:r>
          </w:p>
          <w:p>
            <w:pPr>
              <w:widowControl/>
              <w:ind w:left="420"/>
              <w:jc w:val="left"/>
              <w:rPr>
                <w:rFonts w:ascii="宋体" w:eastAsia="宋体" w:hAnsi="宋体" w:cs="宋体" w:hint="eastAsia"/>
                <w:kern w:val="2"/>
                <w:lang w:eastAsia="zh-CN"/>
              </w:rPr>
            </w:pPr>
            <w:r>
              <w:rPr>
                <w:rFonts w:ascii="宋体" w:eastAsia="宋体" w:hAnsi="宋体" w:cs="宋体" w:hint="eastAsia"/>
                <w:kern w:val="2"/>
                <w:lang w:eastAsia="zh-CN"/>
              </w:rPr>
              <w:t xml:space="preserve">F1、F2……Fn分别为各项评审因素的得分； </w:t>
            </w:r>
          </w:p>
          <w:p>
            <w:pPr>
              <w:widowControl/>
              <w:ind w:left="420"/>
              <w:jc w:val="left"/>
              <w:rPr>
                <w:rFonts w:ascii="宋体" w:eastAsia="宋体" w:hAnsi="宋体" w:cs="宋体" w:hint="eastAsia"/>
                <w:kern w:val="2"/>
                <w:lang w:eastAsia="zh-CN"/>
              </w:rPr>
            </w:pPr>
            <w:r>
              <w:rPr>
                <w:rFonts w:ascii="宋体" w:eastAsia="宋体" w:hAnsi="宋体" w:cs="宋体" w:hint="eastAsia"/>
                <w:kern w:val="2"/>
                <w:lang w:eastAsia="zh-CN"/>
              </w:rPr>
              <w:t xml:space="preserve">A1、A2、……An 分别为各项评审因素所占的权重(A1＋A2＋……＋An＝1)。 </w:t>
            </w:r>
          </w:p>
          <w:p>
            <w:pPr>
              <w:widowControl/>
              <w:ind w:left="420"/>
              <w:jc w:val="left"/>
              <w:rPr>
                <w:rFonts w:ascii="宋体" w:eastAsia="宋体" w:hAnsi="宋体" w:cs="宋体" w:hint="eastAsia"/>
                <w:kern w:val="2"/>
                <w:lang w:eastAsia="zh-CN"/>
              </w:rPr>
            </w:pPr>
            <w:r>
              <w:rPr>
                <w:rFonts w:ascii="宋体" w:eastAsia="宋体" w:hAnsi="宋体" w:cs="宋体" w:hint="eastAsia"/>
                <w:kern w:val="2"/>
                <w:lang w:eastAsia="zh-CN"/>
              </w:rPr>
              <w:t>评标过程中，不得去掉报价中的最高报价和最低报价。</w:t>
            </w:r>
          </w:p>
          <w:p>
            <w:pPr>
              <w:widowControl/>
              <w:ind w:left="420"/>
              <w:jc w:val="left"/>
              <w:rPr>
                <w:rFonts w:ascii="宋体" w:eastAsia="宋体" w:hAnsi="宋体" w:cs="宋体" w:hint="eastAsia"/>
                <w:lang w:eastAsia="zh-CN"/>
              </w:rPr>
            </w:pPr>
            <w:r>
              <w:rPr>
                <w:rFonts w:ascii="宋体" w:eastAsia="宋体" w:hAnsi="宋体" w:cs="宋体" w:hint="eastAsia"/>
                <w:kern w:val="2"/>
                <w:lang w:eastAsia="zh-CN"/>
              </w:rPr>
              <w:t>因落实政府采购政策进行价格调整的，以调整后的价格计算评标基准价和投标报价。</w:t>
            </w:r>
          </w:p>
        </w:tc>
      </w:tr>
    </w:tbl>
    <w:p>
      <w:pPr>
        <w:widowControl w:val="0"/>
        <w:jc w:val="both"/>
        <w:rPr>
          <w:rFonts w:ascii="宋体" w:eastAsia="宋体" w:hAnsi="宋体" w:cs="宋体" w:hint="eastAsia"/>
          <w:vanish/>
          <w:kern w:val="2"/>
          <w:sz w:val="21"/>
          <w:lang w:eastAsia="zh-CN"/>
        </w:rPr>
      </w:pPr>
    </w:p>
    <w:tbl>
      <w:tblPr>
        <w:tblStyle w:val="TableNormal"/>
        <w:tblpPr w:leftFromText="180" w:rightFromText="180" w:vertAnchor="text" w:horzAnchor="page" w:tblpX="1509" w:tblpY="228"/>
        <w:tblOverlap w:val="never"/>
        <w:tblW w:w="5000" w:type="pc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108" w:type="dxa"/>
          <w:bottom w:w="20" w:type="dxa"/>
          <w:right w:w="108" w:type="dxa"/>
        </w:tblCellMar>
      </w:tblPr>
      <w:tblGrid>
        <w:gridCol w:w="629"/>
        <w:gridCol w:w="531"/>
        <w:gridCol w:w="1833"/>
        <w:gridCol w:w="780"/>
        <w:gridCol w:w="5536"/>
      </w:tblGrid>
      <w:tr>
        <w:tblPrEx>
          <w:tblW w:w="5000" w:type="pc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108" w:type="dxa"/>
            <w:bottom w:w="20" w:type="dxa"/>
            <w:right w:w="108" w:type="dxa"/>
          </w:tblCellMar>
        </w:tblPrEx>
        <w:trPr>
          <w:tblCellSpacing w:w="0" w:type="dxa"/>
        </w:trPr>
        <w:tc>
          <w:tcPr>
            <w:tcW w:w="612"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b/>
                <w:bCs/>
                <w:kern w:val="2"/>
                <w:lang w:eastAsia="zh-CN"/>
              </w:rPr>
            </w:pPr>
            <w:r>
              <w:rPr>
                <w:rFonts w:ascii="宋体" w:eastAsia="宋体" w:hAnsi="宋体" w:cs="宋体" w:hint="eastAsia"/>
                <w:b/>
                <w:bCs/>
                <w:kern w:val="2"/>
                <w:lang w:eastAsia="zh-CN"/>
              </w:rPr>
              <w:t>序号</w:t>
            </w:r>
          </w:p>
        </w:tc>
        <w:tc>
          <w:tcPr>
            <w:tcW w:w="3056" w:type="dxa"/>
            <w:gridSpan w:val="3"/>
            <w:shd w:val="clear" w:color="auto" w:fill="E6EFFA"/>
            <w:vAlign w:val="center"/>
          </w:tcPr>
          <w:p>
            <w:pPr>
              <w:widowControl w:val="0"/>
              <w:wordWrap w:val="0"/>
              <w:adjustRightInd w:val="0"/>
              <w:snapToGrid w:val="0"/>
              <w:spacing w:line="276" w:lineRule="auto"/>
              <w:jc w:val="center"/>
              <w:rPr>
                <w:rFonts w:ascii="宋体" w:eastAsia="宋体" w:hAnsi="宋体" w:cs="宋体" w:hint="eastAsia"/>
                <w:b/>
                <w:bCs/>
                <w:kern w:val="2"/>
                <w:lang w:eastAsia="zh-CN"/>
              </w:rPr>
            </w:pPr>
            <w:r>
              <w:rPr>
                <w:rFonts w:ascii="宋体" w:eastAsia="宋体" w:hAnsi="宋体" w:cs="宋体" w:hint="eastAsia"/>
                <w:b/>
                <w:bCs/>
                <w:kern w:val="2"/>
                <w:lang w:eastAsia="zh-CN"/>
              </w:rPr>
              <w:t>评分项</w:t>
            </w:r>
          </w:p>
        </w:tc>
        <w:tc>
          <w:tcPr>
            <w:tcW w:w="5381"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b/>
                <w:bCs/>
                <w:kern w:val="2"/>
                <w:lang w:eastAsia="zh-CN"/>
              </w:rPr>
            </w:pPr>
            <w:r>
              <w:rPr>
                <w:rFonts w:ascii="宋体" w:eastAsia="宋体" w:hAnsi="宋体" w:cs="宋体" w:hint="eastAsia"/>
                <w:b/>
                <w:bCs/>
                <w:kern w:val="2"/>
                <w:lang w:eastAsia="zh-CN"/>
              </w:rPr>
              <w:t>权重(%)</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1</w:t>
            </w:r>
          </w:p>
        </w:tc>
        <w:tc>
          <w:tcPr>
            <w:tcW w:w="3056" w:type="dxa"/>
            <w:gridSpan w:val="3"/>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价格</w:t>
            </w:r>
          </w:p>
        </w:tc>
        <w:tc>
          <w:tcPr>
            <w:tcW w:w="5381" w:type="dxa"/>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10</w:t>
            </w:r>
          </w:p>
        </w:tc>
      </w:tr>
      <w:tr>
        <w:tblPrEx>
          <w:tblW w:w="5000" w:type="pct"/>
          <w:tblCellSpacing w:w="0" w:type="dxa"/>
          <w:tblInd w:w="0" w:type="dxa"/>
          <w:tblLayout w:type="fixed"/>
          <w:tblCellMar>
            <w:top w:w="20" w:type="dxa"/>
            <w:left w:w="108" w:type="dxa"/>
            <w:bottom w:w="20" w:type="dxa"/>
            <w:right w:w="108" w:type="dxa"/>
          </w:tblCellMar>
        </w:tblPrEx>
        <w:trPr>
          <w:trHeight w:val="90"/>
          <w:tblCellSpacing w:w="0" w:type="dxa"/>
        </w:trPr>
        <w:tc>
          <w:tcPr>
            <w:tcW w:w="612" w:type="dxa"/>
            <w:vMerge w:val="restart"/>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2</w:t>
            </w:r>
          </w:p>
        </w:tc>
        <w:tc>
          <w:tcPr>
            <w:tcW w:w="3056" w:type="dxa"/>
            <w:gridSpan w:val="3"/>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技术部分</w:t>
            </w:r>
          </w:p>
        </w:tc>
        <w:tc>
          <w:tcPr>
            <w:tcW w:w="5381" w:type="dxa"/>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60</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shd w:val="clear" w:color="auto" w:fill="E6EFFA"/>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序号</w:t>
            </w:r>
          </w:p>
        </w:tc>
        <w:tc>
          <w:tcPr>
            <w:tcW w:w="1782"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评分因素</w:t>
            </w:r>
          </w:p>
        </w:tc>
        <w:tc>
          <w:tcPr>
            <w:tcW w:w="758"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权重(%)</w:t>
            </w:r>
          </w:p>
        </w:tc>
        <w:tc>
          <w:tcPr>
            <w:tcW w:w="5381"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评分准则</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1</w:t>
            </w:r>
          </w:p>
        </w:tc>
        <w:tc>
          <w:tcPr>
            <w:tcW w:w="1782"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lang w:eastAsia="zh-CN"/>
              </w:rPr>
              <w:t>午餐午休管理方案</w:t>
            </w:r>
          </w:p>
        </w:tc>
        <w:tc>
          <w:tcPr>
            <w:tcW w:w="758"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12</w:t>
            </w:r>
          </w:p>
        </w:tc>
        <w:tc>
          <w:tcPr>
            <w:tcW w:w="5381" w:type="dxa"/>
          </w:tcPr>
          <w:p>
            <w:pPr>
              <w:widowControl/>
              <w:jc w:val="both"/>
              <w:rPr>
                <w:rFonts w:ascii="宋体" w:eastAsia="宋体" w:hAnsi="宋体" w:cs="宋体" w:hint="eastAsia"/>
                <w:color w:val="000000"/>
                <w:lang w:eastAsia="zh-CN"/>
              </w:rPr>
            </w:pPr>
            <w:r>
              <w:rPr>
                <w:rFonts w:ascii="宋体" w:eastAsia="宋体" w:hAnsi="宋体" w:cs="宋体" w:hint="eastAsia"/>
                <w:b/>
                <w:bCs/>
                <w:color w:val="000000"/>
                <w:lang w:eastAsia="zh-CN"/>
              </w:rPr>
              <w:t>（一）评审内容：</w:t>
            </w:r>
            <w:r>
              <w:rPr>
                <w:rFonts w:ascii="宋体" w:eastAsia="宋体" w:hAnsi="宋体" w:cs="宋体" w:hint="eastAsia"/>
                <w:b/>
                <w:bCs/>
                <w:color w:val="000000"/>
                <w:lang w:eastAsia="zh-CN"/>
              </w:rPr>
              <w:br/>
            </w:r>
            <w:r>
              <w:rPr>
                <w:rFonts w:ascii="宋体" w:eastAsia="宋体" w:hAnsi="宋体" w:cs="宋体" w:hint="eastAsia"/>
                <w:color w:val="000000"/>
                <w:lang w:eastAsia="zh-CN"/>
              </w:rPr>
              <w:t>根据投标人提供的午餐午休管理方案评分，方案包括：</w:t>
            </w:r>
          </w:p>
          <w:p>
            <w:pPr>
              <w:widowControl/>
              <w:jc w:val="both"/>
              <w:rPr>
                <w:rFonts w:ascii="宋体" w:eastAsia="宋体" w:hAnsi="宋体" w:cs="宋体" w:hint="eastAsia"/>
                <w:color w:val="000000"/>
                <w:lang w:eastAsia="zh-CN"/>
              </w:rPr>
            </w:pPr>
            <w:r>
              <w:rPr>
                <w:rFonts w:ascii="宋体" w:eastAsia="宋体" w:hAnsi="宋体" w:cs="宋体" w:hint="eastAsia"/>
                <w:color w:val="000000"/>
                <w:lang w:eastAsia="zh-CN"/>
              </w:rPr>
              <w:t xml:space="preserve">1、午餐管理；   </w:t>
            </w:r>
          </w:p>
          <w:p>
            <w:pPr>
              <w:widowControl/>
              <w:jc w:val="both"/>
              <w:rPr>
                <w:rFonts w:ascii="宋体" w:eastAsia="宋体" w:hAnsi="宋体" w:cs="宋体" w:hint="eastAsia"/>
                <w:color w:val="000000"/>
                <w:lang w:eastAsia="zh-CN"/>
              </w:rPr>
            </w:pPr>
            <w:r>
              <w:rPr>
                <w:rFonts w:ascii="宋体" w:eastAsia="宋体" w:hAnsi="宋体" w:cs="宋体" w:hint="eastAsia"/>
                <w:color w:val="000000"/>
                <w:lang w:eastAsia="zh-CN"/>
              </w:rPr>
              <w:t xml:space="preserve">2、午休管理；  </w:t>
            </w:r>
          </w:p>
          <w:p>
            <w:pPr>
              <w:widowControl/>
              <w:jc w:val="both"/>
              <w:rPr>
                <w:rFonts w:ascii="宋体" w:eastAsia="宋体" w:hAnsi="宋体" w:cs="宋体" w:hint="eastAsia"/>
                <w:color w:val="000000"/>
                <w:lang w:eastAsia="zh-CN"/>
              </w:rPr>
            </w:pPr>
            <w:r>
              <w:rPr>
                <w:rFonts w:ascii="宋体" w:eastAsia="宋体" w:hAnsi="宋体" w:cs="宋体" w:hint="eastAsia"/>
                <w:color w:val="000000"/>
                <w:lang w:eastAsia="zh-CN"/>
              </w:rPr>
              <w:t>3、交接管理；</w:t>
            </w:r>
          </w:p>
          <w:p>
            <w:pPr>
              <w:widowControl/>
              <w:jc w:val="both"/>
              <w:rPr>
                <w:rFonts w:ascii="宋体" w:eastAsia="宋体" w:hAnsi="宋体" w:cs="宋体" w:hint="eastAsia"/>
                <w:color w:val="000000"/>
                <w:lang w:eastAsia="zh-CN"/>
              </w:rPr>
            </w:pPr>
            <w:r>
              <w:rPr>
                <w:rFonts w:ascii="宋体" w:eastAsia="宋体" w:hAnsi="宋体" w:cs="宋体" w:hint="eastAsia"/>
                <w:color w:val="000000"/>
                <w:lang w:eastAsia="zh-CN"/>
              </w:rPr>
              <w:t>4、上岗人员培训机制；</w:t>
            </w:r>
          </w:p>
          <w:p>
            <w:pPr>
              <w:widowControl/>
              <w:jc w:val="both"/>
              <w:rPr>
                <w:rFonts w:ascii="宋体" w:eastAsia="宋体" w:hAnsi="宋体" w:cs="宋体" w:hint="eastAsia"/>
                <w:color w:val="000000"/>
                <w:lang w:eastAsia="zh-CN"/>
              </w:rPr>
            </w:pPr>
            <w:r>
              <w:rPr>
                <w:rFonts w:ascii="宋体" w:eastAsia="宋体" w:hAnsi="宋体" w:cs="宋体" w:hint="eastAsia"/>
                <w:color w:val="000000"/>
                <w:lang w:eastAsia="zh-CN"/>
              </w:rPr>
              <w:t>5、相关工作表单。</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b/>
                <w:bCs/>
                <w:color w:val="000000"/>
                <w:lang w:eastAsia="zh-CN"/>
              </w:rPr>
              <w:t>（二）评分依据：</w:t>
            </w:r>
            <w:r>
              <w:rPr>
                <w:rFonts w:ascii="宋体" w:eastAsia="宋体" w:hAnsi="宋体" w:cs="宋体" w:hint="eastAsia"/>
                <w:b/>
                <w:bCs/>
                <w:color w:val="000000"/>
                <w:lang w:eastAsia="zh-CN"/>
              </w:rPr>
              <w:br/>
            </w:r>
            <w:r>
              <w:rPr>
                <w:rFonts w:ascii="宋体" w:eastAsia="宋体" w:hAnsi="宋体" w:cs="宋体" w:hint="eastAsia"/>
                <w:kern w:val="2"/>
                <w:lang w:eastAsia="zh-CN"/>
              </w:rPr>
              <w:t>1.方案每包含以上1项内容得12分，全部包含得60分；其他情况不得分。</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2.在第1项得分基础上，根据方案响应情况进一步评审：</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（1）投标文件响应内容全面；</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（2）投标文件响应内容具体；</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（3）投标文件响应内容科学合理；</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（4）投标文件响应内容针对性强；</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（5）投标文件响应内容可操作性强。</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满足以上五项要求的评价为优，加40分；</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满足以上任意四项要求的评价为良，加</w:t>
            </w:r>
            <w:r>
              <w:rPr>
                <w:rFonts w:ascii="宋体" w:eastAsia="宋体" w:hAnsi="宋体" w:cs="宋体" w:hint="eastAsia"/>
                <w:kern w:val="2"/>
                <w:lang w:eastAsia="zh-CN"/>
              </w:rPr>
              <w:t>2</w:t>
            </w:r>
            <w:r>
              <w:rPr>
                <w:rFonts w:ascii="宋体" w:eastAsia="宋体" w:hAnsi="宋体" w:cs="宋体" w:hint="eastAsia"/>
                <w:kern w:val="2"/>
                <w:lang w:eastAsia="zh-CN"/>
              </w:rPr>
              <w:t>0分；</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满足以上任意三项要求的评价为中，加</w:t>
            </w:r>
            <w:r>
              <w:rPr>
                <w:rFonts w:ascii="宋体" w:eastAsia="宋体" w:hAnsi="宋体" w:cs="宋体" w:hint="eastAsia"/>
                <w:kern w:val="2"/>
                <w:lang w:eastAsia="zh-CN"/>
              </w:rPr>
              <w:t>1</w:t>
            </w:r>
            <w:r>
              <w:rPr>
                <w:rFonts w:ascii="宋体" w:eastAsia="宋体" w:hAnsi="宋体" w:cs="宋体" w:hint="eastAsia"/>
                <w:kern w:val="2"/>
                <w:lang w:eastAsia="zh-CN"/>
              </w:rPr>
              <w:t>0分；</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其他情况不得分。</w:t>
            </w:r>
          </w:p>
          <w:p>
            <w:pPr>
              <w:widowControl w:val="0"/>
              <w:adjustRightInd w:val="0"/>
              <w:snapToGrid w:val="0"/>
              <w:jc w:val="both"/>
              <w:rPr>
                <w:rFonts w:ascii="宋体" w:eastAsia="宋体" w:hAnsi="宋体" w:cs="宋体" w:hint="eastAsia"/>
                <w:color w:val="000000"/>
                <w:lang w:eastAsia="zh-CN"/>
              </w:rPr>
            </w:pPr>
            <w:r>
              <w:rPr>
                <w:rFonts w:ascii="宋体" w:eastAsia="宋体" w:hAnsi="宋体" w:cs="宋体" w:hint="eastAsia"/>
                <w:b/>
                <w:bCs/>
                <w:color w:val="000000"/>
                <w:lang w:eastAsia="zh-CN"/>
              </w:rPr>
              <w:t>以上2项得分累计，最高得100分。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2</w:t>
            </w:r>
          </w:p>
        </w:tc>
        <w:tc>
          <w:tcPr>
            <w:tcW w:w="1782"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项目重点难点分析、应对措施及相关的合理化建议</w:t>
            </w:r>
          </w:p>
        </w:tc>
        <w:tc>
          <w:tcPr>
            <w:tcW w:w="758"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12</w:t>
            </w:r>
          </w:p>
        </w:tc>
        <w:tc>
          <w:tcPr>
            <w:tcW w:w="5381" w:type="dxa"/>
          </w:tcPr>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（一）评审内容</w:t>
            </w:r>
            <w:r>
              <w:rPr>
                <w:rFonts w:ascii="宋体" w:eastAsia="宋体" w:hAnsi="宋体" w:cs="宋体" w:hint="eastAsia"/>
                <w:b/>
                <w:bCs/>
                <w:kern w:val="2"/>
                <w:lang w:eastAsia="zh-CN"/>
              </w:rPr>
              <w:t>：</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根据投标人提供的项目重点难点分析、应对措施及相关的合理化建议评分，内容包括：</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1、阐述校园流行病发生期间工作流程；</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2、阐述项目存在的重点难点；</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3、根据项目重难点，详细阐述对应措施；</w:t>
            </w:r>
          </w:p>
          <w:p>
            <w:pPr>
              <w:widowControl w:val="0"/>
              <w:jc w:val="left"/>
              <w:rPr>
                <w:rFonts w:ascii="宋体" w:eastAsia="宋体" w:hAnsi="宋体" w:cs="宋体" w:hint="eastAsia"/>
                <w:b/>
                <w:kern w:val="2"/>
                <w:lang w:eastAsia="zh-CN"/>
              </w:rPr>
            </w:pPr>
            <w:r>
              <w:rPr>
                <w:rFonts w:ascii="宋体" w:eastAsia="宋体" w:hAnsi="宋体" w:cs="宋体" w:hint="eastAsia"/>
                <w:color w:val="000000"/>
                <w:kern w:val="2"/>
                <w:lang w:eastAsia="zh-CN"/>
              </w:rPr>
              <w:t>4、提出项目实施的合理化建议。</w:t>
            </w:r>
          </w:p>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（二）评审依据</w:t>
            </w:r>
            <w:r>
              <w:rPr>
                <w:rFonts w:ascii="宋体" w:eastAsia="宋体" w:hAnsi="宋体" w:cs="宋体" w:hint="eastAsia"/>
                <w:b/>
                <w:bCs/>
                <w:kern w:val="2"/>
                <w:lang w:eastAsia="zh-CN"/>
              </w:rPr>
              <w:t>：</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1.方案每包含以上1项内容得15分，全部包含得60分；其他情况不得分。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2.在第1项得分基础上，根据方案响应情况进一步评审：</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（1）投标文件响应内容全面；</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（2）投标文件响应内容具体；</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（3）投标文件响应内容科学合理；</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（4）投标文件响应内容针对性强；</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（5）投标文件响应内容可操作性强。</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满足以上五项要求的评价为优，加40分；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满足以上任意四项要求的评价为良，加</w:t>
            </w:r>
            <w:r>
              <w:rPr>
                <w:rFonts w:ascii="宋体" w:eastAsia="宋体" w:hAnsi="宋体" w:cs="宋体" w:hint="eastAsia"/>
                <w:kern w:val="2"/>
                <w:lang w:eastAsia="zh-CN"/>
              </w:rPr>
              <w:t>2</w:t>
            </w:r>
            <w:r>
              <w:rPr>
                <w:rFonts w:ascii="宋体" w:eastAsia="宋体" w:hAnsi="宋体" w:cs="宋体" w:hint="eastAsia"/>
                <w:kern w:val="2"/>
                <w:lang w:eastAsia="zh-CN"/>
              </w:rPr>
              <w:t>0分；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满足以上任意三项要求的评价为中，加</w:t>
            </w:r>
            <w:r>
              <w:rPr>
                <w:rFonts w:ascii="宋体" w:eastAsia="宋体" w:hAnsi="宋体" w:cs="宋体" w:hint="eastAsia"/>
                <w:kern w:val="2"/>
                <w:lang w:eastAsia="zh-CN"/>
              </w:rPr>
              <w:t>1</w:t>
            </w:r>
            <w:r>
              <w:rPr>
                <w:rFonts w:ascii="宋体" w:eastAsia="宋体" w:hAnsi="宋体" w:cs="宋体" w:hint="eastAsia"/>
                <w:kern w:val="2"/>
                <w:lang w:eastAsia="zh-CN"/>
              </w:rPr>
              <w:t>0分；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其他情况不得分。</w:t>
            </w:r>
          </w:p>
          <w:p>
            <w:pPr>
              <w:widowControl w:val="0"/>
              <w:jc w:val="both"/>
              <w:rPr>
                <w:rFonts w:ascii="宋体" w:eastAsia="宋体" w:hAnsi="宋体" w:cs="宋体" w:hint="eastAsia"/>
                <w:kern w:val="2"/>
                <w:lang w:eastAsia="zh-CN"/>
              </w:rPr>
            </w:pPr>
            <w:r>
              <w:rPr>
                <w:rFonts w:ascii="宋体" w:eastAsia="宋体" w:hAnsi="宋体" w:cs="宋体" w:hint="eastAsia"/>
                <w:b/>
                <w:bCs/>
                <w:color w:val="000000"/>
                <w:lang w:eastAsia="zh-CN"/>
              </w:rPr>
              <w:t>以上2项得分累计，最高得100分。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3</w:t>
            </w:r>
          </w:p>
        </w:tc>
        <w:tc>
          <w:tcPr>
            <w:tcW w:w="1782"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lang w:eastAsia="zh-CN"/>
              </w:rPr>
              <w:t>质量保障措施及方案</w:t>
            </w:r>
          </w:p>
        </w:tc>
        <w:tc>
          <w:tcPr>
            <w:tcW w:w="758"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12</w:t>
            </w:r>
          </w:p>
        </w:tc>
        <w:tc>
          <w:tcPr>
            <w:tcW w:w="5381" w:type="dxa"/>
          </w:tcPr>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（一）评审内容</w:t>
            </w:r>
            <w:r>
              <w:rPr>
                <w:rFonts w:ascii="宋体" w:eastAsia="宋体" w:hAnsi="宋体" w:cs="宋体" w:hint="eastAsia"/>
                <w:b/>
                <w:bCs/>
                <w:kern w:val="2"/>
                <w:lang w:eastAsia="zh-CN"/>
              </w:rPr>
              <w:t>：</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针对招标文件的需求，制定质量保障措施及方案，方案包括：</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1、项目人力资源配备及岗位职责；</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2、项目进度计划安排及管理；</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3、项目过程管理；</w:t>
            </w:r>
          </w:p>
          <w:p>
            <w:pPr>
              <w:widowControl w:val="0"/>
              <w:jc w:val="left"/>
              <w:rPr>
                <w:rFonts w:ascii="宋体" w:eastAsia="宋体" w:hAnsi="宋体" w:cs="宋体" w:hint="eastAsia"/>
                <w:b/>
                <w:kern w:val="2"/>
                <w:lang w:eastAsia="zh-CN"/>
              </w:rPr>
            </w:pPr>
            <w:r>
              <w:rPr>
                <w:rFonts w:ascii="宋体" w:eastAsia="宋体" w:hAnsi="宋体" w:cs="宋体" w:hint="eastAsia"/>
                <w:color w:val="000000"/>
                <w:kern w:val="2"/>
                <w:lang w:eastAsia="zh-CN"/>
              </w:rPr>
              <w:t>4、项目质量管理及质量保证措施。</w:t>
            </w:r>
          </w:p>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（二）评审依据</w:t>
            </w:r>
            <w:r>
              <w:rPr>
                <w:rFonts w:ascii="宋体" w:eastAsia="宋体" w:hAnsi="宋体" w:cs="宋体" w:hint="eastAsia"/>
                <w:b/>
                <w:bCs/>
                <w:kern w:val="2"/>
                <w:lang w:eastAsia="zh-CN"/>
              </w:rPr>
              <w:t>：</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1.方案每包含以上1项内容得15分，全部包含得60分；其他情况不得分。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2.在第1项得分基础上，根据方案响应情况进一步评审：</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（1）投标文件响应内容全面；</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（2）投标文件响应内容具体；</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（3）投标文件响应内容科学合理；</w:t>
            </w:r>
          </w:p>
          <w:p>
            <w:pPr>
              <w:widowControl w:val="0"/>
              <w:adjustRightInd w:val="0"/>
              <w:snapToGrid w:val="0"/>
              <w:jc w:val="both"/>
              <w:rPr>
                <w:rFonts w:ascii="宋体" w:eastAsia="宋体" w:hAnsi="宋体" w:cs="宋体" w:hint="eastAsia"/>
                <w:kern w:val="2"/>
                <w:lang w:eastAsia="zh-CN"/>
              </w:rPr>
            </w:pPr>
            <w:r>
              <w:rPr>
                <w:rFonts w:ascii="宋体" w:eastAsia="宋体" w:hAnsi="宋体" w:cs="宋体" w:hint="eastAsia"/>
                <w:kern w:val="2"/>
                <w:lang w:eastAsia="zh-CN"/>
              </w:rPr>
              <w:t>（4）投标文件响应内容针对性强；</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（5）投标文件响应内容可操作性强。</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满足以上五项要求的评价为优，加40分；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满足以上任意四项要求的评价为良，加</w:t>
            </w:r>
            <w:r>
              <w:rPr>
                <w:rFonts w:ascii="宋体" w:eastAsia="宋体" w:hAnsi="宋体" w:cs="宋体" w:hint="eastAsia"/>
                <w:kern w:val="2"/>
                <w:lang w:eastAsia="zh-CN"/>
              </w:rPr>
              <w:t>2</w:t>
            </w:r>
            <w:r>
              <w:rPr>
                <w:rFonts w:ascii="宋体" w:eastAsia="宋体" w:hAnsi="宋体" w:cs="宋体" w:hint="eastAsia"/>
                <w:kern w:val="2"/>
                <w:lang w:eastAsia="zh-CN"/>
              </w:rPr>
              <w:t>0分；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满足以上任意三项要求的评价为中，加</w:t>
            </w:r>
            <w:r>
              <w:rPr>
                <w:rFonts w:ascii="宋体" w:eastAsia="宋体" w:hAnsi="宋体" w:cs="宋体" w:hint="eastAsia"/>
                <w:kern w:val="2"/>
                <w:lang w:eastAsia="zh-CN"/>
              </w:rPr>
              <w:t>1</w:t>
            </w:r>
            <w:r>
              <w:rPr>
                <w:rFonts w:ascii="宋体" w:eastAsia="宋体" w:hAnsi="宋体" w:cs="宋体" w:hint="eastAsia"/>
                <w:kern w:val="2"/>
                <w:lang w:eastAsia="zh-CN"/>
              </w:rPr>
              <w:t>0分；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其他情况不得分。</w:t>
            </w:r>
          </w:p>
          <w:p>
            <w:pPr>
              <w:widowControl w:val="0"/>
              <w:spacing w:after="0" w:line="360" w:lineRule="auto"/>
              <w:jc w:val="both"/>
              <w:rPr>
                <w:rFonts w:ascii="宋体" w:eastAsia="宋体" w:hAnsi="宋体" w:cs="宋体" w:hint="eastAsia"/>
                <w:b/>
                <w:bCs/>
                <w:kern w:val="2"/>
                <w:lang w:eastAsia="zh-CN"/>
              </w:rPr>
            </w:pPr>
            <w:r>
              <w:rPr>
                <w:rFonts w:ascii="宋体" w:eastAsia="宋体" w:hAnsi="宋体" w:cs="宋体" w:hint="eastAsia"/>
                <w:b/>
                <w:bCs/>
                <w:color w:val="000000"/>
                <w:lang w:eastAsia="zh-CN"/>
              </w:rPr>
              <w:t>以上2项得分累计，最高得100分。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4</w:t>
            </w:r>
          </w:p>
        </w:tc>
        <w:tc>
          <w:tcPr>
            <w:tcW w:w="1782" w:type="dxa"/>
            <w:vAlign w:val="center"/>
          </w:tcPr>
          <w:p>
            <w:pPr>
              <w:widowControl w:val="0"/>
              <w:wordWrap w:val="0"/>
              <w:adjustRightInd w:val="0"/>
              <w:snapToGrid w:val="0"/>
              <w:jc w:val="center"/>
              <w:rPr>
                <w:rFonts w:ascii="宋体" w:eastAsia="宋体" w:hAnsi="宋体" w:cs="宋体" w:hint="eastAsia"/>
                <w:color w:val="000000"/>
                <w:kern w:val="2"/>
                <w:lang w:eastAsia="zh-CN"/>
              </w:rPr>
            </w:pPr>
            <w:r>
              <w:rPr>
                <w:rFonts w:ascii="宋体" w:eastAsia="宋体" w:hAnsi="宋体" w:cs="宋体" w:hint="eastAsia"/>
                <w:color w:val="000000"/>
                <w:kern w:val="2"/>
                <w:lang w:eastAsia="zh-CN"/>
              </w:rPr>
              <w:t>拟安排的项目负责人情况（仅限1人）</w:t>
            </w:r>
          </w:p>
        </w:tc>
        <w:tc>
          <w:tcPr>
            <w:tcW w:w="758" w:type="dxa"/>
            <w:vAlign w:val="center"/>
          </w:tcPr>
          <w:p>
            <w:pPr>
              <w:widowControl w:val="0"/>
              <w:wordWrap w:val="0"/>
              <w:adjustRightInd w:val="0"/>
              <w:snapToGrid w:val="0"/>
              <w:jc w:val="center"/>
              <w:rPr>
                <w:rFonts w:ascii="宋体" w:eastAsia="宋体" w:hAnsi="宋体" w:cs="宋体" w:hint="eastAsia"/>
                <w:color w:val="000000"/>
                <w:kern w:val="2"/>
                <w:lang w:eastAsia="zh-CN"/>
              </w:rPr>
            </w:pPr>
            <w:r>
              <w:rPr>
                <w:rFonts w:ascii="宋体" w:eastAsia="宋体" w:hAnsi="宋体" w:cs="宋体" w:hint="eastAsia"/>
                <w:color w:val="000000"/>
                <w:kern w:val="2"/>
                <w:lang w:eastAsia="zh-CN"/>
              </w:rPr>
              <w:t>10</w:t>
            </w:r>
          </w:p>
        </w:tc>
        <w:tc>
          <w:tcPr>
            <w:tcW w:w="5381" w:type="dxa"/>
          </w:tcPr>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（一）评审内容</w:t>
            </w:r>
            <w:r>
              <w:rPr>
                <w:rFonts w:ascii="宋体" w:eastAsia="宋体" w:hAnsi="宋体" w:cs="宋体" w:hint="eastAsia"/>
                <w:b/>
                <w:bCs/>
                <w:kern w:val="2"/>
                <w:lang w:eastAsia="zh-CN"/>
              </w:rPr>
              <w:t>：</w:t>
            </w:r>
          </w:p>
          <w:p>
            <w:pPr>
              <w:widowControl w:val="0"/>
              <w:jc w:val="both"/>
              <w:rPr>
                <w:rFonts w:ascii="宋体" w:eastAsia="宋体" w:hAnsi="宋体" w:cs="宋体" w:hint="eastAsia"/>
                <w:kern w:val="2"/>
                <w:lang w:eastAsia="zh-CN"/>
              </w:rPr>
            </w:pPr>
            <w:r>
              <w:rPr>
                <w:rFonts w:ascii="宋体" w:eastAsia="宋体" w:hAnsi="宋体" w:cs="宋体" w:hint="eastAsia"/>
                <w:lang w:eastAsia="zh-CN"/>
              </w:rPr>
              <w:t>拟安排的项目负责人情况（仅限1人）需</w:t>
            </w:r>
            <w:r>
              <w:rPr>
                <w:rFonts w:ascii="宋体" w:eastAsia="宋体" w:hAnsi="宋体" w:cs="宋体" w:hint="eastAsia"/>
                <w:kern w:val="2"/>
                <w:lang w:eastAsia="zh-CN"/>
              </w:rPr>
              <w:t>为投标人自有员工，否则本项不得分，在此基础上：</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1、具有大学本科或以上学历的得3</w:t>
            </w:r>
            <w:r>
              <w:rPr>
                <w:rFonts w:ascii="宋体" w:eastAsia="宋体" w:hAnsi="宋体" w:cs="宋体" w:hint="eastAsia"/>
                <w:color w:val="000000"/>
                <w:kern w:val="2"/>
                <w:lang w:eastAsia="zh-CN"/>
              </w:rPr>
              <w:t>0</w:t>
            </w:r>
            <w:r>
              <w:rPr>
                <w:rFonts w:ascii="宋体" w:eastAsia="宋体" w:hAnsi="宋体" w:cs="宋体" w:hint="eastAsia"/>
                <w:color w:val="000000"/>
                <w:kern w:val="2"/>
                <w:lang w:eastAsia="zh-CN"/>
              </w:rPr>
              <w:t>分；</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2、具有人力资源和社会保障部门（或行业协会</w:t>
            </w:r>
            <w:r>
              <w:rPr>
                <w:rFonts w:ascii="宋体" w:eastAsia="宋体" w:hAnsi="宋体" w:cs="宋体" w:hint="eastAsia"/>
                <w:color w:val="000000"/>
                <w:kern w:val="2"/>
                <w:lang w:eastAsia="zh-CN"/>
              </w:rPr>
              <w:t>（</w:t>
            </w:r>
            <w:r>
              <w:rPr>
                <w:rFonts w:ascii="宋体" w:eastAsia="宋体" w:hAnsi="宋体" w:cs="宋体" w:hint="eastAsia"/>
                <w:color w:val="000000"/>
                <w:kern w:val="2"/>
                <w:lang w:eastAsia="zh-CN"/>
              </w:rPr>
              <w:t>学会</w:t>
            </w:r>
            <w:r>
              <w:rPr>
                <w:rFonts w:ascii="宋体" w:eastAsia="宋体" w:hAnsi="宋体" w:cs="宋体" w:hint="eastAsia"/>
                <w:color w:val="000000"/>
                <w:kern w:val="2"/>
                <w:lang w:eastAsia="zh-CN"/>
              </w:rPr>
              <w:t>）</w:t>
            </w:r>
            <w:r>
              <w:rPr>
                <w:rFonts w:ascii="宋体" w:eastAsia="宋体" w:hAnsi="宋体" w:cs="宋体" w:hint="eastAsia"/>
                <w:color w:val="000000"/>
                <w:kern w:val="2"/>
                <w:lang w:eastAsia="zh-CN"/>
              </w:rPr>
              <w:t>或</w:t>
            </w:r>
            <w:r>
              <w:rPr>
                <w:rFonts w:ascii="宋体" w:eastAsia="宋体" w:hAnsi="宋体" w:cs="宋体" w:hint="eastAsia"/>
                <w:color w:val="000000"/>
                <w:kern w:val="2"/>
                <w:lang w:eastAsia="zh-CN"/>
              </w:rPr>
              <w:t>人社部门备案核准的职称评审委员会</w:t>
            </w:r>
            <w:r>
              <w:rPr>
                <w:rFonts w:ascii="宋体" w:eastAsia="宋体" w:hAnsi="宋体" w:cs="宋体" w:hint="eastAsia"/>
                <w:color w:val="000000"/>
                <w:kern w:val="2"/>
                <w:lang w:eastAsia="zh-CN"/>
              </w:rPr>
              <w:t>）颁发的企业人力资源管理师证书或人力资源管理师职称证书的得35分。</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3、具有人力资源和社会保障部门（或行业协会</w:t>
            </w:r>
            <w:r>
              <w:rPr>
                <w:rFonts w:ascii="宋体" w:eastAsia="宋体" w:hAnsi="宋体" w:cs="宋体" w:hint="eastAsia"/>
                <w:color w:val="000000"/>
                <w:kern w:val="2"/>
                <w:lang w:eastAsia="zh-CN"/>
              </w:rPr>
              <w:t>（</w:t>
            </w:r>
            <w:r>
              <w:rPr>
                <w:rFonts w:ascii="宋体" w:eastAsia="宋体" w:hAnsi="宋体" w:cs="宋体" w:hint="eastAsia"/>
                <w:color w:val="000000"/>
                <w:kern w:val="2"/>
                <w:lang w:eastAsia="zh-CN"/>
              </w:rPr>
              <w:t>学会</w:t>
            </w:r>
            <w:r>
              <w:rPr>
                <w:rFonts w:ascii="宋体" w:eastAsia="宋体" w:hAnsi="宋体" w:cs="宋体" w:hint="eastAsia"/>
                <w:color w:val="000000"/>
                <w:kern w:val="2"/>
                <w:lang w:eastAsia="zh-CN"/>
              </w:rPr>
              <w:t>）</w:t>
            </w:r>
            <w:r>
              <w:rPr>
                <w:rFonts w:ascii="宋体" w:eastAsia="宋体" w:hAnsi="宋体" w:cs="宋体" w:hint="eastAsia"/>
                <w:color w:val="000000"/>
                <w:kern w:val="2"/>
                <w:lang w:eastAsia="zh-CN"/>
              </w:rPr>
              <w:t>）颁发的劳动关系协调师证书的得35分；</w:t>
            </w:r>
          </w:p>
          <w:p>
            <w:pPr>
              <w:widowControl w:val="0"/>
              <w:jc w:val="left"/>
              <w:rPr>
                <w:rFonts w:ascii="宋体" w:eastAsia="宋体" w:hAnsi="宋体" w:cs="宋体" w:hint="eastAsia"/>
                <w:b/>
                <w:kern w:val="2"/>
                <w:lang w:eastAsia="zh-CN"/>
              </w:rPr>
            </w:pPr>
            <w:r>
              <w:rPr>
                <w:rFonts w:ascii="宋体" w:eastAsia="宋体" w:hAnsi="宋体" w:cs="宋体" w:hint="eastAsia"/>
                <w:color w:val="000000"/>
                <w:kern w:val="2"/>
                <w:lang w:eastAsia="zh-CN"/>
              </w:rPr>
              <w:t>以上3项累计得分，最高得100分。</w:t>
            </w:r>
          </w:p>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（二）评审依据</w:t>
            </w:r>
            <w:r>
              <w:rPr>
                <w:rFonts w:ascii="宋体" w:eastAsia="宋体" w:hAnsi="宋体" w:cs="宋体" w:hint="eastAsia"/>
                <w:b/>
                <w:bCs/>
                <w:kern w:val="2"/>
                <w:lang w:eastAsia="zh-CN"/>
              </w:rPr>
              <w:t>：</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提供本项目开标日前由投标人为其缴交的近三个月（具体指投标截止日所在月的上一个月起倒算）中任意一个月社保证明材料；如投标人为新成立企业且成立时间不足一个月无法提交一个月社保证明材料的，需承诺相关人员为投标人自有员工，承诺函格式自拟；</w:t>
            </w:r>
          </w:p>
          <w:p>
            <w:pPr>
              <w:widowControl w:val="0"/>
              <w:wordWrap w:val="0"/>
              <w:jc w:val="both"/>
              <w:rPr>
                <w:rFonts w:ascii="宋体" w:eastAsia="宋体" w:hAnsi="宋体" w:cs="宋体" w:hint="eastAsia"/>
                <w:kern w:val="2"/>
                <w:lang w:eastAsia="zh-CN"/>
              </w:rPr>
            </w:pPr>
            <w:r>
              <w:rPr>
                <w:rFonts w:ascii="宋体" w:eastAsia="宋体" w:hAnsi="宋体" w:cs="宋体" w:hint="eastAsia"/>
                <w:kern w:val="2"/>
                <w:lang w:eastAsia="zh-CN"/>
              </w:rPr>
              <w:t>2、</w:t>
            </w:r>
            <w:r>
              <w:rPr>
                <w:rFonts w:ascii="宋体" w:eastAsia="宋体" w:hAnsi="宋体" w:cs="宋体" w:hint="eastAsia"/>
                <w:kern w:val="2"/>
                <w:lang w:eastAsia="zh-CN"/>
              </w:rPr>
              <w:t>提供学历证书和中国高等教育学生信息网（学信网https://www.chsi.com.cn）查询截图（对于较早颁发的学历证书学信网无法查询的，可提供毕业院校或者人社部门等颁发机构或监管机构等单位出具的证明；在海外留学并取得学历的，学信网无法查询的，可提供教育部留学服务中心出具的国外学历学位认证书以及教育部留学服务中心官网查询截图）扫描件。</w:t>
            </w:r>
          </w:p>
          <w:p>
            <w:pPr>
              <w:widowControl w:val="0"/>
              <w:wordWrap w:val="0"/>
              <w:jc w:val="both"/>
              <w:rPr>
                <w:rFonts w:ascii="宋体" w:eastAsia="宋体" w:hAnsi="宋体" w:cs="宋体" w:hint="eastAsia"/>
                <w:kern w:val="2"/>
                <w:lang w:eastAsia="zh-CN"/>
              </w:rPr>
            </w:pPr>
            <w:r>
              <w:rPr>
                <w:rFonts w:ascii="宋体" w:eastAsia="宋体" w:hAnsi="宋体" w:cs="宋体" w:hint="eastAsia"/>
                <w:kern w:val="2"/>
                <w:lang w:eastAsia="zh-CN"/>
              </w:rPr>
              <w:t>3</w:t>
            </w:r>
            <w:r>
              <w:rPr>
                <w:rFonts w:ascii="宋体" w:eastAsia="宋体" w:hAnsi="宋体" w:cs="宋体" w:hint="eastAsia"/>
                <w:kern w:val="2"/>
                <w:lang w:eastAsia="zh-CN"/>
              </w:rPr>
              <w:t>、提供相关职业资格（或职业技能等级）证书及技能人才评价证书全国联网查询（网址http://zscx.osta.org.cn/或http://jndj.osta.org.cn/）或全国专业技术人员职业资格证书查询验证系统： https://zs.cpta.com.cn/)的查询截图；若由相关机构（含行业学会/协会/社会组织）发证的，还需提供该相关机构【含行业学会/协会（分会的以总会查询为准）/社会组织）在中国社会组织政务服务平台 (全国社会组织信用信息公示平台)（ https://xxgs.chinanpo.mca.gov.cn/）已合法登记且状态正常的截图；</w:t>
            </w:r>
          </w:p>
          <w:p>
            <w:pPr>
              <w:widowControl w:val="0"/>
              <w:jc w:val="both"/>
              <w:rPr>
                <w:rFonts w:ascii="宋体" w:eastAsia="宋体" w:hAnsi="宋体" w:cs="宋体" w:hint="eastAsia"/>
                <w:b/>
                <w:bCs/>
                <w:kern w:val="2"/>
                <w:lang w:eastAsia="zh-CN"/>
              </w:rPr>
            </w:pPr>
            <w:r>
              <w:rPr>
                <w:rFonts w:ascii="宋体" w:eastAsia="宋体" w:hAnsi="宋体" w:cs="宋体" w:hint="eastAsia"/>
                <w:kern w:val="2"/>
                <w:lang w:eastAsia="zh-CN"/>
              </w:rPr>
              <w:t>4</w:t>
            </w:r>
            <w:r>
              <w:rPr>
                <w:rFonts w:ascii="宋体" w:eastAsia="宋体" w:hAnsi="宋体" w:cs="宋体" w:hint="eastAsia"/>
                <w:kern w:val="2"/>
                <w:lang w:eastAsia="zh-CN"/>
              </w:rPr>
              <w:t>、如未按要求提供证明材料，或所提供的证明材料未能体现上述评分内容的，视为该证明材料无效。</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5</w:t>
            </w:r>
          </w:p>
        </w:tc>
        <w:tc>
          <w:tcPr>
            <w:tcW w:w="1782" w:type="dxa"/>
            <w:vAlign w:val="center"/>
          </w:tcPr>
          <w:p>
            <w:pPr>
              <w:widowControl w:val="0"/>
              <w:wordWrap w:val="0"/>
              <w:adjustRightInd w:val="0"/>
              <w:snapToGrid w:val="0"/>
              <w:jc w:val="center"/>
              <w:rPr>
                <w:rFonts w:ascii="宋体" w:eastAsia="宋体" w:hAnsi="宋体" w:cs="宋体" w:hint="eastAsia"/>
                <w:color w:val="000000"/>
                <w:kern w:val="2"/>
                <w:lang w:eastAsia="zh-CN"/>
              </w:rPr>
            </w:pPr>
            <w:r>
              <w:rPr>
                <w:rFonts w:ascii="宋体" w:eastAsia="宋体" w:hAnsi="宋体" w:cs="宋体" w:hint="eastAsia"/>
                <w:color w:val="000000"/>
                <w:kern w:val="2"/>
                <w:lang w:eastAsia="zh-CN"/>
              </w:rPr>
              <w:t>拟安排的项目团队成员情况（项目负责人除外）</w:t>
            </w:r>
          </w:p>
        </w:tc>
        <w:tc>
          <w:tcPr>
            <w:tcW w:w="758" w:type="dxa"/>
            <w:vAlign w:val="center"/>
          </w:tcPr>
          <w:p>
            <w:pPr>
              <w:widowControl w:val="0"/>
              <w:wordWrap w:val="0"/>
              <w:adjustRightInd w:val="0"/>
              <w:snapToGrid w:val="0"/>
              <w:jc w:val="center"/>
              <w:rPr>
                <w:rFonts w:ascii="宋体" w:eastAsia="宋体" w:hAnsi="宋体" w:cs="宋体" w:hint="eastAsia"/>
                <w:color w:val="000000"/>
                <w:kern w:val="2"/>
                <w:lang w:eastAsia="zh-CN"/>
              </w:rPr>
            </w:pPr>
            <w:r>
              <w:rPr>
                <w:rFonts w:ascii="宋体" w:eastAsia="宋体" w:hAnsi="宋体" w:cs="宋体" w:hint="eastAsia"/>
                <w:color w:val="000000"/>
                <w:kern w:val="2"/>
                <w:lang w:eastAsia="zh-CN"/>
              </w:rPr>
              <w:t>10</w:t>
            </w:r>
          </w:p>
        </w:tc>
        <w:tc>
          <w:tcPr>
            <w:tcW w:w="5381" w:type="dxa"/>
          </w:tcPr>
          <w:p>
            <w:pPr>
              <w:widowControl w:val="0"/>
              <w:wordWrap w:val="0"/>
              <w:jc w:val="left"/>
              <w:rPr>
                <w:rFonts w:ascii="宋体" w:eastAsia="宋体" w:hAnsi="宋体" w:cs="宋体" w:hint="eastAsia"/>
                <w:b/>
                <w:bCs/>
                <w:kern w:val="2"/>
                <w:lang w:eastAsia="zh-CN"/>
              </w:rPr>
            </w:pPr>
            <w:r>
              <w:rPr>
                <w:rFonts w:ascii="宋体" w:eastAsia="宋体" w:hAnsi="宋体" w:cs="宋体" w:hint="eastAsia"/>
                <w:b/>
                <w:bCs/>
                <w:kern w:val="2"/>
                <w:lang w:eastAsia="zh-CN"/>
              </w:rPr>
              <w:t>（一）评审内容</w:t>
            </w:r>
            <w:r>
              <w:rPr>
                <w:rFonts w:ascii="宋体" w:eastAsia="宋体" w:hAnsi="宋体" w:cs="宋体" w:hint="eastAsia"/>
                <w:b/>
                <w:bCs/>
                <w:kern w:val="2"/>
                <w:lang w:eastAsia="zh-CN"/>
              </w:rPr>
              <w:t>：</w:t>
            </w:r>
          </w:p>
          <w:p>
            <w:pPr>
              <w:widowControl w:val="0"/>
              <w:jc w:val="both"/>
              <w:rPr>
                <w:rFonts w:ascii="宋体" w:eastAsia="宋体" w:hAnsi="宋体" w:cs="宋体" w:hint="eastAsia"/>
                <w:kern w:val="2"/>
                <w:lang w:eastAsia="zh-CN"/>
              </w:rPr>
            </w:pPr>
            <w:r>
              <w:rPr>
                <w:rFonts w:ascii="宋体" w:eastAsia="宋体" w:hAnsi="宋体" w:cs="宋体" w:hint="eastAsia"/>
                <w:color w:val="000000"/>
                <w:kern w:val="2"/>
                <w:lang w:eastAsia="zh-CN"/>
              </w:rPr>
              <w:t>拟安排的项目团队成员情况（项目负责人除外）</w:t>
            </w:r>
            <w:r>
              <w:rPr>
                <w:rFonts w:ascii="宋体" w:eastAsia="宋体" w:hAnsi="宋体" w:cs="宋体" w:hint="eastAsia"/>
                <w:lang w:eastAsia="zh-CN"/>
              </w:rPr>
              <w:t>需</w:t>
            </w:r>
            <w:r>
              <w:rPr>
                <w:rFonts w:ascii="宋体" w:eastAsia="宋体" w:hAnsi="宋体" w:cs="宋体" w:hint="eastAsia"/>
                <w:kern w:val="2"/>
                <w:lang w:eastAsia="zh-CN"/>
              </w:rPr>
              <w:t>为投标人自有员工，否则本项不得分，在此基础上：</w:t>
            </w:r>
          </w:p>
          <w:p>
            <w:pPr>
              <w:widowControl w:val="0"/>
              <w:wordWrap w:val="0"/>
              <w:jc w:val="both"/>
              <w:rPr>
                <w:rFonts w:ascii="宋体" w:eastAsia="宋体" w:hAnsi="宋体" w:cs="宋体" w:hint="eastAsia"/>
                <w:kern w:val="2"/>
                <w:lang w:eastAsia="zh-CN"/>
              </w:rPr>
            </w:pPr>
            <w:r>
              <w:rPr>
                <w:rFonts w:ascii="宋体" w:eastAsia="宋体" w:hAnsi="宋体" w:cs="宋体" w:hint="eastAsia"/>
                <w:kern w:val="2"/>
                <w:lang w:eastAsia="zh-CN"/>
              </w:rPr>
              <w:t>每提供一名</w:t>
            </w:r>
            <w:r>
              <w:rPr>
                <w:rFonts w:ascii="宋体" w:eastAsia="宋体" w:hAnsi="宋体" w:cs="宋体" w:hint="eastAsia"/>
                <w:kern w:val="2"/>
                <w:lang w:eastAsia="zh-CN"/>
              </w:rPr>
              <w:t>人员</w:t>
            </w:r>
            <w:r>
              <w:rPr>
                <w:rFonts w:ascii="宋体" w:eastAsia="宋体" w:hAnsi="宋体" w:cs="宋体" w:hint="eastAsia"/>
                <w:kern w:val="2"/>
                <w:lang w:eastAsia="zh-CN"/>
              </w:rPr>
              <w:t>具有大学专科（</w:t>
            </w:r>
            <w:r>
              <w:rPr>
                <w:rFonts w:ascii="宋体" w:eastAsia="宋体" w:hAnsi="宋体" w:cs="宋体" w:hint="eastAsia"/>
                <w:kern w:val="2"/>
                <w:lang w:eastAsia="zh-CN"/>
              </w:rPr>
              <w:t>或</w:t>
            </w:r>
            <w:r>
              <w:rPr>
                <w:rFonts w:ascii="宋体" w:eastAsia="宋体" w:hAnsi="宋体" w:cs="宋体" w:hint="eastAsia"/>
                <w:kern w:val="2"/>
                <w:lang w:eastAsia="zh-CN"/>
              </w:rPr>
              <w:t>以上）学历的，得20分，最高得100分。</w:t>
            </w:r>
          </w:p>
          <w:p>
            <w:pPr>
              <w:widowControl w:val="0"/>
              <w:wordWrap w:val="0"/>
              <w:jc w:val="left"/>
              <w:rPr>
                <w:rFonts w:ascii="宋体" w:eastAsia="宋体" w:hAnsi="宋体" w:cs="宋体" w:hint="eastAsia"/>
                <w:b/>
                <w:bCs/>
                <w:kern w:val="2"/>
                <w:lang w:eastAsia="zh-CN"/>
              </w:rPr>
            </w:pPr>
            <w:r>
              <w:rPr>
                <w:rFonts w:ascii="宋体" w:eastAsia="宋体" w:hAnsi="宋体" w:cs="宋体" w:hint="eastAsia"/>
                <w:b/>
                <w:bCs/>
                <w:kern w:val="2"/>
                <w:lang w:eastAsia="zh-CN"/>
              </w:rPr>
              <w:t>（二）评审依据</w:t>
            </w:r>
            <w:r>
              <w:rPr>
                <w:rFonts w:ascii="宋体" w:eastAsia="宋体" w:hAnsi="宋体" w:cs="宋体" w:hint="eastAsia"/>
                <w:b/>
                <w:bCs/>
                <w:kern w:val="2"/>
                <w:lang w:eastAsia="zh-CN"/>
              </w:rPr>
              <w:t>：</w:t>
            </w:r>
          </w:p>
          <w:p>
            <w:pPr>
              <w:widowControl w:val="0"/>
              <w:wordWrap w:val="0"/>
              <w:jc w:val="both"/>
              <w:rPr>
                <w:rFonts w:ascii="宋体" w:eastAsia="宋体" w:hAnsi="宋体" w:cs="宋体" w:hint="eastAsia"/>
                <w:kern w:val="2"/>
                <w:lang w:eastAsia="zh-CN"/>
              </w:rPr>
            </w:pPr>
            <w:r>
              <w:rPr>
                <w:rFonts w:ascii="宋体" w:eastAsia="宋体" w:hAnsi="宋体" w:cs="宋体" w:hint="eastAsia"/>
                <w:kern w:val="2"/>
                <w:lang w:eastAsia="zh-CN"/>
              </w:rPr>
              <w:t>1、提供本项目开标日前由投标人为其缴交的近三个月（具体指投标截止日所在月的上一个月起倒算）中任意一个月社保证明材料；如投标人为新成立企业且成立时间不足一个月无法提交一个月社保证明材料的，需承诺相关人员为投标人自有员工，承诺函格式自拟；</w:t>
            </w:r>
          </w:p>
          <w:p>
            <w:pPr>
              <w:widowControl w:val="0"/>
              <w:wordWrap w:val="0"/>
              <w:jc w:val="both"/>
              <w:rPr>
                <w:rFonts w:ascii="宋体" w:eastAsia="宋体" w:hAnsi="宋体" w:cs="宋体" w:hint="eastAsia"/>
                <w:kern w:val="2"/>
                <w:lang w:eastAsia="zh-CN"/>
              </w:rPr>
            </w:pPr>
            <w:r>
              <w:rPr>
                <w:rFonts w:ascii="宋体" w:eastAsia="宋体" w:hAnsi="宋体" w:cs="宋体" w:hint="eastAsia"/>
                <w:kern w:val="2"/>
                <w:lang w:eastAsia="zh-CN"/>
              </w:rPr>
              <w:t>2、提供学历证书和中国高等教育学生信息网（学信网https://www.chsi.com.cn）查询截图（对于较早颁发的学历证书学信网无法查询的，可提供毕业院校或者人社部门等颁发机构或监管机构等单位出具的证明；在海外留学并取得学历的，学信网无法查询的，可提供教育部留学服务中心出具的国外学历学位认证书以及教育部留学服务中心官网查询截图）扫描件。</w:t>
            </w:r>
          </w:p>
          <w:p>
            <w:pPr>
              <w:widowControl w:val="0"/>
              <w:wordWrap w:val="0"/>
              <w:jc w:val="both"/>
              <w:rPr>
                <w:rFonts w:ascii="宋体" w:eastAsia="宋体" w:hAnsi="宋体" w:cs="宋体" w:hint="eastAsia"/>
                <w:b/>
                <w:bCs/>
                <w:kern w:val="2"/>
                <w:lang w:eastAsia="zh-CN"/>
              </w:rPr>
            </w:pPr>
            <w:r>
              <w:rPr>
                <w:rFonts w:ascii="宋体" w:eastAsia="宋体" w:hAnsi="宋体" w:cs="宋体" w:hint="eastAsia"/>
                <w:kern w:val="2"/>
                <w:lang w:eastAsia="zh-CN"/>
              </w:rPr>
              <w:t>3、如未按要求提供证明材料，或所提供的证明材料未能体现上述评分内容的，视为该证明材料无效。</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6</w:t>
            </w:r>
          </w:p>
        </w:tc>
        <w:tc>
          <w:tcPr>
            <w:tcW w:w="1782" w:type="dxa"/>
            <w:vAlign w:val="center"/>
          </w:tcPr>
          <w:p>
            <w:pPr>
              <w:widowControl w:val="0"/>
              <w:wordWrap w:val="0"/>
              <w:adjustRightInd w:val="0"/>
              <w:snapToGrid w:val="0"/>
              <w:jc w:val="center"/>
              <w:rPr>
                <w:rFonts w:ascii="宋体" w:eastAsia="宋体" w:hAnsi="宋体" w:cs="宋体" w:hint="eastAsia"/>
                <w:color w:val="000000"/>
                <w:kern w:val="2"/>
                <w:lang w:eastAsia="zh-CN"/>
              </w:rPr>
            </w:pPr>
            <w:r>
              <w:rPr>
                <w:rFonts w:ascii="宋体" w:eastAsia="宋体" w:hAnsi="宋体" w:cs="宋体" w:hint="eastAsia"/>
                <w:lang w:eastAsia="zh-CN"/>
              </w:rPr>
              <w:t>项目完成（服务期满）后的服务承诺</w:t>
            </w:r>
          </w:p>
        </w:tc>
        <w:tc>
          <w:tcPr>
            <w:tcW w:w="758" w:type="dxa"/>
            <w:vAlign w:val="center"/>
          </w:tcPr>
          <w:p>
            <w:pPr>
              <w:widowControl w:val="0"/>
              <w:wordWrap w:val="0"/>
              <w:adjustRightInd w:val="0"/>
              <w:snapToGrid w:val="0"/>
              <w:jc w:val="center"/>
              <w:rPr>
                <w:rFonts w:ascii="宋体" w:eastAsia="宋体" w:hAnsi="宋体" w:cs="宋体" w:hint="eastAsia"/>
                <w:color w:val="000000"/>
                <w:kern w:val="2"/>
                <w:lang w:eastAsia="zh-CN"/>
              </w:rPr>
            </w:pPr>
            <w:r>
              <w:rPr>
                <w:rFonts w:ascii="宋体" w:eastAsia="宋体" w:hAnsi="宋体" w:cs="宋体" w:hint="eastAsia"/>
                <w:color w:val="000000"/>
                <w:kern w:val="2"/>
                <w:lang w:eastAsia="zh-CN"/>
              </w:rPr>
              <w:t>4</w:t>
            </w:r>
          </w:p>
        </w:tc>
        <w:tc>
          <w:tcPr>
            <w:tcW w:w="5381" w:type="dxa"/>
          </w:tcPr>
          <w:p>
            <w:pPr>
              <w:widowControl w:val="0"/>
              <w:wordWrap w:val="0"/>
              <w:jc w:val="left"/>
              <w:rPr>
                <w:rFonts w:ascii="宋体" w:eastAsia="宋体" w:hAnsi="宋体" w:cs="宋体" w:hint="eastAsia"/>
                <w:b/>
                <w:bCs/>
                <w:kern w:val="2"/>
                <w:lang w:eastAsia="zh-CN"/>
              </w:rPr>
            </w:pPr>
            <w:r>
              <w:rPr>
                <w:rFonts w:ascii="宋体" w:eastAsia="宋体" w:hAnsi="宋体" w:cs="宋体" w:hint="eastAsia"/>
                <w:b/>
                <w:bCs/>
                <w:kern w:val="2"/>
                <w:lang w:eastAsia="zh-CN"/>
              </w:rPr>
              <w:t>（一）评审内容</w:t>
            </w:r>
            <w:r>
              <w:rPr>
                <w:rFonts w:ascii="宋体" w:eastAsia="宋体" w:hAnsi="宋体" w:cs="宋体" w:hint="eastAsia"/>
                <w:b/>
                <w:bCs/>
                <w:kern w:val="2"/>
                <w:lang w:eastAsia="zh-CN"/>
              </w:rPr>
              <w:t>：</w:t>
            </w:r>
          </w:p>
          <w:p>
            <w:pPr>
              <w:widowControl w:val="0"/>
              <w:wordWrap w:val="0"/>
              <w:jc w:val="both"/>
              <w:rPr>
                <w:rFonts w:ascii="宋体" w:eastAsia="宋体" w:hAnsi="宋体" w:cs="宋体" w:hint="eastAsia"/>
                <w:kern w:val="2"/>
                <w:lang w:eastAsia="zh-CN"/>
              </w:rPr>
            </w:pPr>
            <w:r>
              <w:rPr>
                <w:rFonts w:ascii="宋体" w:eastAsia="宋体" w:hAnsi="宋体" w:cs="宋体" w:hint="eastAsia"/>
                <w:kern w:val="2"/>
                <w:lang w:eastAsia="zh-CN"/>
              </w:rPr>
              <w:t>投标人须对以下三方面内容进行承诺：</w:t>
            </w:r>
          </w:p>
          <w:p>
            <w:pPr>
              <w:widowControl w:val="0"/>
              <w:wordWrap w:val="0"/>
              <w:jc w:val="both"/>
              <w:rPr>
                <w:rFonts w:ascii="宋体" w:eastAsia="宋体" w:hAnsi="宋体" w:cs="宋体" w:hint="eastAsia"/>
                <w:kern w:val="2"/>
                <w:lang w:eastAsia="zh-CN"/>
              </w:rPr>
            </w:pPr>
            <w:r>
              <w:rPr>
                <w:rFonts w:ascii="宋体" w:eastAsia="宋体" w:hAnsi="宋体" w:cs="宋体" w:hint="eastAsia"/>
                <w:kern w:val="2"/>
                <w:lang w:eastAsia="zh-CN"/>
              </w:rPr>
              <w:t>1</w:t>
            </w:r>
            <w:r>
              <w:rPr>
                <w:rFonts w:ascii="宋体" w:eastAsia="宋体" w:hAnsi="宋体" w:cs="宋体" w:hint="eastAsia"/>
                <w:kern w:val="2"/>
                <w:lang w:eastAsia="zh-CN"/>
              </w:rPr>
              <w:t>、</w:t>
            </w:r>
            <w:r>
              <w:rPr>
                <w:rFonts w:ascii="宋体" w:eastAsia="宋体" w:hAnsi="宋体" w:cs="宋体" w:hint="eastAsia"/>
                <w:kern w:val="2"/>
                <w:lang w:eastAsia="zh-CN"/>
              </w:rPr>
              <w:t xml:space="preserve">服务期满后主动离岗； </w:t>
            </w:r>
          </w:p>
          <w:p>
            <w:pPr>
              <w:widowControl w:val="0"/>
              <w:wordWrap w:val="0"/>
              <w:jc w:val="both"/>
              <w:rPr>
                <w:rFonts w:ascii="宋体" w:eastAsia="宋体" w:hAnsi="宋体" w:cs="宋体" w:hint="eastAsia"/>
                <w:kern w:val="2"/>
                <w:lang w:eastAsia="zh-CN"/>
              </w:rPr>
            </w:pPr>
            <w:r>
              <w:rPr>
                <w:rFonts w:ascii="宋体" w:eastAsia="宋体" w:hAnsi="宋体" w:cs="宋体" w:hint="eastAsia"/>
                <w:kern w:val="2"/>
                <w:lang w:eastAsia="zh-CN"/>
              </w:rPr>
              <w:t>2</w:t>
            </w:r>
            <w:r>
              <w:rPr>
                <w:rFonts w:ascii="宋体" w:eastAsia="宋体" w:hAnsi="宋体" w:cs="宋体" w:hint="eastAsia"/>
                <w:kern w:val="2"/>
                <w:lang w:eastAsia="zh-CN"/>
              </w:rPr>
              <w:t>、</w:t>
            </w:r>
            <w:r>
              <w:rPr>
                <w:rFonts w:ascii="宋体" w:eastAsia="宋体" w:hAnsi="宋体" w:cs="宋体" w:hint="eastAsia"/>
                <w:kern w:val="2"/>
                <w:lang w:eastAsia="zh-CN"/>
              </w:rPr>
              <w:t>服务期满，与后续服务公司有序交接；</w:t>
            </w:r>
          </w:p>
          <w:p>
            <w:pPr>
              <w:widowControl w:val="0"/>
              <w:wordWrap w:val="0"/>
              <w:jc w:val="both"/>
              <w:rPr>
                <w:rFonts w:ascii="宋体" w:eastAsia="宋体" w:hAnsi="宋体" w:cs="宋体" w:hint="eastAsia"/>
                <w:kern w:val="2"/>
                <w:lang w:eastAsia="zh-CN"/>
              </w:rPr>
            </w:pPr>
            <w:r>
              <w:rPr>
                <w:rFonts w:ascii="宋体" w:eastAsia="宋体" w:hAnsi="宋体" w:cs="宋体" w:hint="eastAsia"/>
                <w:kern w:val="2"/>
                <w:lang w:eastAsia="zh-CN"/>
              </w:rPr>
              <w:t>3</w:t>
            </w:r>
            <w:r>
              <w:rPr>
                <w:rFonts w:ascii="宋体" w:eastAsia="宋体" w:hAnsi="宋体" w:cs="宋体" w:hint="eastAsia"/>
                <w:kern w:val="2"/>
                <w:lang w:eastAsia="zh-CN"/>
              </w:rPr>
              <w:t>、</w:t>
            </w:r>
            <w:r>
              <w:rPr>
                <w:rFonts w:ascii="宋体" w:eastAsia="宋体" w:hAnsi="宋体" w:cs="宋体" w:hint="eastAsia"/>
                <w:kern w:val="2"/>
                <w:lang w:eastAsia="zh-CN"/>
              </w:rPr>
              <w:t>服务期满，后续服务公司未到位前仍按原合同提供服务。</w:t>
            </w:r>
          </w:p>
          <w:p>
            <w:pPr>
              <w:widowControl w:val="0"/>
              <w:wordWrap w:val="0"/>
              <w:jc w:val="both"/>
              <w:rPr>
                <w:rFonts w:ascii="宋体" w:eastAsia="宋体" w:hAnsi="宋体" w:cs="宋体" w:hint="eastAsia"/>
                <w:kern w:val="2"/>
                <w:lang w:eastAsia="zh-CN"/>
              </w:rPr>
            </w:pPr>
            <w:r>
              <w:rPr>
                <w:rFonts w:ascii="宋体" w:eastAsia="宋体" w:hAnsi="宋体" w:cs="宋体" w:hint="eastAsia"/>
                <w:kern w:val="2"/>
                <w:lang w:eastAsia="zh-CN"/>
              </w:rPr>
              <w:t>承诺以上3项内容的得100分，否则不得分</w:t>
            </w:r>
            <w:r>
              <w:rPr>
                <w:rFonts w:ascii="宋体" w:eastAsia="宋体" w:hAnsi="宋体" w:cs="宋体" w:hint="eastAsia"/>
                <w:kern w:val="2"/>
                <w:lang w:eastAsia="zh-CN"/>
              </w:rPr>
              <w:t>。</w:t>
            </w:r>
          </w:p>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（二）评审依据</w:t>
            </w:r>
            <w:r>
              <w:rPr>
                <w:rFonts w:ascii="宋体" w:eastAsia="宋体" w:hAnsi="宋体" w:cs="宋体" w:hint="eastAsia"/>
                <w:b/>
                <w:bCs/>
                <w:kern w:val="2"/>
                <w:lang w:eastAsia="zh-CN"/>
              </w:rPr>
              <w:t>：</w:t>
            </w:r>
          </w:p>
          <w:p>
            <w:pPr>
              <w:widowControl w:val="0"/>
              <w:wordWrap w:val="0"/>
              <w:jc w:val="both"/>
              <w:rPr>
                <w:rFonts w:ascii="宋体" w:eastAsia="宋体" w:hAnsi="宋体" w:cs="宋体" w:hint="eastAsia"/>
                <w:b/>
                <w:bCs/>
                <w:kern w:val="2"/>
                <w:lang w:eastAsia="zh-CN"/>
              </w:rPr>
            </w:pPr>
            <w:r>
              <w:rPr>
                <w:rFonts w:ascii="宋体" w:eastAsia="宋体" w:hAnsi="宋体" w:cs="宋体" w:hint="eastAsia"/>
                <w:kern w:val="2"/>
                <w:lang w:eastAsia="zh-CN"/>
              </w:rPr>
              <w:t>提供承诺函（格式自定）承诺以上内容作为得分依据，未按要求承诺或无法判断的不得分。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restart"/>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3</w:t>
            </w:r>
          </w:p>
        </w:tc>
        <w:tc>
          <w:tcPr>
            <w:tcW w:w="3056" w:type="dxa"/>
            <w:gridSpan w:val="3"/>
            <w:vAlign w:val="center"/>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综合实力部分</w:t>
            </w:r>
          </w:p>
        </w:tc>
        <w:tc>
          <w:tcPr>
            <w:tcW w:w="5381" w:type="dxa"/>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25</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shd w:val="clear" w:color="auto" w:fill="E6EFFA"/>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序号</w:t>
            </w:r>
          </w:p>
        </w:tc>
        <w:tc>
          <w:tcPr>
            <w:tcW w:w="1782"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评分因素</w:t>
            </w:r>
          </w:p>
        </w:tc>
        <w:tc>
          <w:tcPr>
            <w:tcW w:w="758"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权重(%)</w:t>
            </w:r>
          </w:p>
        </w:tc>
        <w:tc>
          <w:tcPr>
            <w:tcW w:w="5381"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评分准则</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1</w:t>
            </w:r>
          </w:p>
        </w:tc>
        <w:tc>
          <w:tcPr>
            <w:tcW w:w="1782"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类似项目业绩</w:t>
            </w:r>
          </w:p>
        </w:tc>
        <w:tc>
          <w:tcPr>
            <w:tcW w:w="758"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10</w:t>
            </w:r>
          </w:p>
        </w:tc>
        <w:tc>
          <w:tcPr>
            <w:tcW w:w="5381" w:type="dxa"/>
            <w:vAlign w:val="center"/>
          </w:tcPr>
          <w:p>
            <w:pPr>
              <w:widowControl w:val="0"/>
              <w:wordWrap w:val="0"/>
              <w:jc w:val="left"/>
              <w:rPr>
                <w:rFonts w:ascii="宋体" w:eastAsia="宋体" w:hAnsi="宋体" w:cs="宋体" w:hint="eastAsia"/>
                <w:b/>
                <w:bCs/>
                <w:kern w:val="2"/>
                <w:lang w:eastAsia="zh-CN"/>
              </w:rPr>
            </w:pPr>
            <w:r>
              <w:rPr>
                <w:rFonts w:ascii="宋体" w:eastAsia="宋体" w:hAnsi="宋体" w:cs="宋体" w:hint="eastAsia"/>
                <w:b/>
                <w:bCs/>
                <w:kern w:val="2"/>
                <w:lang w:eastAsia="zh-CN"/>
              </w:rPr>
              <w:t>（一）评审内容</w:t>
            </w:r>
            <w:r>
              <w:rPr>
                <w:rFonts w:ascii="宋体" w:eastAsia="宋体" w:hAnsi="宋体" w:cs="宋体" w:hint="eastAsia"/>
                <w:b/>
                <w:bCs/>
                <w:kern w:val="2"/>
                <w:lang w:eastAsia="zh-CN"/>
              </w:rPr>
              <w:t>：</w:t>
            </w:r>
          </w:p>
          <w:p>
            <w:pPr>
              <w:widowControl w:val="0"/>
              <w:autoSpaceDE w:val="0"/>
              <w:autoSpaceDN w:val="0"/>
              <w:adjustRightInd w:val="0"/>
              <w:jc w:val="both"/>
              <w:rPr>
                <w:rFonts w:ascii="宋体" w:eastAsia="宋体" w:hAnsi="宋体" w:cs="宋体" w:hint="eastAsia"/>
                <w:kern w:val="2"/>
                <w:lang w:eastAsia="zh-CN"/>
              </w:rPr>
            </w:pPr>
            <w:r>
              <w:rPr>
                <w:rFonts w:ascii="宋体" w:eastAsia="宋体" w:hAnsi="宋体" w:cs="宋体" w:hint="eastAsia"/>
                <w:color w:val="000000"/>
                <w:lang w:eastAsia="zh-CN"/>
              </w:rPr>
              <w:t>自2022年1月1日至投标截止日前（以合同签订时间为准），</w:t>
            </w:r>
            <w:r>
              <w:rPr>
                <w:rFonts w:ascii="宋体" w:eastAsia="宋体" w:hAnsi="宋体" w:cs="宋体" w:hint="eastAsia"/>
                <w:kern w:val="2"/>
                <w:lang w:eastAsia="zh-CN"/>
              </w:rPr>
              <w:t>投标人具有劳务派遣或者人力资源服务类的项目业绩（已完成的），每提供1个得3</w:t>
            </w:r>
            <w:r>
              <w:rPr>
                <w:rFonts w:ascii="宋体" w:eastAsia="宋体" w:hAnsi="宋体" w:cs="宋体" w:hint="eastAsia"/>
                <w:kern w:val="2"/>
                <w:lang w:eastAsia="zh-CN"/>
              </w:rPr>
              <w:t>4</w:t>
            </w:r>
            <w:r>
              <w:rPr>
                <w:rFonts w:ascii="宋体" w:eastAsia="宋体" w:hAnsi="宋体" w:cs="宋体" w:hint="eastAsia"/>
                <w:kern w:val="2"/>
                <w:lang w:eastAsia="zh-CN"/>
              </w:rPr>
              <w:t>分，最高得100分。</w:t>
            </w:r>
          </w:p>
          <w:p>
            <w:pPr>
              <w:widowControl w:val="0"/>
              <w:autoSpaceDE w:val="0"/>
              <w:autoSpaceDN w:val="0"/>
              <w:adjustRightInd w:val="0"/>
              <w:jc w:val="both"/>
              <w:rPr>
                <w:rFonts w:ascii="宋体" w:eastAsia="宋体" w:hAnsi="宋体" w:cs="宋体" w:hint="eastAsia"/>
                <w:color w:val="000000"/>
                <w:lang w:eastAsia="zh-CN"/>
              </w:rPr>
            </w:pPr>
            <w:r>
              <w:rPr>
                <w:rFonts w:ascii="宋体" w:eastAsia="宋体" w:hAnsi="宋体" w:cs="宋体" w:hint="eastAsia"/>
                <w:kern w:val="2"/>
                <w:lang w:eastAsia="zh-CN"/>
              </w:rPr>
              <w:t>一年一签的长期服务续签合同只计算一个业绩。</w:t>
            </w:r>
          </w:p>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（二）评审依据</w:t>
            </w:r>
            <w:r>
              <w:rPr>
                <w:rFonts w:ascii="宋体" w:eastAsia="宋体" w:hAnsi="宋体" w:cs="宋体" w:hint="eastAsia"/>
                <w:b/>
                <w:bCs/>
                <w:kern w:val="2"/>
                <w:lang w:eastAsia="zh-CN"/>
              </w:rPr>
              <w:t>：</w:t>
            </w:r>
          </w:p>
          <w:p>
            <w:pPr>
              <w:widowControl w:val="0"/>
              <w:wordWrap w:val="0"/>
              <w:jc w:val="both"/>
              <w:rPr>
                <w:rFonts w:ascii="宋体" w:eastAsia="宋体" w:hAnsi="宋体" w:cs="宋体" w:hint="eastAsia"/>
                <w:lang w:eastAsia="zh-CN"/>
              </w:rPr>
            </w:pPr>
            <w:r>
              <w:rPr>
                <w:rFonts w:ascii="宋体" w:eastAsia="宋体" w:hAnsi="宋体" w:cs="宋体" w:hint="eastAsia"/>
                <w:color w:val="000000"/>
                <w:kern w:val="2"/>
                <w:lang w:eastAsia="zh-CN"/>
              </w:rPr>
              <w:t>1、</w:t>
            </w:r>
            <w:r>
              <w:rPr>
                <w:rFonts w:ascii="宋体" w:eastAsia="宋体" w:hAnsi="宋体" w:cs="宋体" w:hint="eastAsia"/>
                <w:color w:val="000000"/>
                <w:kern w:val="2"/>
                <w:lang w:eastAsia="zh-CN"/>
              </w:rPr>
              <w:t>提供合同关键页（包括但不限于：合同名称页、合同主要内容页、合同签订日期页、合同双方签字盖章页）</w:t>
            </w:r>
            <w:r>
              <w:rPr>
                <w:rFonts w:ascii="宋体" w:eastAsia="宋体" w:hAnsi="宋体" w:cs="宋体" w:hint="eastAsia"/>
                <w:color w:val="000000"/>
                <w:kern w:val="2"/>
                <w:lang w:val="zh-CN" w:eastAsia="zh-CN"/>
              </w:rPr>
              <w:t>扫描件</w:t>
            </w:r>
            <w:r>
              <w:rPr>
                <w:rFonts w:ascii="宋体" w:eastAsia="宋体" w:hAnsi="宋体" w:cs="宋体" w:hint="eastAsia"/>
                <w:color w:val="000000"/>
                <w:kern w:val="2"/>
                <w:lang w:eastAsia="zh-CN"/>
              </w:rPr>
              <w:t>。</w:t>
            </w:r>
            <w:r>
              <w:rPr>
                <w:rFonts w:ascii="宋体" w:eastAsia="宋体" w:hAnsi="宋体" w:cs="宋体" w:hint="eastAsia"/>
                <w:lang w:eastAsia="zh-CN"/>
              </w:rPr>
              <w:t>若</w:t>
            </w:r>
            <w:r>
              <w:rPr>
                <w:rFonts w:ascii="宋体" w:eastAsia="宋体" w:hAnsi="宋体" w:cs="宋体" w:hint="eastAsia"/>
                <w:bCs/>
                <w:lang w:eastAsia="zh-CN"/>
              </w:rPr>
              <w:t>通过合同关键信息无法判断是否得分的，还须同时提供能证明得分的其它证明资料，如项目报告或合同方出具的证明文件等</w:t>
            </w:r>
            <w:r>
              <w:rPr>
                <w:rFonts w:ascii="宋体" w:eastAsia="宋体" w:hAnsi="宋体" w:cs="宋体" w:hint="eastAsia"/>
                <w:lang w:eastAsia="zh-CN"/>
              </w:rPr>
              <w:t>。</w:t>
            </w:r>
          </w:p>
          <w:p>
            <w:pPr>
              <w:widowControl w:val="0"/>
              <w:wordWrap w:val="0"/>
              <w:jc w:val="both"/>
              <w:rPr>
                <w:rFonts w:ascii="宋体" w:eastAsia="宋体" w:hAnsi="宋体" w:cs="宋体" w:hint="eastAsia"/>
                <w:kern w:val="2"/>
                <w:lang w:eastAsia="zh-CN"/>
              </w:rPr>
            </w:pPr>
            <w:r>
              <w:rPr>
                <w:rFonts w:ascii="宋体" w:eastAsia="宋体" w:hAnsi="宋体" w:cs="宋体" w:hint="eastAsia"/>
                <w:lang w:eastAsia="zh-CN"/>
              </w:rPr>
              <w:t>2、</w:t>
            </w:r>
            <w:r>
              <w:rPr>
                <w:rFonts w:ascii="宋体" w:eastAsia="宋体" w:hAnsi="宋体" w:cs="宋体" w:hint="eastAsia"/>
                <w:color w:val="000000"/>
                <w:kern w:val="2"/>
                <w:lang w:eastAsia="zh-CN"/>
              </w:rPr>
              <w:t>如未按要求提供证明材料，或所提供的证明材料未能体现上述评分内容的，视为该证明材料无效。</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2</w:t>
            </w:r>
          </w:p>
        </w:tc>
        <w:tc>
          <w:tcPr>
            <w:tcW w:w="1782"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履约评价</w:t>
            </w:r>
          </w:p>
        </w:tc>
        <w:tc>
          <w:tcPr>
            <w:tcW w:w="758"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10</w:t>
            </w:r>
          </w:p>
        </w:tc>
        <w:tc>
          <w:tcPr>
            <w:tcW w:w="5381" w:type="dxa"/>
            <w:vAlign w:val="center"/>
          </w:tcPr>
          <w:p>
            <w:pPr>
              <w:widowControl w:val="0"/>
              <w:wordWrap w:val="0"/>
              <w:jc w:val="left"/>
              <w:rPr>
                <w:rFonts w:ascii="宋体" w:eastAsia="宋体" w:hAnsi="宋体" w:cs="宋体" w:hint="eastAsia"/>
                <w:b/>
                <w:bCs/>
                <w:kern w:val="2"/>
                <w:lang w:eastAsia="zh-CN"/>
              </w:rPr>
            </w:pPr>
            <w:r>
              <w:rPr>
                <w:rFonts w:ascii="宋体" w:eastAsia="宋体" w:hAnsi="宋体" w:cs="宋体" w:hint="eastAsia"/>
                <w:b/>
                <w:bCs/>
                <w:kern w:val="2"/>
                <w:lang w:eastAsia="zh-CN"/>
              </w:rPr>
              <w:t>（一）评审内容</w:t>
            </w:r>
            <w:r>
              <w:rPr>
                <w:rFonts w:ascii="宋体" w:eastAsia="宋体" w:hAnsi="宋体" w:cs="宋体" w:hint="eastAsia"/>
                <w:b/>
                <w:bCs/>
                <w:kern w:val="2"/>
                <w:lang w:eastAsia="zh-CN"/>
              </w:rPr>
              <w:t>：</w:t>
            </w:r>
          </w:p>
          <w:p>
            <w:pPr>
              <w:widowControl w:val="0"/>
              <w:jc w:val="both"/>
              <w:rPr>
                <w:rFonts w:ascii="宋体" w:eastAsia="宋体" w:hAnsi="宋体" w:cs="宋体" w:hint="eastAsia"/>
                <w:color w:val="000000"/>
                <w:kern w:val="2"/>
                <w:lang w:eastAsia="zh-CN"/>
              </w:rPr>
            </w:pPr>
            <w:r>
              <w:rPr>
                <w:rFonts w:ascii="宋体" w:eastAsia="宋体" w:hAnsi="宋体" w:cs="宋体" w:hint="eastAsia"/>
                <w:bCs/>
                <w:lang w:eastAsia="zh-CN"/>
              </w:rPr>
              <w:t>提供上述评分因素“</w:t>
            </w:r>
            <w:r>
              <w:rPr>
                <w:rFonts w:ascii="宋体" w:eastAsia="宋体" w:hAnsi="宋体" w:cs="宋体" w:hint="eastAsia"/>
                <w:color w:val="000000"/>
                <w:kern w:val="2"/>
                <w:lang w:eastAsia="zh-CN"/>
              </w:rPr>
              <w:t>类似项目业绩”</w:t>
            </w:r>
            <w:r>
              <w:rPr>
                <w:rFonts w:ascii="宋体" w:eastAsia="宋体" w:hAnsi="宋体" w:cs="宋体" w:hint="eastAsia"/>
                <w:bCs/>
                <w:lang w:eastAsia="zh-CN"/>
              </w:rPr>
              <w:t>对应有效评分项目的履约评价，评价为“优”或“满意”（或其他同等最高评价）的履约评价（或客户评价），每提供1个得</w:t>
            </w:r>
            <w:r>
              <w:rPr>
                <w:rFonts w:ascii="宋体" w:eastAsia="宋体" w:hAnsi="宋体" w:cs="宋体" w:hint="eastAsia"/>
                <w:bCs/>
                <w:lang w:eastAsia="zh-CN"/>
              </w:rPr>
              <w:t>34</w:t>
            </w:r>
            <w:r>
              <w:rPr>
                <w:rFonts w:ascii="宋体" w:eastAsia="宋体" w:hAnsi="宋体" w:cs="宋体" w:hint="eastAsia"/>
                <w:bCs/>
                <w:lang w:eastAsia="zh-CN"/>
              </w:rPr>
              <w:t>分，最高</w:t>
            </w:r>
            <w:r>
              <w:rPr>
                <w:rFonts w:ascii="宋体" w:eastAsia="宋体" w:hAnsi="宋体" w:cs="宋体" w:hint="eastAsia"/>
                <w:kern w:val="2"/>
                <w:lang w:eastAsia="zh-CN"/>
              </w:rPr>
              <w:t>得100分</w:t>
            </w:r>
            <w:r>
              <w:rPr>
                <w:rFonts w:ascii="宋体" w:eastAsia="宋体" w:hAnsi="宋体" w:cs="宋体" w:hint="eastAsia"/>
                <w:bCs/>
                <w:lang w:eastAsia="zh-CN"/>
              </w:rPr>
              <w:t>，其他情况不得分。</w:t>
            </w:r>
            <w:r>
              <w:rPr>
                <w:rFonts w:ascii="宋体" w:eastAsia="宋体" w:hAnsi="宋体" w:cs="宋体" w:hint="eastAsia"/>
                <w:color w:val="000000"/>
                <w:kern w:val="2"/>
                <w:lang w:eastAsia="zh-CN"/>
              </w:rPr>
              <w:t xml:space="preserve"> </w:t>
            </w:r>
          </w:p>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（二）评审依据</w:t>
            </w:r>
            <w:r>
              <w:rPr>
                <w:rFonts w:ascii="宋体" w:eastAsia="宋体" w:hAnsi="宋体" w:cs="宋体" w:hint="eastAsia"/>
                <w:b/>
                <w:bCs/>
                <w:kern w:val="2"/>
                <w:lang w:eastAsia="zh-CN"/>
              </w:rPr>
              <w:t>：</w:t>
            </w:r>
          </w:p>
          <w:p>
            <w:pPr>
              <w:widowControl w:val="0"/>
              <w:jc w:val="left"/>
              <w:rPr>
                <w:rFonts w:ascii="宋体" w:eastAsia="宋体" w:hAnsi="宋体" w:cs="宋体" w:hint="eastAsia"/>
                <w:kern w:val="2"/>
                <w:lang w:eastAsia="zh-CN"/>
              </w:rPr>
            </w:pPr>
            <w:r>
              <w:rPr>
                <w:rFonts w:ascii="宋体" w:eastAsia="宋体" w:hAnsi="宋体" w:cs="宋体" w:hint="eastAsia"/>
                <w:kern w:val="2"/>
                <w:lang w:eastAsia="zh-CN"/>
              </w:rPr>
              <w:t>1、</w:t>
            </w:r>
            <w:r>
              <w:rPr>
                <w:rFonts w:ascii="宋体" w:eastAsia="宋体" w:hAnsi="宋体" w:cs="宋体" w:hint="eastAsia"/>
                <w:lang w:eastAsia="zh-CN"/>
              </w:rPr>
              <w:t>提供</w:t>
            </w:r>
            <w:r>
              <w:rPr>
                <w:rFonts w:ascii="宋体" w:eastAsia="宋体" w:hAnsi="宋体" w:cs="宋体" w:hint="eastAsia"/>
                <w:bCs/>
                <w:lang w:eastAsia="zh-CN"/>
              </w:rPr>
              <w:t>对应项目相关履约评价（或客户评价）【评价证明需有合同甲方（采购方）公章或甲方（采购方）业务章】</w:t>
            </w:r>
            <w:r>
              <w:rPr>
                <w:rFonts w:ascii="宋体" w:eastAsia="宋体" w:hAnsi="宋体" w:cs="宋体" w:hint="eastAsia"/>
                <w:kern w:val="2"/>
                <w:lang w:val="zh-CN" w:eastAsia="zh-CN"/>
              </w:rPr>
              <w:t>扫描件；</w:t>
            </w:r>
            <w:r>
              <w:rPr>
                <w:rFonts w:ascii="宋体" w:eastAsia="宋体" w:hAnsi="宋体" w:cs="宋体" w:hint="eastAsia"/>
                <w:kern w:val="2"/>
                <w:lang w:eastAsia="zh-CN"/>
              </w:rPr>
              <w:t>若</w:t>
            </w:r>
            <w:r>
              <w:rPr>
                <w:rFonts w:ascii="宋体" w:eastAsia="宋体" w:hAnsi="宋体" w:cs="宋体" w:hint="eastAsia"/>
                <w:bCs/>
                <w:lang w:eastAsia="zh-CN"/>
              </w:rPr>
              <w:t>履约评价材料</w:t>
            </w:r>
            <w:r>
              <w:rPr>
                <w:rFonts w:ascii="宋体" w:eastAsia="宋体" w:hAnsi="宋体" w:cs="宋体" w:hint="eastAsia"/>
                <w:kern w:val="2"/>
                <w:lang w:eastAsia="zh-CN"/>
              </w:rPr>
              <w:t>合同甲方（采购方）与对应项目合同的合同甲方（采购方）出现名称不一致，投标人需出具相关说明，否则不得分。</w:t>
            </w:r>
          </w:p>
          <w:p>
            <w:pPr>
              <w:widowControl w:val="0"/>
              <w:jc w:val="left"/>
              <w:rPr>
                <w:rFonts w:ascii="宋体" w:eastAsia="宋体" w:hAnsi="宋体" w:cs="宋体" w:hint="eastAsia"/>
                <w:kern w:val="2"/>
                <w:highlight w:val="yellow"/>
                <w:lang w:eastAsia="zh-CN"/>
              </w:rPr>
            </w:pPr>
            <w:r>
              <w:rPr>
                <w:rFonts w:ascii="宋体" w:eastAsia="宋体" w:hAnsi="宋体" w:cs="宋体" w:hint="eastAsia"/>
                <w:kern w:val="2"/>
                <w:lang w:eastAsia="zh-CN"/>
              </w:rPr>
              <w:t>2、</w:t>
            </w:r>
            <w:r>
              <w:rPr>
                <w:rFonts w:ascii="宋体" w:eastAsia="宋体" w:hAnsi="宋体" w:cs="宋体" w:hint="eastAsia"/>
                <w:color w:val="000000"/>
                <w:kern w:val="2"/>
                <w:lang w:eastAsia="zh-CN"/>
              </w:rPr>
              <w:t>如未按要求提供证明材料，或所提供的证明材料未能体现上述评分内容的，视为该证明材料无效。</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3</w:t>
            </w:r>
          </w:p>
        </w:tc>
        <w:tc>
          <w:tcPr>
            <w:tcW w:w="1782"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认证情况</w:t>
            </w:r>
          </w:p>
        </w:tc>
        <w:tc>
          <w:tcPr>
            <w:tcW w:w="758" w:type="dxa"/>
            <w:vAlign w:val="center"/>
          </w:tcPr>
          <w:p>
            <w:pPr>
              <w:widowControl w:val="0"/>
              <w:wordWrap w:val="0"/>
              <w:adjustRightInd w:val="0"/>
              <w:snapToGrid w:val="0"/>
              <w:jc w:val="center"/>
              <w:rPr>
                <w:rFonts w:ascii="宋体" w:eastAsia="宋体" w:hAnsi="宋体" w:cs="宋体" w:hint="eastAsia"/>
                <w:kern w:val="2"/>
                <w:lang w:eastAsia="zh-CN"/>
              </w:rPr>
            </w:pPr>
            <w:r>
              <w:rPr>
                <w:rFonts w:ascii="宋体" w:eastAsia="宋体" w:hAnsi="宋体" w:cs="宋体" w:hint="eastAsia"/>
                <w:kern w:val="2"/>
                <w:lang w:eastAsia="zh-CN"/>
              </w:rPr>
              <w:t>5</w:t>
            </w:r>
          </w:p>
        </w:tc>
        <w:tc>
          <w:tcPr>
            <w:tcW w:w="5381" w:type="dxa"/>
            <w:vAlign w:val="center"/>
          </w:tcPr>
          <w:p>
            <w:pPr>
              <w:widowControl w:val="0"/>
              <w:wordWrap w:val="0"/>
              <w:jc w:val="left"/>
              <w:rPr>
                <w:rFonts w:ascii="宋体" w:eastAsia="宋体" w:hAnsi="宋体" w:cs="宋体" w:hint="eastAsia"/>
                <w:b/>
                <w:bCs/>
                <w:kern w:val="2"/>
                <w:lang w:eastAsia="zh-CN"/>
              </w:rPr>
            </w:pPr>
            <w:r>
              <w:rPr>
                <w:rFonts w:ascii="宋体" w:eastAsia="宋体" w:hAnsi="宋体" w:cs="宋体" w:hint="eastAsia"/>
                <w:b/>
                <w:bCs/>
                <w:kern w:val="2"/>
                <w:lang w:eastAsia="zh-CN"/>
              </w:rPr>
              <w:t>（一）评审内容</w:t>
            </w:r>
            <w:r>
              <w:rPr>
                <w:rFonts w:ascii="宋体" w:eastAsia="宋体" w:hAnsi="宋体" w:cs="宋体" w:hint="eastAsia"/>
                <w:b/>
                <w:bCs/>
                <w:kern w:val="2"/>
                <w:lang w:eastAsia="zh-CN"/>
              </w:rPr>
              <w:t>：</w:t>
            </w:r>
          </w:p>
          <w:p>
            <w:pPr>
              <w:widowControl/>
              <w:adjustRightInd w:val="0"/>
              <w:snapToGrid w:val="0"/>
              <w:jc w:val="left"/>
              <w:rPr>
                <w:rFonts w:ascii="宋体" w:eastAsia="宋体" w:hAnsi="宋体" w:cs="宋体" w:hint="eastAsia"/>
                <w:kern w:val="2"/>
                <w:lang w:eastAsia="zh-CN"/>
              </w:rPr>
            </w:pPr>
            <w:r>
              <w:rPr>
                <w:rFonts w:ascii="宋体" w:eastAsia="宋体" w:hAnsi="宋体" w:cs="宋体" w:hint="eastAsia"/>
                <w:kern w:val="2"/>
                <w:lang w:eastAsia="zh-CN"/>
              </w:rPr>
              <w:t>考察投标人以下认证证书情况：</w:t>
            </w:r>
          </w:p>
          <w:p>
            <w:pPr>
              <w:widowControl/>
              <w:adjustRightInd w:val="0"/>
              <w:snapToGrid w:val="0"/>
              <w:jc w:val="left"/>
              <w:rPr>
                <w:rFonts w:ascii="宋体" w:eastAsia="宋体" w:hAnsi="宋体" w:cs="宋体" w:hint="eastAsia"/>
                <w:kern w:val="2"/>
                <w:lang w:eastAsia="zh-CN"/>
              </w:rPr>
            </w:pPr>
            <w:r>
              <w:rPr>
                <w:rFonts w:ascii="宋体" w:eastAsia="宋体" w:hAnsi="宋体" w:cs="宋体" w:hint="eastAsia"/>
                <w:kern w:val="2"/>
                <w:lang w:eastAsia="zh-CN"/>
              </w:rPr>
              <w:t>1、具有质量管理体系认证证书，得34分；</w:t>
            </w:r>
          </w:p>
          <w:p>
            <w:pPr>
              <w:widowControl/>
              <w:adjustRightInd w:val="0"/>
              <w:snapToGrid w:val="0"/>
              <w:jc w:val="left"/>
              <w:rPr>
                <w:rFonts w:ascii="宋体" w:eastAsia="宋体" w:hAnsi="宋体" w:cs="宋体" w:hint="eastAsia"/>
                <w:kern w:val="2"/>
                <w:lang w:eastAsia="zh-CN"/>
              </w:rPr>
            </w:pPr>
            <w:r>
              <w:rPr>
                <w:rFonts w:ascii="宋体" w:eastAsia="宋体" w:hAnsi="宋体" w:cs="宋体" w:hint="eastAsia"/>
                <w:kern w:val="2"/>
                <w:lang w:eastAsia="zh-CN"/>
              </w:rPr>
              <w:t>2、具有环境管理体系认证证书，得34分；</w:t>
            </w:r>
          </w:p>
          <w:p>
            <w:pPr>
              <w:widowControl/>
              <w:adjustRightInd w:val="0"/>
              <w:snapToGrid w:val="0"/>
              <w:jc w:val="left"/>
              <w:rPr>
                <w:rFonts w:ascii="宋体" w:eastAsia="宋体" w:hAnsi="宋体" w:cs="宋体" w:hint="eastAsia"/>
                <w:kern w:val="2"/>
                <w:lang w:eastAsia="zh-CN"/>
              </w:rPr>
            </w:pPr>
            <w:r>
              <w:rPr>
                <w:rFonts w:ascii="宋体" w:eastAsia="宋体" w:hAnsi="宋体" w:cs="宋体" w:hint="eastAsia"/>
                <w:kern w:val="2"/>
                <w:lang w:eastAsia="zh-CN"/>
              </w:rPr>
              <w:t>3、具有职业健康安全管理体系认证证书，得34分；</w:t>
            </w:r>
          </w:p>
          <w:p>
            <w:pPr>
              <w:widowControl/>
              <w:adjustRightInd w:val="0"/>
              <w:snapToGrid w:val="0"/>
              <w:jc w:val="left"/>
              <w:rPr>
                <w:rFonts w:ascii="宋体" w:eastAsia="宋体" w:hAnsi="宋体" w:cs="宋体" w:hint="eastAsia"/>
                <w:kern w:val="2"/>
                <w:lang w:eastAsia="zh-CN"/>
              </w:rPr>
            </w:pPr>
            <w:r>
              <w:rPr>
                <w:rFonts w:ascii="宋体" w:eastAsia="宋体" w:hAnsi="宋体" w:cs="宋体" w:hint="eastAsia"/>
                <w:kern w:val="2"/>
                <w:lang w:eastAsia="zh-CN"/>
              </w:rPr>
              <w:t>以上3项累计得分，最高得100分。</w:t>
            </w:r>
          </w:p>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（二）评审依据</w:t>
            </w:r>
            <w:r>
              <w:rPr>
                <w:rFonts w:ascii="宋体" w:eastAsia="宋体" w:hAnsi="宋体" w:cs="宋体" w:hint="eastAsia"/>
                <w:b/>
                <w:bCs/>
                <w:kern w:val="2"/>
                <w:lang w:eastAsia="zh-CN"/>
              </w:rPr>
              <w:t>：</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1、</w:t>
            </w:r>
            <w:r>
              <w:rPr>
                <w:rFonts w:ascii="宋体" w:eastAsia="宋体" w:hAnsi="宋体" w:cs="宋体" w:hint="eastAsia"/>
                <w:color w:val="000000"/>
                <w:kern w:val="2"/>
                <w:lang w:eastAsia="zh-CN"/>
              </w:rPr>
              <w:t>提供有效期内的证书及认证证书在全国认证认可信息公共服务平台（认e云）（http://cx.cnca.cn）的认证信息查询截图（须体现网站信息，且截图需显示证书状态为有效）扫描件。</w:t>
            </w:r>
          </w:p>
          <w:p>
            <w:pPr>
              <w:widowControl w:val="0"/>
              <w:jc w:val="left"/>
              <w:rPr>
                <w:rFonts w:ascii="宋体" w:eastAsia="宋体" w:hAnsi="宋体" w:cs="宋体" w:hint="eastAsia"/>
                <w:color w:val="000000"/>
                <w:kern w:val="2"/>
                <w:lang w:eastAsia="zh-CN"/>
              </w:rPr>
            </w:pPr>
            <w:r>
              <w:rPr>
                <w:rFonts w:ascii="宋体" w:eastAsia="宋体" w:hAnsi="宋体" w:cs="宋体" w:hint="eastAsia"/>
                <w:color w:val="000000"/>
                <w:kern w:val="2"/>
                <w:lang w:eastAsia="zh-CN"/>
              </w:rPr>
              <w:t>2、如投标人距本项目开标的成立时间不足3个月、未取得以上认证证书的，可提供承诺函（格式自拟，至少应包含“承诺在中标后6个月内提供相关认证证书”相关内容）。</w:t>
            </w:r>
            <w:r>
              <w:rPr>
                <w:rFonts w:ascii="宋体" w:eastAsia="宋体" w:hAnsi="宋体" w:cs="宋体" w:hint="eastAsia"/>
                <w:color w:val="000000"/>
                <w:kern w:val="2"/>
                <w:lang w:eastAsia="zh-CN"/>
              </w:rPr>
              <w:t>由</w:t>
            </w:r>
            <w:r>
              <w:rPr>
                <w:rFonts w:ascii="宋体" w:eastAsia="宋体" w:hAnsi="宋体" w:cs="宋体" w:hint="eastAsia"/>
                <w:color w:val="000000"/>
                <w:kern w:val="2"/>
                <w:lang w:eastAsia="zh-CN"/>
              </w:rPr>
              <w:t>评审委员会根据承诺内容中的认证证书情况</w:t>
            </w:r>
            <w:r>
              <w:rPr>
                <w:rFonts w:ascii="宋体" w:eastAsia="宋体" w:hAnsi="宋体" w:cs="宋体" w:hint="eastAsia"/>
                <w:color w:val="000000"/>
                <w:kern w:val="2"/>
                <w:lang w:eastAsia="zh-CN"/>
              </w:rPr>
              <w:t>按照以上评分内容进行</w:t>
            </w:r>
            <w:r>
              <w:rPr>
                <w:rFonts w:ascii="宋体" w:eastAsia="宋体" w:hAnsi="宋体" w:cs="宋体" w:hint="eastAsia"/>
                <w:color w:val="000000"/>
                <w:kern w:val="2"/>
                <w:lang w:eastAsia="zh-CN"/>
              </w:rPr>
              <w:t>评分。</w:t>
            </w:r>
          </w:p>
          <w:p>
            <w:pPr>
              <w:widowControl w:val="0"/>
              <w:jc w:val="left"/>
              <w:rPr>
                <w:rFonts w:ascii="宋体" w:eastAsia="宋体" w:hAnsi="宋体" w:cs="宋体" w:hint="eastAsia"/>
                <w:kern w:val="2"/>
                <w:highlight w:val="yellow"/>
                <w:lang w:eastAsia="zh-CN"/>
              </w:rPr>
            </w:pPr>
            <w:r>
              <w:rPr>
                <w:rFonts w:ascii="宋体" w:eastAsia="宋体" w:hAnsi="宋体" w:cs="宋体" w:hint="eastAsia"/>
                <w:color w:val="000000"/>
                <w:kern w:val="2"/>
                <w:lang w:eastAsia="zh-CN"/>
              </w:rPr>
              <w:t>3、</w:t>
            </w:r>
            <w:r>
              <w:rPr>
                <w:rFonts w:ascii="宋体" w:eastAsia="宋体" w:hAnsi="宋体" w:cs="宋体" w:hint="eastAsia"/>
                <w:color w:val="000000"/>
                <w:kern w:val="2"/>
                <w:lang w:eastAsia="zh-CN"/>
              </w:rPr>
              <w:t>如未按要求提供证明材料，或所提供的证明材料未能体现上述评分内容的，视为该证明材料无效，一律作不得分处理。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restart"/>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4</w:t>
            </w:r>
          </w:p>
        </w:tc>
        <w:tc>
          <w:tcPr>
            <w:tcW w:w="3056" w:type="dxa"/>
            <w:gridSpan w:val="3"/>
            <w:vAlign w:val="center"/>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诚信情况</w:t>
            </w:r>
          </w:p>
        </w:tc>
        <w:tc>
          <w:tcPr>
            <w:tcW w:w="5381" w:type="dxa"/>
          </w:tcPr>
          <w:p>
            <w:pPr>
              <w:widowControl w:val="0"/>
              <w:wordWrap w:val="0"/>
              <w:adjustRightInd w:val="0"/>
              <w:snapToGrid w:val="0"/>
              <w:spacing w:line="276" w:lineRule="auto"/>
              <w:jc w:val="center"/>
              <w:rPr>
                <w:rFonts w:ascii="宋体" w:eastAsia="宋体" w:hAnsi="宋体" w:cs="宋体" w:hint="eastAsia"/>
                <w:b/>
                <w:bCs/>
                <w:color w:val="0000FF"/>
                <w:kern w:val="2"/>
                <w:lang w:eastAsia="zh-CN"/>
              </w:rPr>
            </w:pPr>
            <w:r>
              <w:rPr>
                <w:rFonts w:ascii="宋体" w:eastAsia="宋体" w:hAnsi="宋体" w:cs="宋体" w:hint="eastAsia"/>
                <w:b/>
                <w:bCs/>
                <w:color w:val="0000FF"/>
                <w:kern w:val="2"/>
                <w:lang w:eastAsia="zh-CN"/>
              </w:rPr>
              <w:t>5</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shd w:val="clear" w:color="auto" w:fill="E6EFFA"/>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序号</w:t>
            </w:r>
          </w:p>
        </w:tc>
        <w:tc>
          <w:tcPr>
            <w:tcW w:w="1782"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评分因素</w:t>
            </w:r>
          </w:p>
        </w:tc>
        <w:tc>
          <w:tcPr>
            <w:tcW w:w="758"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权重(%)</w:t>
            </w:r>
          </w:p>
        </w:tc>
        <w:tc>
          <w:tcPr>
            <w:tcW w:w="5381" w:type="dxa"/>
            <w:shd w:val="clear" w:color="auto" w:fill="E6EFF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评分准则</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12" w:type="dxa"/>
            <w:vMerge/>
            <w:vAlign w:val="center"/>
          </w:tcPr>
          <w:p>
            <w:pPr>
              <w:widowControl w:val="0"/>
              <w:adjustRightInd w:val="0"/>
              <w:snapToGrid w:val="0"/>
              <w:spacing w:line="276" w:lineRule="auto"/>
              <w:jc w:val="both"/>
              <w:rPr>
                <w:rFonts w:ascii="宋体" w:eastAsia="宋体" w:hAnsi="宋体" w:cs="宋体" w:hint="eastAsia"/>
                <w:b/>
                <w:bCs/>
                <w:color w:val="0000FF"/>
                <w:kern w:val="2"/>
                <w:lang w:eastAsia="zh-CN"/>
              </w:rPr>
            </w:pPr>
          </w:p>
        </w:tc>
        <w:tc>
          <w:tcPr>
            <w:tcW w:w="516"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1</w:t>
            </w:r>
          </w:p>
        </w:tc>
        <w:tc>
          <w:tcPr>
            <w:tcW w:w="1782"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诚信情况</w:t>
            </w:r>
          </w:p>
        </w:tc>
        <w:tc>
          <w:tcPr>
            <w:tcW w:w="758" w:type="dxa"/>
            <w:vAlign w:val="center"/>
          </w:tcPr>
          <w:p>
            <w:pPr>
              <w:widowControl w:val="0"/>
              <w:wordWrap w:val="0"/>
              <w:adjustRightInd w:val="0"/>
              <w:snapToGrid w:val="0"/>
              <w:spacing w:line="276" w:lineRule="auto"/>
              <w:jc w:val="center"/>
              <w:rPr>
                <w:rFonts w:ascii="宋体" w:eastAsia="宋体" w:hAnsi="宋体" w:cs="宋体" w:hint="eastAsia"/>
                <w:kern w:val="2"/>
                <w:lang w:eastAsia="zh-CN"/>
              </w:rPr>
            </w:pPr>
            <w:r>
              <w:rPr>
                <w:rFonts w:ascii="宋体" w:eastAsia="宋体" w:hAnsi="宋体" w:cs="宋体" w:hint="eastAsia"/>
                <w:kern w:val="2"/>
                <w:lang w:eastAsia="zh-CN"/>
              </w:rPr>
              <w:t>5</w:t>
            </w:r>
          </w:p>
        </w:tc>
        <w:tc>
          <w:tcPr>
            <w:tcW w:w="5381" w:type="dxa"/>
          </w:tcPr>
          <w:p>
            <w:pPr>
              <w:widowControl w:val="0"/>
              <w:wordWrap w:val="0"/>
              <w:jc w:val="left"/>
              <w:rPr>
                <w:rFonts w:ascii="宋体" w:eastAsia="宋体" w:hAnsi="宋体" w:cs="宋体" w:hint="eastAsia"/>
                <w:b/>
                <w:bCs/>
                <w:kern w:val="2"/>
                <w:lang w:eastAsia="zh-CN"/>
              </w:rPr>
            </w:pPr>
            <w:r>
              <w:rPr>
                <w:rFonts w:ascii="宋体" w:eastAsia="宋体" w:hAnsi="宋体" w:cs="宋体" w:hint="eastAsia"/>
                <w:b/>
                <w:bCs/>
                <w:kern w:val="2"/>
                <w:lang w:eastAsia="zh-CN"/>
              </w:rPr>
              <w:t>（一）评审内容</w:t>
            </w:r>
            <w:r>
              <w:rPr>
                <w:rFonts w:ascii="宋体" w:eastAsia="宋体" w:hAnsi="宋体" w:cs="宋体" w:hint="eastAsia"/>
                <w:b/>
                <w:bCs/>
                <w:kern w:val="2"/>
                <w:lang w:eastAsia="zh-CN"/>
              </w:rPr>
              <w:t>：</w:t>
            </w:r>
          </w:p>
          <w:p>
            <w:pPr>
              <w:widowControl w:val="0"/>
              <w:wordWrap w:val="0"/>
              <w:spacing w:line="276" w:lineRule="auto"/>
              <w:jc w:val="both"/>
              <w:rPr>
                <w:rFonts w:ascii="宋体" w:eastAsia="宋体" w:hAnsi="宋体" w:cs="宋体" w:hint="eastAsia"/>
                <w:kern w:val="2"/>
                <w:lang w:eastAsia="zh-CN"/>
              </w:rPr>
            </w:pPr>
            <w:r>
              <w:rPr>
                <w:rFonts w:ascii="宋体" w:eastAsia="宋体" w:hAnsi="宋体" w:cs="宋体" w:hint="eastAsia"/>
                <w:kern w:val="2"/>
                <w:lang w:eastAsia="zh-CN"/>
              </w:rPr>
              <w:t>投标人存在《深圳市财政局政府采购供应商信用信息管理办法》（深财规〔2023〕3号）列明的一般行政处罚信息、一般违法失信记录信息的，本项不得分，不存在上述情形的本项得100分。</w:t>
            </w:r>
          </w:p>
          <w:p>
            <w:pPr>
              <w:widowControl w:val="0"/>
              <w:jc w:val="left"/>
              <w:rPr>
                <w:rFonts w:ascii="宋体" w:eastAsia="宋体" w:hAnsi="宋体" w:cs="宋体" w:hint="eastAsia"/>
                <w:b/>
                <w:bCs/>
                <w:kern w:val="2"/>
                <w:lang w:eastAsia="zh-CN"/>
              </w:rPr>
            </w:pPr>
            <w:r>
              <w:rPr>
                <w:rFonts w:ascii="宋体" w:eastAsia="宋体" w:hAnsi="宋体" w:cs="宋体" w:hint="eastAsia"/>
                <w:b/>
                <w:bCs/>
                <w:kern w:val="2"/>
                <w:lang w:eastAsia="zh-CN"/>
              </w:rPr>
              <w:t>（二）评审依据</w:t>
            </w:r>
            <w:r>
              <w:rPr>
                <w:rFonts w:ascii="宋体" w:eastAsia="宋体" w:hAnsi="宋体" w:cs="宋体" w:hint="eastAsia"/>
                <w:b/>
                <w:bCs/>
                <w:kern w:val="2"/>
                <w:lang w:eastAsia="zh-CN"/>
              </w:rPr>
              <w:t>：</w:t>
            </w:r>
          </w:p>
          <w:p>
            <w:pPr>
              <w:widowControl w:val="0"/>
              <w:wordWrap w:val="0"/>
              <w:spacing w:line="276" w:lineRule="auto"/>
              <w:jc w:val="both"/>
              <w:rPr>
                <w:rFonts w:ascii="宋体" w:eastAsia="宋体" w:hAnsi="宋体" w:cs="宋体" w:hint="eastAsia"/>
                <w:kern w:val="2"/>
                <w:lang w:eastAsia="zh-CN"/>
              </w:rPr>
            </w:pPr>
            <w:r>
              <w:rPr>
                <w:rFonts w:ascii="宋体" w:eastAsia="宋体" w:hAnsi="宋体" w:cs="宋体" w:hint="eastAsia"/>
                <w:kern w:val="2"/>
                <w:lang w:eastAsia="zh-CN"/>
              </w:rPr>
              <w:t>投标人无需提供任何证明材料，评标过程中由工作人员向评审委员会提供有关供应商诚信查询结果。</w:t>
            </w:r>
          </w:p>
          <w:p>
            <w:pPr>
              <w:widowControl w:val="0"/>
              <w:wordWrap w:val="0"/>
              <w:adjustRightInd w:val="0"/>
              <w:snapToGrid w:val="0"/>
              <w:spacing w:line="276" w:lineRule="auto"/>
              <w:jc w:val="both"/>
              <w:rPr>
                <w:rFonts w:ascii="宋体" w:eastAsia="宋体" w:hAnsi="宋体" w:cs="宋体" w:hint="eastAsia"/>
                <w:color w:val="FF0000"/>
                <w:kern w:val="2"/>
                <w:lang w:eastAsia="zh-CN"/>
              </w:rPr>
            </w:pPr>
            <w:r>
              <w:rPr>
                <w:rFonts w:ascii="宋体" w:eastAsia="宋体" w:hAnsi="宋体" w:cs="宋体" w:hint="eastAsia"/>
                <w:kern w:val="2"/>
                <w:lang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pPr>
        <w:widowControl w:val="0"/>
        <w:jc w:val="both"/>
        <w:rPr>
          <w:rFonts w:ascii="宋体" w:eastAsia="宋体" w:hAnsi="宋体" w:cs="宋体" w:hint="eastAsia"/>
          <w:kern w:val="2"/>
          <w:lang w:eastAsia="zh-CN"/>
        </w:rPr>
      </w:pPr>
    </w:p>
    <w:p>
      <w:pPr>
        <w:widowControl w:val="0"/>
        <w:jc w:val="both"/>
        <w:rPr>
          <w:rFonts w:ascii="宋体" w:eastAsia="宋体" w:hAnsi="宋体" w:cs="宋体" w:hint="eastAsia"/>
          <w:kern w:val="2"/>
          <w:sz w:val="21"/>
          <w:lang w:eastAsia="zh-CN"/>
        </w:rPr>
        <w:sectPr>
          <w:pgSz w:w="11907" w:h="16840"/>
          <w:pgMar w:top="1440" w:right="1417" w:bottom="1440" w:left="1417" w:header="851" w:footer="992" w:gutter="0"/>
          <w:cols w:num="1" w:space="425"/>
          <w:titlePg/>
          <w:docGrid w:linePitch="462" w:charSpace="0"/>
        </w:sectPr>
      </w:pPr>
    </w:p>
    <w:p>
      <w:pPr>
        <w:widowControl w:val="0"/>
        <w:jc w:val="center"/>
        <w:rPr>
          <w:rFonts w:ascii="宋体" w:eastAsia="宋体" w:hAnsi="宋体" w:cs="宋体" w:hint="eastAsia"/>
          <w:b/>
          <w:kern w:val="2"/>
          <w:sz w:val="120"/>
          <w:szCs w:val="120"/>
          <w:lang w:eastAsia="zh-CN"/>
        </w:rPr>
      </w:pPr>
    </w:p>
    <w:p>
      <w:pPr>
        <w:widowControl w:val="0"/>
        <w:jc w:val="center"/>
        <w:rPr>
          <w:rFonts w:ascii="宋体" w:eastAsia="宋体" w:hAnsi="宋体" w:cs="宋体" w:hint="eastAsia"/>
          <w:b/>
          <w:kern w:val="2"/>
          <w:sz w:val="120"/>
          <w:szCs w:val="120"/>
          <w:lang w:eastAsia="zh-CN"/>
        </w:rPr>
      </w:pPr>
    </w:p>
    <w:p>
      <w:pPr>
        <w:widowControl w:val="0"/>
        <w:jc w:val="center"/>
        <w:rPr>
          <w:rFonts w:ascii="宋体" w:eastAsia="宋体" w:hAnsi="宋体" w:cs="宋体" w:hint="eastAsia"/>
          <w:b/>
          <w:kern w:val="2"/>
          <w:sz w:val="120"/>
          <w:szCs w:val="120"/>
          <w:lang w:eastAsia="zh-CN"/>
        </w:rPr>
      </w:pPr>
    </w:p>
    <w:p>
      <w:pPr>
        <w:widowControl w:val="0"/>
        <w:jc w:val="center"/>
        <w:rPr>
          <w:rFonts w:ascii="宋体" w:eastAsia="宋体" w:hAnsi="宋体" w:cs="宋体" w:hint="eastAsia"/>
          <w:b/>
          <w:kern w:val="2"/>
          <w:sz w:val="120"/>
          <w:szCs w:val="120"/>
          <w:lang w:eastAsia="zh-CN"/>
        </w:rPr>
      </w:pPr>
      <w:r>
        <w:rPr>
          <w:rFonts w:ascii="宋体" w:eastAsia="宋体" w:hAnsi="宋体" w:cs="宋体" w:hint="eastAsia"/>
          <w:b/>
          <w:kern w:val="2"/>
          <w:sz w:val="120"/>
          <w:szCs w:val="120"/>
          <w:lang w:eastAsia="zh-CN"/>
        </w:rPr>
        <w:t>自行采购</w:t>
      </w:r>
    </w:p>
    <w:p>
      <w:pPr>
        <w:widowControl w:val="0"/>
        <w:jc w:val="center"/>
        <w:rPr>
          <w:rFonts w:ascii="宋体" w:eastAsia="宋体" w:hAnsi="宋体" w:cs="宋体" w:hint="eastAsia"/>
          <w:b/>
          <w:kern w:val="2"/>
          <w:sz w:val="120"/>
          <w:szCs w:val="120"/>
          <w:lang w:eastAsia="zh-CN"/>
        </w:rPr>
      </w:pPr>
      <w:r>
        <w:rPr>
          <w:rFonts w:ascii="宋体" w:eastAsia="宋体" w:hAnsi="宋体" w:cs="宋体" w:hint="eastAsia"/>
          <w:b/>
          <w:kern w:val="2"/>
          <w:sz w:val="120"/>
          <w:szCs w:val="120"/>
          <w:lang w:eastAsia="zh-CN"/>
        </w:rPr>
        <w:t>招标文件</w:t>
      </w:r>
    </w:p>
    <w:p>
      <w:pPr>
        <w:widowControl w:val="0"/>
        <w:jc w:val="center"/>
        <w:rPr>
          <w:rFonts w:ascii="宋体" w:eastAsia="宋体" w:hAnsi="宋体" w:cs="宋体" w:hint="eastAsia"/>
          <w:b/>
          <w:kern w:val="2"/>
          <w:sz w:val="52"/>
          <w:szCs w:val="52"/>
          <w:lang w:eastAsia="zh-CN"/>
        </w:rPr>
      </w:pPr>
      <w:r>
        <w:rPr>
          <w:rFonts w:ascii="宋体" w:eastAsia="宋体" w:hAnsi="宋体" w:cs="宋体" w:hint="eastAsia"/>
          <w:b/>
          <w:kern w:val="2"/>
          <w:sz w:val="52"/>
          <w:szCs w:val="52"/>
          <w:lang w:eastAsia="zh-CN"/>
        </w:rPr>
        <w:t>（服务类）</w:t>
      </w:r>
    </w:p>
    <w:p>
      <w:pPr>
        <w:widowControl w:val="0"/>
        <w:jc w:val="center"/>
        <w:rPr>
          <w:rFonts w:ascii="宋体" w:eastAsia="宋体" w:hAnsi="宋体" w:cs="宋体" w:hint="eastAsia"/>
          <w:b/>
          <w:kern w:val="2"/>
          <w:sz w:val="44"/>
          <w:szCs w:val="44"/>
          <w:lang w:eastAsia="zh-CN"/>
        </w:rPr>
      </w:pPr>
    </w:p>
    <w:p>
      <w:pPr>
        <w:widowControl w:val="0"/>
        <w:jc w:val="center"/>
        <w:rPr>
          <w:rFonts w:ascii="宋体" w:eastAsia="宋体" w:hAnsi="宋体" w:cs="宋体" w:hint="eastAsia"/>
          <w:b/>
          <w:kern w:val="2"/>
          <w:sz w:val="44"/>
          <w:szCs w:val="44"/>
          <w:lang w:eastAsia="zh-CN"/>
        </w:rPr>
      </w:pPr>
    </w:p>
    <w:p>
      <w:pPr>
        <w:widowControl w:val="0"/>
        <w:jc w:val="center"/>
        <w:rPr>
          <w:rFonts w:ascii="宋体" w:eastAsia="宋体" w:hAnsi="宋体" w:cs="宋体" w:hint="eastAsia"/>
          <w:b/>
          <w:kern w:val="2"/>
          <w:sz w:val="44"/>
          <w:szCs w:val="44"/>
          <w:lang w:eastAsia="zh-CN"/>
        </w:rPr>
      </w:pPr>
    </w:p>
    <w:p>
      <w:pPr>
        <w:widowControl w:val="0"/>
        <w:jc w:val="both"/>
        <w:rPr>
          <w:rFonts w:ascii="宋体" w:eastAsia="宋体" w:hAnsi="宋体" w:cs="宋体" w:hint="eastAsia"/>
          <w:b/>
          <w:kern w:val="2"/>
          <w:sz w:val="44"/>
          <w:szCs w:val="44"/>
          <w:lang w:eastAsia="zh-CN"/>
        </w:rPr>
      </w:pPr>
    </w:p>
    <w:p>
      <w:pPr>
        <w:widowControl w:val="0"/>
        <w:jc w:val="center"/>
        <w:rPr>
          <w:rFonts w:ascii="宋体" w:eastAsia="宋体" w:hAnsi="宋体" w:cs="宋体" w:hint="eastAsia"/>
          <w:b/>
          <w:kern w:val="2"/>
          <w:sz w:val="44"/>
          <w:szCs w:val="44"/>
          <w:lang w:eastAsia="zh-CN"/>
        </w:rPr>
      </w:pPr>
    </w:p>
    <w:p>
      <w:pPr>
        <w:widowControl w:val="0"/>
        <w:jc w:val="center"/>
        <w:rPr>
          <w:rFonts w:ascii="宋体" w:eastAsia="宋体" w:hAnsi="宋体" w:cs="宋体" w:hint="eastAsia"/>
          <w:b/>
          <w:kern w:val="2"/>
          <w:sz w:val="44"/>
          <w:szCs w:val="44"/>
          <w:lang w:eastAsia="zh-CN"/>
        </w:rPr>
      </w:pPr>
    </w:p>
    <w:p>
      <w:pPr>
        <w:widowControl w:val="0"/>
        <w:jc w:val="center"/>
        <w:rPr>
          <w:rFonts w:ascii="宋体" w:eastAsia="宋体" w:hAnsi="宋体" w:cs="宋体" w:hint="eastAsia"/>
          <w:b/>
          <w:kern w:val="2"/>
          <w:sz w:val="44"/>
          <w:szCs w:val="44"/>
          <w:lang w:eastAsia="zh-CN"/>
        </w:rPr>
      </w:pPr>
    </w:p>
    <w:p>
      <w:pPr>
        <w:widowControl w:val="0"/>
        <w:jc w:val="center"/>
        <w:rPr>
          <w:rFonts w:ascii="宋体" w:eastAsia="宋体" w:hAnsi="宋体" w:cs="宋体" w:hint="eastAsia"/>
          <w:b/>
          <w:kern w:val="2"/>
          <w:sz w:val="44"/>
          <w:szCs w:val="44"/>
          <w:lang w:eastAsia="zh-CN"/>
        </w:rPr>
      </w:pPr>
      <w:bookmarkStart w:id="2" w:name="_Hlk71465316"/>
      <w:r>
        <w:rPr>
          <w:rFonts w:ascii="宋体" w:eastAsia="宋体" w:hAnsi="宋体" w:cs="宋体" w:hint="eastAsia"/>
          <w:b/>
          <w:kern w:val="2"/>
          <w:sz w:val="44"/>
          <w:szCs w:val="44"/>
          <w:lang w:eastAsia="zh-CN"/>
        </w:rPr>
        <w:t>深圳市信德行工程顾问有限公司</w:t>
      </w:r>
    </w:p>
    <w:p>
      <w:pPr>
        <w:widowControl w:val="0"/>
        <w:jc w:val="center"/>
        <w:rPr>
          <w:rFonts w:ascii="宋体" w:eastAsia="宋体" w:hAnsi="宋体" w:cs="宋体" w:hint="eastAsia"/>
          <w:kern w:val="2"/>
          <w:sz w:val="28"/>
          <w:szCs w:val="28"/>
          <w:lang w:eastAsia="zh-CN"/>
        </w:rPr>
      </w:pPr>
      <w:r>
        <w:rPr>
          <w:rFonts w:ascii="宋体" w:eastAsia="宋体" w:hAnsi="宋体" w:cs="宋体" w:hint="eastAsia"/>
          <w:b/>
          <w:kern w:val="2"/>
          <w:sz w:val="28"/>
          <w:szCs w:val="28"/>
          <w:lang w:eastAsia="zh-CN"/>
        </w:rPr>
        <w:t>（2025）</w:t>
      </w:r>
      <w:bookmarkEnd w:id="2"/>
    </w:p>
    <w:p>
      <w:pPr>
        <w:widowControl w:val="0"/>
        <w:ind w:firstLine="420" w:firstLineChars="200"/>
        <w:jc w:val="both"/>
        <w:rPr>
          <w:rFonts w:ascii="宋体" w:eastAsia="宋体" w:hAnsi="宋体" w:cs="宋体" w:hint="eastAsia"/>
          <w:kern w:val="2"/>
          <w:sz w:val="21"/>
          <w:lang w:eastAsia="zh-CN"/>
        </w:rPr>
      </w:pPr>
      <w:r>
        <w:rPr>
          <w:rFonts w:ascii="宋体" w:eastAsia="宋体" w:hAnsi="宋体" w:cs="宋体" w:hint="eastAsia"/>
          <w:kern w:val="2"/>
          <w:sz w:val="21"/>
          <w:lang w:eastAsia="zh-CN"/>
        </w:rPr>
        <w:br w:type="page"/>
      </w:r>
    </w:p>
    <w:p>
      <w:pPr>
        <w:widowControl w:val="0"/>
        <w:jc w:val="center"/>
        <w:rPr>
          <w:rFonts w:ascii="宋体" w:eastAsia="宋体" w:hAnsi="宋体" w:cs="宋体" w:hint="eastAsia"/>
          <w:b/>
          <w:bCs/>
          <w:color w:val="FF0000"/>
          <w:kern w:val="2"/>
          <w:sz w:val="28"/>
          <w:szCs w:val="28"/>
          <w:lang w:eastAsia="zh-CN"/>
        </w:rPr>
      </w:pPr>
      <w:r>
        <w:rPr>
          <w:rFonts w:ascii="宋体" w:eastAsia="宋体" w:hAnsi="宋体" w:cs="宋体" w:hint="eastAsia"/>
          <w:b/>
          <w:bCs/>
          <w:color w:val="FF0000"/>
          <w:kern w:val="44"/>
          <w:sz w:val="28"/>
          <w:szCs w:val="28"/>
          <w:lang w:eastAsia="zh-CN"/>
        </w:rPr>
        <w:t>特别</w:t>
      </w:r>
      <w:r>
        <w:rPr>
          <w:rFonts w:ascii="宋体" w:eastAsia="宋体" w:hAnsi="宋体" w:cs="宋体" w:hint="eastAsia"/>
          <w:b/>
          <w:bCs/>
          <w:color w:val="FF0000"/>
          <w:kern w:val="44"/>
          <w:sz w:val="28"/>
          <w:szCs w:val="28"/>
          <w:lang w:eastAsia="zh-CN"/>
        </w:rPr>
        <w:t>警示条款</w:t>
      </w:r>
    </w:p>
    <w:p>
      <w:pPr>
        <w:widowControl w:val="0"/>
        <w:ind w:firstLine="480" w:firstLineChars="200"/>
        <w:jc w:val="both"/>
        <w:rPr>
          <w:rFonts w:ascii="宋体" w:eastAsia="宋体" w:hAnsi="宋体" w:cs="宋体" w:hint="eastAsia"/>
          <w:color w:val="FF0000"/>
          <w:kern w:val="2"/>
          <w:lang w:eastAsia="zh-CN"/>
        </w:rPr>
      </w:pPr>
    </w:p>
    <w:p>
      <w:pPr>
        <w:keepNext w:val="0"/>
        <w:keepLines w:val="0"/>
        <w:pageBreakBefore w:val="0"/>
        <w:widowControl w:val="0"/>
        <w:tabs>
          <w:tab w:val="left" w:pos="426"/>
        </w:tabs>
        <w:kinsoku/>
        <w:wordWrap/>
        <w:overflowPunct/>
        <w:topLinePunct w:val="0"/>
        <w:autoSpaceDE/>
        <w:autoSpaceDN/>
        <w:bidi w:val="0"/>
        <w:adjustRightInd/>
        <w:snapToGrid/>
        <w:spacing w:after="313" w:afterLines="100" w:line="400" w:lineRule="exact"/>
        <w:ind w:firstLine="480" w:firstLineChars="200"/>
        <w:jc w:val="both"/>
        <w:textAlignment w:val="auto"/>
        <w:rPr>
          <w:rFonts w:ascii="宋体" w:eastAsia="宋体" w:hAnsi="宋体" w:cs="宋体" w:hint="eastAsia"/>
          <w:b/>
          <w:bCs/>
          <w:color w:val="FF0000"/>
          <w:kern w:val="2"/>
          <w:lang w:eastAsia="zh-CN"/>
        </w:rPr>
      </w:pPr>
      <w:r>
        <w:rPr>
          <w:rFonts w:ascii="宋体" w:eastAsia="宋体" w:hAnsi="宋体" w:cs="宋体"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2"/>
        <w:gridCol w:w="771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jc w:val="center"/>
        </w:trPr>
        <w:tc>
          <w:tcPr>
            <w:tcW w:w="8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color w:val="FF0000"/>
                <w:kern w:val="2"/>
                <w:lang w:eastAsia="zh-CN"/>
              </w:rPr>
            </w:pPr>
            <w:r>
              <w:rPr>
                <w:rFonts w:ascii="宋体" w:hAnsi="宋体" w:cs="宋体" w:hint="eastAsia"/>
                <w:color w:val="FF0000"/>
                <w:kern w:val="2"/>
                <w:lang w:eastAsia="zh-CN"/>
              </w:rPr>
              <w:t>序号</w:t>
            </w:r>
          </w:p>
        </w:tc>
        <w:tc>
          <w:tcPr>
            <w:tcW w:w="77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color w:val="FF0000"/>
                <w:kern w:val="2"/>
                <w:lang w:eastAsia="zh-CN"/>
              </w:rPr>
            </w:pPr>
            <w:r>
              <w:rPr>
                <w:rFonts w:ascii="宋体" w:hAnsi="宋体" w:cs="宋体" w:hint="eastAsia"/>
                <w:b/>
                <w:bCs/>
                <w:color w:val="FF0000"/>
                <w:kern w:val="2"/>
                <w:lang w:eastAsia="zh-CN"/>
              </w:rPr>
              <w:t>供应商参与投标禁止情形</w:t>
            </w:r>
          </w:p>
        </w:tc>
      </w:tr>
      <w:tr>
        <w:tblPrEx>
          <w:tblW w:w="5000" w:type="pct"/>
          <w:jc w:val="center"/>
          <w:tblLayout w:type="fixed"/>
          <w:tblCellMar>
            <w:top w:w="0" w:type="dxa"/>
            <w:left w:w="108" w:type="dxa"/>
            <w:bottom w:w="0" w:type="dxa"/>
            <w:right w:w="108" w:type="dxa"/>
          </w:tblCellMar>
        </w:tblPrEx>
        <w:trPr>
          <w:jc w:val="center"/>
        </w:trPr>
        <w:tc>
          <w:tcPr>
            <w:tcW w:w="8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color w:val="FF0000"/>
                <w:kern w:val="2"/>
                <w:lang w:eastAsia="zh-CN"/>
              </w:rPr>
            </w:pPr>
            <w:r>
              <w:rPr>
                <w:rFonts w:ascii="宋体" w:hAnsi="宋体" w:cs="宋体" w:hint="eastAsia"/>
                <w:color w:val="FF0000"/>
                <w:kern w:val="2"/>
                <w:lang w:eastAsia="zh-CN"/>
              </w:rPr>
              <w:t>1</w:t>
            </w:r>
          </w:p>
        </w:tc>
        <w:tc>
          <w:tcPr>
            <w:tcW w:w="77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color w:val="FF0000"/>
                <w:kern w:val="2"/>
                <w:lang w:eastAsia="zh-CN"/>
              </w:rPr>
            </w:pPr>
            <w:r>
              <w:rPr>
                <w:rFonts w:ascii="宋体" w:hAnsi="宋体" w:cs="宋体" w:hint="eastAsia"/>
                <w:color w:val="FF0000"/>
                <w:kern w:val="2"/>
                <w:lang w:eastAsia="zh-CN"/>
              </w:rPr>
              <w:t>与其他投标供应商的法定代表人、主要经营负责人、投标授权代表人、项目负责人、主要技术人员为</w:t>
            </w:r>
            <w:r>
              <w:rPr>
                <w:rFonts w:ascii="宋体" w:hAnsi="宋体" w:cs="宋体" w:hint="eastAsia"/>
                <w:b/>
                <w:bCs/>
                <w:color w:val="FF0000"/>
                <w:kern w:val="2"/>
                <w:lang w:eastAsia="zh-CN"/>
              </w:rPr>
              <w:t>同一人、属同一单位或者在同一单位缴纳社会保险</w:t>
            </w:r>
            <w:r>
              <w:rPr>
                <w:rFonts w:ascii="宋体" w:hAnsi="宋体" w:cs="宋体" w:hint="eastAsia"/>
                <w:color w:val="FF0000"/>
                <w:kern w:val="2"/>
                <w:lang w:eastAsia="zh-CN"/>
              </w:rPr>
              <w:t>。</w:t>
            </w:r>
          </w:p>
        </w:tc>
      </w:tr>
      <w:tr>
        <w:tblPrEx>
          <w:tblW w:w="5000" w:type="pct"/>
          <w:jc w:val="center"/>
          <w:tblLayout w:type="fixed"/>
          <w:tblCellMar>
            <w:top w:w="0" w:type="dxa"/>
            <w:left w:w="108" w:type="dxa"/>
            <w:bottom w:w="0" w:type="dxa"/>
            <w:right w:w="108" w:type="dxa"/>
          </w:tblCellMar>
        </w:tblPrEx>
        <w:trPr>
          <w:trHeight w:val="90"/>
          <w:jc w:val="center"/>
        </w:trPr>
        <w:tc>
          <w:tcPr>
            <w:tcW w:w="8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color w:val="FF0000"/>
                <w:kern w:val="2"/>
                <w:lang w:eastAsia="zh-CN"/>
              </w:rPr>
            </w:pPr>
            <w:r>
              <w:rPr>
                <w:rFonts w:ascii="宋体" w:hAnsi="宋体" w:cs="宋体" w:hint="eastAsia"/>
                <w:color w:val="FF0000"/>
                <w:kern w:val="2"/>
                <w:lang w:eastAsia="zh-CN"/>
              </w:rPr>
              <w:t>2</w:t>
            </w:r>
          </w:p>
        </w:tc>
        <w:tc>
          <w:tcPr>
            <w:tcW w:w="77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color w:val="FF0000"/>
                <w:kern w:val="2"/>
                <w:lang w:eastAsia="zh-CN"/>
              </w:rPr>
            </w:pPr>
            <w:r>
              <w:rPr>
                <w:rFonts w:ascii="宋体" w:hAnsi="宋体" w:cs="宋体" w:hint="eastAsia"/>
                <w:color w:val="FF0000"/>
                <w:kern w:val="2"/>
                <w:lang w:eastAsia="zh-CN"/>
              </w:rPr>
              <w:t>参与本项目政府采购活动时，与其他投标供应商存在单位负责人为</w:t>
            </w:r>
            <w:r>
              <w:rPr>
                <w:rFonts w:ascii="宋体" w:hAnsi="宋体" w:cs="宋体" w:hint="eastAsia"/>
                <w:b/>
                <w:bCs/>
                <w:color w:val="FF0000"/>
                <w:kern w:val="2"/>
                <w:lang w:eastAsia="zh-CN"/>
              </w:rPr>
              <w:t>同一人或直接控股、管理关系</w:t>
            </w:r>
            <w:r>
              <w:rPr>
                <w:rFonts w:ascii="宋体" w:hAnsi="宋体" w:cs="宋体" w:hint="eastAsia"/>
                <w:color w:val="FF0000"/>
                <w:kern w:val="2"/>
                <w:lang w:eastAsia="zh-CN"/>
              </w:rPr>
              <w:t>。</w:t>
            </w:r>
          </w:p>
        </w:tc>
      </w:tr>
      <w:tr>
        <w:tblPrEx>
          <w:tblW w:w="5000" w:type="pct"/>
          <w:jc w:val="center"/>
          <w:tblLayout w:type="fixed"/>
          <w:tblCellMar>
            <w:top w:w="0" w:type="dxa"/>
            <w:left w:w="108" w:type="dxa"/>
            <w:bottom w:w="0" w:type="dxa"/>
            <w:right w:w="108" w:type="dxa"/>
          </w:tblCellMar>
        </w:tblPrEx>
        <w:trPr>
          <w:jc w:val="center"/>
        </w:trPr>
        <w:tc>
          <w:tcPr>
            <w:tcW w:w="8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color w:val="FF0000"/>
                <w:kern w:val="2"/>
                <w:lang w:eastAsia="zh-CN"/>
              </w:rPr>
            </w:pPr>
            <w:r>
              <w:rPr>
                <w:rFonts w:ascii="宋体" w:hAnsi="宋体" w:cs="宋体" w:hint="eastAsia"/>
                <w:color w:val="FF0000"/>
                <w:kern w:val="2"/>
                <w:lang w:eastAsia="zh-CN"/>
              </w:rPr>
              <w:t>3</w:t>
            </w:r>
          </w:p>
        </w:tc>
        <w:tc>
          <w:tcPr>
            <w:tcW w:w="77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color w:val="FF0000"/>
                <w:kern w:val="2"/>
                <w:lang w:eastAsia="zh-CN"/>
              </w:rPr>
            </w:pPr>
            <w:r>
              <w:rPr>
                <w:rFonts w:ascii="宋体" w:hAnsi="宋体" w:cs="宋体" w:hint="eastAsia"/>
                <w:color w:val="FF0000"/>
                <w:kern w:val="2"/>
                <w:lang w:eastAsia="zh-CN"/>
              </w:rPr>
              <w:t>与其他投标供应商的投标文件或部分投标文件</w:t>
            </w:r>
            <w:r>
              <w:rPr>
                <w:rFonts w:ascii="宋体" w:hAnsi="宋体" w:cs="宋体" w:hint="eastAsia"/>
                <w:b/>
                <w:bCs/>
                <w:color w:val="FF0000"/>
                <w:kern w:val="2"/>
                <w:lang w:eastAsia="zh-CN"/>
              </w:rPr>
              <w:t>相互混装或存在非正常一致</w:t>
            </w:r>
            <w:r>
              <w:rPr>
                <w:rFonts w:ascii="宋体" w:hAnsi="宋体" w:cs="宋体" w:hint="eastAsia"/>
                <w:color w:val="FF0000"/>
                <w:kern w:val="2"/>
                <w:lang w:eastAsia="zh-CN"/>
              </w:rPr>
              <w:t>。</w:t>
            </w:r>
          </w:p>
        </w:tc>
      </w:tr>
      <w:tr>
        <w:tblPrEx>
          <w:tblW w:w="5000" w:type="pct"/>
          <w:jc w:val="center"/>
          <w:tblLayout w:type="fixed"/>
          <w:tblCellMar>
            <w:top w:w="0" w:type="dxa"/>
            <w:left w:w="108" w:type="dxa"/>
            <w:bottom w:w="0" w:type="dxa"/>
            <w:right w:w="108" w:type="dxa"/>
          </w:tblCellMar>
        </w:tblPrEx>
        <w:trPr>
          <w:trHeight w:val="613"/>
          <w:jc w:val="center"/>
        </w:trPr>
        <w:tc>
          <w:tcPr>
            <w:tcW w:w="8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color w:val="FF0000"/>
                <w:kern w:val="2"/>
                <w:lang w:eastAsia="zh-CN"/>
              </w:rPr>
            </w:pPr>
            <w:r>
              <w:rPr>
                <w:rFonts w:ascii="宋体" w:hAnsi="宋体" w:cs="宋体" w:hint="eastAsia"/>
                <w:color w:val="FF0000"/>
                <w:kern w:val="2"/>
                <w:lang w:eastAsia="zh-CN"/>
              </w:rPr>
              <w:t>4</w:t>
            </w:r>
          </w:p>
        </w:tc>
        <w:tc>
          <w:tcPr>
            <w:tcW w:w="77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color w:val="FF0000"/>
                <w:kern w:val="2"/>
                <w:lang w:eastAsia="zh-CN"/>
              </w:rPr>
            </w:pPr>
            <w:r>
              <w:rPr>
                <w:rFonts w:ascii="宋体" w:hAnsi="宋体" w:cs="宋体" w:hint="eastAsia"/>
                <w:color w:val="FF0000"/>
                <w:kern w:val="2"/>
                <w:lang w:eastAsia="zh-CN"/>
              </w:rPr>
              <w:t>与其他投标供应商的投标文件由</w:t>
            </w:r>
            <w:r>
              <w:rPr>
                <w:rFonts w:ascii="宋体" w:hAnsi="宋体" w:cs="宋体" w:hint="eastAsia"/>
                <w:b/>
                <w:bCs/>
                <w:color w:val="FF0000"/>
                <w:kern w:val="2"/>
                <w:lang w:eastAsia="zh-CN"/>
              </w:rPr>
              <w:t>同一单位或者同一人编制</w:t>
            </w:r>
            <w:r>
              <w:rPr>
                <w:rFonts w:ascii="宋体" w:hAnsi="宋体" w:cs="宋体" w:hint="eastAsia"/>
                <w:color w:val="FF0000"/>
                <w:kern w:val="2"/>
                <w:lang w:eastAsia="zh-CN"/>
              </w:rPr>
              <w:t>。</w:t>
            </w:r>
          </w:p>
        </w:tc>
      </w:tr>
      <w:tr>
        <w:tblPrEx>
          <w:tblW w:w="5000" w:type="pct"/>
          <w:jc w:val="center"/>
          <w:tblLayout w:type="fixed"/>
          <w:tblCellMar>
            <w:top w:w="0" w:type="dxa"/>
            <w:left w:w="108" w:type="dxa"/>
            <w:bottom w:w="0" w:type="dxa"/>
            <w:right w:w="108" w:type="dxa"/>
          </w:tblCellMar>
        </w:tblPrEx>
        <w:trPr>
          <w:trHeight w:val="985"/>
          <w:jc w:val="center"/>
        </w:trPr>
        <w:tc>
          <w:tcPr>
            <w:tcW w:w="8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color w:val="FF0000"/>
                <w:kern w:val="2"/>
                <w:lang w:eastAsia="zh-CN"/>
              </w:rPr>
            </w:pPr>
            <w:r>
              <w:rPr>
                <w:rFonts w:ascii="宋体" w:hAnsi="宋体" w:cs="宋体" w:hint="eastAsia"/>
                <w:color w:val="FF0000"/>
                <w:kern w:val="2"/>
                <w:lang w:eastAsia="zh-CN"/>
              </w:rPr>
              <w:t>5</w:t>
            </w:r>
          </w:p>
        </w:tc>
        <w:tc>
          <w:tcPr>
            <w:tcW w:w="77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color w:val="FF0000"/>
                <w:kern w:val="2"/>
                <w:lang w:eastAsia="zh-CN"/>
              </w:rPr>
            </w:pPr>
            <w:r>
              <w:rPr>
                <w:rFonts w:ascii="宋体" w:hAnsi="宋体" w:cs="宋体" w:hint="eastAsia"/>
                <w:color w:val="FF0000"/>
                <w:kern w:val="2"/>
                <w:lang w:eastAsia="zh-CN"/>
              </w:rPr>
              <w:t>提供</w:t>
            </w:r>
            <w:r>
              <w:rPr>
                <w:rFonts w:ascii="宋体" w:hAnsi="宋体" w:cs="宋体" w:hint="eastAsia"/>
                <w:b/>
                <w:bCs/>
                <w:color w:val="FF0000"/>
                <w:kern w:val="2"/>
                <w:lang w:eastAsia="zh-CN"/>
              </w:rPr>
              <w:t>未经出具机构核实</w:t>
            </w:r>
            <w:r>
              <w:rPr>
                <w:rFonts w:ascii="宋体" w:hAnsi="宋体" w:cs="宋体" w:hint="eastAsia"/>
                <w:color w:val="FF0000"/>
                <w:kern w:val="2"/>
                <w:lang w:eastAsia="zh-CN"/>
              </w:rPr>
              <w:t>的虚假的检验检测报告、业绩材料、社保缴纳证明、学历学位证书、职称认证证书等材料。</w:t>
            </w:r>
          </w:p>
        </w:tc>
      </w:tr>
      <w:tr>
        <w:tblPrEx>
          <w:tblW w:w="5000" w:type="pct"/>
          <w:jc w:val="center"/>
          <w:tblLayout w:type="fixed"/>
          <w:tblCellMar>
            <w:top w:w="0" w:type="dxa"/>
            <w:left w:w="108" w:type="dxa"/>
            <w:bottom w:w="0" w:type="dxa"/>
            <w:right w:w="108" w:type="dxa"/>
          </w:tblCellMar>
        </w:tblPrEx>
        <w:trPr>
          <w:trHeight w:val="588"/>
          <w:jc w:val="center"/>
        </w:trPr>
        <w:tc>
          <w:tcPr>
            <w:tcW w:w="8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color w:val="FF0000"/>
                <w:kern w:val="2"/>
                <w:lang w:eastAsia="zh-CN"/>
              </w:rPr>
            </w:pPr>
            <w:r>
              <w:rPr>
                <w:rFonts w:ascii="宋体" w:hAnsi="宋体" w:cs="宋体" w:hint="eastAsia"/>
                <w:color w:val="FF0000"/>
                <w:kern w:val="2"/>
                <w:lang w:eastAsia="zh-CN"/>
              </w:rPr>
              <w:t>6</w:t>
            </w:r>
          </w:p>
        </w:tc>
        <w:tc>
          <w:tcPr>
            <w:tcW w:w="7711" w:type="dxa"/>
            <w:noWrap w:val="0"/>
            <w:vAlign w:val="center"/>
          </w:tcPr>
          <w:p>
            <w:pPr>
              <w:keepNext w:val="0"/>
              <w:keepLines w:val="0"/>
              <w:pageBreakBefore w:val="0"/>
              <w:suppressLineNumbers w:val="0"/>
              <w:tabs>
                <w:tab w:val="left" w:pos="426"/>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color w:val="FF0000"/>
                <w:kern w:val="2"/>
                <w:lang w:eastAsia="zh-CN"/>
              </w:rPr>
            </w:pPr>
            <w:r>
              <w:rPr>
                <w:rFonts w:ascii="宋体" w:hAnsi="宋体" w:cs="宋体" w:hint="eastAsia"/>
                <w:color w:val="FF0000"/>
                <w:kern w:val="2"/>
                <w:lang w:eastAsia="zh-CN"/>
              </w:rPr>
              <w:t>擅自将投标密钥</w:t>
            </w:r>
            <w:r>
              <w:rPr>
                <w:rFonts w:ascii="宋体" w:hAnsi="宋体" w:cs="宋体" w:hint="eastAsia"/>
                <w:color w:val="FF0000"/>
                <w:kern w:val="2"/>
                <w:lang w:eastAsia="zh-CN"/>
              </w:rPr>
              <w:t>或</w:t>
            </w:r>
            <w:r>
              <w:rPr>
                <w:rFonts w:ascii="宋体" w:hAnsi="宋体" w:cs="宋体" w:hint="eastAsia"/>
                <w:color w:val="FF0000"/>
                <w:kern w:val="2"/>
                <w:lang w:eastAsia="zh-CN"/>
              </w:rPr>
              <w:t>电子营业执照出借他人使用或未妥善保管。</w:t>
            </w:r>
          </w:p>
        </w:tc>
      </w:tr>
    </w:tbl>
    <w:p>
      <w:pPr>
        <w:widowControl w:val="0"/>
        <w:ind w:firstLine="480" w:firstLineChars="200"/>
        <w:jc w:val="both"/>
        <w:rPr>
          <w:rFonts w:ascii="宋体" w:eastAsia="宋体" w:hAnsi="宋体" w:cs="宋体" w:hint="eastAsia"/>
          <w:b/>
          <w:bCs/>
          <w:color w:val="FF0000"/>
          <w:kern w:val="2"/>
          <w:lang w:eastAsia="zh-CN"/>
        </w:rPr>
      </w:pPr>
      <w:r>
        <w:rPr>
          <w:rFonts w:ascii="宋体" w:eastAsia="宋体" w:hAnsi="宋体" w:cs="宋体" w:hint="eastAsia"/>
          <w:b/>
          <w:bCs/>
          <w:color w:val="FF0000"/>
          <w:kern w:val="2"/>
          <w:lang w:eastAsia="zh-CN"/>
        </w:rPr>
        <w:t>本项目为自行采购项目，参照《深圳经济特区政府采购条例》、《深圳经济特区政府采购条例实施细则》及政府采购其他法律法规，按照采购人内控制度，通过公开招标方式确定中标供应商。</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一、</w:t>
      </w:r>
      <w:r>
        <w:rPr>
          <w:rFonts w:ascii="宋体" w:eastAsia="宋体" w:hAnsi="宋体" w:cs="宋体" w:hint="eastAsia"/>
          <w:b/>
          <w:bCs/>
          <w:color w:val="FF0000"/>
          <w:kern w:val="2"/>
          <w:lang w:eastAsia="zh-CN"/>
        </w:rPr>
        <w:t>《深圳经济特区政府采购条例》第五十七条</w:t>
      </w:r>
      <w:r>
        <w:rPr>
          <w:rFonts w:ascii="宋体" w:eastAsia="宋体" w:hAnsi="宋体" w:cs="宋体" w:hint="eastAsia"/>
          <w:color w:val="FF0000"/>
          <w:kern w:val="2"/>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（一）在采购活动中应当回避而未回避的；</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（二）未按本条例规定签订、履行采购合同，造成严重后果的；</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（三）隐瞒真实情况，提供虚假资料的；</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（四）以非法手段排斥其他供应商参与竞争的；</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（五）与其他采购参加人串通投标的；</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（六）恶意投诉的；</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（七）向采购项目相关人行贿或者提供其他不当利益的；</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（八）阻碍、抗拒主管部门监督检查的；</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（九）其他违反本条例规定的行为。</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b/>
          <w:bCs/>
          <w:color w:val="FF0000"/>
          <w:kern w:val="2"/>
          <w:lang w:eastAsia="zh-CN"/>
        </w:rPr>
        <w:t xml:space="preserve">二、《深圳经济特区政府采购条例实施细则》第七十五条 </w:t>
      </w:r>
      <w:r>
        <w:rPr>
          <w:rFonts w:ascii="宋体" w:eastAsia="宋体" w:hAnsi="宋体" w:cs="宋体" w:hint="eastAsia"/>
          <w:color w:val="FF0000"/>
          <w:kern w:val="2"/>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b/>
          <w:bCs/>
          <w:color w:val="FF0000"/>
          <w:kern w:val="2"/>
          <w:lang w:eastAsia="zh-CN"/>
        </w:rPr>
        <w:t xml:space="preserve">三、《深圳经济特区政府采购条例实施细则》第七十七条 </w:t>
      </w:r>
      <w:r>
        <w:rPr>
          <w:rFonts w:ascii="宋体" w:eastAsia="宋体" w:hAnsi="宋体" w:cs="宋体" w:hint="eastAsia"/>
          <w:color w:val="FF0000"/>
          <w:kern w:val="2"/>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投标供应商不能提供项目负责人或者主要技术人员的劳动合同、社会保险等劳动关系证明材料的，视为存在前款第（三）项规定的情形。</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bCs/>
          <w:color w:val="FF0000"/>
          <w:kern w:val="2"/>
          <w:lang w:eastAsia="zh-CN"/>
        </w:rPr>
      </w:pPr>
      <w:r>
        <w:rPr>
          <w:rFonts w:ascii="宋体" w:eastAsia="宋体" w:hAnsi="宋体" w:cs="宋体" w:hint="eastAsia"/>
          <w:bCs/>
          <w:color w:val="FF0000"/>
          <w:kern w:val="2"/>
          <w:lang w:eastAsia="zh-CN"/>
        </w:rPr>
        <w:t>四、供应商在使用深圳政府采购自行采购系统投标文件编制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bCs/>
          <w:color w:val="FF0000"/>
          <w:kern w:val="2"/>
          <w:lang w:eastAsia="zh-CN"/>
        </w:rPr>
      </w:pPr>
      <w:r>
        <w:rPr>
          <w:rFonts w:ascii="宋体" w:eastAsia="宋体" w:hAnsi="宋体" w:cs="宋体" w:hint="eastAsia"/>
          <w:bCs/>
          <w:color w:val="FF0000"/>
          <w:kern w:val="2"/>
          <w:lang w:eastAsia="zh-CN"/>
        </w:rPr>
        <w:t>为避免出现不同供应商投标文件的文件制作机器码、文件创建标识码、IP地址一致的异常情况，建议各供应商编制、上传投标文件时不要使用公共电脑设备或公共网络。</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bCs/>
          <w:color w:val="FF0000"/>
          <w:kern w:val="2"/>
          <w:lang w:eastAsia="zh-CN"/>
        </w:rPr>
      </w:pPr>
      <w:r>
        <w:rPr>
          <w:rFonts w:ascii="宋体" w:eastAsia="宋体" w:hAnsi="宋体" w:cs="宋体" w:hint="eastAsia"/>
          <w:bCs/>
          <w:color w:val="FF0000"/>
          <w:kern w:val="2"/>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宋体" w:hint="eastAsia"/>
          <w:color w:val="FF0000"/>
          <w:kern w:val="2"/>
          <w:lang w:eastAsia="zh-CN"/>
        </w:rPr>
        <w:t>取消参与本市政府采购资格、依法吊销其营业执照等行政处罚，构成犯罪的，依法追究刑事责任</w:t>
      </w:r>
      <w:r>
        <w:rPr>
          <w:rFonts w:ascii="宋体" w:eastAsia="宋体" w:hAnsi="宋体" w:cs="宋体" w:hint="eastAsia"/>
          <w:bCs/>
          <w:color w:val="FF0000"/>
          <w:kern w:val="2"/>
          <w:lang w:eastAsia="zh-CN"/>
        </w:rPr>
        <w:t>，请各供应商独立编制、上传投标文件，妥善保管和使用电子秘钥。</w:t>
      </w:r>
    </w:p>
    <w:p>
      <w:pPr>
        <w:widowControl w:val="0"/>
        <w:pBdr>
          <w:top w:val="none" w:sz="0" w:space="0" w:color="auto"/>
          <w:left w:val="none" w:sz="0" w:space="0" w:color="auto"/>
          <w:bottom w:val="none" w:sz="0" w:space="0" w:color="auto"/>
          <w:right w:val="none" w:sz="0" w:space="0" w:color="auto"/>
        </w:pBdr>
        <w:ind w:firstLine="480" w:firstLineChars="200"/>
        <w:jc w:val="both"/>
        <w:rPr>
          <w:rFonts w:ascii="宋体" w:eastAsia="宋体" w:hAnsi="宋体" w:cs="宋体" w:hint="eastAsia"/>
          <w:bCs/>
          <w:color w:val="FF0000"/>
          <w:kern w:val="2"/>
          <w:lang w:eastAsia="zh-CN"/>
        </w:rPr>
      </w:pPr>
      <w:r>
        <w:rPr>
          <w:rFonts w:ascii="宋体" w:eastAsia="宋体" w:hAnsi="宋体" w:cs="宋体" w:hint="eastAsia"/>
          <w:b/>
          <w:color w:val="FF0000"/>
          <w:kern w:val="2"/>
          <w:lang w:eastAsia="zh-CN"/>
        </w:rPr>
        <w:t>五、请投标供应商阅读《采购违法行为风险知悉确认书》（内容详见“第四章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80" w:firstLineChars="200"/>
        <w:jc w:val="both"/>
        <w:rPr>
          <w:rFonts w:ascii="宋体" w:eastAsia="宋体" w:hAnsi="宋体" w:cs="宋体" w:hint="eastAsia"/>
          <w:b/>
          <w:color w:val="FF0000"/>
          <w:kern w:val="2"/>
          <w:lang w:eastAsia="zh-CN"/>
        </w:rPr>
      </w:pPr>
    </w:p>
    <w:p>
      <w:pPr>
        <w:widowControl w:val="0"/>
        <w:ind w:firstLine="480" w:firstLineChars="200"/>
        <w:jc w:val="both"/>
        <w:rPr>
          <w:rFonts w:ascii="宋体" w:eastAsia="宋体" w:hAnsi="宋体" w:cs="宋体" w:hint="eastAsia"/>
          <w:b/>
          <w:color w:val="FF0000"/>
          <w:kern w:val="2"/>
          <w:lang w:eastAsia="zh-CN"/>
        </w:rPr>
      </w:pPr>
      <w:r>
        <w:rPr>
          <w:rFonts w:ascii="宋体" w:eastAsia="宋体" w:hAnsi="宋体" w:cs="宋体" w:hint="eastAsia"/>
          <w:b/>
          <w:color w:val="FF0000"/>
          <w:kern w:val="2"/>
          <w:lang w:eastAsia="zh-CN"/>
        </w:rPr>
        <w:t>注：“特别警示条款”和《政府采购违法行为风险知悉确认书》用于对供应商违法行为的提醒，不作为供应商资格性审查及符合性审查条件。</w:t>
      </w:r>
    </w:p>
    <w:p>
      <w:pPr>
        <w:widowControl w:val="0"/>
        <w:ind w:firstLine="480" w:firstLineChars="200"/>
        <w:jc w:val="both"/>
        <w:rPr>
          <w:rFonts w:ascii="宋体" w:eastAsia="宋体" w:hAnsi="宋体" w:cs="宋体" w:hint="eastAsia"/>
          <w:kern w:val="2"/>
          <w:lang w:eastAsia="zh-CN"/>
        </w:rPr>
      </w:pPr>
      <w:bookmarkStart w:id="3" w:name="_GoBack"/>
      <w:bookmarkEnd w:id="3"/>
    </w:p>
    <w:p>
      <w:pPr>
        <w:keepNext/>
        <w:keepLines/>
        <w:widowControl w:val="0"/>
        <w:spacing w:before="340" w:after="330" w:line="360" w:lineRule="auto"/>
        <w:jc w:val="center"/>
        <w:outlineLvl w:val="0"/>
        <w:rPr>
          <w:rFonts w:ascii="宋体" w:eastAsia="宋体" w:hAnsi="宋体" w:cs="宋体" w:hint="eastAsia"/>
          <w:b/>
          <w:bCs/>
          <w:kern w:val="44"/>
          <w:lang w:eastAsia="zh-CN"/>
        </w:rPr>
      </w:pPr>
      <w:r>
        <w:rPr>
          <w:rFonts w:ascii="宋体" w:eastAsia="宋体" w:hAnsi="宋体" w:cs="宋体" w:hint="eastAsia"/>
          <w:b/>
          <w:bCs/>
          <w:kern w:val="44"/>
          <w:lang w:eastAsia="zh-CN"/>
        </w:rPr>
        <w:t>目   录</w:t>
      </w:r>
    </w:p>
    <w:p>
      <w:pPr>
        <w:widowControl w:val="0"/>
        <w:jc w:val="both"/>
        <w:outlineLvl w:val="0"/>
        <w:rPr>
          <w:rFonts w:ascii="宋体" w:eastAsia="宋体" w:hAnsi="宋体" w:cs="宋体" w:hint="eastAsia"/>
          <w:b/>
          <w:kern w:val="2"/>
          <w:lang w:eastAsia="zh-CN"/>
        </w:rPr>
      </w:pPr>
      <w:r>
        <w:rPr>
          <w:rFonts w:ascii="宋体" w:eastAsia="宋体" w:hAnsi="宋体" w:cs="宋体" w:hint="eastAsia"/>
          <w:b/>
          <w:kern w:val="2"/>
          <w:lang w:eastAsia="zh-CN"/>
        </w:rPr>
        <w:t>第一册  专用条款</w:t>
      </w:r>
    </w:p>
    <w:p>
      <w:pPr>
        <w:widowControl w:val="0"/>
        <w:ind w:firstLine="960" w:firstLineChars="400"/>
        <w:jc w:val="both"/>
        <w:rPr>
          <w:rFonts w:ascii="宋体" w:eastAsia="宋体" w:hAnsi="宋体" w:cs="宋体" w:hint="eastAsia"/>
          <w:kern w:val="2"/>
          <w:lang w:eastAsia="zh-CN"/>
        </w:rPr>
      </w:pPr>
      <w:r>
        <w:rPr>
          <w:rFonts w:ascii="宋体" w:eastAsia="宋体" w:hAnsi="宋体" w:cs="宋体" w:hint="eastAsia"/>
          <w:kern w:val="2"/>
          <w:lang w:eastAsia="zh-CN"/>
        </w:rPr>
        <w:t>关键信息</w:t>
      </w:r>
    </w:p>
    <w:p>
      <w:pPr>
        <w:widowControl w:val="0"/>
        <w:ind w:left="720" w:firstLine="720" w:leftChars="300" w:firstLineChars="300"/>
        <w:jc w:val="both"/>
        <w:rPr>
          <w:rFonts w:ascii="宋体" w:eastAsia="宋体" w:hAnsi="宋体" w:cs="宋体" w:hint="eastAsia"/>
          <w:kern w:val="2"/>
          <w:lang w:eastAsia="zh-CN"/>
        </w:rPr>
      </w:pPr>
      <w:r>
        <w:rPr>
          <w:rFonts w:ascii="宋体" w:eastAsia="宋体" w:hAnsi="宋体" w:cs="宋体" w:hint="eastAsia"/>
          <w:kern w:val="2"/>
          <w:lang w:eastAsia="zh-CN"/>
        </w:rPr>
        <w:t>第一章  招标公告</w:t>
      </w:r>
    </w:p>
    <w:p>
      <w:pPr>
        <w:widowControl w:val="0"/>
        <w:ind w:left="720" w:firstLine="720" w:leftChars="300" w:firstLineChars="300"/>
        <w:jc w:val="both"/>
        <w:rPr>
          <w:rFonts w:ascii="宋体" w:eastAsia="宋体" w:hAnsi="宋体" w:cs="宋体" w:hint="eastAsia"/>
          <w:kern w:val="2"/>
          <w:lang w:eastAsia="zh-CN"/>
        </w:rPr>
      </w:pPr>
      <w:r>
        <w:rPr>
          <w:rFonts w:ascii="宋体" w:eastAsia="宋体" w:hAnsi="宋体" w:cs="宋体" w:hint="eastAsia"/>
          <w:kern w:val="2"/>
          <w:lang w:eastAsia="zh-CN"/>
        </w:rPr>
        <w:t xml:space="preserve">第二章  </w:t>
      </w:r>
      <w:bookmarkStart w:id="4" w:name="_Hlk71994379"/>
      <w:r>
        <w:rPr>
          <w:rFonts w:ascii="宋体" w:eastAsia="宋体" w:hAnsi="宋体" w:cs="宋体" w:hint="eastAsia"/>
          <w:kern w:val="2"/>
          <w:lang w:eastAsia="zh-CN"/>
        </w:rPr>
        <w:t>对通用条款的补充内容及其他关键信息</w:t>
      </w:r>
      <w:bookmarkEnd w:id="4"/>
    </w:p>
    <w:p>
      <w:pPr>
        <w:widowControl w:val="0"/>
        <w:ind w:left="720" w:firstLine="720" w:leftChars="300" w:firstLineChars="300"/>
        <w:jc w:val="both"/>
        <w:rPr>
          <w:rFonts w:ascii="宋体" w:eastAsia="宋体" w:hAnsi="宋体" w:cs="宋体" w:hint="eastAsia"/>
          <w:kern w:val="2"/>
          <w:lang w:eastAsia="zh-CN"/>
        </w:rPr>
      </w:pPr>
      <w:r>
        <w:rPr>
          <w:rFonts w:ascii="宋体" w:eastAsia="宋体" w:hAnsi="宋体" w:cs="宋体" w:hint="eastAsia"/>
          <w:kern w:val="2"/>
          <w:lang w:eastAsia="zh-CN"/>
        </w:rPr>
        <w:t>第三章  用户需求书</w:t>
      </w:r>
    </w:p>
    <w:p>
      <w:pPr>
        <w:widowControl w:val="0"/>
        <w:ind w:left="720" w:firstLine="720" w:leftChars="300" w:firstLineChars="300"/>
        <w:jc w:val="both"/>
        <w:rPr>
          <w:rFonts w:ascii="宋体" w:eastAsia="宋体" w:hAnsi="宋体" w:cs="宋体" w:hint="eastAsia"/>
          <w:kern w:val="2"/>
          <w:lang w:eastAsia="zh-CN"/>
        </w:rPr>
      </w:pPr>
      <w:r>
        <w:rPr>
          <w:rFonts w:ascii="宋体" w:eastAsia="宋体" w:hAnsi="宋体" w:cs="宋体" w:hint="eastAsia"/>
          <w:kern w:val="2"/>
          <w:lang w:eastAsia="zh-CN"/>
        </w:rPr>
        <w:t>第四章  投标文件组成要求及格式</w:t>
      </w:r>
    </w:p>
    <w:p>
      <w:pPr>
        <w:widowControl w:val="0"/>
        <w:ind w:left="720" w:firstLine="720" w:leftChars="300" w:firstLineChars="300"/>
        <w:jc w:val="both"/>
        <w:rPr>
          <w:rFonts w:ascii="宋体" w:eastAsia="宋体" w:hAnsi="宋体" w:cs="宋体" w:hint="eastAsia"/>
          <w:kern w:val="2"/>
          <w:lang w:eastAsia="zh-CN"/>
        </w:rPr>
      </w:pPr>
      <w:r>
        <w:rPr>
          <w:rFonts w:ascii="宋体" w:eastAsia="宋体" w:hAnsi="宋体" w:cs="宋体" w:hint="eastAsia"/>
          <w:kern w:val="2"/>
          <w:lang w:eastAsia="zh-CN"/>
        </w:rPr>
        <w:t>第五章  合同条款及格式</w:t>
      </w:r>
    </w:p>
    <w:p>
      <w:pPr>
        <w:widowControl w:val="0"/>
        <w:jc w:val="both"/>
        <w:rPr>
          <w:rFonts w:ascii="宋体" w:eastAsia="宋体" w:hAnsi="宋体" w:cs="宋体" w:hint="eastAsia"/>
          <w:b/>
          <w:kern w:val="2"/>
          <w:lang w:eastAsia="zh-CN"/>
        </w:rPr>
      </w:pPr>
    </w:p>
    <w:p>
      <w:pPr>
        <w:widowControl w:val="0"/>
        <w:jc w:val="both"/>
        <w:outlineLvl w:val="0"/>
        <w:rPr>
          <w:rFonts w:ascii="宋体" w:eastAsia="宋体" w:hAnsi="宋体" w:cs="宋体" w:hint="eastAsia"/>
          <w:b/>
          <w:kern w:val="2"/>
          <w:lang w:eastAsia="zh-CN"/>
        </w:rPr>
      </w:pPr>
      <w:r>
        <w:rPr>
          <w:rFonts w:ascii="宋体" w:eastAsia="宋体" w:hAnsi="宋体" w:cs="宋体" w:hint="eastAsia"/>
          <w:b/>
          <w:kern w:val="2"/>
          <w:lang w:eastAsia="zh-CN"/>
        </w:rPr>
        <w:t>第二册  通用条款</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第一章  总则</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第二章  招标文件</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第三章  投标文件的编制</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第四章  投标文件的递交</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第五章  开标</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第六章  评审要求</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第七章  评审程序及评审方法</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第八章  定标及公示</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第九章  公开招标失败的后续处理</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第十章  合同的授予与备案</w:t>
      </w:r>
    </w:p>
    <w:p>
      <w:pPr>
        <w:widowControl w:val="0"/>
        <w:ind w:firstLine="1200" w:firstLineChars="500"/>
        <w:jc w:val="both"/>
        <w:outlineLvl w:val="0"/>
        <w:rPr>
          <w:rFonts w:ascii="宋体" w:eastAsia="宋体" w:hAnsi="宋体" w:cs="宋体" w:hint="eastAsia"/>
          <w:b/>
          <w:kern w:val="2"/>
          <w:lang w:eastAsia="zh-CN"/>
        </w:rPr>
      </w:pPr>
      <w:r>
        <w:rPr>
          <w:rFonts w:ascii="宋体" w:eastAsia="宋体" w:hAnsi="宋体" w:cs="宋体" w:hint="eastAsia"/>
          <w:kern w:val="2"/>
          <w:lang w:eastAsia="zh-CN"/>
        </w:rPr>
        <w:t>第十一章  质疑处理</w:t>
      </w:r>
    </w:p>
    <w:p>
      <w:pPr>
        <w:widowControl w:val="0"/>
        <w:spacing w:line="360" w:lineRule="auto"/>
        <w:ind w:firstLine="480" w:firstLineChars="200"/>
        <w:jc w:val="left"/>
        <w:rPr>
          <w:rFonts w:ascii="宋体" w:eastAsia="宋体" w:hAnsi="宋体" w:cs="宋体" w:hint="eastAsia"/>
          <w:kern w:val="2"/>
          <w:lang w:eastAsia="zh-CN"/>
        </w:rPr>
      </w:pPr>
    </w:p>
    <w:p>
      <w:pPr>
        <w:keepNext/>
        <w:keepLines/>
        <w:widowControl w:val="0"/>
        <w:spacing w:before="340" w:after="330" w:line="360" w:lineRule="auto"/>
        <w:jc w:val="center"/>
        <w:outlineLvl w:val="0"/>
        <w:rPr>
          <w:rFonts w:ascii="宋体" w:eastAsia="宋体" w:hAnsi="宋体" w:cs="宋体" w:hint="eastAsia"/>
          <w:b/>
          <w:bCs/>
          <w:kern w:val="44"/>
          <w:lang w:eastAsia="zh-CN"/>
        </w:rPr>
      </w:pPr>
      <w:r>
        <w:rPr>
          <w:rFonts w:ascii="宋体" w:eastAsia="宋体" w:hAnsi="宋体" w:cs="宋体" w:hint="eastAsia"/>
          <w:b/>
          <w:bCs/>
          <w:kern w:val="44"/>
          <w:sz w:val="28"/>
          <w:szCs w:val="44"/>
          <w:lang w:eastAsia="zh-CN"/>
        </w:rPr>
        <w:br w:type="page"/>
      </w:r>
      <w:bookmarkStart w:id="5" w:name="bt技术标投标文件格式"/>
      <w:bookmarkEnd w:id="5"/>
      <w:bookmarkStart w:id="6" w:name="bt说明"/>
      <w:bookmarkEnd w:id="6"/>
      <w:bookmarkStart w:id="7" w:name="bt合同条款及格式"/>
      <w:bookmarkEnd w:id="7"/>
      <w:bookmarkStart w:id="8" w:name="bt其他资料由投标人自定"/>
      <w:bookmarkEnd w:id="8"/>
      <w:bookmarkStart w:id="9" w:name="bt合同条款"/>
      <w:bookmarkEnd w:id="9"/>
      <w:bookmarkStart w:id="10" w:name="bt投标人须知"/>
      <w:bookmarkEnd w:id="10"/>
      <w:bookmarkStart w:id="11" w:name="bt本工程承诺书"/>
      <w:bookmarkEnd w:id="11"/>
      <w:bookmarkStart w:id="12" w:name="bt投标函"/>
      <w:bookmarkEnd w:id="12"/>
      <w:bookmarkStart w:id="13" w:name="合同格式"/>
      <w:bookmarkEnd w:id="13"/>
      <w:bookmarkStart w:id="14" w:name="bt合同格式"/>
      <w:bookmarkEnd w:id="14"/>
      <w:bookmarkStart w:id="15" w:name="bt项目管理班子配备情况"/>
      <w:bookmarkEnd w:id="15"/>
      <w:bookmarkStart w:id="16" w:name="bt投标报价汇总表"/>
      <w:bookmarkEnd w:id="16"/>
      <w:bookmarkStart w:id="17" w:name="bt其他资料2"/>
      <w:bookmarkEnd w:id="17"/>
      <w:bookmarkStart w:id="18" w:name="bt投标人情况介绍"/>
      <w:bookmarkEnd w:id="18"/>
      <w:bookmarkStart w:id="19" w:name="bt商务标投标文件格式"/>
      <w:bookmarkEnd w:id="19"/>
      <w:bookmarkStart w:id="20" w:name="bt投标文件签署授权委托书"/>
      <w:bookmarkEnd w:id="20"/>
      <w:bookmarkStart w:id="21" w:name="bt开标一览表"/>
      <w:bookmarkEnd w:id="21"/>
      <w:r>
        <w:rPr>
          <w:rFonts w:ascii="宋体" w:eastAsia="宋体" w:hAnsi="宋体" w:cs="宋体" w:hint="eastAsia"/>
          <w:b/>
          <w:bCs/>
          <w:kern w:val="44"/>
          <w:lang w:eastAsia="zh-CN"/>
        </w:rPr>
        <w:t>第一册  专用条款</w:t>
      </w:r>
    </w:p>
    <w:p>
      <w:pPr>
        <w:keepNext/>
        <w:keepLines/>
        <w:widowControl w:val="0"/>
        <w:adjustRightInd w:val="0"/>
        <w:spacing w:before="260" w:after="260" w:line="240" w:lineRule="auto"/>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第一章  招标公告</w:t>
      </w:r>
    </w:p>
    <w:tbl>
      <w:tblPr>
        <w:tblStyle w:val="TableNormal"/>
        <w:tblW w:w="5000" w:type="pct"/>
        <w:jc w:val="center"/>
        <w:tblCellSpacing w:w="0" w:type="dxa"/>
        <w:tblLayout w:type="fixed"/>
        <w:tblCellMar>
          <w:top w:w="0" w:type="dxa"/>
          <w:left w:w="0" w:type="dxa"/>
          <w:bottom w:w="0" w:type="dxa"/>
          <w:right w:w="0" w:type="dxa"/>
        </w:tblCellMar>
      </w:tblPr>
      <w:tblGrid>
        <w:gridCol w:w="8313"/>
      </w:tblGrid>
      <w:tr>
        <w:tblPrEx>
          <w:tblW w:w="5000" w:type="pct"/>
          <w:jc w:val="center"/>
          <w:tblCellSpacing w:w="0" w:type="dxa"/>
          <w:tblLayout w:type="fixed"/>
          <w:tblCellMar>
            <w:top w:w="0" w:type="dxa"/>
            <w:left w:w="0" w:type="dxa"/>
            <w:bottom w:w="0" w:type="dxa"/>
            <w:right w:w="0" w:type="dxa"/>
          </w:tblCellMar>
        </w:tblPrEx>
        <w:trPr>
          <w:tblCellSpacing w:w="0" w:type="dxa"/>
          <w:jc w:val="center"/>
        </w:trPr>
        <w:tc>
          <w:tcPr>
            <w:tcW w:w="8193" w:type="dxa"/>
            <w:vAlign w:val="center"/>
          </w:tcPr>
          <w:tbl>
            <w:tblPr>
              <w:tblStyle w:val="TableNormal"/>
              <w:tblW w:w="5000" w:type="pct"/>
              <w:jc w:val="center"/>
              <w:tblCellSpacing w:w="0" w:type="dxa"/>
              <w:tblLayout w:type="fixed"/>
              <w:tblCellMar>
                <w:top w:w="30" w:type="dxa"/>
                <w:left w:w="30" w:type="dxa"/>
                <w:bottom w:w="30" w:type="dxa"/>
                <w:right w:w="30" w:type="dxa"/>
              </w:tblCellMar>
            </w:tblPr>
            <w:tblGrid>
              <w:gridCol w:w="8313"/>
            </w:tblGrid>
            <w:tr>
              <w:tblPrEx>
                <w:tblW w:w="5000" w:type="pct"/>
                <w:jc w:val="center"/>
                <w:tblCellSpacing w:w="0" w:type="dxa"/>
                <w:tblLayout w:type="fixed"/>
                <w:tblCellMar>
                  <w:top w:w="30" w:type="dxa"/>
                  <w:left w:w="30" w:type="dxa"/>
                  <w:bottom w:w="30" w:type="dxa"/>
                  <w:right w:w="30" w:type="dxa"/>
                </w:tblCellMar>
              </w:tblPrEx>
              <w:trPr>
                <w:tblCellSpacing w:w="0" w:type="dxa"/>
                <w:jc w:val="center"/>
              </w:trPr>
              <w:tc>
                <w:tcPr>
                  <w:tcW w:w="8147" w:type="dxa"/>
                </w:tcPr>
                <w:p>
                  <w:pPr>
                    <w:widowControl w:val="0"/>
                    <w:spacing w:line="360" w:lineRule="auto"/>
                    <w:jc w:val="both"/>
                    <w:rPr>
                      <w:rFonts w:ascii="宋体" w:eastAsia="宋体" w:hAnsi="宋体" w:cs="宋体" w:hint="eastAsia"/>
                      <w:b/>
                      <w:bCs/>
                      <w:lang w:eastAsia="zh-CN"/>
                    </w:rPr>
                  </w:pPr>
                  <w:r>
                    <w:rPr>
                      <w:rFonts w:ascii="宋体" w:eastAsia="宋体" w:hAnsi="宋体" w:cs="宋体" w:hint="eastAsia"/>
                      <w:b/>
                      <w:bCs/>
                      <w:lang w:eastAsia="zh-CN"/>
                    </w:rPr>
                    <w:t>申请人的资格要求：</w:t>
                  </w:r>
                </w:p>
                <w:p>
                  <w:pPr>
                    <w:widowControl w:val="0"/>
                    <w:ind w:firstLine="480" w:firstLineChars="200"/>
                    <w:jc w:val="both"/>
                    <w:rPr>
                      <w:rFonts w:ascii="宋体" w:eastAsia="宋体" w:hAnsi="宋体" w:cs="宋体" w:hint="eastAsia"/>
                      <w:lang w:eastAsia="zh-CN"/>
                    </w:rPr>
                  </w:pPr>
                  <w:r>
                    <w:rPr>
                      <w:rFonts w:ascii="宋体" w:eastAsia="宋体" w:hAnsi="宋体" w:cs="宋体" w:hint="eastAsia"/>
                      <w:lang w:eastAsia="zh-CN"/>
                    </w:rPr>
                    <w:t>1.</w:t>
                  </w:r>
                  <w:bookmarkStart w:id="22" w:name="_Hlk72162904"/>
                  <w:r>
                    <w:rPr>
                      <w:rFonts w:ascii="宋体" w:eastAsia="宋体" w:hAnsi="宋体" w:cs="宋体" w:hint="eastAsia"/>
                      <w:lang w:eastAsia="zh-CN"/>
                    </w:rPr>
                    <w:t>具有独立承担民事责任的能力（提供营业执照或事业单位法人证书等证明资料扫描件，原件备查</w:t>
                  </w:r>
                  <w:bookmarkEnd w:id="22"/>
                  <w:r>
                    <w:rPr>
                      <w:rFonts w:ascii="宋体" w:eastAsia="宋体" w:hAnsi="宋体" w:cs="宋体" w:hint="eastAsia"/>
                      <w:kern w:val="2"/>
                      <w:lang w:eastAsia="zh-CN"/>
                    </w:rPr>
                    <w:t>；</w:t>
                  </w:r>
                </w:p>
                <w:p>
                  <w:pPr>
                    <w:widowControl w:val="0"/>
                    <w:ind w:firstLine="480" w:firstLineChars="200"/>
                    <w:jc w:val="both"/>
                    <w:rPr>
                      <w:rFonts w:ascii="宋体" w:eastAsia="宋体" w:hAnsi="宋体" w:cs="宋体" w:hint="eastAsia"/>
                      <w:lang w:eastAsia="zh-CN"/>
                    </w:rPr>
                  </w:pPr>
                  <w:r>
                    <w:rPr>
                      <w:rFonts w:ascii="宋体" w:eastAsia="宋体" w:hAnsi="宋体" w:cs="宋体" w:hint="eastAsia"/>
                      <w:color w:val="FF0000"/>
                      <w:lang w:eastAsia="zh-CN"/>
                    </w:rPr>
                    <w:t>2.本项目不接受联合体投标；</w:t>
                  </w:r>
                </w:p>
                <w:p>
                  <w:pPr>
                    <w:widowControl w:val="0"/>
                    <w:ind w:firstLine="480" w:firstLineChars="200"/>
                    <w:jc w:val="both"/>
                    <w:rPr>
                      <w:rFonts w:ascii="宋体" w:eastAsia="宋体" w:hAnsi="宋体" w:cs="宋体" w:hint="eastAsia"/>
                      <w:lang w:eastAsia="zh-CN"/>
                    </w:rPr>
                  </w:pPr>
                  <w:r>
                    <w:rPr>
                      <w:rFonts w:ascii="宋体" w:eastAsia="宋体" w:hAnsi="宋体" w:cs="宋体" w:hint="eastAsia"/>
                      <w:lang w:eastAsia="zh-CN"/>
                    </w:rPr>
                    <w:t>3.参与本项目采购活动时不存在被有关部门禁止参与采购活动且在有效期内的情况（由供应商在《采购投标及履约承诺函》中作出声明）；</w:t>
                  </w:r>
                </w:p>
                <w:p>
                  <w:pPr>
                    <w:widowControl w:val="0"/>
                    <w:ind w:firstLine="480" w:firstLineChars="200"/>
                    <w:jc w:val="both"/>
                    <w:rPr>
                      <w:rFonts w:ascii="宋体" w:eastAsia="宋体" w:hAnsi="宋体" w:cs="宋体" w:hint="eastAsia"/>
                      <w:lang w:eastAsia="zh-CN"/>
                    </w:rPr>
                  </w:pPr>
                  <w:r>
                    <w:rPr>
                      <w:rFonts w:ascii="宋体" w:eastAsia="宋体" w:hAnsi="宋体" w:cs="宋体" w:hint="eastAsia"/>
                      <w:lang w:eastAsia="zh-CN"/>
                    </w:rPr>
                    <w:t>4.具备《中华人民共和国政府采购法》第二十二条第一款的条件（由供应商在《采购投标及履约承诺函》中作出声明）；</w:t>
                  </w:r>
                </w:p>
                <w:p>
                  <w:pPr>
                    <w:widowControl w:val="0"/>
                    <w:ind w:firstLine="480" w:firstLineChars="200"/>
                    <w:jc w:val="both"/>
                    <w:rPr>
                      <w:rFonts w:ascii="宋体" w:eastAsia="宋体" w:hAnsi="宋体" w:cs="宋体" w:hint="eastAsia"/>
                      <w:lang w:eastAsia="zh-CN"/>
                    </w:rPr>
                  </w:pPr>
                  <w:r>
                    <w:rPr>
                      <w:rFonts w:ascii="宋体" w:eastAsia="宋体" w:hAnsi="宋体" w:cs="宋体" w:hint="eastAsia"/>
                      <w:lang w:eastAsia="zh-CN"/>
                    </w:rPr>
                    <w:t>5.未被列入失信被执行人、重大税收违法案件当事人名单、政府采购严重违法失信行为记录名单（由供应商在《采购投标及履约承诺函》中作出声明）；</w:t>
                  </w:r>
                </w:p>
                <w:p>
                  <w:pPr>
                    <w:widowControl w:val="0"/>
                    <w:ind w:firstLine="480" w:firstLineChars="200"/>
                    <w:jc w:val="both"/>
                    <w:rPr>
                      <w:rFonts w:ascii="宋体" w:eastAsia="宋体" w:hAnsi="宋体" w:cs="宋体" w:hint="eastAsia"/>
                      <w:color w:val="FF0000"/>
                      <w:lang w:eastAsia="zh-CN"/>
                    </w:rPr>
                  </w:pPr>
                  <w:r>
                    <w:rPr>
                      <w:rFonts w:ascii="宋体" w:eastAsia="宋体" w:hAnsi="宋体" w:cs="宋体" w:hint="eastAsia"/>
                      <w:color w:val="FF0000"/>
                      <w:lang w:eastAsia="zh-CN"/>
                    </w:rPr>
                    <w:t>6.不存在《深圳市财政局政府采购供应商信用信息管理办法》（深财规〔2023〕3号）列明的严重违法失信行为（由供应商在《采购投标及履约承诺函》中作出声明）；;</w:t>
                  </w:r>
                </w:p>
                <w:p>
                  <w:pPr>
                    <w:widowControl w:val="0"/>
                    <w:ind w:firstLine="480" w:firstLineChars="200"/>
                    <w:jc w:val="both"/>
                    <w:rPr>
                      <w:rFonts w:ascii="宋体" w:eastAsia="宋体" w:hAnsi="宋体" w:cs="宋体" w:hint="eastAsia"/>
                      <w:lang w:eastAsia="zh-CN"/>
                    </w:rPr>
                  </w:pPr>
                  <w:r>
                    <w:rPr>
                      <w:rFonts w:ascii="宋体" w:eastAsia="宋体" w:hAnsi="宋体" w:cs="宋体" w:hint="eastAsia"/>
                      <w:lang w:eastAsia="zh-CN"/>
                    </w:rPr>
                    <w:t>7.为采购项目提供整体设计、规范编制或者项目管理、监理、检测等服务的供应商，不得再参加该采购项目的其他采购活动（由供应商在《采购投标及履约承诺函》中作出声明）；</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color w:val="FF0000"/>
                      <w:lang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t>
                  </w:r>
                  <w:r>
                    <w:rPr>
                      <w:rFonts w:ascii="宋体" w:eastAsia="宋体" w:hAnsi="宋体" w:cs="宋体" w:hint="eastAsia"/>
                      <w:lang w:eastAsia="zh-CN"/>
                    </w:rPr>
                    <w:t>；</w:t>
                  </w:r>
                </w:p>
                <w:p>
                  <w:pPr>
                    <w:widowControl w:val="0"/>
                    <w:wordWrap w:val="0"/>
                    <w:ind w:firstLine="480" w:firstLineChars="200"/>
                    <w:jc w:val="both"/>
                    <w:rPr>
                      <w:rFonts w:ascii="宋体" w:eastAsia="宋体" w:hAnsi="宋体" w:cs="宋体" w:hint="eastAsia"/>
                      <w:kern w:val="2"/>
                      <w:lang w:eastAsia="zh-CN"/>
                    </w:rPr>
                  </w:pPr>
                  <w:r>
                    <w:rPr>
                      <w:rFonts w:ascii="宋体" w:eastAsia="宋体" w:hAnsi="宋体" w:cs="宋体" w:hint="eastAsia"/>
                      <w:lang w:eastAsia="zh-CN"/>
                    </w:rPr>
                    <w:t>9.本项目全部专门面向中小企业采购：否。</w:t>
                  </w:r>
                </w:p>
                <w:p>
                  <w:pPr>
                    <w:widowControl w:val="0"/>
                    <w:wordWrap w:val="0"/>
                    <w:ind w:firstLine="480" w:firstLineChars="200"/>
                    <w:jc w:val="both"/>
                    <w:rPr>
                      <w:rFonts w:ascii="宋体" w:eastAsia="宋体" w:hAnsi="宋体" w:cs="宋体" w:hint="eastAsia"/>
                      <w:lang w:eastAsia="zh-CN"/>
                    </w:rPr>
                  </w:pPr>
                  <w:r>
                    <w:rPr>
                      <w:rFonts w:ascii="宋体" w:eastAsia="宋体" w:hAnsi="宋体" w:cs="宋体" w:hint="eastAsia"/>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（2）供应商投标（上传投标文件）必须先行办理注册手续，具体操作指引请按照深圳公共资源交易网/交易服务指南/资料下载/深圳政府采购自行采购系统用户操作指引（供应商）相关内容指引办理。</w:t>
                  </w:r>
                </w:p>
                <w:p>
                  <w:pPr>
                    <w:widowControl w:val="0"/>
                    <w:spacing w:beforeAutospacing="1" w:afterAutospacing="1"/>
                    <w:ind w:firstLine="480" w:firstLineChars="200"/>
                    <w:jc w:val="both"/>
                    <w:rPr>
                      <w:rFonts w:ascii="宋体" w:eastAsia="宋体" w:hAnsi="宋体" w:cs="宋体" w:hint="eastAsia"/>
                      <w:kern w:val="2"/>
                      <w:lang w:eastAsia="zh-CN"/>
                    </w:rPr>
                  </w:pPr>
                  <w:r>
                    <w:rPr>
                      <w:rFonts w:ascii="宋体" w:eastAsia="宋体" w:hAnsi="宋体" w:cs="宋体" w:hint="eastAsia"/>
                      <w:b/>
                      <w:kern w:val="2"/>
                      <w:lang w:eastAsia="zh-CN"/>
                    </w:rPr>
                    <w:t>完整公告内容详见：深圳政府采购自行采购网站（https://zxcg.szggzy.com/home/index.html）</w:t>
                  </w:r>
                </w:p>
              </w:tc>
            </w:tr>
          </w:tbl>
          <w:p>
            <w:pPr>
              <w:widowControl w:val="0"/>
              <w:jc w:val="both"/>
              <w:rPr>
                <w:rFonts w:ascii="宋体" w:eastAsia="宋体" w:hAnsi="宋体" w:cs="宋体" w:hint="eastAsia"/>
                <w:kern w:val="2"/>
                <w:lang w:eastAsia="zh-CN"/>
              </w:rPr>
            </w:pPr>
          </w:p>
        </w:tc>
      </w:tr>
    </w:tbl>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第二章 对通用条款的补充内容及其他关键信息</w:t>
      </w: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lang w:eastAsia="zh-CN"/>
        </w:rPr>
      </w:pPr>
      <w:bookmarkStart w:id="23" w:name="_Toc60631620"/>
      <w:bookmarkStart w:id="24" w:name="_Toc60560625"/>
      <w:bookmarkStart w:id="25" w:name="_Toc73517639"/>
      <w:bookmarkStart w:id="26" w:name="_Toc73518117"/>
      <w:bookmarkStart w:id="27" w:name="_Toc73521547"/>
      <w:bookmarkStart w:id="28" w:name="_Toc101074876"/>
      <w:bookmarkStart w:id="29" w:name="_Toc100052364"/>
      <w:bookmarkStart w:id="30" w:name="_Toc73521635"/>
      <w:r>
        <w:rPr>
          <w:rFonts w:ascii="宋体" w:eastAsia="宋体" w:hAnsi="宋体" w:cs="宋体" w:hint="eastAsia"/>
          <w:b/>
          <w:bCs/>
          <w:lang w:eastAsia="zh-CN"/>
        </w:rPr>
        <w:t>一、对通用条款的补充内容</w:t>
      </w:r>
    </w:p>
    <w:bookmarkEnd w:id="23"/>
    <w:bookmarkEnd w:id="24"/>
    <w:bookmarkEnd w:id="25"/>
    <w:bookmarkEnd w:id="26"/>
    <w:bookmarkEnd w:id="27"/>
    <w:bookmarkEnd w:id="28"/>
    <w:bookmarkEnd w:id="29"/>
    <w:bookmarkEnd w:id="30"/>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97"/>
        <w:gridCol w:w="2456"/>
        <w:gridCol w:w="5076"/>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b/>
                <w:bCs/>
                <w:kern w:val="2"/>
                <w:lang w:eastAsia="zh-CN"/>
              </w:rPr>
            </w:pPr>
            <w:r>
              <w:rPr>
                <w:rFonts w:ascii="宋体" w:eastAsia="宋体" w:hAnsi="宋体" w:cs="宋体" w:hint="eastAsia"/>
                <w:b/>
                <w:bCs/>
                <w:kern w:val="2"/>
                <w:lang w:eastAsia="zh-CN"/>
              </w:rPr>
              <w:t>通用条款序号</w:t>
            </w:r>
          </w:p>
        </w:tc>
        <w:tc>
          <w:tcPr>
            <w:tcW w:w="2409" w:type="dxa"/>
            <w:vAlign w:val="center"/>
          </w:tcPr>
          <w:p>
            <w:pPr>
              <w:widowControl w:val="0"/>
              <w:jc w:val="center"/>
              <w:rPr>
                <w:rFonts w:ascii="宋体" w:eastAsia="宋体" w:hAnsi="宋体" w:cs="宋体" w:hint="eastAsia"/>
                <w:b/>
                <w:bCs/>
                <w:kern w:val="2"/>
                <w:lang w:eastAsia="zh-CN"/>
              </w:rPr>
            </w:pPr>
            <w:r>
              <w:rPr>
                <w:rFonts w:ascii="宋体" w:eastAsia="宋体" w:hAnsi="宋体" w:cs="宋体" w:hint="eastAsia"/>
                <w:b/>
                <w:bCs/>
                <w:kern w:val="2"/>
                <w:lang w:eastAsia="zh-CN"/>
              </w:rPr>
              <w:t>涉及事项</w:t>
            </w:r>
          </w:p>
        </w:tc>
        <w:tc>
          <w:tcPr>
            <w:tcW w:w="4980" w:type="dxa"/>
            <w:vAlign w:val="center"/>
          </w:tcPr>
          <w:p>
            <w:pPr>
              <w:widowControl w:val="0"/>
              <w:jc w:val="center"/>
              <w:rPr>
                <w:rFonts w:ascii="宋体" w:eastAsia="宋体" w:hAnsi="宋体" w:cs="宋体" w:hint="eastAsia"/>
                <w:b/>
                <w:bCs/>
                <w:kern w:val="2"/>
                <w:lang w:eastAsia="zh-CN"/>
              </w:rPr>
            </w:pPr>
            <w:r>
              <w:rPr>
                <w:rFonts w:ascii="宋体" w:eastAsia="宋体" w:hAnsi="宋体" w:cs="宋体" w:hint="eastAsia"/>
                <w:b/>
                <w:bCs/>
                <w:kern w:val="2"/>
                <w:lang w:eastAsia="zh-CN"/>
              </w:rPr>
              <w:t>具  体  补  充  内  容</w:t>
            </w:r>
          </w:p>
        </w:tc>
      </w:tr>
      <w:tr>
        <w:tblPrEx>
          <w:tblW w:w="5000" w:type="pct"/>
          <w:jc w:val="center"/>
          <w:tblLayout w:type="fixed"/>
          <w:tblCellMar>
            <w:top w:w="0" w:type="dxa"/>
            <w:left w:w="108" w:type="dxa"/>
            <w:bottom w:w="0" w:type="dxa"/>
            <w:right w:w="108" w:type="dxa"/>
          </w:tblCellMar>
        </w:tblPrEx>
        <w:trPr>
          <w:cantSplit/>
          <w:trHeight w:val="20"/>
          <w:jc w:val="center"/>
        </w:trPr>
        <w:tc>
          <w:tcPr>
            <w:tcW w:w="8367" w:type="dxa"/>
            <w:gridSpan w:val="3"/>
            <w:vAlign w:val="center"/>
          </w:tcPr>
          <w:p>
            <w:pPr>
              <w:widowControl w:val="0"/>
              <w:jc w:val="center"/>
              <w:rPr>
                <w:rFonts w:ascii="宋体" w:eastAsia="宋体" w:hAnsi="宋体" w:cs="宋体" w:hint="eastAsia"/>
                <w:b/>
                <w:bCs/>
                <w:kern w:val="2"/>
                <w:lang w:eastAsia="zh-CN"/>
              </w:rPr>
            </w:pPr>
            <w:r>
              <w:rPr>
                <w:rFonts w:ascii="宋体" w:eastAsia="宋体" w:hAnsi="宋体" w:cs="宋体" w:hint="eastAsia"/>
                <w:kern w:val="2"/>
                <w:lang w:eastAsia="zh-CN"/>
              </w:rPr>
              <w:t>本项目为自行采购项目，相关事宜按照招标文件要求及采购单位内控制度执行。</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3.1</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采购人</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深圳市坪山区坪山实验学校</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3.2</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采购</w:t>
            </w:r>
            <w:r>
              <w:rPr>
                <w:rFonts w:ascii="宋体" w:eastAsia="宋体" w:hAnsi="宋体" w:cs="宋体" w:hint="eastAsia"/>
                <w:kern w:val="2"/>
                <w:lang w:eastAsia="zh-CN"/>
              </w:rPr>
              <w:t>代理</w:t>
            </w:r>
            <w:r>
              <w:rPr>
                <w:rFonts w:ascii="宋体" w:eastAsia="宋体" w:hAnsi="宋体" w:cs="宋体" w:hint="eastAsia"/>
                <w:kern w:val="2"/>
                <w:lang w:eastAsia="zh-CN"/>
              </w:rPr>
              <w:t>机构</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深圳市信德行工程顾问有限公司</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9</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踏勘现场</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10</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标前会议</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12/13</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招标文件的澄清和修改</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不晚于投标截止日三日前，投标人有义务在招标期间在深圳政府采购自行采购网站浏览与本项目有关的澄清和修改信息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20</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投标有效期</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120个日历日</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22</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投标人的替代方案</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25</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投标文件的大小</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26</w:t>
            </w:r>
          </w:p>
        </w:tc>
        <w:tc>
          <w:tcPr>
            <w:tcW w:w="2409" w:type="dxa"/>
            <w:vAlign w:val="center"/>
          </w:tcPr>
          <w:p>
            <w:pPr>
              <w:widowControl w:val="0"/>
              <w:jc w:val="center"/>
              <w:rPr>
                <w:rFonts w:ascii="宋体" w:eastAsia="宋体" w:hAnsi="宋体" w:cs="宋体" w:hint="eastAsia"/>
                <w:kern w:val="2"/>
                <w:lang w:eastAsia="zh-CN"/>
              </w:rPr>
            </w:pPr>
            <w:bookmarkStart w:id="31" w:name="_Hlk71664860"/>
            <w:r>
              <w:rPr>
                <w:rFonts w:ascii="宋体" w:eastAsia="宋体" w:hAnsi="宋体" w:cs="宋体" w:hint="eastAsia"/>
                <w:kern w:val="2"/>
                <w:lang w:eastAsia="zh-CN"/>
              </w:rPr>
              <w:t>样品、现场演示、方案讲解</w:t>
            </w:r>
            <w:bookmarkEnd w:id="31"/>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37</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评审方法</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38</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定标方法</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46</w:t>
            </w:r>
          </w:p>
        </w:tc>
        <w:tc>
          <w:tcPr>
            <w:tcW w:w="2409"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履约担保</w:t>
            </w:r>
          </w:p>
        </w:tc>
        <w:tc>
          <w:tcPr>
            <w:tcW w:w="4980" w:type="dxa"/>
            <w:vAlign w:val="center"/>
          </w:tcPr>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不需要</w:t>
            </w:r>
          </w:p>
        </w:tc>
      </w:tr>
    </w:tbl>
    <w:p>
      <w:pPr>
        <w:widowControl w:val="0"/>
        <w:jc w:val="both"/>
        <w:rPr>
          <w:rFonts w:ascii="宋体" w:eastAsia="宋体" w:hAnsi="宋体" w:cs="宋体" w:hint="eastAsia"/>
          <w:b/>
          <w:kern w:val="2"/>
          <w:lang w:eastAsia="zh-CN"/>
        </w:rPr>
      </w:pPr>
      <w:r>
        <w:rPr>
          <w:rFonts w:ascii="宋体" w:eastAsia="宋体" w:hAnsi="宋体" w:cs="宋体" w:hint="eastAsia"/>
          <w:kern w:val="2"/>
          <w:lang w:eastAsia="zh-CN"/>
        </w:rPr>
        <w:t>备注：本表是通用条款相关条款的补充和明确，如与通用条款内容相冲突的，以本表为准。</w:t>
      </w:r>
    </w:p>
    <w:p>
      <w:pPr>
        <w:widowControl w:val="0"/>
        <w:jc w:val="both"/>
        <w:rPr>
          <w:rFonts w:ascii="宋体" w:eastAsia="宋体" w:hAnsi="宋体" w:cs="宋体" w:hint="eastAsia"/>
          <w:b/>
          <w:kern w:val="2"/>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二、其他关键信息</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（一）与“对通用条款的补充内容”章节相关的事项</w:t>
      </w:r>
    </w:p>
    <w:p>
      <w:pPr>
        <w:widowControl w:val="0"/>
        <w:spacing w:line="276" w:lineRule="auto"/>
        <w:ind w:firstLine="480" w:firstLineChars="200"/>
        <w:jc w:val="left"/>
        <w:rPr>
          <w:rFonts w:ascii="宋体" w:eastAsia="宋体" w:hAnsi="宋体" w:cs="宋体" w:hint="eastAsia"/>
          <w:b/>
          <w:lang w:eastAsia="zh-CN"/>
        </w:rPr>
      </w:pPr>
      <w:bookmarkStart w:id="32" w:name="_Hlk72579465"/>
      <w:r>
        <w:rPr>
          <w:rFonts w:ascii="宋体" w:eastAsia="宋体" w:hAnsi="宋体" w:cs="宋体" w:hint="eastAsia"/>
          <w:b/>
          <w:lang w:eastAsia="zh-CN"/>
        </w:rPr>
        <w:t>1、评标定标信息</w:t>
      </w:r>
    </w:p>
    <w:p>
      <w:pPr>
        <w:widowControl w:val="0"/>
        <w:jc w:val="center"/>
        <w:rPr>
          <w:rFonts w:ascii="宋体" w:eastAsia="宋体" w:hAnsi="宋体" w:cs="宋体" w:hint="eastAsia"/>
          <w:kern w:val="2"/>
          <w:lang w:eastAsia="zh-CN"/>
        </w:rPr>
      </w:pPr>
      <w:r>
        <w:rPr>
          <w:rFonts w:ascii="宋体" w:eastAsia="宋体" w:hAnsi="宋体" w:cs="宋体" w:hint="eastAsia"/>
          <w:b/>
          <w:kern w:val="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990"/>
        <w:gridCol w:w="453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339" w:type="pct"/>
          </w:tcPr>
          <w:p>
            <w:pPr>
              <w:jc w:val="center"/>
              <w:rPr>
                <w:rFonts w:ascii="宋体" w:hAnsi="宋体" w:cs="宋体" w:hint="eastAsia"/>
                <w:kern w:val="2"/>
                <w:lang w:eastAsia="zh-CN"/>
              </w:rPr>
            </w:pPr>
            <w:r>
              <w:rPr>
                <w:rFonts w:ascii="宋体" w:hAnsi="宋体" w:cs="宋体" w:hint="eastAsia"/>
                <w:kern w:val="2"/>
                <w:lang w:eastAsia="zh-CN"/>
              </w:rPr>
              <w:t>评标方法</w:t>
            </w:r>
          </w:p>
        </w:tc>
        <w:tc>
          <w:tcPr>
            <w:tcW w:w="2660" w:type="pct"/>
          </w:tcPr>
          <w:p>
            <w:pPr>
              <w:jc w:val="center"/>
              <w:rPr>
                <w:rFonts w:ascii="宋体" w:hAnsi="宋体" w:cs="宋体" w:hint="eastAsia"/>
                <w:kern w:val="2"/>
                <w:lang w:eastAsia="zh-CN"/>
              </w:rPr>
            </w:pPr>
            <w:r>
              <w:rPr>
                <w:rFonts w:ascii="宋体" w:hAnsi="宋体" w:cs="宋体" w:hint="eastAsia"/>
                <w:kern w:val="2"/>
                <w:lang w:eastAsia="zh-CN"/>
              </w:rPr>
              <w:t>综合评分法</w:t>
            </w:r>
          </w:p>
        </w:tc>
      </w:tr>
      <w:tr>
        <w:tblPrEx>
          <w:tblW w:w="5000" w:type="pct"/>
          <w:tblInd w:w="0" w:type="dxa"/>
          <w:tblLayout w:type="fixed"/>
          <w:tblCellMar>
            <w:top w:w="0" w:type="dxa"/>
            <w:left w:w="108" w:type="dxa"/>
            <w:bottom w:w="0" w:type="dxa"/>
            <w:right w:w="108" w:type="dxa"/>
          </w:tblCellMar>
        </w:tblPrEx>
        <w:tc>
          <w:tcPr>
            <w:tcW w:w="2339" w:type="pct"/>
          </w:tcPr>
          <w:p>
            <w:pPr>
              <w:jc w:val="center"/>
              <w:rPr>
                <w:rFonts w:ascii="宋体" w:hAnsi="宋体" w:cs="宋体" w:hint="eastAsia"/>
                <w:kern w:val="2"/>
                <w:lang w:eastAsia="zh-CN"/>
              </w:rPr>
            </w:pPr>
            <w:r>
              <w:rPr>
                <w:rFonts w:ascii="宋体" w:hAnsi="宋体" w:cs="宋体" w:hint="eastAsia"/>
                <w:kern w:val="2"/>
                <w:lang w:eastAsia="zh-CN"/>
              </w:rPr>
              <w:t>候选中标供应商家数</w:t>
            </w:r>
          </w:p>
        </w:tc>
        <w:tc>
          <w:tcPr>
            <w:tcW w:w="2660" w:type="pct"/>
          </w:tcPr>
          <w:p>
            <w:pPr>
              <w:jc w:val="center"/>
              <w:rPr>
                <w:rFonts w:ascii="宋体" w:hAnsi="宋体" w:cs="宋体" w:hint="eastAsia"/>
                <w:kern w:val="2"/>
                <w:lang w:eastAsia="zh-CN"/>
              </w:rPr>
            </w:pPr>
            <w:r>
              <w:rPr>
                <w:rFonts w:ascii="宋体" w:hAnsi="宋体" w:cs="宋体" w:hint="eastAsia"/>
                <w:kern w:val="2"/>
                <w:lang w:eastAsia="zh-CN"/>
              </w:rPr>
              <w:t>3</w:t>
            </w:r>
          </w:p>
        </w:tc>
      </w:tr>
      <w:tr>
        <w:tblPrEx>
          <w:tblW w:w="5000" w:type="pct"/>
          <w:tblInd w:w="0" w:type="dxa"/>
          <w:tblLayout w:type="fixed"/>
          <w:tblCellMar>
            <w:top w:w="0" w:type="dxa"/>
            <w:left w:w="108" w:type="dxa"/>
            <w:bottom w:w="0" w:type="dxa"/>
            <w:right w:w="108" w:type="dxa"/>
          </w:tblCellMar>
        </w:tblPrEx>
        <w:tc>
          <w:tcPr>
            <w:tcW w:w="2339" w:type="pct"/>
          </w:tcPr>
          <w:p>
            <w:pPr>
              <w:jc w:val="center"/>
              <w:rPr>
                <w:rFonts w:ascii="宋体" w:hAnsi="宋体" w:cs="宋体" w:hint="eastAsia"/>
                <w:kern w:val="2"/>
                <w:lang w:eastAsia="zh-CN"/>
              </w:rPr>
            </w:pPr>
            <w:r>
              <w:rPr>
                <w:rFonts w:ascii="宋体" w:hAnsi="宋体" w:cs="宋体" w:hint="eastAsia"/>
                <w:kern w:val="2"/>
                <w:lang w:eastAsia="zh-CN"/>
              </w:rPr>
              <w:t>中标供应商家数</w:t>
            </w:r>
          </w:p>
        </w:tc>
        <w:tc>
          <w:tcPr>
            <w:tcW w:w="2660" w:type="pct"/>
          </w:tcPr>
          <w:p>
            <w:pPr>
              <w:jc w:val="center"/>
              <w:rPr>
                <w:rFonts w:ascii="宋体" w:hAnsi="宋体" w:cs="宋体" w:hint="eastAsia"/>
                <w:kern w:val="2"/>
                <w:lang w:eastAsia="zh-CN"/>
              </w:rPr>
            </w:pPr>
            <w:r>
              <w:rPr>
                <w:rFonts w:ascii="宋体" w:hAnsi="宋体" w:cs="宋体" w:hint="eastAsia"/>
                <w:kern w:val="2"/>
                <w:lang w:eastAsia="zh-CN"/>
              </w:rPr>
              <w:t>1</w:t>
            </w:r>
          </w:p>
        </w:tc>
      </w:tr>
    </w:tbl>
    <w:p>
      <w:pPr>
        <w:widowControl w:val="0"/>
        <w:spacing w:line="360" w:lineRule="auto"/>
        <w:jc w:val="both"/>
        <w:rPr>
          <w:rFonts w:ascii="宋体" w:eastAsia="宋体" w:hAnsi="宋体" w:cs="宋体" w:hint="eastAsia"/>
          <w:kern w:val="2"/>
          <w:lang w:eastAsia="zh-CN"/>
        </w:rPr>
      </w:pPr>
    </w:p>
    <w:bookmarkEnd w:id="32"/>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（二）其他事项</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b/>
          <w:bCs/>
          <w:kern w:val="2"/>
          <w:lang w:eastAsia="zh-CN"/>
        </w:rPr>
        <w:t>1、关于享受优惠政策的主体及价格扣除比例</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（1）专门面向中小企业采购的项目，不再执行价格扣除比例。</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（2）非专门面向中小企业采购的项目，应执行价格扣除比例：供应商提供的服务全部由优惠主体承接，则对其投标总价给予</w:t>
      </w:r>
      <w:r>
        <w:rPr>
          <w:rFonts w:ascii="宋体" w:eastAsia="宋体" w:hAnsi="宋体" w:cs="宋体" w:hint="eastAsia"/>
          <w:b/>
          <w:bCs/>
          <w:color w:val="FF0000"/>
          <w:kern w:val="2"/>
          <w:u w:val="single"/>
          <w:lang w:eastAsia="zh-CN"/>
        </w:rPr>
        <w:t xml:space="preserve"> 10 %</w:t>
      </w:r>
      <w:r>
        <w:rPr>
          <w:rFonts w:ascii="宋体" w:eastAsia="宋体" w:hAnsi="宋体" w:cs="宋体" w:hint="eastAsia"/>
          <w:kern w:val="2"/>
          <w:lang w:eastAsia="zh-CN"/>
        </w:rPr>
        <w:t>的扣除，用扣除后的价格参与评审。满足多项优惠政策的企业，不重复享受多项价格扣除政策。</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自行采购活动中视同中小企业；(b)优惠主体承接是指提供服务的人员为中小企业依照《中华人民共和国劳动合同法》订立劳动合同的从业人员。</w:t>
      </w:r>
    </w:p>
    <w:p>
      <w:pPr>
        <w:widowControl w:val="0"/>
        <w:numPr>
          <w:ilvl w:val="0"/>
          <w:numId w:val="1"/>
        </w:numPr>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中小企业参加政府采购、自行采购活动，应当按照国务院批准的《中小企业划型标准规定》（工信部联企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hint="eastAsia"/>
          <w:b/>
          <w:bCs/>
          <w:color w:val="FF0000"/>
          <w:kern w:val="2"/>
          <w:lang w:eastAsia="zh-CN"/>
        </w:rPr>
        <w:t>《中小企业声明函》中相关企业（服务承接商）所属行业应当与采购标的所属行业相一致，标的所属行业以招标文件第一册第三章用户需求书“服务需求明细”的“标的所属行业”一栏为准。</w:t>
      </w:r>
    </w:p>
    <w:p>
      <w:pPr>
        <w:widowControl w:val="0"/>
        <w:numPr>
          <w:ilvl w:val="0"/>
          <w:numId w:val="1"/>
        </w:numPr>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kern w:val="2"/>
          <w:lang w:eastAsia="zh-CN"/>
        </w:rPr>
        <w:t>（5）享受价格扣除获得采购合同的，小微企业不得将合同分包给大中型企业。</w:t>
      </w:r>
    </w:p>
    <w:p>
      <w:pPr>
        <w:widowControl w:val="0"/>
        <w:jc w:val="both"/>
        <w:rPr>
          <w:rFonts w:ascii="宋体" w:eastAsia="宋体" w:hAnsi="宋体" w:cs="宋体" w:hint="eastAsia"/>
          <w:kern w:val="2"/>
          <w:highlight w:val="yellow"/>
          <w:lang w:eastAsia="zh-CN"/>
        </w:rPr>
      </w:pPr>
    </w:p>
    <w:p>
      <w:pPr>
        <w:widowControl w:val="0"/>
        <w:ind w:firstLine="480" w:firstLineChars="200"/>
        <w:jc w:val="both"/>
        <w:rPr>
          <w:rFonts w:ascii="宋体" w:eastAsia="宋体" w:hAnsi="宋体" w:cs="宋体" w:hint="eastAsia"/>
          <w:b/>
          <w:bCs/>
          <w:kern w:val="2"/>
          <w:lang w:eastAsia="zh-CN"/>
        </w:rPr>
      </w:pP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2、本项目为代理服务项目，将向中标（成交）供应商收取代理服务费。</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中标（成交）供应商在领取《中标（成交）通知书》之前须向深圳市信德行工程顾问有限公司交纳代理服务费。若因中标（成交）供应商交纳代理服务费所产生的时间影响到合同签订的，由中标（成交）供应商自行承担责任。代理服务费标准参照下列标准收取。</w:t>
      </w:r>
      <w:r>
        <w:rPr>
          <w:rFonts w:ascii="宋体" w:eastAsia="宋体" w:hAnsi="宋体" w:cs="宋体" w:hint="eastAsia"/>
          <w:b/>
          <w:color w:val="FF0000"/>
          <w:kern w:val="2"/>
          <w:lang w:eastAsia="zh-CN"/>
        </w:rPr>
        <w:t>本项目类型为服务采购：</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（1）代理服务费以《中标（成交）通知书》确定的中标（成交）金额作为计算基数，按差额定率累进法计算。</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（2）中标（成交）金额的各部分费率如下表：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9"/>
        <w:gridCol w:w="1800"/>
        <w:gridCol w:w="1800"/>
        <w:gridCol w:w="1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中标（成交）金额</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货物采购</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服务采购</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工程采购</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100万元以下</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1.5%</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1.5%</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1.0%</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100万元（含）-500万元</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1.1%</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0.8%</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0.7%</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500万元（含）-1000万元</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0.8%</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0.45%</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0.55%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1000万元（含）-5000万元</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0.5%</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0.25%</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0.35%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5000万元（含）-1亿元</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0.25%</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0.1%</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0.2%</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1亿元（含）-5亿元</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0.05%</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0.05%</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5亿元（含）-10亿元</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0.035%</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0.035%</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0.035%</w:t>
            </w:r>
          </w:p>
        </w:tc>
      </w:tr>
      <w:tr>
        <w:tblPrEx>
          <w:tblW w:w="5000" w:type="pct"/>
          <w:jc w:val="center"/>
          <w:tblLayout w:type="fixed"/>
          <w:tblCellMar>
            <w:top w:w="0" w:type="dxa"/>
            <w:left w:w="108" w:type="dxa"/>
            <w:bottom w:w="0" w:type="dxa"/>
            <w:right w:w="108" w:type="dxa"/>
          </w:tblCellMar>
        </w:tblPrEx>
        <w:trPr>
          <w:trHeight w:val="90"/>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10亿元（含）-50亿元</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0.008%</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0.008%</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0.008%</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50亿元（含）-100亿元</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0.006%</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0.006%</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0.006%</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100亿元（含）以上</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0.004%</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0.004%</w:t>
            </w:r>
          </w:p>
        </w:tc>
        <w:tc>
          <w:tcPr>
            <w:tcW w:w="1799" w:type="dxa"/>
            <w:vAlign w:val="center"/>
          </w:tcPr>
          <w:p>
            <w:pPr>
              <w:widowControl/>
              <w:spacing w:line="360" w:lineRule="auto"/>
              <w:jc w:val="center"/>
              <w:rPr>
                <w:rFonts w:ascii="宋体" w:eastAsia="宋体" w:hAnsi="宋体" w:cs="宋体" w:hint="eastAsia"/>
                <w:kern w:val="2"/>
                <w:lang w:eastAsia="zh-CN"/>
              </w:rPr>
            </w:pPr>
            <w:r>
              <w:rPr>
                <w:rFonts w:ascii="宋体" w:eastAsia="宋体" w:hAnsi="宋体" w:cs="宋体" w:hint="eastAsia"/>
                <w:kern w:val="2"/>
                <w:lang w:eastAsia="zh-CN"/>
              </w:rPr>
              <w:t>0.004%</w:t>
            </w:r>
          </w:p>
        </w:tc>
      </w:tr>
    </w:tbl>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备注：1.每宗交易代理服务费不低于 5000 元；</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2.对于报总价的采购类项目，中标（成交）价为中标（成交）金额；对于报单价、折扣或费率的采购类项目，中标（成交）价为预算上限金额或经委托方与代理方确定的支付上限金额；</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如某服务采购项目，中标（成交）金额为600万元，总共交纳的代理服务费的具体计算过程如下：</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标准代理服务费＝（100万以下部分的代理服务费）+（100万～500万部分的代理服务费）+（500万～600万部分的代理服务费）＝100万元×1.5%+（500-100）万元×0.8%+（600-500）万元×0.45%=1.5万元+3.2万元+0.45万元＝5.15万元</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（3）中标（成交）供应商中标（成交）后，必须按规定采用银行对公转账方式向深圳市信德行工程顾问有限公司直接交纳代理服务费，交纳信息及要求按照缴款（付款）通知书执行。</w:t>
      </w:r>
    </w:p>
    <w:p>
      <w:pPr>
        <w:widowControl w:val="0"/>
        <w:spacing w:line="360" w:lineRule="auto"/>
        <w:jc w:val="both"/>
        <w:rPr>
          <w:rFonts w:ascii="宋体" w:eastAsia="宋体" w:hAnsi="宋体" w:cs="宋体" w:hint="eastAsia"/>
          <w:b/>
          <w:bCs/>
          <w:kern w:val="2"/>
          <w:lang w:eastAsia="zh-CN"/>
        </w:rPr>
        <w:sectPr>
          <w:pgSz w:w="11907" w:h="16840"/>
          <w:pgMar w:top="1440" w:right="1797" w:bottom="1440" w:left="1797" w:header="851" w:footer="992" w:gutter="0"/>
          <w:cols w:num="1" w:space="425"/>
          <w:titlePg/>
          <w:docGrid w:linePitch="462" w:charSpace="0"/>
        </w:sectPr>
      </w:pPr>
    </w:p>
    <w:p>
      <w:pPr>
        <w:keepNext/>
        <w:keepLines/>
        <w:widowControl w:val="0"/>
        <w:adjustRightInd w:val="0"/>
        <w:spacing w:before="260" w:after="260" w:line="240" w:lineRule="auto"/>
        <w:jc w:val="center"/>
        <w:textAlignment w:val="baseline"/>
        <w:outlineLvl w:val="1"/>
        <w:rPr>
          <w:rFonts w:ascii="宋体" w:eastAsia="宋体" w:hAnsi="宋体" w:cs="宋体" w:hint="eastAsia"/>
          <w:b/>
          <w:bCs/>
          <w:sz w:val="28"/>
          <w:szCs w:val="28"/>
          <w:lang w:eastAsia="zh-CN"/>
        </w:rPr>
      </w:pPr>
      <w:bookmarkStart w:id="33" w:name="_Toc128884461"/>
      <w:r>
        <w:rPr>
          <w:rFonts w:ascii="宋体" w:eastAsia="宋体" w:hAnsi="宋体" w:cs="宋体" w:hint="eastAsia"/>
          <w:b/>
          <w:bCs/>
          <w:sz w:val="28"/>
          <w:szCs w:val="28"/>
          <w:lang w:eastAsia="zh-CN"/>
        </w:rPr>
        <w:t>第三章 用户需求书</w:t>
      </w: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一、项目基本信息</w:t>
      </w:r>
    </w:p>
    <w:p>
      <w:pPr>
        <w:widowControl w:val="0"/>
        <w:jc w:val="both"/>
        <w:rPr>
          <w:rFonts w:ascii="宋体" w:eastAsia="宋体" w:hAnsi="宋体" w:cs="宋体" w:hint="eastAsia"/>
          <w:b/>
          <w:color w:val="FF0000"/>
          <w:kern w:val="2"/>
          <w:sz w:val="21"/>
          <w:szCs w:val="21"/>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5"/>
        <w:gridCol w:w="3664"/>
        <w:gridCol w:w="444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4"/>
        </w:trPr>
        <w:tc>
          <w:tcPr>
            <w:tcW w:w="249"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Cs/>
                <w:kern w:val="2"/>
                <w:lang w:eastAsia="zh-CN"/>
              </w:rPr>
              <w:t>序号</w:t>
            </w:r>
          </w:p>
        </w:tc>
        <w:tc>
          <w:tcPr>
            <w:tcW w:w="2148"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Cs/>
                <w:kern w:val="2"/>
                <w:lang w:eastAsia="zh-CN"/>
              </w:rPr>
              <w:t>采购项目名称</w:t>
            </w:r>
          </w:p>
        </w:tc>
        <w:tc>
          <w:tcPr>
            <w:tcW w:w="2602" w:type="pct"/>
            <w:vAlign w:val="center"/>
          </w:tcPr>
          <w:p>
            <w:pPr>
              <w:widowControl w:val="0"/>
              <w:jc w:val="center"/>
              <w:rPr>
                <w:rFonts w:ascii="宋体" w:eastAsia="宋体" w:hAnsi="宋体" w:cs="宋体" w:hint="eastAsia"/>
                <w:b/>
                <w:bCs/>
                <w:color w:val="FF0000"/>
                <w:kern w:val="2"/>
                <w:lang w:eastAsia="zh-CN"/>
              </w:rPr>
            </w:pPr>
            <w:r>
              <w:rPr>
                <w:rFonts w:ascii="宋体" w:eastAsia="宋体" w:hAnsi="宋体" w:cs="宋体" w:hint="eastAsia"/>
                <w:b/>
                <w:bCs/>
                <w:color w:val="000000"/>
                <w:kern w:val="2"/>
                <w:lang w:eastAsia="zh-CN"/>
              </w:rPr>
              <w:t>预算金额（元）</w:t>
            </w:r>
          </w:p>
        </w:tc>
      </w:tr>
      <w:tr>
        <w:tblPrEx>
          <w:tblW w:w="5000" w:type="pct"/>
          <w:tblInd w:w="0" w:type="dxa"/>
          <w:tblLayout w:type="fixed"/>
          <w:tblCellMar>
            <w:top w:w="0" w:type="dxa"/>
            <w:left w:w="108" w:type="dxa"/>
            <w:bottom w:w="0" w:type="dxa"/>
            <w:right w:w="108" w:type="dxa"/>
          </w:tblCellMar>
        </w:tblPrEx>
        <w:trPr>
          <w:trHeight w:val="290"/>
        </w:trPr>
        <w:tc>
          <w:tcPr>
            <w:tcW w:w="249" w:type="pct"/>
            <w:vAlign w:val="center"/>
          </w:tcPr>
          <w:p>
            <w:pPr>
              <w:widowControl w:val="0"/>
              <w:jc w:val="center"/>
              <w:rPr>
                <w:rFonts w:ascii="宋体" w:eastAsia="宋体" w:hAnsi="宋体" w:cs="宋体" w:hint="eastAsia"/>
                <w:bCs/>
                <w:color w:val="FF0000"/>
                <w:kern w:val="2"/>
                <w:lang w:eastAsia="zh-CN"/>
              </w:rPr>
            </w:pPr>
            <w:r>
              <w:rPr>
                <w:rFonts w:ascii="宋体" w:eastAsia="宋体" w:hAnsi="宋体" w:cs="宋体" w:hint="eastAsia"/>
                <w:bCs/>
                <w:color w:val="FF0000"/>
                <w:kern w:val="2"/>
                <w:lang w:eastAsia="zh-CN"/>
              </w:rPr>
              <w:t>1</w:t>
            </w:r>
          </w:p>
        </w:tc>
        <w:tc>
          <w:tcPr>
            <w:tcW w:w="2148" w:type="pct"/>
            <w:vAlign w:val="center"/>
          </w:tcPr>
          <w:p>
            <w:pPr>
              <w:widowControl w:val="0"/>
              <w:jc w:val="center"/>
              <w:rPr>
                <w:rFonts w:ascii="宋体" w:eastAsia="宋体" w:hAnsi="宋体" w:cs="宋体" w:hint="eastAsia"/>
                <w:b/>
                <w:bCs/>
                <w:color w:val="FF0000"/>
                <w:kern w:val="2"/>
                <w:lang w:eastAsia="zh-CN"/>
              </w:rPr>
            </w:pPr>
            <w:r>
              <w:rPr>
                <w:rFonts w:ascii="宋体" w:eastAsia="宋体" w:hAnsi="宋体" w:cs="宋体" w:hint="eastAsia"/>
                <w:b/>
                <w:bCs/>
                <w:color w:val="FF0000"/>
                <w:kern w:val="2"/>
                <w:lang w:eastAsia="zh-CN"/>
              </w:rPr>
              <w:t>深圳市坪山区坪山实验学校午餐午休管理服务</w:t>
            </w:r>
          </w:p>
        </w:tc>
        <w:tc>
          <w:tcPr>
            <w:tcW w:w="2602" w:type="pct"/>
            <w:vAlign w:val="center"/>
          </w:tcPr>
          <w:p>
            <w:pPr>
              <w:widowControl w:val="0"/>
              <w:jc w:val="center"/>
              <w:rPr>
                <w:rFonts w:ascii="宋体" w:eastAsia="宋体" w:hAnsi="宋体" w:cs="宋体" w:hint="eastAsia"/>
                <w:bCs/>
                <w:color w:val="FF0000"/>
                <w:kern w:val="2"/>
                <w:lang w:eastAsia="zh-CN"/>
              </w:rPr>
            </w:pPr>
            <w:r>
              <w:rPr>
                <w:rFonts w:ascii="宋体" w:eastAsia="宋体" w:hAnsi="宋体" w:cs="宋体" w:hint="eastAsia"/>
                <w:b/>
                <w:bCs/>
                <w:color w:val="FF0000"/>
                <w:kern w:val="2"/>
                <w:lang w:eastAsia="zh-CN"/>
              </w:rPr>
              <w:t>500000.00</w:t>
            </w:r>
          </w:p>
        </w:tc>
      </w:tr>
    </w:tbl>
    <w:p>
      <w:pPr>
        <w:widowControl w:val="0"/>
        <w:jc w:val="both"/>
        <w:rPr>
          <w:rFonts w:ascii="宋体" w:eastAsia="宋体" w:hAnsi="宋体" w:cs="宋体" w:hint="eastAsia"/>
          <w:b/>
          <w:color w:val="FF0000"/>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二、项目概况</w:t>
      </w:r>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（一）项目概述</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本次招标需求午餐午休服务教师</w:t>
      </w:r>
      <w:r>
        <w:rPr>
          <w:rFonts w:ascii="宋体" w:eastAsia="宋体" w:hAnsi="宋体" w:cs="宋体" w:hint="eastAsia"/>
          <w:snapToGrid w:val="0"/>
          <w:kern w:val="2"/>
          <w:lang w:eastAsia="zh-CN"/>
        </w:rPr>
        <w:t>不少于30</w:t>
      </w:r>
      <w:r>
        <w:rPr>
          <w:rFonts w:ascii="宋体" w:eastAsia="宋体" w:hAnsi="宋体" w:cs="宋体" w:hint="eastAsia"/>
          <w:snapToGrid w:val="0"/>
          <w:kern w:val="2"/>
          <w:lang w:eastAsia="zh-CN"/>
        </w:rPr>
        <w:t>人，具体人数以采购人实际情况为准</w:t>
      </w:r>
      <w:r>
        <w:rPr>
          <w:rFonts w:ascii="宋体" w:eastAsia="宋体" w:hAnsi="宋体" w:cs="宋体" w:hint="eastAsia"/>
          <w:snapToGrid w:val="0"/>
          <w:kern w:val="2"/>
          <w:lang w:eastAsia="zh-CN"/>
        </w:rPr>
        <w:t>，投标人投标时需充分考虑采购单位的服务人员需求情况，具体数量根据采购单位实际需要的岗位人数提供服务，不得出现人手短缺等影响采购单位午休午餐管理工作质量的情况</w:t>
      </w:r>
      <w:r>
        <w:rPr>
          <w:rFonts w:ascii="宋体" w:eastAsia="宋体" w:hAnsi="宋体" w:cs="宋体" w:hint="eastAsia"/>
          <w:snapToGrid w:val="0"/>
          <w:kern w:val="2"/>
          <w:lang w:eastAsia="zh-CN"/>
        </w:rPr>
        <w:t>。</w:t>
      </w:r>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（二）项目根本要求</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1、学生午餐分发与管理；</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2、学生午餐后至午休前的安全管理；</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3、学生午休管理；</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4、有完善的安全管理制度和工作流程，具有从业人员培训制度；</w:t>
      </w:r>
    </w:p>
    <w:p>
      <w:pPr>
        <w:widowControl w:val="0"/>
        <w:snapToGrid w:val="0"/>
        <w:spacing w:line="400" w:lineRule="exact"/>
        <w:ind w:firstLine="480" w:firstLineChars="200"/>
        <w:jc w:val="both"/>
        <w:rPr>
          <w:rFonts w:ascii="宋体" w:eastAsia="宋体" w:hAnsi="宋体" w:cs="宋体" w:hint="eastAsia"/>
          <w:b/>
          <w:bCs/>
          <w:snapToGrid w:val="0"/>
          <w:color w:val="FF0000"/>
          <w:kern w:val="2"/>
          <w:lang w:eastAsia="zh-CN"/>
        </w:rPr>
      </w:pPr>
      <w:r>
        <w:rPr>
          <w:rFonts w:ascii="宋体" w:eastAsia="宋体" w:hAnsi="宋体" w:cs="宋体" w:hint="eastAsia"/>
          <w:b/>
          <w:bCs/>
          <w:snapToGrid w:val="0"/>
          <w:color w:val="FF0000"/>
          <w:kern w:val="2"/>
          <w:lang w:eastAsia="zh-CN"/>
        </w:rPr>
        <w:t>★5、投标人须书面承诺，若中标本项目，为本项目服务的午餐午休管理人员均持有餐饮行业从业人员健康证（提供书面承诺函加盖投标人公章，格式自拟）；</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6、午餐午休管理人员均有一定的教育服务工作背景，具有相应的管理能力，均有统一服装，统一标识；</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7、有完整的服务方案；</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8、向采购单位报送委派服务项目负责人及其服务项目主要成员名单、服务规划，完成服务协议范围内的业务；</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9、运营期内应服从学校的管理，按照国家法律法规及政策，中标单位自觉维护场地整体美观及场地卫生；</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10、中标单位应合法用工，对于运营期间及在此之前中标单位与员工的劳资纠纷中标单位应妥善处理，采购单位不承担任何责任。</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11、中标单位严格履行服务承诺，做到诚实、守信，确保企业全面、全员、全过程履行社会责任</w:t>
      </w:r>
      <w:r>
        <w:rPr>
          <w:rFonts w:ascii="宋体" w:eastAsia="宋体" w:hAnsi="宋体" w:cs="宋体" w:hint="eastAsia"/>
          <w:snapToGrid w:val="0"/>
          <w:kern w:val="2"/>
          <w:lang w:eastAsia="zh-CN"/>
        </w:rPr>
        <w:t>。</w:t>
      </w:r>
    </w:p>
    <w:p>
      <w:pPr>
        <w:widowControl w:val="0"/>
        <w:ind w:firstLine="420" w:firstLineChars="200"/>
        <w:jc w:val="both"/>
        <w:rPr>
          <w:rFonts w:ascii="宋体" w:eastAsia="宋体" w:hAnsi="宋体" w:cs="宋体" w:hint="eastAsia"/>
          <w:bCs/>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三、</w:t>
      </w:r>
      <w:bookmarkStart w:id="34" w:name="_Hlk72073432"/>
      <w:r>
        <w:rPr>
          <w:rFonts w:ascii="宋体" w:eastAsia="宋体" w:hAnsi="宋体" w:cs="宋体" w:hint="eastAsia"/>
          <w:b/>
          <w:bCs/>
          <w:lang w:eastAsia="zh-CN"/>
        </w:rPr>
        <w:t>服务需求明细</w:t>
      </w:r>
      <w:bookmarkEnd w:id="34"/>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94"/>
        <w:gridCol w:w="3602"/>
        <w:gridCol w:w="911"/>
        <w:gridCol w:w="831"/>
        <w:gridCol w:w="1424"/>
        <w:gridCol w:w="126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70"/>
          <w:jc w:val="center"/>
        </w:trPr>
        <w:tc>
          <w:tcPr>
            <w:tcW w:w="289"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Cs/>
                <w:kern w:val="2"/>
                <w:lang w:eastAsia="zh-CN"/>
              </w:rPr>
              <w:t>序号</w:t>
            </w:r>
          </w:p>
        </w:tc>
        <w:tc>
          <w:tcPr>
            <w:tcW w:w="2110"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Cs/>
                <w:kern w:val="2"/>
                <w:lang w:eastAsia="zh-CN"/>
              </w:rPr>
              <w:t>服务需求名称（标的名称）</w:t>
            </w:r>
          </w:p>
        </w:tc>
        <w:tc>
          <w:tcPr>
            <w:tcW w:w="534"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Cs/>
                <w:kern w:val="2"/>
                <w:lang w:eastAsia="zh-CN"/>
              </w:rPr>
              <w:t>数量</w:t>
            </w:r>
          </w:p>
        </w:tc>
        <w:tc>
          <w:tcPr>
            <w:tcW w:w="487"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Cs/>
                <w:kern w:val="2"/>
                <w:lang w:eastAsia="zh-CN"/>
              </w:rPr>
              <w:t>单位</w:t>
            </w:r>
          </w:p>
        </w:tc>
        <w:tc>
          <w:tcPr>
            <w:tcW w:w="835"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
                <w:bCs/>
                <w:color w:val="FF0000"/>
                <w:kern w:val="2"/>
                <w:lang w:eastAsia="zh-CN"/>
              </w:rPr>
              <w:t>是否专门面向中小企业</w:t>
            </w:r>
          </w:p>
        </w:tc>
        <w:tc>
          <w:tcPr>
            <w:tcW w:w="743" w:type="pct"/>
            <w:vAlign w:val="center"/>
          </w:tcPr>
          <w:p>
            <w:pPr>
              <w:widowControl w:val="0"/>
              <w:jc w:val="center"/>
              <w:rPr>
                <w:rFonts w:ascii="宋体" w:eastAsia="宋体" w:hAnsi="宋体" w:cs="宋体" w:hint="eastAsia"/>
                <w:b/>
                <w:bCs/>
                <w:color w:val="FF0000"/>
                <w:kern w:val="2"/>
                <w:lang w:eastAsia="zh-CN"/>
              </w:rPr>
            </w:pPr>
            <w:r>
              <w:rPr>
                <w:rFonts w:ascii="宋体" w:eastAsia="宋体" w:hAnsi="宋体" w:cs="宋体" w:hint="eastAsia"/>
                <w:b/>
                <w:bCs/>
                <w:color w:val="FF0000"/>
                <w:kern w:val="2"/>
                <w:lang w:eastAsia="zh-CN"/>
              </w:rPr>
              <w:t>标的所属行业</w:t>
            </w:r>
          </w:p>
        </w:tc>
      </w:tr>
      <w:tr>
        <w:tblPrEx>
          <w:tblW w:w="5000" w:type="pct"/>
          <w:jc w:val="center"/>
          <w:tblLayout w:type="fixed"/>
          <w:tblCellMar>
            <w:top w:w="0" w:type="dxa"/>
            <w:left w:w="108" w:type="dxa"/>
            <w:bottom w:w="0" w:type="dxa"/>
            <w:right w:w="108" w:type="dxa"/>
          </w:tblCellMar>
        </w:tblPrEx>
        <w:trPr>
          <w:trHeight w:val="170"/>
          <w:jc w:val="center"/>
        </w:trPr>
        <w:tc>
          <w:tcPr>
            <w:tcW w:w="289"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Cs/>
                <w:kern w:val="2"/>
                <w:lang w:eastAsia="zh-CN"/>
              </w:rPr>
              <w:t>1</w:t>
            </w:r>
          </w:p>
        </w:tc>
        <w:tc>
          <w:tcPr>
            <w:tcW w:w="2110"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Cs/>
                <w:kern w:val="2"/>
                <w:lang w:eastAsia="zh-CN"/>
              </w:rPr>
              <w:t>深圳市坪山区坪山实验学校午餐午休管理服务</w:t>
            </w:r>
          </w:p>
        </w:tc>
        <w:tc>
          <w:tcPr>
            <w:tcW w:w="534"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kern w:val="2"/>
                <w:lang w:eastAsia="zh-CN"/>
              </w:rPr>
              <w:t>1</w:t>
            </w:r>
          </w:p>
        </w:tc>
        <w:tc>
          <w:tcPr>
            <w:tcW w:w="487"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Cs/>
                <w:kern w:val="2"/>
                <w:lang w:eastAsia="zh-CN"/>
              </w:rPr>
              <w:t>项</w:t>
            </w:r>
          </w:p>
        </w:tc>
        <w:tc>
          <w:tcPr>
            <w:tcW w:w="835"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bCs/>
                <w:kern w:val="2"/>
                <w:lang w:eastAsia="zh-CN"/>
              </w:rPr>
              <w:t>否</w:t>
            </w:r>
          </w:p>
        </w:tc>
        <w:tc>
          <w:tcPr>
            <w:tcW w:w="743" w:type="pct"/>
            <w:vAlign w:val="center"/>
          </w:tcPr>
          <w:p>
            <w:pPr>
              <w:widowControl w:val="0"/>
              <w:jc w:val="center"/>
              <w:rPr>
                <w:rFonts w:ascii="宋体" w:eastAsia="宋体" w:hAnsi="宋体" w:cs="宋体" w:hint="eastAsia"/>
                <w:bCs/>
                <w:kern w:val="2"/>
                <w:lang w:eastAsia="zh-CN"/>
              </w:rPr>
            </w:pPr>
            <w:r>
              <w:rPr>
                <w:rFonts w:ascii="宋体" w:eastAsia="宋体" w:hAnsi="宋体" w:cs="宋体" w:hint="eastAsia"/>
                <w:kern w:val="2"/>
                <w:lang w:eastAsia="zh-CN"/>
              </w:rPr>
              <w:t>租赁和商</w:t>
            </w:r>
            <w:r>
              <w:rPr>
                <w:rFonts w:ascii="宋体" w:eastAsia="宋体" w:hAnsi="宋体" w:cs="宋体" w:hint="eastAsia"/>
                <w:kern w:val="2"/>
                <w:lang w:eastAsia="zh-CN"/>
              </w:rPr>
              <w:t>务</w:t>
            </w:r>
            <w:r>
              <w:rPr>
                <w:rFonts w:ascii="宋体" w:eastAsia="宋体" w:hAnsi="宋体" w:cs="宋体" w:hint="eastAsia"/>
                <w:kern w:val="2"/>
                <w:lang w:eastAsia="zh-CN"/>
              </w:rPr>
              <w:t>服务业</w:t>
            </w:r>
          </w:p>
        </w:tc>
      </w:tr>
    </w:tbl>
    <w:p>
      <w:pPr>
        <w:widowControl w:val="0"/>
        <w:jc w:val="both"/>
        <w:rPr>
          <w:rFonts w:ascii="宋体" w:eastAsia="宋体" w:hAnsi="宋体" w:cs="宋体" w:hint="eastAsia"/>
          <w:b/>
          <w:color w:val="FF0000"/>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四、实质性条款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4"/>
        <w:gridCol w:w="779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734" w:type="dxa"/>
          </w:tcPr>
          <w:p>
            <w:pPr>
              <w:widowControl w:val="0"/>
              <w:adjustRightInd w:val="0"/>
              <w:snapToGrid w:val="0"/>
              <w:spacing w:line="360" w:lineRule="auto"/>
              <w:jc w:val="center"/>
              <w:rPr>
                <w:rFonts w:ascii="宋体" w:eastAsia="宋体" w:hAnsi="宋体" w:cs="宋体" w:hint="eastAsia"/>
                <w:lang w:eastAsia="zh-CN"/>
              </w:rPr>
            </w:pPr>
            <w:r>
              <w:rPr>
                <w:rFonts w:ascii="宋体" w:eastAsia="宋体" w:hAnsi="宋体" w:cs="宋体" w:hint="eastAsia"/>
                <w:lang w:eastAsia="zh-CN"/>
              </w:rPr>
              <w:t>序号</w:t>
            </w:r>
          </w:p>
        </w:tc>
        <w:tc>
          <w:tcPr>
            <w:tcW w:w="7795" w:type="dxa"/>
          </w:tcPr>
          <w:p>
            <w:pPr>
              <w:widowControl w:val="0"/>
              <w:adjustRightInd w:val="0"/>
              <w:snapToGrid w:val="0"/>
              <w:spacing w:line="360" w:lineRule="auto"/>
              <w:jc w:val="center"/>
              <w:rPr>
                <w:rFonts w:ascii="宋体" w:eastAsia="宋体" w:hAnsi="宋体" w:cs="宋体" w:hint="eastAsia"/>
                <w:lang w:eastAsia="zh-CN"/>
              </w:rPr>
            </w:pPr>
            <w:r>
              <w:rPr>
                <w:rFonts w:ascii="宋体" w:eastAsia="宋体" w:hAnsi="宋体" w:cs="宋体" w:hint="eastAsia"/>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34" w:type="dxa"/>
          </w:tcPr>
          <w:p>
            <w:pPr>
              <w:widowControl w:val="0"/>
              <w:adjustRightInd w:val="0"/>
              <w:snapToGrid w:val="0"/>
              <w:spacing w:line="36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7795" w:type="dxa"/>
            <w:vAlign w:val="center"/>
          </w:tcPr>
          <w:p>
            <w:pPr>
              <w:widowControl w:val="0"/>
              <w:jc w:val="left"/>
              <w:rPr>
                <w:rFonts w:ascii="宋体" w:eastAsia="宋体" w:hAnsi="宋体" w:cs="宋体" w:hint="eastAsia"/>
                <w:b/>
                <w:bCs/>
                <w:color w:val="FF0000"/>
                <w:kern w:val="2"/>
                <w:lang w:eastAsia="zh-CN"/>
              </w:rPr>
            </w:pPr>
            <w:r>
              <w:rPr>
                <w:rFonts w:ascii="宋体" w:eastAsia="宋体" w:hAnsi="宋体" w:cs="宋体" w:hint="eastAsia"/>
                <w:b/>
                <w:bCs/>
                <w:color w:val="FF0000"/>
                <w:kern w:val="2"/>
                <w:lang w:eastAsia="zh-CN"/>
              </w:rPr>
              <w:t>★5、投标人须书面承诺，若中标本项目，为本项目服务的午餐午休管理人员均持有餐饮行业从业人员健康证（提供书面承诺函加盖投标人公章，格式自拟）；</w:t>
            </w:r>
          </w:p>
        </w:tc>
      </w:tr>
      <w:tr>
        <w:tblPrEx>
          <w:tblW w:w="5000" w:type="pct"/>
          <w:tblInd w:w="0" w:type="dxa"/>
          <w:tblLayout w:type="fixed"/>
          <w:tblCellMar>
            <w:top w:w="0" w:type="dxa"/>
            <w:left w:w="108" w:type="dxa"/>
            <w:bottom w:w="0" w:type="dxa"/>
            <w:right w:w="108" w:type="dxa"/>
          </w:tblCellMar>
        </w:tblPrEx>
        <w:tc>
          <w:tcPr>
            <w:tcW w:w="734" w:type="dxa"/>
          </w:tcPr>
          <w:p>
            <w:pPr>
              <w:widowControl w:val="0"/>
              <w:adjustRightInd w:val="0"/>
              <w:snapToGrid w:val="0"/>
              <w:spacing w:line="360" w:lineRule="auto"/>
              <w:jc w:val="center"/>
              <w:rPr>
                <w:rFonts w:ascii="宋体" w:eastAsia="宋体" w:hAnsi="宋体" w:cs="宋体" w:hint="eastAsia"/>
                <w:lang w:eastAsia="zh-CN"/>
              </w:rPr>
            </w:pPr>
            <w:r>
              <w:rPr>
                <w:rFonts w:ascii="宋体" w:eastAsia="宋体" w:hAnsi="宋体" w:cs="宋体" w:hint="eastAsia"/>
                <w:lang w:eastAsia="zh-CN"/>
              </w:rPr>
              <w:t>2</w:t>
            </w:r>
          </w:p>
        </w:tc>
        <w:tc>
          <w:tcPr>
            <w:tcW w:w="7795" w:type="dxa"/>
            <w:vAlign w:val="center"/>
          </w:tcPr>
          <w:p>
            <w:pPr>
              <w:widowControl w:val="0"/>
              <w:jc w:val="left"/>
              <w:rPr>
                <w:rFonts w:ascii="宋体" w:eastAsia="宋体" w:hAnsi="宋体" w:cs="宋体" w:hint="eastAsia"/>
                <w:bCs/>
                <w:kern w:val="2"/>
                <w:highlight w:val="yellow"/>
                <w:lang w:eastAsia="zh-CN" w:bidi="ar-EG"/>
              </w:rPr>
            </w:pPr>
            <w:r>
              <w:rPr>
                <w:rFonts w:ascii="宋体" w:eastAsia="宋体" w:hAnsi="宋体" w:cs="宋体" w:hint="eastAsia"/>
                <w:b/>
                <w:bCs/>
                <w:color w:val="FF0000"/>
                <w:kern w:val="2"/>
                <w:lang w:val="zh-CN" w:eastAsia="zh-CN"/>
              </w:rPr>
              <w:t>1.服务期要求：本项目服务期限为自合同签订之日或约定之日起12个月。服务期满后，根据中标人履约及考核情况确定是否续签，续签不超过两次（一年一签），长期服务政府采购合同履行期限最长不得超过三十六个月，如采购人对履约情况不满意，采购人不再续约。</w:t>
            </w:r>
          </w:p>
        </w:tc>
      </w:tr>
    </w:tbl>
    <w:p>
      <w:pPr>
        <w:widowControl w:val="0"/>
        <w:tabs>
          <w:tab w:val="left" w:pos="765"/>
        </w:tabs>
        <w:jc w:val="both"/>
        <w:rPr>
          <w:rFonts w:ascii="宋体" w:eastAsia="宋体" w:hAnsi="宋体" w:cs="宋体" w:hint="eastAsia"/>
          <w:lang w:eastAsia="zh-CN"/>
        </w:rPr>
      </w:pPr>
      <w:r>
        <w:rPr>
          <w:rFonts w:ascii="宋体" w:eastAsia="宋体" w:hAnsi="宋体" w:cs="宋体" w:hint="eastAsia"/>
          <w:lang w:eastAsia="zh-CN"/>
        </w:rPr>
        <w:t>注：上表所列内容为不可负偏离条款，负偏离将视为未实质性满足招标文件要求作投标无效处理。</w:t>
      </w:r>
      <w:bookmarkEnd w:id="33"/>
    </w:p>
    <w:p>
      <w:pPr>
        <w:widowControl w:val="0"/>
        <w:jc w:val="both"/>
        <w:rPr>
          <w:rFonts w:ascii="宋体" w:eastAsia="宋体" w:hAnsi="宋体" w:cs="宋体" w:hint="eastAsia"/>
          <w:b/>
          <w:bCs/>
          <w:kern w:val="2"/>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szCs w:val="20"/>
          <w:lang w:eastAsia="zh-CN"/>
        </w:rPr>
      </w:pPr>
      <w:r>
        <w:rPr>
          <w:rFonts w:ascii="宋体" w:eastAsia="宋体" w:hAnsi="宋体" w:cs="宋体" w:hint="eastAsia"/>
          <w:b/>
          <w:bCs/>
          <w:lang w:eastAsia="zh-CN"/>
        </w:rPr>
        <w:t>五、技术要求</w:t>
      </w:r>
    </w:p>
    <w:p>
      <w:pPr>
        <w:widowControl w:val="0"/>
        <w:numPr>
          <w:ilvl w:val="0"/>
          <w:numId w:val="0"/>
        </w:numPr>
        <w:spacing w:after="0" w:line="360" w:lineRule="auto"/>
        <w:ind w:left="0" w:firstLine="0"/>
        <w:jc w:val="left"/>
        <w:rPr>
          <w:rFonts w:ascii="宋体" w:eastAsia="宋体" w:hAnsi="宋体" w:cs="宋体" w:hint="eastAsia"/>
          <w:b/>
          <w:bCs/>
          <w:color w:val="000000"/>
          <w:kern w:val="2"/>
          <w:lang w:val="zh-TW" w:eastAsia="zh-TW" w:bidi="zh-TW"/>
        </w:rPr>
      </w:pPr>
      <w:r>
        <w:rPr>
          <w:rFonts w:ascii="宋体" w:eastAsia="宋体" w:hAnsi="宋体" w:cs="宋体" w:hint="eastAsia"/>
          <w:b/>
          <w:bCs/>
          <w:color w:val="000000"/>
          <w:kern w:val="2"/>
          <w:lang w:eastAsia="zh-CN" w:bidi="zh-TW"/>
        </w:rPr>
        <w:t>（一）</w:t>
      </w:r>
      <w:r>
        <w:rPr>
          <w:rFonts w:ascii="宋体" w:eastAsia="宋体" w:hAnsi="宋体" w:cs="宋体" w:hint="eastAsia"/>
          <w:b/>
          <w:bCs/>
          <w:color w:val="000000"/>
          <w:kern w:val="2"/>
          <w:lang w:val="zh-TW" w:eastAsia="zh-TW" w:bidi="zh-TW"/>
        </w:rPr>
        <w:t>服务内容</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根据《深圳市人民政府办公厅关于进一步加强义务教育阶段学生午餐午休管理的意见》（深府办【2018】8 号文）要求，深圳市坪山区坪山实验学校午餐午休管理服务。</w:t>
      </w:r>
    </w:p>
    <w:p>
      <w:pPr>
        <w:widowControl w:val="0"/>
        <w:spacing w:line="400" w:lineRule="exact"/>
        <w:jc w:val="both"/>
        <w:rPr>
          <w:rFonts w:ascii="宋体" w:eastAsia="宋体" w:hAnsi="宋体" w:cs="宋体" w:hint="eastAsia"/>
          <w:b/>
          <w:kern w:val="2"/>
          <w:lang w:eastAsia="zh-CN"/>
        </w:rPr>
      </w:pPr>
      <w:r>
        <w:rPr>
          <w:rFonts w:ascii="宋体" w:eastAsia="宋体" w:hAnsi="宋体" w:cs="宋体" w:hint="eastAsia"/>
          <w:b/>
          <w:kern w:val="2"/>
          <w:lang w:eastAsia="zh-CN"/>
        </w:rPr>
        <w:t>（</w:t>
      </w:r>
      <w:r>
        <w:rPr>
          <w:rFonts w:ascii="宋体" w:eastAsia="宋体" w:hAnsi="宋体" w:cs="宋体" w:hint="eastAsia"/>
          <w:b/>
          <w:kern w:val="2"/>
          <w:lang w:eastAsia="zh-CN"/>
        </w:rPr>
        <w:t>二</w:t>
      </w:r>
      <w:r>
        <w:rPr>
          <w:rFonts w:ascii="宋体" w:eastAsia="宋体" w:hAnsi="宋体" w:cs="宋体" w:hint="eastAsia"/>
          <w:b/>
          <w:kern w:val="2"/>
          <w:lang w:eastAsia="zh-CN"/>
        </w:rPr>
        <w:t>）服务要求</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1.提供</w:t>
      </w:r>
      <w:r>
        <w:rPr>
          <w:rFonts w:ascii="宋体" w:eastAsia="宋体" w:hAnsi="宋体" w:cs="宋体" w:hint="eastAsia"/>
          <w:snapToGrid w:val="0"/>
          <w:kern w:val="2"/>
          <w:lang w:eastAsia="zh-CN"/>
        </w:rPr>
        <w:t>就餐前、餐后、午睡、唤醒</w:t>
      </w:r>
      <w:r>
        <w:rPr>
          <w:rFonts w:ascii="宋体" w:eastAsia="宋体" w:hAnsi="宋体" w:cs="宋体" w:hint="eastAsia"/>
          <w:snapToGrid w:val="0"/>
          <w:kern w:val="2"/>
          <w:lang w:eastAsia="zh-CN"/>
        </w:rPr>
        <w:t>服务。</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2.</w:t>
      </w:r>
      <w:r>
        <w:rPr>
          <w:rFonts w:ascii="宋体" w:eastAsia="宋体" w:hAnsi="宋体" w:cs="宋体" w:hint="eastAsia"/>
          <w:snapToGrid w:val="0"/>
          <w:kern w:val="2"/>
          <w:lang w:eastAsia="zh-CN"/>
        </w:rPr>
        <w:t>每天要求管理人员提前五分钟进入教室清点午休学生人数，与任课老师完成交接，保证午休学生安全。</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3.</w:t>
      </w:r>
      <w:r>
        <w:rPr>
          <w:rFonts w:ascii="宋体" w:eastAsia="宋体" w:hAnsi="宋体" w:cs="宋体" w:hint="eastAsia"/>
          <w:snapToGrid w:val="0"/>
          <w:kern w:val="2"/>
          <w:lang w:eastAsia="zh-CN"/>
        </w:rPr>
        <w:t>加强午休楼层巡查，杜绝午休学生无故在教室外喧哗吵闹，保证午休学生睡眠质量。</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4.</w:t>
      </w:r>
      <w:r>
        <w:rPr>
          <w:rFonts w:ascii="宋体" w:eastAsia="宋体" w:hAnsi="宋体" w:cs="宋体" w:hint="eastAsia"/>
          <w:snapToGrid w:val="0"/>
          <w:kern w:val="2"/>
          <w:lang w:eastAsia="zh-CN"/>
        </w:rPr>
        <w:t>加强管理人员岗前和在岗培训，保证午休管理质量。</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5.</w:t>
      </w:r>
      <w:r>
        <w:rPr>
          <w:rFonts w:ascii="宋体" w:eastAsia="宋体" w:hAnsi="宋体" w:cs="宋体" w:hint="eastAsia"/>
          <w:snapToGrid w:val="0"/>
          <w:kern w:val="2"/>
          <w:lang w:eastAsia="zh-CN"/>
        </w:rPr>
        <w:t>要求管理人员不得擅自离岗，有特殊情况需及时通知主管前来协助，如有擅自离岗情况一经发现直接开除处理并追究管理员个人责任。</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6.</w:t>
      </w:r>
      <w:r>
        <w:rPr>
          <w:rFonts w:ascii="宋体" w:eastAsia="宋体" w:hAnsi="宋体" w:cs="宋体" w:hint="eastAsia"/>
          <w:snapToGrid w:val="0"/>
          <w:kern w:val="2"/>
          <w:lang w:eastAsia="zh-CN"/>
        </w:rPr>
        <w:t>管理员每天与班主任交接完班级管理后由主管开每日总结会，时长不得低于十分钟，总结每日的管理过程中存在的不足及改进方法。</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7.</w:t>
      </w:r>
      <w:r>
        <w:rPr>
          <w:rFonts w:ascii="宋体" w:eastAsia="宋体" w:hAnsi="宋体" w:cs="宋体" w:hint="eastAsia"/>
          <w:snapToGrid w:val="0"/>
          <w:kern w:val="2"/>
          <w:lang w:eastAsia="zh-CN"/>
        </w:rPr>
        <w:t>可根据午休学生身体素质及睡眠质量提供营养建议于配餐公司，保证学生营养的摄入。</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8.</w:t>
      </w:r>
      <w:r>
        <w:rPr>
          <w:rFonts w:ascii="宋体" w:eastAsia="宋体" w:hAnsi="宋体" w:cs="宋体" w:hint="eastAsia"/>
          <w:snapToGrid w:val="0"/>
          <w:kern w:val="2"/>
          <w:lang w:eastAsia="zh-CN"/>
        </w:rPr>
        <w:t>可根据每月的用餐情况，向家长提供饮食健康的建议。</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9.</w:t>
      </w:r>
      <w:r>
        <w:rPr>
          <w:rFonts w:ascii="宋体" w:eastAsia="宋体" w:hAnsi="宋体" w:cs="宋体" w:hint="eastAsia"/>
          <w:snapToGrid w:val="0"/>
          <w:kern w:val="2"/>
          <w:lang w:eastAsia="zh-CN"/>
        </w:rPr>
        <w:t>每学期可提供一次食育教育宣传活动、节日活动、校园主题延伸活动等额外增值服务。</w:t>
      </w:r>
    </w:p>
    <w:p>
      <w:pPr>
        <w:widowControl w:val="0"/>
        <w:spacing w:line="400" w:lineRule="exact"/>
        <w:jc w:val="both"/>
        <w:rPr>
          <w:rFonts w:ascii="宋体" w:eastAsia="宋体" w:hAnsi="宋体" w:cs="宋体" w:hint="eastAsia"/>
          <w:b/>
          <w:kern w:val="2"/>
          <w:lang w:eastAsia="zh-CN"/>
        </w:rPr>
      </w:pPr>
      <w:r>
        <w:rPr>
          <w:rFonts w:ascii="宋体" w:eastAsia="宋体" w:hAnsi="宋体" w:cs="宋体" w:hint="eastAsia"/>
          <w:b/>
          <w:kern w:val="2"/>
          <w:lang w:eastAsia="zh-CN"/>
        </w:rPr>
        <w:t>（三）工作质量要求</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1.采购人对于中标人在开展校内学生午托期间的安全、卫生、与周边相邻关系拥有监督权。</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2.在运营期内每个季度，采购人有权组织包括家长代表参与的项目考核小组对中标人运营情况进行监督检查并考核测评，经考核不合格的，通知中标人在15日内及时纠正，未及时纠正的，采购人可单方解除该协议，不再合作。</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3.任何情况下，中标人与服务费相关的民事权利均只能直接针对服务对象提出主张或要求。</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4.合作运营期内中标人应为此战略合作，为采购人搭建有午托需求的学生家长获得该信息，协助采购人在校内开展“深圳市坪山区坪山实验学校午餐午休管理服务”宣传及传播。</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5. 学校可以组织家长代表、其他社会工作者对中标人运营情况进行日常监督，中标人不得拒绝。</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6.根据学生的特点和需求，中标人开展的运营服务应当特别重视消防、安全、卫生等事项，杜绝安全事故的发生。</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7.提供午托看护、午休照料等综合性学生托管服务。</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8.建立健全青少年托管服务管理配套制度，包括内部管理制度、财务制度、档案管理制度、监督评估机制、业务培训制度、岗位分工等。建立完善健全的管理制度和操作守则，并在显眼处公示，实现制度上墙。</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9.配备托管专业服务团队和行政管理团队，根据服务需求和服务比例配备托管教师，并且应符合相关从业资格管理规定。</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10.承诺对服务团队和行政管理团队进行岗前培训，具有完整的培训课程、培训记录和培训成果。</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11.每季度向采购人提交项目运营的业务报表及家长满意度调查表。</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12.向采购人报送委派服务项目经理及其服务项目主要成员名单、服务规划，完成服务协议范围内的业务。</w:t>
      </w:r>
    </w:p>
    <w:p>
      <w:pPr>
        <w:widowControl w:val="0"/>
        <w:spacing w:line="400" w:lineRule="exact"/>
        <w:jc w:val="both"/>
        <w:rPr>
          <w:rFonts w:ascii="宋体" w:eastAsia="宋体" w:hAnsi="宋体" w:cs="宋体" w:hint="eastAsia"/>
          <w:b/>
          <w:kern w:val="2"/>
          <w:lang w:eastAsia="zh-CN"/>
        </w:rPr>
      </w:pPr>
      <w:r>
        <w:rPr>
          <w:rFonts w:ascii="宋体" w:eastAsia="宋体" w:hAnsi="宋体" w:cs="宋体" w:hint="eastAsia"/>
          <w:b/>
          <w:kern w:val="2"/>
          <w:lang w:eastAsia="zh-CN"/>
        </w:rPr>
        <w:t>（四）人员要求</w:t>
      </w:r>
    </w:p>
    <w:p>
      <w:pPr>
        <w:widowControl w:val="0"/>
        <w:snapToGrid w:val="0"/>
        <w:spacing w:line="400" w:lineRule="exact"/>
        <w:ind w:firstLine="480" w:firstLineChars="200"/>
        <w:jc w:val="both"/>
        <w:rPr>
          <w:rFonts w:ascii="宋体" w:eastAsia="宋体" w:hAnsi="宋体" w:cs="宋体" w:hint="eastAsia"/>
          <w:b/>
          <w:bCs/>
          <w:snapToGrid w:val="0"/>
          <w:kern w:val="2"/>
          <w:lang w:eastAsia="zh-CN"/>
        </w:rPr>
      </w:pPr>
      <w:r>
        <w:rPr>
          <w:rFonts w:ascii="宋体" w:eastAsia="宋体" w:hAnsi="宋体" w:cs="宋体" w:hint="eastAsia"/>
          <w:b/>
          <w:bCs/>
          <w:snapToGrid w:val="0"/>
          <w:kern w:val="2"/>
          <w:lang w:eastAsia="zh-CN"/>
        </w:rPr>
        <w:t>服务人员数量及要求：</w:t>
      </w:r>
    </w:p>
    <w:p>
      <w:pPr>
        <w:widowControl w:val="0"/>
        <w:snapToGrid w:val="0"/>
        <w:spacing w:line="400" w:lineRule="exact"/>
        <w:ind w:firstLine="480" w:firstLineChars="200"/>
        <w:jc w:val="both"/>
        <w:rPr>
          <w:rFonts w:ascii="宋体" w:eastAsia="宋体" w:hAnsi="宋体" w:cs="宋体" w:hint="eastAsia"/>
          <w:snapToGrid w:val="0"/>
          <w:color w:val="000000"/>
          <w:kern w:val="2"/>
          <w:lang w:eastAsia="zh-CN"/>
        </w:rPr>
      </w:pPr>
      <w:r>
        <w:rPr>
          <w:rFonts w:ascii="宋体" w:eastAsia="宋体" w:hAnsi="宋体" w:cs="宋体" w:hint="eastAsia"/>
          <w:snapToGrid w:val="0"/>
          <w:color w:val="000000"/>
          <w:kern w:val="2"/>
          <w:lang w:eastAsia="zh-CN"/>
        </w:rPr>
        <w:t>1.本次招标需求午餐午休服务教师不少于30人（具体人数以采购人实际情况为准，最高预算不超过500000.00元）；</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2.</w:t>
      </w:r>
      <w:r>
        <w:rPr>
          <w:rFonts w:ascii="宋体" w:eastAsia="宋体" w:hAnsi="宋体" w:cs="宋体" w:hint="eastAsia"/>
          <w:snapToGrid w:val="0"/>
          <w:kern w:val="2"/>
          <w:lang w:eastAsia="zh-CN"/>
        </w:rPr>
        <w:t>遵守中华人民共和国宪法、法律、法规，严格执行午餐午休项目各项规章制度；</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3.</w:t>
      </w:r>
      <w:r>
        <w:rPr>
          <w:rFonts w:ascii="宋体" w:eastAsia="宋体" w:hAnsi="宋体" w:cs="宋体" w:hint="eastAsia"/>
          <w:snapToGrid w:val="0"/>
          <w:kern w:val="2"/>
          <w:lang w:eastAsia="zh-CN"/>
        </w:rPr>
        <w:t>履行岗位职责，承担工作义务；</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4.</w:t>
      </w:r>
      <w:r>
        <w:rPr>
          <w:rFonts w:ascii="宋体" w:eastAsia="宋体" w:hAnsi="宋体" w:cs="宋体" w:hint="eastAsia"/>
          <w:snapToGrid w:val="0"/>
          <w:kern w:val="2"/>
          <w:lang w:eastAsia="zh-CN"/>
        </w:rPr>
        <w:t>遵纪守法，具有较强的组织纪律观念，无违法犯罪记录；</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5.</w:t>
      </w:r>
      <w:r>
        <w:rPr>
          <w:rFonts w:ascii="宋体" w:eastAsia="宋体" w:hAnsi="宋体" w:cs="宋体" w:hint="eastAsia"/>
          <w:snapToGrid w:val="0"/>
          <w:kern w:val="2"/>
          <w:lang w:eastAsia="zh-CN"/>
        </w:rPr>
        <w:t>身体健康，能够胜任本职工作；</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6.</w:t>
      </w:r>
      <w:r>
        <w:rPr>
          <w:rFonts w:ascii="宋体" w:eastAsia="宋体" w:hAnsi="宋体" w:cs="宋体" w:hint="eastAsia"/>
          <w:snapToGrid w:val="0"/>
          <w:kern w:val="2"/>
          <w:lang w:eastAsia="zh-CN"/>
        </w:rPr>
        <w:t>年龄在20周岁以上，60周岁以下的中国公民；</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7.</w:t>
      </w:r>
      <w:r>
        <w:rPr>
          <w:rFonts w:ascii="宋体" w:eastAsia="宋体" w:hAnsi="宋体" w:cs="宋体" w:hint="eastAsia"/>
          <w:snapToGrid w:val="0"/>
          <w:kern w:val="2"/>
          <w:lang w:eastAsia="zh-CN"/>
        </w:rPr>
        <w:t>具有</w:t>
      </w:r>
      <w:r>
        <w:rPr>
          <w:rFonts w:ascii="宋体" w:eastAsia="宋体" w:hAnsi="宋体" w:cs="宋体" w:hint="eastAsia"/>
          <w:snapToGrid w:val="0"/>
          <w:kern w:val="2"/>
          <w:lang w:eastAsia="zh-CN"/>
        </w:rPr>
        <w:t>专科或</w:t>
      </w:r>
      <w:r>
        <w:rPr>
          <w:rFonts w:ascii="宋体" w:eastAsia="宋体" w:hAnsi="宋体" w:cs="宋体" w:hint="eastAsia"/>
          <w:snapToGrid w:val="0"/>
          <w:kern w:val="2"/>
          <w:lang w:eastAsia="zh-CN"/>
        </w:rPr>
        <w:t>以上学历，条件优秀者，可适当放宽学历要求；</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8.所有管理员必须统一着装，形象端正，有无犯罪记录；</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9.所有管理员容貌整洁、冷静沉着，热情周到、不卑不亢、坚持原则、机智灵活、文明服务、按章办事；</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10.托管服务人员至少有5名或以上具有专科或以上学历，其它人员需有一定的文化水平，并持有餐饮类健康证、无犯罪记录证明，有爱心、有耐心。</w:t>
      </w:r>
    </w:p>
    <w:p>
      <w:pPr>
        <w:widowControl w:val="0"/>
        <w:spacing w:line="400" w:lineRule="exact"/>
        <w:jc w:val="both"/>
        <w:rPr>
          <w:rFonts w:ascii="宋体" w:eastAsia="宋体" w:hAnsi="宋体" w:cs="宋体" w:hint="eastAsia"/>
          <w:b/>
          <w:kern w:val="2"/>
          <w:lang w:eastAsia="zh-CN"/>
        </w:rPr>
      </w:pPr>
      <w:r>
        <w:rPr>
          <w:rFonts w:ascii="宋体" w:eastAsia="宋体" w:hAnsi="宋体" w:cs="宋体" w:hint="eastAsia"/>
          <w:b/>
          <w:kern w:val="2"/>
          <w:lang w:eastAsia="zh-CN"/>
        </w:rPr>
        <w:t>（</w:t>
      </w:r>
      <w:r>
        <w:rPr>
          <w:rFonts w:ascii="宋体" w:eastAsia="宋体" w:hAnsi="宋体" w:cs="宋体" w:hint="eastAsia"/>
          <w:b/>
          <w:kern w:val="2"/>
          <w:lang w:eastAsia="zh-CN"/>
        </w:rPr>
        <w:t>五</w:t>
      </w:r>
      <w:r>
        <w:rPr>
          <w:rFonts w:ascii="宋体" w:eastAsia="宋体" w:hAnsi="宋体" w:cs="宋体" w:hint="eastAsia"/>
          <w:b/>
          <w:kern w:val="2"/>
          <w:lang w:eastAsia="zh-CN"/>
        </w:rPr>
        <w:t>）</w:t>
      </w:r>
      <w:r>
        <w:rPr>
          <w:rFonts w:ascii="宋体" w:eastAsia="宋体" w:hAnsi="宋体" w:cs="宋体" w:hint="eastAsia"/>
          <w:b/>
          <w:kern w:val="2"/>
          <w:lang w:eastAsia="zh-CN"/>
        </w:rPr>
        <w:t>服务</w:t>
      </w:r>
      <w:r>
        <w:rPr>
          <w:rFonts w:ascii="宋体" w:eastAsia="宋体" w:hAnsi="宋体" w:cs="宋体" w:hint="eastAsia"/>
          <w:b/>
          <w:kern w:val="2"/>
          <w:lang w:eastAsia="zh-CN"/>
        </w:rPr>
        <w:t>成果</w:t>
      </w:r>
      <w:r>
        <w:rPr>
          <w:rFonts w:ascii="宋体" w:eastAsia="宋体" w:hAnsi="宋体" w:cs="宋体" w:hint="eastAsia"/>
          <w:b/>
          <w:kern w:val="2"/>
          <w:lang w:eastAsia="zh-CN"/>
        </w:rPr>
        <w:t>要求</w:t>
      </w:r>
    </w:p>
    <w:p>
      <w:pPr>
        <w:widowControl w:val="0"/>
        <w:snapToGrid w:val="0"/>
        <w:spacing w:line="400" w:lineRule="exact"/>
        <w:ind w:firstLine="480" w:firstLineChars="200"/>
        <w:jc w:val="both"/>
        <w:rPr>
          <w:rFonts w:ascii="宋体" w:eastAsia="宋体" w:hAnsi="宋体" w:cs="宋体" w:hint="eastAsia"/>
          <w:snapToGrid w:val="0"/>
          <w:kern w:val="2"/>
          <w:lang w:eastAsia="zh-CN"/>
        </w:rPr>
      </w:pPr>
      <w:r>
        <w:rPr>
          <w:rFonts w:ascii="宋体" w:eastAsia="宋体" w:hAnsi="宋体" w:cs="宋体" w:hint="eastAsia"/>
          <w:snapToGrid w:val="0"/>
          <w:kern w:val="2"/>
          <w:lang w:eastAsia="zh-CN"/>
        </w:rPr>
        <w:t>服务的安全性达到100%。</w:t>
      </w:r>
    </w:p>
    <w:p>
      <w:pPr>
        <w:widowControl/>
        <w:spacing w:line="360" w:lineRule="auto"/>
        <w:jc w:val="center"/>
        <w:outlineLvl w:val="0"/>
        <w:rPr>
          <w:rFonts w:ascii="宋体" w:eastAsia="宋体" w:hAnsi="宋体" w:cs="宋体" w:hint="eastAsia"/>
          <w:b/>
          <w:bCs/>
          <w:kern w:val="44"/>
          <w:sz w:val="28"/>
          <w:szCs w:val="44"/>
          <w:lang w:eastAsia="zh-CN"/>
        </w:rPr>
      </w:pPr>
      <w:r>
        <w:rPr>
          <w:rFonts w:ascii="宋体" w:eastAsia="宋体" w:hAnsi="宋体" w:cs="宋体" w:hint="eastAsia"/>
          <w:b/>
          <w:bCs/>
          <w:kern w:val="44"/>
          <w:sz w:val="28"/>
          <w:szCs w:val="44"/>
          <w:lang w:eastAsia="zh-CN"/>
        </w:rPr>
        <w:t>六、商务要求</w:t>
      </w:r>
    </w:p>
    <w:p>
      <w:pPr>
        <w:widowControl w:val="0"/>
        <w:spacing w:line="360" w:lineRule="auto"/>
        <w:ind w:firstLine="480" w:firstLineChars="200"/>
        <w:jc w:val="both"/>
        <w:rPr>
          <w:rFonts w:ascii="宋体" w:eastAsia="宋体" w:hAnsi="宋体" w:cs="宋体" w:hint="eastAsia"/>
          <w:b/>
          <w:color w:val="FF0000"/>
          <w:kern w:val="2"/>
          <w:lang w:val="zh-CN" w:eastAsia="zh-CN"/>
        </w:rPr>
      </w:pPr>
      <w:r>
        <w:rPr>
          <w:rFonts w:ascii="宋体" w:eastAsia="宋体" w:hAnsi="宋体" w:cs="宋体" w:hint="eastAsia"/>
          <w:b/>
          <w:color w:val="FF0000"/>
          <w:kern w:val="2"/>
          <w:lang w:eastAsia="zh-CN"/>
        </w:rPr>
        <w:t>★1.服务期要求：本项目服务期限为自合同签订之日或约定之日起12个月。服务期满后，根据中标人履约及考核情况确定是否续签，续签不超过两次（一年一签），长期服务政府采购合同履行期限最长不得超过三十六个月，如采购人对履约情况不满意，采购人不再续约。</w:t>
      </w:r>
    </w:p>
    <w:p>
      <w:pPr>
        <w:widowControl w:val="0"/>
        <w:spacing w:line="360" w:lineRule="auto"/>
        <w:ind w:firstLine="480" w:firstLineChars="200"/>
        <w:jc w:val="both"/>
        <w:rPr>
          <w:rFonts w:ascii="宋体" w:eastAsia="宋体" w:hAnsi="宋体" w:cs="宋体" w:hint="eastAsia"/>
          <w:bCs/>
          <w:color w:val="000000"/>
          <w:kern w:val="2"/>
          <w:lang w:eastAsia="zh-CN"/>
        </w:rPr>
      </w:pPr>
      <w:r>
        <w:rPr>
          <w:rFonts w:ascii="宋体" w:eastAsia="宋体" w:hAnsi="宋体" w:cs="宋体" w:hint="eastAsia"/>
          <w:b/>
          <w:color w:val="000000"/>
          <w:kern w:val="2"/>
          <w:lang w:eastAsia="zh-CN"/>
        </w:rPr>
        <w:t>2.报价要求：</w:t>
      </w:r>
      <w:r>
        <w:rPr>
          <w:rFonts w:ascii="宋体" w:eastAsia="宋体" w:hAnsi="宋体" w:cs="宋体" w:hint="eastAsia"/>
          <w:bCs/>
          <w:color w:val="000000"/>
          <w:kern w:val="2"/>
          <w:lang w:eastAsia="zh-CN"/>
        </w:rPr>
        <w:t>人民币伍拾万元整（¥50.00万元）投标人的投标报价高于本项目预算金额的报价为无效投标。本项目服务费采用包干制，应包括服务成本、人工费、管理费、法定税费和利润等完成项目相关的一切费用。由各投标人按招标文件的服务内容、要求自主报价。一经中标，投标报价作为中标人与采购人签定的合同金额，合同期限内不做调整。</w:t>
      </w:r>
    </w:p>
    <w:p>
      <w:pPr>
        <w:widowControl w:val="0"/>
        <w:spacing w:line="360" w:lineRule="auto"/>
        <w:ind w:firstLine="480" w:firstLineChars="200"/>
        <w:jc w:val="both"/>
        <w:rPr>
          <w:rFonts w:ascii="宋体" w:eastAsia="宋体" w:hAnsi="宋体" w:cs="宋体" w:hint="eastAsia"/>
          <w:bCs/>
          <w:color w:val="000000"/>
          <w:kern w:val="2"/>
          <w:lang w:eastAsia="zh-CN"/>
        </w:rPr>
      </w:pPr>
      <w:r>
        <w:rPr>
          <w:rFonts w:ascii="宋体" w:eastAsia="宋体" w:hAnsi="宋体" w:cs="宋体" w:hint="eastAsia"/>
          <w:b/>
          <w:color w:val="000000"/>
          <w:kern w:val="2"/>
          <w:lang w:eastAsia="zh-CN"/>
        </w:rPr>
        <w:t>3.付款方式：</w:t>
      </w:r>
      <w:r>
        <w:rPr>
          <w:rFonts w:ascii="宋体" w:eastAsia="宋体" w:hAnsi="宋体" w:cs="宋体" w:hint="eastAsia"/>
          <w:bCs/>
          <w:color w:val="000000"/>
          <w:kern w:val="2"/>
          <w:lang w:eastAsia="zh-CN"/>
        </w:rPr>
        <w:t>以合同签订条款为准。具体付款方式按深圳市坪山区财政局有关规定执行。</w:t>
      </w:r>
    </w:p>
    <w:p>
      <w:pPr>
        <w:widowControl w:val="0"/>
        <w:spacing w:line="360" w:lineRule="auto"/>
        <w:ind w:firstLine="480" w:firstLineChars="200"/>
        <w:jc w:val="both"/>
        <w:rPr>
          <w:rFonts w:ascii="宋体" w:eastAsia="宋体" w:hAnsi="宋体" w:cs="宋体" w:hint="eastAsia"/>
          <w:bCs/>
          <w:color w:val="000000"/>
          <w:kern w:val="2"/>
          <w:lang w:eastAsia="zh-CN"/>
        </w:rPr>
      </w:pPr>
      <w:r>
        <w:rPr>
          <w:rFonts w:ascii="宋体" w:eastAsia="宋体" w:hAnsi="宋体" w:cs="宋体" w:hint="eastAsia"/>
          <w:b/>
          <w:color w:val="000000"/>
          <w:kern w:val="2"/>
          <w:lang w:eastAsia="zh-CN"/>
        </w:rPr>
        <w:t>4.其它要求：</w:t>
      </w:r>
    </w:p>
    <w:p>
      <w:pPr>
        <w:widowControl w:val="0"/>
        <w:spacing w:line="360" w:lineRule="auto"/>
        <w:ind w:firstLine="480" w:firstLineChars="200"/>
        <w:jc w:val="both"/>
        <w:rPr>
          <w:rFonts w:ascii="宋体" w:eastAsia="宋体" w:hAnsi="宋体" w:cs="宋体" w:hint="eastAsia"/>
          <w:bCs/>
          <w:color w:val="000000"/>
          <w:kern w:val="2"/>
          <w:lang w:eastAsia="zh-CN"/>
        </w:rPr>
      </w:pPr>
      <w:r>
        <w:rPr>
          <w:rFonts w:ascii="宋体" w:eastAsia="宋体" w:hAnsi="宋体" w:cs="宋体" w:hint="eastAsia"/>
          <w:bCs/>
          <w:color w:val="000000"/>
          <w:kern w:val="2"/>
          <w:lang w:eastAsia="zh-CN"/>
        </w:rPr>
        <w:t>（1）中标单位不得将项目非法转包给任何单位和个人。否则，采购人有权即刻终止合同，并要求中标单位赔偿相应损失，</w:t>
      </w:r>
    </w:p>
    <w:p>
      <w:pPr>
        <w:widowControl w:val="0"/>
        <w:spacing w:line="360" w:lineRule="auto"/>
        <w:ind w:firstLine="480" w:firstLineChars="200"/>
        <w:jc w:val="both"/>
        <w:rPr>
          <w:rFonts w:ascii="宋体" w:eastAsia="宋体" w:hAnsi="宋体" w:cs="宋体" w:hint="eastAsia"/>
          <w:bCs/>
          <w:color w:val="000000"/>
          <w:kern w:val="2"/>
          <w:lang w:eastAsia="zh-CN"/>
        </w:rPr>
      </w:pPr>
      <w:r>
        <w:rPr>
          <w:rFonts w:ascii="宋体" w:eastAsia="宋体" w:hAnsi="宋体" w:cs="宋体" w:hint="eastAsia"/>
          <w:bCs/>
          <w:color w:val="000000"/>
          <w:kern w:val="2"/>
          <w:lang w:eastAsia="zh-CN"/>
        </w:rPr>
        <w:t>（2）服务期间，采购人对中标单位服务如有不满意，权即刻终止合同，并要求中标单位赔偿相应损失。</w:t>
      </w:r>
    </w:p>
    <w:p>
      <w:pPr>
        <w:widowControl/>
        <w:spacing w:line="360" w:lineRule="auto"/>
        <w:jc w:val="center"/>
        <w:outlineLvl w:val="0"/>
        <w:rPr>
          <w:rFonts w:ascii="宋体" w:eastAsia="宋体" w:hAnsi="宋体" w:cs="宋体" w:hint="eastAsia"/>
          <w:b/>
          <w:bCs/>
          <w:kern w:val="44"/>
          <w:sz w:val="28"/>
          <w:szCs w:val="44"/>
          <w:lang w:eastAsia="zh-CN"/>
        </w:rPr>
      </w:pPr>
      <w:r>
        <w:rPr>
          <w:rFonts w:ascii="宋体" w:eastAsia="宋体" w:hAnsi="宋体" w:cs="宋体" w:hint="eastAsia"/>
          <w:b/>
          <w:bCs/>
          <w:kern w:val="44"/>
          <w:sz w:val="28"/>
          <w:szCs w:val="44"/>
          <w:lang w:eastAsia="zh-CN"/>
        </w:rPr>
        <w:t>七、投标报价</w:t>
      </w:r>
    </w:p>
    <w:p>
      <w:pPr>
        <w:widowControl/>
        <w:spacing w:line="360" w:lineRule="auto"/>
        <w:ind w:firstLine="480" w:firstLineChars="200"/>
        <w:jc w:val="left"/>
        <w:rPr>
          <w:rFonts w:ascii="宋体" w:eastAsia="宋体" w:hAnsi="宋体" w:cs="宋体" w:hint="eastAsia"/>
          <w:b/>
          <w:bCs/>
          <w:kern w:val="44"/>
          <w:lang w:eastAsia="zh-CN"/>
        </w:rPr>
      </w:pPr>
      <w:r>
        <w:rPr>
          <w:rFonts w:ascii="宋体" w:eastAsia="宋体" w:hAnsi="宋体" w:cs="宋体" w:hint="eastAsia"/>
          <w:kern w:val="2"/>
          <w:lang w:eastAsia="zh-CN"/>
        </w:rPr>
        <w:t>1</w:t>
      </w:r>
      <w:r>
        <w:rPr>
          <w:rFonts w:ascii="宋体" w:eastAsia="宋体" w:hAnsi="宋体" w:cs="宋体" w:hint="eastAsia"/>
          <w:kern w:val="2"/>
          <w:lang w:eastAsia="zh-CN"/>
        </w:rPr>
        <w:t>.</w:t>
      </w:r>
      <w:r>
        <w:rPr>
          <w:rFonts w:ascii="宋体" w:eastAsia="宋体" w:hAnsi="宋体" w:cs="宋体" w:hint="eastAsia"/>
          <w:kern w:val="2"/>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审委员会成员对是否须由投标人作出报价合理性说明，以及书面说明是否采纳等判断不一致的，按照“少数服从多数”的原则确定评审委员会的意见。供应商可通过现场提交、电邮提交提供报价合理性说明。</w:t>
      </w:r>
    </w:p>
    <w:p>
      <w:pPr>
        <w:widowControl w:val="0"/>
        <w:spacing w:line="360" w:lineRule="auto"/>
        <w:ind w:firstLine="449" w:firstLineChars="187"/>
        <w:jc w:val="both"/>
        <w:rPr>
          <w:rFonts w:ascii="宋体" w:eastAsia="宋体" w:hAnsi="宋体" w:cs="宋体" w:hint="eastAsia"/>
          <w:kern w:val="2"/>
          <w:lang w:eastAsia="zh-CN"/>
        </w:rPr>
      </w:pPr>
      <w:r>
        <w:rPr>
          <w:rFonts w:ascii="宋体" w:eastAsia="宋体" w:hAnsi="宋体" w:cs="宋体" w:hint="eastAsia"/>
          <w:kern w:val="2"/>
          <w:lang w:eastAsia="zh-CN"/>
        </w:rPr>
        <w:t>2</w:t>
      </w:r>
      <w:r>
        <w:rPr>
          <w:rFonts w:ascii="宋体" w:eastAsia="宋体" w:hAnsi="宋体" w:cs="宋体" w:hint="eastAsia"/>
          <w:kern w:val="2"/>
          <w:lang w:eastAsia="zh-CN"/>
        </w:rPr>
        <w:t>.</w:t>
      </w:r>
      <w:r>
        <w:rPr>
          <w:rFonts w:ascii="宋体" w:eastAsia="宋体" w:hAnsi="宋体" w:cs="宋体" w:hint="eastAsia"/>
          <w:kern w:val="2"/>
          <w:lang w:eastAsia="zh-CN"/>
        </w:rPr>
        <w:t>本项目服务费采用包干制，应包括服务人工、课程等成本、法定税费和企业的利润。由企业根据招标文件所提供的资料自行测算投标报价；一经中标，投标报价总价作为中标单位与采购人签定的合同金额，合同期限内不做调整。</w:t>
      </w:r>
    </w:p>
    <w:p>
      <w:pPr>
        <w:widowControl w:val="0"/>
        <w:spacing w:line="360" w:lineRule="auto"/>
        <w:ind w:firstLine="449" w:firstLineChars="187"/>
        <w:jc w:val="both"/>
        <w:rPr>
          <w:rFonts w:ascii="宋体" w:eastAsia="宋体" w:hAnsi="宋体" w:cs="宋体" w:hint="eastAsia"/>
          <w:kern w:val="2"/>
          <w:lang w:eastAsia="zh-CN"/>
        </w:rPr>
      </w:pPr>
      <w:r>
        <w:rPr>
          <w:rFonts w:ascii="宋体" w:eastAsia="宋体" w:hAnsi="宋体" w:cs="宋体" w:hint="eastAsia"/>
          <w:kern w:val="2"/>
          <w:lang w:eastAsia="zh-CN"/>
        </w:rPr>
        <w:t>3</w:t>
      </w:r>
      <w:r>
        <w:rPr>
          <w:rFonts w:ascii="宋体" w:eastAsia="宋体" w:hAnsi="宋体" w:cs="宋体" w:hint="eastAsia"/>
          <w:kern w:val="2"/>
          <w:lang w:eastAsia="zh-CN"/>
        </w:rPr>
        <w:t>.</w:t>
      </w:r>
      <w:r>
        <w:rPr>
          <w:rFonts w:ascii="宋体" w:eastAsia="宋体" w:hAnsi="宋体" w:cs="宋体" w:hint="eastAsia"/>
          <w:kern w:val="2"/>
          <w:lang w:eastAsia="zh-CN"/>
        </w:rPr>
        <w:t>投标人应根据本企业的成本自行决定报价，但不得以低于其企业成本的报价投标；评标时，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pPr>
        <w:widowControl w:val="0"/>
        <w:spacing w:line="360" w:lineRule="auto"/>
        <w:ind w:firstLine="449" w:firstLineChars="187"/>
        <w:jc w:val="both"/>
        <w:rPr>
          <w:rFonts w:ascii="宋体" w:eastAsia="宋体" w:hAnsi="宋体" w:cs="宋体" w:hint="eastAsia"/>
          <w:kern w:val="2"/>
          <w:lang w:eastAsia="zh-CN"/>
        </w:rPr>
      </w:pPr>
      <w:r>
        <w:rPr>
          <w:rFonts w:ascii="宋体" w:eastAsia="宋体" w:hAnsi="宋体" w:cs="宋体" w:hint="eastAsia"/>
          <w:kern w:val="2"/>
          <w:lang w:eastAsia="zh-CN"/>
        </w:rPr>
        <w:t>4</w:t>
      </w:r>
      <w:r>
        <w:rPr>
          <w:rFonts w:ascii="宋体" w:eastAsia="宋体" w:hAnsi="宋体" w:cs="宋体" w:hint="eastAsia"/>
          <w:kern w:val="2"/>
          <w:lang w:eastAsia="zh-CN"/>
        </w:rPr>
        <w:t>.</w:t>
      </w:r>
      <w:r>
        <w:rPr>
          <w:rFonts w:ascii="宋体" w:eastAsia="宋体" w:hAnsi="宋体" w:cs="宋体" w:hint="eastAsia"/>
          <w:kern w:val="2"/>
          <w:lang w:eastAsia="zh-CN"/>
        </w:rPr>
        <w:t>投标人的投标报价，应是本项目招标范围和招标文件及合同条款上所列的各项内容中所述的全部，不得以任何理由予以重复，并以投标人在投标文件中提出的综合单价或总价为依据。</w:t>
      </w:r>
    </w:p>
    <w:p>
      <w:pPr>
        <w:widowControl w:val="0"/>
        <w:spacing w:line="360" w:lineRule="auto"/>
        <w:ind w:firstLine="449" w:firstLineChars="187"/>
        <w:jc w:val="both"/>
        <w:rPr>
          <w:rFonts w:ascii="宋体" w:eastAsia="宋体" w:hAnsi="宋体" w:cs="宋体" w:hint="eastAsia"/>
          <w:kern w:val="2"/>
          <w:lang w:eastAsia="zh-CN"/>
        </w:rPr>
      </w:pPr>
      <w:r>
        <w:rPr>
          <w:rFonts w:ascii="宋体" w:eastAsia="宋体" w:hAnsi="宋体" w:cs="宋体" w:hint="eastAsia"/>
          <w:kern w:val="2"/>
          <w:lang w:eastAsia="zh-CN"/>
        </w:rPr>
        <w:t>5</w:t>
      </w:r>
      <w:r>
        <w:rPr>
          <w:rFonts w:ascii="宋体" w:eastAsia="宋体" w:hAnsi="宋体" w:cs="宋体" w:hint="eastAsia"/>
          <w:kern w:val="2"/>
          <w:lang w:eastAsia="zh-CN"/>
        </w:rPr>
        <w:t>.</w:t>
      </w:r>
      <w:r>
        <w:rPr>
          <w:rFonts w:ascii="宋体" w:eastAsia="宋体" w:hAnsi="宋体" w:cs="宋体" w:hint="eastAsia"/>
          <w:kern w:val="2"/>
          <w:lang w:eastAsia="zh-CN"/>
        </w:rPr>
        <w:t>除非采购机构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pPr>
        <w:widowControl w:val="0"/>
        <w:spacing w:line="360" w:lineRule="auto"/>
        <w:ind w:firstLine="449" w:firstLineChars="187"/>
        <w:jc w:val="both"/>
        <w:rPr>
          <w:rFonts w:ascii="宋体" w:eastAsia="宋体" w:hAnsi="宋体" w:cs="宋体" w:hint="eastAsia"/>
          <w:kern w:val="2"/>
          <w:lang w:eastAsia="zh-CN"/>
        </w:rPr>
      </w:pPr>
      <w:r>
        <w:rPr>
          <w:rFonts w:ascii="宋体" w:eastAsia="宋体" w:hAnsi="宋体" w:cs="宋体" w:hint="eastAsia"/>
          <w:kern w:val="2"/>
          <w:lang w:eastAsia="zh-CN"/>
        </w:rPr>
        <w:t>6</w:t>
      </w:r>
      <w:r>
        <w:rPr>
          <w:rFonts w:ascii="宋体" w:eastAsia="宋体" w:hAnsi="宋体" w:cs="宋体" w:hint="eastAsia"/>
          <w:kern w:val="2"/>
          <w:lang w:eastAsia="zh-CN"/>
        </w:rPr>
        <w:t>.</w:t>
      </w:r>
      <w:r>
        <w:rPr>
          <w:rFonts w:ascii="宋体" w:eastAsia="宋体" w:hAnsi="宋体" w:cs="宋体" w:hint="eastAsia"/>
          <w:kern w:val="2"/>
          <w:lang w:eastAsia="zh-CN"/>
        </w:rPr>
        <w:t>投标人应充分了解项目的位置、情况、道路及任何其它足以影响投标报价的情况，任何因忽视或误解项目情况而导致的索赔或服务期限延长申请将不获批准。</w:t>
      </w:r>
    </w:p>
    <w:p>
      <w:pPr>
        <w:widowControl w:val="0"/>
        <w:spacing w:line="360" w:lineRule="auto"/>
        <w:ind w:firstLine="449" w:firstLineChars="187"/>
        <w:jc w:val="both"/>
        <w:rPr>
          <w:rFonts w:ascii="宋体" w:eastAsia="宋体" w:hAnsi="宋体" w:cs="宋体" w:hint="eastAsia"/>
          <w:kern w:val="2"/>
          <w:lang w:eastAsia="zh-CN"/>
        </w:rPr>
      </w:pPr>
      <w:r>
        <w:rPr>
          <w:rFonts w:ascii="宋体" w:eastAsia="宋体" w:hAnsi="宋体" w:cs="宋体" w:hint="eastAsia"/>
          <w:kern w:val="2"/>
          <w:lang w:eastAsia="zh-CN"/>
        </w:rPr>
        <w:t>7</w:t>
      </w:r>
      <w:r>
        <w:rPr>
          <w:rFonts w:ascii="宋体" w:eastAsia="宋体" w:hAnsi="宋体" w:cs="宋体" w:hint="eastAsia"/>
          <w:kern w:val="2"/>
          <w:lang w:eastAsia="zh-CN"/>
        </w:rPr>
        <w:t>.</w:t>
      </w:r>
      <w:r>
        <w:rPr>
          <w:rFonts w:ascii="宋体" w:eastAsia="宋体" w:hAnsi="宋体" w:cs="宋体" w:hint="eastAsia"/>
          <w:kern w:val="2"/>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jc w:val="both"/>
        <w:rPr>
          <w:rFonts w:ascii="宋体" w:eastAsia="宋体" w:hAnsi="宋体" w:cs="宋体" w:hint="eastAsia"/>
          <w:kern w:val="2"/>
          <w:sz w:val="21"/>
          <w:lang w:eastAsia="zh-CN"/>
        </w:rPr>
      </w:pPr>
      <w:r>
        <w:rPr>
          <w:rFonts w:ascii="宋体" w:eastAsia="宋体" w:hAnsi="宋体" w:cs="宋体" w:hint="eastAsia"/>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cs="宋体" w:hint="eastAsia"/>
          <w:b/>
          <w:bCs/>
          <w:kern w:val="2"/>
          <w:szCs w:val="20"/>
          <w:lang w:eastAsia="zh-CN"/>
        </w:rPr>
      </w:pPr>
      <w:r>
        <w:rPr>
          <w:rFonts w:ascii="宋体" w:eastAsia="宋体" w:hAnsi="宋体" w:cs="宋体" w:hint="eastAsia"/>
          <w:b/>
          <w:bCs/>
          <w:kern w:val="2"/>
          <w:szCs w:val="20"/>
          <w:lang w:eastAsia="zh-CN"/>
        </w:rPr>
        <w:t>第四章 投标文件组成要求及格式</w:t>
      </w:r>
    </w:p>
    <w:p>
      <w:pPr>
        <w:widowControl w:val="0"/>
        <w:ind w:firstLine="480" w:firstLineChars="200"/>
        <w:jc w:val="both"/>
        <w:rPr>
          <w:rFonts w:ascii="宋体" w:eastAsia="宋体" w:hAnsi="宋体" w:cs="宋体" w:hint="eastAsia"/>
          <w:b/>
          <w:kern w:val="2"/>
          <w:lang w:eastAsia="zh-CN"/>
        </w:rPr>
      </w:pP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投标文件组成主要包括以下内容：</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（1）</w:t>
      </w:r>
      <w:bookmarkStart w:id="35" w:name="_Hlk72070784"/>
      <w:r>
        <w:rPr>
          <w:rFonts w:ascii="宋体" w:eastAsia="宋体" w:hAnsi="宋体" w:cs="宋体" w:hint="eastAsia"/>
          <w:kern w:val="2"/>
          <w:lang w:eastAsia="zh-CN"/>
        </w:rPr>
        <w:t>投标函</w:t>
      </w:r>
      <w:bookmarkEnd w:id="35"/>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（2）</w:t>
      </w:r>
      <w:bookmarkStart w:id="36" w:name="_Hlk72062521"/>
      <w:r>
        <w:rPr>
          <w:rFonts w:ascii="宋体" w:eastAsia="宋体" w:hAnsi="宋体" w:cs="宋体" w:hint="eastAsia"/>
          <w:kern w:val="2"/>
          <w:lang w:eastAsia="zh-CN"/>
        </w:rPr>
        <w:t>采购投标及履约承诺函</w:t>
      </w:r>
      <w:bookmarkEnd w:id="36"/>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（3）投标人情况及资格证明文件</w:t>
      </w:r>
    </w:p>
    <w:p>
      <w:pPr>
        <w:widowControl w:val="0"/>
        <w:ind w:left="821" w:firstLine="1620" w:leftChars="342" w:firstLineChars="675"/>
        <w:jc w:val="both"/>
        <w:rPr>
          <w:rFonts w:ascii="宋体" w:eastAsia="宋体" w:hAnsi="宋体" w:cs="宋体" w:hint="eastAsia"/>
          <w:kern w:val="2"/>
          <w:lang w:eastAsia="zh-CN"/>
        </w:rPr>
      </w:pPr>
      <w:bookmarkStart w:id="37" w:name="_Hlk72257201"/>
      <w:r>
        <w:rPr>
          <w:rFonts w:ascii="宋体" w:eastAsia="宋体" w:hAnsi="宋体" w:cs="宋体" w:hint="eastAsia"/>
          <w:kern w:val="2"/>
          <w:lang w:eastAsia="zh-CN"/>
        </w:rPr>
        <w:t>（4）项目详细报价</w:t>
      </w:r>
      <w:bookmarkEnd w:id="37"/>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（5）供应商基本情况表</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（6）法定代表人（负责人）证明书</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（7）投标文件签署授权委托书</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（8）实质性条款响应情况表</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（9）午餐午休管理方案</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（10）</w:t>
      </w:r>
      <w:r>
        <w:rPr>
          <w:rFonts w:ascii="宋体" w:eastAsia="宋体" w:hAnsi="宋体" w:cs="宋体" w:hint="eastAsia"/>
          <w:kern w:val="2"/>
          <w:lang w:eastAsia="zh-CN"/>
        </w:rPr>
        <w:t>项目重点难点分析、应对措施及相关的合理化建议</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（11）质量保障措施及方案</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（12）拟安排的项目负责人情况（仅限1人）</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（13）拟安排的项目团队成员情况（项目负责人除外）</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（14）项目完成（服务期满）后的服务承诺</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（1</w:t>
      </w:r>
      <w:r>
        <w:rPr>
          <w:rFonts w:ascii="宋体" w:eastAsia="宋体" w:hAnsi="宋体" w:cs="宋体" w:hint="eastAsia"/>
          <w:kern w:val="2"/>
          <w:lang w:eastAsia="zh-CN"/>
        </w:rPr>
        <w:t>5</w:t>
      </w:r>
      <w:r>
        <w:rPr>
          <w:rFonts w:ascii="宋体" w:eastAsia="宋体" w:hAnsi="宋体" w:cs="宋体" w:hint="eastAsia"/>
          <w:kern w:val="2"/>
          <w:lang w:eastAsia="zh-CN"/>
        </w:rPr>
        <w:t>）类似项目业绩</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（1</w:t>
      </w:r>
      <w:r>
        <w:rPr>
          <w:rFonts w:ascii="宋体" w:eastAsia="宋体" w:hAnsi="宋体" w:cs="宋体" w:hint="eastAsia"/>
          <w:kern w:val="2"/>
          <w:lang w:eastAsia="zh-CN"/>
        </w:rPr>
        <w:t>6</w:t>
      </w:r>
      <w:r>
        <w:rPr>
          <w:rFonts w:ascii="宋体" w:eastAsia="宋体" w:hAnsi="宋体" w:cs="宋体" w:hint="eastAsia"/>
          <w:kern w:val="2"/>
          <w:lang w:eastAsia="zh-CN"/>
        </w:rPr>
        <w:t>）履约评价</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（1</w:t>
      </w:r>
      <w:r>
        <w:rPr>
          <w:rFonts w:ascii="宋体" w:eastAsia="宋体" w:hAnsi="宋体" w:cs="宋体" w:hint="eastAsia"/>
          <w:kern w:val="2"/>
          <w:lang w:eastAsia="zh-CN"/>
        </w:rPr>
        <w:t>7</w:t>
      </w:r>
      <w:r>
        <w:rPr>
          <w:rFonts w:ascii="宋体" w:eastAsia="宋体" w:hAnsi="宋体" w:cs="宋体" w:hint="eastAsia"/>
          <w:kern w:val="2"/>
          <w:lang w:eastAsia="zh-CN"/>
        </w:rPr>
        <w:t>）认证情况</w:t>
      </w:r>
    </w:p>
    <w:p>
      <w:pPr>
        <w:widowControl w:val="0"/>
        <w:ind w:left="821" w:firstLine="1620" w:leftChars="342" w:firstLineChars="675"/>
        <w:jc w:val="both"/>
        <w:rPr>
          <w:rFonts w:ascii="宋体" w:eastAsia="宋体" w:hAnsi="宋体" w:cs="宋体" w:hint="eastAsia"/>
          <w:kern w:val="2"/>
          <w:lang w:eastAsia="zh-CN"/>
        </w:rPr>
      </w:pPr>
      <w:r>
        <w:rPr>
          <w:rFonts w:ascii="宋体" w:eastAsia="宋体" w:hAnsi="宋体" w:cs="宋体" w:hint="eastAsia"/>
          <w:kern w:val="2"/>
          <w:lang w:eastAsia="zh-CN"/>
        </w:rPr>
        <w:t>（1</w:t>
      </w:r>
      <w:r>
        <w:rPr>
          <w:rFonts w:ascii="宋体" w:eastAsia="宋体" w:hAnsi="宋体" w:cs="宋体" w:hint="eastAsia"/>
          <w:kern w:val="2"/>
          <w:lang w:eastAsia="zh-CN"/>
        </w:rPr>
        <w:t>8</w:t>
      </w:r>
      <w:r>
        <w:rPr>
          <w:rFonts w:ascii="宋体" w:eastAsia="宋体" w:hAnsi="宋体" w:cs="宋体" w:hint="eastAsia"/>
          <w:kern w:val="2"/>
          <w:lang w:eastAsia="zh-CN"/>
        </w:rPr>
        <w:t>）投标人认为需要加以说明的其他内容</w:t>
      </w:r>
    </w:p>
    <w:p>
      <w:pPr>
        <w:widowControl w:val="0"/>
        <w:jc w:val="both"/>
        <w:rPr>
          <w:rFonts w:ascii="宋体" w:eastAsia="宋体" w:hAnsi="宋体" w:cs="宋体" w:hint="eastAsia"/>
          <w:kern w:val="2"/>
          <w:lang w:eastAsia="zh-CN"/>
        </w:rPr>
      </w:pPr>
    </w:p>
    <w:p>
      <w:pPr>
        <w:widowControl w:val="0"/>
        <w:ind w:firstLine="485" w:firstLineChars="202"/>
        <w:jc w:val="both"/>
        <w:rPr>
          <w:rFonts w:ascii="宋体" w:eastAsia="宋体" w:hAnsi="宋体" w:cs="宋体" w:hint="eastAsia"/>
          <w:b/>
          <w:kern w:val="2"/>
          <w:lang w:eastAsia="zh-CN"/>
        </w:rPr>
      </w:pPr>
      <w:r>
        <w:rPr>
          <w:rFonts w:ascii="宋体" w:eastAsia="宋体" w:hAnsi="宋体" w:cs="宋体" w:hint="eastAsia"/>
          <w:b/>
          <w:kern w:val="2"/>
          <w:lang w:eastAsia="zh-CN"/>
        </w:rPr>
        <w:t>备注：</w:t>
      </w:r>
    </w:p>
    <w:p>
      <w:pPr>
        <w:widowControl w:val="0"/>
        <w:ind w:firstLine="485" w:firstLineChars="202"/>
        <w:jc w:val="both"/>
        <w:rPr>
          <w:rFonts w:ascii="宋体" w:eastAsia="宋体" w:hAnsi="宋体" w:cs="宋体" w:hint="eastAsia"/>
          <w:b/>
          <w:kern w:val="2"/>
          <w:lang w:eastAsia="zh-CN"/>
        </w:rPr>
      </w:pPr>
      <w:r>
        <w:rPr>
          <w:rFonts w:ascii="宋体" w:eastAsia="宋体" w:hAnsi="宋体" w:cs="宋体" w:hint="eastAsia"/>
          <w:b/>
          <w:kern w:val="2"/>
          <w:lang w:eastAsia="zh-CN"/>
        </w:rPr>
        <w:t>1.本项目为网上电子投标项目，投标文件不需法人或授权委托人另行签字，无需加盖单位公章，招标文件另有规定的除外。</w:t>
      </w:r>
    </w:p>
    <w:p>
      <w:pPr>
        <w:widowControl w:val="0"/>
        <w:ind w:firstLine="485" w:firstLineChars="202"/>
        <w:jc w:val="both"/>
        <w:rPr>
          <w:rFonts w:ascii="宋体" w:eastAsia="宋体" w:hAnsi="宋体" w:cs="宋体" w:hint="eastAsia"/>
          <w:b/>
          <w:kern w:val="2"/>
          <w:lang w:eastAsia="zh-CN"/>
        </w:rPr>
      </w:pPr>
      <w:r>
        <w:rPr>
          <w:rFonts w:ascii="宋体" w:eastAsia="宋体" w:hAnsi="宋体" w:cs="宋体" w:hint="eastAsia"/>
          <w:b/>
          <w:kern w:val="2"/>
          <w:lang w:eastAsia="zh-CN"/>
        </w:rPr>
        <w:t>2.关于填写“开标一览表”的说明：“开标一览表”中除“投标总价”外，其他信息不作评审依据。</w:t>
      </w:r>
    </w:p>
    <w:p>
      <w:pPr>
        <w:widowControl w:val="0"/>
        <w:jc w:val="both"/>
        <w:rPr>
          <w:rFonts w:ascii="宋体" w:eastAsia="宋体" w:hAnsi="宋体" w:cs="宋体" w:hint="eastAsia"/>
          <w:kern w:val="2"/>
          <w:lang w:eastAsia="zh-CN"/>
        </w:rPr>
      </w:pPr>
    </w:p>
    <w:p>
      <w:pPr>
        <w:widowControl w:val="0"/>
        <w:jc w:val="both"/>
        <w:rPr>
          <w:rFonts w:ascii="宋体" w:eastAsia="宋体" w:hAnsi="宋体" w:cs="宋体" w:hint="eastAsia"/>
          <w:b/>
          <w:kern w:val="2"/>
          <w:sz w:val="21"/>
          <w:szCs w:val="21"/>
          <w:lang w:eastAsia="zh-CN"/>
        </w:rPr>
      </w:pPr>
    </w:p>
    <w:p>
      <w:pPr>
        <w:widowControl w:val="0"/>
        <w:jc w:val="both"/>
        <w:rPr>
          <w:rFonts w:ascii="宋体" w:eastAsia="宋体" w:hAnsi="宋体" w:cs="宋体" w:hint="eastAsia"/>
          <w:b/>
          <w:kern w:val="2"/>
          <w:sz w:val="21"/>
          <w:szCs w:val="21"/>
          <w:lang w:eastAsia="zh-CN"/>
        </w:rPr>
      </w:pPr>
    </w:p>
    <w:p>
      <w:pPr>
        <w:widowControl w:val="0"/>
        <w:jc w:val="left"/>
        <w:rPr>
          <w:rFonts w:ascii="宋体" w:eastAsia="宋体" w:hAnsi="宋体" w:cs="宋体" w:hint="eastAsia"/>
          <w:b/>
          <w:color w:val="FF0000"/>
          <w:kern w:val="2"/>
          <w:sz w:val="36"/>
          <w:szCs w:val="36"/>
          <w:lang w:eastAsia="zh-CN"/>
        </w:rPr>
      </w:pPr>
      <w:r>
        <w:rPr>
          <w:rFonts w:ascii="宋体" w:eastAsia="宋体" w:hAnsi="宋体" w:cs="宋体" w:hint="eastAsia"/>
          <w:b/>
          <w:color w:val="FF0000"/>
          <w:kern w:val="2"/>
          <w:sz w:val="36"/>
          <w:szCs w:val="36"/>
          <w:lang w:eastAsia="zh-CN"/>
        </w:rPr>
        <w:br w:type="page"/>
      </w:r>
    </w:p>
    <w:p>
      <w:pPr>
        <w:keepNext/>
        <w:keepLines/>
        <w:widowControl w:val="0"/>
        <w:spacing w:before="260" w:after="260" w:line="240" w:lineRule="auto"/>
        <w:jc w:val="center"/>
        <w:outlineLvl w:val="2"/>
        <w:rPr>
          <w:rFonts w:ascii="宋体" w:eastAsia="宋体" w:hAnsi="宋体" w:cs="宋体" w:hint="eastAsia"/>
          <w:bCs/>
          <w:lang w:eastAsia="zh-CN"/>
        </w:rPr>
      </w:pPr>
      <w:r>
        <w:rPr>
          <w:rFonts w:ascii="宋体" w:eastAsia="宋体" w:hAnsi="宋体" w:cs="宋体" w:hint="eastAsia"/>
          <w:bCs/>
          <w:lang w:eastAsia="zh-CN"/>
        </w:rPr>
        <w:t>一、投标函</w:t>
      </w:r>
    </w:p>
    <w:p>
      <w:pPr>
        <w:widowControl w:val="0"/>
        <w:spacing w:line="360" w:lineRule="auto"/>
        <w:jc w:val="both"/>
        <w:rPr>
          <w:rFonts w:ascii="宋体" w:eastAsia="宋体" w:hAnsi="宋体" w:cs="宋体" w:hint="eastAsia"/>
          <w:kern w:val="2"/>
          <w:lang w:eastAsia="zh-CN"/>
        </w:rPr>
      </w:pPr>
      <w:r>
        <w:rPr>
          <w:rFonts w:ascii="宋体" w:eastAsia="宋体" w:hAnsi="宋体" w:cs="宋体" w:hint="eastAsia"/>
          <w:kern w:val="2"/>
          <w:lang w:eastAsia="zh-CN"/>
        </w:rPr>
        <w:t>致：</w:t>
      </w:r>
      <w:r>
        <w:rPr>
          <w:rFonts w:ascii="宋体" w:eastAsia="宋体" w:hAnsi="宋体" w:cs="宋体" w:hint="eastAsia"/>
          <w:kern w:val="2"/>
          <w:u w:val="single"/>
          <w:lang w:eastAsia="zh-CN"/>
        </w:rPr>
        <w:t xml:space="preserve">  </w:t>
      </w:r>
      <w:r>
        <w:rPr>
          <w:rFonts w:ascii="宋体" w:eastAsia="宋体" w:hAnsi="宋体" w:cs="宋体" w:hint="eastAsia"/>
          <w:color w:val="FF0000"/>
          <w:kern w:val="2"/>
          <w:u w:val="single"/>
          <w:lang w:eastAsia="zh-CN"/>
        </w:rPr>
        <w:t>深圳市信德行工程顾问有限公司</w:t>
      </w:r>
      <w:r>
        <w:rPr>
          <w:rFonts w:ascii="宋体" w:eastAsia="宋体" w:hAnsi="宋体" w:cs="宋体" w:hint="eastAsia"/>
          <w:kern w:val="2"/>
          <w:u w:val="single"/>
          <w:lang w:eastAsia="zh-CN"/>
        </w:rPr>
        <w:t xml:space="preserve">  </w:t>
      </w:r>
    </w:p>
    <w:p>
      <w:pPr>
        <w:widowControl w:val="0"/>
        <w:ind w:firstLine="480" w:firstLineChars="200"/>
        <w:jc w:val="both"/>
        <w:rPr>
          <w:rFonts w:ascii="宋体" w:eastAsia="宋体" w:hAnsi="宋体" w:cs="宋体" w:hint="eastAsia"/>
          <w:kern w:val="2"/>
          <w:lang w:eastAsia="zh-CN"/>
        </w:rPr>
      </w:pPr>
      <w:bookmarkStart w:id="38" w:name="_Hlk73818812"/>
      <w:r>
        <w:rPr>
          <w:rFonts w:ascii="宋体" w:eastAsia="宋体" w:hAnsi="宋体" w:cs="宋体" w:hint="eastAsia"/>
          <w:kern w:val="2"/>
          <w:lang w:eastAsia="zh-CN"/>
        </w:rPr>
        <w:t>1、根据已收到贵单位的项目编号为</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的</w:t>
      </w:r>
      <w:r>
        <w:rPr>
          <w:rFonts w:ascii="宋体" w:eastAsia="宋体" w:hAnsi="宋体" w:cs="宋体" w:hint="eastAsia"/>
          <w:kern w:val="2"/>
          <w:u w:val="thick"/>
          <w:lang w:eastAsia="zh-CN"/>
        </w:rPr>
        <w:t xml:space="preserve">    （项目名称）       </w:t>
      </w:r>
      <w:r>
        <w:rPr>
          <w:rFonts w:ascii="宋体" w:eastAsia="宋体" w:hAnsi="宋体" w:cs="宋体" w:hint="eastAsia"/>
          <w:kern w:val="2"/>
          <w:lang w:eastAsia="zh-CN"/>
        </w:rPr>
        <w:t>项目的招标文件，遵照《深圳经济特区政府采购条例》和《深圳网上政府采购管理暂行办法》等有关规定，我单位经研究上述招标文件的专用条款及通用条款后，</w:t>
      </w:r>
      <w:bookmarkStart w:id="39" w:name="_Hlk72263588"/>
      <w:r>
        <w:rPr>
          <w:rFonts w:ascii="宋体" w:eastAsia="宋体" w:hAnsi="宋体" w:cs="宋体" w:hint="eastAsia"/>
          <w:kern w:val="2"/>
          <w:lang w:eastAsia="zh-CN"/>
        </w:rPr>
        <w:t>愿意按照招标文件要求承包上述项目并修补其任何缺陷。</w:t>
      </w:r>
      <w:bookmarkEnd w:id="39"/>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2、投标价格见投标书编制软件中填写的投标报价。</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3、如果我单位中标，我单位将按照招标文件的要求足额提交履约担保。</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4、我单位同意所递交的投标文件在“对通用条款的补充内容”中明确的投标有效期内有效，在此期间内我单位的投标有可能中标，我方将受此约束。</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5、除非另外达成协议并生效，贵单位的中标通知书和本投标文件将构成合同的重要内容。</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6、我单位理解贵单位将不受必须接受所收到的最低报价或其它任何投标文件的约束。</w:t>
      </w:r>
      <w:bookmarkEnd w:id="38"/>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7、如我单位提交样品，且未在规定时间内取回样品的，视同放弃取回，同意深圳市信德行工程顾问有限公司对我单位提交的样品进行清理。</w:t>
      </w:r>
    </w:p>
    <w:p>
      <w:pPr>
        <w:widowControl w:val="0"/>
        <w:ind w:left="480" w:firstLine="240" w:leftChars="200" w:firstLineChars="100"/>
        <w:jc w:val="both"/>
        <w:rPr>
          <w:rFonts w:ascii="宋体" w:eastAsia="宋体" w:hAnsi="宋体" w:cs="宋体" w:hint="eastAsia"/>
          <w:kern w:val="2"/>
          <w:lang w:eastAsia="zh-CN"/>
        </w:rPr>
      </w:pPr>
    </w:p>
    <w:p>
      <w:pPr>
        <w:widowControl w:val="0"/>
        <w:ind w:left="480" w:firstLine="240" w:leftChars="200" w:firstLineChars="100"/>
        <w:jc w:val="both"/>
        <w:rPr>
          <w:rFonts w:ascii="宋体" w:eastAsia="宋体" w:hAnsi="宋体" w:cs="宋体" w:hint="eastAsia"/>
          <w:kern w:val="2"/>
          <w:lang w:eastAsia="zh-CN"/>
        </w:rPr>
      </w:pPr>
      <w:r>
        <w:rPr>
          <w:rFonts w:ascii="宋体" w:eastAsia="宋体" w:hAnsi="宋体" w:cs="宋体" w:hint="eastAsia"/>
          <w:kern w:val="2"/>
          <w:lang w:eastAsia="zh-CN"/>
        </w:rPr>
        <w:t>投标人：</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  单位地址：</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w:t>
      </w:r>
    </w:p>
    <w:p>
      <w:pPr>
        <w:widowControl w:val="0"/>
        <w:ind w:left="480" w:firstLine="240" w:leftChars="200" w:firstLineChars="100"/>
        <w:jc w:val="both"/>
        <w:rPr>
          <w:rFonts w:ascii="宋体" w:eastAsia="宋体" w:hAnsi="宋体" w:cs="宋体" w:hint="eastAsia"/>
          <w:kern w:val="2"/>
          <w:lang w:eastAsia="zh-CN"/>
        </w:rPr>
      </w:pPr>
      <w:r>
        <w:rPr>
          <w:rFonts w:ascii="宋体" w:eastAsia="宋体" w:hAnsi="宋体" w:cs="宋体" w:hint="eastAsia"/>
          <w:kern w:val="2"/>
          <w:lang w:eastAsia="zh-CN"/>
        </w:rPr>
        <w:t>法定代表人（负责人）或其授权委托代理人：</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w:t>
      </w:r>
    </w:p>
    <w:p>
      <w:pPr>
        <w:widowControl w:val="0"/>
        <w:ind w:left="480" w:firstLine="240" w:leftChars="200" w:firstLineChars="100"/>
        <w:jc w:val="both"/>
        <w:rPr>
          <w:rFonts w:ascii="宋体" w:eastAsia="宋体" w:hAnsi="宋体" w:cs="宋体" w:hint="eastAsia"/>
          <w:kern w:val="2"/>
          <w:lang w:eastAsia="zh-CN"/>
        </w:rPr>
      </w:pPr>
      <w:r>
        <w:rPr>
          <w:rFonts w:ascii="宋体" w:eastAsia="宋体" w:hAnsi="宋体" w:cs="宋体" w:hint="eastAsia"/>
          <w:kern w:val="2"/>
          <w:lang w:eastAsia="zh-CN"/>
        </w:rPr>
        <w:t>电话：</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 xml:space="preserve"> ；     </w:t>
      </w:r>
    </w:p>
    <w:p>
      <w:pPr>
        <w:widowControl w:val="0"/>
        <w:ind w:left="480" w:firstLine="240" w:leftChars="200" w:firstLineChars="100"/>
        <w:jc w:val="both"/>
        <w:rPr>
          <w:rFonts w:ascii="宋体" w:eastAsia="宋体" w:hAnsi="宋体" w:cs="宋体" w:hint="eastAsia"/>
          <w:kern w:val="2"/>
          <w:lang w:eastAsia="zh-CN"/>
        </w:rPr>
      </w:pPr>
      <w:r>
        <w:rPr>
          <w:rFonts w:ascii="宋体" w:eastAsia="宋体" w:hAnsi="宋体" w:cs="宋体" w:hint="eastAsia"/>
          <w:kern w:val="2"/>
          <w:lang w:eastAsia="zh-CN"/>
        </w:rPr>
        <w:t>日期：</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年</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月</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 xml:space="preserve">日                                </w:t>
      </w:r>
    </w:p>
    <w:p>
      <w:pPr>
        <w:widowControl w:val="0"/>
        <w:ind w:left="480" w:leftChars="200"/>
        <w:jc w:val="both"/>
        <w:rPr>
          <w:rFonts w:ascii="宋体" w:eastAsia="宋体" w:hAnsi="宋体" w:cs="宋体" w:hint="eastAsia"/>
          <w:kern w:val="2"/>
          <w:lang w:eastAsia="zh-CN"/>
        </w:rPr>
      </w:pPr>
      <w:r>
        <w:rPr>
          <w:rFonts w:ascii="宋体" w:eastAsia="宋体" w:hAnsi="宋体" w:cs="宋体" w:hint="eastAsia"/>
          <w:kern w:val="2"/>
          <w:lang w:eastAsia="zh-CN"/>
        </w:rPr>
        <w:t xml:space="preserve">                       </w:t>
      </w:r>
    </w:p>
    <w:p>
      <w:pPr>
        <w:widowControl w:val="0"/>
        <w:jc w:val="both"/>
        <w:rPr>
          <w:rFonts w:ascii="宋体" w:eastAsia="宋体" w:hAnsi="宋体" w:cs="宋体" w:hint="eastAsia"/>
          <w:kern w:val="2"/>
          <w:lang w:eastAsia="zh-CN"/>
        </w:rPr>
      </w:pPr>
    </w:p>
    <w:p>
      <w:pPr>
        <w:widowControl w:val="0"/>
        <w:jc w:val="both"/>
        <w:rPr>
          <w:rFonts w:ascii="宋体" w:eastAsia="宋体" w:hAnsi="宋体" w:cs="宋体" w:hint="eastAsia"/>
          <w:lang w:eastAsia="zh-CN"/>
        </w:rPr>
      </w:pPr>
      <w:r>
        <w:rPr>
          <w:rFonts w:ascii="宋体" w:eastAsia="宋体" w:hAnsi="宋体" w:cs="宋体" w:hint="eastAsia"/>
          <w:lang w:eastAsia="zh-CN"/>
        </w:rPr>
        <w:br w:type="page"/>
      </w:r>
    </w:p>
    <w:p>
      <w:pPr>
        <w:keepNext/>
        <w:keepLines/>
        <w:widowControl w:val="0"/>
        <w:spacing w:before="260" w:after="260" w:line="240" w:lineRule="auto"/>
        <w:jc w:val="center"/>
        <w:outlineLvl w:val="2"/>
        <w:rPr>
          <w:rFonts w:ascii="宋体" w:eastAsia="宋体" w:hAnsi="宋体" w:cs="宋体" w:hint="eastAsia"/>
          <w:bCs/>
          <w:lang w:eastAsia="zh-CN"/>
        </w:rPr>
      </w:pPr>
      <w:r>
        <w:rPr>
          <w:rFonts w:ascii="宋体" w:eastAsia="宋体" w:hAnsi="宋体" w:cs="宋体" w:hint="eastAsia"/>
          <w:bCs/>
          <w:lang w:eastAsia="zh-CN"/>
        </w:rPr>
        <w:t>二、采购投标及履约承诺函</w:t>
      </w:r>
    </w:p>
    <w:p>
      <w:pPr>
        <w:widowControl w:val="0"/>
        <w:jc w:val="both"/>
        <w:rPr>
          <w:rFonts w:ascii="宋体" w:eastAsia="宋体" w:hAnsi="宋体" w:cs="宋体" w:hint="eastAsia"/>
          <w:kern w:val="2"/>
          <w:lang w:eastAsia="zh-CN"/>
        </w:rPr>
      </w:pPr>
    </w:p>
    <w:p>
      <w:pPr>
        <w:widowControl w:val="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致：</w:t>
      </w:r>
      <w:r>
        <w:rPr>
          <w:rFonts w:ascii="宋体" w:eastAsia="宋体" w:hAnsi="宋体" w:cs="宋体" w:hint="eastAsia"/>
          <w:color w:val="FF0000"/>
          <w:kern w:val="2"/>
          <w:u w:val="single"/>
          <w:lang w:eastAsia="zh-CN"/>
        </w:rPr>
        <w:t>深圳市信德行工程顾问有限公司</w:t>
      </w:r>
    </w:p>
    <w:p>
      <w:pPr>
        <w:widowControl w:val="0"/>
        <w:ind w:right="-815"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我单位承诺：</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1.我单位参与本项目所投标（响应）的货物、工程或服务，不存在侵犯知识产权的情况。</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2.我单位参与本项目采购活动时不存在被有关部门禁止参与采购活动且在有效期内的情况。</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3.我单位具备《中华人民共和国政府采购法》第二十二条第一款规定的六项条件。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4.我单位未被列入失信被执行人、重大税收违法案件当事人名单、政府采购严重违法失信行为记录名单。</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color w:val="FF0000"/>
          <w:kern w:val="2"/>
          <w:lang w:eastAsia="zh-CN"/>
        </w:rPr>
        <w:t>5.我单位不存在《深圳市财政局政府采购供应商信用信息管理办法》（深财规〔2023〕3号）列明的严重违法失信行为。</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9.我单位承诺中标后项目不转包，未经采购人同意不进行分包。</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80" w:firstLineChars="200"/>
        <w:jc w:val="both"/>
        <w:rPr>
          <w:rFonts w:ascii="宋体" w:eastAsia="宋体" w:hAnsi="宋体" w:cs="宋体" w:hint="eastAsia"/>
          <w:b/>
          <w:lang w:eastAsia="zh-CN"/>
        </w:rPr>
      </w:pPr>
      <w:r>
        <w:rPr>
          <w:rFonts w:ascii="宋体" w:eastAsia="宋体" w:hAnsi="宋体" w:cs="宋体" w:hint="eastAsia"/>
          <w:kern w:val="2"/>
          <w:lang w:eastAsia="zh-CN"/>
        </w:rPr>
        <w:t>11.我单位保证，若所投货物涉及《财政部生态环境部关于印发节能产品政府采购品目清单的通知》（财库〔2019〕19号）列明的政府采购强制产品，则所投该产品符合节能产品的认证要求。若所投产品包括数据中心相关设备的，应满足《财政部 生态环境部 工业和信息化部关于印发&lt;绿色数据中心政府采购需求标准（试行）&gt;的通知》（财库〔2023〕7号）要求。若所投产品涉及国家强制性标准的，所投产品应符合国家强制性标准相关要求。</w:t>
      </w:r>
    </w:p>
    <w:p>
      <w:pPr>
        <w:widowControl w:val="0"/>
        <w:ind w:firstLine="480" w:firstLineChars="200"/>
        <w:jc w:val="both"/>
        <w:rPr>
          <w:rFonts w:ascii="宋体" w:eastAsia="宋体" w:hAnsi="宋体" w:cs="宋体" w:hint="eastAsia"/>
          <w:bCs/>
          <w:kern w:val="2"/>
          <w:lang w:eastAsia="zh-CN"/>
        </w:rPr>
      </w:pPr>
      <w:r>
        <w:rPr>
          <w:rFonts w:ascii="宋体" w:eastAsia="宋体" w:hAnsi="宋体" w:cs="宋体" w:hint="eastAsia"/>
          <w:bCs/>
          <w:lang w:eastAsia="zh-CN"/>
        </w:rPr>
        <w:t>12.</w:t>
      </w:r>
      <w:r>
        <w:rPr>
          <w:rFonts w:ascii="宋体" w:eastAsia="宋体" w:hAnsi="宋体" w:cs="宋体" w:hint="eastAsia"/>
          <w:bCs/>
          <w:kern w:val="2"/>
          <w:lang w:eastAsia="zh-CN"/>
        </w:rPr>
        <w:t>我单位已知悉并同意中标（成交）结果信息公示（公开）的内容。</w:t>
      </w:r>
    </w:p>
    <w:p>
      <w:pPr>
        <w:widowControl w:val="0"/>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14.我单位清楚，如存在违反投标承诺行为情节严重的，将根据《深圳市财政局关于印发&lt;深圳市财政局政府采购供应商信用信息管理办法&gt;的通知》，依法被列入失信信息。</w:t>
      </w:r>
    </w:p>
    <w:p>
      <w:pPr>
        <w:widowControl w:val="0"/>
        <w:spacing w:line="360" w:lineRule="auto"/>
        <w:ind w:firstLine="480" w:firstLineChars="200"/>
        <w:jc w:val="both"/>
        <w:rPr>
          <w:rFonts w:ascii="宋体" w:eastAsia="宋体" w:hAnsi="宋体" w:cs="宋体" w:hint="eastAsia"/>
          <w:b/>
          <w:bCs/>
          <w:kern w:val="2"/>
          <w:lang w:eastAsia="zh-CN"/>
        </w:rPr>
      </w:pP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以上承诺，如有违反，愿依照国家相关法律法规处理，并承担由此给采购人带来的损失。</w:t>
      </w:r>
    </w:p>
    <w:p>
      <w:pPr>
        <w:widowControl w:val="0"/>
        <w:spacing w:before="60" w:beforeLines="25" w:after="60" w:afterLines="25"/>
        <w:ind w:firstLine="6240" w:firstLineChars="2600"/>
        <w:jc w:val="both"/>
        <w:rPr>
          <w:rFonts w:ascii="宋体" w:eastAsia="宋体" w:hAnsi="宋体" w:cs="宋体" w:hint="eastAsia"/>
          <w:kern w:val="2"/>
          <w:lang w:eastAsia="zh-CN"/>
        </w:rPr>
      </w:pPr>
      <w:r>
        <w:rPr>
          <w:rFonts w:ascii="宋体" w:eastAsia="宋体" w:hAnsi="宋体" w:cs="宋体" w:hint="eastAsia"/>
          <w:kern w:val="2"/>
          <w:lang w:eastAsia="zh-CN"/>
        </w:rPr>
        <w:t xml:space="preserve">                                    </w:t>
      </w:r>
    </w:p>
    <w:p>
      <w:pPr>
        <w:widowControl w:val="0"/>
        <w:spacing w:before="60" w:beforeLines="25" w:after="60" w:afterLines="25"/>
        <w:ind w:firstLine="6240" w:firstLineChars="26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投标人：</w:t>
      </w:r>
      <w:r>
        <w:rPr>
          <w:rFonts w:ascii="宋体" w:eastAsia="宋体" w:hAnsi="宋体" w:cs="宋体" w:hint="eastAsia"/>
          <w:color w:val="FF0000"/>
          <w:kern w:val="2"/>
          <w:u w:val="single"/>
          <w:lang w:eastAsia="zh-CN"/>
        </w:rPr>
        <w:t xml:space="preserve">              </w:t>
      </w:r>
    </w:p>
    <w:p>
      <w:pPr>
        <w:widowControl w:val="0"/>
        <w:ind w:firstLine="645"/>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 xml:space="preserve">                                              日期：</w:t>
      </w:r>
      <w:r>
        <w:rPr>
          <w:rFonts w:ascii="宋体" w:eastAsia="宋体" w:hAnsi="宋体" w:cs="宋体" w:hint="eastAsia"/>
          <w:color w:val="FF0000"/>
          <w:kern w:val="2"/>
          <w:u w:val="single"/>
          <w:lang w:eastAsia="zh-CN"/>
        </w:rPr>
        <w:t xml:space="preserve">    </w:t>
      </w:r>
      <w:r>
        <w:rPr>
          <w:rFonts w:ascii="宋体" w:eastAsia="宋体" w:hAnsi="宋体" w:cs="宋体" w:hint="eastAsia"/>
          <w:color w:val="FF0000"/>
          <w:kern w:val="2"/>
          <w:lang w:eastAsia="zh-CN"/>
        </w:rPr>
        <w:t>年</w:t>
      </w:r>
      <w:r>
        <w:rPr>
          <w:rFonts w:ascii="宋体" w:eastAsia="宋体" w:hAnsi="宋体" w:cs="宋体" w:hint="eastAsia"/>
          <w:color w:val="FF0000"/>
          <w:kern w:val="2"/>
          <w:u w:val="single"/>
          <w:lang w:eastAsia="zh-CN"/>
        </w:rPr>
        <w:t xml:space="preserve">   </w:t>
      </w:r>
      <w:r>
        <w:rPr>
          <w:rFonts w:ascii="宋体" w:eastAsia="宋体" w:hAnsi="宋体" w:cs="宋体" w:hint="eastAsia"/>
          <w:color w:val="FF0000"/>
          <w:kern w:val="2"/>
          <w:lang w:eastAsia="zh-CN"/>
        </w:rPr>
        <w:t>月</w:t>
      </w:r>
      <w:r>
        <w:rPr>
          <w:rFonts w:ascii="宋体" w:eastAsia="宋体" w:hAnsi="宋体" w:cs="宋体" w:hint="eastAsia"/>
          <w:color w:val="FF0000"/>
          <w:kern w:val="2"/>
          <w:u w:val="single"/>
          <w:lang w:eastAsia="zh-CN"/>
        </w:rPr>
        <w:t xml:space="preserve">   </w:t>
      </w:r>
      <w:r>
        <w:rPr>
          <w:rFonts w:ascii="宋体" w:eastAsia="宋体" w:hAnsi="宋体" w:cs="宋体" w:hint="eastAsia"/>
          <w:color w:val="FF0000"/>
          <w:kern w:val="2"/>
          <w:lang w:eastAsia="zh-CN"/>
        </w:rPr>
        <w:t>日</w:t>
      </w:r>
    </w:p>
    <w:p>
      <w:pPr>
        <w:widowControl w:val="0"/>
        <w:spacing w:line="360" w:lineRule="auto"/>
        <w:jc w:val="both"/>
        <w:rPr>
          <w:rFonts w:ascii="宋体" w:eastAsia="宋体" w:hAnsi="宋体" w:cs="宋体" w:hint="eastAsia"/>
          <w:b/>
          <w:bCs/>
          <w:kern w:val="2"/>
          <w:lang w:eastAsia="zh-CN"/>
        </w:rPr>
      </w:pPr>
    </w:p>
    <w:p>
      <w:pPr>
        <w:keepNext/>
        <w:keepLines/>
        <w:widowControl w:val="0"/>
        <w:spacing w:before="120" w:after="120" w:line="240" w:lineRule="auto"/>
        <w:jc w:val="center"/>
        <w:outlineLvl w:val="2"/>
        <w:rPr>
          <w:rFonts w:ascii="宋体" w:eastAsia="宋体" w:hAnsi="宋体" w:cs="宋体" w:hint="eastAsia"/>
          <w:bCs/>
          <w:lang w:eastAsia="zh-CN"/>
        </w:rPr>
      </w:pPr>
      <w:r>
        <w:rPr>
          <w:rFonts w:ascii="宋体" w:eastAsia="宋体" w:hAnsi="宋体" w:cs="宋体" w:hint="eastAsia"/>
          <w:bCs/>
          <w:lang w:eastAsia="zh-CN"/>
        </w:rPr>
        <w:t>三、投标人情况及资格证明文件</w:t>
      </w:r>
    </w:p>
    <w:p>
      <w:pPr>
        <w:widowControl w:val="0"/>
        <w:ind w:firstLine="2640" w:firstLineChars="1100"/>
        <w:jc w:val="both"/>
        <w:outlineLvl w:val="3"/>
        <w:rPr>
          <w:rFonts w:ascii="宋体" w:eastAsia="宋体" w:hAnsi="宋体" w:cs="宋体" w:hint="eastAsia"/>
          <w:bCs/>
          <w:lang w:eastAsia="zh-CN"/>
        </w:rPr>
      </w:pPr>
      <w:r>
        <w:rPr>
          <w:rFonts w:ascii="宋体" w:eastAsia="宋体" w:hAnsi="宋体" w:cs="宋体" w:hint="eastAsia"/>
          <w:bCs/>
          <w:lang w:eastAsia="zh-CN"/>
        </w:rPr>
        <w:t>（一）投标人资格证明文件</w:t>
      </w:r>
    </w:p>
    <w:p>
      <w:pPr>
        <w:widowControl w:val="0"/>
        <w:spacing w:before="120" w:beforeLines="50"/>
        <w:ind w:firstLine="480" w:firstLineChars="200"/>
        <w:jc w:val="both"/>
        <w:rPr>
          <w:rFonts w:ascii="宋体" w:eastAsia="宋体" w:hAnsi="宋体" w:cs="宋体" w:hint="eastAsia"/>
          <w:b/>
          <w:bCs/>
          <w:color w:val="FF0000"/>
          <w:kern w:val="2"/>
          <w:lang w:eastAsia="zh-CN"/>
        </w:rPr>
      </w:pPr>
      <w:r>
        <w:rPr>
          <w:rFonts w:ascii="宋体" w:eastAsia="宋体" w:hAnsi="宋体" w:cs="宋体" w:hint="eastAsia"/>
          <w:b/>
          <w:bCs/>
          <w:color w:val="FF0000"/>
          <w:kern w:val="2"/>
          <w:lang w:eastAsia="zh-CN"/>
        </w:rPr>
        <w:t>（特别提示：投标人须按本招标文件第一册第一章招标公告“申请人的资格要求”（即投标人资格要求）提供相关的资格证明资料，未提供或提供不完整、不符合要求的，将作投标无效处理，其中要求提供《采购投标及履约承诺函》《供应商基本情况表》且已在规定章节中提供的，此处不重复提供。）</w:t>
      </w:r>
    </w:p>
    <w:p>
      <w:pPr>
        <w:widowControl w:val="0"/>
        <w:ind w:firstLine="480" w:firstLineChars="200"/>
        <w:jc w:val="both"/>
        <w:rPr>
          <w:rFonts w:ascii="宋体" w:eastAsia="宋体" w:hAnsi="宋体" w:cs="宋体" w:hint="eastAsia"/>
          <w:b/>
          <w:kern w:val="2"/>
          <w:lang w:eastAsia="zh-CN"/>
        </w:rPr>
      </w:pPr>
    </w:p>
    <w:p>
      <w:pPr>
        <w:widowControl w:val="0"/>
        <w:ind w:firstLine="480" w:firstLineChars="200"/>
        <w:jc w:val="both"/>
        <w:outlineLvl w:val="3"/>
        <w:rPr>
          <w:rFonts w:ascii="宋体" w:eastAsia="宋体" w:hAnsi="宋体" w:cs="宋体" w:hint="eastAsia"/>
          <w:bCs/>
          <w:lang w:eastAsia="zh-CN"/>
        </w:rPr>
      </w:pPr>
      <w:r>
        <w:rPr>
          <w:rFonts w:ascii="宋体" w:eastAsia="宋体" w:hAnsi="宋体" w:cs="宋体" w:hint="eastAsia"/>
          <w:bCs/>
          <w:lang w:eastAsia="zh-CN"/>
        </w:rPr>
        <w:t>（二）中小企业声明函、残疾人福利性单位声明函及监狱企业声明函</w:t>
      </w:r>
    </w:p>
    <w:p>
      <w:pPr>
        <w:widowControl w:val="0"/>
        <w:jc w:val="left"/>
        <w:rPr>
          <w:rFonts w:ascii="宋体" w:eastAsia="宋体" w:hAnsi="宋体" w:cs="宋体" w:hint="eastAsia"/>
          <w:bCs/>
          <w:lang w:eastAsia="zh-CN"/>
        </w:rPr>
      </w:pP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填写指引：</w:t>
      </w:r>
    </w:p>
    <w:p>
      <w:pPr>
        <w:widowControl w:val="0"/>
        <w:ind w:firstLine="480" w:firstLineChars="200"/>
        <w:jc w:val="both"/>
        <w:rPr>
          <w:rFonts w:ascii="宋体" w:eastAsia="宋体" w:hAnsi="宋体" w:cs="宋体" w:hint="eastAsia"/>
          <w:color w:val="FF0000"/>
          <w:kern w:val="2"/>
          <w:lang w:eastAsia="zh-CN"/>
        </w:rPr>
      </w:pPr>
      <w:r>
        <w:rPr>
          <w:rFonts w:ascii="宋体" w:eastAsia="宋体" w:hAnsi="宋体" w:cs="宋体" w:hint="eastAsia"/>
          <w:bCs/>
          <w:color w:val="FF0000"/>
          <w:lang w:eastAsia="zh-CN"/>
        </w:rPr>
        <w:t>1、该部分内容由投标人根据自身实际情况填写，不符合要求的投标人可以不填写或直接删除相应的声明函。</w:t>
      </w:r>
      <w:r>
        <w:rPr>
          <w:rFonts w:ascii="宋体" w:eastAsia="宋体" w:hAnsi="宋体" w:cs="宋体" w:hint="eastAsia"/>
          <w:color w:val="FF0000"/>
          <w:kern w:val="2"/>
          <w:lang w:eastAsia="zh-CN"/>
        </w:rPr>
        <w:t>投标人提供的声明函不属实的，属于提供虚假资料谋取中标，依照《中华人民共和国政府采购法》等国家有关规定追究相应责任。</w:t>
      </w:r>
    </w:p>
    <w:p>
      <w:pPr>
        <w:widowControl w:val="0"/>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2、该部分内容填写需要参考的相关文件：</w:t>
      </w:r>
    </w:p>
    <w:p>
      <w:pPr>
        <w:widowControl w:val="0"/>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(1)财政部《政府采购促进中小企业发展管理办法》（财库〔2020〕46号）</w:t>
      </w:r>
    </w:p>
    <w:p>
      <w:pPr>
        <w:widowControl w:val="0"/>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(2)</w:t>
      </w:r>
      <w:bookmarkStart w:id="40" w:name="_Hlk71925120"/>
      <w:r>
        <w:rPr>
          <w:rFonts w:ascii="宋体" w:eastAsia="宋体" w:hAnsi="宋体" w:cs="宋体" w:hint="eastAsia"/>
          <w:color w:val="FF0000"/>
          <w:kern w:val="2"/>
          <w:lang w:eastAsia="zh-CN"/>
        </w:rPr>
        <w:t>《工业和信息化部、国家统计局、国家发展和改革委员会、财政部关于印发中小企业划型标准规定的通知》（工信部联企业〔2011〕300号</w:t>
      </w:r>
      <w:bookmarkEnd w:id="40"/>
      <w:r>
        <w:rPr>
          <w:rFonts w:ascii="宋体" w:eastAsia="宋体" w:hAnsi="宋体" w:cs="宋体" w:hint="eastAsia"/>
          <w:color w:val="FF0000"/>
          <w:kern w:val="2"/>
          <w:lang w:eastAsia="zh-CN"/>
        </w:rPr>
        <w:t>）</w:t>
      </w:r>
    </w:p>
    <w:p>
      <w:pPr>
        <w:widowControl w:val="0"/>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(3)《统计上大中小微型企业划分办法(2017)》（国统字〔2017〕213号）</w:t>
      </w:r>
    </w:p>
    <w:p>
      <w:pPr>
        <w:widowControl w:val="0"/>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(4)《关于促进残疾人就业政府采购政策的通知》（财库〔2017〕141号）</w:t>
      </w:r>
    </w:p>
    <w:p>
      <w:pPr>
        <w:widowControl w:val="0"/>
        <w:ind w:firstLine="480" w:firstLineChars="200"/>
        <w:jc w:val="both"/>
        <w:rPr>
          <w:rFonts w:ascii="宋体" w:eastAsia="宋体" w:hAnsi="宋体" w:cs="宋体" w:hint="eastAsia"/>
          <w:color w:val="FF0000"/>
          <w:kern w:val="2"/>
          <w:lang w:eastAsia="zh-CN"/>
        </w:rPr>
      </w:pPr>
      <w:r>
        <w:rPr>
          <w:rFonts w:ascii="宋体" w:eastAsia="宋体" w:hAnsi="宋体" w:cs="宋体" w:hint="eastAsia"/>
          <w:color w:val="FF0000"/>
          <w:kern w:val="2"/>
          <w:lang w:eastAsia="zh-CN"/>
        </w:rPr>
        <w:t>(5)《关于政府采购支持监狱企业发展有关问题的通知》（财库〔2014〕68号）</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3、请依照提供的格式和内容填写声明函，不要随意变更格式；声明函不需要盖章或签字；</w:t>
      </w:r>
      <w:r>
        <w:rPr>
          <w:rFonts w:ascii="宋体" w:eastAsia="宋体" w:hAnsi="宋体" w:cs="宋体" w:hint="eastAsia"/>
          <w:color w:val="FF0000"/>
          <w:kern w:val="2"/>
          <w:lang w:eastAsia="zh-CN"/>
        </w:rPr>
        <w:t>满足多项优惠政策的投标人，不重复享受多项价格扣除政策。</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4、声明函具体填写要求：</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（1）声明是中小企业须填写《中小企业声明函》的以下内容：</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第一处，在“单位名称”下划线处如实填写采购人名称（深圳市信德行工程顾问有限公司不是本项目的采购人，而是组织实施机构）；</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第三处，在“标的名称”下划线处填写所采购标的具体名称（以招标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第五处，在“企业名称”下划线处如实填写</w:t>
      </w:r>
      <w:r>
        <w:rPr>
          <w:rFonts w:ascii="宋体" w:eastAsia="宋体" w:hAnsi="宋体" w:cs="宋体" w:hint="eastAsia"/>
          <w:b/>
          <w:color w:val="FF0000"/>
          <w:lang w:eastAsia="zh-CN"/>
        </w:rPr>
        <w:t>服务承接商名称。</w:t>
      </w:r>
      <w:r>
        <w:rPr>
          <w:rFonts w:ascii="宋体" w:eastAsia="宋体" w:hAnsi="宋体" w:cs="宋体" w:hint="eastAsia"/>
          <w:bCs/>
          <w:color w:val="FF0000"/>
          <w:lang w:eastAsia="zh-CN"/>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（3）事业单位、社会组织等非企业主体不享受中小企业扶持政策。</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（4）声明是残疾人福利性单位须填写《残疾人福利性单位声明函》的相关内容，具体参照以上《中小企业声明函》填写要求执行。</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（5）声明是监狱企业须填写《监狱企业声明函》的三项内容（填写位置的字体已加粗），具体参照以上《中小企业声明函》填写要求执行。</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5、本项目属于服务类项目，相关服务承接商应当为中小企业或残疾人福利性单位或监狱企业，如包含硬件设备、产品等货物采购的，不再对其中涉及的货物制造商作出要求。</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80" w:firstLineChars="200"/>
        <w:jc w:val="both"/>
        <w:rPr>
          <w:rFonts w:ascii="宋体" w:eastAsia="宋体" w:hAnsi="宋体" w:cs="宋体" w:hint="eastAsia"/>
          <w:bCs/>
          <w:color w:val="FF0000"/>
          <w:lang w:eastAsia="zh-CN"/>
        </w:rPr>
      </w:pPr>
      <w:r>
        <w:rPr>
          <w:rFonts w:ascii="宋体" w:eastAsia="宋体" w:hAnsi="宋体" w:cs="宋体" w:hint="eastAsia"/>
          <w:bCs/>
          <w:color w:val="FF0000"/>
          <w:lang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widowControl w:val="0"/>
        <w:spacing w:line="360" w:lineRule="auto"/>
        <w:jc w:val="both"/>
        <w:rPr>
          <w:rFonts w:ascii="宋体" w:eastAsia="宋体" w:hAnsi="宋体" w:cs="宋体" w:hint="eastAsia"/>
          <w:b/>
          <w:bCs/>
          <w:kern w:val="2"/>
          <w:lang w:eastAsia="zh-CN"/>
        </w:rPr>
      </w:pPr>
    </w:p>
    <w:p>
      <w:pPr>
        <w:widowControl w:val="0"/>
        <w:numPr>
          <w:ilvl w:val="0"/>
          <w:numId w:val="2"/>
        </w:numPr>
        <w:jc w:val="center"/>
        <w:rPr>
          <w:rFonts w:ascii="宋体" w:eastAsia="宋体" w:hAnsi="宋体" w:cs="宋体" w:hint="eastAsia"/>
          <w:b/>
          <w:kern w:val="2"/>
          <w:lang w:eastAsia="zh-CN"/>
        </w:rPr>
      </w:pPr>
      <w:r>
        <w:rPr>
          <w:rFonts w:ascii="宋体" w:eastAsia="宋体" w:hAnsi="宋体" w:cs="宋体" w:hint="eastAsia"/>
          <w:b/>
          <w:kern w:val="2"/>
          <w:lang w:eastAsia="zh-CN"/>
        </w:rPr>
        <w:t>中小企业声明函（服务）</w:t>
      </w:r>
    </w:p>
    <w:p>
      <w:pPr>
        <w:widowControl w:val="0"/>
        <w:spacing w:line="360" w:lineRule="auto"/>
        <w:jc w:val="both"/>
        <w:rPr>
          <w:rFonts w:ascii="宋体" w:eastAsia="宋体" w:hAnsi="宋体" w:cs="宋体" w:hint="eastAsia"/>
          <w:b/>
          <w:bCs/>
          <w:kern w:val="2"/>
          <w:lang w:eastAsia="zh-CN"/>
        </w:rPr>
      </w:pP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本公司（联合体）郑重声明，根据《政府采购促进中小企业发展管理办法》（财库﹝2020﹞46号）的规定，本公司（联合体）参加</w:t>
      </w:r>
      <w:r>
        <w:rPr>
          <w:rFonts w:ascii="宋体" w:eastAsia="宋体" w:hAnsi="宋体" w:cs="宋体" w:hint="eastAsia"/>
          <w:b/>
          <w:bCs/>
          <w:i/>
          <w:iCs/>
          <w:kern w:val="2"/>
          <w:u w:val="single"/>
          <w:lang w:eastAsia="zh-CN"/>
        </w:rPr>
        <w:t xml:space="preserve">    （单位名称）    </w:t>
      </w:r>
      <w:r>
        <w:rPr>
          <w:rFonts w:ascii="宋体" w:eastAsia="宋体" w:hAnsi="宋体" w:cs="宋体" w:hint="eastAsia"/>
          <w:kern w:val="2"/>
          <w:lang w:eastAsia="zh-CN"/>
        </w:rPr>
        <w:t>的</w:t>
      </w:r>
      <w:r>
        <w:rPr>
          <w:rFonts w:ascii="宋体" w:eastAsia="宋体" w:hAnsi="宋体" w:cs="宋体" w:hint="eastAsia"/>
          <w:b/>
          <w:bCs/>
          <w:i/>
          <w:iCs/>
          <w:kern w:val="2"/>
          <w:u w:val="single"/>
          <w:lang w:eastAsia="zh-CN"/>
        </w:rPr>
        <w:t xml:space="preserve">    （项目名称）    </w:t>
      </w:r>
      <w:r>
        <w:rPr>
          <w:rFonts w:ascii="宋体" w:eastAsia="宋体" w:hAnsi="宋体" w:cs="宋体" w:hint="eastAsia"/>
          <w:kern w:val="2"/>
          <w:lang w:eastAsia="zh-CN"/>
        </w:rPr>
        <w:t>采购活动，服务全部由符合政策要求的中小企业承接。相关企业（含联合体中的中小企业、签订分包意向协议的中小企业）的具体情况如下：</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w:t>
      </w:r>
      <w:r>
        <w:rPr>
          <w:rFonts w:ascii="宋体" w:eastAsia="宋体" w:hAnsi="宋体" w:cs="宋体" w:hint="eastAsia"/>
          <w:b/>
          <w:bCs/>
          <w:i/>
          <w:iCs/>
          <w:kern w:val="2"/>
          <w:u w:val="single"/>
          <w:lang w:eastAsia="zh-CN"/>
        </w:rPr>
        <w:t xml:space="preserve">    （标的名称）     </w:t>
      </w:r>
      <w:r>
        <w:rPr>
          <w:rFonts w:ascii="宋体" w:eastAsia="宋体" w:hAnsi="宋体" w:cs="宋体" w:hint="eastAsia"/>
          <w:kern w:val="2"/>
          <w:lang w:eastAsia="zh-CN"/>
        </w:rPr>
        <w:t>，属于</w:t>
      </w:r>
      <w:r>
        <w:rPr>
          <w:rFonts w:ascii="宋体" w:eastAsia="宋体" w:hAnsi="宋体" w:cs="宋体" w:hint="eastAsia"/>
          <w:b/>
          <w:bCs/>
          <w:i/>
          <w:iCs/>
          <w:kern w:val="2"/>
          <w:u w:val="single"/>
          <w:lang w:eastAsia="zh-CN"/>
        </w:rPr>
        <w:t xml:space="preserve">    （采购文件中明确的所属行业）    </w:t>
      </w:r>
      <w:r>
        <w:rPr>
          <w:rFonts w:ascii="宋体" w:eastAsia="宋体" w:hAnsi="宋体" w:cs="宋体" w:hint="eastAsia"/>
          <w:kern w:val="2"/>
          <w:lang w:eastAsia="zh-CN"/>
        </w:rPr>
        <w:t>行业；承接企业为</w:t>
      </w:r>
      <w:r>
        <w:rPr>
          <w:rFonts w:ascii="宋体" w:eastAsia="宋体" w:hAnsi="宋体" w:cs="宋体" w:hint="eastAsia"/>
          <w:b/>
          <w:bCs/>
          <w:i/>
          <w:iCs/>
          <w:kern w:val="2"/>
          <w:u w:val="single"/>
          <w:lang w:eastAsia="zh-CN"/>
        </w:rPr>
        <w:t xml:space="preserve">    （企业名称，要求承接企业本身所属行业应当与招标文件要求的行业相一致）    </w:t>
      </w:r>
      <w:r>
        <w:rPr>
          <w:rFonts w:ascii="宋体" w:eastAsia="宋体" w:hAnsi="宋体" w:cs="宋体" w:hint="eastAsia"/>
          <w:kern w:val="2"/>
          <w:lang w:eastAsia="zh-CN"/>
        </w:rPr>
        <w:t>，从业人员</w:t>
      </w:r>
      <w:r>
        <w:rPr>
          <w:rFonts w:ascii="宋体" w:eastAsia="宋体" w:hAnsi="宋体" w:cs="宋体" w:hint="eastAsia"/>
          <w:b/>
          <w:bCs/>
          <w:i/>
          <w:iCs/>
          <w:kern w:val="2"/>
          <w:u w:val="single"/>
          <w:lang w:eastAsia="zh-CN"/>
        </w:rPr>
        <w:t xml:space="preserve">        </w:t>
      </w:r>
      <w:r>
        <w:rPr>
          <w:rFonts w:ascii="宋体" w:eastAsia="宋体" w:hAnsi="宋体" w:cs="宋体" w:hint="eastAsia"/>
          <w:kern w:val="2"/>
          <w:lang w:eastAsia="zh-CN"/>
        </w:rPr>
        <w:t>人，营业收入为</w:t>
      </w:r>
      <w:r>
        <w:rPr>
          <w:rFonts w:ascii="宋体" w:eastAsia="宋体" w:hAnsi="宋体" w:cs="宋体" w:hint="eastAsia"/>
          <w:b/>
          <w:bCs/>
          <w:i/>
          <w:iCs/>
          <w:kern w:val="2"/>
          <w:u w:val="single"/>
          <w:lang w:eastAsia="zh-CN"/>
        </w:rPr>
        <w:t xml:space="preserve">        </w:t>
      </w:r>
      <w:r>
        <w:rPr>
          <w:rFonts w:ascii="宋体" w:eastAsia="宋体" w:hAnsi="宋体" w:cs="宋体" w:hint="eastAsia"/>
          <w:kern w:val="2"/>
          <w:lang w:eastAsia="zh-CN"/>
        </w:rPr>
        <w:t>万元，资产总额为</w:t>
      </w:r>
      <w:r>
        <w:rPr>
          <w:rFonts w:ascii="宋体" w:eastAsia="宋体" w:hAnsi="宋体" w:cs="宋体" w:hint="eastAsia"/>
          <w:b/>
          <w:bCs/>
          <w:i/>
          <w:iCs/>
          <w:kern w:val="2"/>
          <w:u w:val="single"/>
          <w:lang w:eastAsia="zh-CN"/>
        </w:rPr>
        <w:t xml:space="preserve">        </w:t>
      </w:r>
      <w:r>
        <w:rPr>
          <w:rFonts w:ascii="宋体" w:eastAsia="宋体" w:hAnsi="宋体" w:cs="宋体" w:hint="eastAsia"/>
          <w:kern w:val="2"/>
          <w:lang w:eastAsia="zh-CN"/>
        </w:rPr>
        <w:t>万元，属于</w:t>
      </w:r>
      <w:r>
        <w:rPr>
          <w:rFonts w:ascii="宋体" w:eastAsia="宋体" w:hAnsi="宋体" w:cs="宋体" w:hint="eastAsia"/>
          <w:b/>
          <w:bCs/>
          <w:i/>
          <w:iCs/>
          <w:kern w:val="2"/>
          <w:u w:val="single"/>
          <w:lang w:eastAsia="zh-CN"/>
        </w:rPr>
        <w:t xml:space="preserve">    （中型企业、小型企业、微型企业）    </w:t>
      </w:r>
      <w:r>
        <w:rPr>
          <w:rFonts w:ascii="宋体" w:eastAsia="宋体" w:hAnsi="宋体" w:cs="宋体" w:hint="eastAsia"/>
          <w:kern w:val="2"/>
          <w:lang w:eastAsia="zh-CN"/>
        </w:rPr>
        <w:t>；</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w:t>
      </w:r>
      <w:r>
        <w:rPr>
          <w:rFonts w:ascii="宋体" w:eastAsia="宋体" w:hAnsi="宋体" w:cs="宋体" w:hint="eastAsia"/>
          <w:b/>
          <w:bCs/>
          <w:i/>
          <w:iCs/>
          <w:kern w:val="2"/>
          <w:u w:val="single"/>
          <w:lang w:eastAsia="zh-CN"/>
        </w:rPr>
        <w:t xml:space="preserve">    （标的名称）     </w:t>
      </w:r>
      <w:r>
        <w:rPr>
          <w:rFonts w:ascii="宋体" w:eastAsia="宋体" w:hAnsi="宋体" w:cs="宋体" w:hint="eastAsia"/>
          <w:kern w:val="2"/>
          <w:lang w:eastAsia="zh-CN"/>
        </w:rPr>
        <w:t>，属于</w:t>
      </w:r>
      <w:r>
        <w:rPr>
          <w:rFonts w:ascii="宋体" w:eastAsia="宋体" w:hAnsi="宋体" w:cs="宋体" w:hint="eastAsia"/>
          <w:b/>
          <w:bCs/>
          <w:i/>
          <w:iCs/>
          <w:kern w:val="2"/>
          <w:u w:val="single"/>
          <w:lang w:eastAsia="zh-CN"/>
        </w:rPr>
        <w:t xml:space="preserve">    （采购文件中明确的所属行业）    </w:t>
      </w:r>
      <w:r>
        <w:rPr>
          <w:rFonts w:ascii="宋体" w:eastAsia="宋体" w:hAnsi="宋体" w:cs="宋体" w:hint="eastAsia"/>
          <w:kern w:val="2"/>
          <w:lang w:eastAsia="zh-CN"/>
        </w:rPr>
        <w:t>行业；承接企业为</w:t>
      </w:r>
      <w:r>
        <w:rPr>
          <w:rFonts w:ascii="宋体" w:eastAsia="宋体" w:hAnsi="宋体" w:cs="宋体" w:hint="eastAsia"/>
          <w:b/>
          <w:bCs/>
          <w:i/>
          <w:iCs/>
          <w:kern w:val="2"/>
          <w:u w:val="single"/>
          <w:lang w:eastAsia="zh-CN"/>
        </w:rPr>
        <w:t xml:space="preserve">    （企业名称，要求承接企业本身所属行业应当与招标文件要求的行业相一致）    </w:t>
      </w:r>
      <w:r>
        <w:rPr>
          <w:rFonts w:ascii="宋体" w:eastAsia="宋体" w:hAnsi="宋体" w:cs="宋体" w:hint="eastAsia"/>
          <w:kern w:val="2"/>
          <w:lang w:eastAsia="zh-CN"/>
        </w:rPr>
        <w:t>，从业人员</w:t>
      </w:r>
      <w:r>
        <w:rPr>
          <w:rFonts w:ascii="宋体" w:eastAsia="宋体" w:hAnsi="宋体" w:cs="宋体" w:hint="eastAsia"/>
          <w:b/>
          <w:bCs/>
          <w:i/>
          <w:iCs/>
          <w:kern w:val="2"/>
          <w:u w:val="single"/>
          <w:lang w:eastAsia="zh-CN"/>
        </w:rPr>
        <w:t xml:space="preserve">        </w:t>
      </w:r>
      <w:r>
        <w:rPr>
          <w:rFonts w:ascii="宋体" w:eastAsia="宋体" w:hAnsi="宋体" w:cs="宋体" w:hint="eastAsia"/>
          <w:kern w:val="2"/>
          <w:lang w:eastAsia="zh-CN"/>
        </w:rPr>
        <w:t>人，营业收入为</w:t>
      </w:r>
      <w:r>
        <w:rPr>
          <w:rFonts w:ascii="宋体" w:eastAsia="宋体" w:hAnsi="宋体" w:cs="宋体" w:hint="eastAsia"/>
          <w:b/>
          <w:bCs/>
          <w:i/>
          <w:iCs/>
          <w:kern w:val="2"/>
          <w:u w:val="single"/>
          <w:lang w:eastAsia="zh-CN"/>
        </w:rPr>
        <w:t xml:space="preserve">        </w:t>
      </w:r>
      <w:r>
        <w:rPr>
          <w:rFonts w:ascii="宋体" w:eastAsia="宋体" w:hAnsi="宋体" w:cs="宋体" w:hint="eastAsia"/>
          <w:kern w:val="2"/>
          <w:lang w:eastAsia="zh-CN"/>
        </w:rPr>
        <w:t>万元，资产总额为</w:t>
      </w:r>
      <w:r>
        <w:rPr>
          <w:rFonts w:ascii="宋体" w:eastAsia="宋体" w:hAnsi="宋体" w:cs="宋体" w:hint="eastAsia"/>
          <w:b/>
          <w:bCs/>
          <w:i/>
          <w:iCs/>
          <w:kern w:val="2"/>
          <w:u w:val="single"/>
          <w:lang w:eastAsia="zh-CN"/>
        </w:rPr>
        <w:t xml:space="preserve">        </w:t>
      </w:r>
      <w:r>
        <w:rPr>
          <w:rFonts w:ascii="宋体" w:eastAsia="宋体" w:hAnsi="宋体" w:cs="宋体" w:hint="eastAsia"/>
          <w:kern w:val="2"/>
          <w:lang w:eastAsia="zh-CN"/>
        </w:rPr>
        <w:t>万元，属于</w:t>
      </w:r>
      <w:r>
        <w:rPr>
          <w:rFonts w:ascii="宋体" w:eastAsia="宋体" w:hAnsi="宋体" w:cs="宋体" w:hint="eastAsia"/>
          <w:b/>
          <w:bCs/>
          <w:i/>
          <w:iCs/>
          <w:kern w:val="2"/>
          <w:u w:val="single"/>
          <w:lang w:eastAsia="zh-CN"/>
        </w:rPr>
        <w:t xml:space="preserve">    （中型企业、小型企业、微型企业）    </w:t>
      </w:r>
      <w:r>
        <w:rPr>
          <w:rFonts w:ascii="宋体" w:eastAsia="宋体" w:hAnsi="宋体" w:cs="宋体" w:hint="eastAsia"/>
          <w:kern w:val="2"/>
          <w:lang w:eastAsia="zh-CN"/>
        </w:rPr>
        <w:t>；</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以上企业，不属于大企业的分支机构，不存在控股股东为大企业的情形，也不存在与大企业的负责人为同一人的情形。</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本企业对上述声明内容的真实性负责。如有虚假，将依法承担相应责任。</w:t>
      </w:r>
    </w:p>
    <w:p>
      <w:pPr>
        <w:widowControl w:val="0"/>
        <w:spacing w:line="360" w:lineRule="auto"/>
        <w:ind w:firstLine="480" w:firstLineChars="200"/>
        <w:jc w:val="both"/>
        <w:rPr>
          <w:rFonts w:ascii="宋体" w:eastAsia="宋体" w:hAnsi="宋体" w:cs="宋体" w:hint="eastAsia"/>
          <w:kern w:val="2"/>
          <w:lang w:eastAsia="zh-CN"/>
        </w:rPr>
      </w:pPr>
      <w:bookmarkStart w:id="41" w:name="_Hlk73562275"/>
      <w:r>
        <w:rPr>
          <w:rFonts w:ascii="宋体" w:eastAsia="宋体" w:hAnsi="宋体" w:cs="宋体" w:hint="eastAsia"/>
          <w:kern w:val="2"/>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1"/>
    </w:p>
    <w:p>
      <w:pPr>
        <w:widowControl w:val="0"/>
        <w:spacing w:line="360" w:lineRule="auto"/>
        <w:jc w:val="both"/>
        <w:rPr>
          <w:rFonts w:ascii="宋体" w:eastAsia="宋体" w:hAnsi="宋体" w:cs="宋体" w:hint="eastAsia"/>
          <w:b/>
          <w:bCs/>
          <w:kern w:val="2"/>
          <w:lang w:eastAsia="zh-CN"/>
        </w:rPr>
      </w:pPr>
    </w:p>
    <w:p>
      <w:pPr>
        <w:widowControl w:val="0"/>
        <w:ind w:firstLine="480" w:firstLineChars="200"/>
        <w:jc w:val="both"/>
        <w:rPr>
          <w:rFonts w:ascii="宋体" w:eastAsia="宋体" w:hAnsi="宋体" w:cs="宋体" w:hint="eastAsia"/>
          <w:kern w:val="2"/>
          <w:lang w:eastAsia="zh-CN"/>
        </w:rPr>
      </w:pPr>
    </w:p>
    <w:p>
      <w:pPr>
        <w:widowControl w:val="0"/>
        <w:jc w:val="center"/>
        <w:rPr>
          <w:rFonts w:ascii="宋体" w:eastAsia="宋体" w:hAnsi="宋体" w:cs="宋体" w:hint="eastAsia"/>
          <w:b/>
          <w:kern w:val="2"/>
          <w:lang w:eastAsia="zh-CN"/>
        </w:rPr>
      </w:pPr>
      <w:r>
        <w:rPr>
          <w:rFonts w:ascii="宋体" w:eastAsia="宋体" w:hAnsi="宋体" w:cs="宋体" w:hint="eastAsia"/>
          <w:b/>
          <w:kern w:val="2"/>
          <w:lang w:eastAsia="zh-CN"/>
        </w:rPr>
        <w:t>2、残疾人福利性单位声明函（服务类）</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u w:val="single"/>
          <w:lang w:eastAsia="zh-CN"/>
        </w:rPr>
        <w:t xml:space="preserve">    （单位名称）    </w:t>
      </w:r>
      <w:r>
        <w:rPr>
          <w:rFonts w:ascii="宋体" w:eastAsia="宋体" w:hAnsi="宋体" w:cs="宋体" w:hint="eastAsia"/>
          <w:kern w:val="2"/>
          <w:lang w:eastAsia="zh-CN"/>
        </w:rPr>
        <w:t>单位的</w:t>
      </w:r>
      <w:r>
        <w:rPr>
          <w:rFonts w:ascii="宋体" w:eastAsia="宋体" w:hAnsi="宋体" w:cs="宋体" w:hint="eastAsia"/>
          <w:b/>
          <w:bCs/>
          <w:i/>
          <w:iCs/>
          <w:kern w:val="2"/>
          <w:u w:val="single"/>
          <w:lang w:eastAsia="zh-CN"/>
        </w:rPr>
        <w:t xml:space="preserve">    （项目名称）    </w:t>
      </w:r>
      <w:r>
        <w:rPr>
          <w:rFonts w:ascii="宋体" w:eastAsia="宋体" w:hAnsi="宋体" w:cs="宋体" w:hint="eastAsia"/>
          <w:kern w:val="2"/>
          <w:lang w:eastAsia="zh-CN"/>
        </w:rPr>
        <w:t>项目采购活动由本单位提供服务。</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本单位对上述声明的真实性负责。如有虚假，将依法承担相应责任。</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ind w:firstLine="480" w:firstLineChars="200"/>
        <w:jc w:val="both"/>
        <w:rPr>
          <w:rFonts w:ascii="宋体" w:eastAsia="宋体" w:hAnsi="宋体" w:cs="宋体" w:hint="eastAsia"/>
          <w:kern w:val="2"/>
          <w:lang w:eastAsia="zh-CN"/>
        </w:rPr>
      </w:pPr>
    </w:p>
    <w:p>
      <w:pPr>
        <w:widowControl w:val="0"/>
        <w:ind w:firstLine="480" w:firstLineChars="200"/>
        <w:jc w:val="both"/>
        <w:rPr>
          <w:rFonts w:ascii="宋体" w:eastAsia="宋体" w:hAnsi="宋体" w:cs="宋体" w:hint="eastAsia"/>
          <w:kern w:val="2"/>
          <w:lang w:eastAsia="zh-CN"/>
        </w:rPr>
      </w:pPr>
    </w:p>
    <w:p>
      <w:pPr>
        <w:widowControl w:val="0"/>
        <w:ind w:firstLine="480" w:firstLineChars="200"/>
        <w:jc w:val="both"/>
        <w:rPr>
          <w:rFonts w:ascii="宋体" w:eastAsia="宋体" w:hAnsi="宋体" w:cs="宋体" w:hint="eastAsia"/>
          <w:kern w:val="2"/>
          <w:lang w:eastAsia="zh-CN"/>
        </w:rPr>
      </w:pPr>
    </w:p>
    <w:p>
      <w:pPr>
        <w:widowControl w:val="0"/>
        <w:jc w:val="center"/>
        <w:rPr>
          <w:rFonts w:ascii="宋体" w:eastAsia="宋体" w:hAnsi="宋体" w:cs="宋体" w:hint="eastAsia"/>
          <w:b/>
          <w:kern w:val="2"/>
          <w:lang w:eastAsia="zh-CN"/>
        </w:rPr>
      </w:pPr>
      <w:r>
        <w:rPr>
          <w:rFonts w:ascii="宋体" w:eastAsia="宋体" w:hAnsi="宋体" w:cs="宋体" w:hint="eastAsia"/>
          <w:b/>
          <w:kern w:val="2"/>
          <w:lang w:eastAsia="zh-CN"/>
        </w:rPr>
        <w:t>3、监狱企业声明函【服务类，监狱企业如需享受优惠政策，还须另行提供省级以上监狱管理局、戒毒管理局（含新疆生产建设兵团）出具的监狱企业证明文件】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本投标人郑重声明，根据《财政部司法部关于政府采购支持监狱企业发展有关问题的通知》（财库〔2014〕68号）的规定，本投标人参加</w:t>
      </w:r>
      <w:r>
        <w:rPr>
          <w:rFonts w:ascii="宋体" w:eastAsia="宋体" w:hAnsi="宋体" w:cs="宋体" w:hint="eastAsia"/>
          <w:b/>
          <w:bCs/>
          <w:kern w:val="2"/>
          <w:u w:val="single"/>
          <w:lang w:eastAsia="zh-CN"/>
        </w:rPr>
        <w:t>（采购人名称）</w:t>
      </w:r>
      <w:r>
        <w:rPr>
          <w:rFonts w:ascii="宋体" w:eastAsia="宋体" w:hAnsi="宋体" w:cs="宋体" w:hint="eastAsia"/>
          <w:kern w:val="2"/>
          <w:lang w:eastAsia="zh-CN"/>
        </w:rPr>
        <w:t>的</w:t>
      </w:r>
      <w:r>
        <w:rPr>
          <w:rFonts w:ascii="宋体" w:eastAsia="宋体" w:hAnsi="宋体" w:cs="宋体" w:hint="eastAsia"/>
          <w:b/>
          <w:bCs/>
          <w:kern w:val="2"/>
          <w:u w:val="single"/>
          <w:lang w:eastAsia="zh-CN"/>
        </w:rPr>
        <w:t>（项目名称）</w:t>
      </w:r>
      <w:r>
        <w:rPr>
          <w:rFonts w:ascii="宋体" w:eastAsia="宋体" w:hAnsi="宋体" w:cs="宋体" w:hint="eastAsia"/>
          <w:kern w:val="2"/>
          <w:lang w:eastAsia="zh-CN"/>
        </w:rPr>
        <w:t>采购活动，服务全部由符合政策要求的监狱企业承接。相关监狱企业的具体情况如下：</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w:t>
      </w:r>
      <w:r>
        <w:rPr>
          <w:rFonts w:ascii="宋体" w:eastAsia="宋体" w:hAnsi="宋体" w:cs="宋体" w:hint="eastAsia"/>
          <w:b/>
          <w:bCs/>
          <w:kern w:val="2"/>
          <w:u w:val="single"/>
          <w:lang w:eastAsia="zh-CN"/>
        </w:rPr>
        <w:t xml:space="preserve"> </w:t>
      </w:r>
      <w:r>
        <w:rPr>
          <w:rFonts w:ascii="宋体" w:eastAsia="宋体" w:hAnsi="宋体" w:cs="宋体" w:hint="eastAsia"/>
          <w:b/>
          <w:bCs/>
          <w:i/>
          <w:iCs/>
          <w:kern w:val="2"/>
          <w:u w:val="single"/>
          <w:lang w:eastAsia="zh-CN"/>
        </w:rPr>
        <w:t>（标的名称</w:t>
      </w:r>
      <w:r>
        <w:rPr>
          <w:rFonts w:ascii="宋体" w:eastAsia="宋体" w:hAnsi="宋体" w:cs="宋体" w:hint="eastAsia"/>
          <w:b/>
          <w:bCs/>
          <w:kern w:val="2"/>
          <w:u w:val="single"/>
          <w:lang w:eastAsia="zh-CN"/>
        </w:rPr>
        <w:t>）</w:t>
      </w:r>
      <w:r>
        <w:rPr>
          <w:rFonts w:ascii="宋体" w:eastAsia="宋体" w:hAnsi="宋体" w:cs="宋体" w:hint="eastAsia"/>
          <w:kern w:val="2"/>
          <w:lang w:eastAsia="zh-CN"/>
        </w:rPr>
        <w:t xml:space="preserve"> ，承接单位为</w:t>
      </w:r>
      <w:r>
        <w:rPr>
          <w:rFonts w:ascii="宋体" w:eastAsia="宋体" w:hAnsi="宋体" w:cs="宋体" w:hint="eastAsia"/>
          <w:b/>
          <w:bCs/>
          <w:i/>
          <w:iCs/>
          <w:kern w:val="2"/>
          <w:u w:val="single"/>
          <w:lang w:eastAsia="zh-CN"/>
        </w:rPr>
        <w:t>（企业名称）</w:t>
      </w:r>
      <w:r>
        <w:rPr>
          <w:rFonts w:ascii="宋体" w:eastAsia="宋体" w:hAnsi="宋体" w:cs="宋体" w:hint="eastAsia"/>
          <w:kern w:val="2"/>
          <w:lang w:eastAsia="zh-CN"/>
        </w:rPr>
        <w:t>，属于</w:t>
      </w:r>
      <w:r>
        <w:rPr>
          <w:rFonts w:ascii="宋体" w:eastAsia="宋体" w:hAnsi="宋体" w:cs="宋体" w:hint="eastAsia"/>
          <w:b/>
          <w:bCs/>
          <w:i/>
          <w:iCs/>
          <w:kern w:val="2"/>
          <w:u w:val="single"/>
          <w:lang w:eastAsia="zh-CN"/>
        </w:rPr>
        <w:t>监狱企业</w:t>
      </w:r>
      <w:r>
        <w:rPr>
          <w:rFonts w:ascii="宋体" w:eastAsia="宋体" w:hAnsi="宋体" w:cs="宋体" w:hint="eastAsia"/>
          <w:kern w:val="2"/>
          <w:lang w:eastAsia="zh-CN"/>
        </w:rPr>
        <w:t>；</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w:t>
      </w:r>
      <w:r>
        <w:rPr>
          <w:rFonts w:ascii="宋体" w:eastAsia="宋体" w:hAnsi="宋体" w:cs="宋体" w:hint="eastAsia"/>
          <w:b/>
          <w:bCs/>
          <w:kern w:val="2"/>
          <w:u w:val="single"/>
          <w:lang w:eastAsia="zh-CN"/>
        </w:rPr>
        <w:t xml:space="preserve"> </w:t>
      </w:r>
      <w:r>
        <w:rPr>
          <w:rFonts w:ascii="宋体" w:eastAsia="宋体" w:hAnsi="宋体" w:cs="宋体" w:hint="eastAsia"/>
          <w:b/>
          <w:bCs/>
          <w:i/>
          <w:iCs/>
          <w:kern w:val="2"/>
          <w:u w:val="single"/>
          <w:lang w:eastAsia="zh-CN"/>
        </w:rPr>
        <w:t>（标的名称）</w:t>
      </w:r>
      <w:r>
        <w:rPr>
          <w:rFonts w:ascii="宋体" w:eastAsia="宋体" w:hAnsi="宋体" w:cs="宋体" w:hint="eastAsia"/>
          <w:i/>
          <w:iCs/>
          <w:kern w:val="2"/>
          <w:lang w:eastAsia="zh-CN"/>
        </w:rPr>
        <w:t xml:space="preserve"> </w:t>
      </w:r>
      <w:r>
        <w:rPr>
          <w:rFonts w:ascii="宋体" w:eastAsia="宋体" w:hAnsi="宋体" w:cs="宋体" w:hint="eastAsia"/>
          <w:kern w:val="2"/>
          <w:lang w:eastAsia="zh-CN"/>
        </w:rPr>
        <w:t>，承接单位为</w:t>
      </w:r>
      <w:r>
        <w:rPr>
          <w:rFonts w:ascii="宋体" w:eastAsia="宋体" w:hAnsi="宋体" w:cs="宋体" w:hint="eastAsia"/>
          <w:b/>
          <w:bCs/>
          <w:i/>
          <w:iCs/>
          <w:kern w:val="2"/>
          <w:u w:val="single"/>
          <w:lang w:eastAsia="zh-CN"/>
        </w:rPr>
        <w:t>（企业名称）</w:t>
      </w:r>
      <w:r>
        <w:rPr>
          <w:rFonts w:ascii="宋体" w:eastAsia="宋体" w:hAnsi="宋体" w:cs="宋体" w:hint="eastAsia"/>
          <w:kern w:val="2"/>
          <w:lang w:eastAsia="zh-CN"/>
        </w:rPr>
        <w:t>，属于</w:t>
      </w:r>
      <w:r>
        <w:rPr>
          <w:rFonts w:ascii="宋体" w:eastAsia="宋体" w:hAnsi="宋体" w:cs="宋体" w:hint="eastAsia"/>
          <w:b/>
          <w:bCs/>
          <w:i/>
          <w:iCs/>
          <w:kern w:val="2"/>
          <w:u w:val="single"/>
          <w:lang w:eastAsia="zh-CN"/>
        </w:rPr>
        <w:t>监狱企业</w:t>
      </w:r>
      <w:r>
        <w:rPr>
          <w:rFonts w:ascii="宋体" w:eastAsia="宋体" w:hAnsi="宋体" w:cs="宋体" w:hint="eastAsia"/>
          <w:kern w:val="2"/>
          <w:lang w:eastAsia="zh-CN"/>
        </w:rPr>
        <w:t>。</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 xml:space="preserve">…… </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本投标人对上述声明内容的真实性负责。如有虚假，将依法承担相应责任。</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附：省级以上监狱管理局、戒毒管理局（含新疆生产建设兵团）出具的监狱企业证明文件。</w:t>
      </w:r>
    </w:p>
    <w:p>
      <w:pPr>
        <w:widowControl w:val="0"/>
        <w:jc w:val="both"/>
        <w:rPr>
          <w:rFonts w:ascii="宋体" w:eastAsia="宋体" w:hAnsi="宋体" w:cs="宋体" w:hint="eastAsia"/>
          <w:b/>
          <w:kern w:val="2"/>
          <w:lang w:eastAsia="zh-CN"/>
        </w:rPr>
      </w:pP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br w:type="page"/>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四、项目详细报价</w:t>
      </w:r>
    </w:p>
    <w:p>
      <w:pPr>
        <w:widowControl w:val="0"/>
        <w:tabs>
          <w:tab w:val="left" w:pos="720"/>
        </w:tabs>
        <w:ind w:firstLine="3120" w:firstLineChars="1300"/>
        <w:jc w:val="both"/>
        <w:rPr>
          <w:rFonts w:ascii="宋体" w:eastAsia="宋体" w:hAnsi="宋体" w:cs="宋体" w:hint="eastAsia"/>
          <w:b/>
          <w:kern w:val="2"/>
          <w:lang w:eastAsia="zh-CN"/>
        </w:rPr>
      </w:pPr>
      <w:r>
        <w:rPr>
          <w:rFonts w:ascii="宋体" w:eastAsia="宋体" w:hAnsi="宋体" w:cs="宋体" w:hint="eastAsia"/>
          <w:b/>
          <w:kern w:val="2"/>
          <w:lang w:eastAsia="zh-CN"/>
        </w:rPr>
        <w:t>（一）分项报价表</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详细分项报价清单（可依据项目相关情况进行调整、扩展，格式不固定）</w:t>
      </w:r>
    </w:p>
    <w:tbl>
      <w:tblPr>
        <w:tblStyle w:val="TableNormal"/>
        <w:tblW w:w="5000" w:type="pct"/>
        <w:jc w:val="center"/>
        <w:tblLayout w:type="fixed"/>
        <w:tblCellMar>
          <w:top w:w="0" w:type="dxa"/>
          <w:left w:w="108" w:type="dxa"/>
          <w:bottom w:w="0" w:type="dxa"/>
          <w:right w:w="108" w:type="dxa"/>
        </w:tblCellMar>
      </w:tblPr>
      <w:tblGrid>
        <w:gridCol w:w="950"/>
        <w:gridCol w:w="2936"/>
        <w:gridCol w:w="1860"/>
        <w:gridCol w:w="2783"/>
      </w:tblGrid>
      <w:tr>
        <w:tblPrEx>
          <w:tblW w:w="5000" w:type="pct"/>
          <w:jc w:val="center"/>
          <w:tblLayout w:type="fixed"/>
          <w:tblCellMar>
            <w:top w:w="0" w:type="dxa"/>
            <w:left w:w="108" w:type="dxa"/>
            <w:bottom w:w="0" w:type="dxa"/>
            <w:right w:w="108" w:type="dxa"/>
          </w:tblCellMar>
        </w:tblPrEx>
        <w:trPr>
          <w:trHeight w:val="936"/>
          <w:jc w:val="center"/>
        </w:trPr>
        <w:tc>
          <w:tcPr>
            <w:tcW w:w="969" w:type="dxa"/>
            <w:tcBorders>
              <w:top w:val="single" w:sz="8" w:space="0" w:color="auto"/>
              <w:left w:val="single" w:sz="8" w:space="0" w:color="auto"/>
              <w:bottom w:val="single" w:sz="8" w:space="0" w:color="auto"/>
              <w:right w:val="single" w:sz="8" w:space="0" w:color="auto"/>
            </w:tcBorders>
            <w:vAlign w:val="center"/>
          </w:tcPr>
          <w:p>
            <w:pPr>
              <w:widowControl w:val="0"/>
              <w:autoSpaceDE w:val="0"/>
              <w:autoSpaceDN w:val="0"/>
              <w:adjustRightInd w:val="0"/>
              <w:spacing w:line="360" w:lineRule="auto"/>
              <w:jc w:val="center"/>
              <w:rPr>
                <w:rFonts w:ascii="宋体" w:eastAsia="宋体" w:hAnsi="宋体" w:cs="宋体" w:hint="eastAsia"/>
                <w:color w:val="000000"/>
                <w:kern w:val="2"/>
                <w:lang w:eastAsia="zh-CN"/>
              </w:rPr>
            </w:pPr>
            <w:r>
              <w:rPr>
                <w:rFonts w:ascii="宋体" w:eastAsia="宋体" w:hAnsi="宋体" w:cs="宋体" w:hint="eastAsia"/>
                <w:color w:val="000000"/>
                <w:kern w:val="2"/>
                <w:lang w:val="zh-CN" w:eastAsia="zh-CN"/>
              </w:rPr>
              <w:t>序号</w:t>
            </w:r>
          </w:p>
        </w:tc>
        <w:tc>
          <w:tcPr>
            <w:tcW w:w="3006" w:type="dxa"/>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center"/>
              <w:rPr>
                <w:rFonts w:ascii="宋体" w:eastAsia="宋体" w:hAnsi="宋体" w:cs="宋体" w:hint="eastAsia"/>
                <w:color w:val="000000"/>
                <w:kern w:val="2"/>
                <w:lang w:eastAsia="zh-CN"/>
              </w:rPr>
            </w:pPr>
            <w:r>
              <w:rPr>
                <w:rFonts w:ascii="宋体" w:eastAsia="宋体" w:hAnsi="宋体" w:cs="宋体" w:hint="eastAsia"/>
                <w:color w:val="000000"/>
                <w:kern w:val="2"/>
                <w:lang w:val="zh-CN" w:eastAsia="zh-CN"/>
              </w:rPr>
              <w:t>服务内容</w:t>
            </w:r>
          </w:p>
        </w:tc>
        <w:tc>
          <w:tcPr>
            <w:tcW w:w="1902" w:type="dxa"/>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center"/>
              <w:rPr>
                <w:rFonts w:ascii="宋体" w:eastAsia="宋体" w:hAnsi="宋体" w:cs="宋体" w:hint="eastAsia"/>
                <w:color w:val="000000"/>
                <w:kern w:val="2"/>
                <w:lang w:eastAsia="zh-CN"/>
              </w:rPr>
            </w:pPr>
            <w:r>
              <w:rPr>
                <w:rFonts w:ascii="宋体" w:eastAsia="宋体" w:hAnsi="宋体" w:cs="宋体" w:hint="eastAsia"/>
                <w:color w:val="000000"/>
                <w:kern w:val="2"/>
                <w:lang w:val="zh-CN" w:eastAsia="zh-CN"/>
              </w:rPr>
              <w:t>报价（元）</w:t>
            </w:r>
          </w:p>
        </w:tc>
        <w:tc>
          <w:tcPr>
            <w:tcW w:w="2849" w:type="dxa"/>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center"/>
              <w:rPr>
                <w:rFonts w:ascii="宋体" w:eastAsia="宋体" w:hAnsi="宋体" w:cs="宋体" w:hint="eastAsia"/>
                <w:color w:val="000000"/>
                <w:kern w:val="2"/>
                <w:lang w:eastAsia="zh-CN"/>
              </w:rPr>
            </w:pPr>
            <w:r>
              <w:rPr>
                <w:rFonts w:ascii="宋体" w:eastAsia="宋体" w:hAnsi="宋体" w:cs="宋体" w:hint="eastAsia"/>
                <w:color w:val="000000"/>
                <w:kern w:val="2"/>
                <w:lang w:val="zh-CN" w:eastAsia="zh-CN"/>
              </w:rPr>
              <w:t>备注</w:t>
            </w:r>
          </w:p>
          <w:p>
            <w:pPr>
              <w:widowControl w:val="0"/>
              <w:autoSpaceDE w:val="0"/>
              <w:autoSpaceDN w:val="0"/>
              <w:adjustRightInd w:val="0"/>
              <w:spacing w:line="360" w:lineRule="auto"/>
              <w:jc w:val="center"/>
              <w:rPr>
                <w:rFonts w:ascii="宋体" w:eastAsia="宋体" w:hAnsi="宋体" w:cs="宋体" w:hint="eastAsia"/>
                <w:color w:val="000000"/>
                <w:kern w:val="2"/>
                <w:lang w:eastAsia="zh-CN"/>
              </w:rPr>
            </w:pPr>
          </w:p>
        </w:tc>
      </w:tr>
      <w:tr>
        <w:tblPrEx>
          <w:tblW w:w="5000" w:type="pct"/>
          <w:jc w:val="center"/>
          <w:tblLayout w:type="fixed"/>
          <w:tblCellMar>
            <w:top w:w="0" w:type="dxa"/>
            <w:left w:w="108" w:type="dxa"/>
            <w:bottom w:w="0" w:type="dxa"/>
            <w:right w:w="108" w:type="dxa"/>
          </w:tblCellMar>
        </w:tblPrEx>
        <w:trPr>
          <w:trHeight w:hRule="exact" w:val="1631"/>
          <w:jc w:val="center"/>
        </w:trPr>
        <w:tc>
          <w:tcPr>
            <w:tcW w:w="969" w:type="dxa"/>
            <w:tcBorders>
              <w:top w:val="single" w:sz="8" w:space="0" w:color="auto"/>
              <w:left w:val="single" w:sz="8" w:space="0" w:color="auto"/>
              <w:bottom w:val="single" w:sz="8" w:space="0" w:color="auto"/>
              <w:right w:val="single" w:sz="8" w:space="0" w:color="auto"/>
            </w:tcBorders>
            <w:vAlign w:val="center"/>
          </w:tcPr>
          <w:p>
            <w:pPr>
              <w:widowControl w:val="0"/>
              <w:autoSpaceDE w:val="0"/>
              <w:autoSpaceDN w:val="0"/>
              <w:adjustRightInd w:val="0"/>
              <w:spacing w:line="360" w:lineRule="auto"/>
              <w:jc w:val="center"/>
              <w:rPr>
                <w:rFonts w:ascii="宋体" w:eastAsia="宋体" w:hAnsi="宋体" w:cs="宋体" w:hint="eastAsia"/>
                <w:color w:val="000000"/>
                <w:kern w:val="2"/>
                <w:lang w:val="zh-CN" w:eastAsia="zh-CN"/>
              </w:rPr>
            </w:pPr>
            <w:r>
              <w:rPr>
                <w:rFonts w:ascii="宋体" w:eastAsia="宋体" w:hAnsi="宋体" w:cs="宋体" w:hint="eastAsia"/>
                <w:color w:val="000000"/>
                <w:kern w:val="2"/>
                <w:lang w:val="zh-CN" w:eastAsia="zh-CN"/>
              </w:rPr>
              <w:t>1</w:t>
            </w:r>
          </w:p>
        </w:tc>
        <w:tc>
          <w:tcPr>
            <w:tcW w:w="3006" w:type="dxa"/>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center"/>
              <w:rPr>
                <w:rFonts w:ascii="宋体" w:eastAsia="宋体" w:hAnsi="宋体" w:cs="宋体" w:hint="eastAsia"/>
                <w:color w:val="000000"/>
                <w:kern w:val="2"/>
                <w:lang w:val="zh-CN" w:eastAsia="zh-CN"/>
              </w:rPr>
            </w:pPr>
          </w:p>
        </w:tc>
        <w:tc>
          <w:tcPr>
            <w:tcW w:w="1902" w:type="dxa"/>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both"/>
              <w:rPr>
                <w:rFonts w:ascii="宋体" w:eastAsia="宋体" w:hAnsi="宋体" w:cs="宋体" w:hint="eastAsia"/>
                <w:color w:val="000000"/>
                <w:kern w:val="2"/>
                <w:lang w:eastAsia="zh-CN"/>
              </w:rPr>
            </w:pPr>
          </w:p>
        </w:tc>
        <w:tc>
          <w:tcPr>
            <w:tcW w:w="2849" w:type="dxa"/>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both"/>
              <w:rPr>
                <w:rFonts w:ascii="宋体" w:eastAsia="宋体" w:hAnsi="宋体" w:cs="宋体" w:hint="eastAsia"/>
                <w:color w:val="000000"/>
                <w:kern w:val="2"/>
                <w:lang w:eastAsia="zh-CN"/>
              </w:rPr>
            </w:pPr>
          </w:p>
        </w:tc>
      </w:tr>
      <w:tr>
        <w:tblPrEx>
          <w:tblW w:w="5000" w:type="pct"/>
          <w:jc w:val="center"/>
          <w:tblLayout w:type="fixed"/>
          <w:tblCellMar>
            <w:top w:w="0" w:type="dxa"/>
            <w:left w:w="108" w:type="dxa"/>
            <w:bottom w:w="0" w:type="dxa"/>
            <w:right w:w="108" w:type="dxa"/>
          </w:tblCellMar>
        </w:tblPrEx>
        <w:trPr>
          <w:trHeight w:hRule="exact" w:val="1399"/>
          <w:jc w:val="center"/>
        </w:trPr>
        <w:tc>
          <w:tcPr>
            <w:tcW w:w="969" w:type="dxa"/>
            <w:tcBorders>
              <w:top w:val="single" w:sz="8" w:space="0" w:color="auto"/>
              <w:left w:val="single" w:sz="8" w:space="0" w:color="auto"/>
              <w:bottom w:val="single" w:sz="8" w:space="0" w:color="auto"/>
              <w:right w:val="single" w:sz="8" w:space="0" w:color="auto"/>
            </w:tcBorders>
            <w:vAlign w:val="center"/>
          </w:tcPr>
          <w:p>
            <w:pPr>
              <w:widowControl w:val="0"/>
              <w:autoSpaceDE w:val="0"/>
              <w:autoSpaceDN w:val="0"/>
              <w:adjustRightInd w:val="0"/>
              <w:spacing w:line="360" w:lineRule="auto"/>
              <w:jc w:val="center"/>
              <w:rPr>
                <w:rFonts w:ascii="宋体" w:eastAsia="宋体" w:hAnsi="宋体" w:cs="宋体" w:hint="eastAsia"/>
                <w:color w:val="000000"/>
                <w:kern w:val="2"/>
                <w:lang w:val="zh-CN" w:eastAsia="zh-CN"/>
              </w:rPr>
            </w:pPr>
            <w:r>
              <w:rPr>
                <w:rFonts w:ascii="宋体" w:eastAsia="宋体" w:hAnsi="宋体" w:cs="宋体" w:hint="eastAsia"/>
                <w:color w:val="000000"/>
                <w:kern w:val="2"/>
                <w:lang w:val="zh-CN" w:eastAsia="zh-CN"/>
              </w:rPr>
              <w:t>2</w:t>
            </w:r>
          </w:p>
          <w:p>
            <w:pPr>
              <w:widowControl w:val="0"/>
              <w:autoSpaceDE w:val="0"/>
              <w:autoSpaceDN w:val="0"/>
              <w:adjustRightInd w:val="0"/>
              <w:spacing w:line="360" w:lineRule="auto"/>
              <w:jc w:val="center"/>
              <w:rPr>
                <w:rFonts w:ascii="宋体" w:eastAsia="宋体" w:hAnsi="宋体" w:cs="宋体" w:hint="eastAsia"/>
                <w:color w:val="000000"/>
                <w:kern w:val="2"/>
                <w:lang w:val="zh-CN" w:eastAsia="zh-CN"/>
              </w:rPr>
            </w:pPr>
            <w:r>
              <w:rPr>
                <w:rFonts w:ascii="宋体" w:eastAsia="宋体" w:hAnsi="宋体" w:cs="宋体" w:hint="eastAsia"/>
                <w:color w:val="000000"/>
                <w:kern w:val="2"/>
                <w:lang w:val="zh-CN" w:eastAsia="zh-CN"/>
              </w:rPr>
              <w:t>......</w:t>
            </w:r>
          </w:p>
        </w:tc>
        <w:tc>
          <w:tcPr>
            <w:tcW w:w="3006" w:type="dxa"/>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center"/>
              <w:rPr>
                <w:rFonts w:ascii="宋体" w:eastAsia="宋体" w:hAnsi="宋体" w:cs="宋体" w:hint="eastAsia"/>
                <w:color w:val="000000"/>
                <w:kern w:val="2"/>
                <w:lang w:val="zh-CN" w:eastAsia="zh-CN"/>
              </w:rPr>
            </w:pPr>
          </w:p>
        </w:tc>
        <w:tc>
          <w:tcPr>
            <w:tcW w:w="1902" w:type="dxa"/>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both"/>
              <w:rPr>
                <w:rFonts w:ascii="宋体" w:eastAsia="宋体" w:hAnsi="宋体" w:cs="宋体" w:hint="eastAsia"/>
                <w:color w:val="000000"/>
                <w:kern w:val="2"/>
                <w:lang w:eastAsia="zh-CN"/>
              </w:rPr>
            </w:pPr>
          </w:p>
        </w:tc>
        <w:tc>
          <w:tcPr>
            <w:tcW w:w="2849" w:type="dxa"/>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both"/>
              <w:rPr>
                <w:rFonts w:ascii="宋体" w:eastAsia="宋体" w:hAnsi="宋体" w:cs="宋体" w:hint="eastAsia"/>
                <w:color w:val="000000"/>
                <w:kern w:val="2"/>
                <w:lang w:eastAsia="zh-CN"/>
              </w:rPr>
            </w:pPr>
          </w:p>
        </w:tc>
      </w:tr>
      <w:tr>
        <w:tblPrEx>
          <w:tblW w:w="5000" w:type="pct"/>
          <w:jc w:val="center"/>
          <w:tblLayout w:type="fixed"/>
          <w:tblCellMar>
            <w:top w:w="0" w:type="dxa"/>
            <w:left w:w="108" w:type="dxa"/>
            <w:bottom w:w="0" w:type="dxa"/>
            <w:right w:w="108" w:type="dxa"/>
          </w:tblCellMar>
        </w:tblPrEx>
        <w:trPr>
          <w:trHeight w:hRule="exact" w:val="713"/>
          <w:jc w:val="center"/>
        </w:trPr>
        <w:tc>
          <w:tcPr>
            <w:tcW w:w="3975" w:type="dxa"/>
            <w:gridSpan w:val="2"/>
            <w:vMerge w:val="restart"/>
            <w:tcBorders>
              <w:top w:val="single" w:sz="8" w:space="0" w:color="auto"/>
              <w:left w:val="single" w:sz="8" w:space="0" w:color="auto"/>
              <w:right w:val="single" w:sz="8" w:space="0" w:color="auto"/>
            </w:tcBorders>
            <w:vAlign w:val="center"/>
          </w:tcPr>
          <w:p>
            <w:pPr>
              <w:widowControl w:val="0"/>
              <w:autoSpaceDE w:val="0"/>
              <w:autoSpaceDN w:val="0"/>
              <w:adjustRightInd w:val="0"/>
              <w:spacing w:line="360" w:lineRule="auto"/>
              <w:jc w:val="center"/>
              <w:rPr>
                <w:rFonts w:ascii="宋体" w:eastAsia="宋体" w:hAnsi="宋体" w:cs="宋体" w:hint="eastAsia"/>
                <w:color w:val="000000"/>
                <w:kern w:val="2"/>
                <w:lang w:eastAsia="zh-CN"/>
              </w:rPr>
            </w:pPr>
            <w:r>
              <w:rPr>
                <w:rFonts w:ascii="宋体" w:eastAsia="宋体" w:hAnsi="宋体" w:cs="宋体" w:hint="eastAsia"/>
                <w:color w:val="000000"/>
                <w:kern w:val="2"/>
                <w:lang w:val="zh-CN" w:eastAsia="zh-CN"/>
              </w:rPr>
              <w:t>总计</w:t>
            </w:r>
          </w:p>
        </w:tc>
        <w:tc>
          <w:tcPr>
            <w:tcW w:w="4751" w:type="dxa"/>
            <w:gridSpan w:val="2"/>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left"/>
              <w:rPr>
                <w:rFonts w:ascii="宋体" w:eastAsia="宋体" w:hAnsi="宋体" w:cs="宋体" w:hint="eastAsia"/>
                <w:color w:val="000000"/>
                <w:kern w:val="2"/>
                <w:lang w:val="zh-CN" w:eastAsia="zh-CN"/>
              </w:rPr>
            </w:pPr>
            <w:r>
              <w:rPr>
                <w:rFonts w:ascii="宋体" w:eastAsia="宋体" w:hAnsi="宋体" w:cs="宋体" w:hint="eastAsia"/>
                <w:color w:val="000000"/>
                <w:kern w:val="2"/>
                <w:lang w:val="zh-CN" w:eastAsia="zh-CN"/>
              </w:rPr>
              <w:t xml:space="preserve">大写： </w:t>
            </w:r>
          </w:p>
        </w:tc>
      </w:tr>
      <w:tr>
        <w:tblPrEx>
          <w:tblW w:w="5000" w:type="pct"/>
          <w:jc w:val="center"/>
          <w:tblLayout w:type="fixed"/>
          <w:tblCellMar>
            <w:top w:w="0" w:type="dxa"/>
            <w:left w:w="108" w:type="dxa"/>
            <w:bottom w:w="0" w:type="dxa"/>
            <w:right w:w="108" w:type="dxa"/>
          </w:tblCellMar>
        </w:tblPrEx>
        <w:trPr>
          <w:trHeight w:hRule="exact" w:val="623"/>
          <w:jc w:val="center"/>
        </w:trPr>
        <w:tc>
          <w:tcPr>
            <w:tcW w:w="3975" w:type="dxa"/>
            <w:gridSpan w:val="2"/>
            <w:vMerge/>
            <w:tcBorders>
              <w:left w:val="single" w:sz="8" w:space="0" w:color="auto"/>
              <w:bottom w:val="single" w:sz="8" w:space="0" w:color="auto"/>
              <w:right w:val="single" w:sz="8" w:space="0" w:color="auto"/>
            </w:tcBorders>
            <w:vAlign w:val="center"/>
          </w:tcPr>
          <w:p>
            <w:pPr>
              <w:widowControl w:val="0"/>
              <w:autoSpaceDE w:val="0"/>
              <w:autoSpaceDN w:val="0"/>
              <w:adjustRightInd w:val="0"/>
              <w:spacing w:line="360" w:lineRule="auto"/>
              <w:jc w:val="center"/>
              <w:rPr>
                <w:rFonts w:ascii="宋体" w:eastAsia="宋体" w:hAnsi="宋体" w:cs="宋体" w:hint="eastAsia"/>
                <w:color w:val="000000"/>
                <w:kern w:val="2"/>
                <w:lang w:val="zh-CN" w:eastAsia="zh-CN"/>
              </w:rPr>
            </w:pPr>
          </w:p>
        </w:tc>
        <w:tc>
          <w:tcPr>
            <w:tcW w:w="4751" w:type="dxa"/>
            <w:gridSpan w:val="2"/>
            <w:tcBorders>
              <w:top w:val="single" w:sz="8" w:space="0" w:color="auto"/>
              <w:left w:val="nil"/>
              <w:bottom w:val="single" w:sz="8" w:space="0" w:color="auto"/>
              <w:right w:val="single" w:sz="8" w:space="0" w:color="auto"/>
            </w:tcBorders>
            <w:vAlign w:val="center"/>
          </w:tcPr>
          <w:p>
            <w:pPr>
              <w:widowControl w:val="0"/>
              <w:autoSpaceDE w:val="0"/>
              <w:autoSpaceDN w:val="0"/>
              <w:adjustRightInd w:val="0"/>
              <w:spacing w:line="360" w:lineRule="auto"/>
              <w:jc w:val="left"/>
              <w:rPr>
                <w:rFonts w:ascii="宋体" w:eastAsia="宋体" w:hAnsi="宋体" w:cs="宋体" w:hint="eastAsia"/>
                <w:color w:val="000000"/>
                <w:kern w:val="2"/>
                <w:lang w:val="zh-CN" w:eastAsia="zh-CN"/>
              </w:rPr>
            </w:pPr>
            <w:r>
              <w:rPr>
                <w:rFonts w:ascii="宋体" w:eastAsia="宋体" w:hAnsi="宋体" w:cs="宋体" w:hint="eastAsia"/>
                <w:color w:val="000000"/>
                <w:kern w:val="2"/>
                <w:lang w:val="zh-CN" w:eastAsia="zh-CN"/>
              </w:rPr>
              <w:t xml:space="preserve">小写： </w:t>
            </w:r>
          </w:p>
        </w:tc>
      </w:tr>
    </w:tbl>
    <w:p>
      <w:pPr>
        <w:widowControl w:val="0"/>
        <w:jc w:val="both"/>
        <w:rPr>
          <w:rFonts w:ascii="宋体" w:eastAsia="宋体" w:hAnsi="宋体" w:cs="宋体" w:hint="eastAsia"/>
          <w:kern w:val="2"/>
          <w:lang w:eastAsia="zh-CN"/>
        </w:rPr>
      </w:pP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注：投标人的投标报价总价不得超过预算金额，否则将导致投标被否决</w:t>
      </w:r>
      <w:r>
        <w:rPr>
          <w:rFonts w:ascii="宋体" w:eastAsia="宋体" w:hAnsi="宋体" w:cs="宋体" w:hint="eastAsia"/>
          <w:kern w:val="2"/>
          <w:lang w:eastAsia="zh-CN"/>
        </w:rPr>
        <w:t>。</w:t>
      </w:r>
    </w:p>
    <w:p>
      <w:pPr>
        <w:widowControl w:val="0"/>
        <w:tabs>
          <w:tab w:val="left" w:pos="720"/>
        </w:tabs>
        <w:jc w:val="center"/>
        <w:rPr>
          <w:rFonts w:ascii="宋体" w:eastAsia="宋体" w:hAnsi="宋体" w:cs="宋体" w:hint="eastAsia"/>
          <w:b/>
          <w:kern w:val="2"/>
          <w:lang w:eastAsia="zh-CN"/>
        </w:rPr>
      </w:pPr>
    </w:p>
    <w:p>
      <w:pPr>
        <w:widowControl w:val="0"/>
        <w:tabs>
          <w:tab w:val="left" w:pos="720"/>
        </w:tabs>
        <w:jc w:val="center"/>
        <w:rPr>
          <w:rFonts w:ascii="宋体" w:eastAsia="宋体" w:hAnsi="宋体" w:cs="宋体" w:hint="eastAsia"/>
          <w:b/>
          <w:kern w:val="2"/>
          <w:lang w:eastAsia="zh-CN"/>
        </w:rPr>
      </w:pPr>
      <w:r>
        <w:rPr>
          <w:rFonts w:ascii="宋体" w:eastAsia="宋体" w:hAnsi="宋体" w:cs="宋体" w:hint="eastAsia"/>
          <w:b/>
          <w:kern w:val="2"/>
          <w:lang w:eastAsia="zh-CN"/>
        </w:rPr>
        <w:t>（二）</w:t>
      </w:r>
      <w:bookmarkStart w:id="42" w:name="_Hlk72073235"/>
      <w:r>
        <w:rPr>
          <w:rFonts w:ascii="宋体" w:eastAsia="宋体" w:hAnsi="宋体" w:cs="宋体" w:hint="eastAsia"/>
          <w:b/>
          <w:kern w:val="2"/>
          <w:lang w:eastAsia="zh-CN"/>
        </w:rPr>
        <w:t>投标人认为需要涉及的其他内容报价清单</w:t>
      </w:r>
      <w:bookmarkEnd w:id="42"/>
    </w:p>
    <w:p>
      <w:pPr>
        <w:widowControl w:val="0"/>
        <w:jc w:val="both"/>
        <w:rPr>
          <w:rFonts w:ascii="宋体" w:eastAsia="宋体" w:hAnsi="宋体" w:cs="宋体" w:hint="eastAsia"/>
          <w:bCs/>
          <w:kern w:val="2"/>
          <w:lang w:eastAsia="zh-CN"/>
        </w:rPr>
      </w:pPr>
      <w:r>
        <w:rPr>
          <w:rFonts w:ascii="宋体" w:eastAsia="宋体" w:hAnsi="宋体" w:cs="宋体" w:hint="eastAsia"/>
          <w:bCs/>
          <w:kern w:val="2"/>
          <w:lang w:eastAsia="zh-CN"/>
        </w:rPr>
        <w:br w:type="page"/>
      </w:r>
    </w:p>
    <w:p>
      <w:pPr>
        <w:widowControl w:val="0"/>
        <w:snapToGrid w:val="0"/>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五、供应商基本情况表</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8"/>
        <w:gridCol w:w="643"/>
        <w:gridCol w:w="1527"/>
        <w:gridCol w:w="908"/>
        <w:gridCol w:w="753"/>
        <w:gridCol w:w="1142"/>
        <w:gridCol w:w="1431"/>
        <w:gridCol w:w="14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2"/>
        </w:trPr>
        <w:tc>
          <w:tcPr>
            <w:tcW w:w="1412" w:type="dxa"/>
            <w:gridSpan w:val="2"/>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采购人</w:t>
            </w:r>
          </w:p>
        </w:tc>
        <w:tc>
          <w:tcPr>
            <w:tcW w:w="2553" w:type="dxa"/>
            <w:gridSpan w:val="2"/>
            <w:noWrap w:val="0"/>
            <w:vAlign w:val="center"/>
          </w:tcPr>
          <w:p>
            <w:pPr>
              <w:tabs>
                <w:tab w:val="left" w:pos="426"/>
              </w:tabs>
              <w:jc w:val="center"/>
              <w:rPr>
                <w:rFonts w:ascii="宋体" w:hAnsi="宋体" w:cs="宋体" w:hint="eastAsia"/>
                <w:kern w:val="2"/>
                <w:lang w:eastAsia="zh-CN"/>
              </w:rPr>
            </w:pPr>
          </w:p>
        </w:tc>
        <w:tc>
          <w:tcPr>
            <w:tcW w:w="1991" w:type="dxa"/>
            <w:gridSpan w:val="2"/>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项目名称</w:t>
            </w:r>
          </w:p>
        </w:tc>
        <w:tc>
          <w:tcPr>
            <w:tcW w:w="2985" w:type="dxa"/>
            <w:gridSpan w:val="2"/>
            <w:noWrap w:val="0"/>
            <w:vAlign w:val="center"/>
          </w:tcPr>
          <w:p>
            <w:pPr>
              <w:tabs>
                <w:tab w:val="left" w:pos="426"/>
              </w:tabs>
              <w:jc w:val="center"/>
              <w:rPr>
                <w:rFonts w:ascii="宋体" w:hAnsi="宋体" w:cs="宋体" w:hint="eastAsia"/>
                <w:kern w:val="2"/>
                <w:lang w:eastAsia="zh-CN"/>
              </w:rPr>
            </w:pPr>
          </w:p>
        </w:tc>
      </w:tr>
      <w:tr>
        <w:tblPrEx>
          <w:tblW w:w="5000" w:type="pct"/>
          <w:tblInd w:w="0" w:type="dxa"/>
          <w:tblLayout w:type="fixed"/>
          <w:tblCellMar>
            <w:top w:w="0" w:type="dxa"/>
            <w:left w:w="108" w:type="dxa"/>
            <w:bottom w:w="0" w:type="dxa"/>
            <w:right w:w="108" w:type="dxa"/>
          </w:tblCellMar>
        </w:tblPrEx>
        <w:tc>
          <w:tcPr>
            <w:tcW w:w="1412" w:type="dxa"/>
            <w:gridSpan w:val="2"/>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投标（响应）供应商</w:t>
            </w:r>
          </w:p>
        </w:tc>
        <w:tc>
          <w:tcPr>
            <w:tcW w:w="2553" w:type="dxa"/>
            <w:gridSpan w:val="2"/>
            <w:noWrap w:val="0"/>
            <w:vAlign w:val="center"/>
          </w:tcPr>
          <w:p>
            <w:pPr>
              <w:tabs>
                <w:tab w:val="left" w:pos="426"/>
              </w:tabs>
              <w:jc w:val="center"/>
              <w:rPr>
                <w:rFonts w:ascii="宋体" w:hAnsi="宋体" w:cs="宋体" w:hint="eastAsia"/>
                <w:kern w:val="2"/>
                <w:lang w:eastAsia="zh-CN"/>
              </w:rPr>
            </w:pPr>
          </w:p>
        </w:tc>
        <w:tc>
          <w:tcPr>
            <w:tcW w:w="1991" w:type="dxa"/>
            <w:gridSpan w:val="2"/>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供应商统一社会信用代码</w:t>
            </w:r>
          </w:p>
        </w:tc>
        <w:tc>
          <w:tcPr>
            <w:tcW w:w="2985" w:type="dxa"/>
            <w:gridSpan w:val="2"/>
            <w:noWrap w:val="0"/>
            <w:vAlign w:val="center"/>
          </w:tcPr>
          <w:p>
            <w:pPr>
              <w:tabs>
                <w:tab w:val="left" w:pos="426"/>
              </w:tabs>
              <w:jc w:val="center"/>
              <w:rPr>
                <w:rFonts w:ascii="宋体" w:hAnsi="宋体" w:cs="宋体"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479"/>
        </w:trPr>
        <w:tc>
          <w:tcPr>
            <w:tcW w:w="8941" w:type="dxa"/>
            <w:gridSpan w:val="8"/>
            <w:noWrap w:val="0"/>
            <w:vAlign w:val="center"/>
          </w:tcPr>
          <w:p>
            <w:pPr>
              <w:tabs>
                <w:tab w:val="left" w:pos="426"/>
              </w:tabs>
              <w:jc w:val="center"/>
              <w:rPr>
                <w:rFonts w:ascii="宋体" w:hAnsi="宋体" w:cs="宋体" w:hint="eastAsia"/>
                <w:kern w:val="2"/>
                <w:lang w:eastAsia="zh-CN"/>
              </w:rPr>
            </w:pPr>
            <w:r>
              <w:rPr>
                <w:rFonts w:ascii="宋体" w:hAnsi="宋体" w:cs="宋体" w:hint="eastAsia"/>
                <w:b/>
                <w:bCs/>
                <w:kern w:val="2"/>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bottom w:val="single" w:sz="4" w:space="0" w:color="auto"/>
            </w:tcBorders>
            <w:noWrap w:val="0"/>
            <w:vAlign w:val="center"/>
          </w:tcPr>
          <w:p>
            <w:pPr>
              <w:tabs>
                <w:tab w:val="left" w:pos="426"/>
              </w:tabs>
              <w:snapToGrid w:val="0"/>
              <w:jc w:val="center"/>
              <w:rPr>
                <w:rFonts w:ascii="宋体" w:hAnsi="宋体" w:cs="宋体" w:hint="eastAsia"/>
                <w:kern w:val="2"/>
                <w:lang w:eastAsia="zh-CN"/>
              </w:rPr>
            </w:pPr>
            <w:r>
              <w:rPr>
                <w:rFonts w:ascii="宋体" w:hAnsi="宋体" w:cs="宋体" w:hint="eastAsia"/>
                <w:kern w:val="2"/>
                <w:lang w:eastAsia="zh-CN"/>
              </w:rPr>
              <w:t>序号</w:t>
            </w:r>
          </w:p>
        </w:tc>
        <w:tc>
          <w:tcPr>
            <w:tcW w:w="2282" w:type="dxa"/>
            <w:gridSpan w:val="2"/>
            <w:tcBorders>
              <w:bottom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职务</w:t>
            </w:r>
          </w:p>
        </w:tc>
        <w:tc>
          <w:tcPr>
            <w:tcW w:w="947" w:type="dxa"/>
            <w:tcBorders>
              <w:bottom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姓名</w:t>
            </w:r>
          </w:p>
        </w:tc>
        <w:tc>
          <w:tcPr>
            <w:tcW w:w="1991" w:type="dxa"/>
            <w:gridSpan w:val="2"/>
            <w:tcBorders>
              <w:bottom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身份证号码</w:t>
            </w:r>
          </w:p>
        </w:tc>
        <w:tc>
          <w:tcPr>
            <w:tcW w:w="1500" w:type="dxa"/>
            <w:tcBorders>
              <w:bottom w:val="single" w:sz="4" w:space="0" w:color="auto"/>
            </w:tcBorders>
            <w:noWrap w:val="0"/>
            <w:vAlign w:val="center"/>
          </w:tcPr>
          <w:p>
            <w:pPr>
              <w:tabs>
                <w:tab w:val="left" w:pos="426"/>
              </w:tabs>
              <w:snapToGrid w:val="0"/>
              <w:jc w:val="center"/>
              <w:rPr>
                <w:rFonts w:ascii="宋体" w:hAnsi="宋体" w:cs="宋体" w:hint="eastAsia"/>
                <w:kern w:val="2"/>
                <w:lang w:eastAsia="zh-CN"/>
              </w:rPr>
            </w:pPr>
            <w:r>
              <w:rPr>
                <w:rFonts w:ascii="宋体" w:hAnsi="宋体" w:cs="宋体" w:hint="eastAsia"/>
                <w:kern w:val="2"/>
                <w:lang w:eastAsia="zh-CN"/>
              </w:rPr>
              <w:t>劳动合同</w:t>
            </w:r>
          </w:p>
          <w:p>
            <w:pPr>
              <w:tabs>
                <w:tab w:val="left" w:pos="426"/>
              </w:tabs>
              <w:snapToGrid w:val="0"/>
              <w:jc w:val="center"/>
              <w:rPr>
                <w:rFonts w:ascii="宋体" w:hAnsi="宋体" w:cs="宋体" w:hint="eastAsia"/>
                <w:kern w:val="2"/>
                <w:lang w:eastAsia="zh-CN"/>
              </w:rPr>
            </w:pPr>
            <w:r>
              <w:rPr>
                <w:rFonts w:ascii="宋体" w:hAnsi="宋体" w:cs="宋体" w:hint="eastAsia"/>
                <w:kern w:val="2"/>
                <w:lang w:eastAsia="zh-CN"/>
              </w:rPr>
              <w:t>关系单位</w:t>
            </w:r>
          </w:p>
        </w:tc>
        <w:tc>
          <w:tcPr>
            <w:tcW w:w="1485" w:type="dxa"/>
            <w:tcBorders>
              <w:bottom w:val="single" w:sz="4" w:space="0" w:color="auto"/>
            </w:tcBorders>
            <w:noWrap w:val="0"/>
            <w:vAlign w:val="center"/>
          </w:tcPr>
          <w:p>
            <w:pPr>
              <w:tabs>
                <w:tab w:val="left" w:pos="426"/>
              </w:tabs>
              <w:snapToGrid w:val="0"/>
              <w:jc w:val="center"/>
              <w:rPr>
                <w:rFonts w:ascii="宋体" w:hAnsi="宋体" w:cs="宋体" w:hint="eastAsia"/>
                <w:kern w:val="2"/>
                <w:lang w:eastAsia="zh-CN"/>
              </w:rPr>
            </w:pPr>
            <w:r>
              <w:rPr>
                <w:rFonts w:ascii="宋体" w:hAnsi="宋体" w:cs="宋体" w:hint="eastAsia"/>
                <w:kern w:val="2"/>
                <w:lang w:eastAsia="zh-CN"/>
              </w:rPr>
              <w:t>缴纳社会</w:t>
            </w:r>
          </w:p>
          <w:p>
            <w:pPr>
              <w:tabs>
                <w:tab w:val="left" w:pos="426"/>
              </w:tabs>
              <w:snapToGrid w:val="0"/>
              <w:jc w:val="center"/>
              <w:rPr>
                <w:rFonts w:ascii="宋体" w:hAnsi="宋体" w:cs="宋体" w:hint="eastAsia"/>
                <w:kern w:val="2"/>
                <w:lang w:eastAsia="zh-CN"/>
              </w:rPr>
            </w:pPr>
            <w:r>
              <w:rPr>
                <w:rFonts w:ascii="宋体" w:hAnsi="宋体" w:cs="宋体" w:hint="eastAsia"/>
                <w:kern w:val="2"/>
                <w:lang w:eastAsia="zh-CN"/>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tabs>
                <w:tab w:val="left" w:pos="426"/>
              </w:tabs>
              <w:spacing w:line="460" w:lineRule="exact"/>
              <w:jc w:val="center"/>
              <w:rPr>
                <w:rFonts w:ascii="宋体" w:hAnsi="宋体" w:cs="宋体" w:hint="eastAsia"/>
                <w:kern w:val="2"/>
                <w:lang w:eastAsia="zh-CN"/>
              </w:rPr>
            </w:pPr>
            <w:r>
              <w:rPr>
                <w:rFonts w:ascii="宋体" w:hAnsi="宋体" w:cs="宋体" w:hint="eastAsia"/>
                <w:kern w:val="2"/>
                <w:lang w:eastAsia="zh-CN"/>
              </w:rPr>
              <w:t>法定代表人</w:t>
            </w:r>
            <w:r>
              <w:rPr>
                <w:rFonts w:ascii="宋体" w:hAnsi="宋体" w:cs="宋体" w:hint="eastAsia"/>
                <w:kern w:val="2"/>
                <w:lang w:eastAsia="zh-CN"/>
              </w:rPr>
              <w:t>/单位负责人/主要经营负责人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tabs>
                <w:tab w:val="left" w:pos="426"/>
              </w:tabs>
              <w:spacing w:beforeLines="0" w:afterLines="0"/>
              <w:jc w:val="center"/>
              <w:rPr>
                <w:rFonts w:ascii="宋体" w:hAnsi="宋体" w:cs="宋体" w:hint="eastAsia"/>
                <w:kern w:val="2"/>
                <w:lang w:eastAsia="zh-CN"/>
              </w:rPr>
            </w:pPr>
            <w:r>
              <w:rPr>
                <w:rFonts w:ascii="宋体" w:hAnsi="宋体" w:cs="宋体" w:hint="eastAsia"/>
                <w:kern w:val="2"/>
                <w:lang w:eastAsia="zh-CN"/>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项目投标授权代表人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tcBorders>
            <w:noWrap w:val="0"/>
            <w:vAlign w:val="center"/>
          </w:tcPr>
          <w:p>
            <w:pPr>
              <w:tabs>
                <w:tab w:val="left" w:pos="426"/>
              </w:tabs>
              <w:spacing w:beforeLines="0" w:afterLines="0"/>
              <w:jc w:val="center"/>
              <w:rPr>
                <w:rFonts w:ascii="宋体" w:hAnsi="宋体" w:cs="宋体" w:hint="eastAsia"/>
                <w:kern w:val="2"/>
                <w:lang w:eastAsia="zh-CN"/>
              </w:rPr>
            </w:pPr>
            <w:r>
              <w:rPr>
                <w:rFonts w:ascii="宋体" w:hAnsi="宋体" w:cs="宋体" w:hint="eastAsia"/>
                <w:kern w:val="2"/>
                <w:lang w:eastAsia="zh-CN" w:bidi="ar"/>
              </w:rPr>
              <w:t>3</w:t>
            </w:r>
          </w:p>
        </w:tc>
        <w:tc>
          <w:tcPr>
            <w:tcW w:w="2282" w:type="dxa"/>
            <w:gridSpan w:val="2"/>
            <w:tcBorders>
              <w:top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项目负责人</w:t>
            </w:r>
          </w:p>
        </w:tc>
        <w:tc>
          <w:tcPr>
            <w:tcW w:w="947" w:type="dxa"/>
            <w:tcBorders>
              <w:top w:val="single" w:sz="4" w:space="0" w:color="auto"/>
            </w:tcBorders>
            <w:noWrap w:val="0"/>
            <w:vAlign w:val="center"/>
          </w:tcPr>
          <w:p>
            <w:pPr>
              <w:tabs>
                <w:tab w:val="left" w:pos="426"/>
              </w:tabs>
              <w:jc w:val="center"/>
              <w:rPr>
                <w:rFonts w:ascii="宋体" w:hAnsi="宋体" w:cs="宋体" w:hint="eastAsia"/>
                <w:kern w:val="2"/>
                <w:lang w:eastAsia="zh-CN"/>
              </w:rPr>
            </w:pPr>
          </w:p>
        </w:tc>
        <w:tc>
          <w:tcPr>
            <w:tcW w:w="1991" w:type="dxa"/>
            <w:gridSpan w:val="2"/>
            <w:tcBorders>
              <w:top w:val="single" w:sz="4" w:space="0" w:color="auto"/>
            </w:tcBorders>
            <w:noWrap w:val="0"/>
            <w:vAlign w:val="center"/>
          </w:tcPr>
          <w:p>
            <w:pPr>
              <w:tabs>
                <w:tab w:val="left" w:pos="426"/>
              </w:tabs>
              <w:jc w:val="center"/>
              <w:rPr>
                <w:rFonts w:ascii="宋体" w:hAnsi="宋体" w:cs="宋体" w:hint="eastAsia"/>
                <w:kern w:val="2"/>
                <w:lang w:eastAsia="zh-CN"/>
              </w:rPr>
            </w:pPr>
          </w:p>
        </w:tc>
        <w:tc>
          <w:tcPr>
            <w:tcW w:w="1500" w:type="dxa"/>
            <w:tcBorders>
              <w:top w:val="single" w:sz="4" w:space="0" w:color="auto"/>
            </w:tcBorders>
            <w:noWrap w:val="0"/>
            <w:vAlign w:val="center"/>
          </w:tcPr>
          <w:p>
            <w:pPr>
              <w:tabs>
                <w:tab w:val="left" w:pos="426"/>
              </w:tabs>
              <w:jc w:val="center"/>
              <w:rPr>
                <w:rFonts w:ascii="宋体" w:hAnsi="宋体" w:cs="宋体" w:hint="eastAsia"/>
                <w:kern w:val="2"/>
                <w:lang w:eastAsia="zh-CN"/>
              </w:rPr>
            </w:pPr>
          </w:p>
        </w:tc>
        <w:tc>
          <w:tcPr>
            <w:tcW w:w="1485" w:type="dxa"/>
            <w:tcBorders>
              <w:top w:val="single" w:sz="4" w:space="0" w:color="auto"/>
            </w:tcBorders>
            <w:noWrap w:val="0"/>
            <w:vAlign w:val="center"/>
          </w:tcPr>
          <w:p>
            <w:pPr>
              <w:tabs>
                <w:tab w:val="left" w:pos="426"/>
              </w:tabs>
              <w:jc w:val="center"/>
              <w:rPr>
                <w:rFonts w:ascii="宋体" w:hAnsi="宋体" w:cs="宋体" w:hint="eastAsia"/>
                <w:kern w:val="2"/>
                <w:lang w:eastAsia="zh-CN"/>
              </w:rPr>
            </w:pPr>
          </w:p>
        </w:tc>
      </w:tr>
      <w:tr>
        <w:tblPrEx>
          <w:tblW w:w="5000" w:type="pct"/>
          <w:tblInd w:w="0" w:type="dxa"/>
          <w:tblLayout w:type="fixed"/>
          <w:tblCellMar>
            <w:top w:w="0" w:type="dxa"/>
            <w:left w:w="108" w:type="dxa"/>
            <w:bottom w:w="0" w:type="dxa"/>
            <w:right w:w="108" w:type="dxa"/>
          </w:tblCellMar>
        </w:tblPrEx>
        <w:tc>
          <w:tcPr>
            <w:tcW w:w="736" w:type="dxa"/>
            <w:noWrap w:val="0"/>
            <w:vAlign w:val="center"/>
          </w:tcPr>
          <w:p>
            <w:pPr>
              <w:tabs>
                <w:tab w:val="left" w:pos="426"/>
              </w:tabs>
              <w:spacing w:beforeLines="0" w:afterLines="0"/>
              <w:jc w:val="center"/>
              <w:rPr>
                <w:rFonts w:ascii="宋体" w:hAnsi="宋体" w:cs="宋体" w:hint="eastAsia"/>
                <w:kern w:val="2"/>
                <w:lang w:eastAsia="zh-CN"/>
              </w:rPr>
            </w:pPr>
            <w:r>
              <w:rPr>
                <w:rFonts w:ascii="宋体" w:hAnsi="宋体" w:cs="宋体" w:hint="eastAsia"/>
                <w:kern w:val="2"/>
                <w:lang w:eastAsia="zh-CN" w:bidi="ar"/>
              </w:rPr>
              <w:t>4</w:t>
            </w:r>
          </w:p>
        </w:tc>
        <w:tc>
          <w:tcPr>
            <w:tcW w:w="2282" w:type="dxa"/>
            <w:gridSpan w:val="2"/>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主要技术人员</w:t>
            </w:r>
          </w:p>
        </w:tc>
        <w:tc>
          <w:tcPr>
            <w:tcW w:w="947" w:type="dxa"/>
            <w:noWrap w:val="0"/>
            <w:vAlign w:val="center"/>
          </w:tcPr>
          <w:p>
            <w:pPr>
              <w:tabs>
                <w:tab w:val="left" w:pos="426"/>
              </w:tabs>
              <w:jc w:val="center"/>
              <w:rPr>
                <w:rFonts w:ascii="宋体" w:hAnsi="宋体" w:cs="宋体" w:hint="eastAsia"/>
                <w:kern w:val="2"/>
                <w:lang w:eastAsia="zh-CN"/>
              </w:rPr>
            </w:pPr>
          </w:p>
        </w:tc>
        <w:tc>
          <w:tcPr>
            <w:tcW w:w="1991" w:type="dxa"/>
            <w:gridSpan w:val="2"/>
            <w:noWrap w:val="0"/>
            <w:vAlign w:val="center"/>
          </w:tcPr>
          <w:p>
            <w:pPr>
              <w:tabs>
                <w:tab w:val="left" w:pos="426"/>
              </w:tabs>
              <w:jc w:val="center"/>
              <w:rPr>
                <w:rFonts w:ascii="宋体" w:hAnsi="宋体" w:cs="宋体" w:hint="eastAsia"/>
                <w:kern w:val="2"/>
                <w:lang w:eastAsia="zh-CN"/>
              </w:rPr>
            </w:pPr>
          </w:p>
        </w:tc>
        <w:tc>
          <w:tcPr>
            <w:tcW w:w="1500" w:type="dxa"/>
            <w:noWrap w:val="0"/>
            <w:vAlign w:val="center"/>
          </w:tcPr>
          <w:p>
            <w:pPr>
              <w:tabs>
                <w:tab w:val="left" w:pos="426"/>
              </w:tabs>
              <w:jc w:val="center"/>
              <w:rPr>
                <w:rFonts w:ascii="宋体" w:hAnsi="宋体" w:cs="宋体" w:hint="eastAsia"/>
                <w:kern w:val="2"/>
                <w:lang w:eastAsia="zh-CN"/>
              </w:rPr>
            </w:pPr>
          </w:p>
        </w:tc>
        <w:tc>
          <w:tcPr>
            <w:tcW w:w="1485" w:type="dxa"/>
            <w:noWrap w:val="0"/>
            <w:vAlign w:val="center"/>
          </w:tcPr>
          <w:p>
            <w:pPr>
              <w:tabs>
                <w:tab w:val="left" w:pos="426"/>
              </w:tabs>
              <w:jc w:val="center"/>
              <w:rPr>
                <w:rFonts w:ascii="宋体" w:hAnsi="宋体" w:cs="宋体"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62"/>
        </w:trPr>
        <w:tc>
          <w:tcPr>
            <w:tcW w:w="736" w:type="dxa"/>
            <w:noWrap w:val="0"/>
            <w:vAlign w:val="center"/>
          </w:tcPr>
          <w:p>
            <w:pPr>
              <w:tabs>
                <w:tab w:val="left" w:pos="426"/>
              </w:tabs>
              <w:spacing w:beforeLines="0" w:afterLines="0"/>
              <w:jc w:val="center"/>
              <w:rPr>
                <w:rFonts w:ascii="宋体" w:hAnsi="宋体" w:cs="宋体" w:hint="eastAsia"/>
                <w:kern w:val="2"/>
                <w:lang w:eastAsia="zh-CN"/>
              </w:rPr>
            </w:pPr>
            <w:r>
              <w:rPr>
                <w:rFonts w:ascii="宋体" w:hAnsi="宋体" w:cs="宋体" w:hint="eastAsia"/>
                <w:kern w:val="2"/>
                <w:lang w:eastAsia="zh-CN" w:bidi="ar"/>
              </w:rPr>
              <w:t>5</w:t>
            </w:r>
          </w:p>
        </w:tc>
        <w:tc>
          <w:tcPr>
            <w:tcW w:w="2282" w:type="dxa"/>
            <w:gridSpan w:val="2"/>
            <w:noWrap w:val="0"/>
            <w:vAlign w:val="center"/>
          </w:tcPr>
          <w:p>
            <w:pPr>
              <w:tabs>
                <w:tab w:val="left" w:pos="426"/>
              </w:tabs>
              <w:snapToGrid w:val="0"/>
              <w:ind w:left="0" w:firstLine="0" w:leftChars="0" w:firstLineChars="0"/>
              <w:jc w:val="center"/>
              <w:rPr>
                <w:rFonts w:ascii="宋体" w:hAnsi="宋体" w:cs="宋体" w:hint="eastAsia"/>
                <w:kern w:val="2"/>
                <w:lang w:eastAsia="zh-CN"/>
              </w:rPr>
            </w:pPr>
            <w:r>
              <w:rPr>
                <w:rFonts w:ascii="宋体" w:hAnsi="宋体" w:cs="宋体" w:hint="eastAsia"/>
                <w:kern w:val="2"/>
                <w:lang w:eastAsia="zh-CN"/>
              </w:rPr>
              <w:t>投标文件</w:t>
            </w:r>
            <w:r>
              <w:rPr>
                <w:rFonts w:ascii="宋体" w:hAnsi="宋体" w:cs="宋体" w:hint="eastAsia"/>
                <w:kern w:val="2"/>
                <w:lang w:eastAsia="zh-CN"/>
              </w:rPr>
              <w:t>编制人员</w:t>
            </w:r>
          </w:p>
        </w:tc>
        <w:tc>
          <w:tcPr>
            <w:tcW w:w="947" w:type="dxa"/>
            <w:noWrap w:val="0"/>
            <w:vAlign w:val="center"/>
          </w:tcPr>
          <w:p>
            <w:pPr>
              <w:tabs>
                <w:tab w:val="left" w:pos="426"/>
              </w:tabs>
              <w:jc w:val="center"/>
              <w:rPr>
                <w:rFonts w:ascii="宋体" w:hAnsi="宋体" w:cs="宋体" w:hint="eastAsia"/>
                <w:kern w:val="2"/>
                <w:lang w:eastAsia="zh-CN"/>
              </w:rPr>
            </w:pPr>
          </w:p>
        </w:tc>
        <w:tc>
          <w:tcPr>
            <w:tcW w:w="1991" w:type="dxa"/>
            <w:gridSpan w:val="2"/>
            <w:noWrap w:val="0"/>
            <w:vAlign w:val="center"/>
          </w:tcPr>
          <w:p>
            <w:pPr>
              <w:tabs>
                <w:tab w:val="left" w:pos="426"/>
              </w:tabs>
              <w:jc w:val="center"/>
              <w:rPr>
                <w:rFonts w:ascii="宋体" w:hAnsi="宋体" w:cs="宋体" w:hint="eastAsia"/>
                <w:kern w:val="2"/>
                <w:lang w:eastAsia="zh-CN"/>
              </w:rPr>
            </w:pPr>
          </w:p>
        </w:tc>
        <w:tc>
          <w:tcPr>
            <w:tcW w:w="1500" w:type="dxa"/>
            <w:noWrap w:val="0"/>
            <w:vAlign w:val="center"/>
          </w:tcPr>
          <w:p>
            <w:pPr>
              <w:tabs>
                <w:tab w:val="left" w:pos="426"/>
              </w:tabs>
              <w:jc w:val="center"/>
              <w:rPr>
                <w:rFonts w:ascii="宋体" w:hAnsi="宋体" w:cs="宋体" w:hint="eastAsia"/>
                <w:kern w:val="2"/>
                <w:lang w:eastAsia="zh-CN"/>
              </w:rPr>
            </w:pPr>
          </w:p>
        </w:tc>
        <w:tc>
          <w:tcPr>
            <w:tcW w:w="1485" w:type="dxa"/>
            <w:noWrap w:val="0"/>
            <w:vAlign w:val="center"/>
          </w:tcPr>
          <w:p>
            <w:pPr>
              <w:tabs>
                <w:tab w:val="left" w:pos="426"/>
              </w:tabs>
              <w:jc w:val="center"/>
              <w:rPr>
                <w:rFonts w:ascii="宋体" w:hAnsi="宋体" w:cs="宋体"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496"/>
        </w:trPr>
        <w:tc>
          <w:tcPr>
            <w:tcW w:w="8941" w:type="dxa"/>
            <w:gridSpan w:val="8"/>
            <w:noWrap w:val="0"/>
            <w:vAlign w:val="center"/>
          </w:tcPr>
          <w:p>
            <w:pPr>
              <w:tabs>
                <w:tab w:val="left" w:pos="426"/>
              </w:tabs>
              <w:jc w:val="left"/>
              <w:rPr>
                <w:rFonts w:ascii="宋体" w:hAnsi="宋体" w:cs="宋体" w:hint="eastAsia"/>
                <w:kern w:val="2"/>
                <w:lang w:eastAsia="zh-CN"/>
              </w:rPr>
            </w:pPr>
            <w:r>
              <w:rPr>
                <w:rFonts w:ascii="宋体" w:hAnsi="宋体" w:cs="宋体" w:hint="eastAsia"/>
                <w:b/>
                <w:bCs/>
                <w:kern w:val="2"/>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noWrap w:val="0"/>
            <w:vAlign w:val="center"/>
          </w:tcPr>
          <w:p>
            <w:pPr>
              <w:tabs>
                <w:tab w:val="left" w:pos="426"/>
              </w:tabs>
              <w:jc w:val="center"/>
              <w:rPr>
                <w:rFonts w:ascii="宋体" w:hAnsi="宋体" w:cs="宋体" w:hint="eastAsia"/>
                <w:b/>
                <w:bCs/>
                <w:kern w:val="2"/>
                <w:lang w:eastAsia="zh-CN"/>
              </w:rPr>
            </w:pPr>
            <w:r>
              <w:rPr>
                <w:rFonts w:ascii="宋体" w:hAnsi="宋体" w:cs="宋体" w:hint="eastAsia"/>
                <w:b/>
                <w:bCs/>
                <w:kern w:val="2"/>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bottom w:val="single" w:sz="4" w:space="0" w:color="auto"/>
            </w:tcBorders>
            <w:noWrap w:val="0"/>
            <w:vAlign w:val="center"/>
          </w:tcPr>
          <w:p>
            <w:pPr>
              <w:tabs>
                <w:tab w:val="left" w:pos="426"/>
              </w:tabs>
              <w:jc w:val="center"/>
              <w:rPr>
                <w:rFonts w:ascii="宋体" w:hAnsi="宋体" w:cs="宋体" w:hint="eastAsia"/>
                <w:kern w:val="2"/>
                <w:lang w:eastAsia="zh-CN" w:bidi="ar"/>
              </w:rPr>
            </w:pPr>
            <w:r>
              <w:rPr>
                <w:rFonts w:ascii="宋体" w:hAnsi="宋体" w:cs="宋体" w:hint="eastAsia"/>
                <w:kern w:val="2"/>
                <w:lang w:eastAsia="zh-CN" w:bidi="ar"/>
              </w:rPr>
              <w:t>序号</w:t>
            </w:r>
          </w:p>
        </w:tc>
        <w:tc>
          <w:tcPr>
            <w:tcW w:w="2282" w:type="dxa"/>
            <w:gridSpan w:val="2"/>
            <w:tcBorders>
              <w:bottom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关联关系类型</w:t>
            </w:r>
          </w:p>
        </w:tc>
        <w:tc>
          <w:tcPr>
            <w:tcW w:w="1738" w:type="dxa"/>
            <w:gridSpan w:val="2"/>
            <w:tcBorders>
              <w:bottom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关联主体名称</w:t>
            </w:r>
          </w:p>
        </w:tc>
        <w:tc>
          <w:tcPr>
            <w:tcW w:w="4185" w:type="dxa"/>
            <w:gridSpan w:val="3"/>
            <w:tcBorders>
              <w:bottom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bidi="ar"/>
              </w:rPr>
            </w:pPr>
            <w:r>
              <w:rPr>
                <w:rFonts w:ascii="宋体" w:hAnsi="宋体" w:cs="宋体" w:hint="eastAsia"/>
                <w:kern w:val="2"/>
                <w:lang w:eastAsia="zh-CN" w:bidi="ar"/>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控股股东</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tabs>
                <w:tab w:val="left" w:pos="426"/>
              </w:tabs>
              <w:snapToGrid w:val="0"/>
              <w:jc w:val="left"/>
              <w:rPr>
                <w:rFonts w:ascii="宋体" w:hAnsi="宋体" w:cs="宋体" w:hint="eastAsia"/>
                <w:kern w:val="2"/>
                <w:lang w:eastAsia="zh-CN"/>
              </w:rPr>
            </w:pPr>
            <w:r>
              <w:rPr>
                <w:rFonts w:ascii="宋体" w:hAnsi="宋体" w:cs="宋体" w:hint="eastAsia"/>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rPr>
          <w:trHeight w:val="789"/>
        </w:trPr>
        <w:tc>
          <w:tcPr>
            <w:tcW w:w="736" w:type="dxa"/>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bidi="ar"/>
              </w:rPr>
            </w:pPr>
            <w:r>
              <w:rPr>
                <w:rFonts w:ascii="宋体" w:hAnsi="宋体" w:cs="宋体" w:hint="eastAsia"/>
                <w:kern w:val="2"/>
                <w:lang w:eastAsia="zh-CN" w:bidi="ar"/>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r>
              <w:rPr>
                <w:rFonts w:ascii="宋体" w:hAnsi="宋体" w:cs="宋体" w:hint="eastAsia"/>
                <w:kern w:val="2"/>
                <w:lang w:eastAsia="zh-CN"/>
              </w:rPr>
              <w:t>管理关系</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tabs>
                <w:tab w:val="left" w:pos="426"/>
              </w:tabs>
              <w:jc w:val="center"/>
              <w:rPr>
                <w:rFonts w:ascii="宋体" w:hAnsi="宋体" w:cs="宋体" w:hint="eastAsia"/>
                <w:kern w:val="2"/>
                <w:lang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tabs>
                <w:tab w:val="left" w:pos="426"/>
              </w:tabs>
              <w:snapToGrid w:val="0"/>
              <w:jc w:val="left"/>
              <w:rPr>
                <w:rFonts w:ascii="宋体" w:hAnsi="宋体" w:cs="宋体" w:hint="eastAsia"/>
                <w:kern w:val="2"/>
                <w:lang w:eastAsia="zh-CN"/>
              </w:rPr>
            </w:pPr>
            <w:r>
              <w:rPr>
                <w:rFonts w:ascii="宋体" w:hAnsi="宋体" w:cs="宋体" w:hint="eastAsia"/>
                <w:kern w:val="2"/>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rPr>
          <w:trHeight w:val="455"/>
        </w:trPr>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tabs>
                <w:tab w:val="left" w:pos="426"/>
              </w:tabs>
              <w:snapToGrid w:val="0"/>
              <w:jc w:val="left"/>
              <w:rPr>
                <w:rFonts w:ascii="宋体" w:hAnsi="宋体" w:cs="宋体" w:hint="eastAsia"/>
                <w:kern w:val="2"/>
                <w:lang w:eastAsia="zh-CN"/>
              </w:rPr>
            </w:pPr>
            <w:r>
              <w:rPr>
                <w:rFonts w:ascii="宋体" w:hAnsi="宋体" w:cs="宋体" w:hint="eastAsia"/>
                <w:b/>
                <w:bCs/>
                <w:kern w:val="2"/>
                <w:lang w:eastAsia="zh-CN"/>
              </w:rPr>
              <w:t>说明：同一关联关系类型有多个主体的，应分行填写。</w:t>
            </w:r>
          </w:p>
        </w:tc>
      </w:tr>
    </w:tbl>
    <w:p>
      <w:pPr>
        <w:widowControl w:val="0"/>
        <w:jc w:val="both"/>
        <w:rPr>
          <w:rFonts w:ascii="宋体" w:eastAsia="宋体" w:hAnsi="宋体" w:cs="宋体" w:hint="eastAsia"/>
          <w:b/>
          <w:color w:val="FF0000"/>
          <w:kern w:val="2"/>
          <w:lang w:eastAsia="zh-CN"/>
        </w:rPr>
      </w:pP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br w:type="page"/>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六、</w:t>
      </w:r>
      <w:bookmarkStart w:id="43" w:name="_Hlk72092499"/>
      <w:r>
        <w:rPr>
          <w:rFonts w:ascii="宋体" w:eastAsia="宋体" w:hAnsi="宋体" w:cs="宋体" w:hint="eastAsia"/>
          <w:bCs/>
          <w:kern w:val="2"/>
          <w:lang w:eastAsia="zh-CN"/>
        </w:rPr>
        <w:t>法定代表人（负责人）证明书</w:t>
      </w:r>
      <w:bookmarkEnd w:id="43"/>
    </w:p>
    <w:p>
      <w:pPr>
        <w:widowControl w:val="0"/>
        <w:jc w:val="both"/>
        <w:rPr>
          <w:rFonts w:ascii="宋体" w:eastAsia="宋体" w:hAnsi="宋体" w:cs="宋体" w:hint="eastAsia"/>
          <w:kern w:val="2"/>
          <w:lang w:eastAsia="zh-CN"/>
        </w:rPr>
      </w:pP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（姓名），现任我单位</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职务，为法定代表人（负责人），身份证件号为：</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，联系电话：</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特此证明。</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说明：1、法定代表人为投标人（企业事业单位、国家机关、社会团体）的主要行政负责人。</w:t>
      </w:r>
    </w:p>
    <w:p>
      <w:pPr>
        <w:widowControl w:val="0"/>
        <w:numPr>
          <w:ilvl w:val="0"/>
          <w:numId w:val="3"/>
        </w:numPr>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3"/>
        </w:numPr>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本项目投标授权代表为法定代表人（负责人）的，无需提供《投标文件签署授权委托书》。</w:t>
      </w:r>
    </w:p>
    <w:p>
      <w:pPr>
        <w:widowControl w:val="0"/>
        <w:numPr>
          <w:ilvl w:val="0"/>
          <w:numId w:val="3"/>
        </w:numPr>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rFonts w:ascii="宋体" w:hAnsi="宋体" w:cs="宋体" w:hint="eastAsia"/>
                <w:kern w:val="2"/>
                <w:lang w:eastAsia="zh-CN"/>
              </w:rPr>
            </w:pPr>
            <w:r>
              <w:rPr>
                <w:rFonts w:ascii="宋体" w:hAnsi="宋体" w:cs="宋体" w:hint="eastAsia"/>
                <w:kern w:val="2"/>
                <w:lang w:eastAsia="zh-CN"/>
              </w:rPr>
              <w:t>证件扫描件正面</w:t>
            </w:r>
          </w:p>
          <w:p>
            <w:pPr>
              <w:spacing w:line="360" w:lineRule="auto"/>
              <w:rPr>
                <w:rFonts w:ascii="宋体" w:hAnsi="宋体" w:cs="宋体" w:hint="eastAsia"/>
                <w:b/>
                <w:bCs/>
                <w:kern w:val="2"/>
                <w:lang w:eastAsia="zh-CN"/>
              </w:rPr>
            </w:pPr>
          </w:p>
          <w:p>
            <w:pPr>
              <w:spacing w:line="360" w:lineRule="auto"/>
              <w:rPr>
                <w:rFonts w:ascii="宋体" w:hAnsi="宋体" w:cs="宋体" w:hint="eastAsia"/>
                <w:kern w:val="2"/>
                <w:lang w:eastAsia="zh-CN"/>
              </w:rPr>
            </w:pPr>
          </w:p>
          <w:p>
            <w:pPr>
              <w:spacing w:line="360" w:lineRule="auto"/>
              <w:rPr>
                <w:rFonts w:ascii="宋体" w:hAnsi="宋体" w:cs="宋体" w:hint="eastAsia"/>
                <w:kern w:val="2"/>
                <w:lang w:eastAsia="zh-CN"/>
              </w:rPr>
            </w:pPr>
          </w:p>
          <w:p>
            <w:pPr>
              <w:spacing w:line="360" w:lineRule="auto"/>
              <w:rPr>
                <w:rFonts w:ascii="宋体" w:hAnsi="宋体" w:cs="宋体" w:hint="eastAsia"/>
                <w:kern w:val="2"/>
                <w:lang w:eastAsia="zh-CN"/>
              </w:rPr>
            </w:pPr>
          </w:p>
        </w:tc>
        <w:tc>
          <w:tcPr>
            <w:tcW w:w="4265" w:type="dxa"/>
          </w:tcPr>
          <w:p>
            <w:pPr>
              <w:jc w:val="center"/>
              <w:rPr>
                <w:rFonts w:ascii="宋体" w:hAnsi="宋体" w:cs="宋体" w:hint="eastAsia"/>
                <w:kern w:val="2"/>
                <w:lang w:eastAsia="zh-CN"/>
              </w:rPr>
            </w:pPr>
            <w:r>
              <w:rPr>
                <w:rFonts w:ascii="宋体" w:hAnsi="宋体" w:cs="宋体" w:hint="eastAsia"/>
                <w:kern w:val="2"/>
                <w:lang w:eastAsia="zh-CN"/>
              </w:rPr>
              <w:t>证件扫描件反面</w:t>
            </w:r>
          </w:p>
          <w:p>
            <w:pPr>
              <w:spacing w:line="360" w:lineRule="auto"/>
              <w:jc w:val="center"/>
              <w:rPr>
                <w:rFonts w:ascii="宋体" w:hAnsi="宋体" w:cs="宋体" w:hint="eastAsia"/>
                <w:b/>
                <w:bCs/>
                <w:kern w:val="2"/>
                <w:lang w:eastAsia="zh-CN"/>
              </w:rPr>
            </w:pPr>
          </w:p>
          <w:p>
            <w:pPr>
              <w:spacing w:line="360" w:lineRule="auto"/>
              <w:jc w:val="center"/>
              <w:rPr>
                <w:rFonts w:ascii="宋体" w:hAnsi="宋体" w:cs="宋体" w:hint="eastAsia"/>
                <w:kern w:val="2"/>
                <w:lang w:eastAsia="zh-CN"/>
              </w:rPr>
            </w:pPr>
          </w:p>
        </w:tc>
      </w:tr>
    </w:tbl>
    <w:p>
      <w:pPr>
        <w:widowControl w:val="0"/>
        <w:jc w:val="both"/>
        <w:rPr>
          <w:rFonts w:ascii="宋体" w:eastAsia="宋体" w:hAnsi="宋体" w:cs="宋体" w:hint="eastAsia"/>
          <w:b/>
          <w:bCs/>
          <w:kern w:val="2"/>
          <w:lang w:eastAsia="zh-CN"/>
        </w:rPr>
      </w:pPr>
    </w:p>
    <w:p>
      <w:pPr>
        <w:widowControl w:val="0"/>
        <w:jc w:val="both"/>
        <w:rPr>
          <w:rFonts w:ascii="宋体" w:eastAsia="宋体" w:hAnsi="宋体" w:cs="宋体" w:hint="eastAsia"/>
          <w:color w:val="FF0000"/>
          <w:kern w:val="2"/>
          <w:highlight w:val="yellow"/>
          <w:lang w:eastAsia="zh-CN"/>
        </w:rPr>
      </w:pPr>
      <w:r>
        <w:rPr>
          <w:rFonts w:ascii="宋体" w:eastAsia="宋体" w:hAnsi="宋体" w:cs="宋体" w:hint="eastAsia"/>
          <w:b/>
          <w:bCs/>
          <w:color w:val="FF0000"/>
          <w:kern w:val="2"/>
          <w:highlight w:val="yellow"/>
          <w:lang w:eastAsia="zh-CN"/>
        </w:rPr>
        <w:t>温馨提示</w:t>
      </w:r>
      <w:r>
        <w:rPr>
          <w:rFonts w:ascii="宋体" w:eastAsia="宋体" w:hAnsi="宋体" w:cs="宋体" w:hint="eastAsia"/>
          <w:color w:val="FF0000"/>
          <w:kern w:val="2"/>
          <w:highlight w:val="yellow"/>
          <w:lang w:eastAsia="zh-CN"/>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widowControl w:val="0"/>
        <w:jc w:val="both"/>
        <w:rPr>
          <w:rFonts w:ascii="宋体" w:eastAsia="宋体" w:hAnsi="宋体" w:cs="宋体" w:hint="eastAsia"/>
          <w:kern w:val="2"/>
          <w:lang w:eastAsia="zh-CN"/>
        </w:rPr>
      </w:pP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br w:type="page"/>
      </w:r>
    </w:p>
    <w:p>
      <w:pPr>
        <w:keepNext/>
        <w:keepLines/>
        <w:widowControl w:val="0"/>
        <w:spacing w:before="120" w:after="12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七、投标文件签署授权委托书</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本授权委托书声明：我</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（姓名）系</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（投标人名称）的法定代表人（负责人），现授权委托</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代理人无转委托权，特此委托。</w:t>
      </w:r>
    </w:p>
    <w:p>
      <w:pPr>
        <w:widowControl w:val="0"/>
        <w:spacing w:line="360" w:lineRule="auto"/>
        <w:ind w:firstLine="480" w:firstLineChars="200"/>
        <w:jc w:val="both"/>
        <w:rPr>
          <w:rFonts w:ascii="宋体" w:eastAsia="宋体" w:hAnsi="宋体" w:cs="宋体" w:hint="eastAsia"/>
          <w:kern w:val="2"/>
          <w:lang w:eastAsia="zh-CN"/>
        </w:rPr>
      </w:pP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代理人：</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身份证件号：</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，职务：</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联系电话：</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，手机：</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，电子邮箱：</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w:t>
      </w:r>
    </w:p>
    <w:p>
      <w:pPr>
        <w:widowControl w:val="0"/>
        <w:spacing w:line="36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授权委托日期：</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年</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 xml:space="preserve">月 </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日。</w:t>
      </w:r>
    </w:p>
    <w:p>
      <w:pPr>
        <w:widowControl w:val="0"/>
        <w:spacing w:line="360" w:lineRule="auto"/>
        <w:ind w:firstLine="480" w:firstLineChars="200"/>
        <w:jc w:val="both"/>
        <w:rPr>
          <w:rFonts w:ascii="宋体" w:eastAsia="宋体" w:hAnsi="宋体" w:cs="宋体" w:hint="eastAsia"/>
          <w:b/>
          <w:color w:val="FF0000"/>
          <w:kern w:val="2"/>
          <w:lang w:eastAsia="zh-CN"/>
        </w:rPr>
      </w:pPr>
      <w:r>
        <w:rPr>
          <w:rFonts w:ascii="宋体" w:eastAsia="宋体" w:hAnsi="宋体" w:cs="宋体" w:hint="eastAsia"/>
          <w:b/>
          <w:color w:val="FF0000"/>
          <w:kern w:val="2"/>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rFonts w:ascii="宋体" w:hAnsi="宋体" w:cs="宋体" w:hint="eastAsia"/>
                <w:kern w:val="2"/>
                <w:lang w:eastAsia="zh-CN"/>
              </w:rPr>
            </w:pPr>
            <w:r>
              <w:rPr>
                <w:rFonts w:ascii="宋体" w:hAnsi="宋体" w:cs="宋体" w:hint="eastAsia"/>
                <w:kern w:val="2"/>
                <w:lang w:eastAsia="zh-CN"/>
              </w:rPr>
              <w:t>证件扫描件正面</w:t>
            </w:r>
          </w:p>
          <w:p>
            <w:pPr>
              <w:spacing w:line="360" w:lineRule="auto"/>
              <w:rPr>
                <w:rFonts w:ascii="宋体" w:hAnsi="宋体" w:cs="宋体" w:hint="eastAsia"/>
                <w:b/>
                <w:bCs/>
                <w:kern w:val="2"/>
                <w:lang w:eastAsia="zh-CN"/>
              </w:rPr>
            </w:pPr>
          </w:p>
          <w:p>
            <w:pPr>
              <w:spacing w:line="360" w:lineRule="auto"/>
              <w:rPr>
                <w:rFonts w:ascii="宋体" w:hAnsi="宋体" w:cs="宋体" w:hint="eastAsia"/>
                <w:kern w:val="2"/>
                <w:lang w:eastAsia="zh-CN"/>
              </w:rPr>
            </w:pPr>
          </w:p>
          <w:p>
            <w:pPr>
              <w:spacing w:line="360" w:lineRule="auto"/>
              <w:rPr>
                <w:rFonts w:ascii="宋体" w:hAnsi="宋体" w:cs="宋体" w:hint="eastAsia"/>
                <w:kern w:val="2"/>
                <w:lang w:eastAsia="zh-CN"/>
              </w:rPr>
            </w:pPr>
          </w:p>
          <w:p>
            <w:pPr>
              <w:spacing w:line="360" w:lineRule="auto"/>
              <w:rPr>
                <w:rFonts w:ascii="宋体" w:hAnsi="宋体" w:cs="宋体" w:hint="eastAsia"/>
                <w:kern w:val="2"/>
                <w:lang w:eastAsia="zh-CN"/>
              </w:rPr>
            </w:pPr>
          </w:p>
        </w:tc>
        <w:tc>
          <w:tcPr>
            <w:tcW w:w="4265" w:type="dxa"/>
          </w:tcPr>
          <w:p>
            <w:pPr>
              <w:jc w:val="center"/>
              <w:rPr>
                <w:rFonts w:ascii="宋体" w:hAnsi="宋体" w:cs="宋体" w:hint="eastAsia"/>
                <w:kern w:val="2"/>
                <w:lang w:eastAsia="zh-CN"/>
              </w:rPr>
            </w:pPr>
            <w:r>
              <w:rPr>
                <w:rFonts w:ascii="宋体" w:hAnsi="宋体" w:cs="宋体" w:hint="eastAsia"/>
                <w:kern w:val="2"/>
                <w:lang w:eastAsia="zh-CN"/>
              </w:rPr>
              <w:t>证件扫描件反面</w:t>
            </w:r>
          </w:p>
          <w:p>
            <w:pPr>
              <w:spacing w:line="360" w:lineRule="auto"/>
              <w:jc w:val="center"/>
              <w:rPr>
                <w:rFonts w:ascii="宋体" w:hAnsi="宋体" w:cs="宋体" w:hint="eastAsia"/>
                <w:b/>
                <w:bCs/>
                <w:kern w:val="2"/>
                <w:lang w:eastAsia="zh-CN"/>
              </w:rPr>
            </w:pPr>
          </w:p>
          <w:p>
            <w:pPr>
              <w:spacing w:line="360" w:lineRule="auto"/>
              <w:jc w:val="center"/>
              <w:rPr>
                <w:rFonts w:ascii="宋体" w:hAnsi="宋体" w:cs="宋体" w:hint="eastAsia"/>
                <w:kern w:val="2"/>
                <w:lang w:eastAsia="zh-CN"/>
              </w:rPr>
            </w:pPr>
          </w:p>
        </w:tc>
      </w:tr>
    </w:tbl>
    <w:p>
      <w:pPr>
        <w:widowControl w:val="0"/>
        <w:jc w:val="both"/>
        <w:rPr>
          <w:rFonts w:ascii="宋体" w:eastAsia="宋体" w:hAnsi="宋体" w:cs="宋体" w:hint="eastAsia"/>
          <w:b/>
          <w:bCs/>
          <w:kern w:val="2"/>
          <w:lang w:eastAsia="zh-CN"/>
        </w:rPr>
      </w:pPr>
    </w:p>
    <w:p>
      <w:pPr>
        <w:widowControl w:val="0"/>
        <w:jc w:val="both"/>
        <w:rPr>
          <w:rFonts w:ascii="宋体" w:eastAsia="宋体" w:hAnsi="宋体" w:cs="宋体" w:hint="eastAsia"/>
          <w:color w:val="FF0000"/>
          <w:kern w:val="2"/>
          <w:highlight w:val="yellow"/>
          <w:lang w:eastAsia="zh-CN"/>
        </w:rPr>
      </w:pPr>
      <w:r>
        <w:rPr>
          <w:rFonts w:ascii="宋体" w:eastAsia="宋体" w:hAnsi="宋体" w:cs="宋体" w:hint="eastAsia"/>
          <w:b/>
          <w:bCs/>
          <w:color w:val="FF0000"/>
          <w:kern w:val="2"/>
          <w:highlight w:val="yellow"/>
          <w:lang w:eastAsia="zh-CN"/>
        </w:rPr>
        <w:t>温馨提示</w:t>
      </w:r>
      <w:r>
        <w:rPr>
          <w:rFonts w:ascii="宋体" w:eastAsia="宋体" w:hAnsi="宋体" w:cs="宋体" w:hint="eastAsia"/>
          <w:color w:val="FF0000"/>
          <w:kern w:val="2"/>
          <w:highlight w:val="yellow"/>
          <w:lang w:eastAsia="zh-CN"/>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widowControl w:val="0"/>
        <w:jc w:val="both"/>
        <w:rPr>
          <w:rFonts w:ascii="宋体" w:eastAsia="宋体" w:hAnsi="宋体" w:cs="宋体" w:hint="eastAsia"/>
          <w:kern w:val="2"/>
          <w:lang w:eastAsia="zh-CN"/>
        </w:rPr>
      </w:pPr>
    </w:p>
    <w:p>
      <w:pPr>
        <w:widowControl w:val="0"/>
        <w:jc w:val="both"/>
        <w:rPr>
          <w:rFonts w:ascii="宋体" w:eastAsia="宋体" w:hAnsi="宋体" w:cs="宋体" w:hint="eastAsia"/>
          <w:lang w:eastAsia="zh-CN"/>
        </w:rPr>
      </w:pPr>
      <w:r>
        <w:rPr>
          <w:rFonts w:ascii="宋体" w:eastAsia="宋体" w:hAnsi="宋体" w:cs="宋体" w:hint="eastAsia"/>
          <w:lang w:eastAsia="zh-CN"/>
        </w:rPr>
        <w:br w:type="page"/>
      </w:r>
    </w:p>
    <w:p>
      <w:pPr>
        <w:keepNext/>
        <w:keepLines/>
        <w:widowControl w:val="0"/>
        <w:spacing w:before="260" w:after="260" w:line="240" w:lineRule="auto"/>
        <w:jc w:val="center"/>
        <w:outlineLvl w:val="2"/>
        <w:rPr>
          <w:rFonts w:ascii="宋体" w:eastAsia="宋体" w:hAnsi="宋体" w:cs="宋体" w:hint="eastAsia"/>
          <w:bCs/>
          <w:lang w:eastAsia="zh-CN"/>
        </w:rPr>
      </w:pPr>
      <w:r>
        <w:rPr>
          <w:rFonts w:ascii="宋体" w:eastAsia="宋体" w:hAnsi="宋体" w:cs="宋体" w:hint="eastAsia"/>
          <w:bCs/>
          <w:lang w:eastAsia="zh-CN"/>
        </w:rPr>
        <w:t>八、</w:t>
      </w:r>
      <w:bookmarkStart w:id="44" w:name="_Hlk72092634"/>
      <w:r>
        <w:rPr>
          <w:rFonts w:ascii="宋体" w:eastAsia="宋体" w:hAnsi="宋体" w:cs="宋体" w:hint="eastAsia"/>
          <w:bCs/>
          <w:lang w:eastAsia="zh-CN"/>
        </w:rPr>
        <w:t>实质性条款响应情况表</w:t>
      </w:r>
      <w:bookmarkEnd w:id="44"/>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2"/>
        <w:gridCol w:w="2765"/>
        <w:gridCol w:w="1648"/>
        <w:gridCol w:w="1912"/>
        <w:gridCol w:w="147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trPr>
        <w:tc>
          <w:tcPr>
            <w:tcW w:w="705" w:type="dxa"/>
            <w:vAlign w:val="center"/>
          </w:tcPr>
          <w:p>
            <w:pPr>
              <w:widowControl w:val="0"/>
              <w:adjustRightInd w:val="0"/>
              <w:snapToGrid w:val="0"/>
              <w:spacing w:line="360" w:lineRule="auto"/>
              <w:jc w:val="center"/>
              <w:rPr>
                <w:rFonts w:ascii="宋体" w:eastAsia="宋体" w:hAnsi="宋体" w:cs="宋体" w:hint="eastAsia"/>
                <w:lang w:eastAsia="zh-CN"/>
              </w:rPr>
            </w:pPr>
            <w:bookmarkStart w:id="45" w:name="_Hlk72092651"/>
            <w:r>
              <w:rPr>
                <w:rFonts w:ascii="宋体" w:eastAsia="宋体" w:hAnsi="宋体" w:cs="宋体" w:hint="eastAsia"/>
                <w:lang w:eastAsia="zh-CN"/>
              </w:rPr>
              <w:t>序号</w:t>
            </w:r>
          </w:p>
        </w:tc>
        <w:tc>
          <w:tcPr>
            <w:tcW w:w="2664" w:type="dxa"/>
            <w:vAlign w:val="center"/>
          </w:tcPr>
          <w:p>
            <w:pPr>
              <w:widowControl w:val="0"/>
              <w:adjustRightInd w:val="0"/>
              <w:snapToGrid w:val="0"/>
              <w:spacing w:line="360" w:lineRule="auto"/>
              <w:jc w:val="center"/>
              <w:rPr>
                <w:rFonts w:ascii="宋体" w:eastAsia="宋体" w:hAnsi="宋体" w:cs="宋体" w:hint="eastAsia"/>
                <w:lang w:eastAsia="zh-CN"/>
              </w:rPr>
            </w:pPr>
            <w:r>
              <w:rPr>
                <w:rFonts w:ascii="宋体" w:eastAsia="宋体" w:hAnsi="宋体" w:cs="宋体" w:hint="eastAsia"/>
                <w:lang w:eastAsia="zh-CN"/>
              </w:rPr>
              <w:t>实质性条款具体内容</w:t>
            </w:r>
          </w:p>
        </w:tc>
        <w:tc>
          <w:tcPr>
            <w:tcW w:w="1588" w:type="dxa"/>
            <w:vAlign w:val="center"/>
          </w:tcPr>
          <w:p>
            <w:pPr>
              <w:widowControl w:val="0"/>
              <w:adjustRightInd w:val="0"/>
              <w:snapToGrid w:val="0"/>
              <w:spacing w:line="360" w:lineRule="auto"/>
              <w:jc w:val="center"/>
              <w:rPr>
                <w:rFonts w:ascii="宋体" w:eastAsia="宋体" w:hAnsi="宋体" w:cs="宋体" w:hint="eastAsia"/>
                <w:lang w:eastAsia="zh-CN"/>
              </w:rPr>
            </w:pPr>
            <w:r>
              <w:rPr>
                <w:rFonts w:ascii="宋体" w:eastAsia="宋体" w:hAnsi="宋体" w:cs="宋体" w:hint="eastAsia"/>
                <w:kern w:val="2"/>
                <w:lang w:eastAsia="zh-CN"/>
              </w:rPr>
              <w:t>投标响应</w:t>
            </w:r>
          </w:p>
        </w:tc>
        <w:tc>
          <w:tcPr>
            <w:tcW w:w="1842" w:type="dxa"/>
            <w:vAlign w:val="center"/>
          </w:tcPr>
          <w:p>
            <w:pPr>
              <w:widowControl w:val="0"/>
              <w:adjustRightInd w:val="0"/>
              <w:snapToGrid w:val="0"/>
              <w:spacing w:line="360" w:lineRule="auto"/>
              <w:jc w:val="center"/>
              <w:rPr>
                <w:rFonts w:ascii="宋体" w:eastAsia="宋体" w:hAnsi="宋体" w:cs="宋体" w:hint="eastAsia"/>
                <w:lang w:eastAsia="zh-CN"/>
              </w:rPr>
            </w:pPr>
            <w:r>
              <w:rPr>
                <w:rFonts w:ascii="宋体" w:eastAsia="宋体" w:hAnsi="宋体" w:cs="宋体" w:hint="eastAsia"/>
                <w:kern w:val="2"/>
                <w:lang w:eastAsia="zh-CN"/>
              </w:rPr>
              <w:t>偏离情况</w:t>
            </w:r>
          </w:p>
        </w:tc>
        <w:tc>
          <w:tcPr>
            <w:tcW w:w="1418" w:type="dxa"/>
            <w:vAlign w:val="center"/>
          </w:tcPr>
          <w:p>
            <w:pPr>
              <w:widowControl w:val="0"/>
              <w:adjustRightInd w:val="0"/>
              <w:snapToGrid w:val="0"/>
              <w:spacing w:line="360" w:lineRule="auto"/>
              <w:jc w:val="center"/>
              <w:rPr>
                <w:rFonts w:ascii="宋体" w:eastAsia="宋体" w:hAnsi="宋体" w:cs="宋体" w:hint="eastAsia"/>
                <w:lang w:eastAsia="zh-CN"/>
              </w:rPr>
            </w:pPr>
            <w:r>
              <w:rPr>
                <w:rFonts w:ascii="宋体" w:eastAsia="宋体" w:hAnsi="宋体" w:cs="宋体" w:hint="eastAsia"/>
                <w:kern w:val="2"/>
                <w:lang w:eastAsia="zh-CN"/>
              </w:rPr>
              <w:t>说明</w:t>
            </w:r>
          </w:p>
        </w:tc>
      </w:tr>
      <w:bookmarkEnd w:id="45"/>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both"/>
              <w:rPr>
                <w:rFonts w:ascii="宋体" w:eastAsia="宋体" w:hAnsi="宋体" w:cs="宋体" w:hint="eastAsia"/>
                <w:lang w:eastAsia="zh-CN"/>
              </w:rPr>
            </w:pPr>
            <w:r>
              <w:rPr>
                <w:rFonts w:ascii="宋体" w:eastAsia="宋体" w:hAnsi="宋体" w:cs="宋体" w:hint="eastAsia"/>
                <w:lang w:eastAsia="zh-CN"/>
              </w:rPr>
              <w:t>1</w:t>
            </w:r>
          </w:p>
        </w:tc>
        <w:tc>
          <w:tcPr>
            <w:tcW w:w="2664" w:type="dxa"/>
            <w:vAlign w:val="center"/>
          </w:tcPr>
          <w:p>
            <w:pPr>
              <w:widowControl w:val="0"/>
              <w:jc w:val="left"/>
              <w:rPr>
                <w:rFonts w:ascii="宋体" w:eastAsia="宋体" w:hAnsi="宋体" w:cs="宋体" w:hint="eastAsia"/>
                <w:lang w:eastAsia="zh-CN"/>
              </w:rPr>
            </w:pPr>
            <w:r>
              <w:rPr>
                <w:rFonts w:ascii="宋体" w:eastAsia="宋体" w:hAnsi="宋体" w:cs="宋体" w:hint="eastAsia"/>
                <w:b/>
                <w:bCs/>
                <w:color w:val="FF0000"/>
                <w:kern w:val="2"/>
                <w:lang w:eastAsia="zh-CN"/>
              </w:rPr>
              <w:t>★5、投标人须书面承诺，若中标本项目，为本项目服务的午餐午休管理人员均持有餐饮行业从业人员健康证（提供书面承诺函加盖投标人公章，格式自拟）；</w:t>
            </w:r>
          </w:p>
        </w:tc>
        <w:tc>
          <w:tcPr>
            <w:tcW w:w="1588" w:type="dxa"/>
          </w:tcPr>
          <w:p>
            <w:pPr>
              <w:widowControl w:val="0"/>
              <w:adjustRightInd w:val="0"/>
              <w:snapToGrid w:val="0"/>
              <w:spacing w:line="360" w:lineRule="auto"/>
              <w:jc w:val="both"/>
              <w:rPr>
                <w:rFonts w:ascii="宋体" w:eastAsia="宋体" w:hAnsi="宋体" w:cs="宋体" w:hint="eastAsia"/>
                <w:lang w:eastAsia="zh-CN"/>
              </w:rPr>
            </w:pPr>
          </w:p>
        </w:tc>
        <w:tc>
          <w:tcPr>
            <w:tcW w:w="1842" w:type="dxa"/>
          </w:tcPr>
          <w:p>
            <w:pPr>
              <w:widowControl w:val="0"/>
              <w:adjustRightInd w:val="0"/>
              <w:snapToGrid w:val="0"/>
              <w:spacing w:line="360" w:lineRule="auto"/>
              <w:jc w:val="both"/>
              <w:rPr>
                <w:rFonts w:ascii="宋体" w:eastAsia="宋体" w:hAnsi="宋体" w:cs="宋体" w:hint="eastAsia"/>
                <w:lang w:eastAsia="zh-CN"/>
              </w:rPr>
            </w:pPr>
          </w:p>
        </w:tc>
        <w:tc>
          <w:tcPr>
            <w:tcW w:w="1418" w:type="dxa"/>
          </w:tcPr>
          <w:p>
            <w:pPr>
              <w:widowControl w:val="0"/>
              <w:adjustRightInd w:val="0"/>
              <w:snapToGrid w:val="0"/>
              <w:spacing w:line="360" w:lineRule="auto"/>
              <w:jc w:val="both"/>
              <w:rPr>
                <w:rFonts w:ascii="宋体" w:eastAsia="宋体" w:hAnsi="宋体" w:cs="宋体" w:hint="eastAsia"/>
                <w:lang w:eastAsia="zh-CN"/>
              </w:rPr>
            </w:pPr>
          </w:p>
        </w:tc>
      </w:tr>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both"/>
              <w:rPr>
                <w:rFonts w:ascii="宋体" w:eastAsia="宋体" w:hAnsi="宋体" w:cs="宋体" w:hint="eastAsia"/>
                <w:lang w:eastAsia="zh-CN"/>
              </w:rPr>
            </w:pPr>
            <w:r>
              <w:rPr>
                <w:rFonts w:ascii="宋体" w:eastAsia="宋体" w:hAnsi="宋体" w:cs="宋体" w:hint="eastAsia"/>
                <w:lang w:eastAsia="zh-CN"/>
              </w:rPr>
              <w:t>2</w:t>
            </w:r>
          </w:p>
        </w:tc>
        <w:tc>
          <w:tcPr>
            <w:tcW w:w="2664" w:type="dxa"/>
            <w:vAlign w:val="center"/>
          </w:tcPr>
          <w:p>
            <w:pPr>
              <w:widowControl w:val="0"/>
              <w:jc w:val="left"/>
              <w:rPr>
                <w:rFonts w:ascii="宋体" w:eastAsia="宋体" w:hAnsi="宋体" w:cs="宋体" w:hint="eastAsia"/>
                <w:bCs/>
                <w:kern w:val="2"/>
                <w:highlight w:val="yellow"/>
                <w:lang w:eastAsia="zh-CN" w:bidi="ar-EG"/>
              </w:rPr>
            </w:pPr>
            <w:r>
              <w:rPr>
                <w:rFonts w:ascii="宋体" w:eastAsia="宋体" w:hAnsi="宋体" w:cs="宋体" w:hint="eastAsia"/>
                <w:b/>
                <w:bCs/>
                <w:color w:val="FF0000"/>
                <w:kern w:val="2"/>
                <w:lang w:val="zh-CN" w:eastAsia="zh-CN"/>
              </w:rPr>
              <w:t>1.服务期要求：本项目服务期限为自合同签订之日或约定之日起12个月。服务期满后，根据中标人履约及考核情况确定是否续签，续签不超过两次（一年一签），长期服务政府采购合同履行期限最长不得超过三十六个月，如采购人对履约情况不满意，采购人不再续约。</w:t>
            </w:r>
          </w:p>
        </w:tc>
        <w:tc>
          <w:tcPr>
            <w:tcW w:w="1588" w:type="dxa"/>
          </w:tcPr>
          <w:p>
            <w:pPr>
              <w:widowControl w:val="0"/>
              <w:adjustRightInd w:val="0"/>
              <w:snapToGrid w:val="0"/>
              <w:spacing w:line="360" w:lineRule="auto"/>
              <w:jc w:val="both"/>
              <w:rPr>
                <w:rFonts w:ascii="宋体" w:eastAsia="宋体" w:hAnsi="宋体" w:cs="宋体" w:hint="eastAsia"/>
                <w:lang w:eastAsia="zh-CN"/>
              </w:rPr>
            </w:pPr>
          </w:p>
        </w:tc>
        <w:tc>
          <w:tcPr>
            <w:tcW w:w="1842" w:type="dxa"/>
          </w:tcPr>
          <w:p>
            <w:pPr>
              <w:widowControl w:val="0"/>
              <w:adjustRightInd w:val="0"/>
              <w:snapToGrid w:val="0"/>
              <w:spacing w:line="360" w:lineRule="auto"/>
              <w:jc w:val="both"/>
              <w:rPr>
                <w:rFonts w:ascii="宋体" w:eastAsia="宋体" w:hAnsi="宋体" w:cs="宋体" w:hint="eastAsia"/>
                <w:lang w:eastAsia="zh-CN"/>
              </w:rPr>
            </w:pPr>
          </w:p>
        </w:tc>
        <w:tc>
          <w:tcPr>
            <w:tcW w:w="1418" w:type="dxa"/>
          </w:tcPr>
          <w:p>
            <w:pPr>
              <w:widowControl w:val="0"/>
              <w:adjustRightInd w:val="0"/>
              <w:snapToGrid w:val="0"/>
              <w:spacing w:line="360" w:lineRule="auto"/>
              <w:jc w:val="both"/>
              <w:rPr>
                <w:rFonts w:ascii="宋体" w:eastAsia="宋体" w:hAnsi="宋体" w:cs="宋体" w:hint="eastAsia"/>
                <w:lang w:eastAsia="zh-CN"/>
              </w:rPr>
            </w:pPr>
          </w:p>
        </w:tc>
      </w:tr>
    </w:tbl>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注：1.上表所列各项均为不可负偏离条款。</w:t>
      </w:r>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2.“投标响应”一栏应当详细填写投标人自身响应情况，而不能不合理照搬照抄招实质性条款具体内容。</w:t>
      </w:r>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4.评审委员会有权对投标响应情况作出判断（作出评审结论）。</w:t>
      </w:r>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5.实质性响应条款“投标响应情况”与投标文件其它内容冲突的，以实质性响应条款“投标响应情况”为准。</w:t>
      </w:r>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6.要求提供证明资料，在“说明”一栏中列明证明资料的位置,以便评审；未要求提供证明材料的，投标人可以不提供。</w:t>
      </w:r>
    </w:p>
    <w:p>
      <w:pPr>
        <w:widowControl w:val="0"/>
        <w:ind w:firstLine="480" w:firstLineChars="200"/>
        <w:jc w:val="both"/>
        <w:rPr>
          <w:rFonts w:ascii="宋体" w:eastAsia="宋体" w:hAnsi="宋体" w:cs="宋体" w:hint="eastAsia"/>
          <w:kern w:val="2"/>
          <w:lang w:eastAsia="zh-CN"/>
        </w:rPr>
      </w:pP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br w:type="page"/>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九</w:t>
      </w:r>
      <w:r>
        <w:rPr>
          <w:rFonts w:ascii="宋体" w:eastAsia="宋体" w:hAnsi="宋体" w:cs="宋体" w:hint="eastAsia"/>
          <w:bCs/>
          <w:kern w:val="2"/>
          <w:lang w:eastAsia="zh-CN"/>
        </w:rPr>
        <w:t>、午餐午休管理方案</w:t>
      </w:r>
      <w:r>
        <w:rPr>
          <w:rFonts w:ascii="宋体" w:eastAsia="宋体" w:hAnsi="宋体" w:cs="宋体" w:hint="eastAsia"/>
          <w:bCs/>
          <w:kern w:val="2"/>
          <w:lang w:eastAsia="zh-CN"/>
        </w:rPr>
        <w:t>（</w:t>
      </w:r>
      <w:r>
        <w:rPr>
          <w:rFonts w:ascii="宋体" w:eastAsia="宋体" w:hAnsi="宋体" w:cs="宋体" w:hint="eastAsia"/>
          <w:bCs/>
          <w:kern w:val="2"/>
          <w:lang w:eastAsia="zh-CN"/>
        </w:rPr>
        <w:t>格式自定</w:t>
      </w:r>
      <w:r>
        <w:rPr>
          <w:rFonts w:ascii="宋体" w:eastAsia="宋体" w:hAnsi="宋体" w:cs="宋体" w:hint="eastAsia"/>
          <w:bCs/>
          <w:kern w:val="2"/>
          <w:lang w:eastAsia="zh-CN"/>
        </w:rPr>
        <w:t>）</w:t>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十、项目重点难点分析、应对措施及相关的合理化建议</w:t>
      </w:r>
      <w:r>
        <w:rPr>
          <w:rFonts w:ascii="宋体" w:eastAsia="宋体" w:hAnsi="宋体" w:cs="宋体" w:hint="eastAsia"/>
          <w:bCs/>
          <w:kern w:val="2"/>
          <w:lang w:eastAsia="zh-CN"/>
        </w:rPr>
        <w:t>（</w:t>
      </w:r>
      <w:r>
        <w:rPr>
          <w:rFonts w:ascii="宋体" w:eastAsia="宋体" w:hAnsi="宋体" w:cs="宋体" w:hint="eastAsia"/>
          <w:bCs/>
          <w:kern w:val="2"/>
          <w:lang w:eastAsia="zh-CN"/>
        </w:rPr>
        <w:t>格式自定</w:t>
      </w:r>
      <w:r>
        <w:rPr>
          <w:rFonts w:ascii="宋体" w:eastAsia="宋体" w:hAnsi="宋体" w:cs="宋体" w:hint="eastAsia"/>
          <w:bCs/>
          <w:kern w:val="2"/>
          <w:lang w:eastAsia="zh-CN"/>
        </w:rPr>
        <w:t>）</w:t>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十</w:t>
      </w:r>
      <w:r>
        <w:rPr>
          <w:rFonts w:ascii="宋体" w:eastAsia="宋体" w:hAnsi="宋体" w:cs="宋体" w:hint="eastAsia"/>
          <w:bCs/>
          <w:kern w:val="2"/>
          <w:lang w:eastAsia="zh-CN"/>
        </w:rPr>
        <w:t>一</w:t>
      </w:r>
      <w:r>
        <w:rPr>
          <w:rFonts w:ascii="宋体" w:eastAsia="宋体" w:hAnsi="宋体" w:cs="宋体" w:hint="eastAsia"/>
          <w:bCs/>
          <w:kern w:val="2"/>
          <w:lang w:eastAsia="zh-CN"/>
        </w:rPr>
        <w:t>、质量保障措施及方案</w:t>
      </w:r>
      <w:r>
        <w:rPr>
          <w:rFonts w:ascii="宋体" w:eastAsia="宋体" w:hAnsi="宋体" w:cs="宋体" w:hint="eastAsia"/>
          <w:bCs/>
          <w:kern w:val="2"/>
          <w:lang w:eastAsia="zh-CN"/>
        </w:rPr>
        <w:t>（</w:t>
      </w:r>
      <w:r>
        <w:rPr>
          <w:rFonts w:ascii="宋体" w:eastAsia="宋体" w:hAnsi="宋体" w:cs="宋体" w:hint="eastAsia"/>
          <w:bCs/>
          <w:kern w:val="2"/>
          <w:lang w:eastAsia="zh-CN"/>
        </w:rPr>
        <w:t>格式自定</w:t>
      </w:r>
      <w:r>
        <w:rPr>
          <w:rFonts w:ascii="宋体" w:eastAsia="宋体" w:hAnsi="宋体" w:cs="宋体" w:hint="eastAsia"/>
          <w:bCs/>
          <w:kern w:val="2"/>
          <w:lang w:eastAsia="zh-CN"/>
        </w:rPr>
        <w:t>）</w:t>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十</w:t>
      </w:r>
      <w:r>
        <w:rPr>
          <w:rFonts w:ascii="宋体" w:eastAsia="宋体" w:hAnsi="宋体" w:cs="宋体" w:hint="eastAsia"/>
          <w:bCs/>
          <w:kern w:val="2"/>
          <w:lang w:eastAsia="zh-CN"/>
        </w:rPr>
        <w:t>二</w:t>
      </w:r>
      <w:r>
        <w:rPr>
          <w:rFonts w:ascii="宋体" w:eastAsia="宋体" w:hAnsi="宋体" w:cs="宋体" w:hint="eastAsia"/>
          <w:bCs/>
          <w:kern w:val="2"/>
          <w:lang w:eastAsia="zh-CN"/>
        </w:rPr>
        <w:t>、拟安排的项目负责人情况（仅限1人）</w:t>
      </w:r>
      <w:r>
        <w:rPr>
          <w:rFonts w:ascii="宋体" w:eastAsia="宋体" w:hAnsi="宋体" w:cs="宋体" w:hint="eastAsia"/>
          <w:bCs/>
          <w:kern w:val="2"/>
          <w:lang w:eastAsia="zh-CN"/>
        </w:rPr>
        <w:t>（</w:t>
      </w:r>
      <w:r>
        <w:rPr>
          <w:rFonts w:ascii="宋体" w:eastAsia="宋体" w:hAnsi="宋体" w:cs="宋体" w:hint="eastAsia"/>
          <w:bCs/>
          <w:kern w:val="2"/>
          <w:lang w:eastAsia="zh-CN"/>
        </w:rPr>
        <w:t>格式自定</w:t>
      </w:r>
      <w:r>
        <w:rPr>
          <w:rFonts w:ascii="宋体" w:eastAsia="宋体" w:hAnsi="宋体" w:cs="宋体" w:hint="eastAsia"/>
          <w:bCs/>
          <w:kern w:val="2"/>
          <w:lang w:eastAsia="zh-CN"/>
        </w:rPr>
        <w:t>）</w:t>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十</w:t>
      </w:r>
      <w:r>
        <w:rPr>
          <w:rFonts w:ascii="宋体" w:eastAsia="宋体" w:hAnsi="宋体" w:cs="宋体" w:hint="eastAsia"/>
          <w:bCs/>
          <w:kern w:val="2"/>
          <w:lang w:eastAsia="zh-CN"/>
        </w:rPr>
        <w:t>三</w:t>
      </w:r>
      <w:r>
        <w:rPr>
          <w:rFonts w:ascii="宋体" w:eastAsia="宋体" w:hAnsi="宋体" w:cs="宋体" w:hint="eastAsia"/>
          <w:bCs/>
          <w:kern w:val="2"/>
          <w:lang w:eastAsia="zh-CN"/>
        </w:rPr>
        <w:t>、拟安排的项目团队成员情况（项目负责人除外）</w:t>
      </w:r>
      <w:r>
        <w:rPr>
          <w:rFonts w:ascii="宋体" w:eastAsia="宋体" w:hAnsi="宋体" w:cs="宋体" w:hint="eastAsia"/>
          <w:bCs/>
          <w:kern w:val="2"/>
          <w:lang w:eastAsia="zh-CN"/>
        </w:rPr>
        <w:t>（</w:t>
      </w:r>
      <w:r>
        <w:rPr>
          <w:rFonts w:ascii="宋体" w:eastAsia="宋体" w:hAnsi="宋体" w:cs="宋体" w:hint="eastAsia"/>
          <w:bCs/>
          <w:kern w:val="2"/>
          <w:lang w:eastAsia="zh-CN"/>
        </w:rPr>
        <w:t>格式自定</w:t>
      </w:r>
      <w:r>
        <w:rPr>
          <w:rFonts w:ascii="宋体" w:eastAsia="宋体" w:hAnsi="宋体" w:cs="宋体" w:hint="eastAsia"/>
          <w:bCs/>
          <w:kern w:val="2"/>
          <w:lang w:eastAsia="zh-CN"/>
        </w:rPr>
        <w:t>）</w:t>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十</w:t>
      </w:r>
      <w:r>
        <w:rPr>
          <w:rFonts w:ascii="宋体" w:eastAsia="宋体" w:hAnsi="宋体" w:cs="宋体" w:hint="eastAsia"/>
          <w:bCs/>
          <w:kern w:val="2"/>
          <w:lang w:eastAsia="zh-CN"/>
        </w:rPr>
        <w:t>四</w:t>
      </w:r>
      <w:r>
        <w:rPr>
          <w:rFonts w:ascii="宋体" w:eastAsia="宋体" w:hAnsi="宋体" w:cs="宋体" w:hint="eastAsia"/>
          <w:bCs/>
          <w:kern w:val="2"/>
          <w:lang w:eastAsia="zh-CN"/>
        </w:rPr>
        <w:t>、项目完成（服务期满）后的服务承诺</w:t>
      </w:r>
      <w:r>
        <w:rPr>
          <w:rFonts w:ascii="宋体" w:eastAsia="宋体" w:hAnsi="宋体" w:cs="宋体" w:hint="eastAsia"/>
          <w:bCs/>
          <w:kern w:val="2"/>
          <w:lang w:eastAsia="zh-CN"/>
        </w:rPr>
        <w:t>（</w:t>
      </w:r>
      <w:r>
        <w:rPr>
          <w:rFonts w:ascii="宋体" w:eastAsia="宋体" w:hAnsi="宋体" w:cs="宋体" w:hint="eastAsia"/>
          <w:bCs/>
          <w:kern w:val="2"/>
          <w:lang w:eastAsia="zh-CN"/>
        </w:rPr>
        <w:t>格式自定</w:t>
      </w:r>
      <w:r>
        <w:rPr>
          <w:rFonts w:ascii="宋体" w:eastAsia="宋体" w:hAnsi="宋体" w:cs="宋体" w:hint="eastAsia"/>
          <w:bCs/>
          <w:kern w:val="2"/>
          <w:lang w:eastAsia="zh-CN"/>
        </w:rPr>
        <w:t>）</w:t>
      </w:r>
    </w:p>
    <w:p>
      <w:pPr>
        <w:keepNext/>
        <w:keepLines/>
        <w:widowControl w:val="0"/>
        <w:spacing w:before="260" w:after="260" w:line="240" w:lineRule="auto"/>
        <w:jc w:val="center"/>
        <w:outlineLvl w:val="2"/>
        <w:rPr>
          <w:rFonts w:ascii="宋体" w:eastAsia="宋体" w:hAnsi="宋体" w:cs="宋体" w:hint="eastAsia"/>
          <w:b/>
          <w:bCs/>
          <w:kern w:val="2"/>
          <w:lang w:eastAsia="zh-CN"/>
        </w:rPr>
      </w:pPr>
      <w:r>
        <w:rPr>
          <w:rFonts w:ascii="宋体" w:eastAsia="宋体" w:hAnsi="宋体" w:cs="宋体" w:hint="eastAsia"/>
          <w:bCs/>
          <w:kern w:val="2"/>
          <w:lang w:eastAsia="zh-CN"/>
        </w:rPr>
        <w:t>十</w:t>
      </w:r>
      <w:r>
        <w:rPr>
          <w:rFonts w:ascii="宋体" w:eastAsia="宋体" w:hAnsi="宋体" w:cs="宋体" w:hint="eastAsia"/>
          <w:bCs/>
          <w:kern w:val="2"/>
          <w:lang w:eastAsia="zh-CN"/>
        </w:rPr>
        <w:t>五</w:t>
      </w:r>
      <w:r>
        <w:rPr>
          <w:rFonts w:ascii="宋体" w:eastAsia="宋体" w:hAnsi="宋体" w:cs="宋体" w:hint="eastAsia"/>
          <w:bCs/>
          <w:kern w:val="2"/>
          <w:lang w:eastAsia="zh-CN"/>
        </w:rPr>
        <w:t>、类似项目业绩</w:t>
      </w:r>
      <w:r>
        <w:rPr>
          <w:rFonts w:ascii="宋体" w:eastAsia="宋体" w:hAnsi="宋体" w:cs="宋体" w:hint="eastAsia"/>
          <w:bCs/>
          <w:kern w:val="2"/>
          <w:lang w:eastAsia="zh-CN"/>
        </w:rPr>
        <w:t>（</w:t>
      </w:r>
      <w:r>
        <w:rPr>
          <w:rFonts w:ascii="宋体" w:eastAsia="宋体" w:hAnsi="宋体" w:cs="宋体" w:hint="eastAsia"/>
          <w:bCs/>
          <w:kern w:val="2"/>
          <w:lang w:eastAsia="zh-CN"/>
        </w:rPr>
        <w:t>格式自定</w:t>
      </w:r>
      <w:r>
        <w:rPr>
          <w:rFonts w:ascii="宋体" w:eastAsia="宋体" w:hAnsi="宋体" w:cs="宋体" w:hint="eastAsia"/>
          <w:bCs/>
          <w:kern w:val="2"/>
          <w:lang w:eastAsia="zh-CN"/>
        </w:rPr>
        <w:t>）</w:t>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十</w:t>
      </w:r>
      <w:r>
        <w:rPr>
          <w:rFonts w:ascii="宋体" w:eastAsia="宋体" w:hAnsi="宋体" w:cs="宋体" w:hint="eastAsia"/>
          <w:bCs/>
          <w:kern w:val="2"/>
          <w:lang w:eastAsia="zh-CN"/>
        </w:rPr>
        <w:t>六</w:t>
      </w:r>
      <w:r>
        <w:rPr>
          <w:rFonts w:ascii="宋体" w:eastAsia="宋体" w:hAnsi="宋体" w:cs="宋体" w:hint="eastAsia"/>
          <w:bCs/>
          <w:kern w:val="2"/>
          <w:lang w:eastAsia="zh-CN"/>
        </w:rPr>
        <w:t>、履约评价</w:t>
      </w:r>
      <w:r>
        <w:rPr>
          <w:rFonts w:ascii="宋体" w:eastAsia="宋体" w:hAnsi="宋体" w:cs="宋体" w:hint="eastAsia"/>
          <w:bCs/>
          <w:kern w:val="2"/>
          <w:lang w:eastAsia="zh-CN"/>
        </w:rPr>
        <w:t>（</w:t>
      </w:r>
      <w:r>
        <w:rPr>
          <w:rFonts w:ascii="宋体" w:eastAsia="宋体" w:hAnsi="宋体" w:cs="宋体" w:hint="eastAsia"/>
          <w:bCs/>
          <w:kern w:val="2"/>
          <w:lang w:eastAsia="zh-CN"/>
        </w:rPr>
        <w:t>格式自定</w:t>
      </w:r>
      <w:r>
        <w:rPr>
          <w:rFonts w:ascii="宋体" w:eastAsia="宋体" w:hAnsi="宋体" w:cs="宋体" w:hint="eastAsia"/>
          <w:bCs/>
          <w:kern w:val="2"/>
          <w:lang w:eastAsia="zh-CN"/>
        </w:rPr>
        <w:t>）</w:t>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十</w:t>
      </w:r>
      <w:r>
        <w:rPr>
          <w:rFonts w:ascii="宋体" w:eastAsia="宋体" w:hAnsi="宋体" w:cs="宋体" w:hint="eastAsia"/>
          <w:bCs/>
          <w:kern w:val="2"/>
          <w:lang w:eastAsia="zh-CN"/>
        </w:rPr>
        <w:t>七</w:t>
      </w:r>
      <w:r>
        <w:rPr>
          <w:rFonts w:ascii="宋体" w:eastAsia="宋体" w:hAnsi="宋体" w:cs="宋体" w:hint="eastAsia"/>
          <w:bCs/>
          <w:kern w:val="2"/>
          <w:lang w:eastAsia="zh-CN"/>
        </w:rPr>
        <w:t>、认证情况</w:t>
      </w:r>
      <w:r>
        <w:rPr>
          <w:rFonts w:ascii="宋体" w:eastAsia="宋体" w:hAnsi="宋体" w:cs="宋体" w:hint="eastAsia"/>
          <w:bCs/>
          <w:kern w:val="2"/>
          <w:lang w:eastAsia="zh-CN"/>
        </w:rPr>
        <w:t>（</w:t>
      </w:r>
      <w:r>
        <w:rPr>
          <w:rFonts w:ascii="宋体" w:eastAsia="宋体" w:hAnsi="宋体" w:cs="宋体" w:hint="eastAsia"/>
          <w:bCs/>
          <w:kern w:val="2"/>
          <w:lang w:eastAsia="zh-CN"/>
        </w:rPr>
        <w:t>格式自定</w:t>
      </w:r>
      <w:r>
        <w:rPr>
          <w:rFonts w:ascii="宋体" w:eastAsia="宋体" w:hAnsi="宋体" w:cs="宋体" w:hint="eastAsia"/>
          <w:bCs/>
          <w:kern w:val="2"/>
          <w:lang w:eastAsia="zh-CN"/>
        </w:rPr>
        <w:t>）</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br w:type="page"/>
      </w:r>
    </w:p>
    <w:p>
      <w:pPr>
        <w:keepNext/>
        <w:keepLines/>
        <w:widowControl w:val="0"/>
        <w:spacing w:before="260" w:after="260" w:line="240" w:lineRule="auto"/>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十</w:t>
      </w:r>
      <w:r>
        <w:rPr>
          <w:rFonts w:ascii="宋体" w:eastAsia="宋体" w:hAnsi="宋体" w:cs="宋体" w:hint="eastAsia"/>
          <w:bCs/>
          <w:kern w:val="2"/>
          <w:lang w:eastAsia="zh-CN"/>
        </w:rPr>
        <w:t>八</w:t>
      </w:r>
      <w:r>
        <w:rPr>
          <w:rFonts w:ascii="宋体" w:eastAsia="宋体" w:hAnsi="宋体" w:cs="宋体" w:hint="eastAsia"/>
          <w:bCs/>
          <w:kern w:val="2"/>
          <w:lang w:eastAsia="zh-CN"/>
        </w:rPr>
        <w:t>、投标人认为需要加以说明的其他内容</w:t>
      </w:r>
    </w:p>
    <w:p>
      <w:pPr>
        <w:widowControl/>
        <w:jc w:val="center"/>
        <w:rPr>
          <w:rFonts w:ascii="宋体" w:eastAsia="宋体" w:hAnsi="宋体" w:cs="宋体" w:hint="eastAsia"/>
          <w:lang w:eastAsia="zh-CN"/>
        </w:rPr>
      </w:pPr>
      <w:r>
        <w:rPr>
          <w:rFonts w:ascii="宋体" w:eastAsia="宋体" w:hAnsi="宋体" w:cs="宋体" w:hint="eastAsia"/>
          <w:kern w:val="2"/>
          <w:lang w:eastAsia="zh-CN"/>
        </w:rPr>
        <w:t>（一）</w:t>
      </w:r>
      <w:r>
        <w:rPr>
          <w:rFonts w:ascii="宋体" w:eastAsia="宋体" w:hAnsi="宋体" w:cs="宋体" w:hint="eastAsia"/>
          <w:lang w:eastAsia="zh-CN"/>
        </w:rPr>
        <w:t>采购违法行为风险知悉确认书</w:t>
      </w:r>
    </w:p>
    <w:p>
      <w:pPr>
        <w:widowControl/>
        <w:jc w:val="center"/>
        <w:rPr>
          <w:rFonts w:ascii="宋体" w:eastAsia="宋体" w:hAnsi="宋体" w:cs="宋体" w:hint="eastAsia"/>
          <w:lang w:eastAsia="zh-CN"/>
        </w:rPr>
      </w:pPr>
    </w:p>
    <w:p>
      <w:pPr>
        <w:widowControl w:val="0"/>
        <w:tabs>
          <w:tab w:val="left" w:pos="426"/>
        </w:tabs>
        <w:spacing w:after="120" w:afterLines="50" w:line="360" w:lineRule="exact"/>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781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416" w:type="pct"/>
            <w:noWrap w:val="0"/>
            <w:vAlign w:val="top"/>
          </w:tcPr>
          <w:p>
            <w:pPr>
              <w:tabs>
                <w:tab w:val="left" w:pos="426"/>
              </w:tabs>
              <w:adjustRightInd/>
              <w:snapToGrid/>
              <w:spacing w:line="400" w:lineRule="exact"/>
              <w:jc w:val="center"/>
              <w:rPr>
                <w:rFonts w:ascii="宋体" w:hAnsi="宋体" w:cs="宋体" w:hint="eastAsia"/>
                <w:kern w:val="2"/>
                <w:lang w:eastAsia="zh-CN"/>
              </w:rPr>
            </w:pPr>
            <w:r>
              <w:rPr>
                <w:rFonts w:ascii="宋体" w:hAnsi="宋体" w:cs="宋体" w:hint="eastAsia"/>
                <w:kern w:val="2"/>
                <w:lang w:eastAsia="zh-CN"/>
              </w:rPr>
              <w:t>序号</w:t>
            </w:r>
          </w:p>
        </w:tc>
        <w:tc>
          <w:tcPr>
            <w:tcW w:w="4583" w:type="pct"/>
            <w:noWrap w:val="0"/>
            <w:vAlign w:val="top"/>
          </w:tcPr>
          <w:p>
            <w:pPr>
              <w:tabs>
                <w:tab w:val="left" w:pos="426"/>
              </w:tabs>
              <w:adjustRightInd/>
              <w:snapToGrid/>
              <w:spacing w:line="400" w:lineRule="exact"/>
              <w:jc w:val="center"/>
              <w:rPr>
                <w:rFonts w:ascii="宋体" w:hAnsi="宋体" w:cs="宋体" w:hint="eastAsia"/>
                <w:kern w:val="2"/>
                <w:lang w:eastAsia="zh-CN"/>
              </w:rPr>
            </w:pPr>
            <w:r>
              <w:rPr>
                <w:rFonts w:ascii="宋体" w:hAnsi="宋体" w:cs="宋体" w:hint="eastAsia"/>
                <w:b/>
                <w:bCs/>
                <w:kern w:val="2"/>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416" w:type="pct"/>
            <w:noWrap w:val="0"/>
            <w:vAlign w:val="top"/>
          </w:tcPr>
          <w:p>
            <w:pPr>
              <w:tabs>
                <w:tab w:val="left" w:pos="426"/>
              </w:tabs>
              <w:adjustRightInd/>
              <w:snapToGrid/>
              <w:spacing w:line="400" w:lineRule="exact"/>
              <w:jc w:val="center"/>
              <w:rPr>
                <w:rFonts w:ascii="宋体" w:hAnsi="宋体" w:cs="宋体" w:hint="eastAsia"/>
                <w:kern w:val="2"/>
                <w:lang w:eastAsia="zh-CN"/>
              </w:rPr>
            </w:pPr>
            <w:r>
              <w:rPr>
                <w:rFonts w:ascii="宋体" w:hAnsi="宋体" w:cs="宋体" w:hint="eastAsia"/>
                <w:kern w:val="2"/>
                <w:lang w:eastAsia="zh-CN"/>
              </w:rPr>
              <w:t>1</w:t>
            </w:r>
          </w:p>
        </w:tc>
        <w:tc>
          <w:tcPr>
            <w:tcW w:w="4583" w:type="pct"/>
            <w:noWrap w:val="0"/>
            <w:vAlign w:val="center"/>
          </w:tcPr>
          <w:p>
            <w:pPr>
              <w:tabs>
                <w:tab w:val="left" w:pos="426"/>
              </w:tabs>
              <w:adjustRightInd/>
              <w:snapToGrid/>
              <w:spacing w:line="400" w:lineRule="exact"/>
              <w:jc w:val="left"/>
              <w:rPr>
                <w:rFonts w:ascii="宋体" w:hAnsi="宋体" w:cs="宋体" w:hint="eastAsia"/>
                <w:kern w:val="2"/>
                <w:lang w:eastAsia="zh-CN"/>
              </w:rPr>
            </w:pPr>
            <w:r>
              <w:rPr>
                <w:rFonts w:ascii="宋体" w:hAnsi="宋体" w:cs="宋体" w:hint="eastAsia"/>
                <w:kern w:val="2"/>
                <w:lang w:eastAsia="zh-CN"/>
              </w:rPr>
              <w:t>与其他投标供应商的法定代表人、主要经营负责人、投标授权代表人、项目负责人、主要技术人员为</w:t>
            </w:r>
            <w:r>
              <w:rPr>
                <w:rFonts w:ascii="宋体" w:hAnsi="宋体" w:cs="宋体" w:hint="eastAsia"/>
                <w:b/>
                <w:bCs/>
                <w:kern w:val="2"/>
                <w:lang w:eastAsia="zh-CN"/>
              </w:rPr>
              <w:t>同一人、属同一单位或者在同一单位缴纳社会保险</w:t>
            </w:r>
            <w:r>
              <w:rPr>
                <w:rFonts w:ascii="宋体" w:hAnsi="宋体" w:cs="宋体" w:hint="eastAsia"/>
                <w:kern w:val="2"/>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416" w:type="pct"/>
            <w:noWrap w:val="0"/>
            <w:vAlign w:val="top"/>
          </w:tcPr>
          <w:p>
            <w:pPr>
              <w:tabs>
                <w:tab w:val="left" w:pos="426"/>
              </w:tabs>
              <w:adjustRightInd/>
              <w:snapToGrid/>
              <w:spacing w:line="400" w:lineRule="exact"/>
              <w:jc w:val="center"/>
              <w:rPr>
                <w:rFonts w:ascii="宋体" w:hAnsi="宋体" w:cs="宋体" w:hint="eastAsia"/>
                <w:kern w:val="2"/>
                <w:lang w:eastAsia="zh-CN"/>
              </w:rPr>
            </w:pPr>
            <w:r>
              <w:rPr>
                <w:rFonts w:ascii="宋体" w:hAnsi="宋体" w:cs="宋体" w:hint="eastAsia"/>
                <w:kern w:val="2"/>
                <w:lang w:eastAsia="zh-CN"/>
              </w:rPr>
              <w:t>2</w:t>
            </w:r>
          </w:p>
        </w:tc>
        <w:tc>
          <w:tcPr>
            <w:tcW w:w="4583" w:type="pct"/>
            <w:noWrap w:val="0"/>
            <w:vAlign w:val="center"/>
          </w:tcPr>
          <w:p>
            <w:pPr>
              <w:tabs>
                <w:tab w:val="left" w:pos="426"/>
              </w:tabs>
              <w:adjustRightInd/>
              <w:snapToGrid/>
              <w:spacing w:line="400" w:lineRule="exact"/>
              <w:jc w:val="left"/>
              <w:rPr>
                <w:rFonts w:ascii="宋体" w:hAnsi="宋体" w:cs="宋体" w:hint="eastAsia"/>
                <w:kern w:val="2"/>
                <w:lang w:eastAsia="zh-CN"/>
              </w:rPr>
            </w:pPr>
            <w:r>
              <w:rPr>
                <w:rFonts w:ascii="宋体" w:hAnsi="宋体" w:cs="宋体" w:hint="eastAsia"/>
                <w:kern w:val="2"/>
                <w:lang w:eastAsia="zh-CN"/>
              </w:rPr>
              <w:t>参与本项目政府采购活动时，与其他投标供应商存在单位负责人为</w:t>
            </w:r>
            <w:r>
              <w:rPr>
                <w:rFonts w:ascii="宋体" w:hAnsi="宋体" w:cs="宋体" w:hint="eastAsia"/>
                <w:b/>
                <w:bCs/>
                <w:kern w:val="2"/>
                <w:lang w:eastAsia="zh-CN"/>
              </w:rPr>
              <w:t>同一人或直接控股、管理关系</w:t>
            </w:r>
            <w:r>
              <w:rPr>
                <w:rFonts w:ascii="宋体" w:hAnsi="宋体" w:cs="宋体" w:hint="eastAsia"/>
                <w:kern w:val="2"/>
                <w:lang w:eastAsia="zh-CN"/>
              </w:rPr>
              <w:t>。</w:t>
            </w:r>
          </w:p>
        </w:tc>
      </w:tr>
      <w:tr>
        <w:tblPrEx>
          <w:tblW w:w="5000" w:type="pct"/>
          <w:tblInd w:w="0" w:type="dxa"/>
          <w:tblLayout w:type="fixed"/>
          <w:tblCellMar>
            <w:top w:w="0" w:type="dxa"/>
            <w:left w:w="108" w:type="dxa"/>
            <w:bottom w:w="0" w:type="dxa"/>
            <w:right w:w="108" w:type="dxa"/>
          </w:tblCellMar>
        </w:tblPrEx>
        <w:tc>
          <w:tcPr>
            <w:tcW w:w="416" w:type="pct"/>
            <w:noWrap w:val="0"/>
            <w:vAlign w:val="top"/>
          </w:tcPr>
          <w:p>
            <w:pPr>
              <w:tabs>
                <w:tab w:val="left" w:pos="426"/>
              </w:tabs>
              <w:adjustRightInd/>
              <w:snapToGrid/>
              <w:spacing w:line="400" w:lineRule="exact"/>
              <w:jc w:val="center"/>
              <w:rPr>
                <w:rFonts w:ascii="宋体" w:hAnsi="宋体" w:cs="宋体" w:hint="eastAsia"/>
                <w:kern w:val="2"/>
                <w:lang w:eastAsia="zh-CN"/>
              </w:rPr>
            </w:pPr>
            <w:r>
              <w:rPr>
                <w:rFonts w:ascii="宋体" w:hAnsi="宋体" w:cs="宋体" w:hint="eastAsia"/>
                <w:kern w:val="2"/>
                <w:lang w:eastAsia="zh-CN"/>
              </w:rPr>
              <w:t>3</w:t>
            </w:r>
          </w:p>
        </w:tc>
        <w:tc>
          <w:tcPr>
            <w:tcW w:w="4583" w:type="pct"/>
            <w:noWrap w:val="0"/>
            <w:vAlign w:val="center"/>
          </w:tcPr>
          <w:p>
            <w:pPr>
              <w:tabs>
                <w:tab w:val="left" w:pos="426"/>
              </w:tabs>
              <w:adjustRightInd/>
              <w:snapToGrid/>
              <w:spacing w:line="400" w:lineRule="exact"/>
              <w:jc w:val="left"/>
              <w:rPr>
                <w:rFonts w:ascii="宋体" w:hAnsi="宋体" w:cs="宋体" w:hint="eastAsia"/>
                <w:kern w:val="2"/>
                <w:lang w:eastAsia="zh-CN"/>
              </w:rPr>
            </w:pPr>
            <w:r>
              <w:rPr>
                <w:rFonts w:ascii="宋体" w:hAnsi="宋体" w:cs="宋体" w:hint="eastAsia"/>
                <w:kern w:val="2"/>
                <w:lang w:eastAsia="zh-CN"/>
              </w:rPr>
              <w:t>与其他投标供应商的投标文件或部分投标文件</w:t>
            </w:r>
            <w:r>
              <w:rPr>
                <w:rFonts w:ascii="宋体" w:hAnsi="宋体" w:cs="宋体" w:hint="eastAsia"/>
                <w:b/>
                <w:bCs/>
                <w:kern w:val="2"/>
                <w:lang w:eastAsia="zh-CN"/>
              </w:rPr>
              <w:t>相互混装或存在非正常一致</w:t>
            </w:r>
            <w:r>
              <w:rPr>
                <w:rFonts w:ascii="宋体" w:hAnsi="宋体" w:cs="宋体" w:hint="eastAsia"/>
                <w:kern w:val="2"/>
                <w:lang w:eastAsia="zh-CN"/>
              </w:rPr>
              <w:t>。</w:t>
            </w:r>
          </w:p>
        </w:tc>
      </w:tr>
      <w:tr>
        <w:tblPrEx>
          <w:tblW w:w="5000" w:type="pct"/>
          <w:tblInd w:w="0" w:type="dxa"/>
          <w:tblLayout w:type="fixed"/>
          <w:tblCellMar>
            <w:top w:w="0" w:type="dxa"/>
            <w:left w:w="108" w:type="dxa"/>
            <w:bottom w:w="0" w:type="dxa"/>
            <w:right w:w="108" w:type="dxa"/>
          </w:tblCellMar>
        </w:tblPrEx>
        <w:tc>
          <w:tcPr>
            <w:tcW w:w="416" w:type="pct"/>
            <w:noWrap w:val="0"/>
            <w:vAlign w:val="top"/>
          </w:tcPr>
          <w:p>
            <w:pPr>
              <w:tabs>
                <w:tab w:val="left" w:pos="426"/>
              </w:tabs>
              <w:adjustRightInd/>
              <w:snapToGrid/>
              <w:spacing w:line="400" w:lineRule="exact"/>
              <w:jc w:val="center"/>
              <w:rPr>
                <w:rFonts w:ascii="宋体" w:hAnsi="宋体" w:cs="宋体" w:hint="eastAsia"/>
                <w:kern w:val="2"/>
                <w:lang w:eastAsia="zh-CN"/>
              </w:rPr>
            </w:pPr>
            <w:r>
              <w:rPr>
                <w:rFonts w:ascii="宋体" w:hAnsi="宋体" w:cs="宋体" w:hint="eastAsia"/>
                <w:kern w:val="2"/>
                <w:lang w:eastAsia="zh-CN"/>
              </w:rPr>
              <w:t>4</w:t>
            </w:r>
          </w:p>
        </w:tc>
        <w:tc>
          <w:tcPr>
            <w:tcW w:w="4583" w:type="pct"/>
            <w:noWrap w:val="0"/>
            <w:vAlign w:val="center"/>
          </w:tcPr>
          <w:p>
            <w:pPr>
              <w:tabs>
                <w:tab w:val="left" w:pos="426"/>
              </w:tabs>
              <w:adjustRightInd/>
              <w:snapToGrid/>
              <w:spacing w:line="400" w:lineRule="exact"/>
              <w:jc w:val="left"/>
              <w:rPr>
                <w:rFonts w:ascii="宋体" w:hAnsi="宋体" w:cs="宋体" w:hint="eastAsia"/>
                <w:kern w:val="2"/>
                <w:lang w:eastAsia="zh-CN"/>
              </w:rPr>
            </w:pPr>
            <w:r>
              <w:rPr>
                <w:rFonts w:ascii="宋体" w:hAnsi="宋体" w:cs="宋体" w:hint="eastAsia"/>
                <w:kern w:val="2"/>
                <w:lang w:eastAsia="zh-CN"/>
              </w:rPr>
              <w:t>与其他投标供应商的投标文件由</w:t>
            </w:r>
            <w:r>
              <w:rPr>
                <w:rFonts w:ascii="宋体" w:hAnsi="宋体" w:cs="宋体" w:hint="eastAsia"/>
                <w:b/>
                <w:bCs/>
                <w:kern w:val="2"/>
                <w:lang w:eastAsia="zh-CN"/>
              </w:rPr>
              <w:t>同一单位或者同一人编制</w:t>
            </w:r>
            <w:r>
              <w:rPr>
                <w:rFonts w:ascii="宋体" w:hAnsi="宋体" w:cs="宋体" w:hint="eastAsia"/>
                <w:kern w:val="2"/>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416" w:type="pct"/>
            <w:noWrap w:val="0"/>
            <w:vAlign w:val="top"/>
          </w:tcPr>
          <w:p>
            <w:pPr>
              <w:tabs>
                <w:tab w:val="left" w:pos="426"/>
              </w:tabs>
              <w:adjustRightInd/>
              <w:snapToGrid/>
              <w:spacing w:line="400" w:lineRule="exact"/>
              <w:jc w:val="center"/>
              <w:rPr>
                <w:rFonts w:ascii="宋体" w:hAnsi="宋体" w:cs="宋体" w:hint="eastAsia"/>
                <w:kern w:val="2"/>
                <w:lang w:eastAsia="zh-CN"/>
              </w:rPr>
            </w:pPr>
            <w:r>
              <w:rPr>
                <w:rFonts w:ascii="宋体" w:hAnsi="宋体" w:cs="宋体" w:hint="eastAsia"/>
                <w:kern w:val="2"/>
                <w:lang w:eastAsia="zh-CN"/>
              </w:rPr>
              <w:t>5</w:t>
            </w:r>
          </w:p>
        </w:tc>
        <w:tc>
          <w:tcPr>
            <w:tcW w:w="4583" w:type="pct"/>
            <w:noWrap w:val="0"/>
            <w:vAlign w:val="center"/>
          </w:tcPr>
          <w:p>
            <w:pPr>
              <w:tabs>
                <w:tab w:val="left" w:pos="426"/>
              </w:tabs>
              <w:adjustRightInd/>
              <w:snapToGrid/>
              <w:spacing w:line="400" w:lineRule="exact"/>
              <w:jc w:val="left"/>
              <w:rPr>
                <w:rFonts w:ascii="宋体" w:hAnsi="宋体" w:cs="宋体" w:hint="eastAsia"/>
                <w:kern w:val="2"/>
                <w:lang w:eastAsia="zh-CN"/>
              </w:rPr>
            </w:pPr>
            <w:r>
              <w:rPr>
                <w:rFonts w:ascii="宋体" w:hAnsi="宋体" w:cs="宋体" w:hint="eastAsia"/>
                <w:kern w:val="2"/>
                <w:lang w:eastAsia="zh-CN"/>
              </w:rPr>
              <w:t>提供</w:t>
            </w:r>
            <w:r>
              <w:rPr>
                <w:rFonts w:ascii="宋体" w:hAnsi="宋体" w:cs="宋体" w:hint="eastAsia"/>
                <w:b/>
                <w:bCs/>
                <w:kern w:val="2"/>
                <w:lang w:eastAsia="zh-CN"/>
              </w:rPr>
              <w:t>未经出具机构核实</w:t>
            </w:r>
            <w:r>
              <w:rPr>
                <w:rFonts w:ascii="宋体" w:hAnsi="宋体" w:cs="宋体" w:hint="eastAsia"/>
                <w:kern w:val="2"/>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416" w:type="pct"/>
            <w:noWrap w:val="0"/>
            <w:vAlign w:val="top"/>
          </w:tcPr>
          <w:p>
            <w:pPr>
              <w:tabs>
                <w:tab w:val="left" w:pos="426"/>
              </w:tabs>
              <w:adjustRightInd/>
              <w:snapToGrid/>
              <w:spacing w:line="400" w:lineRule="exact"/>
              <w:jc w:val="center"/>
              <w:rPr>
                <w:rFonts w:ascii="宋体" w:hAnsi="宋体" w:cs="宋体" w:hint="eastAsia"/>
                <w:kern w:val="2"/>
                <w:lang w:eastAsia="zh-CN"/>
              </w:rPr>
            </w:pPr>
            <w:r>
              <w:rPr>
                <w:rFonts w:ascii="宋体" w:hAnsi="宋体" w:cs="宋体" w:hint="eastAsia"/>
                <w:kern w:val="2"/>
                <w:lang w:eastAsia="zh-CN"/>
              </w:rPr>
              <w:t>6</w:t>
            </w:r>
          </w:p>
        </w:tc>
        <w:tc>
          <w:tcPr>
            <w:tcW w:w="4583" w:type="pct"/>
            <w:noWrap w:val="0"/>
            <w:vAlign w:val="center"/>
          </w:tcPr>
          <w:p>
            <w:pPr>
              <w:tabs>
                <w:tab w:val="left" w:pos="426"/>
              </w:tabs>
              <w:adjustRightInd/>
              <w:snapToGrid/>
              <w:spacing w:line="400" w:lineRule="exact"/>
              <w:jc w:val="left"/>
              <w:rPr>
                <w:rFonts w:ascii="宋体" w:hAnsi="宋体" w:cs="宋体" w:hint="eastAsia"/>
                <w:kern w:val="2"/>
                <w:lang w:eastAsia="zh-CN"/>
              </w:rPr>
            </w:pPr>
            <w:r>
              <w:rPr>
                <w:rFonts w:ascii="宋体" w:hAnsi="宋体" w:cs="宋体" w:hint="eastAsia"/>
                <w:kern w:val="2"/>
                <w:lang w:eastAsia="zh-CN"/>
              </w:rPr>
              <w:t>擅自将投标密钥或电子营业执照出借他人使用或未妥善保管。</w:t>
            </w:r>
          </w:p>
        </w:tc>
      </w:tr>
    </w:tbl>
    <w:p>
      <w:pPr>
        <w:widowControl w:val="0"/>
        <w:tabs>
          <w:tab w:val="left" w:pos="426"/>
        </w:tabs>
        <w:spacing w:before="120" w:beforeLines="50" w:line="380" w:lineRule="exact"/>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一、我单位已充分知悉“隐瞒真实情况，提供虚假资料”的法定情形，包括但不限于：</w:t>
      </w:r>
    </w:p>
    <w:p>
      <w:pPr>
        <w:widowControl w:val="0"/>
        <w:tabs>
          <w:tab w:val="left" w:pos="426"/>
        </w:tabs>
        <w:spacing w:line="38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（一）通过转让或者租借等方式从其他单位获取资格或者资质证书投标的。</w:t>
      </w:r>
    </w:p>
    <w:p>
      <w:pPr>
        <w:widowControl w:val="0"/>
        <w:tabs>
          <w:tab w:val="left" w:pos="426"/>
        </w:tabs>
        <w:spacing w:line="38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（二）由其他单位或者其他单位负责人在投标供应商编制的投标文件上加盖印章或者签字的。</w:t>
      </w:r>
    </w:p>
    <w:p>
      <w:pPr>
        <w:widowControl w:val="0"/>
        <w:tabs>
          <w:tab w:val="left" w:pos="426"/>
        </w:tabs>
        <w:spacing w:line="38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（三）项目负责人或者主要技术人员不是本单位人员的。</w:t>
      </w:r>
    </w:p>
    <w:p>
      <w:pPr>
        <w:widowControl w:val="0"/>
        <w:tabs>
          <w:tab w:val="left" w:pos="426"/>
        </w:tabs>
        <w:spacing w:line="38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（四）投标保证金不是从投标供应商基本账户转出的。</w:t>
      </w:r>
    </w:p>
    <w:p>
      <w:pPr>
        <w:widowControl w:val="0"/>
        <w:tabs>
          <w:tab w:val="left" w:pos="426"/>
        </w:tabs>
        <w:spacing w:line="38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（五）其他隐瞒真实情况、提供虚假资料的行为。</w:t>
      </w:r>
    </w:p>
    <w:p>
      <w:pPr>
        <w:widowControl w:val="0"/>
        <w:tabs>
          <w:tab w:val="left" w:pos="426"/>
        </w:tabs>
        <w:spacing w:line="380" w:lineRule="exact"/>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二、我单位已充分知悉“与其他采购参加人串通投标”的法定情形，包括但不限于：</w:t>
      </w:r>
    </w:p>
    <w:p>
      <w:pPr>
        <w:widowControl w:val="0"/>
        <w:tabs>
          <w:tab w:val="left" w:pos="426"/>
        </w:tabs>
        <w:spacing w:line="38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（一）投标供应商之间相互约定给予未中标的供应商利益补偿。</w:t>
      </w:r>
    </w:p>
    <w:p>
      <w:pPr>
        <w:widowControl w:val="0"/>
        <w:tabs>
          <w:tab w:val="left" w:pos="426"/>
        </w:tabs>
        <w:spacing w:line="38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（三）不同投标供应商的投标文件由同一单位或者同一人编制，或者由同一人分阶段参与编制的。</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（四）不同投标供应商的投标文件或部分投标文件相互混装。</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（五）不同投标供应商的投标文件内容存在非正常一致。</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（六）由同一单位工作人员为两家以上（含两家）供应商进行同一项投标活动的。</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（七）不同投标人的投标报价呈规律性差异。</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（八）不同投标人的投标保证金从同一单位或者个人的账户转出。</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（九）主管部门依照法律、法规认定的其他情形。</w:t>
      </w:r>
    </w:p>
    <w:p>
      <w:pPr>
        <w:widowControl w:val="0"/>
        <w:tabs>
          <w:tab w:val="left" w:pos="426"/>
        </w:tabs>
        <w:spacing w:line="340" w:lineRule="exact"/>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三、我单位已充分知悉下列情形存在法律风险，在投标前已对相关风险事项进行排查。</w:t>
      </w:r>
    </w:p>
    <w:p>
      <w:pPr>
        <w:widowControl w:val="0"/>
        <w:tabs>
          <w:tab w:val="left" w:pos="426"/>
        </w:tabs>
        <w:spacing w:line="340" w:lineRule="exact"/>
        <w:ind w:firstLine="480" w:firstLineChars="200"/>
        <w:jc w:val="both"/>
        <w:rPr>
          <w:rFonts w:ascii="宋体" w:eastAsia="宋体" w:hAnsi="宋体" w:cs="宋体" w:hint="eastAsia"/>
          <w:b/>
          <w:kern w:val="2"/>
          <w:lang w:eastAsia="zh-CN"/>
        </w:rPr>
      </w:pPr>
      <w:r>
        <w:rPr>
          <w:rFonts w:ascii="宋体" w:eastAsia="宋体" w:hAnsi="宋体" w:cs="宋体" w:hint="eastAsia"/>
          <w:kern w:val="2"/>
          <w:lang w:eastAsia="zh-CN"/>
        </w:rPr>
        <w:t>（一）对于从其他主体获取的投标资料，我单位应审慎核查，确保其真实性。</w:t>
      </w:r>
      <w:r>
        <w:rPr>
          <w:rFonts w:ascii="宋体" w:eastAsia="宋体" w:hAnsi="宋体" w:cs="宋体" w:hint="eastAsia"/>
          <w:b/>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（二）对于涉及国家机关出具的公文、证件、证明材料等文件，一旦涉嫌虚假，经查实，主管部门将依法从严处理，并移送有关部门追究法律责任；涉嫌犯罪的，移送司法机关处理。</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（三）我单位对投标电子密钥或电子营业执照负有妥善保管、及时变更和续期等主体责任；使用电子密钥或电子营业执照在深圳政府采购网站进行的活动，均具有法律效力，须承担相应的法律后果。若</w:t>
      </w:r>
      <w:r>
        <w:rPr>
          <w:rFonts w:ascii="宋体" w:eastAsia="宋体" w:hAnsi="宋体" w:cs="宋体" w:hint="eastAsia"/>
          <w:b/>
          <w:bCs/>
          <w:kern w:val="2"/>
          <w:lang w:eastAsia="zh-CN"/>
        </w:rPr>
        <w:t>擅自将投标密钥或电子营业执照出借他人使用所造成的法律后果，由我单位自行承担</w:t>
      </w:r>
      <w:r>
        <w:rPr>
          <w:rFonts w:ascii="宋体" w:eastAsia="宋体" w:hAnsi="宋体" w:cs="宋体" w:hint="eastAsia"/>
          <w:kern w:val="2"/>
          <w:lang w:eastAsia="zh-CN"/>
        </w:rPr>
        <w:t>。</w:t>
      </w:r>
    </w:p>
    <w:p>
      <w:pPr>
        <w:widowControl w:val="0"/>
        <w:tabs>
          <w:tab w:val="left" w:pos="426"/>
        </w:tabs>
        <w:spacing w:line="340" w:lineRule="exact"/>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四、我单位已充分知悉政府采购违法、违规行为的法律后果。</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widowControl w:val="0"/>
        <w:tabs>
          <w:tab w:val="left" w:pos="426"/>
        </w:tabs>
        <w:spacing w:line="340" w:lineRule="exact"/>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以下文字请投标供应商抄写并确认：“我单位已仔细阅读《政府采购违法行为风险知悉确认书》，充分知悉违法行为的法律后果，并承诺将严谨、诚信、依法依规参与政府采购活动”。</w:t>
      </w:r>
    </w:p>
    <w:tbl>
      <w:tblPr>
        <w:tblStyle w:val="10"/>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9"/>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5000" w:type="pct"/>
            <w:tcBorders>
              <w:top w:val="nil"/>
              <w:left w:val="nil"/>
              <w:bottom w:val="single" w:sz="8" w:space="0" w:color="000000"/>
              <w:right w:val="nil"/>
            </w:tcBorders>
            <w:noWrap w:val="0"/>
            <w:vAlign w:val="top"/>
          </w:tcPr>
          <w:p>
            <w:pPr>
              <w:tabs>
                <w:tab w:val="left" w:pos="426"/>
              </w:tabs>
              <w:autoSpaceDE w:val="0"/>
              <w:autoSpaceDN w:val="0"/>
              <w:spacing w:line="340" w:lineRule="exact"/>
              <w:ind w:firstLine="1866"/>
              <w:rPr>
                <w:rFonts w:ascii="宋体" w:eastAsia="宋体" w:hAnsi="宋体" w:cs="宋体" w:hint="eastAsia"/>
                <w:spacing w:val="-4"/>
                <w:kern w:val="2"/>
                <w:lang w:eastAsia="zh-CN"/>
              </w:rPr>
            </w:pPr>
          </w:p>
        </w:tc>
      </w:tr>
      <w:tr>
        <w:tblPrEx>
          <w:tblW w:w="5000" w:type="pct"/>
          <w:tblInd w:w="0" w:type="dxa"/>
          <w:tblLayout w:type="fixed"/>
          <w:tblCellMar>
            <w:top w:w="0" w:type="dxa"/>
            <w:left w:w="108" w:type="dxa"/>
            <w:bottom w:w="0" w:type="dxa"/>
            <w:right w:w="108" w:type="dxa"/>
          </w:tblCellMar>
        </w:tblPrEx>
        <w:tc>
          <w:tcPr>
            <w:tcW w:w="5000" w:type="pct"/>
            <w:tcBorders>
              <w:top w:val="single" w:sz="8" w:space="0" w:color="000000"/>
              <w:left w:val="nil"/>
              <w:bottom w:val="single" w:sz="8" w:space="0" w:color="000000"/>
              <w:right w:val="nil"/>
            </w:tcBorders>
            <w:noWrap w:val="0"/>
            <w:vAlign w:val="top"/>
          </w:tcPr>
          <w:p>
            <w:pPr>
              <w:tabs>
                <w:tab w:val="left" w:pos="426"/>
              </w:tabs>
              <w:autoSpaceDE w:val="0"/>
              <w:autoSpaceDN w:val="0"/>
              <w:spacing w:line="340" w:lineRule="exact"/>
              <w:ind w:firstLine="1866"/>
              <w:rPr>
                <w:rFonts w:ascii="宋体" w:eastAsia="宋体" w:hAnsi="宋体" w:cs="宋体" w:hint="eastAsia"/>
                <w:spacing w:val="-4"/>
                <w:kern w:val="2"/>
                <w:lang w:eastAsia="zh-CN"/>
              </w:rPr>
            </w:pPr>
          </w:p>
        </w:tc>
      </w:tr>
      <w:tr>
        <w:tblPrEx>
          <w:tblW w:w="5000" w:type="pct"/>
          <w:tblInd w:w="0" w:type="dxa"/>
          <w:tblLayout w:type="fixed"/>
          <w:tblCellMar>
            <w:top w:w="0" w:type="dxa"/>
            <w:left w:w="108" w:type="dxa"/>
            <w:bottom w:w="0" w:type="dxa"/>
            <w:right w:w="108" w:type="dxa"/>
          </w:tblCellMar>
        </w:tblPrEx>
        <w:tc>
          <w:tcPr>
            <w:tcW w:w="5000" w:type="pct"/>
            <w:tcBorders>
              <w:top w:val="single" w:sz="8" w:space="0" w:color="000000"/>
              <w:left w:val="nil"/>
              <w:bottom w:val="single" w:sz="8" w:space="0" w:color="000000"/>
              <w:right w:val="nil"/>
            </w:tcBorders>
            <w:noWrap w:val="0"/>
            <w:vAlign w:val="top"/>
          </w:tcPr>
          <w:p>
            <w:pPr>
              <w:tabs>
                <w:tab w:val="left" w:pos="426"/>
              </w:tabs>
              <w:autoSpaceDE w:val="0"/>
              <w:autoSpaceDN w:val="0"/>
              <w:spacing w:line="340" w:lineRule="exact"/>
              <w:ind w:firstLine="1866"/>
              <w:rPr>
                <w:rFonts w:ascii="宋体" w:eastAsia="宋体" w:hAnsi="宋体" w:cs="宋体" w:hint="eastAsia"/>
                <w:spacing w:val="-4"/>
                <w:kern w:val="2"/>
                <w:lang w:eastAsia="zh-CN"/>
              </w:rPr>
            </w:pPr>
          </w:p>
        </w:tc>
      </w:tr>
      <w:tr>
        <w:tblPrEx>
          <w:tblW w:w="5000" w:type="pct"/>
          <w:tblInd w:w="0" w:type="dxa"/>
          <w:tblLayout w:type="fixed"/>
          <w:tblCellMar>
            <w:top w:w="0" w:type="dxa"/>
            <w:left w:w="108" w:type="dxa"/>
            <w:bottom w:w="0" w:type="dxa"/>
            <w:right w:w="108" w:type="dxa"/>
          </w:tblCellMar>
        </w:tblPrEx>
        <w:tc>
          <w:tcPr>
            <w:tcW w:w="5000" w:type="pct"/>
            <w:tcBorders>
              <w:top w:val="single" w:sz="8" w:space="0" w:color="000000"/>
              <w:left w:val="nil"/>
              <w:bottom w:val="single" w:sz="8" w:space="0" w:color="auto"/>
              <w:right w:val="nil"/>
            </w:tcBorders>
            <w:noWrap w:val="0"/>
            <w:vAlign w:val="top"/>
          </w:tcPr>
          <w:p>
            <w:pPr>
              <w:tabs>
                <w:tab w:val="left" w:pos="426"/>
              </w:tabs>
              <w:autoSpaceDE w:val="0"/>
              <w:autoSpaceDN w:val="0"/>
              <w:spacing w:line="340" w:lineRule="exact"/>
              <w:ind w:firstLine="1866"/>
              <w:rPr>
                <w:rFonts w:ascii="宋体" w:eastAsia="宋体" w:hAnsi="宋体" w:cs="宋体" w:hint="eastAsia"/>
                <w:spacing w:val="-4"/>
                <w:kern w:val="2"/>
                <w:lang w:eastAsia="zh-CN"/>
              </w:rPr>
            </w:pPr>
          </w:p>
        </w:tc>
      </w:tr>
    </w:tbl>
    <w:p>
      <w:pPr>
        <w:widowControl w:val="0"/>
        <w:tabs>
          <w:tab w:val="left" w:pos="426"/>
        </w:tabs>
        <w:wordWrap w:val="0"/>
        <w:autoSpaceDE w:val="0"/>
        <w:autoSpaceDN w:val="0"/>
        <w:spacing w:line="340" w:lineRule="exact"/>
        <w:ind w:right="808" w:firstLine="480" w:firstLineChars="200"/>
        <w:jc w:val="right"/>
        <w:rPr>
          <w:rFonts w:ascii="宋体" w:eastAsia="宋体" w:hAnsi="宋体" w:cs="宋体" w:hint="eastAsia"/>
          <w:spacing w:val="-4"/>
          <w:kern w:val="2"/>
          <w:lang w:eastAsia="zh-CN"/>
        </w:rPr>
      </w:pPr>
    </w:p>
    <w:p>
      <w:pPr>
        <w:widowControl w:val="0"/>
        <w:tabs>
          <w:tab w:val="left" w:pos="426"/>
        </w:tabs>
        <w:wordWrap w:val="0"/>
        <w:autoSpaceDE w:val="0"/>
        <w:autoSpaceDN w:val="0"/>
        <w:spacing w:line="340" w:lineRule="exact"/>
        <w:ind w:right="808" w:firstLine="480" w:firstLineChars="200"/>
        <w:jc w:val="right"/>
        <w:rPr>
          <w:rFonts w:ascii="宋体" w:eastAsia="宋体" w:hAnsi="宋体" w:cs="宋体" w:hint="eastAsia"/>
          <w:spacing w:val="-4"/>
          <w:kern w:val="2"/>
          <w:u w:val="single"/>
          <w:lang w:eastAsia="zh-CN"/>
        </w:rPr>
      </w:pPr>
      <w:r>
        <w:rPr>
          <w:rFonts w:ascii="宋体" w:eastAsia="宋体" w:hAnsi="宋体" w:cs="宋体" w:hint="eastAsia"/>
          <w:spacing w:val="-4"/>
          <w:kern w:val="2"/>
          <w:lang w:eastAsia="zh-CN"/>
        </w:rPr>
        <w:t>单位负责人签名：</w:t>
      </w:r>
      <w:r>
        <w:rPr>
          <w:rFonts w:ascii="宋体" w:eastAsia="宋体" w:hAnsi="宋体" w:cs="宋体" w:hint="eastAsia"/>
          <w:spacing w:val="-4"/>
          <w:kern w:val="2"/>
          <w:u w:val="single"/>
          <w:lang w:eastAsia="zh-CN"/>
        </w:rPr>
        <w:t xml:space="preserve">              </w:t>
      </w:r>
    </w:p>
    <w:p>
      <w:pPr>
        <w:widowControl w:val="0"/>
        <w:tabs>
          <w:tab w:val="left" w:pos="426"/>
        </w:tabs>
        <w:wordWrap w:val="0"/>
        <w:autoSpaceDE w:val="0"/>
        <w:autoSpaceDN w:val="0"/>
        <w:spacing w:line="340" w:lineRule="exact"/>
        <w:ind w:right="808" w:firstLine="480" w:firstLineChars="200"/>
        <w:jc w:val="center"/>
        <w:rPr>
          <w:rFonts w:ascii="宋体" w:eastAsia="宋体" w:hAnsi="宋体" w:cs="宋体" w:hint="eastAsia"/>
          <w:spacing w:val="-4"/>
          <w:kern w:val="2"/>
          <w:u w:val="single"/>
          <w:lang w:eastAsia="zh-CN"/>
        </w:rPr>
      </w:pPr>
      <w:r>
        <w:rPr>
          <w:rFonts w:ascii="宋体" w:eastAsia="宋体" w:hAnsi="宋体" w:cs="宋体" w:hint="eastAsia"/>
          <w:spacing w:val="-4"/>
          <w:kern w:val="2"/>
          <w:lang w:eastAsia="zh-CN"/>
        </w:rPr>
        <w:t xml:space="preserve">                                 （加盖公章）</w:t>
      </w:r>
    </w:p>
    <w:p>
      <w:pPr>
        <w:widowControl w:val="0"/>
        <w:tabs>
          <w:tab w:val="left" w:pos="426"/>
        </w:tabs>
        <w:wordWrap w:val="0"/>
        <w:autoSpaceDE w:val="0"/>
        <w:autoSpaceDN w:val="0"/>
        <w:spacing w:line="340" w:lineRule="exact"/>
        <w:ind w:right="808" w:firstLine="480" w:firstLineChars="200"/>
        <w:jc w:val="right"/>
        <w:rPr>
          <w:rFonts w:ascii="宋体" w:eastAsia="宋体" w:hAnsi="宋体" w:cs="宋体" w:hint="eastAsia"/>
          <w:spacing w:val="-4"/>
          <w:kern w:val="2"/>
          <w:u w:val="single"/>
          <w:lang w:eastAsia="zh-CN"/>
        </w:rPr>
      </w:pPr>
      <w:r>
        <w:rPr>
          <w:rFonts w:ascii="宋体" w:eastAsia="宋体" w:hAnsi="宋体" w:cs="宋体" w:hint="eastAsia"/>
          <w:spacing w:val="-4"/>
          <w:kern w:val="2"/>
          <w:lang w:eastAsia="zh-CN"/>
        </w:rPr>
        <w:t xml:space="preserve">     日期：</w:t>
      </w:r>
      <w:r>
        <w:rPr>
          <w:rFonts w:ascii="宋体" w:eastAsia="宋体" w:hAnsi="宋体" w:cs="宋体" w:hint="eastAsia"/>
          <w:spacing w:val="-4"/>
          <w:kern w:val="2"/>
          <w:u w:val="single"/>
          <w:lang w:eastAsia="zh-CN"/>
        </w:rPr>
        <w:t xml:space="preserve">              </w:t>
      </w:r>
    </w:p>
    <w:p>
      <w:pPr>
        <w:widowControl w:val="0"/>
        <w:tabs>
          <w:tab w:val="left" w:pos="426"/>
        </w:tabs>
        <w:autoSpaceDE w:val="0"/>
        <w:autoSpaceDN w:val="0"/>
        <w:spacing w:line="340" w:lineRule="exact"/>
        <w:ind w:firstLine="480" w:firstLineChars="200"/>
        <w:jc w:val="left"/>
        <w:rPr>
          <w:rFonts w:ascii="宋体" w:eastAsia="宋体" w:hAnsi="宋体" w:cs="宋体" w:hint="eastAsia"/>
          <w:b/>
          <w:bCs/>
          <w:spacing w:val="-4"/>
          <w:kern w:val="2"/>
          <w:lang w:eastAsia="zh-CN"/>
        </w:rPr>
      </w:pPr>
    </w:p>
    <w:p>
      <w:pPr>
        <w:widowControl/>
        <w:autoSpaceDE w:val="0"/>
        <w:autoSpaceDN w:val="0"/>
        <w:spacing w:line="400" w:lineRule="exact"/>
        <w:ind w:firstLine="480" w:firstLineChars="200"/>
        <w:jc w:val="left"/>
        <w:rPr>
          <w:rFonts w:ascii="宋体" w:eastAsia="宋体" w:hAnsi="宋体" w:cs="宋体" w:hint="eastAsia"/>
          <w:b/>
          <w:bCs/>
          <w:color w:val="FF0000"/>
          <w:spacing w:val="-4"/>
          <w:lang w:eastAsia="zh-CN"/>
        </w:rPr>
      </w:pPr>
      <w:r>
        <w:rPr>
          <w:rFonts w:ascii="宋体" w:eastAsia="宋体" w:hAnsi="宋体" w:cs="宋体" w:hint="eastAsia"/>
          <w:b/>
          <w:bCs/>
          <w:color w:val="FF0000"/>
          <w:spacing w:val="-4"/>
          <w:lang w:eastAsia="zh-CN"/>
        </w:rPr>
        <w:t>注：</w:t>
      </w:r>
    </w:p>
    <w:p>
      <w:pPr>
        <w:widowControl/>
        <w:autoSpaceDE w:val="0"/>
        <w:autoSpaceDN w:val="0"/>
        <w:spacing w:line="400" w:lineRule="exact"/>
        <w:ind w:firstLine="480" w:firstLineChars="200"/>
        <w:jc w:val="left"/>
        <w:rPr>
          <w:rFonts w:ascii="宋体" w:eastAsia="宋体" w:hAnsi="宋体" w:cs="宋体" w:hint="eastAsia"/>
          <w:b/>
          <w:bCs/>
          <w:color w:val="FF0000"/>
          <w:spacing w:val="-4"/>
          <w:lang w:eastAsia="zh-CN"/>
        </w:rPr>
      </w:pPr>
      <w:r>
        <w:rPr>
          <w:rFonts w:ascii="宋体" w:eastAsia="宋体" w:hAnsi="宋体" w:cs="宋体" w:hint="eastAsia"/>
          <w:b/>
          <w:bCs/>
          <w:color w:val="FF0000"/>
          <w:spacing w:val="-4"/>
          <w:lang w:eastAsia="zh-CN"/>
        </w:rPr>
        <w:t>1.</w:t>
      </w:r>
      <w:r>
        <w:rPr>
          <w:rFonts w:ascii="宋体" w:eastAsia="宋体" w:hAnsi="宋体" w:cs="宋体" w:hint="eastAsia"/>
          <w:kern w:val="2"/>
          <w:lang w:eastAsia="zh-CN"/>
        </w:rPr>
        <w:t xml:space="preserve"> </w:t>
      </w:r>
      <w:r>
        <w:rPr>
          <w:rFonts w:ascii="宋体" w:eastAsia="宋体" w:hAnsi="宋体" w:cs="宋体" w:hint="eastAsia"/>
          <w:b/>
          <w:bCs/>
          <w:color w:val="FF0000"/>
          <w:spacing w:val="-4"/>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line="400" w:lineRule="exact"/>
        <w:ind w:firstLine="480" w:firstLineChars="200"/>
        <w:jc w:val="left"/>
        <w:rPr>
          <w:rFonts w:ascii="宋体" w:eastAsia="宋体" w:hAnsi="宋体" w:cs="宋体" w:hint="eastAsia"/>
          <w:color w:val="FF0000"/>
          <w:spacing w:val="-4"/>
          <w:lang w:eastAsia="zh-CN"/>
        </w:rPr>
      </w:pPr>
      <w:r>
        <w:rPr>
          <w:rFonts w:ascii="宋体" w:eastAsia="宋体" w:hAnsi="宋体" w:cs="宋体" w:hint="eastAsia"/>
          <w:b/>
          <w:bCs/>
          <w:color w:val="FF0000"/>
          <w:spacing w:val="-4"/>
          <w:lang w:eastAsia="zh-CN"/>
        </w:rPr>
        <w:t>2.投标供应商负责人或投标授权代表签字并加盖单位公章后，扫描上传至投标文件一并提交。</w:t>
      </w:r>
    </w:p>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（二）订单融资情况</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1、关于政府采购订单融资政策</w:t>
      </w:r>
    </w:p>
    <w:p>
      <w:pPr>
        <w:widowControl w:val="0"/>
        <w:spacing w:line="240"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2、供应商账户信息</w:t>
      </w:r>
    </w:p>
    <w:p>
      <w:pPr>
        <w:widowControl w:val="0"/>
        <w:ind w:left="480" w:firstLine="240" w:leftChars="200" w:firstLineChars="100"/>
        <w:jc w:val="both"/>
        <w:rPr>
          <w:rFonts w:ascii="宋体" w:eastAsia="宋体" w:hAnsi="宋体" w:cs="宋体" w:hint="eastAsia"/>
          <w:kern w:val="2"/>
          <w:lang w:eastAsia="zh-CN"/>
        </w:rPr>
      </w:pPr>
      <w:r>
        <w:rPr>
          <w:rFonts w:ascii="宋体" w:eastAsia="宋体" w:hAnsi="宋体" w:cs="宋体" w:hint="eastAsia"/>
          <w:kern w:val="2"/>
          <w:lang w:eastAsia="zh-CN"/>
        </w:rPr>
        <w:t>投标人（单位全称）：</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 xml:space="preserve">；  </w:t>
      </w:r>
    </w:p>
    <w:p>
      <w:pPr>
        <w:widowControl w:val="0"/>
        <w:ind w:left="480" w:firstLine="240" w:leftChars="200" w:firstLineChars="100"/>
        <w:jc w:val="both"/>
        <w:rPr>
          <w:rFonts w:ascii="宋体" w:eastAsia="宋体" w:hAnsi="宋体" w:cs="宋体" w:hint="eastAsia"/>
          <w:kern w:val="2"/>
          <w:lang w:eastAsia="zh-CN"/>
        </w:rPr>
      </w:pPr>
      <w:r>
        <w:rPr>
          <w:rFonts w:ascii="宋体" w:eastAsia="宋体" w:hAnsi="宋体" w:cs="宋体" w:hint="eastAsia"/>
          <w:kern w:val="2"/>
          <w:lang w:eastAsia="zh-CN"/>
        </w:rPr>
        <w:t>投标人单位地址：</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w:t>
      </w:r>
    </w:p>
    <w:p>
      <w:pPr>
        <w:widowControl w:val="0"/>
        <w:ind w:left="480" w:firstLine="240" w:leftChars="200" w:firstLineChars="100"/>
        <w:jc w:val="both"/>
        <w:rPr>
          <w:rFonts w:ascii="宋体" w:eastAsia="宋体" w:hAnsi="宋体" w:cs="宋体" w:hint="eastAsia"/>
          <w:kern w:val="2"/>
          <w:lang w:eastAsia="zh-CN"/>
        </w:rPr>
      </w:pPr>
      <w:r>
        <w:rPr>
          <w:rFonts w:ascii="宋体" w:eastAsia="宋体" w:hAnsi="宋体" w:cs="宋体" w:hint="eastAsia"/>
          <w:kern w:val="2"/>
          <w:lang w:eastAsia="zh-CN"/>
        </w:rPr>
        <w:t>法定代表人（负责人）或其授权委托代理人：</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w:t>
      </w:r>
    </w:p>
    <w:p>
      <w:pPr>
        <w:widowControl w:val="0"/>
        <w:ind w:left="480" w:firstLine="240" w:leftChars="200" w:firstLineChars="100"/>
        <w:jc w:val="both"/>
        <w:rPr>
          <w:rFonts w:ascii="宋体" w:eastAsia="宋体" w:hAnsi="宋体" w:cs="宋体" w:hint="eastAsia"/>
          <w:kern w:val="2"/>
          <w:u w:val="thick"/>
          <w:lang w:eastAsia="zh-CN"/>
        </w:rPr>
      </w:pPr>
      <w:r>
        <w:rPr>
          <w:rFonts w:ascii="宋体" w:eastAsia="宋体" w:hAnsi="宋体" w:cs="宋体" w:hint="eastAsia"/>
          <w:kern w:val="2"/>
          <w:lang w:eastAsia="zh-CN"/>
        </w:rPr>
        <w:t>联系电话：</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w:t>
      </w:r>
    </w:p>
    <w:p>
      <w:pPr>
        <w:widowControl w:val="0"/>
        <w:ind w:left="480" w:firstLine="240" w:leftChars="200" w:firstLineChars="100"/>
        <w:jc w:val="both"/>
        <w:rPr>
          <w:rFonts w:ascii="宋体" w:eastAsia="宋体" w:hAnsi="宋体" w:cs="宋体" w:hint="eastAsia"/>
          <w:kern w:val="2"/>
          <w:lang w:eastAsia="zh-CN"/>
        </w:rPr>
      </w:pPr>
      <w:r>
        <w:rPr>
          <w:rFonts w:ascii="宋体" w:eastAsia="宋体" w:hAnsi="宋体" w:cs="宋体" w:hint="eastAsia"/>
          <w:kern w:val="2"/>
          <w:lang w:eastAsia="zh-CN"/>
        </w:rPr>
        <w:t>开户银行名称：</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w:t>
      </w:r>
    </w:p>
    <w:p>
      <w:pPr>
        <w:widowControl w:val="0"/>
        <w:ind w:left="480" w:firstLine="240" w:leftChars="200" w:firstLineChars="100"/>
        <w:jc w:val="both"/>
        <w:rPr>
          <w:rFonts w:ascii="宋体" w:eastAsia="宋体" w:hAnsi="宋体" w:cs="宋体" w:hint="eastAsia"/>
          <w:kern w:val="2"/>
          <w:u w:val="thick"/>
          <w:lang w:eastAsia="zh-CN"/>
        </w:rPr>
      </w:pPr>
      <w:r>
        <w:rPr>
          <w:rFonts w:ascii="宋体" w:eastAsia="宋体" w:hAnsi="宋体" w:cs="宋体" w:hint="eastAsia"/>
          <w:kern w:val="2"/>
          <w:lang w:eastAsia="zh-CN"/>
        </w:rPr>
        <w:t>开户银行账号：</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w:t>
      </w:r>
    </w:p>
    <w:p>
      <w:pPr>
        <w:widowControl w:val="0"/>
        <w:ind w:left="480" w:firstLine="240" w:leftChars="200" w:firstLineChars="100"/>
        <w:jc w:val="both"/>
        <w:rPr>
          <w:rFonts w:ascii="宋体" w:eastAsia="宋体" w:hAnsi="宋体" w:cs="宋体" w:hint="eastAsia"/>
          <w:kern w:val="2"/>
          <w:lang w:eastAsia="zh-CN"/>
        </w:rPr>
      </w:pPr>
      <w:r>
        <w:rPr>
          <w:rFonts w:ascii="宋体" w:eastAsia="宋体" w:hAnsi="宋体" w:cs="宋体" w:hint="eastAsia"/>
          <w:kern w:val="2"/>
          <w:lang w:eastAsia="zh-CN"/>
        </w:rPr>
        <w:t>开户银行地址：</w:t>
      </w:r>
      <w:r>
        <w:rPr>
          <w:rFonts w:ascii="宋体" w:eastAsia="宋体" w:hAnsi="宋体" w:cs="宋体" w:hint="eastAsia"/>
          <w:kern w:val="2"/>
          <w:u w:val="thick"/>
          <w:lang w:eastAsia="zh-CN"/>
        </w:rPr>
        <w:t xml:space="preserve">                                                  </w:t>
      </w:r>
      <w:r>
        <w:rPr>
          <w:rFonts w:ascii="宋体" w:eastAsia="宋体" w:hAnsi="宋体" w:cs="宋体" w:hint="eastAsia"/>
          <w:kern w:val="2"/>
          <w:lang w:eastAsia="zh-CN"/>
        </w:rPr>
        <w:t>。</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b/>
          <w:bCs/>
          <w:color w:val="FF0000"/>
          <w:spacing w:val="-4"/>
          <w:lang w:eastAsia="zh-CN"/>
        </w:rPr>
        <w:t>注：本项填写内容作为订单融资开展的参考信息，不作为供应商资格性审查及符合性审查条件。</w:t>
      </w:r>
    </w:p>
    <w:p>
      <w:pPr>
        <w:widowControl/>
        <w:spacing w:line="360" w:lineRule="auto"/>
        <w:jc w:val="left"/>
        <w:rPr>
          <w:rFonts w:ascii="宋体" w:eastAsia="宋体" w:hAnsi="宋体" w:cs="宋体" w:hint="eastAsia"/>
          <w:b/>
          <w:bCs/>
          <w:lang w:eastAsia="zh-CN"/>
        </w:rPr>
      </w:pPr>
    </w:p>
    <w:p>
      <w:pPr>
        <w:widowControl/>
        <w:jc w:val="center"/>
        <w:rPr>
          <w:rFonts w:ascii="宋体" w:eastAsia="宋体" w:hAnsi="宋体" w:cs="宋体" w:hint="eastAsia"/>
          <w:lang w:eastAsia="zh-CN"/>
        </w:rPr>
      </w:pPr>
      <w:r>
        <w:rPr>
          <w:rFonts w:ascii="宋体" w:eastAsia="宋体" w:hAnsi="宋体" w:cs="宋体" w:hint="eastAsia"/>
          <w:lang w:eastAsia="zh-CN"/>
        </w:rPr>
        <w:t>（</w:t>
      </w:r>
      <w:r>
        <w:rPr>
          <w:rFonts w:ascii="宋体" w:eastAsia="宋体" w:hAnsi="宋体" w:cs="宋体" w:hint="eastAsia"/>
          <w:lang w:eastAsia="zh-CN"/>
        </w:rPr>
        <w:t>三</w:t>
      </w:r>
      <w:r>
        <w:rPr>
          <w:rFonts w:ascii="宋体" w:eastAsia="宋体" w:hAnsi="宋体" w:cs="宋体" w:hint="eastAsia"/>
          <w:lang w:eastAsia="zh-CN"/>
        </w:rPr>
        <w:t>）投标人认为需要加以说明的其他内容（格式自定）</w:t>
      </w:r>
    </w:p>
    <w:p>
      <w:pPr>
        <w:widowControl w:val="0"/>
        <w:jc w:val="both"/>
        <w:rPr>
          <w:rFonts w:ascii="宋体" w:eastAsia="宋体" w:hAnsi="宋体" w:cs="宋体" w:hint="eastAsia"/>
          <w:kern w:val="2"/>
          <w:lang w:eastAsia="zh-CN"/>
        </w:rPr>
      </w:pPr>
    </w:p>
    <w:p>
      <w:pPr>
        <w:widowControl w:val="0"/>
        <w:spacing w:line="360" w:lineRule="auto"/>
        <w:jc w:val="both"/>
        <w:rPr>
          <w:rFonts w:ascii="宋体" w:eastAsia="宋体" w:hAnsi="宋体" w:cs="宋体" w:hint="eastAsia"/>
          <w:b/>
          <w:bCs/>
          <w:kern w:val="2"/>
          <w:lang w:eastAsia="zh-CN"/>
        </w:rPr>
        <w:sectPr>
          <w:pgSz w:w="11907" w:h="16840"/>
          <w:pgMar w:top="1440" w:right="1797" w:bottom="1440" w:left="1797" w:header="851" w:footer="992" w:gutter="0"/>
          <w:cols w:num="1" w:space="425"/>
          <w:titlePg/>
          <w:docGrid w:linePitch="462" w:charSpace="0"/>
        </w:sectPr>
      </w:pPr>
    </w:p>
    <w:p>
      <w:pPr>
        <w:widowControl w:val="0"/>
        <w:spacing w:line="360" w:lineRule="auto"/>
        <w:jc w:val="both"/>
        <w:rPr>
          <w:rFonts w:ascii="宋体" w:eastAsia="宋体" w:hAnsi="宋体" w:cs="宋体" w:hint="eastAsia"/>
          <w:b/>
          <w:bCs/>
          <w:kern w:val="2"/>
          <w:lang w:eastAsia="zh-CN"/>
        </w:rPr>
      </w:pPr>
    </w:p>
    <w:p>
      <w:pPr>
        <w:keepNext/>
        <w:keepLines/>
        <w:widowControl w:val="0"/>
        <w:adjustRightInd w:val="0"/>
        <w:spacing w:before="260" w:after="260" w:line="240" w:lineRule="auto"/>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第五章  合同条款及格式</w:t>
      </w:r>
    </w:p>
    <w:p>
      <w:pPr>
        <w:widowControl w:val="0"/>
        <w:ind w:firstLine="470" w:firstLineChars="196"/>
        <w:jc w:val="both"/>
        <w:rPr>
          <w:rFonts w:ascii="宋体" w:eastAsia="宋体" w:hAnsi="宋体" w:cs="宋体" w:hint="eastAsia"/>
          <w:kern w:val="2"/>
          <w:lang w:eastAsia="zh-CN"/>
        </w:rPr>
      </w:pPr>
    </w:p>
    <w:p>
      <w:pPr>
        <w:widowControl w:val="0"/>
        <w:jc w:val="center"/>
        <w:rPr>
          <w:rFonts w:ascii="宋体" w:eastAsia="宋体" w:hAnsi="宋体" w:cs="宋体" w:hint="eastAsia"/>
          <w:kern w:val="2"/>
          <w:lang w:eastAsia="zh-CN"/>
        </w:rPr>
      </w:pPr>
      <w:r>
        <w:rPr>
          <w:rFonts w:ascii="宋体" w:eastAsia="宋体" w:hAnsi="宋体" w:cs="宋体" w:hint="eastAsia"/>
          <w:b/>
          <w:kern w:val="2"/>
          <w:lang w:eastAsia="zh-CN"/>
        </w:rPr>
        <w:t>（仅供参考，具体以项目需求及采购结果为准）</w:t>
      </w:r>
    </w:p>
    <w:p>
      <w:pPr>
        <w:widowControl w:val="0"/>
        <w:jc w:val="both"/>
        <w:rPr>
          <w:rFonts w:ascii="宋体" w:eastAsia="宋体" w:hAnsi="宋体" w:cs="宋体" w:hint="eastAsia"/>
          <w:b/>
          <w:bCs/>
          <w:kern w:val="2"/>
          <w:lang w:eastAsia="zh-CN"/>
        </w:rPr>
      </w:pPr>
      <w:r>
        <w:rPr>
          <w:rFonts w:ascii="宋体" w:eastAsia="宋体" w:hAnsi="宋体" w:cs="宋体" w:hint="eastAsia"/>
          <w:b/>
          <w:bCs/>
          <w:kern w:val="2"/>
          <w:lang w:eastAsia="zh-CN"/>
        </w:rPr>
        <w:t>甲方：</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地址：</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联系人：                          </w:t>
      </w:r>
    </w:p>
    <w:p>
      <w:pPr>
        <w:widowControl w:val="0"/>
        <w:jc w:val="both"/>
        <w:rPr>
          <w:rFonts w:ascii="宋体" w:eastAsia="宋体" w:hAnsi="宋体" w:cs="宋体" w:hint="eastAsia"/>
          <w:b/>
          <w:bCs/>
          <w:kern w:val="2"/>
          <w:lang w:eastAsia="zh-CN"/>
        </w:rPr>
      </w:pPr>
      <w:r>
        <w:rPr>
          <w:rFonts w:ascii="宋体" w:eastAsia="宋体" w:hAnsi="宋体" w:cs="宋体" w:hint="eastAsia"/>
          <w:kern w:val="2"/>
          <w:lang w:eastAsia="zh-CN"/>
        </w:rPr>
        <w:t>联系电话：</w:t>
      </w:r>
    </w:p>
    <w:p>
      <w:pPr>
        <w:widowControl w:val="0"/>
        <w:jc w:val="both"/>
        <w:rPr>
          <w:rFonts w:ascii="宋体" w:eastAsia="宋体" w:hAnsi="宋体" w:cs="宋体" w:hint="eastAsia"/>
          <w:b/>
          <w:bCs/>
          <w:kern w:val="2"/>
          <w:lang w:eastAsia="zh-CN"/>
        </w:rPr>
      </w:pPr>
      <w:r>
        <w:rPr>
          <w:rFonts w:ascii="宋体" w:eastAsia="宋体" w:hAnsi="宋体" w:cs="宋体" w:hint="eastAsia"/>
          <w:b/>
          <w:bCs/>
          <w:kern w:val="2"/>
          <w:lang w:eastAsia="zh-CN"/>
        </w:rPr>
        <w:t xml:space="preserve">   </w:t>
      </w:r>
    </w:p>
    <w:p>
      <w:pPr>
        <w:widowControl w:val="0"/>
        <w:jc w:val="both"/>
        <w:rPr>
          <w:rFonts w:ascii="宋体" w:eastAsia="宋体" w:hAnsi="宋体" w:cs="宋体" w:hint="eastAsia"/>
          <w:b/>
          <w:bCs/>
          <w:kern w:val="2"/>
          <w:lang w:eastAsia="zh-CN"/>
        </w:rPr>
      </w:pPr>
      <w:r>
        <w:rPr>
          <w:rFonts w:ascii="宋体" w:eastAsia="宋体" w:hAnsi="宋体" w:cs="宋体" w:hint="eastAsia"/>
          <w:b/>
          <w:bCs/>
          <w:kern w:val="2"/>
          <w:lang w:eastAsia="zh-CN"/>
        </w:rPr>
        <w:t>乙方：</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地址：</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联系人：                          </w:t>
      </w:r>
    </w:p>
    <w:p>
      <w:pPr>
        <w:widowControl w:val="0"/>
        <w:jc w:val="both"/>
        <w:rPr>
          <w:rFonts w:ascii="宋体" w:eastAsia="宋体" w:hAnsi="宋体" w:cs="宋体" w:hint="eastAsia"/>
          <w:b/>
          <w:bCs/>
          <w:kern w:val="2"/>
          <w:lang w:eastAsia="zh-CN"/>
        </w:rPr>
      </w:pPr>
      <w:r>
        <w:rPr>
          <w:rFonts w:ascii="宋体" w:eastAsia="宋体" w:hAnsi="宋体" w:cs="宋体" w:hint="eastAsia"/>
          <w:kern w:val="2"/>
          <w:lang w:eastAsia="zh-CN"/>
        </w:rPr>
        <w:t>联系电话：</w:t>
      </w:r>
    </w:p>
    <w:p>
      <w:pPr>
        <w:widowControl w:val="0"/>
        <w:jc w:val="both"/>
        <w:rPr>
          <w:rFonts w:ascii="宋体" w:eastAsia="宋体" w:hAnsi="宋体" w:cs="宋体" w:hint="eastAsia"/>
          <w:kern w:val="2"/>
          <w:lang w:eastAsia="zh-CN"/>
        </w:rPr>
      </w:pPr>
      <w:r>
        <w:rPr>
          <w:rFonts w:ascii="宋体" w:eastAsia="宋体" w:hAnsi="宋体" w:cs="宋体" w:hint="eastAsia"/>
          <w:b/>
          <w:bCs/>
          <w:kern w:val="2"/>
          <w:lang w:eastAsia="zh-CN"/>
        </w:rPr>
        <w:t xml:space="preserve">                      </w:t>
      </w:r>
    </w:p>
    <w:p>
      <w:pPr>
        <w:widowControl w:val="0"/>
        <w:jc w:val="both"/>
        <w:rPr>
          <w:rFonts w:ascii="宋体" w:eastAsia="宋体" w:hAnsi="宋体" w:cs="宋体" w:hint="eastAsia"/>
          <w:kern w:val="2"/>
          <w:lang w:eastAsia="zh-CN"/>
        </w:rPr>
      </w:pP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根据深圳市信德行工程顾问有限公司***号项目结果，***单位为中标人。按照《中华人民共和国民法典》（第三编 合同）》和《深圳经济特区政府采购条例》，经深圳市（以下简称甲方）和单位（以下简称乙方）协商，就甲方委托乙方承担</w:t>
      </w:r>
      <w:r>
        <w:rPr>
          <w:rFonts w:ascii="宋体" w:eastAsia="宋体" w:hAnsi="宋体" w:cs="宋体" w:hint="eastAsia"/>
          <w:b/>
          <w:bCs/>
          <w:snapToGrid w:val="0"/>
          <w:u w:val="single"/>
          <w:lang w:val="zh-CN" w:eastAsia="zh-CN"/>
        </w:rPr>
        <w:t xml:space="preserve">                      服务项目</w:t>
      </w:r>
      <w:r>
        <w:rPr>
          <w:rFonts w:ascii="宋体" w:eastAsia="宋体" w:hAnsi="宋体" w:cs="宋体" w:hint="eastAsia"/>
          <w:kern w:val="2"/>
          <w:lang w:eastAsia="zh-CN"/>
        </w:rPr>
        <w:t>，达成以下合同条款：</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第一条　项目概况</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 xml:space="preserve">项目名称： </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 xml:space="preserve">项目内容： </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 xml:space="preserve">服务时间： </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合同价款：合同总价为元，含一切税、费。本合同总价包括乙方为实施本项目***所需的设备仪器费、车辆租赁费、服务和技术费用等，为固定不变价格，且不随通货膨胀的影响而波动。合同总价包括乙方履行本合同义务所发生的一切费用和支出和以各种方式寄送技术资料到甲方办公室所发生的费用。</w:t>
      </w:r>
    </w:p>
    <w:p>
      <w:pPr>
        <w:widowControl w:val="0"/>
        <w:ind w:firstLine="420"/>
        <w:jc w:val="both"/>
        <w:rPr>
          <w:rFonts w:ascii="宋体" w:eastAsia="宋体" w:hAnsi="宋体" w:cs="宋体" w:hint="eastAsia"/>
          <w:kern w:val="2"/>
          <w:lang w:eastAsia="zh-CN"/>
        </w:rPr>
      </w:pPr>
      <w:r>
        <w:rPr>
          <w:rFonts w:ascii="宋体" w:eastAsia="宋体" w:hAnsi="宋体" w:cs="宋体" w:hint="eastAsia"/>
          <w:kern w:val="2"/>
          <w:lang w:eastAsia="zh-CN"/>
        </w:rPr>
        <w:t>支付方式：分期支付。</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第二条  服务范围</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 xml:space="preserve">1、  </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 xml:space="preserve">2、  </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 xml:space="preserve">3、  </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 其他合同未明示的相关工作。</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第三条  时间要求及阶段成果</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1、合同签订天内完成项目实施的准备工作，包括工作大纲和试验细则的编制；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 xml:space="preserve">2、 </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第四条  服务资料归属</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1、所有提交给甲方的服务文件及相关的资料的最后文本，包括为履行技术服务范围所编制的图纸、计划和证明资料等，都属于甲方的财产，乙方在提交给甲方之前应将上述资料进行整理归类和编制索引。</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2、乙方未经甲方的书面同意，不得将上述资料用于与本服务项目之外的任何项目。</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3、合同履行完毕，未经甲方的书面同意，乙方不得保存在履行合同过程中所获得或接触到的任何内部数据资料。</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第五条  甲方的义务</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1、负责与本服务项目有关的第三方的协调，提供开展服务工作的外部条件。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2、向乙方提供与本项目服务工作有关的资料。</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3、负责组织有关专家对项目试验成果评估报告的评审。</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第六条　乙方的义务</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１、应按照招标文件、投标文件要求按期完成本项目服务工作。</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2、负责组织项目的实施，保证工程进度和成桥荷载试验工作质量，并满足交通部交工验收相关标准。</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3、向甲方提交检测资料等各套，一套电子版文件。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4、在履行合同期间或合同规定期限内，不得泄露与本合同规定业务活动有关的保密资料。</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第七条  甲方的权利</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1、有权向乙方询问工作进展情况及相关的内容。</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2、有权阐述对具体问题的意见和建议。</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3、当甲方认定乙方人员不按合同履行其职责，或与第三人串通给甲方造成经济损失的，甲方有权要求更换人员，直至终止合同并要求乙方承担相应的赔偿责任。</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第八条  乙方的权利</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1、乙方在本项目服务过程中，如甲方提供的资料不明确时可向甲方提出书面报告。</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2、乙方在本项目服务过程中，有权对第三方提出与本服务业务有关的问题进行核对或查问。</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3、乙方在本项目服务过程中，有到工程现场勘察的权利。</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第九条  甲方的责任</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1、应当履行本合同约定的义务，如有违反则应当承担违约责任，赔偿给乙方造成的损失。</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2、甲方向乙方提出赔偿要求不能成立时，则应补偿由于该赔偿或其他要求所导致乙方的各种费用的支出。</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第十条  乙方的责任</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1、乙方的责任期即本合同有效期。如因非乙方的责任造成进度的推迟或延误而超过约定的日期，双方应进一步约定相应延长合同有效期。</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2、乙方的责任期内，应当履行本合同中约定的义务，因乙方的单方过失造成的经济损失，应当向甲方进行赔偿。</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3、乙方对甲方或第三方所提出的问题不能及时核对或答复，导致合同不能全部或部分履行，乙方应承担责任。</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4、乙方向甲方提出赔偿要求不能成立时，则应补偿由于该赔偿或其他要求所导致甲方的各种费用的支出。</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第十一条  人员要求</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1、参加本项目试验的人员必须具有国家和有关部门规定的相应资质。</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 参加本项目的试验人员的配置必须与投标文件中的服务承诺书和试验服务组织实施方案一致。</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3、必须以直属试验人员参与本项目服务，不得使用挂靠队伍。</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第十二条  乙方服务工具要求</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1、乙方应配备中标项目所需的足够数量的仪器、仪表以及工具等设备。用户不需向乙方提供施工工具和仪器、仪表。</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2、乙方在提供服务过程中应自备车辆。</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第十三条  保密要求</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2、乙方在履行合同过程中所获得或接触到的任何内部数据资料，未经甲方同意，不得向第三方透露。</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3、乙方实施项目的一切程序都应符合国家安全、保密的有关规定和标准。</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4、乙方参加项目的有关人员均需同甲方签订保密协议。</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 xml:space="preserve">第十四条  验收     </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1、下列文件的验收分为</w:t>
      </w:r>
      <w:r>
        <w:rPr>
          <w:rFonts w:ascii="宋体" w:eastAsia="宋体" w:hAnsi="宋体" w:cs="宋体" w:hint="eastAsia"/>
          <w:kern w:val="2"/>
          <w:u w:val="single"/>
          <w:lang w:eastAsia="zh-CN"/>
        </w:rPr>
        <w:t xml:space="preserve">          三</w:t>
      </w:r>
      <w:r>
        <w:rPr>
          <w:rFonts w:ascii="宋体" w:eastAsia="宋体" w:hAnsi="宋体" w:cs="宋体" w:hint="eastAsia"/>
          <w:kern w:val="2"/>
          <w:lang w:eastAsia="zh-CN"/>
        </w:rPr>
        <w:t>个阶段:</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2、其余文件和工作由用户组织有关技术人员根据国家和行业有关规范、规程、标准和用户需求直接验收。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3、验收依据为招标文件、投标文件，国家和行业有关规范、规程和标准。</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第十五条  付款方式</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1、合同签订后   天内乙方向甲方开具合法有效的发票后，甲方于   天内向乙方支付合同总价%的款项。</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2、检测完成并提交评估报告后  天内，乙方向甲方开具合法有效发票后 天，甲方向乙方支付合同总价%的款项。</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3、报告通过专家评审后，甲方向乙方支付合同总价%的款项。</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第十六条  争议解决办法</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执行本合同发生的争议，由甲乙双方协商解决，如协商不成的，应提交甲方所在地人民法院诉讼解决。</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第十七条  风险责任</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１、乙方应完全地按照招标文件的要求和乙方投标文件的承诺完成本项目，出于自身财务、技术、人力等原因导致项目失败的，应承担全部责任。</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2、乙方在实施荷载试验过程中应对自身的安全生产负责，若非因甲方原因发生的各种事故甲方不承担任何责任。</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第十八条  违约责任</w:t>
      </w:r>
    </w:p>
    <w:p>
      <w:pPr>
        <w:widowControl w:val="0"/>
        <w:spacing w:line="240" w:lineRule="auto"/>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１、因乙方原因，未能按规定时间完成有关工作的，每延误一天，甲方可在支付合同余款中扣除合同价款千分之一。</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2、由于乙方原因造成试验成果质量低劣，不能满足大纲要求时，应继续完善试验工作，其费用由乙方承担。</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5、乙方或其工作人员违反本合同约定的保密义务，甲方有权要求乙方按合同总额   %支付违约金；造成不良影响或对甲方造成损失的，甲方有权要求乙方消除影响，承担赔偿责任，并有权解除合同。</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6、因乙方提供的服务成果受到侵权指控或者引发法律纠纷，影响甲方使用服务成果或者导致合同目的不能实现的，甲方有权要求乙方按合同总额   %支付违约金，并有权解除合同。</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第十九条  其他</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1、本协议书与下列文件一起构成合同文件，如下述文件之间有任何抵触、矛盾或歧义，应按以下顺序解释：</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（1）政府采购合同协议书及其变更、补充协议</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（2）政府采购合同专用条款</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（3）政府采购合同通用条款</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（4）中标（成交）通知书</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（5）投标（响应）文件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（6）采购文件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（7）有关技术文件，图纸</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（8）国家法律、行政法规和规章制度规定或合同约定的作为合同组成部分的其他文件。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2、下列文件均为本合同的组成部分：</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（1）号招标文件、答疑及补充通知；</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（2）投标文件；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（3）本合同执行中共同签署的补充与修正文件。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本合同一式份，甲、乙方双方各执份，具有同等法律效力。本合同自双方法人代表签字（盖章）认可之日起生效。</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本合同未尽事宜，双方友好协商，达成解决方案，经双方签字后，可作为本合同的有效附件。</w:t>
      </w:r>
    </w:p>
    <w:p>
      <w:pPr>
        <w:widowControl w:val="0"/>
        <w:ind w:firstLine="480" w:firstLineChars="200"/>
        <w:jc w:val="both"/>
        <w:rPr>
          <w:rFonts w:ascii="宋体" w:eastAsia="宋体" w:hAnsi="宋体" w:cs="宋体" w:hint="eastAsia"/>
          <w:kern w:val="2"/>
          <w:lang w:eastAsia="zh-CN"/>
        </w:rPr>
      </w:pPr>
    </w:p>
    <w:p>
      <w:pPr>
        <w:widowControl w:val="0"/>
        <w:ind w:firstLine="480" w:firstLineChars="200"/>
        <w:jc w:val="both"/>
        <w:rPr>
          <w:rFonts w:ascii="宋体" w:eastAsia="宋体" w:hAnsi="宋体" w:cs="宋体" w:hint="eastAsia"/>
          <w:kern w:val="2"/>
          <w:lang w:eastAsia="zh-CN"/>
        </w:rPr>
      </w:pPr>
    </w:p>
    <w:p>
      <w:pPr>
        <w:widowControl w:val="0"/>
        <w:spacing w:line="360" w:lineRule="auto"/>
        <w:ind w:firstLine="560"/>
        <w:jc w:val="left"/>
        <w:rPr>
          <w:rFonts w:ascii="宋体" w:eastAsia="宋体" w:hAnsi="宋体" w:cs="宋体" w:hint="eastAsia"/>
          <w:kern w:val="2"/>
          <w:lang w:eastAsia="zh-CN"/>
        </w:rPr>
      </w:pPr>
      <w:r>
        <w:rPr>
          <w:rFonts w:ascii="宋体" w:eastAsia="宋体" w:hAnsi="宋体" w:cs="宋体" w:hint="eastAsia"/>
          <w:kern w:val="2"/>
          <w:lang w:eastAsia="zh-CN"/>
        </w:rPr>
        <w:t>甲方（采购人）：   （盖章）       乙方（供应商）：    （盖章）</w:t>
      </w:r>
    </w:p>
    <w:p>
      <w:pPr>
        <w:widowControl w:val="0"/>
        <w:spacing w:line="360" w:lineRule="auto"/>
        <w:ind w:firstLine="560"/>
        <w:jc w:val="left"/>
        <w:rPr>
          <w:rFonts w:ascii="宋体" w:eastAsia="宋体" w:hAnsi="宋体" w:cs="宋体" w:hint="eastAsia"/>
          <w:kern w:val="2"/>
          <w:lang w:eastAsia="zh-CN"/>
        </w:rPr>
      </w:pPr>
      <w:r>
        <w:rPr>
          <w:rFonts w:ascii="宋体" w:eastAsia="宋体" w:hAnsi="宋体" w:cs="宋体" w:hint="eastAsia"/>
          <w:kern w:val="2"/>
          <w:lang w:eastAsia="zh-CN"/>
        </w:rPr>
        <w:t xml:space="preserve">法定代表人：                     法定代表人： </w:t>
      </w:r>
    </w:p>
    <w:p>
      <w:pPr>
        <w:widowControl w:val="0"/>
        <w:spacing w:line="360" w:lineRule="auto"/>
        <w:ind w:firstLine="560"/>
        <w:jc w:val="left"/>
        <w:rPr>
          <w:rFonts w:ascii="宋体" w:eastAsia="宋体" w:hAnsi="宋体" w:cs="宋体" w:hint="eastAsia"/>
          <w:kern w:val="2"/>
          <w:lang w:eastAsia="zh-CN"/>
        </w:rPr>
      </w:pPr>
      <w:r>
        <w:rPr>
          <w:rFonts w:ascii="宋体" w:eastAsia="宋体" w:hAnsi="宋体" w:cs="宋体" w:hint="eastAsia"/>
          <w:kern w:val="2"/>
          <w:lang w:eastAsia="zh-CN"/>
        </w:rPr>
        <w:t>委托代理人：                     委托代理人：</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日期：   年     月    日         日期：   年     月    日</w:t>
      </w:r>
    </w:p>
    <w:p>
      <w:pPr>
        <w:widowControl w:val="0"/>
        <w:ind w:firstLine="480" w:firstLineChars="200"/>
        <w:jc w:val="both"/>
        <w:rPr>
          <w:rFonts w:ascii="宋体" w:eastAsia="宋体" w:hAnsi="宋体" w:cs="宋体" w:hint="eastAsia"/>
          <w:kern w:val="2"/>
          <w:lang w:eastAsia="zh-CN"/>
        </w:rPr>
      </w:pPr>
    </w:p>
    <w:p>
      <w:pPr>
        <w:widowControl w:val="0"/>
        <w:ind w:firstLine="480" w:firstLineChars="200"/>
        <w:jc w:val="both"/>
        <w:rPr>
          <w:rFonts w:ascii="宋体" w:eastAsia="宋体" w:hAnsi="宋体" w:cs="宋体" w:hint="eastAsia"/>
          <w:kern w:val="2"/>
          <w:lang w:eastAsia="zh-CN"/>
        </w:rPr>
      </w:pPr>
    </w:p>
    <w:p>
      <w:pPr>
        <w:widowControl w:val="0"/>
        <w:ind w:firstLine="480" w:firstLineChars="200"/>
        <w:jc w:val="both"/>
        <w:rPr>
          <w:rFonts w:ascii="宋体" w:eastAsia="宋体" w:hAnsi="宋体" w:cs="宋体" w:hint="eastAsia"/>
          <w:kern w:val="2"/>
          <w:lang w:eastAsia="zh-CN"/>
        </w:rPr>
      </w:pPr>
    </w:p>
    <w:p>
      <w:pPr>
        <w:widowControl w:val="0"/>
        <w:ind w:firstLine="480" w:firstLineChars="200"/>
        <w:jc w:val="both"/>
        <w:rPr>
          <w:rFonts w:ascii="宋体" w:eastAsia="宋体" w:hAnsi="宋体" w:cs="宋体" w:hint="eastAsia"/>
          <w:kern w:val="2"/>
          <w:lang w:eastAsia="zh-CN"/>
        </w:rPr>
      </w:pPr>
    </w:p>
    <w:p>
      <w:pPr>
        <w:widowControl w:val="0"/>
        <w:ind w:firstLine="480" w:firstLineChars="200"/>
        <w:jc w:val="both"/>
        <w:rPr>
          <w:rFonts w:ascii="宋体" w:eastAsia="宋体" w:hAnsi="宋体" w:cs="宋体" w:hint="eastAsia"/>
          <w:kern w:val="2"/>
          <w:lang w:eastAsia="zh-CN"/>
        </w:rPr>
      </w:pPr>
    </w:p>
    <w:p>
      <w:pPr>
        <w:widowControl/>
        <w:jc w:val="left"/>
        <w:rPr>
          <w:rFonts w:ascii="宋体" w:eastAsia="宋体" w:hAnsi="宋体" w:cs="宋体" w:hint="eastAsia"/>
          <w:kern w:val="2"/>
          <w:lang w:eastAsia="zh-CN"/>
        </w:rPr>
      </w:pPr>
      <w:r>
        <w:rPr>
          <w:rFonts w:ascii="宋体" w:eastAsia="宋体" w:hAnsi="宋体" w:cs="宋体" w:hint="eastAsia"/>
          <w:kern w:val="2"/>
          <w:lang w:eastAsia="zh-CN"/>
        </w:rPr>
        <w:br w:type="page"/>
      </w:r>
    </w:p>
    <w:p>
      <w:pPr>
        <w:keepNext/>
        <w:keepLines/>
        <w:widowControl w:val="0"/>
        <w:adjustRightInd w:val="0"/>
        <w:spacing w:before="120" w:beforeLines="50" w:after="120" w:afterLines="50"/>
        <w:ind w:left="562"/>
        <w:jc w:val="center"/>
        <w:textAlignment w:val="baseline"/>
        <w:outlineLvl w:val="1"/>
        <w:rPr>
          <w:rFonts w:ascii="宋体" w:eastAsia="宋体" w:hAnsi="宋体" w:cs="宋体" w:hint="eastAsia"/>
          <w:b/>
          <w:bCs/>
          <w:lang w:eastAsia="zh-CN"/>
        </w:rPr>
      </w:pPr>
      <w:bookmarkStart w:id="46" w:name="_Hlk72439706"/>
      <w:r>
        <w:rPr>
          <w:rFonts w:ascii="宋体" w:eastAsia="宋体" w:hAnsi="宋体" w:cs="宋体" w:hint="eastAsia"/>
          <w:b/>
          <w:bCs/>
          <w:lang w:eastAsia="zh-CN"/>
        </w:rPr>
        <w:t>第二册  通用条款（公开招标）</w:t>
      </w:r>
    </w:p>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bookmarkStart w:id="47" w:name="_Hlk72399513"/>
      <w:r>
        <w:rPr>
          <w:rFonts w:ascii="宋体" w:eastAsia="宋体" w:hAnsi="宋体" w:cs="宋体" w:hint="eastAsia"/>
          <w:b/>
          <w:bCs/>
          <w:lang w:eastAsia="zh-CN"/>
        </w:rPr>
        <w:t>总则</w:t>
      </w:r>
    </w:p>
    <w:bookmarkEnd w:id="47"/>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 通用条款说明</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1.1</w:t>
      </w:r>
      <w:r>
        <w:rPr>
          <w:rFonts w:ascii="宋体" w:eastAsia="宋体" w:hAnsi="宋体" w:cs="宋体" w:hint="eastAsia"/>
          <w:kern w:val="2"/>
          <w:lang w:eastAsia="zh-CN"/>
        </w:rPr>
        <w:t>采购代理机构</w:t>
      </w:r>
      <w:r>
        <w:rPr>
          <w:rFonts w:ascii="宋体" w:eastAsia="宋体" w:hAnsi="宋体" w:cs="宋体" w:hint="eastAsia"/>
          <w:kern w:val="2"/>
          <w:lang w:eastAsia="zh-CN"/>
        </w:rPr>
        <w:t>发出招标文件通用条款版本，列出深圳市自行采购项目进行招标采购所适用的通用条款内容。</w:t>
      </w:r>
      <w:bookmarkStart w:id="48" w:name="_Hlk72399729"/>
      <w:r>
        <w:rPr>
          <w:rFonts w:ascii="宋体" w:eastAsia="宋体" w:hAnsi="宋体" w:cs="宋体" w:hint="eastAsia"/>
          <w:kern w:val="2"/>
          <w:lang w:eastAsia="zh-CN"/>
        </w:rPr>
        <w:t>如有需要，</w:t>
      </w:r>
      <w:r>
        <w:rPr>
          <w:rFonts w:ascii="宋体" w:eastAsia="宋体" w:hAnsi="宋体" w:cs="宋体" w:hint="eastAsia"/>
          <w:kern w:val="2"/>
          <w:lang w:eastAsia="zh-CN"/>
        </w:rPr>
        <w:t>采购代理机构</w:t>
      </w:r>
      <w:r>
        <w:rPr>
          <w:rFonts w:ascii="宋体" w:eastAsia="宋体" w:hAnsi="宋体" w:cs="宋体" w:hint="eastAsia"/>
          <w:kern w:val="2"/>
          <w:lang w:eastAsia="zh-CN"/>
        </w:rPr>
        <w:t>可以对通用条款的内容进行补充。</w:t>
      </w:r>
      <w:bookmarkEnd w:id="48"/>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1.2招标文件分为第一册“专用条款”和第二册“通用条款”。</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1.3“专用条款”是对本次采购项目的具体要求，包含招标公告、对通用条款的补充内容及其他关键信息、用户需求书、投标文件格式及附件、合同条款及格式等内容。</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1.4“通用条款”是适用于自行采购公开招标项目的基础性条款，具有普遍性和通用性。</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1.5 “专用条款”和“通用条款”表述不一致或有冲突时，以“专用条款”为准。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2．招标说明</w:t>
      </w:r>
    </w:p>
    <w:p>
      <w:pPr>
        <w:widowControl w:val="0"/>
        <w:ind w:firstLine="480" w:firstLineChars="200"/>
        <w:jc w:val="both"/>
        <w:rPr>
          <w:rFonts w:ascii="宋体" w:eastAsia="宋体" w:hAnsi="宋体" w:cs="宋体" w:hint="eastAsia"/>
          <w:b/>
          <w:bCs/>
          <w:color w:val="FF0000"/>
          <w:kern w:val="2"/>
          <w:lang w:eastAsia="zh-CN"/>
        </w:rPr>
      </w:pPr>
      <w:r>
        <w:rPr>
          <w:rFonts w:ascii="宋体" w:eastAsia="宋体" w:hAnsi="宋体" w:cs="宋体" w:hint="eastAsia"/>
          <w:b/>
          <w:bCs/>
          <w:color w:val="FF0000"/>
          <w:kern w:val="2"/>
          <w:lang w:eastAsia="zh-CN"/>
        </w:rPr>
        <w:t>本项目为自行采购项目，参照《深圳经济特区政府采购条例》、《深圳经济特区政府采购条例实施细则》及政府采购其他法律法规，通过公开招标方式确定中标供应商。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3．定义</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招标文件中下列术语应解释为：</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3.1“采购人”：指利用财政性资金依法进行</w:t>
      </w:r>
      <w:r>
        <w:rPr>
          <w:rFonts w:ascii="宋体" w:eastAsia="宋体" w:hAnsi="宋体" w:cs="宋体" w:hint="eastAsia"/>
          <w:b/>
          <w:bCs/>
          <w:color w:val="FF0000"/>
          <w:kern w:val="2"/>
          <w:lang w:eastAsia="zh-CN"/>
        </w:rPr>
        <w:t>自行采购</w:t>
      </w:r>
      <w:r>
        <w:rPr>
          <w:rFonts w:ascii="宋体" w:eastAsia="宋体" w:hAnsi="宋体" w:cs="宋体" w:hint="eastAsia"/>
          <w:kern w:val="2"/>
          <w:lang w:eastAsia="zh-CN"/>
        </w:rPr>
        <w:t xml:space="preserve">的国家机关、事业单位、团体组织； </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 “</w:t>
      </w:r>
      <w:r>
        <w:rPr>
          <w:rFonts w:ascii="宋体" w:eastAsia="宋体" w:hAnsi="宋体" w:cs="宋体" w:hint="eastAsia"/>
          <w:kern w:val="2"/>
          <w:lang w:eastAsia="zh-CN"/>
        </w:rPr>
        <w:t>采购代理机构</w:t>
      </w:r>
      <w:r>
        <w:rPr>
          <w:rFonts w:ascii="宋体" w:eastAsia="宋体" w:hAnsi="宋体" w:cs="宋体" w:hint="eastAsia"/>
          <w:kern w:val="2"/>
          <w:lang w:eastAsia="zh-CN"/>
        </w:rPr>
        <w:t>”</w:t>
      </w:r>
      <w:r>
        <w:rPr>
          <w:rFonts w:ascii="宋体" w:eastAsia="宋体" w:hAnsi="宋体" w:cs="宋体" w:hint="eastAsia"/>
          <w:kern w:val="2"/>
          <w:shd w:val="clear" w:color="auto" w:fill="FFFFFF"/>
          <w:lang w:eastAsia="zh-CN"/>
        </w:rPr>
        <w:t>是指组织实施采购项目，并对采购活动提供服务的</w:t>
      </w:r>
      <w:r>
        <w:rPr>
          <w:rFonts w:ascii="宋体" w:eastAsia="宋体" w:hAnsi="宋体" w:cs="宋体" w:hint="eastAsia"/>
          <w:kern w:val="2"/>
          <w:shd w:val="clear" w:color="auto" w:fill="FFFFFF"/>
          <w:lang w:eastAsia="zh-CN"/>
        </w:rPr>
        <w:t>第三方</w:t>
      </w:r>
      <w:r>
        <w:rPr>
          <w:rFonts w:ascii="宋体" w:eastAsia="宋体" w:hAnsi="宋体" w:cs="宋体" w:hint="eastAsia"/>
          <w:kern w:val="2"/>
          <w:shd w:val="clear" w:color="auto" w:fill="FFFFFF"/>
          <w:lang w:eastAsia="zh-CN"/>
        </w:rPr>
        <w:t>机构；</w:t>
      </w:r>
      <w:r>
        <w:rPr>
          <w:rFonts w:ascii="宋体" w:eastAsia="宋体" w:hAnsi="宋体" w:cs="宋体" w:hint="eastAsia"/>
          <w:kern w:val="2"/>
          <w:lang w:eastAsia="zh-CN"/>
        </w:rPr>
        <w:t>本文件所述的“</w:t>
      </w:r>
      <w:r>
        <w:rPr>
          <w:rFonts w:ascii="宋体" w:eastAsia="宋体" w:hAnsi="宋体" w:cs="宋体" w:hint="eastAsia"/>
          <w:kern w:val="2"/>
          <w:lang w:eastAsia="zh-CN"/>
        </w:rPr>
        <w:t>采购代理机构</w:t>
      </w:r>
      <w:r>
        <w:rPr>
          <w:rFonts w:ascii="宋体" w:eastAsia="宋体" w:hAnsi="宋体" w:cs="宋体" w:hint="eastAsia"/>
          <w:kern w:val="2"/>
          <w:lang w:eastAsia="zh-CN"/>
        </w:rPr>
        <w:t>”指</w:t>
      </w:r>
      <w:r>
        <w:rPr>
          <w:rFonts w:ascii="宋体" w:eastAsia="宋体" w:hAnsi="宋体" w:cs="宋体" w:hint="eastAsia"/>
          <w:b/>
          <w:bCs/>
          <w:kern w:val="2"/>
          <w:lang w:eastAsia="zh-CN"/>
        </w:rPr>
        <w:t>深圳市信德行工程顾问有限公司</w:t>
      </w:r>
      <w:r>
        <w:rPr>
          <w:rFonts w:ascii="宋体" w:eastAsia="宋体" w:hAnsi="宋体" w:cs="宋体" w:hint="eastAsia"/>
          <w:kern w:val="2"/>
          <w:lang w:eastAsia="zh-CN"/>
        </w:rPr>
        <w:t>；</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3.3“投标人”，即供应商，指参加投标竞争并愿意按照招标文件要求向采购人提供货物、工程或者服务的依法成立的法人、其他组织或者自然人；</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3.4“评审委员会”是参照《深圳经济特区政府采购条例》、《深圳经济特区政府采购条例实施细则》等有关规定组建的专门负责本次招标其评审工作的临时性机构；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3.5“日期”指公历日；</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3.6“合同”指由本次招标所产生的合同或合约文件；</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3.7“电子投标文件”指利用</w:t>
      </w:r>
      <w:r>
        <w:rPr>
          <w:rFonts w:ascii="宋体" w:eastAsia="宋体" w:hAnsi="宋体" w:cs="宋体" w:hint="eastAsia"/>
          <w:b/>
          <w:bCs/>
          <w:color w:val="FF0000"/>
          <w:kern w:val="2"/>
          <w:lang w:eastAsia="zh-CN"/>
        </w:rPr>
        <w:t>深圳公共资源交易中心</w:t>
      </w:r>
      <w:r>
        <w:rPr>
          <w:rFonts w:ascii="宋体" w:eastAsia="宋体" w:hAnsi="宋体" w:cs="宋体" w:hint="eastAsia"/>
          <w:kern w:val="2"/>
          <w:lang w:eastAsia="zh-CN"/>
        </w:rPr>
        <w:t>网站提供的深圳市自行采购系统投标文件编制工具（以下简称：投标文件制作软件）制作并加密的投标文件,适用于网上投标；（投标文件制作软件可从“下载地址：https://www.szggzy.com/jyfw/details.html?contentId=2053275”下载）</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3.8“网上投标”指通过</w:t>
      </w:r>
      <w:r>
        <w:rPr>
          <w:rFonts w:ascii="宋体" w:eastAsia="宋体" w:hAnsi="宋体" w:cs="宋体" w:hint="eastAsia"/>
          <w:b/>
          <w:bCs/>
          <w:color w:val="FF0000"/>
          <w:kern w:val="2"/>
          <w:lang w:eastAsia="zh-CN"/>
        </w:rPr>
        <w:t>深圳政府采购自行采购系统</w:t>
      </w:r>
      <w:r>
        <w:rPr>
          <w:rFonts w:ascii="宋体" w:eastAsia="宋体" w:hAnsi="宋体" w:cs="宋体" w:hint="eastAsia"/>
          <w:kern w:val="2"/>
          <w:lang w:eastAsia="zh-CN"/>
        </w:rPr>
        <w:t>网站上传电子投标文件；</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3.9招标文件中的标题或题名仅起引导作用，而不应视为对招标文件内容的理解和解释。</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4. </w:t>
      </w:r>
      <w:bookmarkStart w:id="49" w:name="_Hlk72398643"/>
      <w:r>
        <w:rPr>
          <w:rFonts w:ascii="宋体" w:eastAsia="宋体" w:hAnsi="宋体" w:cs="宋体" w:hint="eastAsia"/>
          <w:kern w:val="2"/>
          <w:lang w:eastAsia="zh-CN"/>
        </w:rPr>
        <w:t>采购供应商责任</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4.1欢迎诚信、有实力和有社会责任心的供应商参与自行采购事业。</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5．投标人参加自行采购的条件</w:t>
      </w:r>
    </w:p>
    <w:p>
      <w:pPr>
        <w:widowControl w:val="0"/>
        <w:ind w:firstLine="470" w:firstLineChars="196"/>
        <w:jc w:val="left"/>
        <w:rPr>
          <w:rFonts w:ascii="宋体" w:eastAsia="宋体" w:hAnsi="宋体" w:cs="宋体" w:hint="eastAsia"/>
          <w:kern w:val="2"/>
          <w:lang w:eastAsia="zh-CN"/>
        </w:rPr>
      </w:pPr>
      <w:r>
        <w:rPr>
          <w:rFonts w:ascii="宋体" w:eastAsia="宋体" w:hAnsi="宋体" w:cs="宋体" w:hint="eastAsia"/>
          <w:kern w:val="2"/>
          <w:lang w:eastAsia="zh-CN"/>
        </w:rPr>
        <w:t>5.1投标人应在投标前到</w:t>
      </w:r>
      <w:r>
        <w:rPr>
          <w:rFonts w:ascii="宋体" w:eastAsia="宋体" w:hAnsi="宋体" w:cs="宋体" w:hint="eastAsia"/>
          <w:b/>
          <w:bCs/>
          <w:kern w:val="2"/>
          <w:lang w:eastAsia="zh-CN"/>
        </w:rPr>
        <w:t>深圳公共资源交易中心（具体在深圳交易集团有限公司政府采购业务分公司进行办理）</w:t>
      </w:r>
      <w:r>
        <w:rPr>
          <w:rFonts w:ascii="宋体" w:eastAsia="宋体" w:hAnsi="宋体" w:cs="宋体" w:hint="eastAsia"/>
          <w:kern w:val="2"/>
          <w:lang w:eastAsia="zh-CN"/>
        </w:rPr>
        <w:t>进行注册并办理电子密钥。《深圳政府采购自行采购系统用户操作指引（供应商）》详见www.szggzy.com网站“交易服务指南-政府采购-资料下载”。</w:t>
      </w:r>
    </w:p>
    <w:p>
      <w:pPr>
        <w:widowControl w:val="0"/>
        <w:ind w:firstLine="470" w:firstLineChars="196"/>
        <w:jc w:val="left"/>
        <w:rPr>
          <w:rFonts w:ascii="宋体" w:eastAsia="宋体" w:hAnsi="宋体" w:cs="宋体" w:hint="eastAsia"/>
          <w:kern w:val="2"/>
          <w:lang w:eastAsia="zh-CN"/>
        </w:rPr>
      </w:pPr>
      <w:r>
        <w:rPr>
          <w:rFonts w:ascii="宋体" w:eastAsia="宋体" w:hAnsi="宋体" w:cs="宋体" w:hint="eastAsia"/>
          <w:kern w:val="2"/>
          <w:lang w:eastAsia="zh-CN"/>
        </w:rPr>
        <w:t>5.2投标人资格要求</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参加本项目的投标人应具备的资格条件详见本项目招标公告中“投标人资格要求”（即申请人的资格要求）的内容。</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5.3联合体投标</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5.3.1 以下有关联合体投标的条款仅适用于允许投标人组成联合体投标的项目。</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5.3.2 由两个或两个以上的自然人、法人或者其他组织可以组成一个联合体，以一个供应商的身份共同投标时，应符合以下原则：</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 xml:space="preserve">（1）投标联合体各方参加采购活动应当具备下列条件： </w:t>
      </w:r>
    </w:p>
    <w:p>
      <w:pPr>
        <w:widowControl w:val="0"/>
        <w:ind w:left="480" w:firstLine="470" w:leftChars="200" w:firstLineChars="196"/>
        <w:jc w:val="both"/>
        <w:rPr>
          <w:rFonts w:ascii="宋体" w:eastAsia="宋体" w:hAnsi="宋体" w:cs="宋体" w:hint="eastAsia"/>
          <w:kern w:val="2"/>
          <w:lang w:eastAsia="zh-CN"/>
        </w:rPr>
      </w:pPr>
      <w:r>
        <w:rPr>
          <w:rFonts w:ascii="宋体" w:eastAsia="宋体" w:hAnsi="宋体" w:cs="宋体" w:hint="eastAsia"/>
          <w:kern w:val="2"/>
          <w:lang w:eastAsia="zh-CN"/>
        </w:rPr>
        <w:t xml:space="preserve">1、具有独立承担民事责任的能力； </w:t>
      </w:r>
    </w:p>
    <w:p>
      <w:pPr>
        <w:widowControl w:val="0"/>
        <w:ind w:left="420"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 xml:space="preserve">2、有良好的商业信誉和健全的财务会计制度； </w:t>
      </w:r>
    </w:p>
    <w:p>
      <w:pPr>
        <w:widowControl w:val="0"/>
        <w:ind w:left="480" w:firstLine="470" w:leftChars="200" w:firstLineChars="196"/>
        <w:jc w:val="both"/>
        <w:rPr>
          <w:rFonts w:ascii="宋体" w:eastAsia="宋体" w:hAnsi="宋体" w:cs="宋体" w:hint="eastAsia"/>
          <w:kern w:val="2"/>
          <w:lang w:eastAsia="zh-CN"/>
        </w:rPr>
      </w:pPr>
      <w:r>
        <w:rPr>
          <w:rFonts w:ascii="宋体" w:eastAsia="宋体" w:hAnsi="宋体" w:cs="宋体" w:hint="eastAsia"/>
          <w:kern w:val="2"/>
          <w:lang w:eastAsia="zh-CN"/>
        </w:rPr>
        <w:t xml:space="preserve">3、具有履行合同所必需的设备和专业技术能力； </w:t>
      </w:r>
    </w:p>
    <w:p>
      <w:pPr>
        <w:widowControl w:val="0"/>
        <w:ind w:left="480" w:firstLine="470" w:leftChars="200" w:firstLineChars="196"/>
        <w:jc w:val="both"/>
        <w:rPr>
          <w:rFonts w:ascii="宋体" w:eastAsia="宋体" w:hAnsi="宋体" w:cs="宋体" w:hint="eastAsia"/>
          <w:kern w:val="2"/>
          <w:lang w:eastAsia="zh-CN"/>
        </w:rPr>
      </w:pPr>
      <w:r>
        <w:rPr>
          <w:rFonts w:ascii="宋体" w:eastAsia="宋体" w:hAnsi="宋体" w:cs="宋体" w:hint="eastAsia"/>
          <w:kern w:val="2"/>
          <w:lang w:eastAsia="zh-CN"/>
        </w:rPr>
        <w:t xml:space="preserve">4、有依法缴纳税收和社会保障资金的良好记录； </w:t>
      </w:r>
    </w:p>
    <w:p>
      <w:pPr>
        <w:widowControl w:val="0"/>
        <w:ind w:left="480" w:firstLine="470" w:leftChars="200" w:firstLineChars="196"/>
        <w:jc w:val="both"/>
        <w:rPr>
          <w:rFonts w:ascii="宋体" w:eastAsia="宋体" w:hAnsi="宋体" w:cs="宋体" w:hint="eastAsia"/>
          <w:kern w:val="2"/>
          <w:lang w:eastAsia="zh-CN"/>
        </w:rPr>
      </w:pPr>
      <w:r>
        <w:rPr>
          <w:rFonts w:ascii="宋体" w:eastAsia="宋体" w:hAnsi="宋体" w:cs="宋体" w:hint="eastAsia"/>
          <w:kern w:val="2"/>
          <w:lang w:eastAsia="zh-CN"/>
        </w:rPr>
        <w:t xml:space="preserve">5、参加采购活动前三年内，在经营活动中没有重大违法记录； </w:t>
      </w:r>
    </w:p>
    <w:p>
      <w:pPr>
        <w:widowControl w:val="0"/>
        <w:ind w:left="480" w:firstLine="470" w:leftChars="200" w:firstLineChars="196"/>
        <w:jc w:val="both"/>
        <w:rPr>
          <w:rFonts w:ascii="宋体" w:eastAsia="宋体" w:hAnsi="宋体" w:cs="宋体" w:hint="eastAsia"/>
          <w:kern w:val="2"/>
          <w:lang w:eastAsia="zh-CN"/>
        </w:rPr>
      </w:pPr>
      <w:r>
        <w:rPr>
          <w:rFonts w:ascii="宋体" w:eastAsia="宋体" w:hAnsi="宋体" w:cs="宋体" w:hint="eastAsia"/>
          <w:kern w:val="2"/>
          <w:lang w:eastAsia="zh-CN"/>
        </w:rPr>
        <w:t xml:space="preserve">6、法律、行政法规规定的其他条件。 </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（2）在投标截止前，投标联合体各方均应注册成</w:t>
      </w:r>
      <w:r>
        <w:rPr>
          <w:rFonts w:ascii="宋体" w:eastAsia="宋体" w:hAnsi="宋体" w:cs="宋体" w:hint="eastAsia"/>
          <w:b/>
          <w:bCs/>
          <w:color w:val="FF0000"/>
          <w:kern w:val="2"/>
          <w:lang w:eastAsia="zh-CN"/>
        </w:rPr>
        <w:t>深圳政府采购自行采购系统</w:t>
      </w:r>
      <w:r>
        <w:rPr>
          <w:rFonts w:ascii="宋体" w:eastAsia="宋体" w:hAnsi="宋体" w:cs="宋体" w:hint="eastAsia"/>
          <w:kern w:val="2"/>
          <w:lang w:eastAsia="zh-CN"/>
        </w:rPr>
        <w:t>供应商；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（3）联合体中有同类资质的供应商按照联合体分工承担相同工作的，应当按照资质等级较低的供应商确定资质等级；</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（5）投标人的投标文件及中标后签署的合同协议对联合体各方均具法律约束力；</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（6）联合体各方应当签订联合体投标协议，明确约定各方拟承担的工作和责任，并将该协议随投标文件一并递交给</w:t>
      </w:r>
      <w:r>
        <w:rPr>
          <w:rFonts w:ascii="宋体" w:eastAsia="宋体" w:hAnsi="宋体" w:cs="宋体" w:hint="eastAsia"/>
          <w:kern w:val="2"/>
          <w:lang w:eastAsia="zh-CN"/>
        </w:rPr>
        <w:t>采购代理机构</w:t>
      </w:r>
      <w:r>
        <w:rPr>
          <w:rFonts w:ascii="宋体" w:eastAsia="宋体" w:hAnsi="宋体" w:cs="宋体" w:hint="eastAsia"/>
          <w:kern w:val="2"/>
          <w:lang w:eastAsia="zh-CN"/>
        </w:rPr>
        <w:t>；</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（7）联合体中标后，联合体各方应当共同与采购人签订合同，就中标项目向采购人承担连带责任；</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（9）本通用条款中“投标人”一词亦指联合体各方，专用条款另有规定或说明的除外。</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6．政策导向</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6.1  采购支持本国产品、支持中小企业、监狱企业和残疾人福利性单位发展，支持乡村产业振兴，支持创新、节能减排、绿色环保等。</w:t>
      </w:r>
    </w:p>
    <w:p>
      <w:pPr>
        <w:widowControl w:val="0"/>
        <w:ind w:firstLine="405"/>
        <w:jc w:val="both"/>
        <w:rPr>
          <w:rFonts w:ascii="宋体" w:eastAsia="宋体" w:hAnsi="宋体" w:cs="宋体" w:hint="eastAsia"/>
          <w:kern w:val="2"/>
          <w:lang w:eastAsia="zh-CN"/>
        </w:rPr>
      </w:pPr>
      <w:r>
        <w:rPr>
          <w:rFonts w:ascii="宋体" w:eastAsia="宋体" w:hAnsi="宋体" w:cs="宋体" w:hint="eastAsia"/>
          <w:kern w:val="2"/>
          <w:lang w:eastAsia="zh-CN"/>
        </w:rPr>
        <w:t>6.2  本项目落实深圳市政府采购供应商诚信管理政策要求。</w:t>
      </w:r>
    </w:p>
    <w:p>
      <w:pPr>
        <w:widowControl w:val="0"/>
        <w:ind w:firstLine="405"/>
        <w:jc w:val="both"/>
        <w:rPr>
          <w:rFonts w:ascii="宋体" w:eastAsia="宋体" w:hAnsi="宋体" w:cs="宋体" w:hint="eastAsia"/>
          <w:kern w:val="2"/>
          <w:lang w:eastAsia="zh-CN"/>
        </w:rPr>
      </w:pPr>
      <w:r>
        <w:rPr>
          <w:rFonts w:ascii="宋体" w:eastAsia="宋体" w:hAnsi="宋体" w:cs="宋体" w:hint="eastAsia"/>
          <w:kern w:val="2"/>
          <w:lang w:eastAsia="zh-CN"/>
        </w:rPr>
        <w:t>6.3  本项目支持投标人性别平等的相关政策。</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7. 本项目若涉及采购货物，则合格的货物及相应服务应满足以下要求：</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7.1  必须是全新、未使用过的原装合格正品（包括零部件），如安装或配置了软件的，须为正版软件。</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7.2  国产的货物及其有关服务必须符合中华人民共和国的设计、制造生产标准及行业标准。招标公告有其他要求的，亦应符合其要求。</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7.4  投标人</w:t>
      </w:r>
      <w:bookmarkStart w:id="50" w:name="_Hlk72152753"/>
      <w:r>
        <w:rPr>
          <w:rFonts w:ascii="宋体" w:eastAsia="宋体" w:hAnsi="宋体" w:cs="宋体" w:hint="eastAsia"/>
          <w:kern w:val="2"/>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0"/>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7.6  工期要求：投标人在投标时对其所投项目应提交交货进度、交货计划等，在合同规定的时间内完成项目实施工作。</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7.7  投标人必须承担的设备运输、安装调试、验收检测和提供设备操作说明书、图纸等其他相关及类似的义务。</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8．投标费用</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不论投标结果如何，投标人应承担其编制投标文件与递交投标文件所涉及的一切费用。</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9．踏勘现场</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9.1如有需要（详见专用条款），采购人或</w:t>
      </w:r>
      <w:r>
        <w:rPr>
          <w:rFonts w:ascii="宋体" w:eastAsia="宋体" w:hAnsi="宋体" w:cs="宋体" w:hint="eastAsia"/>
          <w:kern w:val="2"/>
          <w:lang w:eastAsia="zh-CN"/>
        </w:rPr>
        <w:t>采购代理机构</w:t>
      </w:r>
      <w:r>
        <w:rPr>
          <w:rFonts w:ascii="宋体" w:eastAsia="宋体" w:hAnsi="宋体" w:cs="宋体" w:hint="eastAsia"/>
          <w:kern w:val="2"/>
          <w:lang w:eastAsia="zh-CN"/>
        </w:rPr>
        <w:t>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9.2投标人及其人员经过采购人的允许，可以进入采购人的项目现场踏勘。若招标文件要求投标人于统一时间地点踏勘现场的，投标人应当按时前往。</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9.3采购人应当通过</w:t>
      </w:r>
      <w:r>
        <w:rPr>
          <w:rFonts w:ascii="宋体" w:eastAsia="宋体" w:hAnsi="宋体" w:cs="宋体" w:hint="eastAsia"/>
          <w:kern w:val="2"/>
          <w:lang w:eastAsia="zh-CN"/>
        </w:rPr>
        <w:t>采购代理机构</w:t>
      </w:r>
      <w:r>
        <w:rPr>
          <w:rFonts w:ascii="宋体" w:eastAsia="宋体" w:hAnsi="宋体" w:cs="宋体" w:hint="eastAsia"/>
          <w:kern w:val="2"/>
          <w:lang w:eastAsia="zh-CN"/>
        </w:rPr>
        <w:t>向投标人提供有关现场的书面资料和数据。</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9.4任何人或任何组织在踏勘现场时向投标人提供的任何书面资料或口头承诺，未经</w:t>
      </w:r>
      <w:r>
        <w:rPr>
          <w:rFonts w:ascii="宋体" w:eastAsia="宋体" w:hAnsi="宋体" w:cs="宋体" w:hint="eastAsia"/>
          <w:kern w:val="2"/>
          <w:lang w:eastAsia="zh-CN"/>
        </w:rPr>
        <w:t>采购代理机构</w:t>
      </w:r>
      <w:r>
        <w:rPr>
          <w:rFonts w:ascii="宋体" w:eastAsia="宋体" w:hAnsi="宋体" w:cs="宋体" w:hint="eastAsia"/>
          <w:kern w:val="2"/>
          <w:lang w:eastAsia="zh-CN"/>
        </w:rPr>
        <w:t>在网上发布或书面通知，均作无效处理。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9.5未参与踏勘现场不作为否定投标人资格的理由。</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10．标前会议</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10.1如采购人或</w:t>
      </w:r>
      <w:r>
        <w:rPr>
          <w:rFonts w:ascii="宋体" w:eastAsia="宋体" w:hAnsi="宋体" w:cs="宋体" w:hint="eastAsia"/>
          <w:kern w:val="2"/>
          <w:lang w:eastAsia="zh-CN"/>
        </w:rPr>
        <w:t>采购代理机构</w:t>
      </w:r>
      <w:r>
        <w:rPr>
          <w:rFonts w:ascii="宋体" w:eastAsia="宋体" w:hAnsi="宋体" w:cs="宋体" w:hint="eastAsia"/>
          <w:kern w:val="2"/>
          <w:lang w:eastAsia="zh-CN"/>
        </w:rPr>
        <w:t>认为有必要组织标前会议，投标人应按照招标文件规定的时间或</w:t>
      </w:r>
      <w:r>
        <w:rPr>
          <w:rFonts w:ascii="宋体" w:eastAsia="宋体" w:hAnsi="宋体" w:cs="宋体" w:hint="eastAsia"/>
          <w:kern w:val="2"/>
          <w:lang w:eastAsia="zh-CN"/>
        </w:rPr>
        <w:t>采购代理机构</w:t>
      </w:r>
      <w:r>
        <w:rPr>
          <w:rFonts w:ascii="宋体" w:eastAsia="宋体" w:hAnsi="宋体" w:cs="宋体" w:hint="eastAsia"/>
          <w:kern w:val="2"/>
          <w:lang w:eastAsia="zh-CN"/>
        </w:rPr>
        <w:t>另行书面通知（包括网站发布方式，如更正公告等）的时间和地点，参与标前会议。</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10.2任何人或任何组织在标前会议时向投标人提供的任何书面资料或口头承诺，未经</w:t>
      </w:r>
      <w:r>
        <w:rPr>
          <w:rFonts w:ascii="宋体" w:eastAsia="宋体" w:hAnsi="宋体" w:cs="宋体" w:hint="eastAsia"/>
          <w:kern w:val="2"/>
          <w:lang w:eastAsia="zh-CN"/>
        </w:rPr>
        <w:t>采购代理机构</w:t>
      </w:r>
      <w:r>
        <w:rPr>
          <w:rFonts w:ascii="宋体" w:eastAsia="宋体" w:hAnsi="宋体" w:cs="宋体" w:hint="eastAsia"/>
          <w:kern w:val="2"/>
          <w:lang w:eastAsia="zh-CN"/>
        </w:rPr>
        <w:t>在网上发布或书面通知，均作无效处理。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10.3未参与标前会议不作为否定投标人资格的理由。</w:t>
      </w:r>
    </w:p>
    <w:bookmarkEnd w:id="49"/>
    <w:p>
      <w:pPr>
        <w:widowControl w:val="0"/>
        <w:ind w:firstLine="470" w:firstLineChars="196"/>
        <w:jc w:val="both"/>
        <w:rPr>
          <w:rFonts w:ascii="宋体" w:eastAsia="宋体" w:hAnsi="宋体" w:cs="宋体" w:hint="eastAsia"/>
          <w:kern w:val="2"/>
          <w:lang w:eastAsia="zh-CN"/>
        </w:rPr>
      </w:pPr>
    </w:p>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招标文件</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11．</w:t>
      </w:r>
      <w:bookmarkStart w:id="51" w:name="_Hlk72399819"/>
      <w:r>
        <w:rPr>
          <w:rFonts w:ascii="宋体" w:eastAsia="宋体" w:hAnsi="宋体" w:cs="宋体" w:hint="eastAsia"/>
          <w:kern w:val="2"/>
          <w:lang w:eastAsia="zh-CN"/>
        </w:rPr>
        <w:t>招标文件的编制与组成</w:t>
      </w:r>
    </w:p>
    <w:p>
      <w:pPr>
        <w:widowControl w:val="0"/>
        <w:snapToGrid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11.1招标文件除以下内容外，</w:t>
      </w:r>
      <w:r>
        <w:rPr>
          <w:rFonts w:ascii="宋体" w:eastAsia="宋体" w:hAnsi="宋体" w:cs="宋体" w:hint="eastAsia"/>
          <w:kern w:val="2"/>
          <w:lang w:eastAsia="zh-CN"/>
        </w:rPr>
        <w:t>采购代理机构</w:t>
      </w:r>
      <w:r>
        <w:rPr>
          <w:rFonts w:ascii="宋体" w:eastAsia="宋体" w:hAnsi="宋体" w:cs="宋体" w:hint="eastAsia"/>
          <w:kern w:val="2"/>
          <w:lang w:eastAsia="zh-CN"/>
        </w:rPr>
        <w:t>在招标期间发出的澄清或修改等相关公告或通知内容，均是招标文件的组成部分，对投标人起约束作用；</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招标文件包括下列内容：</w:t>
      </w:r>
    </w:p>
    <w:p>
      <w:pPr>
        <w:widowControl w:val="0"/>
        <w:ind w:left="480" w:firstLine="470" w:leftChars="200" w:firstLineChars="196"/>
        <w:jc w:val="both"/>
        <w:rPr>
          <w:rFonts w:ascii="宋体" w:eastAsia="宋体" w:hAnsi="宋体" w:cs="宋体" w:hint="eastAsia"/>
          <w:b/>
          <w:kern w:val="2"/>
          <w:lang w:eastAsia="zh-CN"/>
        </w:rPr>
      </w:pPr>
      <w:r>
        <w:rPr>
          <w:rFonts w:ascii="宋体" w:eastAsia="宋体" w:hAnsi="宋体" w:cs="宋体" w:hint="eastAsia"/>
          <w:b/>
          <w:kern w:val="2"/>
          <w:lang w:eastAsia="zh-CN"/>
        </w:rPr>
        <w:t>第一册  专用条款</w:t>
      </w:r>
    </w:p>
    <w:p>
      <w:pPr>
        <w:widowControl w:val="0"/>
        <w:ind w:left="1234" w:leftChars="514"/>
        <w:jc w:val="both"/>
        <w:rPr>
          <w:rFonts w:ascii="宋体" w:eastAsia="宋体" w:hAnsi="宋体" w:cs="宋体" w:hint="eastAsia"/>
          <w:b/>
          <w:kern w:val="2"/>
          <w:lang w:eastAsia="zh-CN"/>
        </w:rPr>
      </w:pPr>
      <w:r>
        <w:rPr>
          <w:rFonts w:ascii="宋体" w:eastAsia="宋体" w:hAnsi="宋体" w:cs="宋体" w:hint="eastAsia"/>
          <w:b/>
          <w:kern w:val="2"/>
          <w:lang w:eastAsia="zh-CN"/>
        </w:rPr>
        <w:t>关键信息</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第一章  招标公告</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第二章  对通用条款的补充内容及其他关键信息</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第三章  用户需求书</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第四章  投标文件格式及附件</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第五章  合同条款及格式</w:t>
      </w:r>
    </w:p>
    <w:p>
      <w:pPr>
        <w:widowControl w:val="0"/>
        <w:ind w:left="480" w:firstLine="470" w:leftChars="200" w:firstLineChars="196"/>
        <w:jc w:val="both"/>
        <w:rPr>
          <w:rFonts w:ascii="宋体" w:eastAsia="宋体" w:hAnsi="宋体" w:cs="宋体" w:hint="eastAsia"/>
          <w:b/>
          <w:kern w:val="2"/>
          <w:lang w:eastAsia="zh-CN"/>
        </w:rPr>
      </w:pPr>
      <w:r>
        <w:rPr>
          <w:rFonts w:ascii="宋体" w:eastAsia="宋体" w:hAnsi="宋体" w:cs="宋体" w:hint="eastAsia"/>
          <w:b/>
          <w:kern w:val="2"/>
          <w:lang w:eastAsia="zh-CN"/>
        </w:rPr>
        <w:t>第二册  通用条款</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第一章  总则</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第二章  招标文件</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第三章  投标文件的编制</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第四章  投标文件的递交</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第五章  开标</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第六章  评审要求</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第七章  评审程序及评审方法</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第八章  定标及公示</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第九章  公开招标失败的后续处理</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第十章  合同的授予与备案</w:t>
      </w:r>
    </w:p>
    <w:p>
      <w:pPr>
        <w:widowControl w:val="0"/>
        <w:ind w:left="720" w:firstLine="470" w:leftChars="300" w:firstLineChars="196"/>
        <w:jc w:val="both"/>
        <w:rPr>
          <w:rFonts w:ascii="宋体" w:eastAsia="宋体" w:hAnsi="宋体" w:cs="宋体" w:hint="eastAsia"/>
          <w:kern w:val="2"/>
          <w:lang w:eastAsia="zh-CN"/>
        </w:rPr>
      </w:pPr>
      <w:r>
        <w:rPr>
          <w:rFonts w:ascii="宋体" w:eastAsia="宋体" w:hAnsi="宋体" w:cs="宋体" w:hint="eastAsia"/>
          <w:kern w:val="2"/>
          <w:lang w:eastAsia="zh-CN"/>
        </w:rPr>
        <w:t>第十一章  质疑处理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11.2 投标人下载招标文件后，应仔细检查招标文件的所有内容，如有疑问应在答疑截止时间之前向</w:t>
      </w:r>
      <w:r>
        <w:rPr>
          <w:rFonts w:ascii="宋体" w:eastAsia="宋体" w:hAnsi="宋体" w:cs="宋体" w:hint="eastAsia"/>
          <w:kern w:val="2"/>
          <w:lang w:eastAsia="zh-CN"/>
        </w:rPr>
        <w:t>采购代理机构</w:t>
      </w:r>
      <w:r>
        <w:rPr>
          <w:rFonts w:ascii="宋体" w:eastAsia="宋体" w:hAnsi="宋体" w:cs="宋体" w:hint="eastAsia"/>
          <w:kern w:val="2"/>
          <w:lang w:eastAsia="zh-CN"/>
        </w:rPr>
        <w:t>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11.3任何人或任何组织向投标人提交的任何书面或口头资料，未经</w:t>
      </w:r>
      <w:r>
        <w:rPr>
          <w:rFonts w:ascii="宋体" w:eastAsia="宋体" w:hAnsi="宋体" w:cs="宋体" w:hint="eastAsia"/>
          <w:kern w:val="2"/>
          <w:lang w:eastAsia="zh-CN"/>
        </w:rPr>
        <w:t>采购代理机构</w:t>
      </w:r>
      <w:r>
        <w:rPr>
          <w:rFonts w:ascii="宋体" w:eastAsia="宋体" w:hAnsi="宋体" w:cs="宋体" w:hint="eastAsia"/>
          <w:kern w:val="2"/>
          <w:lang w:eastAsia="zh-CN"/>
        </w:rPr>
        <w:t>在网上发布或书面通知，均作无效处理，不得作为招标文件的组成部分。</w:t>
      </w:r>
      <w:r>
        <w:rPr>
          <w:rFonts w:ascii="宋体" w:eastAsia="宋体" w:hAnsi="宋体" w:cs="宋体" w:hint="eastAsia"/>
          <w:kern w:val="2"/>
          <w:lang w:eastAsia="zh-CN"/>
        </w:rPr>
        <w:t>采购代理机构</w:t>
      </w:r>
      <w:r>
        <w:rPr>
          <w:rFonts w:ascii="宋体" w:eastAsia="宋体" w:hAnsi="宋体" w:cs="宋体" w:hint="eastAsia"/>
          <w:kern w:val="2"/>
          <w:lang w:eastAsia="zh-CN"/>
        </w:rPr>
        <w:t>对投标人由此而做出的推论、理解和结论概不负责。</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11.4招标文件所称“原件备查”，是指在项目产生质疑、投诉等阶段，主管部门、采购人、代理机构、评审委员会等可以要求供应商提供原件进行核查。</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12．招标文件的澄清</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12.1招标文件澄清的目的是澄清、解答投标人在查阅招标文件后或现场踏勘中可能提出的与投标有关的疑问或询问。</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12.2投标人如对招标文件内容有疑问，应当在招标公告规定的澄清（提问）截止时间前以网上提问的形式通过网上自行采购系统提交</w:t>
      </w:r>
      <w:r>
        <w:rPr>
          <w:rFonts w:ascii="宋体" w:eastAsia="宋体" w:hAnsi="宋体" w:cs="宋体" w:hint="eastAsia"/>
          <w:kern w:val="2"/>
          <w:lang w:eastAsia="zh-CN"/>
        </w:rPr>
        <w:t>采购代理机构</w:t>
      </w:r>
      <w:r>
        <w:rPr>
          <w:rFonts w:ascii="宋体" w:eastAsia="宋体" w:hAnsi="宋体" w:cs="宋体" w:hint="eastAsia"/>
          <w:kern w:val="2"/>
          <w:lang w:eastAsia="zh-CN"/>
        </w:rPr>
        <w:t>。</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12.3不论是</w:t>
      </w:r>
      <w:r>
        <w:rPr>
          <w:rFonts w:ascii="宋体" w:eastAsia="宋体" w:hAnsi="宋体" w:cs="宋体" w:hint="eastAsia"/>
          <w:kern w:val="2"/>
          <w:lang w:eastAsia="zh-CN"/>
        </w:rPr>
        <w:t>采购代理机构</w:t>
      </w:r>
      <w:r>
        <w:rPr>
          <w:rFonts w:ascii="宋体" w:eastAsia="宋体" w:hAnsi="宋体" w:cs="宋体" w:hint="eastAsia"/>
          <w:kern w:val="2"/>
          <w:lang w:eastAsia="zh-CN"/>
        </w:rPr>
        <w:t>根据需要主动对招标文件进行必要的澄清或是根据投标人的要求对招标文件做出澄清，</w:t>
      </w:r>
      <w:r>
        <w:rPr>
          <w:rFonts w:ascii="宋体" w:eastAsia="宋体" w:hAnsi="宋体" w:cs="宋体" w:hint="eastAsia"/>
          <w:kern w:val="2"/>
          <w:lang w:eastAsia="zh-CN"/>
        </w:rPr>
        <w:t>采购代理机构</w:t>
      </w:r>
      <w:r>
        <w:rPr>
          <w:rFonts w:ascii="宋体" w:eastAsia="宋体" w:hAnsi="宋体" w:cs="宋体" w:hint="eastAsia"/>
          <w:kern w:val="2"/>
          <w:lang w:eastAsia="zh-CN"/>
        </w:rPr>
        <w:t>都将在投标截止日期前以书面形式（包括网站发布方式）答复或发送给所有投标人。答复内容是招标文件的组成部分，对投标人起约束作用，其有效性按照本通用条款第13.3、13.4款规定执行。</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13．招标文件的修改</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13.1招标文件发出后，在投标截止日期前任何时候，确需要变更招标文件内容的，</w:t>
      </w:r>
      <w:r>
        <w:rPr>
          <w:rFonts w:ascii="宋体" w:eastAsia="宋体" w:hAnsi="宋体" w:cs="宋体" w:hint="eastAsia"/>
          <w:kern w:val="2"/>
          <w:lang w:eastAsia="zh-CN"/>
        </w:rPr>
        <w:t>采购代理机构</w:t>
      </w:r>
      <w:r>
        <w:rPr>
          <w:rFonts w:ascii="宋体" w:eastAsia="宋体" w:hAnsi="宋体" w:cs="宋体" w:hint="eastAsia"/>
          <w:kern w:val="2"/>
          <w:lang w:eastAsia="zh-CN"/>
        </w:rPr>
        <w:t>可主动或在解答投标人提出的澄清问题时对招标文件进行修改。</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13.2招标文件的修改以书面形式（包括网站发布方式，如更正公告等）发送给所有投标人，招标文件的修改内容作为招标文件的组成部分，并具有约束力。</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13.3招标文件、招标文件澄清答复内容、招标文件修改补充内容均以书面形式（包括网站公开发布方式，如更正公告等）明确的内容为准。当招标文件、修改补充通知、招标文件澄清答复内容相互矛盾时，以最后发出的内容为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13.4</w:t>
      </w:r>
      <w:r>
        <w:rPr>
          <w:rFonts w:ascii="宋体" w:eastAsia="宋体" w:hAnsi="宋体" w:cs="宋体" w:hint="eastAsia"/>
          <w:kern w:val="2"/>
          <w:lang w:eastAsia="zh-CN"/>
        </w:rPr>
        <w:t>采购代理机构</w:t>
      </w:r>
      <w:r>
        <w:rPr>
          <w:rFonts w:ascii="宋体" w:eastAsia="宋体" w:hAnsi="宋体" w:cs="宋体" w:hint="eastAsia"/>
          <w:kern w:val="2"/>
          <w:lang w:eastAsia="zh-CN"/>
        </w:rPr>
        <w:t>保证招标文件澄清答复内容和招标文件修改补充内容在投标截止时间前以书面形式（包括网站发布方式，如更正公告等）发送给所有投标人。为使投标人在编制投标文件时有充分时间对招标文件的修改部分进行研究，</w:t>
      </w:r>
      <w:r>
        <w:rPr>
          <w:rFonts w:ascii="宋体" w:eastAsia="宋体" w:hAnsi="宋体" w:cs="宋体" w:hint="eastAsia"/>
          <w:kern w:val="2"/>
          <w:lang w:eastAsia="zh-CN"/>
        </w:rPr>
        <w:t>采购代理机构</w:t>
      </w:r>
      <w:r>
        <w:rPr>
          <w:rFonts w:ascii="宋体" w:eastAsia="宋体" w:hAnsi="宋体" w:cs="宋体" w:hint="eastAsia"/>
          <w:kern w:val="2"/>
          <w:lang w:eastAsia="zh-CN"/>
        </w:rPr>
        <w:t>可以酌情延长递交投标文件的截止日期。</w:t>
      </w:r>
      <w:bookmarkEnd w:id="51"/>
    </w:p>
    <w:p>
      <w:pPr>
        <w:widowControl w:val="0"/>
        <w:jc w:val="both"/>
        <w:rPr>
          <w:rFonts w:ascii="宋体" w:eastAsia="宋体" w:hAnsi="宋体" w:cs="宋体" w:hint="eastAsia"/>
          <w:kern w:val="2"/>
          <w:lang w:eastAsia="zh-CN"/>
        </w:rPr>
      </w:pPr>
    </w:p>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投标文件的编制</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14．</w:t>
      </w:r>
      <w:bookmarkStart w:id="52" w:name="_Hlk72400236"/>
      <w:r>
        <w:rPr>
          <w:rFonts w:ascii="宋体" w:eastAsia="宋体" w:hAnsi="宋体" w:cs="宋体" w:hint="eastAsia"/>
          <w:kern w:val="2"/>
          <w:lang w:eastAsia="zh-CN"/>
        </w:rPr>
        <w:t>投标文件的语言及度量单位</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14.1 投标人与</w:t>
      </w:r>
      <w:r>
        <w:rPr>
          <w:rFonts w:ascii="宋体" w:eastAsia="宋体" w:hAnsi="宋体" w:cs="宋体" w:hint="eastAsia"/>
          <w:kern w:val="2"/>
          <w:lang w:eastAsia="zh-CN"/>
        </w:rPr>
        <w:t>采购代理机构</w:t>
      </w:r>
      <w:r>
        <w:rPr>
          <w:rFonts w:ascii="宋体" w:eastAsia="宋体" w:hAnsi="宋体" w:cs="宋体" w:hint="eastAsia"/>
          <w:kern w:val="2"/>
          <w:lang w:eastAsia="zh-CN"/>
        </w:rPr>
        <w:t>之间与投标有关的所有往来通知、函件和投标文件均用中文表述。投标人随投标文件提供的证明文件和资料可以为其它语言，但必须附中文译文。翻译的中文资料与外文资料如果出现差异时，以中文为准。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14.2 除技术规范另有规定外，投标文件使用的度量单位，均采用中华人民共和国法定计量单位。</w:t>
      </w:r>
    </w:p>
    <w:bookmarkEnd w:id="52"/>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15．</w:t>
      </w:r>
      <w:bookmarkStart w:id="53" w:name="_Hlk72401567"/>
      <w:r>
        <w:rPr>
          <w:rFonts w:ascii="宋体" w:eastAsia="宋体" w:hAnsi="宋体" w:cs="宋体" w:hint="eastAsia"/>
          <w:kern w:val="2"/>
          <w:lang w:eastAsia="zh-CN"/>
        </w:rPr>
        <w:t>投标文件的组成</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具体内容在招标文件专用条款中进行规定。</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16．投标文件格式</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投标文件包括本通用条款第15条中规定的内容。如招标文件提供了投标文件格式，则</w:t>
      </w:r>
      <w:r>
        <w:rPr>
          <w:rFonts w:ascii="宋体" w:eastAsia="宋体" w:hAnsi="宋体" w:cs="宋体" w:hint="eastAsia"/>
          <w:b/>
          <w:bCs/>
          <w:kern w:val="2"/>
          <w:lang w:eastAsia="zh-CN"/>
        </w:rPr>
        <w:t>投标人提交的投标文件应毫无例外地使用招标文件所提供的相应格式</w:t>
      </w:r>
      <w:r>
        <w:rPr>
          <w:rFonts w:ascii="宋体" w:eastAsia="宋体" w:hAnsi="宋体" w:cs="宋体" w:hint="eastAsia"/>
          <w:kern w:val="2"/>
          <w:lang w:eastAsia="zh-CN"/>
        </w:rPr>
        <w:t>（表格均可按同样格式扩展）。</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17．投标货币</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本项目的投标报价应以人民币计。</w:t>
      </w:r>
    </w:p>
    <w:bookmarkEnd w:id="53"/>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18．</w:t>
      </w:r>
      <w:bookmarkStart w:id="54" w:name="_Hlk72401735"/>
      <w:r>
        <w:rPr>
          <w:rFonts w:ascii="宋体" w:eastAsia="宋体" w:hAnsi="宋体" w:cs="宋体" w:hint="eastAsia"/>
          <w:kern w:val="2"/>
          <w:lang w:eastAsia="zh-CN"/>
        </w:rPr>
        <w:t>证明投标文件投标技术方案的合格性和符合招标文件规定的文件要求</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18.1 投标人应提交证明文件，证明其投标技术方案项下的货物和服务的合格性符合招标文件规定。该投标技术方案及其证明文件均作为投标文件组成部分。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18.2 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18.2.1主要技术指标和性能的详细说明。</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18.2.2投标产品从采购人开始使用至招标文件中规定的周期内正常、连续地使用所必须的备件和专用工具清单，包括备件和专用工具的货源及现行价格。</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18.2.3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18.3相关资料不符合18.2款要求的，评审委员会有权认定为投标技术方案不合格响应，其相关分数予以扣减或作投标无效处理。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18.4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18.5除非另有规定或说明，投标人对同一项目投标时，不得同时提供两套或两套以上的投标方案。</w:t>
      </w:r>
    </w:p>
    <w:bookmarkEnd w:id="54"/>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19．</w:t>
      </w:r>
      <w:bookmarkStart w:id="55" w:name="_Hlk72402034"/>
      <w:r>
        <w:rPr>
          <w:rFonts w:ascii="宋体" w:eastAsia="宋体" w:hAnsi="宋体" w:cs="宋体" w:hint="eastAsia"/>
          <w:kern w:val="2"/>
          <w:lang w:eastAsia="zh-CN"/>
        </w:rPr>
        <w:t>投标文件其他证明文件的要求</w:t>
      </w:r>
    </w:p>
    <w:p>
      <w:pPr>
        <w:widowControl w:val="0"/>
        <w:jc w:val="both"/>
        <w:rPr>
          <w:rFonts w:ascii="宋体" w:eastAsia="宋体" w:hAnsi="宋体" w:cs="宋体" w:hint="eastAsia"/>
          <w:color w:val="FF0000"/>
          <w:kern w:val="2"/>
          <w:lang w:eastAsia="zh-CN"/>
        </w:rPr>
      </w:pPr>
      <w:r>
        <w:rPr>
          <w:rFonts w:ascii="宋体" w:eastAsia="宋体" w:hAnsi="宋体" w:cs="宋体" w:hint="eastAsia"/>
          <w:kern w:val="2"/>
          <w:lang w:eastAsia="zh-CN"/>
        </w:rPr>
        <w:t xml:space="preserve">    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56" w:name="_Hlk71407299"/>
      <w:r>
        <w:rPr>
          <w:rFonts w:ascii="宋体" w:eastAsia="宋体" w:hAnsi="宋体" w:cs="宋体" w:hint="eastAsia"/>
          <w:kern w:val="2"/>
          <w:lang w:eastAsia="zh-CN"/>
        </w:rPr>
        <w:t>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6"/>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20．投标有效期</w:t>
      </w:r>
    </w:p>
    <w:bookmarkEnd w:id="55"/>
    <w:p>
      <w:pPr>
        <w:widowControl w:val="0"/>
        <w:ind w:firstLine="470" w:firstLineChars="196"/>
        <w:jc w:val="both"/>
        <w:rPr>
          <w:rFonts w:ascii="宋体" w:eastAsia="宋体" w:hAnsi="宋体" w:cs="宋体" w:hint="eastAsia"/>
          <w:kern w:val="2"/>
          <w:lang w:eastAsia="zh-CN"/>
        </w:rPr>
      </w:pPr>
      <w:bookmarkStart w:id="57" w:name="_Hlk72402214"/>
      <w:r>
        <w:rPr>
          <w:rFonts w:ascii="宋体" w:eastAsia="宋体" w:hAnsi="宋体" w:cs="宋体" w:hint="eastAsia"/>
          <w:kern w:val="2"/>
          <w:lang w:eastAsia="zh-CN"/>
        </w:rPr>
        <w:t>20.1 投标有效期为从投标截止之日算起的日历天数。在此期限内，所有投标文件均保持有效。</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20.2 在特殊情况下，</w:t>
      </w:r>
      <w:r>
        <w:rPr>
          <w:rFonts w:ascii="宋体" w:eastAsia="宋体" w:hAnsi="宋体" w:cs="宋体" w:hint="eastAsia"/>
          <w:kern w:val="2"/>
          <w:lang w:eastAsia="zh-CN"/>
        </w:rPr>
        <w:t>采购代理机构</w:t>
      </w:r>
      <w:r>
        <w:rPr>
          <w:rFonts w:ascii="宋体" w:eastAsia="宋体" w:hAnsi="宋体" w:cs="宋体" w:hint="eastAsia"/>
          <w:kern w:val="2"/>
          <w:lang w:eastAsia="zh-CN"/>
        </w:rPr>
        <w:t>在原定的投标有效期满之前，</w:t>
      </w:r>
      <w:r>
        <w:rPr>
          <w:rFonts w:ascii="宋体" w:eastAsia="宋体" w:hAnsi="宋体" w:cs="宋体" w:hint="eastAsia"/>
          <w:kern w:val="2"/>
          <w:lang w:eastAsia="zh-CN"/>
        </w:rPr>
        <w:t>采购代理机构</w:t>
      </w:r>
      <w:r>
        <w:rPr>
          <w:rFonts w:ascii="宋体" w:eastAsia="宋体" w:hAnsi="宋体" w:cs="宋体" w:hint="eastAsia"/>
          <w:kern w:val="2"/>
          <w:lang w:eastAsia="zh-CN"/>
        </w:rPr>
        <w:t>可以根据需要以书面形式（包括网站公开发布方式）向投标人提出延长投标有效期的要求，对此要求投标人须以书面形式予以答复，投标人可以拒绝</w:t>
      </w:r>
      <w:r>
        <w:rPr>
          <w:rFonts w:ascii="宋体" w:eastAsia="宋体" w:hAnsi="宋体" w:cs="宋体" w:hint="eastAsia"/>
          <w:kern w:val="2"/>
          <w:lang w:eastAsia="zh-CN"/>
        </w:rPr>
        <w:t>采购代理机构</w:t>
      </w:r>
      <w:r>
        <w:rPr>
          <w:rFonts w:ascii="宋体" w:eastAsia="宋体" w:hAnsi="宋体" w:cs="宋体" w:hint="eastAsia"/>
          <w:kern w:val="2"/>
          <w:lang w:eastAsia="zh-CN"/>
        </w:rPr>
        <w:t>此项要求，其投标在原投标有效期满后不再有效。同意延长投标有效期的投标人不能要求也不允许修改其投标文件。</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20.3 中标供应商的投标文件有效期，截止于完成本招标文件规定的全部项目内容，并通过竣工验收及保修期结束。</w:t>
      </w:r>
    </w:p>
    <w:bookmarkEnd w:id="57"/>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21．</w:t>
      </w:r>
      <w:bookmarkStart w:id="58" w:name="_Hlk72402325"/>
      <w:r>
        <w:rPr>
          <w:rFonts w:ascii="宋体" w:eastAsia="宋体" w:hAnsi="宋体" w:cs="宋体" w:hint="eastAsia"/>
          <w:kern w:val="2"/>
          <w:lang w:eastAsia="zh-CN"/>
        </w:rPr>
        <w:t xml:space="preserve">关于投标保证金 </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21.1参照《深圳市财政局关于调整政府采购投标（响应）保证金管理政策的通知》（深财购〔2021〕51号）文的规定，本项目不收取投标保证金。</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22．投标人的替代方案</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8"/>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23．</w:t>
      </w:r>
      <w:bookmarkStart w:id="59" w:name="_Hlk72402860"/>
      <w:r>
        <w:rPr>
          <w:rFonts w:ascii="宋体" w:eastAsia="宋体" w:hAnsi="宋体" w:cs="宋体" w:hint="eastAsia"/>
          <w:kern w:val="2"/>
          <w:lang w:eastAsia="zh-CN"/>
        </w:rPr>
        <w:t>投标文件的制作要求</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23.1投标人应准备所投项目的电子投标文件一份。此电子投标文件须由投标人根据</w:t>
      </w:r>
      <w:r>
        <w:rPr>
          <w:rFonts w:ascii="宋体" w:eastAsia="宋体" w:hAnsi="宋体" w:cs="宋体" w:hint="eastAsia"/>
          <w:kern w:val="2"/>
          <w:lang w:eastAsia="zh-CN"/>
        </w:rPr>
        <w:t>采购代理机构</w:t>
      </w:r>
      <w:r>
        <w:rPr>
          <w:rFonts w:ascii="宋体" w:eastAsia="宋体" w:hAnsi="宋体" w:cs="宋体" w:hint="eastAsia"/>
          <w:kern w:val="2"/>
          <w:lang w:eastAsia="zh-CN"/>
        </w:rPr>
        <w:t>提供的后缀名为.TYZB的电子招标文件，下载并使用相应的深圳市自行采购系统投标文件制作专用软件打开招标文件（.TYZB格式）【下载地址：https://www.szggzy.com/jyfw/list.html?id=jyfwzfcg】。</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23.2投标人在使用《投标书编制软件》编制投标书时须注意：</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23.2.2不能用非本公司的电子密钥加密本公司的投标文件，或者用其它公司的登录用户上传本公司的投标文件。</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23.2.3要求用《投标书编制软件》编制投标书的包，不能用其它方式编制投标书。编制投标文件时，电脑须连通互联网。</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23.2.4投标文件不能带病毒。</w:t>
      </w:r>
      <w:r>
        <w:rPr>
          <w:rFonts w:ascii="宋体" w:eastAsia="宋体" w:hAnsi="宋体" w:cs="宋体" w:hint="eastAsia"/>
          <w:kern w:val="2"/>
          <w:lang w:eastAsia="zh-CN"/>
        </w:rPr>
        <w:t>采购代理机构</w:t>
      </w:r>
      <w:r>
        <w:rPr>
          <w:rFonts w:ascii="宋体" w:eastAsia="宋体" w:hAnsi="宋体" w:cs="宋体" w:hint="eastAsia"/>
          <w:kern w:val="2"/>
          <w:lang w:eastAsia="zh-CN"/>
        </w:rPr>
        <w:t>将用专业杀毒软件对投标文件进行病毒检测，如果这两种软件均报告发现病毒，则</w:t>
      </w:r>
      <w:r>
        <w:rPr>
          <w:rFonts w:ascii="宋体" w:eastAsia="宋体" w:hAnsi="宋体" w:cs="宋体" w:hint="eastAsia"/>
          <w:kern w:val="2"/>
          <w:lang w:eastAsia="zh-CN"/>
        </w:rPr>
        <w:t>采购代理机构</w:t>
      </w:r>
      <w:r>
        <w:rPr>
          <w:rFonts w:ascii="宋体" w:eastAsia="宋体" w:hAnsi="宋体" w:cs="宋体" w:hint="eastAsia"/>
          <w:kern w:val="2"/>
          <w:lang w:eastAsia="zh-CN"/>
        </w:rPr>
        <w:t>认为该投标文件带病毒。</w:t>
      </w:r>
    </w:p>
    <w:p>
      <w:pPr>
        <w:widowControl w:val="0"/>
        <w:ind w:firstLine="470" w:firstLineChars="196"/>
        <w:jc w:val="both"/>
        <w:rPr>
          <w:rFonts w:ascii="宋体" w:eastAsia="宋体" w:hAnsi="宋体" w:cs="宋体" w:hint="eastAsia"/>
          <w:b/>
          <w:kern w:val="2"/>
          <w:lang w:eastAsia="zh-CN"/>
        </w:rPr>
      </w:pPr>
      <w:r>
        <w:rPr>
          <w:rFonts w:ascii="宋体" w:eastAsia="宋体" w:hAnsi="宋体" w:cs="宋体" w:hint="eastAsia"/>
          <w:kern w:val="2"/>
          <w:lang w:eastAsia="zh-CN"/>
        </w:rPr>
        <w:t>23.2.5</w:t>
      </w:r>
      <w:r>
        <w:rPr>
          <w:rFonts w:ascii="宋体" w:eastAsia="宋体" w:hAnsi="宋体" w:cs="宋体" w:hint="eastAsia"/>
          <w:b/>
          <w:kern w:val="2"/>
          <w:lang w:eastAsia="zh-CN"/>
        </w:rPr>
        <w:t>“投标信息”中的“投标报价”将作为价格分计算依据；其它信息仅是对投标文件相关内容的概括性表述，不作为评审依据。</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23.2.6投标人在编辑投标文件时，</w:t>
      </w:r>
      <w:r>
        <w:rPr>
          <w:rFonts w:ascii="宋体" w:eastAsia="宋体" w:hAnsi="宋体" w:cs="宋体" w:hint="eastAsia"/>
          <w:b/>
          <w:kern w:val="2"/>
          <w:lang w:eastAsia="zh-CN"/>
        </w:rPr>
        <w:t>在投标文件目录中属于本节点内容的必须在本节点中填写，填写到其他节点或附件，</w:t>
      </w:r>
      <w:r>
        <w:rPr>
          <w:rFonts w:ascii="宋体" w:eastAsia="宋体" w:hAnsi="宋体" w:cs="宋体" w:hint="eastAsia"/>
          <w:kern w:val="2"/>
          <w:lang w:eastAsia="zh-CN"/>
        </w:rPr>
        <w:t>一切后果由供应商自行承担。</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23.2.7投标文件编写完成后，</w:t>
      </w:r>
      <w:r>
        <w:rPr>
          <w:rFonts w:ascii="宋体" w:eastAsia="宋体" w:hAnsi="宋体" w:cs="宋体" w:hint="eastAsia"/>
          <w:b/>
          <w:kern w:val="2"/>
          <w:lang w:eastAsia="zh-CN"/>
        </w:rPr>
        <w:t>可选择用属于投标人的电子密钥或电子营业执照进行加密。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23.2.8</w:t>
      </w:r>
      <w:r>
        <w:rPr>
          <w:rFonts w:ascii="宋体" w:eastAsia="宋体" w:hAnsi="宋体" w:cs="宋体" w:hint="eastAsia"/>
          <w:kern w:val="2"/>
          <w:lang w:eastAsia="zh-CN"/>
        </w:rPr>
        <w:t>采购代理机构</w:t>
      </w:r>
      <w:r>
        <w:rPr>
          <w:rFonts w:ascii="宋体" w:eastAsia="宋体" w:hAnsi="宋体" w:cs="宋体" w:hint="eastAsia"/>
          <w:kern w:val="2"/>
          <w:lang w:eastAsia="zh-CN"/>
        </w:rPr>
        <w:t>不接受投标截止时间后递交的纸质、电子、传真等所有形式的投标文件。由于对网上自行采购系统操作不熟悉或自身电脑、网络等原因导致不能在投标截止时间之前上传投标文件，</w:t>
      </w:r>
      <w:r>
        <w:rPr>
          <w:rFonts w:ascii="宋体" w:eastAsia="宋体" w:hAnsi="宋体" w:cs="宋体" w:hint="eastAsia"/>
          <w:kern w:val="2"/>
          <w:lang w:eastAsia="zh-CN"/>
        </w:rPr>
        <w:t>采购代理机构</w:t>
      </w:r>
      <w:r>
        <w:rPr>
          <w:rFonts w:ascii="宋体" w:eastAsia="宋体" w:hAnsi="宋体" w:cs="宋体" w:hint="eastAsia"/>
          <w:kern w:val="2"/>
          <w:lang w:eastAsia="zh-CN"/>
        </w:rPr>
        <w:t>概不负责。建议于开标前一个工作日完成投标文件的制作与上传，如上传确有困难，请及时咨询。</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23.2.9如果开标时出现网络故障、技术故障，影响了采购活动，</w:t>
      </w:r>
      <w:r>
        <w:rPr>
          <w:rFonts w:ascii="宋体" w:eastAsia="宋体" w:hAnsi="宋体" w:cs="宋体" w:hint="eastAsia"/>
          <w:kern w:val="2"/>
          <w:lang w:eastAsia="zh-CN"/>
        </w:rPr>
        <w:t>采购代理机构</w:t>
      </w:r>
      <w:r>
        <w:rPr>
          <w:rFonts w:ascii="宋体" w:eastAsia="宋体" w:hAnsi="宋体" w:cs="宋体" w:hint="eastAsia"/>
          <w:kern w:val="2"/>
          <w:lang w:eastAsia="zh-CN"/>
        </w:rPr>
        <w:t>有权采取措施如延期、接受无法从网上上传的投标书等，以保障采购活动的公开、公平和公正。</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23.3电报、电话、传真形式的投标概不接受。</w:t>
      </w:r>
    </w:p>
    <w:p>
      <w:pPr>
        <w:widowControl w:val="0"/>
        <w:ind w:firstLine="470" w:firstLineChars="196"/>
        <w:jc w:val="both"/>
        <w:rPr>
          <w:rFonts w:ascii="宋体" w:eastAsia="宋体" w:hAnsi="宋体" w:cs="宋体" w:hint="eastAsia"/>
          <w:b/>
          <w:kern w:val="2"/>
          <w:lang w:eastAsia="zh-CN"/>
        </w:rPr>
      </w:pPr>
      <w:r>
        <w:rPr>
          <w:rFonts w:ascii="宋体" w:eastAsia="宋体" w:hAnsi="宋体" w:cs="宋体" w:hint="eastAsia"/>
          <w:b/>
          <w:kern w:val="2"/>
          <w:lang w:eastAsia="zh-CN"/>
        </w:rPr>
        <w:t>23.4经投标人电子密钥或电子营业执照加密的投标文件无须盖章或签字，</w:t>
      </w:r>
      <w:r>
        <w:rPr>
          <w:rFonts w:ascii="宋体" w:eastAsia="宋体" w:hAnsi="宋体" w:cs="宋体" w:hint="eastAsia"/>
          <w:kern w:val="2"/>
          <w:lang w:eastAsia="zh-CN"/>
        </w:rPr>
        <w:t>专用条款另有要求的除外。</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b/>
          <w:kern w:val="2"/>
          <w:lang w:eastAsia="zh-CN"/>
        </w:rPr>
        <w:t>23.5</w:t>
      </w:r>
      <w:r>
        <w:rPr>
          <w:rFonts w:ascii="宋体" w:eastAsia="宋体" w:hAnsi="宋体" w:cs="宋体" w:hint="eastAsia"/>
          <w:kern w:val="2"/>
          <w:lang w:eastAsia="zh-CN"/>
        </w:rPr>
        <w:t xml:space="preserve"> 各类资格（资质）文件提供扫描件，专用条款另有要求的除外。</w:t>
      </w:r>
      <w:bookmarkEnd w:id="59"/>
    </w:p>
    <w:p>
      <w:pPr>
        <w:widowControl w:val="0"/>
        <w:ind w:firstLine="470" w:firstLineChars="196"/>
        <w:jc w:val="both"/>
        <w:rPr>
          <w:rFonts w:ascii="宋体" w:eastAsia="宋体" w:hAnsi="宋体" w:cs="宋体" w:hint="eastAsia"/>
          <w:kern w:val="2"/>
          <w:lang w:eastAsia="zh-CN"/>
        </w:rPr>
      </w:pPr>
    </w:p>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投标文件的递交</w:t>
      </w:r>
    </w:p>
    <w:p>
      <w:pPr>
        <w:widowControl w:val="0"/>
        <w:jc w:val="both"/>
        <w:rPr>
          <w:rFonts w:ascii="宋体" w:eastAsia="宋体" w:hAnsi="宋体" w:cs="宋体" w:hint="eastAsia"/>
          <w:kern w:val="2"/>
          <w:lang w:eastAsia="zh-CN"/>
        </w:rPr>
      </w:pPr>
      <w:bookmarkStart w:id="60" w:name="_Hlk72405459"/>
      <w:r>
        <w:rPr>
          <w:rFonts w:ascii="宋体" w:eastAsia="宋体" w:hAnsi="宋体" w:cs="宋体" w:hint="eastAsia"/>
          <w:kern w:val="2"/>
          <w:lang w:eastAsia="zh-CN"/>
        </w:rPr>
        <w:t>24．投标文件的保密</w:t>
      </w:r>
    </w:p>
    <w:p>
      <w:pPr>
        <w:widowControl/>
        <w:ind w:firstLine="470" w:firstLineChars="196"/>
        <w:jc w:val="left"/>
        <w:rPr>
          <w:rFonts w:ascii="宋体" w:eastAsia="宋体" w:hAnsi="宋体" w:cs="宋体" w:hint="eastAsia"/>
          <w:color w:val="FF0000"/>
          <w:kern w:val="2"/>
          <w:lang w:eastAsia="zh-CN"/>
        </w:rPr>
      </w:pPr>
      <w:r>
        <w:rPr>
          <w:rFonts w:ascii="宋体" w:eastAsia="宋体" w:hAnsi="宋体" w:cs="宋体" w:hint="eastAsia"/>
          <w:kern w:val="2"/>
          <w:lang w:eastAsia="zh-CN"/>
        </w:rPr>
        <w:t>24.1</w:t>
      </w:r>
      <w:r>
        <w:rPr>
          <w:rFonts w:ascii="宋体" w:eastAsia="宋体" w:hAnsi="宋体" w:cs="宋体" w:hint="eastAsia"/>
          <w:color w:val="FF0000"/>
          <w:kern w:val="2"/>
          <w:lang w:eastAsia="zh-CN"/>
        </w:rPr>
        <w:t>投标文件生成后会选择是否加密投标文件，如不加密则直接点击生成文件即可，如需加密请插入CA锁，点击加密后生成文件，需输入CA锁密码即可加密成功。</w:t>
      </w:r>
    </w:p>
    <w:p>
      <w:pPr>
        <w:widowControl w:val="0"/>
        <w:spacing w:line="360" w:lineRule="auto"/>
        <w:jc w:val="both"/>
        <w:rPr>
          <w:rFonts w:ascii="宋体" w:eastAsia="宋体" w:hAnsi="宋体" w:cs="宋体" w:hint="eastAsia"/>
          <w:kern w:val="2"/>
          <w:lang w:eastAsia="zh-CN"/>
        </w:rPr>
      </w:pPr>
      <w:r>
        <w:rPr>
          <w:rFonts w:ascii="宋体" w:eastAsia="宋体" w:hAnsi="宋体" w:cs="宋体" w:hint="eastAsia"/>
          <w:sz w:val="24"/>
          <w:szCs w:val="24"/>
        </w:rPr>
        <w:drawing>
          <wp:inline distT="0" distB="0" distL="114300" distR="114300">
            <wp:extent cx="5266690" cy="2126615"/>
            <wp:effectExtent l="0" t="0" r="6350" b="6985"/>
            <wp:docPr id="14" name="图片 14" descr="企业微信截图_1699261725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企业微信截图_16992617251837"/>
                    <pic:cNvPicPr>
                      <a:picLocks noChangeAspect="1"/>
                    </pic:cNvPicPr>
                  </pic:nvPicPr>
                  <pic:blipFill>
                    <a:blip xmlns:r="http://schemas.openxmlformats.org/officeDocument/2006/relationships" r:embed="rId6"/>
                    <a:stretch>
                      <a:fillRect/>
                    </a:stretch>
                  </pic:blipFill>
                  <pic:spPr>
                    <a:xfrm>
                      <a:off x="0" y="0"/>
                      <a:ext cx="5266690" cy="2126615"/>
                    </a:xfrm>
                    <a:prstGeom prst="rect">
                      <a:avLst/>
                    </a:prstGeom>
                  </pic:spPr>
                </pic:pic>
              </a:graphicData>
            </a:graphic>
          </wp:inline>
        </w:drawing>
      </w:r>
    </w:p>
    <w:p>
      <w:pPr>
        <w:widowControl w:val="0"/>
        <w:jc w:val="left"/>
        <w:rPr>
          <w:rFonts w:ascii="宋体" w:eastAsia="宋体" w:hAnsi="宋体" w:cs="宋体" w:hint="eastAsia"/>
          <w:kern w:val="2"/>
          <w:lang w:eastAsia="zh-CN"/>
        </w:rPr>
      </w:pPr>
      <w:r>
        <w:rPr>
          <w:rFonts w:ascii="宋体" w:eastAsia="宋体" w:hAnsi="宋体" w:cs="宋体" w:hint="eastAsia"/>
          <w:kern w:val="2"/>
          <w:lang w:eastAsia="zh-CN"/>
        </w:rPr>
        <w:t>加密后会提示文件生成成功！</w:t>
      </w:r>
    </w:p>
    <w:p>
      <w:pPr>
        <w:widowControl w:val="0"/>
        <w:jc w:val="left"/>
        <w:rPr>
          <w:rFonts w:ascii="宋体" w:eastAsia="宋体" w:hAnsi="宋体" w:cs="宋体" w:hint="eastAsia"/>
          <w:kern w:val="2"/>
          <w:lang w:eastAsia="zh-CN"/>
        </w:rPr>
      </w:pPr>
      <w:r>
        <w:rPr>
          <w:rFonts w:ascii="宋体" w:eastAsia="宋体" w:hAnsi="宋体" w:cs="宋体" w:hint="eastAsia"/>
          <w:color w:val="FF0000"/>
          <w:kern w:val="2"/>
          <w:lang w:eastAsia="zh-CN"/>
        </w:rPr>
        <w:t>(注意：</w:t>
      </w:r>
      <w:r>
        <w:rPr>
          <w:rFonts w:ascii="宋体" w:eastAsia="宋体" w:hAnsi="宋体" w:cs="宋体" w:hint="eastAsia"/>
          <w:kern w:val="2"/>
          <w:lang w:eastAsia="zh-CN"/>
        </w:rPr>
        <w:t>加密的投标文件</w:t>
      </w:r>
      <w:r>
        <w:rPr>
          <w:rFonts w:ascii="宋体" w:eastAsia="宋体" w:hAnsi="宋体" w:cs="宋体" w:hint="eastAsia"/>
          <w:color w:val="FF0000"/>
          <w:kern w:val="2"/>
          <w:lang w:eastAsia="zh-CN"/>
        </w:rPr>
        <w:t>开标时须使用加密文件时使用的锁在项目规定时间内解密！)</w:t>
      </w:r>
    </w:p>
    <w:p>
      <w:pPr>
        <w:widowControl w:val="0"/>
        <w:jc w:val="both"/>
        <w:rPr>
          <w:rFonts w:ascii="宋体" w:eastAsia="宋体" w:hAnsi="宋体" w:cs="宋体" w:hint="eastAsia"/>
          <w:kern w:val="2"/>
          <w:lang w:eastAsia="zh-CN"/>
        </w:rPr>
      </w:pPr>
      <w:r>
        <w:rPr>
          <w:rFonts w:ascii="宋体" w:eastAsia="宋体" w:hAnsi="宋体" w:cs="宋体" w:hint="eastAsia"/>
          <w:sz w:val="24"/>
          <w:szCs w:val="24"/>
        </w:rPr>
        <w:drawing>
          <wp:inline distT="0" distB="0" distL="114300" distR="114300">
            <wp:extent cx="5266690" cy="2185035"/>
            <wp:effectExtent l="0" t="0" r="6350" b="952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xmlns:r="http://schemas.openxmlformats.org/officeDocument/2006/relationships" r:embed="rId7"/>
                    <a:stretch>
                      <a:fillRect/>
                    </a:stretch>
                  </pic:blipFill>
                  <pic:spPr>
                    <a:xfrm>
                      <a:off x="0" y="0"/>
                      <a:ext cx="5266690" cy="2185035"/>
                    </a:xfrm>
                    <a:prstGeom prst="rect">
                      <a:avLst/>
                    </a:prstGeom>
                    <a:noFill/>
                    <a:ln>
                      <a:noFill/>
                    </a:ln>
                  </pic:spPr>
                </pic:pic>
              </a:graphicData>
            </a:graphic>
          </wp:inline>
        </w:drawing>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24.2若采购项目出现延期情况</w:t>
      </w:r>
    </w:p>
    <w:p>
      <w:pPr>
        <w:widowControl w:val="0"/>
        <w:ind w:firstLine="480" w:firstLineChars="200"/>
        <w:jc w:val="both"/>
        <w:rPr>
          <w:rFonts w:ascii="宋体" w:eastAsia="宋体" w:hAnsi="宋体" w:cs="宋体" w:hint="eastAsia"/>
          <w:b/>
          <w:kern w:val="2"/>
          <w:lang w:eastAsia="zh-CN"/>
        </w:rPr>
      </w:pPr>
      <w:r>
        <w:rPr>
          <w:rFonts w:ascii="宋体" w:eastAsia="宋体" w:hAnsi="宋体" w:cs="宋体" w:hint="eastAsia"/>
          <w:b/>
          <w:kern w:val="2"/>
          <w:lang w:eastAsia="zh-CN"/>
        </w:rPr>
        <w:t>如果供下载的招标文件有更新，投标人必须重新下载招标文件、重新制作投标文件、重新加密投标文件、重新上传投标文件；如果供下载的招标文件没有更新，投标人必须重新加密投标文件、重新上传投标文件（是否重新制作投标文件根据项目实际情况定）。否则，投标人自行承担投标文件无法解密导致投标无效的后果。</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25．上传投标文件及投标截止日期</w:t>
      </w:r>
    </w:p>
    <w:p>
      <w:pPr>
        <w:widowControl w:val="0"/>
        <w:wordWrap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25.1实行网上投标，生成投标文件后供应商需要在投标文件递交截止时间之前递交投标文件，超过规定时间则无法递交。</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25.2</w:t>
      </w:r>
      <w:r>
        <w:rPr>
          <w:rFonts w:ascii="宋体" w:eastAsia="宋体" w:hAnsi="宋体" w:cs="宋体" w:hint="eastAsia"/>
          <w:kern w:val="2"/>
          <w:lang w:eastAsia="zh-CN"/>
        </w:rPr>
        <w:t>采购代理机构</w:t>
      </w:r>
      <w:r>
        <w:rPr>
          <w:rFonts w:ascii="宋体" w:eastAsia="宋体" w:hAnsi="宋体" w:cs="宋体" w:hint="eastAsia"/>
          <w:kern w:val="2"/>
          <w:lang w:eastAsia="zh-CN"/>
        </w:rPr>
        <w:t>可以按本通用条款第13条规定，通过修改招标文件自行决定酌情延长投标截止期。在此情况下，</w:t>
      </w:r>
      <w:r>
        <w:rPr>
          <w:rFonts w:ascii="宋体" w:eastAsia="宋体" w:hAnsi="宋体" w:cs="宋体" w:hint="eastAsia"/>
          <w:kern w:val="2"/>
          <w:lang w:eastAsia="zh-CN"/>
        </w:rPr>
        <w:t>采购代理机构</w:t>
      </w:r>
      <w:r>
        <w:rPr>
          <w:rFonts w:ascii="宋体" w:eastAsia="宋体" w:hAnsi="宋体" w:cs="宋体" w:hint="eastAsia"/>
          <w:kern w:val="2"/>
          <w:lang w:eastAsia="zh-CN"/>
        </w:rPr>
        <w:t>、采购人和投标人受投标截止期制约的所有权利和义务均应延长至新的截止期。</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25.3投标截止时间以后不得上传投标文件。</w:t>
      </w:r>
    </w:p>
    <w:p>
      <w:pPr>
        <w:widowControl w:val="0"/>
        <w:ind w:firstLine="470" w:firstLineChars="196"/>
        <w:jc w:val="both"/>
        <w:rPr>
          <w:rFonts w:ascii="宋体" w:eastAsia="宋体" w:hAnsi="宋体" w:cs="宋体" w:hint="eastAsia"/>
          <w:kern w:val="2"/>
          <w:lang w:eastAsia="zh-CN"/>
        </w:rPr>
      </w:pPr>
    </w:p>
    <w:bookmarkEnd w:id="60"/>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26. 样品、现场演示、方案讲解</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26.1 样品、现场演示、方案讲解等事项在招标文件专用条款中进行规定。</w:t>
      </w:r>
    </w:p>
    <w:p>
      <w:pPr>
        <w:widowControl w:val="0"/>
        <w:jc w:val="both"/>
        <w:rPr>
          <w:rFonts w:ascii="宋体" w:eastAsia="宋体" w:hAnsi="宋体" w:cs="宋体" w:hint="eastAsia"/>
          <w:kern w:val="2"/>
          <w:lang w:eastAsia="zh-CN"/>
        </w:rPr>
      </w:pPr>
      <w:bookmarkStart w:id="61" w:name="_Hlk72428346"/>
      <w:r>
        <w:rPr>
          <w:rFonts w:ascii="宋体" w:eastAsia="宋体" w:hAnsi="宋体" w:cs="宋体" w:hint="eastAsia"/>
          <w:kern w:val="2"/>
          <w:lang w:eastAsia="zh-CN"/>
        </w:rPr>
        <w:t>27．投标文件的修改和撤销</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27.1投标方在提交投标文件后可对其投标文件进行修改并重新上传投标文件或在网上进行撤销投标的操作。</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27.2投标截止时间以后不得修改投标文件。</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27.3从投标截止期至投标人在投标文件中确定的投标有效期之间的这段时间内，投标人不得撤回其投标。</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27.4</w:t>
      </w:r>
      <w:r>
        <w:rPr>
          <w:rFonts w:ascii="宋体" w:eastAsia="宋体" w:hAnsi="宋体" w:cs="宋体" w:hint="eastAsia"/>
          <w:kern w:val="2"/>
          <w:lang w:eastAsia="zh-CN"/>
        </w:rPr>
        <w:t>采购代理机构</w:t>
      </w:r>
      <w:r>
        <w:rPr>
          <w:rFonts w:ascii="宋体" w:eastAsia="宋体" w:hAnsi="宋体" w:cs="宋体" w:hint="eastAsia"/>
          <w:kern w:val="2"/>
          <w:lang w:eastAsia="zh-CN"/>
        </w:rPr>
        <w:t>不退还投标文件，专用条款另有规定的除外。</w:t>
      </w:r>
    </w:p>
    <w:bookmarkEnd w:id="61"/>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开标</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28．开标</w:t>
      </w:r>
    </w:p>
    <w:p>
      <w:pPr>
        <w:widowControl w:val="0"/>
        <w:ind w:firstLine="410" w:firstLineChars="171"/>
        <w:jc w:val="both"/>
        <w:rPr>
          <w:rFonts w:ascii="宋体" w:eastAsia="宋体" w:hAnsi="宋体" w:cs="宋体" w:hint="eastAsia"/>
          <w:kern w:val="2"/>
          <w:lang w:eastAsia="zh-CN"/>
        </w:rPr>
      </w:pPr>
      <w:r>
        <w:rPr>
          <w:rFonts w:ascii="宋体" w:eastAsia="宋体" w:hAnsi="宋体" w:cs="宋体" w:hint="eastAsia"/>
          <w:kern w:val="2"/>
          <w:lang w:eastAsia="zh-CN"/>
        </w:rPr>
        <w:t>28.1如投标文件为加密，则需插入CA锁点击解密，逾期未解密的作无效处理，否则无需解密。</w:t>
      </w:r>
    </w:p>
    <w:p>
      <w:pPr>
        <w:widowControl w:val="0"/>
        <w:jc w:val="both"/>
        <w:rPr>
          <w:rFonts w:ascii="宋体" w:eastAsia="宋体" w:hAnsi="宋体" w:cs="宋体" w:hint="eastAsia"/>
          <w:kern w:val="2"/>
          <w:lang w:eastAsia="zh-CN"/>
        </w:rPr>
      </w:pPr>
      <w:r>
        <w:rPr>
          <w:rFonts w:ascii="宋体" w:eastAsia="宋体" w:hAnsi="宋体" w:cs="宋体" w:hint="eastAsia"/>
          <w:sz w:val="24"/>
          <w:szCs w:val="24"/>
        </w:rPr>
        <w:drawing>
          <wp:inline distT="0" distB="0" distL="114300" distR="114300">
            <wp:extent cx="5269230" cy="2591435"/>
            <wp:effectExtent l="0" t="0" r="3810" b="1460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xmlns:r="http://schemas.openxmlformats.org/officeDocument/2006/relationships" r:embed="rId8"/>
                    <a:stretch>
                      <a:fillRect/>
                    </a:stretch>
                  </pic:blipFill>
                  <pic:spPr>
                    <a:xfrm>
                      <a:off x="0" y="0"/>
                      <a:ext cx="5269230" cy="2591435"/>
                    </a:xfrm>
                    <a:prstGeom prst="rect">
                      <a:avLst/>
                    </a:prstGeom>
                    <a:noFill/>
                    <a:ln>
                      <a:noFill/>
                    </a:ln>
                  </pic:spPr>
                </pic:pic>
              </a:graphicData>
            </a:graphic>
          </wp:inline>
        </w:drawing>
      </w:r>
    </w:p>
    <w:p>
      <w:pPr>
        <w:widowControl w:val="0"/>
        <w:ind w:firstLine="360" w:firstLineChars="150"/>
        <w:jc w:val="both"/>
        <w:rPr>
          <w:rFonts w:ascii="宋体" w:eastAsia="宋体" w:hAnsi="宋体" w:cs="宋体" w:hint="eastAsia"/>
          <w:kern w:val="2"/>
          <w:lang w:eastAsia="zh-CN"/>
        </w:rPr>
      </w:pPr>
      <w:r>
        <w:rPr>
          <w:rFonts w:ascii="宋体" w:eastAsia="宋体" w:hAnsi="宋体" w:cs="宋体" w:hint="eastAsia"/>
          <w:kern w:val="2"/>
          <w:lang w:eastAsia="zh-CN"/>
        </w:rPr>
        <w:t>28.2</w:t>
      </w:r>
      <w:r>
        <w:rPr>
          <w:rFonts w:ascii="宋体" w:eastAsia="宋体" w:hAnsi="宋体" w:cs="宋体" w:hint="eastAsia"/>
          <w:kern w:val="2"/>
          <w:lang w:eastAsia="zh-CN"/>
        </w:rPr>
        <w:t>采购代理机构</w:t>
      </w:r>
      <w:r>
        <w:rPr>
          <w:rFonts w:ascii="宋体" w:eastAsia="宋体" w:hAnsi="宋体" w:cs="宋体" w:hint="eastAsia"/>
          <w:kern w:val="2"/>
          <w:lang w:eastAsia="zh-CN"/>
        </w:rPr>
        <w:t>将在满足开标条件后，对投标文件进行开标。</w:t>
      </w:r>
    </w:p>
    <w:p>
      <w:pPr>
        <w:widowControl w:val="0"/>
        <w:ind w:firstLine="360" w:firstLineChars="150"/>
        <w:jc w:val="both"/>
        <w:rPr>
          <w:rFonts w:ascii="宋体" w:eastAsia="宋体" w:hAnsi="宋体" w:cs="宋体" w:hint="eastAsia"/>
          <w:kern w:val="2"/>
          <w:lang w:eastAsia="zh-CN"/>
        </w:rPr>
      </w:pPr>
    </w:p>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评审要求</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29．评审委员会组成</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29.1网上开标结束后召开评审会议，评审委员会由</w:t>
      </w:r>
      <w:r>
        <w:rPr>
          <w:rFonts w:ascii="宋体" w:eastAsia="宋体" w:hAnsi="宋体" w:cs="宋体" w:hint="eastAsia"/>
          <w:kern w:val="2"/>
          <w:lang w:eastAsia="zh-CN"/>
        </w:rPr>
        <w:t>采购代理机构</w:t>
      </w:r>
      <w:r>
        <w:rPr>
          <w:rFonts w:ascii="宋体" w:eastAsia="宋体" w:hAnsi="宋体" w:cs="宋体" w:hint="eastAsia"/>
          <w:kern w:val="2"/>
          <w:lang w:eastAsia="zh-CN"/>
        </w:rPr>
        <w:t>依法组建，负责评审活动。</w:t>
      </w:r>
    </w:p>
    <w:p>
      <w:pPr>
        <w:widowControl w:val="0"/>
        <w:ind w:firstLine="470" w:firstLineChars="196"/>
        <w:jc w:val="both"/>
        <w:rPr>
          <w:rFonts w:ascii="宋体" w:eastAsia="宋体" w:hAnsi="宋体" w:cs="宋体" w:hint="eastAsia"/>
          <w:kern w:val="2"/>
          <w:lang w:eastAsia="zh-CN"/>
        </w:rPr>
      </w:pPr>
      <w:bookmarkStart w:id="62" w:name="_Hlk72436580"/>
      <w:r>
        <w:rPr>
          <w:rFonts w:ascii="宋体" w:eastAsia="宋体" w:hAnsi="宋体" w:cs="宋体" w:hint="eastAsia"/>
          <w:kern w:val="2"/>
          <w:lang w:eastAsia="zh-CN"/>
        </w:rPr>
        <w:t>评审委员会由采购人代表和评审专家组成。</w:t>
      </w:r>
      <w:bookmarkEnd w:id="62"/>
      <w:r>
        <w:rPr>
          <w:rFonts w:ascii="宋体" w:eastAsia="宋体" w:hAnsi="宋体" w:cs="宋体" w:hint="eastAsia"/>
          <w:kern w:val="2"/>
          <w:lang w:eastAsia="zh-CN"/>
        </w:rPr>
        <w:t>评定分离项目评审专家均由评审专家组成。评审专家一般是从深圳市政府采购评审专家库中随机抽取。采购人代表须持本单位签发的《评审授权书》参加评审。</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29.2评审定标应当遵循公平、公正、科学、择优的原则。</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29.3评审活动依法进行，任何单位和个人不得非法干预评标过程和结果。</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29.4评审过程中不允许违背评标程序或采用招标文件未载明的评标方法或评标因素进行评标。</w:t>
      </w:r>
    </w:p>
    <w:p>
      <w:pPr>
        <w:widowControl w:val="0"/>
        <w:ind w:firstLine="470" w:firstLineChars="196"/>
        <w:jc w:val="both"/>
        <w:rPr>
          <w:rFonts w:ascii="宋体" w:eastAsia="宋体" w:hAnsi="宋体" w:cs="宋体" w:hint="eastAsia"/>
          <w:bCs/>
          <w:kern w:val="2"/>
          <w:lang w:eastAsia="zh-CN"/>
        </w:rPr>
      </w:pPr>
      <w:r>
        <w:rPr>
          <w:rFonts w:ascii="宋体" w:eastAsia="宋体" w:hAnsi="宋体" w:cs="宋体" w:hint="eastAsia"/>
          <w:bCs/>
          <w:kern w:val="2"/>
          <w:lang w:eastAsia="zh-CN"/>
        </w:rPr>
        <w:t>29.5 开标后，直到签订合同为止，凡属于对投标文件的审查、澄清、评价和比较的有关资料以及中标候选人的推荐情况、与评审有关的其他任何情况均严格保密（</w:t>
      </w:r>
      <w:r>
        <w:rPr>
          <w:rFonts w:ascii="宋体" w:eastAsia="宋体" w:hAnsi="宋体" w:cs="宋体" w:hint="eastAsia"/>
          <w:kern w:val="2"/>
          <w:lang w:eastAsia="zh-CN"/>
        </w:rPr>
        <w:t>信息公开的内容除外</w:t>
      </w:r>
      <w:r>
        <w:rPr>
          <w:rFonts w:ascii="宋体" w:eastAsia="宋体" w:hAnsi="宋体" w:cs="宋体" w:hint="eastAsia"/>
          <w:bCs/>
          <w:kern w:val="2"/>
          <w:lang w:eastAsia="zh-CN"/>
        </w:rPr>
        <w:t>）。</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30．向评审委员会提供的资料</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30.1公开发布的招标文件，包括图纸、服务清单、答疑文件等；</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30.2其他评标必须的资料。</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30.3评审委员会应当认真研究招标文件，至少应了解熟悉以下内容：</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（1）招标的目的；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（2）招标项目需求的范围和性质；</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（3）招标文件规定的投标人的资格、财政预算限额、商务条款；</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（4）招标文件规定的评标程序、评标方法和评标因素；</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（5）招标文件所列示的资格性审查表及符合性审查表。</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31．独立评审</w:t>
      </w:r>
    </w:p>
    <w:p>
      <w:pPr>
        <w:widowControl w:val="0"/>
        <w:ind w:firstLine="470" w:firstLineChars="196"/>
        <w:jc w:val="both"/>
        <w:rPr>
          <w:rFonts w:ascii="宋体" w:eastAsia="宋体" w:hAnsi="宋体" w:cs="宋体" w:hint="eastAsia"/>
          <w:bCs/>
          <w:kern w:val="2"/>
          <w:lang w:eastAsia="zh-CN"/>
        </w:rPr>
      </w:pPr>
      <w:r>
        <w:rPr>
          <w:rFonts w:ascii="宋体" w:eastAsia="宋体" w:hAnsi="宋体" w:cs="宋体" w:hint="eastAsia"/>
          <w:bCs/>
          <w:kern w:val="2"/>
          <w:lang w:eastAsia="zh-CN"/>
        </w:rPr>
        <w:t>31.1</w:t>
      </w:r>
      <w:r>
        <w:rPr>
          <w:rFonts w:ascii="宋体" w:eastAsia="宋体" w:hAnsi="宋体" w:cs="宋体" w:hint="eastAsia"/>
          <w:kern w:val="2"/>
          <w:lang w:eastAsia="zh-CN"/>
        </w:rPr>
        <w:t>评审委员会</w:t>
      </w:r>
      <w:r>
        <w:rPr>
          <w:rFonts w:ascii="宋体" w:eastAsia="宋体" w:hAnsi="宋体" w:cs="宋体" w:hint="eastAsia"/>
          <w:bCs/>
          <w:kern w:val="2"/>
          <w:lang w:eastAsia="zh-CN"/>
        </w:rPr>
        <w:t>成员的评标活动应当独立进行，并应遵循投标文件初审、澄清有关问题、比较与评价、确定中标供应商、编写评审报告的工作程序。</w:t>
      </w:r>
    </w:p>
    <w:p>
      <w:pPr>
        <w:widowControl w:val="0"/>
        <w:ind w:firstLine="470" w:firstLineChars="196"/>
        <w:jc w:val="both"/>
        <w:rPr>
          <w:rFonts w:ascii="宋体" w:eastAsia="宋体" w:hAnsi="宋体" w:cs="宋体" w:hint="eastAsia"/>
          <w:bCs/>
          <w:kern w:val="2"/>
          <w:lang w:eastAsia="zh-CN"/>
        </w:rPr>
      </w:pPr>
    </w:p>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评审程序及评审方法</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32．投标文件初审</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32.1投标文件初审包括资格性审查和符合性审查。</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资格性审查：</w:t>
      </w:r>
      <w:r>
        <w:rPr>
          <w:rFonts w:ascii="宋体" w:eastAsia="宋体" w:hAnsi="宋体" w:cs="宋体" w:hint="eastAsia"/>
          <w:b/>
          <w:bCs/>
          <w:color w:val="FF0000"/>
          <w:kern w:val="2"/>
          <w:lang w:eastAsia="zh-CN"/>
        </w:rPr>
        <w:t>深圳市信德行工程顾问有限公司</w:t>
      </w:r>
      <w:r>
        <w:rPr>
          <w:rFonts w:ascii="宋体" w:eastAsia="宋体" w:hAnsi="宋体" w:cs="宋体" w:hint="eastAsia"/>
          <w:kern w:val="2"/>
          <w:lang w:eastAsia="zh-CN"/>
        </w:rPr>
        <w:t>依据法律法规和招标文件的规定，对投标文件中的资格证明等进行审查，以确定投标供应商是否具备投标资格。</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符合性审查：依据招标文件的规定，对投标文件的有效性、完整性和对招标文件的响应程度进行审查，以确定是否满足符合性审查的要求。</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32.2 投标文件初审内容请详见《资格性审查表》和《符合性审查表》部分。投标人若有一条审查不通过则按投标无效处理。</w:t>
      </w:r>
    </w:p>
    <w:p>
      <w:pPr>
        <w:widowControl w:val="0"/>
        <w:ind w:firstLine="470" w:firstLineChars="196"/>
        <w:jc w:val="both"/>
        <w:rPr>
          <w:rFonts w:ascii="宋体" w:eastAsia="宋体" w:hAnsi="宋体" w:cs="宋体" w:hint="eastAsia"/>
          <w:bCs/>
          <w:kern w:val="2"/>
          <w:lang w:eastAsia="zh-CN"/>
        </w:rPr>
      </w:pPr>
      <w:r>
        <w:rPr>
          <w:rFonts w:ascii="宋体" w:eastAsia="宋体" w:hAnsi="宋体" w:cs="宋体" w:hint="eastAsia"/>
          <w:bCs/>
          <w:kern w:val="2"/>
          <w:lang w:eastAsia="zh-CN"/>
        </w:rPr>
        <w:t>32.3 投标文件初审中关于供应商家数的计算:</w:t>
      </w:r>
    </w:p>
    <w:p>
      <w:pPr>
        <w:widowControl w:val="0"/>
        <w:ind w:firstLine="470" w:firstLineChars="196"/>
        <w:jc w:val="both"/>
        <w:rPr>
          <w:rFonts w:ascii="宋体" w:eastAsia="宋体" w:hAnsi="宋体" w:cs="宋体" w:hint="eastAsia"/>
          <w:bCs/>
          <w:kern w:val="2"/>
          <w:lang w:eastAsia="zh-CN"/>
        </w:rPr>
      </w:pPr>
      <w:r>
        <w:rPr>
          <w:rFonts w:ascii="宋体" w:eastAsia="宋体" w:hAnsi="宋体" w:cs="宋体" w:hint="eastAsia"/>
          <w:bCs/>
          <w:kern w:val="2"/>
          <w:lang w:eastAsia="zh-CN"/>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70" w:firstLineChars="196"/>
        <w:jc w:val="both"/>
        <w:rPr>
          <w:rFonts w:ascii="宋体" w:eastAsia="宋体" w:hAnsi="宋体" w:cs="宋体" w:hint="eastAsia"/>
          <w:bCs/>
          <w:kern w:val="2"/>
          <w:lang w:eastAsia="zh-CN"/>
        </w:rPr>
      </w:pPr>
      <w:r>
        <w:rPr>
          <w:rFonts w:ascii="宋体" w:eastAsia="宋体" w:hAnsi="宋体" w:cs="宋体" w:hint="eastAsia"/>
          <w:bCs/>
          <w:kern w:val="2"/>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widowControl w:val="0"/>
        <w:ind w:firstLine="470" w:firstLineChars="196"/>
        <w:jc w:val="both"/>
        <w:rPr>
          <w:rFonts w:ascii="宋体" w:eastAsia="宋体" w:hAnsi="宋体" w:cs="宋体" w:hint="eastAsia"/>
          <w:bCs/>
          <w:kern w:val="2"/>
          <w:lang w:eastAsia="zh-CN"/>
        </w:rPr>
      </w:pPr>
      <w:r>
        <w:rPr>
          <w:rFonts w:ascii="宋体" w:eastAsia="宋体" w:hAnsi="宋体" w:cs="宋体" w:hint="eastAsia"/>
          <w:bCs/>
          <w:kern w:val="2"/>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32.4投标人投标文件作无效处理的情形，具体包括但不限于以下：</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32.4.1不同投标人的投标文件由同一单位或者同一个人编制，或者由同一个人分阶段参与编制；</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32.4.2不同投标人委托同一单位或者个人办理投标事宜；</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32.4.3不同投标人的投标文件载明的项目管理成员或者联系人员为同一人；</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32.4.4不同投标人的投标文件异常一致或者投标报价呈规律性差异；</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32.4.5不同投标供应商的投标文件或部分投标文件相互混装；</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32.4.6投标供应商之间相互约定给予未中标的供应商利益补偿；</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32.4.7不同投标供应商的法定代表人、主要经营负责人、项目投标授权代表人、项目负责人、主要技术人员为同一人、属同一单位或者同一单位缴纳社会保险；</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32.4.8不同投标供应商的投标文件内容存在非正常一致；</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32.4.9在同一单位工作人员为两家以上（含两家）供应商进行同一项投标活动；</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32.4.10主管部门依照法律、法规认定的其他情形。</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32.5对不属于《资格性审查表》和《符合性审查表》所列的其他情形，除专用条款另有规定和32.4条款所列情形外，不得作为投标无效的理由。</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33．澄清有关问题</w:t>
      </w:r>
    </w:p>
    <w:p>
      <w:pPr>
        <w:widowControl w:val="0"/>
        <w:ind w:firstLine="470" w:firstLineChars="196"/>
        <w:jc w:val="both"/>
        <w:rPr>
          <w:rFonts w:ascii="宋体" w:eastAsia="宋体" w:hAnsi="宋体" w:cs="宋体" w:hint="eastAsia"/>
          <w:kern w:val="2"/>
          <w:lang w:eastAsia="zh-CN"/>
        </w:rPr>
      </w:pPr>
      <w:bookmarkStart w:id="63" w:name="_Hlk71407321"/>
      <w:r>
        <w:rPr>
          <w:rFonts w:ascii="宋体" w:eastAsia="宋体" w:hAnsi="宋体" w:cs="宋体" w:hint="eastAsia"/>
          <w:kern w:val="2"/>
          <w:lang w:eastAsia="zh-CN"/>
        </w:rPr>
        <w:t>33.1对招标文件中描述有歧义或前后不一致的地方（不含招标文件存在歧义、重大缺陷导致评审工作无法进行的情况），评审委员会有权进行评判，但对同一条款的评判应适用于每个投标人。</w:t>
      </w:r>
      <w:bookmarkEnd w:id="63"/>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33.2评审委员会发现招标文件存在歧义、重大缺陷导致评审工作无法进行，或者招标文件内容违反国家有关强制性规定的，应当停止评审工作，与</w:t>
      </w:r>
      <w:r>
        <w:rPr>
          <w:rFonts w:ascii="宋体" w:eastAsia="宋体" w:hAnsi="宋体" w:cs="宋体" w:hint="eastAsia"/>
          <w:kern w:val="2"/>
          <w:lang w:eastAsia="zh-CN"/>
        </w:rPr>
        <w:t>采购代理机构</w:t>
      </w:r>
      <w:r>
        <w:rPr>
          <w:rFonts w:ascii="宋体" w:eastAsia="宋体" w:hAnsi="宋体" w:cs="宋体" w:hint="eastAsia"/>
          <w:kern w:val="2"/>
          <w:lang w:eastAsia="zh-CN"/>
        </w:rPr>
        <w:t>沟通并作书面记录。经确认后，项目应当修改招标文件，重新组织采购活动。</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33.3对于投标文件中含义不明确、同类问题表述不一致或者有明显文字和计算错误的内容，评审委员会应当以书面形式要求投标人作出必要的澄清、说明或者补正。</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根据本通用条款第34条，凡属于评审委员会在评审中发现的算术错误进行核实的修改不在此列。</w:t>
      </w:r>
    </w:p>
    <w:p>
      <w:pPr>
        <w:widowControl w:val="0"/>
        <w:jc w:val="both"/>
        <w:rPr>
          <w:rFonts w:ascii="宋体" w:eastAsia="宋体" w:hAnsi="宋体" w:cs="宋体" w:hint="eastAsia"/>
          <w:kern w:val="2"/>
          <w:lang w:eastAsia="zh-CN"/>
        </w:rPr>
      </w:pPr>
      <w:bookmarkStart w:id="64" w:name="_Toc100052400"/>
      <w:bookmarkStart w:id="65" w:name="_Toc73521581"/>
      <w:bookmarkStart w:id="66" w:name="_Toc73517673"/>
      <w:bookmarkStart w:id="67" w:name="_Toc73521669"/>
      <w:bookmarkStart w:id="68" w:name="_Toc73518151"/>
      <w:r>
        <w:rPr>
          <w:rFonts w:ascii="宋体" w:eastAsia="宋体" w:hAnsi="宋体" w:cs="宋体" w:hint="eastAsia"/>
          <w:kern w:val="2"/>
          <w:lang w:eastAsia="zh-CN"/>
        </w:rPr>
        <w:t>34．错误的修正</w:t>
      </w:r>
      <w:bookmarkEnd w:id="64"/>
      <w:bookmarkEnd w:id="65"/>
      <w:bookmarkEnd w:id="66"/>
      <w:bookmarkEnd w:id="67"/>
      <w:bookmarkEnd w:id="68"/>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投标文件报价出现前后不一致的，除专用条款另有规定外，按照下列规定修正：</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34.1投标文件中开标一览表投标报价内容与投标文件中投标报价相应内容不一致的，以开标一览表为准；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34.2大写金额和小写金额不一致的，以大写金额为准；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34.3单价金额小数点或者百分比有明显错位，以开标一览表的总价为准，并修改单价；</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34.4总价金额与按单价汇总金额不一致的，以单价金额计算结果为准。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34.5同时出现两种以上不一致的，按照前款规定的顺序修正。修正后的报价按照本通用条款33条的规定，经投标人确认后产生约束力，投标人不确认的，其投标无效。</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35．投标文件的比较与评价</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评审委员会将参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评审委员会成员对需要共同认定的事项存在争议的，应当按照少数服从多数的原则作出结论。持不同意见的评审委员会成员应当书面作出说明，否则视为无异议。</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36. 实地考察或资料查验</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36.1在评审过程中，评审委员会有权决定是否对本项目投标人进行实地考察或资料查验（原件）。投标人应随时做好接受实地考察或资料查验的准备。</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37．评审方法</w:t>
      </w:r>
    </w:p>
    <w:p>
      <w:pPr>
        <w:widowControl w:val="0"/>
        <w:ind w:firstLine="470" w:firstLineChars="196"/>
        <w:jc w:val="both"/>
        <w:rPr>
          <w:rFonts w:ascii="宋体" w:eastAsia="宋体" w:hAnsi="宋体" w:cs="宋体" w:hint="eastAsia"/>
          <w:b/>
          <w:bCs/>
          <w:kern w:val="2"/>
          <w:lang w:eastAsia="zh-CN"/>
        </w:rPr>
      </w:pPr>
      <w:r>
        <w:rPr>
          <w:rFonts w:ascii="宋体" w:eastAsia="宋体" w:hAnsi="宋体" w:cs="宋体" w:hint="eastAsia"/>
          <w:b/>
          <w:bCs/>
          <w:kern w:val="2"/>
          <w:lang w:eastAsia="zh-CN"/>
        </w:rPr>
        <w:t>37.1.1最低价法</w:t>
      </w:r>
    </w:p>
    <w:p>
      <w:pPr>
        <w:widowControl w:val="0"/>
        <w:ind w:firstLine="470" w:firstLineChars="196"/>
        <w:jc w:val="both"/>
        <w:rPr>
          <w:rFonts w:ascii="宋体" w:eastAsia="宋体" w:hAnsi="宋体" w:cs="宋体" w:hint="eastAsia"/>
          <w:kern w:val="2"/>
          <w:lang w:eastAsia="zh-CN"/>
        </w:rPr>
      </w:pPr>
      <w:bookmarkStart w:id="69" w:name="_Hlk72438142"/>
      <w:r>
        <w:rPr>
          <w:rFonts w:ascii="宋体" w:eastAsia="宋体" w:hAnsi="宋体" w:cs="宋体" w:hint="eastAsia"/>
          <w:kern w:val="2"/>
          <w:lang w:eastAsia="zh-CN"/>
        </w:rPr>
        <w:t>最低价法，是指投标文件满足招标文件全部实质性要求，且投标报价最低的投标人为中标候选人的评标方法。</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采用最低价法的，评标结果按投标报价由低到高顺序排列。投标报价相同的并列。投标文件满足招标文件全部实质性要求且投标报价最低的投标人为排名第一的中标候选人。中标候选人并列的，由采购人或者采购人委托评标委员会按照招标文件规定的方式确定中标人；招标文件未规定的，采取随机抽取的方式确定。</w:t>
      </w:r>
    </w:p>
    <w:p>
      <w:pPr>
        <w:widowControl w:val="0"/>
        <w:ind w:firstLine="470" w:firstLineChars="196"/>
        <w:jc w:val="both"/>
        <w:rPr>
          <w:rFonts w:ascii="宋体" w:eastAsia="宋体" w:hAnsi="宋体" w:cs="宋体" w:hint="eastAsia"/>
          <w:b/>
          <w:bCs/>
          <w:kern w:val="2"/>
          <w:lang w:eastAsia="zh-CN"/>
        </w:rPr>
      </w:pPr>
      <w:r>
        <w:rPr>
          <w:rFonts w:ascii="宋体" w:eastAsia="宋体" w:hAnsi="宋体" w:cs="宋体" w:hint="eastAsia"/>
          <w:b/>
          <w:bCs/>
          <w:kern w:val="2"/>
          <w:lang w:eastAsia="zh-CN"/>
        </w:rPr>
        <w:t>37.1.2综合评分法</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综合评分法，是指在满足招标文件全部实质性要求的前提下，按照招标文件中规定的各项因素进行综合评审，评审总得分排名前列的投标人，作为推荐的候选中标供应商</w:t>
      </w:r>
      <w:bookmarkEnd w:id="69"/>
      <w:r>
        <w:rPr>
          <w:rFonts w:ascii="宋体" w:eastAsia="宋体" w:hAnsi="宋体" w:cs="宋体" w:hint="eastAsia"/>
          <w:kern w:val="2"/>
          <w:lang w:eastAsia="zh-CN"/>
        </w:rPr>
        <w:t>。</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中标候选人并列的，由采购人或者采购人委托评标委员会按照招标文件规定的方式确定中标人；招标文件未规定的，采取随机抽取的方式确定。</w:t>
      </w:r>
    </w:p>
    <w:p>
      <w:pPr>
        <w:widowControl w:val="0"/>
        <w:ind w:firstLine="470" w:firstLineChars="196"/>
        <w:jc w:val="both"/>
        <w:rPr>
          <w:rFonts w:ascii="宋体" w:eastAsia="宋体" w:hAnsi="宋体" w:cs="宋体" w:hint="eastAsia"/>
          <w:b/>
          <w:bCs/>
          <w:kern w:val="2"/>
          <w:lang w:eastAsia="zh-CN"/>
        </w:rPr>
      </w:pPr>
      <w:r>
        <w:rPr>
          <w:rFonts w:ascii="宋体" w:eastAsia="宋体" w:hAnsi="宋体" w:cs="宋体" w:hint="eastAsia"/>
          <w:b/>
          <w:bCs/>
          <w:kern w:val="2"/>
          <w:lang w:eastAsia="zh-CN"/>
        </w:rPr>
        <w:t>37.2本项目采用的评审方法见本项目招标文件第一册“专用条款”的相关内容。</w:t>
      </w:r>
    </w:p>
    <w:p>
      <w:pPr>
        <w:widowControl w:val="0"/>
        <w:ind w:firstLine="470" w:firstLineChars="196"/>
        <w:jc w:val="both"/>
        <w:rPr>
          <w:rFonts w:ascii="宋体" w:eastAsia="宋体" w:hAnsi="宋体" w:cs="宋体" w:hint="eastAsia"/>
          <w:b/>
          <w:bCs/>
          <w:kern w:val="2"/>
          <w:lang w:eastAsia="zh-CN"/>
        </w:rPr>
      </w:pPr>
      <w:r>
        <w:rPr>
          <w:rFonts w:ascii="宋体" w:eastAsia="宋体" w:hAnsi="宋体" w:cs="宋体" w:hint="eastAsia"/>
          <w:b/>
          <w:bCs/>
          <w:kern w:val="2"/>
          <w:lang w:eastAsia="zh-CN"/>
        </w:rPr>
        <w:t>37.3重新评审的情形</w:t>
      </w:r>
    </w:p>
    <w:p>
      <w:pPr>
        <w:widowControl w:val="0"/>
        <w:ind w:firstLine="470" w:firstLineChars="196"/>
        <w:jc w:val="both"/>
        <w:rPr>
          <w:rFonts w:ascii="宋体" w:eastAsia="宋体" w:hAnsi="宋体" w:cs="宋体" w:hint="eastAsia"/>
          <w:b/>
          <w:bCs/>
          <w:kern w:val="2"/>
          <w:lang w:eastAsia="zh-CN"/>
        </w:rPr>
      </w:pPr>
      <w:r>
        <w:rPr>
          <w:rFonts w:ascii="宋体" w:eastAsia="宋体" w:hAnsi="宋体" w:cs="宋体" w:hint="eastAsia"/>
          <w:lang w:eastAsia="zh-CN"/>
        </w:rPr>
        <w:t>评审结果汇总完成后，除下列情形外，任何人不得修改评审结果：</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37.3.1分值汇总计算错误的；</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37.3.2分项评分超出评分标准范围的；</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37.3.3评审委员会成员对客观评审因素评分不一致的；</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37.3.4经评审委员会认定评分畸高、畸低的。</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投标人对本条第一款情形提出质疑的，采购人或者采购代理机构可以组织原评审委员会进行重新评审。</w:t>
      </w:r>
    </w:p>
    <w:p>
      <w:pPr>
        <w:widowControl w:val="0"/>
        <w:ind w:firstLine="470" w:firstLineChars="196"/>
        <w:jc w:val="both"/>
        <w:rPr>
          <w:rFonts w:ascii="宋体" w:eastAsia="宋体" w:hAnsi="宋体" w:cs="宋体" w:hint="eastAsia"/>
          <w:b/>
          <w:bCs/>
          <w:kern w:val="2"/>
          <w:lang w:eastAsia="zh-CN"/>
        </w:rPr>
      </w:pPr>
      <w:r>
        <w:rPr>
          <w:rFonts w:ascii="宋体" w:eastAsia="宋体" w:hAnsi="宋体" w:cs="宋体" w:hint="eastAsia"/>
          <w:b/>
          <w:bCs/>
          <w:kern w:val="2"/>
          <w:lang w:eastAsia="zh-CN"/>
        </w:rPr>
        <w:t>37.4重新组建评审委员会的情形</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评审委员会或者其成员存在下列情形导致评审结果无效的，重新组建评审委员会进行评标：</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37.4.1评审委员会组成不符合《政府采购货物和服务招标投标管理办法》规定的；</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37.4.2有《政府采购货物和服务招标投标管理办法》第六十二条第一至五项情形的；</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37.4.3评审委员会及其成员独立评标受到非法干预的；</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37.4.4有政府采购法实施条例第七十五条规定的违法行为的。</w:t>
      </w:r>
    </w:p>
    <w:p>
      <w:pPr>
        <w:widowControl w:val="0"/>
        <w:ind w:firstLine="470" w:firstLineChars="196"/>
        <w:jc w:val="both"/>
        <w:rPr>
          <w:rFonts w:ascii="宋体" w:eastAsia="宋体" w:hAnsi="宋体" w:cs="宋体" w:hint="eastAsia"/>
          <w:lang w:eastAsia="zh-CN"/>
        </w:rPr>
      </w:pPr>
      <w:r>
        <w:rPr>
          <w:rFonts w:ascii="宋体" w:eastAsia="宋体" w:hAnsi="宋体" w:cs="宋体" w:hint="eastAsia"/>
          <w:lang w:eastAsia="zh-CN"/>
        </w:rPr>
        <w:t>有违法违规行为的原评审委员会成员不得参加重新组建的评审委员会。</w:t>
      </w:r>
    </w:p>
    <w:p>
      <w:pPr>
        <w:widowControl w:val="0"/>
        <w:ind w:firstLine="470" w:firstLineChars="196"/>
        <w:jc w:val="both"/>
        <w:rPr>
          <w:rFonts w:ascii="宋体" w:eastAsia="宋体" w:hAnsi="宋体" w:cs="宋体" w:hint="eastAsia"/>
          <w:kern w:val="2"/>
          <w:lang w:eastAsia="zh-CN"/>
        </w:rPr>
      </w:pPr>
    </w:p>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定标及公示</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38．定标方法</w:t>
      </w:r>
    </w:p>
    <w:p>
      <w:pPr>
        <w:widowControl w:val="0"/>
        <w:ind w:firstLine="470" w:firstLineChars="196"/>
        <w:jc w:val="both"/>
        <w:rPr>
          <w:rFonts w:ascii="宋体" w:eastAsia="宋体" w:hAnsi="宋体" w:cs="宋体" w:hint="eastAsia"/>
          <w:kern w:val="2"/>
          <w:lang w:eastAsia="zh-CN"/>
        </w:rPr>
      </w:pPr>
      <w:bookmarkStart w:id="70" w:name="_Hlk73782795"/>
      <w:r>
        <w:rPr>
          <w:rFonts w:ascii="宋体" w:eastAsia="宋体" w:hAnsi="宋体" w:cs="宋体" w:hint="eastAsia"/>
          <w:kern w:val="2"/>
          <w:lang w:eastAsia="zh-CN"/>
        </w:rPr>
        <w:t>38.1非评定分离项目定标方法</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38.1.1评审委员会依据本项目招标文件所约定的评审方法进行评审和比较，向</w:t>
      </w:r>
      <w:r>
        <w:rPr>
          <w:rFonts w:ascii="宋体" w:eastAsia="宋体" w:hAnsi="宋体" w:cs="宋体" w:hint="eastAsia"/>
          <w:kern w:val="2"/>
          <w:lang w:eastAsia="zh-CN"/>
        </w:rPr>
        <w:t>采购代理机构</w:t>
      </w:r>
      <w:r>
        <w:rPr>
          <w:rFonts w:ascii="宋体" w:eastAsia="宋体" w:hAnsi="宋体" w:cs="宋体" w:hint="eastAsia"/>
          <w:kern w:val="2"/>
          <w:lang w:eastAsia="zh-CN"/>
        </w:rPr>
        <w:t>提交书面评审报告，并根据评审方法比较评价结果从优到劣进行排序，确定候选中标供应商。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38.1.2采用最低价法的，评审结果按投标报价由低到高顺序排列。投标报价相同的并列。投标文件满足招标文件全部实质性要求且投标报价最低的投标人为</w:t>
      </w:r>
      <w:bookmarkStart w:id="71" w:name="_Hlk73821177"/>
      <w:r>
        <w:rPr>
          <w:rFonts w:ascii="宋体" w:eastAsia="宋体" w:hAnsi="宋体" w:cs="宋体" w:hint="eastAsia"/>
          <w:kern w:val="2"/>
          <w:lang w:eastAsia="zh-CN"/>
        </w:rPr>
        <w:t>中标供应商（排名第二的投标人为第一替补中标候选人、排名第三的投标人为第二替补中标候选人</w:t>
      </w:r>
      <w:bookmarkEnd w:id="71"/>
      <w:r>
        <w:rPr>
          <w:rFonts w:ascii="宋体" w:eastAsia="宋体" w:hAnsi="宋体" w:cs="宋体" w:hint="eastAsia"/>
          <w:kern w:val="2"/>
          <w:lang w:eastAsia="zh-CN"/>
        </w:rPr>
        <w:t>）。</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具体操作办法及流程由评审委员会确定。</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38.2评定分离项目定标方法</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 xml:space="preserve">38.2.2 </w:t>
      </w:r>
      <w:bookmarkStart w:id="72" w:name="_Hlk71469733"/>
      <w:r>
        <w:rPr>
          <w:rFonts w:ascii="宋体" w:eastAsia="宋体" w:hAnsi="宋体" w:cs="宋体" w:hint="eastAsia"/>
          <w:kern w:val="2"/>
          <w:lang w:eastAsia="zh-CN"/>
        </w:rPr>
        <w:t>适用评定分离的采购项目，采用综合评分法评审。评审委员会按照评审结果，推荐三个合格的候选中标供应商。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38.2.3</w:t>
      </w:r>
      <w:bookmarkStart w:id="73" w:name="_Hlk71469688"/>
      <w:r>
        <w:rPr>
          <w:rFonts w:ascii="宋体" w:eastAsia="宋体" w:hAnsi="宋体" w:cs="宋体" w:hint="eastAsia"/>
          <w:kern w:val="2"/>
          <w:lang w:eastAsia="zh-CN"/>
        </w:rPr>
        <w:t>适用评定分离的采购项目，按照自定法确定中标供应商：自定法是指采购人组织定标委员会，由定标委员会在三家候选中标供应商中确定中标供应商。</w:t>
      </w:r>
      <w:bookmarkEnd w:id="72"/>
      <w:bookmarkEnd w:id="73"/>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38.2.4</w:t>
      </w:r>
      <w:r>
        <w:rPr>
          <w:rFonts w:ascii="宋体" w:eastAsia="宋体" w:hAnsi="宋体" w:cs="宋体" w:hint="eastAsia"/>
          <w:kern w:val="2"/>
          <w:lang w:eastAsia="zh-CN"/>
        </w:rPr>
        <w:t>采购代理机构</w:t>
      </w:r>
      <w:r>
        <w:rPr>
          <w:rFonts w:ascii="宋体" w:eastAsia="宋体" w:hAnsi="宋体" w:cs="宋体" w:hint="eastAsia"/>
          <w:kern w:val="2"/>
          <w:lang w:eastAsia="zh-CN"/>
        </w:rPr>
        <w:t>应当自评审结束之日起两个工作日内将候选中标供应商名单及其投标文件、评审报告送交采购人。采购人应当安排专人对定标过程进行书面记录，形成定标报告，作为采购文件的组成部分存档，并及时将定标结果反馈</w:t>
      </w:r>
      <w:r>
        <w:rPr>
          <w:rFonts w:ascii="宋体" w:eastAsia="宋体" w:hAnsi="宋体" w:cs="宋体" w:hint="eastAsia"/>
          <w:kern w:val="2"/>
          <w:lang w:eastAsia="zh-CN"/>
        </w:rPr>
        <w:t>采购代理机构</w:t>
      </w:r>
      <w:r>
        <w:rPr>
          <w:rFonts w:ascii="宋体" w:eastAsia="宋体" w:hAnsi="宋体" w:cs="宋体" w:hint="eastAsia"/>
          <w:kern w:val="2"/>
          <w:lang w:eastAsia="zh-CN"/>
        </w:rPr>
        <w:t>。具体定标程序及相关要求以参照《深圳市财政局关于&lt;深圳市政府采购评标定标分离管理办法&gt;续期的通知》（深财规〔2023〕1号）执行。</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说明：采购人及投标供应商应按照上述方法提前做好相关准备。</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38.3专用条款另有规定的，按专用条款相关要求定标。</w:t>
      </w:r>
      <w:bookmarkEnd w:id="70"/>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39．编写评审报告</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40．中标公告</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40.1</w:t>
      </w:r>
      <w:bookmarkStart w:id="74" w:name="_Hlk72438709"/>
      <w:r>
        <w:rPr>
          <w:rFonts w:ascii="宋体" w:eastAsia="宋体" w:hAnsi="宋体" w:cs="宋体" w:hint="eastAsia"/>
          <w:kern w:val="2"/>
          <w:lang w:eastAsia="zh-CN"/>
        </w:rPr>
        <w:t>为体现“公开、公平、公正”的原则，评审结束后经采购人确认（确定）评审结果，</w:t>
      </w:r>
      <w:r>
        <w:rPr>
          <w:rFonts w:ascii="宋体" w:eastAsia="宋体" w:hAnsi="宋体" w:cs="宋体" w:hint="eastAsia"/>
          <w:kern w:val="2"/>
          <w:lang w:eastAsia="zh-CN"/>
        </w:rPr>
        <w:t>采购代理机构</w:t>
      </w:r>
      <w:r>
        <w:rPr>
          <w:rFonts w:ascii="宋体" w:eastAsia="宋体" w:hAnsi="宋体" w:cs="宋体" w:hint="eastAsia"/>
          <w:kern w:val="2"/>
          <w:lang w:eastAsia="zh-CN"/>
        </w:rPr>
        <w:t>将在</w:t>
      </w:r>
      <w:r>
        <w:rPr>
          <w:rFonts w:ascii="宋体" w:eastAsia="宋体" w:hAnsi="宋体" w:cs="宋体" w:hint="eastAsia"/>
          <w:b/>
          <w:bCs/>
          <w:kern w:val="2"/>
          <w:lang w:eastAsia="zh-CN"/>
        </w:rPr>
        <w:t>深圳政府采购自行采购网站</w:t>
      </w:r>
      <w:r>
        <w:rPr>
          <w:rFonts w:ascii="宋体" w:eastAsia="宋体" w:hAnsi="宋体" w:cs="宋体" w:hint="eastAsia"/>
          <w:kern w:val="2"/>
          <w:lang w:eastAsia="zh-CN"/>
        </w:rPr>
        <w:t>（https://zxcg.szggzy.com/home/index.html）上发布中标（成交）结果公告。</w:t>
      </w:r>
      <w:bookmarkEnd w:id="74"/>
      <w:bookmarkStart w:id="75" w:name="_Hlk72438751"/>
      <w:r>
        <w:rPr>
          <w:rFonts w:ascii="宋体" w:eastAsia="宋体" w:hAnsi="宋体" w:cs="宋体" w:hint="eastAsia"/>
          <w:kern w:val="2"/>
          <w:lang w:eastAsia="zh-CN"/>
        </w:rPr>
        <w:t>供应商如对评审结果有异议，可在发布公示日期起七个工作日内向</w:t>
      </w:r>
      <w:r>
        <w:rPr>
          <w:rFonts w:ascii="宋体" w:eastAsia="宋体" w:hAnsi="宋体" w:cs="宋体" w:hint="eastAsia"/>
          <w:kern w:val="2"/>
          <w:lang w:eastAsia="zh-CN"/>
        </w:rPr>
        <w:t>采购代理机构</w:t>
      </w:r>
      <w:r>
        <w:rPr>
          <w:rFonts w:ascii="宋体" w:eastAsia="宋体" w:hAnsi="宋体" w:cs="宋体" w:hint="eastAsia"/>
          <w:kern w:val="2"/>
          <w:lang w:eastAsia="zh-CN"/>
        </w:rPr>
        <w:t>提出。若在公示期内未提出质疑，则视为认同该评审结果。</w:t>
      </w:r>
    </w:p>
    <w:bookmarkEnd w:id="75"/>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40.2质疑、投诉供应商应保证质疑、投诉内容的真实性和可靠性，并承担相应的法律责任。</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41．中标通知书</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41.1</w:t>
      </w:r>
      <w:bookmarkStart w:id="76" w:name="_Hlk72438863"/>
      <w:r>
        <w:rPr>
          <w:rFonts w:ascii="宋体" w:eastAsia="宋体" w:hAnsi="宋体" w:cs="宋体" w:hint="eastAsia"/>
          <w:kern w:val="2"/>
          <w:lang w:eastAsia="zh-CN"/>
        </w:rPr>
        <w:t>中标公告公布以后无异常的情况下,中标供应商和采购人可自行在</w:t>
      </w:r>
      <w:r>
        <w:rPr>
          <w:rFonts w:ascii="宋体" w:eastAsia="宋体" w:hAnsi="宋体" w:cs="宋体" w:hint="eastAsia"/>
          <w:b/>
          <w:bCs/>
          <w:kern w:val="2"/>
          <w:lang w:eastAsia="zh-CN"/>
        </w:rPr>
        <w:t>“深圳市自行采购系统”</w:t>
      </w:r>
      <w:r>
        <w:rPr>
          <w:rFonts w:ascii="宋体" w:eastAsia="宋体" w:hAnsi="宋体" w:cs="宋体" w:hint="eastAsia"/>
          <w:kern w:val="2"/>
          <w:lang w:eastAsia="zh-CN"/>
        </w:rPr>
        <w:t>上打印</w:t>
      </w:r>
      <w:r>
        <w:rPr>
          <w:rFonts w:ascii="宋体" w:eastAsia="宋体" w:hAnsi="宋体" w:cs="宋体" w:hint="eastAsia"/>
          <w:b/>
          <w:kern w:val="2"/>
          <w:lang w:eastAsia="zh-CN"/>
        </w:rPr>
        <w:t>《数字中标通知书》</w:t>
      </w:r>
      <w:r>
        <w:rPr>
          <w:rFonts w:ascii="宋体" w:eastAsia="宋体" w:hAnsi="宋体" w:cs="宋体" w:hint="eastAsia"/>
          <w:kern w:val="2"/>
          <w:lang w:eastAsia="zh-CN"/>
        </w:rPr>
        <w:t>。</w:t>
      </w:r>
      <w:bookmarkEnd w:id="76"/>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41.2中标通知书是合同的重要组成部分。</w:t>
      </w:r>
    </w:p>
    <w:p>
      <w:pPr>
        <w:widowControl w:val="0"/>
        <w:ind w:firstLine="470" w:firstLineChars="196"/>
        <w:jc w:val="both"/>
        <w:rPr>
          <w:rFonts w:ascii="宋体" w:eastAsia="宋体" w:hAnsi="宋体" w:cs="宋体" w:hint="eastAsia"/>
          <w:kern w:val="2"/>
          <w:lang w:eastAsia="zh-CN"/>
        </w:rPr>
      </w:pPr>
      <w:bookmarkStart w:id="77" w:name="_Hlk71407340"/>
      <w:r>
        <w:rPr>
          <w:rFonts w:ascii="宋体" w:eastAsia="宋体" w:hAnsi="宋体" w:cs="宋体" w:hint="eastAsia"/>
          <w:kern w:val="2"/>
          <w:lang w:eastAsia="zh-CN"/>
        </w:rPr>
        <w:t>41.3因质疑投诉或其它原因导致项目结果变更或采购终止的，</w:t>
      </w:r>
      <w:r>
        <w:rPr>
          <w:rFonts w:ascii="宋体" w:eastAsia="宋体" w:hAnsi="宋体" w:cs="宋体" w:hint="eastAsia"/>
          <w:kern w:val="2"/>
          <w:lang w:eastAsia="zh-CN"/>
        </w:rPr>
        <w:t>采购代理机构</w:t>
      </w:r>
      <w:r>
        <w:rPr>
          <w:rFonts w:ascii="宋体" w:eastAsia="宋体" w:hAnsi="宋体" w:cs="宋体" w:hint="eastAsia"/>
          <w:kern w:val="2"/>
          <w:lang w:eastAsia="zh-CN"/>
        </w:rPr>
        <w:t>有权吊销中标通知书。</w:t>
      </w:r>
    </w:p>
    <w:bookmarkEnd w:id="77"/>
    <w:p>
      <w:pPr>
        <w:widowControl w:val="0"/>
        <w:ind w:firstLine="470" w:firstLineChars="196"/>
        <w:jc w:val="both"/>
        <w:rPr>
          <w:rFonts w:ascii="宋体" w:eastAsia="宋体" w:hAnsi="宋体" w:cs="宋体" w:hint="eastAsia"/>
          <w:kern w:val="2"/>
          <w:lang w:eastAsia="zh-CN"/>
        </w:rPr>
      </w:pPr>
    </w:p>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公开招标失败的后续处理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42．公开招标失败的处理</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42.1本项目公开招标过程中若由于投标截止后实际递交投标文件的供应商数量不足、经评审委员会评审对招标文件作实质响应的供应商不足等原因造成公开招标失败，可由</w:t>
      </w:r>
      <w:r>
        <w:rPr>
          <w:rFonts w:ascii="宋体" w:eastAsia="宋体" w:hAnsi="宋体" w:cs="宋体" w:hint="eastAsia"/>
          <w:kern w:val="2"/>
          <w:lang w:eastAsia="zh-CN"/>
        </w:rPr>
        <w:t>采购代理机构</w:t>
      </w:r>
      <w:r>
        <w:rPr>
          <w:rFonts w:ascii="宋体" w:eastAsia="宋体" w:hAnsi="宋体" w:cs="宋体" w:hint="eastAsia"/>
          <w:kern w:val="2"/>
          <w:lang w:eastAsia="zh-CN"/>
        </w:rPr>
        <w:t>重新组织采购。</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42.2对公开招标失败的项目，评审委员会在出具该项目招标失败结论的同时，可以提出重新采购组织形式的建议，以及进一步完善招标文件的资格、技术、商务要求的修改建议。</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42.3重新组织采购有以下两种组织形式：</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（1）由</w:t>
      </w:r>
      <w:r>
        <w:rPr>
          <w:rFonts w:ascii="宋体" w:eastAsia="宋体" w:hAnsi="宋体" w:cs="宋体" w:hint="eastAsia"/>
          <w:kern w:val="2"/>
          <w:lang w:eastAsia="zh-CN"/>
        </w:rPr>
        <w:t>采购代理机构</w:t>
      </w:r>
      <w:r>
        <w:rPr>
          <w:rFonts w:ascii="宋体" w:eastAsia="宋体" w:hAnsi="宋体" w:cs="宋体" w:hint="eastAsia"/>
          <w:kern w:val="2"/>
          <w:lang w:eastAsia="zh-CN"/>
        </w:rPr>
        <w:t>重新组织公开招标；</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（2）根据实际情况需要，按采购单位内控规定，提出非公开招标方式申请，公开招标失败采购项目可转为竞争性谈判或单一来源谈判方式采购。</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42.4公开招标失败的采购项目重新组织公开招标，由</w:t>
      </w:r>
      <w:r>
        <w:rPr>
          <w:rFonts w:ascii="宋体" w:eastAsia="宋体" w:hAnsi="宋体" w:cs="宋体" w:hint="eastAsia"/>
          <w:kern w:val="2"/>
          <w:lang w:eastAsia="zh-CN"/>
        </w:rPr>
        <w:t>采购代理机构</w:t>
      </w:r>
      <w:r>
        <w:rPr>
          <w:rFonts w:ascii="宋体" w:eastAsia="宋体" w:hAnsi="宋体" w:cs="宋体" w:hint="eastAsia"/>
          <w:kern w:val="2"/>
          <w:lang w:eastAsia="zh-CN"/>
        </w:rPr>
        <w:t>重新按公开招标流程组织采购活动。</w:t>
      </w:r>
    </w:p>
    <w:p>
      <w:pPr>
        <w:widowControl w:val="0"/>
        <w:jc w:val="both"/>
        <w:rPr>
          <w:rFonts w:ascii="宋体" w:eastAsia="宋体" w:hAnsi="宋体" w:cs="宋体" w:hint="eastAsia"/>
          <w:kern w:val="2"/>
          <w:lang w:eastAsia="zh-CN"/>
        </w:rPr>
      </w:pPr>
    </w:p>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bookmarkStart w:id="78" w:name="_Hlk72439043"/>
      <w:r>
        <w:rPr>
          <w:rFonts w:ascii="宋体" w:eastAsia="宋体" w:hAnsi="宋体" w:cs="宋体" w:hint="eastAsia"/>
          <w:b/>
          <w:bCs/>
          <w:lang w:eastAsia="zh-CN"/>
        </w:rPr>
        <w:t>合同的授予与备案</w:t>
      </w:r>
      <w:bookmarkEnd w:id="78"/>
    </w:p>
    <w:p>
      <w:pPr>
        <w:widowControl w:val="0"/>
        <w:jc w:val="both"/>
        <w:rPr>
          <w:rFonts w:ascii="宋体" w:eastAsia="宋体" w:hAnsi="宋体" w:cs="宋体" w:hint="eastAsia"/>
          <w:kern w:val="2"/>
          <w:lang w:eastAsia="zh-CN"/>
        </w:rPr>
      </w:pPr>
      <w:bookmarkStart w:id="79" w:name="_Toc73521674"/>
      <w:bookmarkStart w:id="80" w:name="_Toc73517679"/>
      <w:bookmarkStart w:id="81" w:name="_Toc100052408"/>
      <w:bookmarkStart w:id="82" w:name="_Toc73521586"/>
      <w:bookmarkStart w:id="83" w:name="_Toc73518157"/>
      <w:bookmarkStart w:id="84" w:name="_Hlk72439088"/>
      <w:r>
        <w:rPr>
          <w:rFonts w:ascii="宋体" w:eastAsia="宋体" w:hAnsi="宋体" w:cs="宋体" w:hint="eastAsia"/>
          <w:kern w:val="2"/>
          <w:lang w:eastAsia="zh-CN"/>
        </w:rPr>
        <w:t>43．合同授予标准</w:t>
      </w:r>
      <w:bookmarkEnd w:id="79"/>
      <w:bookmarkEnd w:id="80"/>
      <w:bookmarkEnd w:id="81"/>
      <w:bookmarkEnd w:id="82"/>
      <w:bookmarkEnd w:id="83"/>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本项目的合同将授予经本招标文件规定评审确定的中标供应商。</w:t>
      </w:r>
    </w:p>
    <w:p>
      <w:pPr>
        <w:widowControl w:val="0"/>
        <w:jc w:val="both"/>
        <w:rPr>
          <w:rFonts w:ascii="宋体" w:eastAsia="宋体" w:hAnsi="宋体" w:cs="宋体" w:hint="eastAsia"/>
          <w:kern w:val="2"/>
          <w:lang w:eastAsia="zh-CN"/>
        </w:rPr>
      </w:pPr>
      <w:bookmarkStart w:id="85" w:name="_Toc73521587"/>
      <w:bookmarkStart w:id="86" w:name="_Toc73521675"/>
      <w:bookmarkStart w:id="87" w:name="_Toc73518158"/>
      <w:bookmarkStart w:id="88" w:name="_Toc73517680"/>
      <w:bookmarkStart w:id="89" w:name="_Toc100052409"/>
      <w:r>
        <w:rPr>
          <w:rFonts w:ascii="宋体" w:eastAsia="宋体" w:hAnsi="宋体" w:cs="宋体" w:hint="eastAsia"/>
          <w:kern w:val="2"/>
          <w:lang w:eastAsia="zh-CN"/>
        </w:rPr>
        <w:t>44．</w:t>
      </w:r>
      <w:bookmarkEnd w:id="85"/>
      <w:bookmarkEnd w:id="86"/>
      <w:bookmarkEnd w:id="87"/>
      <w:bookmarkEnd w:id="88"/>
      <w:bookmarkEnd w:id="89"/>
      <w:r>
        <w:rPr>
          <w:rFonts w:ascii="宋体" w:eastAsia="宋体" w:hAnsi="宋体" w:cs="宋体" w:hint="eastAsia"/>
          <w:kern w:val="2"/>
          <w:lang w:eastAsia="zh-CN"/>
        </w:rPr>
        <w:t>接受和拒绝任何或所有投标的权力</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采购代理机构</w:t>
      </w:r>
      <w:r>
        <w:rPr>
          <w:rFonts w:ascii="宋体" w:eastAsia="宋体" w:hAnsi="宋体" w:cs="宋体" w:hint="eastAsia"/>
          <w:kern w:val="2"/>
          <w:lang w:eastAsia="zh-CN"/>
        </w:rPr>
        <w:t>和采购人保留在投标之前任何时候接受或拒绝任何投标或所有投标，以及宣布招标无效的权力，对受影响的投标人不承担任何责任，也无义务向受影响的投标人解释采取这一行动的理由。</w:t>
      </w:r>
    </w:p>
    <w:p>
      <w:pPr>
        <w:widowControl w:val="0"/>
        <w:jc w:val="both"/>
        <w:rPr>
          <w:rFonts w:ascii="宋体" w:eastAsia="宋体" w:hAnsi="宋体" w:cs="宋体" w:hint="eastAsia"/>
          <w:kern w:val="2"/>
          <w:lang w:eastAsia="zh-CN"/>
        </w:rPr>
      </w:pPr>
      <w:bookmarkStart w:id="90" w:name="_Toc100052410"/>
      <w:bookmarkStart w:id="91" w:name="_Toc73521677"/>
      <w:bookmarkStart w:id="92" w:name="_Toc73517682"/>
      <w:bookmarkStart w:id="93" w:name="_Toc73518160"/>
      <w:bookmarkStart w:id="94" w:name="_Toc73521589"/>
      <w:r>
        <w:rPr>
          <w:rFonts w:ascii="宋体" w:eastAsia="宋体" w:hAnsi="宋体" w:cs="宋体" w:hint="eastAsia"/>
          <w:kern w:val="2"/>
          <w:lang w:eastAsia="zh-CN"/>
        </w:rPr>
        <w:t>45．合同的签订</w:t>
      </w:r>
      <w:bookmarkEnd w:id="90"/>
      <w:bookmarkEnd w:id="91"/>
      <w:bookmarkEnd w:id="92"/>
      <w:bookmarkEnd w:id="93"/>
      <w:bookmarkEnd w:id="94"/>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45.1中标人将于中标通知书发出之日起按照采购人内控制度要求，按照采购文件（招标文件和投标文件等）内容与采购人签订采购合同；合同的实质性内容应当符合招标文件的规定；</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45.2中标人如不按本通用条款第45.1款的规定与采购人签订合同，</w:t>
      </w:r>
      <w:r>
        <w:rPr>
          <w:rFonts w:ascii="宋体" w:eastAsia="宋体" w:hAnsi="宋体" w:cs="宋体" w:hint="eastAsia"/>
          <w:lang w:eastAsia="zh-CN"/>
        </w:rPr>
        <w:t>情节严重的，由同级财政部门记入供应商诚信档案，予以通报</w:t>
      </w:r>
      <w:r>
        <w:rPr>
          <w:rFonts w:ascii="宋体" w:eastAsia="宋体" w:hAnsi="宋体" w:cs="宋体" w:hint="eastAsia"/>
          <w:kern w:val="2"/>
          <w:lang w:eastAsia="zh-CN"/>
        </w:rPr>
        <w:t>；</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45.3中标人应当按照合同约定履行义务，完成中标项目，不得将中标项目转让（转包）给他人。</w:t>
      </w:r>
    </w:p>
    <w:p>
      <w:pPr>
        <w:widowControl w:val="0"/>
        <w:jc w:val="both"/>
        <w:rPr>
          <w:rFonts w:ascii="宋体" w:eastAsia="宋体" w:hAnsi="宋体" w:cs="宋体" w:hint="eastAsia"/>
          <w:kern w:val="2"/>
          <w:lang w:eastAsia="zh-CN"/>
        </w:rPr>
      </w:pPr>
      <w:bookmarkStart w:id="95" w:name="_Toc73517683"/>
      <w:bookmarkStart w:id="96" w:name="_Toc73521678"/>
      <w:bookmarkStart w:id="97" w:name="_Toc73521590"/>
      <w:bookmarkStart w:id="98" w:name="_Toc100052411"/>
      <w:bookmarkStart w:id="99" w:name="_Toc73518161"/>
      <w:r>
        <w:rPr>
          <w:rFonts w:ascii="宋体" w:eastAsia="宋体" w:hAnsi="宋体" w:cs="宋体" w:hint="eastAsia"/>
          <w:kern w:val="2"/>
          <w:lang w:eastAsia="zh-CN"/>
        </w:rPr>
        <w:t>46．履约担保</w:t>
      </w:r>
      <w:bookmarkEnd w:id="95"/>
      <w:bookmarkEnd w:id="96"/>
      <w:bookmarkEnd w:id="97"/>
      <w:bookmarkEnd w:id="98"/>
      <w:bookmarkEnd w:id="99"/>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46.1在签订项目合同的同时，中标人应按“对通用条款的补充内容”中规定的金额向采购人提交履约担保；</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46.2，允许供应商自主选择以支票、汇票、本票、保函等非现金方式提交履约担保；中标人提交履约担保不是合同签订的前提条件，不要求中标人提供除法律、法规明确规定外的其他担保。</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47. 合同备案</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按采购单位内控规定备案。</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48. 合同变更</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合同变更事宜按采购单位内控规定执行。</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49. 项目验收</w:t>
      </w:r>
    </w:p>
    <w:p>
      <w:pPr>
        <w:widowControl/>
        <w:ind w:right="176" w:firstLine="420"/>
        <w:jc w:val="left"/>
        <w:rPr>
          <w:rFonts w:ascii="宋体" w:eastAsia="宋体" w:hAnsi="宋体" w:cs="宋体" w:hint="eastAsia"/>
          <w:kern w:val="2"/>
          <w:lang w:eastAsia="zh-CN"/>
        </w:rPr>
      </w:pPr>
      <w:r>
        <w:rPr>
          <w:rFonts w:ascii="宋体" w:eastAsia="宋体" w:hAnsi="宋体" w:cs="宋体" w:hint="eastAsia"/>
          <w:kern w:val="2"/>
          <w:lang w:eastAsia="zh-CN"/>
        </w:rPr>
        <w:t xml:space="preserve">49.1采购人应当按照招标文件和合同规定的标准和方法，及时组织验收。 </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50. 宣传</w:t>
      </w:r>
    </w:p>
    <w:p>
      <w:pPr>
        <w:widowControl w:val="0"/>
        <w:ind w:left="240" w:firstLine="470" w:leftChars="100" w:firstLineChars="196"/>
        <w:jc w:val="both"/>
        <w:rPr>
          <w:rFonts w:ascii="宋体" w:eastAsia="宋体" w:hAnsi="宋体" w:cs="宋体" w:hint="eastAsia"/>
          <w:kern w:val="2"/>
          <w:lang w:eastAsia="zh-CN"/>
        </w:rPr>
      </w:pPr>
      <w:r>
        <w:rPr>
          <w:rFonts w:ascii="宋体" w:eastAsia="宋体" w:hAnsi="宋体" w:cs="宋体" w:hint="eastAsia"/>
          <w:kern w:val="2"/>
          <w:lang w:eastAsia="zh-CN"/>
        </w:rPr>
        <w:t>凡与采购活动有关的宣传或广告，若当中提及采购，必须事先将具体对外宣传方案报同级财政部门和</w:t>
      </w:r>
      <w:r>
        <w:rPr>
          <w:rFonts w:ascii="宋体" w:eastAsia="宋体" w:hAnsi="宋体" w:cs="宋体" w:hint="eastAsia"/>
          <w:kern w:val="2"/>
          <w:lang w:eastAsia="zh-CN"/>
        </w:rPr>
        <w:t>采购代理机构</w:t>
      </w:r>
      <w:r>
        <w:rPr>
          <w:rFonts w:ascii="宋体" w:eastAsia="宋体" w:hAnsi="宋体" w:cs="宋体" w:hint="eastAsia"/>
          <w:kern w:val="2"/>
          <w:lang w:eastAsia="zh-CN"/>
        </w:rPr>
        <w:t>，并征得其同意。对外市场宣传包括但不限于以下形式：</w:t>
      </w:r>
    </w:p>
    <w:p>
      <w:pPr>
        <w:widowControl w:val="0"/>
        <w:ind w:left="240" w:firstLine="470" w:leftChars="100" w:firstLineChars="196"/>
        <w:jc w:val="both"/>
        <w:rPr>
          <w:rFonts w:ascii="宋体" w:eastAsia="宋体" w:hAnsi="宋体" w:cs="宋体" w:hint="eastAsia"/>
          <w:kern w:val="2"/>
          <w:lang w:eastAsia="zh-CN"/>
        </w:rPr>
      </w:pPr>
      <w:r>
        <w:rPr>
          <w:rFonts w:ascii="宋体" w:eastAsia="宋体" w:hAnsi="宋体" w:cs="宋体" w:hint="eastAsia"/>
          <w:kern w:val="2"/>
          <w:lang w:eastAsia="zh-CN"/>
        </w:rPr>
        <w:t>a.名片、宣传册、广告标语等；</w:t>
      </w:r>
    </w:p>
    <w:p>
      <w:pPr>
        <w:widowControl w:val="0"/>
        <w:ind w:left="240" w:firstLine="470" w:leftChars="100" w:firstLineChars="196"/>
        <w:jc w:val="both"/>
        <w:rPr>
          <w:rFonts w:ascii="宋体" w:eastAsia="宋体" w:hAnsi="宋体" w:cs="宋体" w:hint="eastAsia"/>
          <w:kern w:val="2"/>
          <w:lang w:eastAsia="zh-CN"/>
        </w:rPr>
      </w:pPr>
      <w:r>
        <w:rPr>
          <w:rFonts w:ascii="宋体" w:eastAsia="宋体" w:hAnsi="宋体" w:cs="宋体" w:hint="eastAsia"/>
          <w:kern w:val="2"/>
          <w:lang w:eastAsia="zh-CN"/>
        </w:rPr>
        <w:t>b.案例介绍、推广等；</w:t>
      </w:r>
    </w:p>
    <w:p>
      <w:pPr>
        <w:widowControl w:val="0"/>
        <w:ind w:left="240" w:firstLine="470" w:leftChars="100" w:firstLineChars="196"/>
        <w:jc w:val="both"/>
        <w:rPr>
          <w:rFonts w:ascii="宋体" w:eastAsia="宋体" w:hAnsi="宋体" w:cs="宋体" w:hint="eastAsia"/>
          <w:kern w:val="2"/>
          <w:lang w:eastAsia="zh-CN"/>
        </w:rPr>
      </w:pPr>
      <w:r>
        <w:rPr>
          <w:rFonts w:ascii="宋体" w:eastAsia="宋体" w:hAnsi="宋体" w:cs="宋体" w:hint="eastAsia"/>
          <w:kern w:val="2"/>
          <w:lang w:eastAsia="zh-CN"/>
        </w:rPr>
        <w:t>c.工作人员向其他消费群体宣传。</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51. 供应商违法责任</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51.1《深圳经济特区政府采购条例》第五十七条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（1）在采购活动中应当回避而未回避的；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（2）未按本条例规定签订、履行采购合同，造成严重后果的；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（3）隐瞒真实情况，提供虚假资料的；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（4）以非法手段排斥其他供应商参与竞争的；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（5）与其他采购参加人串通投标的；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（6）恶意投诉的；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（7）向采购项目相关人行贿或者提供其他不当利益的；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（8）阻碍、抗拒主管部门监督检查的；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（9）其他违反本条例规定的行为。</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51.2 参照《深圳市财政局关于调整政府采购投标（响应）保证金管理政策的通知 》（深财购〔2021〕51 号）的要求，供应商在采购活动中出现《深圳经济特区政府采购条例实施细则》第八十条所列情形的，</w:t>
      </w:r>
      <w:bookmarkStart w:id="100" w:name="_Hlk72440769"/>
      <w:r>
        <w:rPr>
          <w:rFonts w:ascii="宋体" w:eastAsia="宋体" w:hAnsi="宋体" w:cs="宋体" w:hint="eastAsia"/>
          <w:kern w:val="2"/>
          <w:lang w:eastAsia="zh-CN"/>
        </w:rPr>
        <w:t>采购代理机构</w:t>
      </w:r>
      <w:r>
        <w:rPr>
          <w:rFonts w:ascii="宋体" w:eastAsia="宋体" w:hAnsi="宋体" w:cs="宋体" w:hint="eastAsia"/>
          <w:kern w:val="2"/>
          <w:lang w:eastAsia="zh-CN"/>
        </w:rPr>
        <w:t>或采购人不予退还其交纳的谈判保证金，情节严重的，并由主管部门</w:t>
      </w:r>
      <w:bookmarkEnd w:id="100"/>
      <w:r>
        <w:rPr>
          <w:rFonts w:ascii="宋体" w:eastAsia="宋体" w:hAnsi="宋体" w:cs="宋体" w:hint="eastAsia"/>
          <w:kern w:val="2"/>
          <w:lang w:eastAsia="zh-CN"/>
        </w:rPr>
        <w:t>记入供应商诚信档案，予以通报：</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（1）投标截止后，撤销投标的；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（2）中标后无正当理由未在规定期限内签订合同的；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（3）将中标项目转让给他人、或者在投标文件中未说明且未经采购人、采购招标机构同意，将中标项目分包给他人的；</w:t>
      </w:r>
    </w:p>
    <w:p>
      <w:pPr>
        <w:widowControl w:val="0"/>
        <w:ind w:firstLine="470" w:firstLineChars="196"/>
        <w:jc w:val="both"/>
        <w:rPr>
          <w:rFonts w:ascii="宋体" w:eastAsia="宋体" w:hAnsi="宋体" w:cs="宋体" w:hint="eastAsia"/>
          <w:kern w:val="2"/>
          <w:lang w:eastAsia="zh-CN"/>
        </w:rPr>
      </w:pPr>
      <w:r>
        <w:rPr>
          <w:rFonts w:ascii="宋体" w:eastAsia="宋体" w:hAnsi="宋体" w:cs="宋体" w:hint="eastAsia"/>
          <w:kern w:val="2"/>
          <w:lang w:eastAsia="zh-CN"/>
        </w:rPr>
        <w:t>（4）拒绝履行合同义务的。</w:t>
      </w:r>
    </w:p>
    <w:bookmarkEnd w:id="84"/>
    <w:p>
      <w:pPr>
        <w:keepNext/>
        <w:keepLines/>
        <w:widowControl w:val="0"/>
        <w:numPr>
          <w:ilvl w:val="0"/>
          <w:numId w:val="4"/>
        </w:numPr>
        <w:tabs>
          <w:tab w:val="left" w:pos="720"/>
        </w:tabs>
        <w:adjustRightInd w:val="0"/>
        <w:spacing w:before="120" w:beforeLines="50" w:after="120" w:afterLines="50"/>
        <w:ind w:left="562" w:hanging="562"/>
        <w:jc w:val="center"/>
        <w:textAlignment w:val="baseline"/>
        <w:outlineLvl w:val="1"/>
        <w:rPr>
          <w:rFonts w:ascii="宋体" w:eastAsia="宋体" w:hAnsi="宋体" w:cs="宋体" w:hint="eastAsia"/>
          <w:b/>
          <w:bCs/>
          <w:lang w:eastAsia="zh-CN"/>
        </w:rPr>
      </w:pPr>
      <w:r>
        <w:rPr>
          <w:rFonts w:ascii="宋体" w:eastAsia="宋体" w:hAnsi="宋体" w:cs="宋体" w:hint="eastAsia"/>
          <w:b/>
          <w:bCs/>
          <w:lang w:eastAsia="zh-CN"/>
        </w:rPr>
        <w:t>质疑处理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52.质疑提出与答复</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52.1提出质疑</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参与采购活动的供应商认为自己的权益在采购活动中受到损害的，应当自知道或者应当知道其权益受到损害之日起七个工作日内向采购人、</w:t>
      </w:r>
      <w:r>
        <w:rPr>
          <w:rFonts w:ascii="宋体" w:eastAsia="宋体" w:hAnsi="宋体" w:cs="宋体" w:hint="eastAsia"/>
          <w:kern w:val="2"/>
          <w:lang w:eastAsia="zh-CN"/>
        </w:rPr>
        <w:t>采购代理机构</w:t>
      </w:r>
      <w:r>
        <w:rPr>
          <w:rFonts w:ascii="宋体" w:eastAsia="宋体" w:hAnsi="宋体" w:cs="宋体" w:hint="eastAsia"/>
          <w:kern w:val="2"/>
          <w:lang w:eastAsia="zh-CN"/>
        </w:rPr>
        <w:t>以书面形式提出质疑。</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52.2法律依据</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中华人民共和国政府采购法》、《中华人民共和国政府采购法实施条例》、《深圳经济特区政府采购条例》、《深圳经济特区政府采购条例实施细则》、《政府采购质疑和投诉办法》（财政部令第94号）和其他有关法律法规规定。</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w:t>
      </w:r>
      <w:r>
        <w:rPr>
          <w:rFonts w:ascii="宋体" w:eastAsia="宋体" w:hAnsi="宋体" w:cs="宋体" w:hint="eastAsia"/>
          <w:color w:val="FF0000"/>
          <w:kern w:val="2"/>
          <w:lang w:eastAsia="zh-CN"/>
        </w:rPr>
        <w:t xml:space="preserve">  </w:t>
      </w:r>
      <w:r>
        <w:rPr>
          <w:rFonts w:ascii="宋体" w:eastAsia="宋体" w:hAnsi="宋体" w:cs="宋体" w:hint="eastAsia"/>
          <w:kern w:val="2"/>
          <w:lang w:eastAsia="zh-CN"/>
        </w:rPr>
        <w:t>52.3质疑条件</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52.3.1提出质疑的供应商应当是参与所质疑项目采购活动的供应商；</w:t>
      </w:r>
      <w:bookmarkStart w:id="101" w:name="_Hlk75374941"/>
      <w:r>
        <w:rPr>
          <w:rFonts w:ascii="宋体" w:eastAsia="宋体" w:hAnsi="宋体" w:cs="宋体" w:hint="eastAsia"/>
          <w:kern w:val="2"/>
          <w:lang w:eastAsia="zh-CN"/>
        </w:rPr>
        <w:t>以联合体形式参与的，质疑应当由组成联合体的所有成员共同提出</w:t>
      </w:r>
      <w:bookmarkEnd w:id="101"/>
      <w:r>
        <w:rPr>
          <w:rFonts w:ascii="宋体" w:eastAsia="宋体" w:hAnsi="宋体" w:cs="宋体" w:hint="eastAsia"/>
          <w:kern w:val="2"/>
          <w:lang w:eastAsia="zh-CN"/>
        </w:rPr>
        <w:t>；</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成交）结果以及评审委员会组成人员的质疑，为中标（成交）结果公示之日；</w:t>
      </w:r>
    </w:p>
    <w:p>
      <w:pPr>
        <w:widowControl w:val="0"/>
        <w:ind w:firstLine="420"/>
        <w:jc w:val="both"/>
        <w:rPr>
          <w:rFonts w:ascii="宋体" w:eastAsia="宋体" w:hAnsi="宋体" w:cs="宋体" w:hint="eastAsia"/>
          <w:kern w:val="2"/>
          <w:lang w:eastAsia="zh-CN"/>
        </w:rPr>
      </w:pPr>
      <w:r>
        <w:rPr>
          <w:rFonts w:ascii="宋体" w:eastAsia="宋体" w:hAnsi="宋体" w:cs="宋体" w:hint="eastAsia"/>
          <w:kern w:val="2"/>
          <w:lang w:eastAsia="zh-CN"/>
        </w:rPr>
        <w:t xml:space="preserve">52.3.3应提交书面质疑函，质疑函应当包括以下内容： </w:t>
      </w:r>
    </w:p>
    <w:p>
      <w:pPr>
        <w:widowControl w:val="0"/>
        <w:ind w:firstLine="420"/>
        <w:jc w:val="both"/>
        <w:rPr>
          <w:rFonts w:ascii="宋体" w:eastAsia="宋体" w:hAnsi="宋体" w:cs="宋体" w:hint="eastAsia"/>
          <w:kern w:val="2"/>
          <w:lang w:eastAsia="zh-CN"/>
        </w:rPr>
      </w:pPr>
      <w:r>
        <w:rPr>
          <w:rFonts w:ascii="宋体" w:eastAsia="宋体" w:hAnsi="宋体" w:cs="宋体" w:hint="eastAsia"/>
          <w:kern w:val="2"/>
          <w:lang w:eastAsia="zh-CN"/>
        </w:rPr>
        <w:t>（1）供应商的名称（或者姓名）、地址、邮编、邮箱、联系人及联系电话；</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（2）质疑项目的名称、编号；</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（3）具体、明确的质疑对象、质疑事项和质疑请求；</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（4）因质疑事项而受损害的权益；</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（5）事实依据；</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（6）必要的法律依据；</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（7）提出质疑的日期。</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供应商为自然人的，应当由本人签字；供应商为法人或者其他组织的，应当由法定代表人（负责人），或者其授权代理人签字或者盖章，并加盖公章。</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52.4提交材料</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52.5收文地点</w:t>
      </w:r>
    </w:p>
    <w:p>
      <w:pPr>
        <w:widowControl w:val="0"/>
        <w:ind w:firstLine="480" w:firstLineChars="200"/>
        <w:jc w:val="both"/>
        <w:rPr>
          <w:rFonts w:ascii="宋体" w:eastAsia="宋体" w:hAnsi="宋体" w:cs="宋体" w:hint="eastAsia"/>
          <w:b/>
          <w:bCs/>
          <w:kern w:val="2"/>
          <w:lang w:eastAsia="zh-CN"/>
        </w:rPr>
      </w:pPr>
      <w:r>
        <w:rPr>
          <w:rFonts w:ascii="宋体" w:eastAsia="宋体" w:hAnsi="宋体" w:cs="宋体" w:hint="eastAsia"/>
          <w:b/>
          <w:bCs/>
          <w:kern w:val="2"/>
          <w:lang w:eastAsia="zh-CN"/>
        </w:rPr>
        <w:t>地址：深圳市龙岗区龙城街道爱联社区陂头背新村三区16号201</w:t>
      </w:r>
      <w:r>
        <w:rPr>
          <w:rFonts w:ascii="宋体" w:eastAsia="宋体" w:hAnsi="宋体" w:cs="宋体" w:hint="eastAsia"/>
          <w:b/>
          <w:bCs/>
          <w:kern w:val="2"/>
          <w:lang w:eastAsia="zh-CN"/>
        </w:rPr>
        <w:t>（</w:t>
      </w:r>
      <w:r>
        <w:rPr>
          <w:rFonts w:ascii="宋体" w:eastAsia="宋体" w:hAnsi="宋体" w:cs="宋体" w:hint="eastAsia"/>
          <w:b/>
          <w:bCs/>
          <w:kern w:val="2"/>
          <w:lang w:eastAsia="zh-CN"/>
        </w:rPr>
        <w:t>深圳市信德行工程顾问有限公司</w:t>
      </w:r>
      <w:r>
        <w:rPr>
          <w:rFonts w:ascii="宋体" w:eastAsia="宋体" w:hAnsi="宋体" w:cs="宋体" w:hint="eastAsia"/>
          <w:b/>
          <w:bCs/>
          <w:kern w:val="2"/>
          <w:lang w:eastAsia="zh-CN"/>
        </w:rPr>
        <w:t>）</w:t>
      </w:r>
      <w:r>
        <w:rPr>
          <w:rFonts w:ascii="宋体" w:eastAsia="宋体" w:hAnsi="宋体" w:cs="宋体" w:hint="eastAsia"/>
          <w:b/>
          <w:bCs/>
          <w:kern w:val="2"/>
          <w:lang w:eastAsia="zh-CN"/>
        </w:rPr>
        <w:t>。质疑咨询电话：</w:t>
      </w:r>
      <w:r>
        <w:rPr>
          <w:rFonts w:ascii="宋体" w:eastAsia="宋体" w:hAnsi="宋体" w:cs="宋体" w:hint="eastAsia"/>
          <w:b/>
          <w:bCs/>
          <w:kern w:val="2"/>
          <w:lang w:eastAsia="zh-CN"/>
        </w:rPr>
        <w:t>0755-28263795</w:t>
      </w:r>
      <w:r>
        <w:rPr>
          <w:rFonts w:ascii="宋体" w:eastAsia="宋体" w:hAnsi="宋体" w:cs="宋体" w:hint="eastAsia"/>
          <w:b/>
          <w:bCs/>
          <w:kern w:val="2"/>
          <w:lang w:eastAsia="zh-CN"/>
        </w:rPr>
        <w:t>。</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52.6收文办理程序</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52.6.1供应商提交的质疑符合受理条件的，</w:t>
      </w:r>
      <w:r>
        <w:rPr>
          <w:rFonts w:ascii="宋体" w:eastAsia="宋体" w:hAnsi="宋体" w:cs="宋体" w:hint="eastAsia"/>
          <w:kern w:val="2"/>
          <w:lang w:eastAsia="zh-CN"/>
        </w:rPr>
        <w:t>采购代理机构</w:t>
      </w:r>
      <w:r>
        <w:rPr>
          <w:rFonts w:ascii="宋体" w:eastAsia="宋体" w:hAnsi="宋体" w:cs="宋体" w:hint="eastAsia"/>
          <w:kern w:val="2"/>
          <w:lang w:eastAsia="zh-CN"/>
        </w:rPr>
        <w:t>自收到质疑材料之日起即为受理，应当向供应商出具质疑函收文回执并可以要求其递交质疑的法定代表人（负责人）或者授权代理人签署质疑文书送达地址确认书。</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52.6.2供应商提交的质疑材料不符合质疑条件的，视情况处理：</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供应商提交的质疑材料不全或者未按要求签字或者盖章的，</w:t>
      </w:r>
      <w:r>
        <w:rPr>
          <w:rFonts w:ascii="宋体" w:eastAsia="宋体" w:hAnsi="宋体" w:cs="宋体" w:hint="eastAsia"/>
          <w:kern w:val="2"/>
          <w:lang w:eastAsia="zh-CN"/>
        </w:rPr>
        <w:t>采购代理机构</w:t>
      </w:r>
      <w:r>
        <w:rPr>
          <w:rFonts w:ascii="宋体" w:eastAsia="宋体" w:hAnsi="宋体" w:cs="宋体" w:hint="eastAsia"/>
          <w:kern w:val="2"/>
          <w:lang w:eastAsia="zh-CN"/>
        </w:rPr>
        <w:t>应当一次性告知供应商需补正的内容和补正期限。</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供应商提交的质疑存在下列情形之一的，不予受理：</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（1）质疑主体不满足要求的；</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（2）供应商自身权益未受到损害的；</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（3）供应商未在法定质疑期限内提出质疑的；</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（4）质疑材料不全或者未按要求签字或者盖章的情况下，要求补正后，逾期未补正或者补正后仍不符合规定的；</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（5）其他不符合受理条件情形的。</w:t>
      </w:r>
    </w:p>
    <w:p>
      <w:pPr>
        <w:widowControl w:val="0"/>
        <w:ind w:firstLine="480" w:firstLineChars="200"/>
        <w:jc w:val="both"/>
        <w:rPr>
          <w:rFonts w:ascii="宋体" w:eastAsia="宋体" w:hAnsi="宋体" w:cs="宋体" w:hint="eastAsia"/>
          <w:kern w:val="2"/>
          <w:lang w:eastAsia="zh-CN"/>
        </w:rPr>
      </w:pPr>
      <w:r>
        <w:rPr>
          <w:rFonts w:ascii="宋体" w:eastAsia="宋体" w:hAnsi="宋体" w:cs="宋体" w:hint="eastAsia"/>
          <w:kern w:val="2"/>
          <w:lang w:eastAsia="zh-CN"/>
        </w:rPr>
        <w:t>质疑事项不予受理的，</w:t>
      </w:r>
      <w:r>
        <w:rPr>
          <w:rFonts w:ascii="宋体" w:eastAsia="宋体" w:hAnsi="宋体" w:cs="宋体" w:hint="eastAsia"/>
          <w:kern w:val="2"/>
          <w:lang w:eastAsia="zh-CN"/>
        </w:rPr>
        <w:t>采购代理机构</w:t>
      </w:r>
      <w:r>
        <w:rPr>
          <w:rFonts w:ascii="宋体" w:eastAsia="宋体" w:hAnsi="宋体" w:cs="宋体" w:hint="eastAsia"/>
          <w:kern w:val="2"/>
          <w:lang w:eastAsia="zh-CN"/>
        </w:rPr>
        <w:t>应当向供应商出具不符合质疑条件告知书。</w:t>
      </w:r>
    </w:p>
    <w:p>
      <w:pPr>
        <w:widowControl w:val="0"/>
        <w:jc w:val="both"/>
        <w:rPr>
          <w:rFonts w:ascii="宋体" w:eastAsia="宋体" w:hAnsi="宋体" w:cs="宋体" w:hint="eastAsia"/>
          <w:kern w:val="2"/>
          <w:lang w:eastAsia="zh-CN"/>
        </w:rPr>
      </w:pPr>
      <w:r>
        <w:rPr>
          <w:rFonts w:ascii="宋体" w:eastAsia="宋体" w:hAnsi="宋体" w:cs="宋体" w:hint="eastAsia"/>
          <w:color w:val="FF0000"/>
          <w:kern w:val="2"/>
          <w:lang w:eastAsia="zh-CN"/>
        </w:rPr>
        <w:t xml:space="preserve">  </w:t>
      </w:r>
      <w:r>
        <w:rPr>
          <w:rFonts w:ascii="宋体" w:eastAsia="宋体" w:hAnsi="宋体" w:cs="宋体" w:hint="eastAsia"/>
          <w:kern w:val="2"/>
          <w:lang w:eastAsia="zh-CN"/>
        </w:rPr>
        <w:t xml:space="preserve">  52.7质疑答复时限</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自收文之日起七个工作日内。</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52.8投诉</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对质疑答复不满意或者未在规定时间内答复的，提出质疑的供应商可以在答复期满后15个工作日内向</w:t>
      </w:r>
      <w:r>
        <w:rPr>
          <w:rFonts w:ascii="宋体" w:eastAsia="宋体" w:hAnsi="宋体" w:cs="宋体" w:hint="eastAsia"/>
          <w:kern w:val="2"/>
          <w:highlight w:val="yellow"/>
          <w:lang w:eastAsia="zh-CN"/>
        </w:rPr>
        <w:t>采购人</w:t>
      </w:r>
      <w:r>
        <w:rPr>
          <w:rFonts w:ascii="宋体" w:eastAsia="宋体" w:hAnsi="宋体" w:cs="宋体" w:hint="eastAsia"/>
          <w:kern w:val="2"/>
          <w:lang w:eastAsia="zh-CN"/>
        </w:rPr>
        <w:t>投诉。</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53. 质疑后续处理</w:t>
      </w:r>
    </w:p>
    <w:p>
      <w:pPr>
        <w:widowControl w:val="0"/>
        <w:jc w:val="both"/>
        <w:rPr>
          <w:rFonts w:ascii="宋体" w:eastAsia="宋体" w:hAnsi="宋体" w:cs="宋体" w:hint="eastAsia"/>
          <w:kern w:val="2"/>
          <w:lang w:eastAsia="zh-CN"/>
        </w:rPr>
      </w:pPr>
      <w:r>
        <w:rPr>
          <w:rFonts w:ascii="宋体" w:eastAsia="宋体" w:hAnsi="宋体" w:cs="宋体" w:hint="eastAsia"/>
          <w:kern w:val="2"/>
          <w:lang w:eastAsia="zh-CN"/>
        </w:rPr>
        <w:t xml:space="preserve">    53.1供应商质疑不成立，或者成立但未对中标、成交结果构成影响的，继续开展采购活动。</w:t>
      </w:r>
    </w:p>
    <w:p>
      <w:pPr>
        <w:widowControl w:val="0"/>
        <w:ind w:firstLine="420"/>
        <w:jc w:val="both"/>
        <w:rPr>
          <w:rFonts w:ascii="宋体" w:eastAsia="宋体" w:hAnsi="宋体" w:cs="宋体" w:hint="eastAsia"/>
          <w:kern w:val="2"/>
          <w:lang w:eastAsia="zh-CN"/>
        </w:rPr>
      </w:pPr>
      <w:r>
        <w:rPr>
          <w:rFonts w:ascii="宋体" w:eastAsia="宋体" w:hAnsi="宋体" w:cs="宋体" w:hint="eastAsia"/>
          <w:kern w:val="2"/>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jc w:val="center"/>
        <w:rPr>
          <w:rFonts w:ascii="宋体" w:eastAsia="宋体" w:hAnsi="宋体" w:cs="宋体" w:hint="eastAsia"/>
          <w:kern w:val="2"/>
          <w:lang w:eastAsia="zh-CN"/>
        </w:rPr>
      </w:pPr>
      <w:r>
        <w:rPr>
          <w:rFonts w:ascii="宋体" w:eastAsia="宋体" w:hAnsi="宋体" w:cs="宋体" w:hint="eastAsia"/>
          <w:kern w:val="2"/>
          <w:lang w:eastAsia="zh-CN"/>
        </w:rPr>
        <w:t>---- END ----</w:t>
      </w:r>
    </w:p>
    <w:p>
      <w:pPr>
        <w:widowControl w:val="0"/>
        <w:jc w:val="both"/>
        <w:rPr>
          <w:rFonts w:ascii="宋体" w:eastAsia="宋体" w:hAnsi="宋体" w:cs="宋体" w:hint="eastAsia"/>
          <w:kern w:val="2"/>
          <w:lang w:eastAsia="zh-CN"/>
        </w:rPr>
      </w:pPr>
    </w:p>
    <w:bookmarkEnd w:id="46"/>
    <w:p>
      <w:pPr>
        <w:widowControl w:val="0"/>
        <w:jc w:val="both"/>
        <w:rPr>
          <w:rFonts w:ascii="宋体" w:eastAsia="宋体" w:hAnsi="宋体" w:cs="宋体" w:hint="eastAsia"/>
          <w:kern w:val="2"/>
          <w:lang w:eastAsia="zh-CN"/>
        </w:rPr>
        <w:sectPr>
          <w:pgSz w:w="11907" w:h="16840"/>
          <w:pgMar w:top="1440" w:right="1797" w:bottom="1440" w:left="1797" w:header="851" w:footer="992" w:gutter="0"/>
          <w:cols w:num="1" w:space="425"/>
          <w:titlePg/>
          <w:docGrid w:linePitch="46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深圳市坪山区坪山实验学校午餐午休管理服务-A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午餐午休管理方案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拟安排的项目负责人情况（仅限1人）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拟安排的项目团队成员情况（项目负责人除外）</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类似项目业绩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PSZXDL-2025-00320-001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深圳市坪山区坪山实验学校午餐午休管理服务-A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具有独立承担民事责任的能力（提供营业执照或事业单位法人证书等证明资料扫描件，原件备查；：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具有独立承担民事责任的能力（提供营业执照或事业单位法人证书等证明资料扫描件，原件备查；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w:t>
            </w:r>
            <w:r>
              <w:rPr>
                <w:rFonts w:ascii="FangSong" w:eastAsia="FangSong" w:hAnsi="FangSong" w:cs="FangSong"/>
                <w:color w:val="666666"/>
                <w:lang w:val="en" w:eastAsia="en"/>
              </w:rPr>
              <w:br/>
            </w:r>
            <w:r>
              <w:rPr>
                <w:rFonts w:ascii="FangSong" w:eastAsia="FangSong" w:hAnsi="FangSong" w:cs="FangSong"/>
                <w:color w:val="666666"/>
                <w:lang w:val="en" w:eastAsia="en"/>
              </w:rPr>
              <w:t>参与本项目采购活动时不存在被有关部门禁止参与采购活动且在有效期内的情况（由供应商在《采购投标及履约承诺函》中作出声明）；：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参与本项目采购活动时不存在被有关部门禁止参与采购活动且在有效期内的情况（由供应商在《采购投标及履约承诺函》中作出声明）；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未被列入失信被执行人、重大税收违法案件当事人名单、政府采购严重违法失信行为记录名单（由供应商在《采购投标及履约承诺函》中作出声明）；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为采购项目提供整体设计、规范编制或者项目管理、监理、检测等服务的供应商，不得再参加该采购项目的其他采购活动（由供应商在《采购投标及履约承诺函》中作出声明）；：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为采购项目提供整体设计、规范编制或者项目管理、监理、检测等服务的供应商，不得再参加该采购项目的其他采购活动（由供应商在《采购投标及履约承诺函》中作出声明）；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本项目全部专门面向中小企业采购：否。：</w:t>
            </w:r>
            <w:r>
              <w:rPr>
                <w:rFonts w:ascii="FangSong" w:eastAsia="FangSong" w:hAnsi="FangSong" w:cs="FangSong"/>
                <w:color w:val="666666"/>
                <w:lang w:val="en" w:eastAsia="en"/>
              </w:rPr>
              <w:br/>
            </w:r>
            <w:r>
              <w:rPr>
                <w:rFonts w:ascii="FangSong" w:eastAsia="FangSong" w:hAnsi="FangSong" w:cs="FangSong"/>
                <w:color w:val="666666"/>
                <w:lang w:val="en" w:eastAsia="en"/>
              </w:rPr>
              <w:t>本项目全部专门面向中小企业采购：否。</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采购标的服务清单报价等任意一类有缺漏项或响应不全，或者对招标文件规定的项目需求内容或者需求数量进行修改，评审委员会判定投标响应不满足采购需求；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采购标的服务清单报价等任意一类有缺漏项或响应不全，或者对招标文件规定的项目需求内容或者需求数量进行修改，评审委员会判定投标响应不满足采购需求；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午餐午休管理方案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根据投标人提供的午餐午休管理方案评分，方案包括： 1、午餐管理； 2、午休管理； 3、交接管理； 4、上岗人员培训机制； 5、相关工作表单。 （二）评分依据： 1.方案每包含以上1项内容得12分，全部包含得60分；其他情况不得分。 2.在第1项得分基础上，根据方案响应情况进一步评审： （1）投标文件响应内容全面； （2）投标文件响应内容具体； （3）投标文件响应内容科学合理； （4）投标文件响应内容针对性强； （5）投标文件响应内容可操作性强。 满足以上五项要求的评价为优，加40分； 满足以上任意四项要求的评价为良，加20分； 满足以上任意三项要求的评价为中，加10分； 其他情况不得分。 以上2项得分累计，最高得100分。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根据投标人提供的项目重点难点分析、应对措施及相关的合理化建议评分，内容包括： 1、阐述校园流行病发生期间工作流程； 2、阐述项目存在的重点难点； 3、根据项目重难点，详细阐述对应措施； 4、提出项目实施的合理化建议。 （二）评审依据： 1.方案每包含以上1项内容得15分，全部包含得60分；其他情况不得分。 2.在第1项得分基础上，根据方案响应情况进一步评审： （1）投标文件响应内容全面； （2）投标文件响应内容具体； （3）投标文件响应内容科学合理； （4）投标文件响应内容针对性强； （5）投标文件响应内容可操作性强。 满足以上五项要求的评价为优，加40分； 满足以上任意四项要求的评价为良，加20分； 满足以上任意三项要求的评价为中，加10分； 其他情况不得分。 以上2项得分累计，最高得100分。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针对招标文件的需求，制定质量保障措施及方案，方案包括： 1、项目人力资源配备及岗位职责； 2、项目进度计划安排及管理； 3、项目过程管理； 4、项目质量管理及质量保证措施。 （二）评审依据： 1.方案每包含以上1项内容得15分，全部包含得60分；其他情况不得分。 2.在第1项得分基础上，根据方案响应情况进一步评审： （1）投标文件响应内容全面； （2）投标文件响应内容具体； （3）投标文件响应内容科学合理； （4）投标文件响应内容针对性强； （5）投标文件响应内容可操作性强。 满足以上五项要求的评价为优，加40分； 满足以上任意四项要求的评价为良，加20分； 满足以上任意三项要求的评价为中，加10分； 其他情况不得分。 以上2项得分累计，最高得100分。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拟安排的项目负责人情况（仅限1人）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拟安排的项目负责人情况（仅限1人）需为投标人自有员工，否则本项不得分，在此基础上： 1、具有大学本科或以上学历的得30分； 2、具有人力资源和社会保障部门（或行业协会（学会）或人社部门备案核准的职称评审委员会）颁发的企业人力资源管理师证书或人力资源管理师职称证书的得35分。 3、具有人力资源和社会保障部门（或行业协会（学会））颁发的劳动关系协调师证书的得35分； 以上3项累计得分，最高得100分。 （二）评审依据： 1、提供本项目开标日前由投标人为其缴交的近三个月（具体指投标截止日所在月的上一个月起倒算）中任意一个月社保证明材料；如投标人为新成立企业且成立时间不足一个月无法提交一个月社保证明材料的，需承诺相关人员为投标人自有员工，承诺函格式自拟； 2、提供学历证书和中国高等教育学生信息网（学信网httpswww.chsi.com.cn）查询截图（对于较早颁发的学历证书学信网无法查询的，可提供毕业院校或者人社部门等颁发机构或监管机构等单位出具的证明；在海外留学并取得学历的，学信网无法查询的，可提供教育部留学服务中心出具的国外学历学位认证书以及教育部留学服务中心官网查询截图）扫描件。 3、提供相关职业资格（或职业技能等级）证书及技能人才评价证书全国联网查询（网址httpzscx.osta.org.cn或httpjndj.osta.org.cn）或全国专业技术人员职业资格证书查询验证系统： httpszs.cpta.com.cn)的查询截图；若由相关机构（含行业学会协会社会组织）发证的，还需提供该相关机构【含行业学会协会（分会的以总会查询为准）社会组织）在中国社会组织政务服务平台 (全国社会组织信用信息公示平台)（ httpsxxgs.chinanpo.mca.gov.cn）已合法登记且状态正常的截图； 4、如未按要求提供证明材料，或所提供的证明材料未能体现上述评分内容的，视为该证明材料无效。</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拟安排的项目团队成员情况（项目负责人除外）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拟安排的项目团队成员情况（项目负责人除外）需为投标人自有员工，否则本项不得分，在此基础上： 每提供一名人员具有大学专科（或以上）学历的，得20分，最高得100分。 （二）评审依据： 1、提供本项目开标日前由投标人为其缴交的近三个月（具体指投标截止日所在月的上一个月起倒算）中任意一个月社保证明材料；如投标人为新成立企业且成立时间不足一个月无法提交一个月社保证明材料的，需承诺相关人员为投标人自有员工，承诺函格式自拟； 2、提供学历证书和中国高等教育学生信息网（学信网httpswww.chsi.com.cn）查询截图（对于较早颁发的学历证书学信网无法查询的，可提供毕业院校或者人社部门等颁发机构或监管机构等单位出具的证明；在海外留学并取得学历的，学信网无法查询的，可提供教育部留学服务中心出具的国外学历学位认证书以及教育部留学服务中心官网查询截图）扫描件。 3、如未按要求提供证明材料，或所提供的证明材料未能体现上述评分内容的，视为该证明材料无效。</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投标人须对以下三方面内容进行承诺： 1、服务期满后主动离岗； 2、服务期满，与后续服务公司有序交接； 3、服务期满，后续服务公司未到位前仍按原合同提供服务。 承诺以上3项内容的得100分，否则不得分。 （二）评审依据： 提供承诺函（格式自定）承诺以上内容作为得分依据，未按要求承诺或无法判断的不得分。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类似项目业绩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自2022年1月1日至投标截止日前（以合同签订时间为准），投标人具有劳务派遣或者人力资源服务类的项目业绩（已完成的），每提供1个得34分，最高得100分。 一年一签的长期服务续签合同只计算一个业绩。 （二）评审依据： 1、提供合同关键页（包括但不限于：合同名称页、合同主要内容页、合同签订日期页、合同双方签字盖章页）扫描件。若通过合同关键信息无法判断是否得分的，还须同时提供能证明得分的其它证明资料，如项目报告或合同方出具的证明文件等。 2、如未按要求提供证明材料，或所提供的证明材料未能体现上述评分内容的，视为该证明材料无效。</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提供上述评分因素“类似项目业绩”对应有效评分项目的履约评价，评价为“优”或“满意”（或其他同等最高评价）的履约评价（或客户评价），每提供1个得34分，最高得100分，其他情况不得分。 （二）评审依据： 1、提供对应项目相关履约评价（或客户评价）【评价证明需有合同甲方（采购方）公章或甲方（采购方）业务章】扫描件；若履约评价材料合同甲方（采购方）与对应项目合同的合同甲方（采购方）出现名称不一致，投标人需出具相关说明，否则不得分。 2、如未按要求提供证明材料，或所提供的证明材料未能体现上述评分内容的，视为该证明材料无效。</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考察投标人以下认证证书情况： 1、具有质量管理体系认证证书，得34分； 2、具有环境管理体系认证证书，得34分； 3、具有职业健康安全管理体系认证证书，得34分； 以上3项累计得分，最高得100分。 （二）评审依据： 1、提供有效期内的证书及认证证书在全国认证认可信息公共服务平台（认e云）（httpcx.cnca.cn）的认证信息查询截图（须体现网站信息，且截图需显示证书状态为有效）扫描件。 2、如投标人距本项目开标的成立时间不足3个月、未取得以上认证证书的，可提供承诺函（格式自拟，至少应包含“承诺在中标后6个月内提供相关认证证书”相关内容）。由评审委员会根据承诺内容中的认证证书情况按照以上评分内容进行评分。 3、如未按要求提供证明材料，或所提供的证明材料未能体现上述评分内容的，视为该证明材料无效，一律作不得分处理。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投标人存在《深圳市财政局政府采购供应商信用信息管理办法》（深财规〔2023〕3号）列明的一般行政处罚信息、一般违法失信记录信息的，本项不得分，不存在上述情形的本项得100分。 （二）评审依据： 投标人无需提供任何证明材料，评标过程中由工作人员向评审委员会提供有关供应商诚信查询结果。 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4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幼圆">
    <w:panose1 w:val="02010509060101010101"/>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21</w:t>
    </w:r>
    <w:r>
      <w:fldChar w:fldCharType="end"/>
    </w:r>
    <w:r>
      <w:t xml:space="preserve"> -</w:t>
    </w:r>
  </w:p>
  <w:p>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02A6DD"/>
    <w:multiLevelType w:val="singleLevel"/>
    <w:tmpl w:val="A702A6DD"/>
    <w:lvl w:ilvl="0">
      <w:start w:val="1"/>
      <w:numFmt w:val="decimal"/>
      <w:suff w:val="nothing"/>
      <w:lvlText w:val="%1、"/>
      <w:lvlJc w:val="left"/>
    </w:lvl>
  </w:abstractNum>
  <w:abstractNum w:abstractNumId="1">
    <w:nsid w:val="B4F30691"/>
    <w:multiLevelType w:val="singleLevel"/>
    <w:tmpl w:val="B4F30691"/>
    <w:lvl w:ilvl="0">
      <w:start w:val="3"/>
      <w:numFmt w:val="decimal"/>
      <w:suff w:val="nothing"/>
      <w:lvlText w:val="（%1）"/>
      <w:lvlJc w:val="left"/>
    </w:lvl>
  </w:abstractNum>
  <w:abstractNum w:abstractNumId="2">
    <w:nsid w:val="B9358C2E"/>
    <w:multiLevelType w:val="singleLevel"/>
    <w:tmpl w:val="B9358C2E"/>
    <w:lvl w:ilvl="0">
      <w:start w:val="2"/>
      <w:numFmt w:val="decimal"/>
      <w:suff w:val="nothing"/>
      <w:lvlText w:val="%1、"/>
      <w:lvlJc w:val="left"/>
    </w:lvl>
  </w:abstractNum>
  <w:abstractNum w:abstractNumId="3">
    <w:nsid w:val="09F81FD3"/>
    <w:multiLevelType w:val="multilevel"/>
    <w:tmpl w:val="09F81FD3"/>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Heading3"/>
    <w:next w:val="Normal"/>
    <w:link w:val="1"/>
    <w:qFormat/>
    <w:pPr>
      <w:spacing w:before="340" w:after="330" w:line="360" w:lineRule="auto"/>
      <w:jc w:val="center"/>
      <w:outlineLvl w:val="0"/>
    </w:pPr>
    <w:rPr>
      <w:rFonts w:eastAsia="黑体"/>
      <w:kern w:val="44"/>
      <w:szCs w:val="44"/>
    </w:rPr>
  </w:style>
  <w:style w:type="paragraph" w:styleId="Heading2">
    <w:name w:val="heading 2"/>
    <w:basedOn w:val="Heading3"/>
    <w:next w:val="Heading4"/>
    <w:link w:val="2"/>
    <w:qFormat/>
    <w:pPr>
      <w:adjustRightInd w:val="0"/>
      <w:jc w:val="center"/>
      <w:textAlignment w:val="baseline"/>
      <w:outlineLvl w:val="1"/>
    </w:pPr>
    <w:rPr>
      <w:kern w:val="0"/>
      <w:sz w:val="24"/>
      <w:szCs w:val="20"/>
    </w:rPr>
  </w:style>
  <w:style w:type="paragraph" w:styleId="Heading3">
    <w:name w:val="heading 3"/>
    <w:basedOn w:val="Heading4"/>
    <w:next w:val="Normal"/>
    <w:link w:val="3"/>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link w:val="4"/>
    <w:uiPriority w:val="9"/>
    <w:qFormat/>
    <w:pPr>
      <w:keepNext/>
      <w:keepLines/>
      <w:widowControl w:val="0"/>
      <w:spacing w:before="280" w:after="290" w:line="376" w:lineRule="auto"/>
      <w:jc w:val="both"/>
      <w:outlineLvl w:val="3"/>
    </w:pPr>
    <w:rPr>
      <w:rFonts w:ascii="Arial" w:eastAsia="黑体" w:hAnsi="Arial"/>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qFormat/>
    <w:pPr>
      <w:widowControl w:val="0"/>
      <w:pBdr>
        <w:bottom w:val="single" w:sz="6" w:space="1" w:color="auto"/>
      </w:pBdr>
      <w:tabs>
        <w:tab w:val="center" w:pos="4153"/>
        <w:tab w:val="right" w:pos="8306"/>
      </w:tabs>
      <w:snapToGrid w:val="0"/>
      <w:jc w:val="center"/>
    </w:pPr>
    <w:rPr>
      <w:rFonts w:eastAsia="宋体"/>
      <w:kern w:val="2"/>
      <w:sz w:val="18"/>
      <w:szCs w:val="18"/>
      <w:lang w:eastAsia="zh-CN"/>
    </w:rPr>
  </w:style>
  <w:style w:type="character" w:customStyle="1" w:styleId="a">
    <w:name w:val="页眉 字符"/>
    <w:link w:val="Header"/>
    <w:uiPriority w:val="99"/>
    <w:qFormat/>
    <w:rPr>
      <w:rFonts w:eastAsia="宋体"/>
      <w:kern w:val="2"/>
      <w:sz w:val="18"/>
      <w:szCs w:val="18"/>
      <w:lang w:eastAsia="zh-CN"/>
    </w:rPr>
  </w:style>
  <w:style w:type="paragraph" w:styleId="Footer">
    <w:name w:val="footer"/>
    <w:basedOn w:val="Normal"/>
    <w:link w:val="a0"/>
    <w:qFormat/>
    <w:pPr>
      <w:widowControl w:val="0"/>
      <w:tabs>
        <w:tab w:val="center" w:pos="4153"/>
        <w:tab w:val="right" w:pos="8306"/>
      </w:tabs>
      <w:snapToGrid w:val="0"/>
    </w:pPr>
    <w:rPr>
      <w:rFonts w:eastAsia="宋体"/>
      <w:kern w:val="2"/>
      <w:sz w:val="18"/>
      <w:szCs w:val="18"/>
      <w:lang w:eastAsia="zh-CN"/>
    </w:rPr>
  </w:style>
  <w:style w:type="character" w:customStyle="1" w:styleId="a0">
    <w:name w:val="页脚 字符"/>
    <w:link w:val="Footer"/>
    <w:qFormat/>
    <w:rPr>
      <w:rFonts w:eastAsia="宋体"/>
      <w:kern w:val="2"/>
      <w:sz w:val="18"/>
      <w:szCs w:val="18"/>
      <w:lang w:eastAsia="zh-CN"/>
    </w:rPr>
  </w:style>
  <w:style w:type="character" w:styleId="PageNumber">
    <w:name w:val="page number"/>
    <w:basedOn w:val="DefaultParagraphFont"/>
    <w:qFormat/>
  </w:style>
  <w:style w:type="paragraph" w:styleId="NormalWeb">
    <w:name w:val="Normal (Web)"/>
    <w:basedOn w:val="Normal"/>
    <w:link w:val="a1"/>
    <w:uiPriority w:val="99"/>
    <w:qFormat/>
    <w:pPr>
      <w:widowControl w:val="0"/>
      <w:jc w:val="both"/>
    </w:pPr>
    <w:rPr>
      <w:rFonts w:eastAsia="宋体"/>
      <w:kern w:val="2"/>
      <w:lang w:eastAsia="zh-CN"/>
    </w:rPr>
  </w:style>
  <w:style w:type="character" w:customStyle="1" w:styleId="a1">
    <w:name w:val="普通(网站) 字符"/>
    <w:link w:val="NormalWeb"/>
    <w:qFormat/>
    <w:rPr>
      <w:rFonts w:eastAsia="宋体"/>
      <w:kern w:val="2"/>
      <w:sz w:val="24"/>
      <w:szCs w:val="24"/>
    </w:rPr>
  </w:style>
  <w:style w:type="paragraph" w:styleId="BodyText">
    <w:name w:val="Body Text"/>
    <w:basedOn w:val="Normal"/>
    <w:next w:val="Normal"/>
    <w:link w:val="a2"/>
    <w:qFormat/>
    <w:pPr>
      <w:widowControl w:val="0"/>
      <w:spacing w:line="360" w:lineRule="auto"/>
      <w:jc w:val="both"/>
    </w:pPr>
    <w:rPr>
      <w:rFonts w:eastAsia="宋体"/>
      <w:b/>
      <w:bCs/>
      <w:kern w:val="2"/>
      <w:lang w:eastAsia="zh-CN"/>
    </w:rPr>
  </w:style>
  <w:style w:type="character" w:customStyle="1" w:styleId="a2">
    <w:name w:val="正文文本 字符"/>
    <w:link w:val="BodyText"/>
    <w:qFormat/>
    <w:rPr>
      <w:rFonts w:eastAsia="宋体"/>
      <w:b/>
      <w:bCs/>
      <w:kern w:val="2"/>
      <w:sz w:val="24"/>
      <w:szCs w:val="24"/>
      <w:lang w:eastAsia="zh-CN"/>
    </w:rPr>
  </w:style>
  <w:style w:type="table" w:styleId="TableGrid">
    <w:name w:val="Table Grid"/>
    <w:basedOn w:val="TableNormal"/>
    <w:uiPriority w:val="39"/>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标题 4 字符"/>
    <w:link w:val="Heading4"/>
    <w:uiPriority w:val="9"/>
    <w:qFormat/>
    <w:rPr>
      <w:rFonts w:ascii="Arial" w:eastAsia="黑体" w:hAnsi="Arial"/>
      <w:b/>
      <w:bCs/>
      <w:kern w:val="2"/>
      <w:sz w:val="28"/>
      <w:szCs w:val="28"/>
      <w:lang w:eastAsia="zh-CN"/>
    </w:rPr>
  </w:style>
  <w:style w:type="character" w:customStyle="1" w:styleId="3">
    <w:name w:val="标题 3 字符"/>
    <w:link w:val="Heading3"/>
    <w:uiPriority w:val="9"/>
    <w:qFormat/>
    <w:rPr>
      <w:rFonts w:ascii="宋体" w:eastAsia="宋体" w:hAnsi="宋体"/>
      <w:b/>
      <w:bCs/>
      <w:kern w:val="2"/>
      <w:sz w:val="28"/>
      <w:szCs w:val="32"/>
      <w:lang w:eastAsia="zh-CN"/>
    </w:rPr>
  </w:style>
  <w:style w:type="character" w:customStyle="1" w:styleId="1">
    <w:name w:val="标题 1 字符"/>
    <w:link w:val="Heading1"/>
    <w:qFormat/>
    <w:rPr>
      <w:rFonts w:ascii="宋体" w:eastAsia="黑体" w:hAnsi="宋体"/>
      <w:b/>
      <w:bCs/>
      <w:kern w:val="44"/>
      <w:sz w:val="28"/>
      <w:szCs w:val="44"/>
      <w:lang w:eastAsia="zh-CN"/>
    </w:rPr>
  </w:style>
  <w:style w:type="character" w:customStyle="1" w:styleId="2">
    <w:name w:val="标题 2 字符"/>
    <w:link w:val="Heading2"/>
    <w:qFormat/>
    <w:rPr>
      <w:rFonts w:ascii="宋体" w:eastAsia="宋体" w:hAnsi="宋体"/>
      <w:b/>
      <w:bCs/>
      <w:sz w:val="24"/>
      <w:lang w:eastAsia="zh-CN"/>
    </w:rPr>
  </w:style>
  <w:style w:type="paragraph" w:styleId="NoSpacing">
    <w:name w:val="No Spacing"/>
    <w:uiPriority w:val="1"/>
    <w:qFormat/>
    <w:pPr>
      <w:widowControl w:val="0"/>
      <w:jc w:val="both"/>
    </w:pPr>
    <w:rPr>
      <w:rFonts w:ascii="Calibri" w:eastAsia="宋体" w:hAnsi="Calibri"/>
      <w:kern w:val="2"/>
      <w:sz w:val="21"/>
      <w:szCs w:val="22"/>
      <w:lang w:eastAsia="zh-CN"/>
    </w:rPr>
  </w:style>
  <w:style w:type="paragraph" w:styleId="BodyText2">
    <w:name w:val="Body Text 2"/>
    <w:basedOn w:val="Normal"/>
    <w:link w:val="20"/>
    <w:qFormat/>
    <w:pPr>
      <w:widowControl w:val="0"/>
      <w:spacing w:line="360" w:lineRule="auto"/>
      <w:jc w:val="both"/>
    </w:pPr>
    <w:rPr>
      <w:rFonts w:eastAsia="宋体"/>
      <w:kern w:val="2"/>
      <w:lang w:eastAsia="zh-CN"/>
    </w:rPr>
  </w:style>
  <w:style w:type="character" w:customStyle="1" w:styleId="20">
    <w:name w:val="正文文本 2 字符"/>
    <w:link w:val="BodyText2"/>
    <w:qFormat/>
    <w:rPr>
      <w:rFonts w:eastAsia="宋体"/>
      <w:kern w:val="2"/>
      <w:sz w:val="24"/>
      <w:szCs w:val="24"/>
      <w:lang w:eastAsia="zh-CN"/>
    </w:rPr>
  </w:style>
  <w:style w:type="paragraph" w:customStyle="1" w:styleId="Bodytext1">
    <w:name w:val="Body text|1"/>
    <w:basedOn w:val="Normal"/>
    <w:qFormat/>
    <w:pPr>
      <w:widowControl w:val="0"/>
      <w:spacing w:after="220" w:line="394" w:lineRule="auto"/>
      <w:ind w:firstLine="400"/>
      <w:jc w:val="both"/>
    </w:pPr>
    <w:rPr>
      <w:rFonts w:ascii="ˎ̥" w:eastAsia="宋体" w:hAnsi="ˎ̥" w:cs="ˎ̥"/>
      <w:kern w:val="2"/>
      <w:sz w:val="20"/>
      <w:szCs w:val="20"/>
      <w:lang w:val="zh-TW" w:eastAsia="zh-TW" w:bidi="zh-TW"/>
    </w:rPr>
  </w:style>
  <w:style w:type="paragraph" w:styleId="BodyTextIndent">
    <w:name w:val="Body Text Indent"/>
    <w:basedOn w:val="Normal"/>
    <w:next w:val="Default"/>
    <w:link w:val="a3"/>
    <w:qFormat/>
    <w:pPr>
      <w:widowControl w:val="0"/>
      <w:spacing w:line="360" w:lineRule="auto"/>
      <w:ind w:firstLine="420" w:firstLineChars="200"/>
      <w:jc w:val="both"/>
    </w:pPr>
    <w:rPr>
      <w:rFonts w:eastAsia="宋体"/>
      <w:kern w:val="2"/>
      <w:sz w:val="21"/>
      <w:lang w:eastAsia="zh-CN"/>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lang w:eastAsia="zh-CN"/>
    </w:rPr>
  </w:style>
  <w:style w:type="character" w:customStyle="1" w:styleId="a3">
    <w:name w:val="正文文本缩进 字符"/>
    <w:link w:val="BodyTextIndent"/>
    <w:qFormat/>
    <w:rPr>
      <w:rFonts w:eastAsia="宋体"/>
      <w:kern w:val="2"/>
      <w:sz w:val="21"/>
      <w:szCs w:val="24"/>
      <w:lang w:eastAsia="zh-CN"/>
    </w:rPr>
  </w:style>
  <w:style w:type="paragraph" w:styleId="BodyTextFirstIndent2">
    <w:name w:val="Body Text First Indent 2"/>
    <w:basedOn w:val="BodyTextIndent"/>
    <w:unhideWhenUsed/>
    <w:qFormat/>
  </w:style>
  <w:style w:type="paragraph" w:styleId="NormalIndent">
    <w:name w:val="Normal Indent"/>
    <w:basedOn w:val="Normal"/>
    <w:next w:val="BodyText"/>
    <w:link w:val="a4"/>
    <w:qFormat/>
    <w:pPr>
      <w:widowControl w:val="0"/>
      <w:ind w:firstLine="420"/>
      <w:jc w:val="both"/>
    </w:pPr>
    <w:rPr>
      <w:rFonts w:eastAsia="宋体"/>
      <w:kern w:val="2"/>
      <w:sz w:val="21"/>
      <w:szCs w:val="20"/>
      <w:lang w:eastAsia="zh-CN"/>
    </w:rPr>
  </w:style>
  <w:style w:type="character" w:customStyle="1" w:styleId="a4">
    <w:name w:val="正文缩进 字符"/>
    <w:link w:val="NormalIndent"/>
    <w:qFormat/>
    <w:rPr>
      <w:rFonts w:eastAsia="宋体"/>
      <w:kern w:val="2"/>
      <w:sz w:val="21"/>
      <w:lang w:eastAsia="zh-CN"/>
    </w:rPr>
  </w:style>
  <w:style w:type="table" w:customStyle="1" w:styleId="10">
    <w:name w:val="网格型1"/>
    <w:basedOn w:val="TableNormal"/>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