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10.0 -->
  <w:body>
    <w:p>
      <w:pPr>
        <w:widowControl/>
        <w:spacing w:before="0" w:beforeAutospacing="1" w:after="0" w:afterAutospacing="1"/>
        <w:jc w:val="center"/>
        <w:outlineLvl w:val="1"/>
        <w:rPr>
          <w:rFonts w:ascii="宋体" w:eastAsia="宋体" w:hAnsi="宋体" w:cs="宋体" w:hint="eastAsia"/>
          <w:sz w:val="40"/>
          <w:szCs w:val="40"/>
          <w:lang w:eastAsia="zh-CN"/>
        </w:rPr>
      </w:pPr>
      <w:r>
        <w:rPr>
          <w:rFonts w:ascii="宋体" w:eastAsia="宋体" w:hAnsi="宋体" w:cs="宋体" w:hint="eastAsia"/>
          <w:sz w:val="40"/>
          <w:szCs w:val="40"/>
          <w:lang w:eastAsia="zh-CN"/>
        </w:rPr>
        <w:t>招标文件信息</w:t>
      </w:r>
    </w:p>
    <w:tbl>
      <w:tblPr>
        <w:tblStyle w:val="TableNormal"/>
        <w:tblW w:w="5000" w:type="pct"/>
        <w:jc w:val="center"/>
        <w:tblCellSpacing w:w="0" w:type="dxa"/>
        <w:tblLayout w:type="fixed"/>
        <w:tblCellMar>
          <w:top w:w="45" w:type="dxa"/>
          <w:left w:w="45" w:type="dxa"/>
          <w:bottom w:w="45" w:type="dxa"/>
          <w:right w:w="45" w:type="dxa"/>
        </w:tblCellMar>
      </w:tblPr>
      <w:tblGrid>
        <w:gridCol w:w="3141"/>
        <w:gridCol w:w="6022"/>
      </w:tblGrid>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vAlign w:val="center"/>
          </w:tcPr>
          <w:p>
            <w:pPr>
              <w:widowControl/>
              <w:jc w:val="right"/>
              <w:rPr>
                <w:rFonts w:ascii="宋体" w:eastAsia="宋体" w:hAnsi="宋体" w:cs="宋体" w:hint="eastAsia"/>
                <w:kern w:val="2"/>
                <w:sz w:val="30"/>
                <w:szCs w:val="30"/>
                <w:lang w:eastAsia="zh-CN"/>
              </w:rPr>
            </w:pPr>
            <w:r>
              <w:rPr>
                <w:rFonts w:ascii="宋体" w:eastAsia="宋体" w:hAnsi="宋体" w:cs="宋体" w:hint="eastAsia"/>
                <w:sz w:val="30"/>
                <w:szCs w:val="30"/>
                <w:lang w:eastAsia="zh-CN"/>
              </w:rPr>
              <w:t>项目编号：</w:t>
            </w:r>
          </w:p>
        </w:tc>
        <w:tc>
          <w:tcPr>
            <w:tcW w:w="5220" w:type="dxa"/>
            <w:vAlign w:val="center"/>
          </w:tcPr>
          <w:p>
            <w:pPr>
              <w:widowControl/>
              <w:jc w:val="left"/>
              <w:rPr>
                <w:rFonts w:ascii="宋体" w:eastAsia="宋体" w:hAnsi="宋体" w:cs="宋体" w:hint="eastAsia"/>
                <w:kern w:val="2"/>
                <w:sz w:val="30"/>
                <w:szCs w:val="30"/>
                <w:lang w:eastAsia="zh-CN"/>
              </w:rPr>
            </w:pPr>
            <w:r>
              <w:rPr>
                <w:rFonts w:ascii="宋体" w:eastAsia="宋体" w:hAnsi="宋体" w:cs="宋体" w:hint="eastAsia"/>
                <w:color w:val="000000"/>
                <w:kern w:val="2"/>
                <w:sz w:val="30"/>
                <w:szCs w:val="30"/>
                <w:lang w:eastAsia="zh-CN"/>
              </w:rPr>
              <w:t>PSZXDL-2025-00320</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vAlign w:val="center"/>
          </w:tcPr>
          <w:p>
            <w:pPr>
              <w:widowControl/>
              <w:jc w:val="right"/>
              <w:rPr>
                <w:rFonts w:ascii="宋体" w:eastAsia="宋体" w:hAnsi="宋体" w:cs="宋体" w:hint="eastAsia"/>
                <w:kern w:val="2"/>
                <w:sz w:val="30"/>
                <w:szCs w:val="30"/>
                <w:lang w:eastAsia="zh-CN"/>
              </w:rPr>
            </w:pPr>
            <w:r>
              <w:rPr>
                <w:rFonts w:ascii="宋体" w:eastAsia="宋体" w:hAnsi="宋体" w:cs="宋体" w:hint="eastAsia"/>
                <w:sz w:val="30"/>
                <w:szCs w:val="30"/>
                <w:lang w:eastAsia="zh-CN"/>
              </w:rPr>
              <w:t>项目名称：</w:t>
            </w:r>
          </w:p>
        </w:tc>
        <w:tc>
          <w:tcPr>
            <w:tcW w:w="5220" w:type="dxa"/>
            <w:vAlign w:val="center"/>
          </w:tcPr>
          <w:p>
            <w:pPr>
              <w:widowControl/>
              <w:jc w:val="left"/>
              <w:rPr>
                <w:rFonts w:ascii="宋体" w:eastAsia="宋体" w:hAnsi="宋体" w:cs="宋体" w:hint="eastAsia"/>
                <w:kern w:val="2"/>
                <w:sz w:val="30"/>
                <w:szCs w:val="30"/>
                <w:lang w:eastAsia="zh-CN"/>
              </w:rPr>
            </w:pPr>
            <w:r>
              <w:rPr>
                <w:rFonts w:ascii="宋体" w:eastAsia="宋体" w:hAnsi="宋体" w:cs="宋体" w:hint="eastAsia"/>
                <w:sz w:val="30"/>
                <w:szCs w:val="30"/>
                <w:lang w:eastAsia="zh-CN"/>
              </w:rPr>
              <w:t>深圳市坪山区坪山实验学校午餐午休管理服务</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vAlign w:val="center"/>
          </w:tcPr>
          <w:p>
            <w:pPr>
              <w:widowControl/>
              <w:jc w:val="right"/>
              <w:rPr>
                <w:rFonts w:ascii="宋体" w:eastAsia="宋体" w:hAnsi="宋体" w:cs="宋体" w:hint="eastAsia"/>
                <w:kern w:val="2"/>
                <w:sz w:val="30"/>
                <w:szCs w:val="30"/>
                <w:lang w:eastAsia="zh-CN"/>
              </w:rPr>
            </w:pPr>
            <w:r>
              <w:rPr>
                <w:rFonts w:ascii="宋体" w:eastAsia="宋体" w:hAnsi="宋体" w:cs="宋体" w:hint="eastAsia"/>
                <w:sz w:val="30"/>
                <w:szCs w:val="30"/>
                <w:lang w:eastAsia="zh-CN"/>
              </w:rPr>
              <w:t>包 号：</w:t>
            </w:r>
          </w:p>
        </w:tc>
        <w:tc>
          <w:tcPr>
            <w:tcW w:w="5220" w:type="dxa"/>
            <w:vAlign w:val="center"/>
          </w:tcPr>
          <w:p>
            <w:pPr>
              <w:widowControl/>
              <w:jc w:val="left"/>
              <w:rPr>
                <w:rFonts w:ascii="宋体" w:eastAsia="宋体" w:hAnsi="宋体" w:cs="宋体" w:hint="eastAsia"/>
                <w:kern w:val="2"/>
                <w:sz w:val="30"/>
                <w:szCs w:val="30"/>
                <w:lang w:eastAsia="zh-CN"/>
              </w:rPr>
            </w:pPr>
            <w:r>
              <w:rPr>
                <w:rFonts w:ascii="宋体" w:eastAsia="宋体" w:hAnsi="宋体" w:cs="宋体" w:hint="eastAsia"/>
                <w:sz w:val="30"/>
                <w:szCs w:val="30"/>
                <w:lang w:eastAsia="zh-CN"/>
              </w:rPr>
              <w:t>A</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vAlign w:val="center"/>
          </w:tcPr>
          <w:p>
            <w:pPr>
              <w:widowControl/>
              <w:jc w:val="right"/>
              <w:rPr>
                <w:rFonts w:ascii="宋体" w:eastAsia="宋体" w:hAnsi="宋体" w:cs="宋体" w:hint="eastAsia"/>
                <w:kern w:val="2"/>
                <w:sz w:val="30"/>
                <w:szCs w:val="30"/>
                <w:lang w:eastAsia="zh-CN"/>
              </w:rPr>
            </w:pPr>
            <w:r>
              <w:rPr>
                <w:rFonts w:ascii="宋体" w:eastAsia="宋体" w:hAnsi="宋体" w:cs="宋体" w:hint="eastAsia"/>
                <w:sz w:val="30"/>
                <w:szCs w:val="30"/>
                <w:lang w:eastAsia="zh-CN"/>
              </w:rPr>
              <w:t>项目类型：</w:t>
            </w:r>
          </w:p>
        </w:tc>
        <w:tc>
          <w:tcPr>
            <w:tcW w:w="5220" w:type="dxa"/>
            <w:vAlign w:val="center"/>
          </w:tcPr>
          <w:p>
            <w:pPr>
              <w:widowControl/>
              <w:jc w:val="left"/>
              <w:rPr>
                <w:rFonts w:ascii="宋体" w:eastAsia="宋体" w:hAnsi="宋体" w:cs="宋体" w:hint="eastAsia"/>
                <w:kern w:val="2"/>
                <w:sz w:val="30"/>
                <w:szCs w:val="30"/>
                <w:lang w:eastAsia="zh-CN"/>
              </w:rPr>
            </w:pPr>
            <w:r>
              <w:rPr>
                <w:rFonts w:ascii="宋体" w:eastAsia="宋体" w:hAnsi="宋体" w:cs="宋体" w:hint="eastAsia"/>
                <w:sz w:val="30"/>
                <w:szCs w:val="30"/>
                <w:lang w:eastAsia="zh-CN"/>
              </w:rPr>
              <w:t>服务类</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vAlign w:val="center"/>
          </w:tcPr>
          <w:p>
            <w:pPr>
              <w:widowControl/>
              <w:jc w:val="right"/>
              <w:rPr>
                <w:rFonts w:ascii="宋体" w:eastAsia="宋体" w:hAnsi="宋体" w:cs="宋体" w:hint="eastAsia"/>
                <w:kern w:val="2"/>
                <w:sz w:val="30"/>
                <w:szCs w:val="30"/>
                <w:lang w:eastAsia="zh-CN"/>
              </w:rPr>
            </w:pPr>
            <w:r>
              <w:rPr>
                <w:rFonts w:ascii="宋体" w:eastAsia="宋体" w:hAnsi="宋体" w:cs="宋体" w:hint="eastAsia"/>
                <w:sz w:val="30"/>
                <w:szCs w:val="30"/>
                <w:lang w:eastAsia="zh-CN"/>
              </w:rPr>
              <w:t>采购方式：</w:t>
            </w:r>
          </w:p>
        </w:tc>
        <w:tc>
          <w:tcPr>
            <w:tcW w:w="5220" w:type="dxa"/>
            <w:vAlign w:val="center"/>
          </w:tcPr>
          <w:p>
            <w:pPr>
              <w:widowControl/>
              <w:jc w:val="left"/>
              <w:rPr>
                <w:rFonts w:ascii="宋体" w:eastAsia="宋体" w:hAnsi="宋体" w:cs="宋体" w:hint="eastAsia"/>
                <w:kern w:val="2"/>
                <w:sz w:val="30"/>
                <w:szCs w:val="30"/>
                <w:lang w:eastAsia="zh-CN"/>
              </w:rPr>
            </w:pPr>
            <w:r>
              <w:rPr>
                <w:rFonts w:ascii="宋体" w:eastAsia="宋体" w:hAnsi="宋体" w:cs="宋体" w:hint="eastAsia"/>
                <w:sz w:val="30"/>
                <w:szCs w:val="30"/>
                <w:lang w:eastAsia="zh-CN"/>
              </w:rPr>
              <w:t>公开招标</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vAlign w:val="center"/>
          </w:tcPr>
          <w:p>
            <w:pPr>
              <w:widowControl/>
              <w:jc w:val="right"/>
              <w:rPr>
                <w:rFonts w:ascii="宋体" w:eastAsia="宋体" w:hAnsi="宋体" w:cs="宋体" w:hint="eastAsia"/>
                <w:kern w:val="2"/>
                <w:sz w:val="30"/>
                <w:szCs w:val="30"/>
                <w:lang w:eastAsia="zh-CN"/>
              </w:rPr>
            </w:pPr>
            <w:r>
              <w:rPr>
                <w:rFonts w:ascii="宋体" w:eastAsia="宋体" w:hAnsi="宋体" w:cs="宋体" w:hint="eastAsia"/>
                <w:sz w:val="30"/>
                <w:szCs w:val="30"/>
                <w:lang w:eastAsia="zh-CN"/>
              </w:rPr>
              <w:t>货币类型：</w:t>
            </w:r>
          </w:p>
        </w:tc>
        <w:tc>
          <w:tcPr>
            <w:tcW w:w="5220" w:type="dxa"/>
            <w:vAlign w:val="center"/>
          </w:tcPr>
          <w:p>
            <w:pPr>
              <w:widowControl/>
              <w:jc w:val="left"/>
              <w:rPr>
                <w:rFonts w:ascii="宋体" w:eastAsia="宋体" w:hAnsi="宋体" w:cs="宋体" w:hint="eastAsia"/>
                <w:kern w:val="2"/>
                <w:sz w:val="30"/>
                <w:szCs w:val="30"/>
                <w:lang w:eastAsia="zh-CN"/>
              </w:rPr>
            </w:pPr>
            <w:r>
              <w:rPr>
                <w:rFonts w:ascii="宋体" w:eastAsia="宋体" w:hAnsi="宋体" w:cs="宋体" w:hint="eastAsia"/>
                <w:sz w:val="30"/>
                <w:szCs w:val="30"/>
                <w:lang w:eastAsia="zh-CN"/>
              </w:rPr>
              <w:t>人民币</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vAlign w:val="center"/>
          </w:tcPr>
          <w:p>
            <w:pPr>
              <w:widowControl/>
              <w:jc w:val="right"/>
              <w:rPr>
                <w:rFonts w:ascii="宋体" w:eastAsia="宋体" w:hAnsi="宋体" w:cs="宋体" w:hint="eastAsia"/>
                <w:kern w:val="2"/>
                <w:sz w:val="30"/>
                <w:szCs w:val="30"/>
                <w:lang w:eastAsia="zh-CN"/>
              </w:rPr>
            </w:pPr>
            <w:r>
              <w:rPr>
                <w:rFonts w:ascii="宋体" w:eastAsia="宋体" w:hAnsi="宋体" w:cs="宋体" w:hint="eastAsia"/>
                <w:sz w:val="30"/>
                <w:szCs w:val="30"/>
                <w:lang w:eastAsia="zh-CN"/>
              </w:rPr>
              <w:t>评标方法：</w:t>
            </w:r>
          </w:p>
        </w:tc>
        <w:tc>
          <w:tcPr>
            <w:tcW w:w="5220" w:type="dxa"/>
            <w:vAlign w:val="center"/>
          </w:tcPr>
          <w:p>
            <w:pPr>
              <w:widowControl/>
              <w:jc w:val="left"/>
              <w:rPr>
                <w:rFonts w:ascii="宋体" w:eastAsia="宋体" w:hAnsi="宋体" w:cs="宋体" w:hint="eastAsia"/>
                <w:kern w:val="2"/>
                <w:sz w:val="30"/>
                <w:szCs w:val="30"/>
                <w:lang w:eastAsia="zh-CN"/>
              </w:rPr>
            </w:pPr>
            <w:r>
              <w:rPr>
                <w:rFonts w:ascii="宋体" w:eastAsia="宋体" w:hAnsi="宋体" w:cs="宋体" w:hint="eastAsia"/>
                <w:sz w:val="30"/>
                <w:szCs w:val="30"/>
                <w:lang w:eastAsia="zh-CN"/>
              </w:rPr>
              <w:t>综合评分法</w:t>
            </w:r>
          </w:p>
        </w:tc>
      </w:tr>
    </w:tbl>
    <w:p>
      <w:pPr>
        <w:widowControl w:val="0"/>
        <w:jc w:val="center"/>
        <w:rPr>
          <w:rFonts w:ascii="宋体" w:eastAsia="宋体" w:hAnsi="宋体" w:cs="宋体" w:hint="eastAsia"/>
          <w:kern w:val="2"/>
          <w:sz w:val="40"/>
          <w:szCs w:val="40"/>
          <w:lang w:eastAsia="zh-CN"/>
        </w:rPr>
      </w:pPr>
    </w:p>
    <w:p>
      <w:pPr>
        <w:widowControl w:val="0"/>
        <w:jc w:val="center"/>
        <w:outlineLvl w:val="1"/>
        <w:rPr>
          <w:rFonts w:ascii="宋体" w:eastAsia="宋体" w:hAnsi="宋体" w:cs="宋体" w:hint="eastAsia"/>
          <w:kern w:val="2"/>
          <w:sz w:val="40"/>
          <w:szCs w:val="40"/>
          <w:lang w:eastAsia="zh-CN"/>
        </w:rPr>
        <w:sectPr>
          <w:footerReference w:type="default" r:id="rId4"/>
          <w:headerReference w:type="first" r:id="rId5"/>
          <w:pgSz w:w="11907" w:h="16840"/>
          <w:pgMar w:top="1440" w:right="1417" w:bottom="1440" w:left="1417" w:header="851" w:footer="992" w:gutter="0"/>
          <w:cols w:num="1" w:space="425"/>
          <w:titlePg/>
          <w:docGrid w:linePitch="462" w:charSpace="0"/>
        </w:sectPr>
      </w:pPr>
    </w:p>
    <w:p>
      <w:pPr>
        <w:widowControl w:val="0"/>
        <w:jc w:val="center"/>
        <w:outlineLvl w:val="1"/>
        <w:rPr>
          <w:rFonts w:ascii="宋体" w:eastAsia="宋体" w:hAnsi="宋体" w:cs="宋体" w:hint="eastAsia"/>
          <w:kern w:val="2"/>
          <w:sz w:val="40"/>
          <w:szCs w:val="40"/>
          <w:lang w:eastAsia="zh-CN"/>
        </w:rPr>
      </w:pPr>
      <w:r>
        <w:rPr>
          <w:rFonts w:ascii="宋体" w:eastAsia="宋体" w:hAnsi="宋体" w:cs="宋体" w:hint="eastAsia"/>
          <w:kern w:val="2"/>
          <w:sz w:val="40"/>
          <w:szCs w:val="40"/>
          <w:lang w:eastAsia="zh-CN"/>
        </w:rPr>
        <w:t>资格性审查表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813"/>
        <w:gridCol w:w="8476"/>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jc w:val="center"/>
              <w:rPr>
                <w:rFonts w:ascii="宋体" w:eastAsia="宋体" w:hAnsi="宋体" w:cs="宋体" w:hint="eastAsia"/>
                <w:kern w:val="2"/>
                <w:lang w:eastAsia="zh-CN"/>
              </w:rPr>
            </w:pPr>
            <w:r>
              <w:rPr>
                <w:rFonts w:ascii="宋体" w:eastAsia="宋体" w:hAnsi="宋体" w:cs="宋体" w:hint="eastAsia"/>
                <w:kern w:val="2"/>
                <w:lang w:eastAsia="zh-CN"/>
              </w:rPr>
              <w:t>序号</w:t>
            </w:r>
          </w:p>
        </w:tc>
        <w:tc>
          <w:tcPr>
            <w:tcW w:w="8278"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jc w:val="center"/>
              <w:rPr>
                <w:rFonts w:ascii="宋体" w:eastAsia="宋体" w:hAnsi="宋体" w:cs="宋体" w:hint="eastAsia"/>
                <w:kern w:val="2"/>
                <w:lang w:eastAsia="zh-CN"/>
              </w:rPr>
            </w:pPr>
            <w:r>
              <w:rPr>
                <w:rFonts w:ascii="宋体" w:eastAsia="宋体" w:hAnsi="宋体" w:cs="宋体" w:hint="eastAsia"/>
                <w:kern w:val="2"/>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hint="eastAsia"/>
                <w:kern w:val="2"/>
                <w:lang w:eastAsia="zh-CN"/>
              </w:rPr>
            </w:pPr>
            <w:r>
              <w:rPr>
                <w:rFonts w:ascii="宋体" w:eastAsia="宋体" w:hAnsi="宋体" w:cs="宋体" w:hint="eastAsia"/>
                <w:kern w:val="2"/>
                <w:lang w:eastAsia="zh-CN"/>
              </w:rPr>
              <w:t>1</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hint="eastAsia"/>
                <w:kern w:val="2"/>
                <w:lang w:eastAsia="zh-CN"/>
              </w:rPr>
            </w:pPr>
            <w:bookmarkStart w:id="0" w:name="OLE_LINK4"/>
            <w:r>
              <w:rPr>
                <w:rFonts w:ascii="宋体" w:eastAsia="宋体" w:hAnsi="宋体" w:cs="宋体" w:hint="eastAsia"/>
                <w:lang w:eastAsia="zh-CN"/>
              </w:rPr>
              <w:t>投标人不符合资格要求，或未提交相应的资格证明资料（详见招标公告</w:t>
            </w:r>
            <w:r>
              <w:rPr>
                <w:rFonts w:ascii="宋体" w:eastAsia="宋体" w:hAnsi="宋体" w:cs="宋体" w:hint="eastAsia"/>
                <w:kern w:val="2"/>
                <w:lang w:eastAsia="zh-CN"/>
              </w:rPr>
              <w:t>投标人资格要求，即申请人的资格要求</w:t>
            </w:r>
            <w:r>
              <w:rPr>
                <w:rFonts w:ascii="宋体" w:eastAsia="宋体" w:hAnsi="宋体" w:cs="宋体" w:hint="eastAsia"/>
                <w:lang w:eastAsia="zh-CN"/>
              </w:rPr>
              <w:t>）</w:t>
            </w:r>
            <w:bookmarkEnd w:id="0"/>
          </w:p>
        </w:tc>
      </w:tr>
    </w:tbl>
    <w:p>
      <w:pPr>
        <w:widowControl w:val="0"/>
        <w:spacing w:before="280"/>
        <w:jc w:val="center"/>
        <w:outlineLvl w:val="1"/>
        <w:rPr>
          <w:rFonts w:ascii="宋体" w:eastAsia="宋体" w:hAnsi="宋体" w:cs="宋体" w:hint="eastAsia"/>
          <w:kern w:val="2"/>
          <w:sz w:val="40"/>
          <w:szCs w:val="40"/>
          <w:lang w:eastAsia="zh-CN"/>
        </w:rPr>
      </w:pPr>
      <w:r>
        <w:rPr>
          <w:rFonts w:ascii="宋体" w:eastAsia="宋体" w:hAnsi="宋体" w:cs="宋体" w:hint="eastAsia"/>
          <w:kern w:val="2"/>
          <w:sz w:val="40"/>
          <w:szCs w:val="40"/>
          <w:lang w:eastAsia="zh-CN"/>
        </w:rPr>
        <w:t>符合性审查表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813"/>
        <w:gridCol w:w="8476"/>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jc w:val="center"/>
              <w:rPr>
                <w:rFonts w:ascii="宋体" w:eastAsia="宋体" w:hAnsi="宋体" w:cs="宋体" w:hint="eastAsia"/>
                <w:kern w:val="2"/>
                <w:lang w:eastAsia="zh-CN"/>
              </w:rPr>
            </w:pPr>
            <w:r>
              <w:rPr>
                <w:rFonts w:ascii="宋体" w:eastAsia="宋体" w:hAnsi="宋体" w:cs="宋体" w:hint="eastAsia"/>
                <w:kern w:val="2"/>
                <w:lang w:eastAsia="zh-CN"/>
              </w:rPr>
              <w:t>序号</w:t>
            </w:r>
          </w:p>
        </w:tc>
        <w:tc>
          <w:tcPr>
            <w:tcW w:w="8278"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jc w:val="center"/>
              <w:rPr>
                <w:rFonts w:ascii="宋体" w:eastAsia="宋体" w:hAnsi="宋体" w:cs="宋体" w:hint="eastAsia"/>
                <w:kern w:val="2"/>
                <w:lang w:eastAsia="zh-CN"/>
              </w:rPr>
            </w:pPr>
            <w:r>
              <w:rPr>
                <w:rFonts w:ascii="宋体" w:eastAsia="宋体" w:hAnsi="宋体" w:cs="宋体" w:hint="eastAsia"/>
                <w:kern w:val="2"/>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hint="eastAsia"/>
                <w:kern w:val="2"/>
                <w:lang w:eastAsia="zh-CN"/>
              </w:rPr>
            </w:pPr>
            <w:r>
              <w:rPr>
                <w:rFonts w:ascii="宋体" w:eastAsia="宋体" w:hAnsi="宋体" w:cs="宋体" w:hint="eastAsia"/>
                <w:kern w:val="2"/>
                <w:lang w:eastAsia="zh-CN"/>
              </w:rPr>
              <w:t>1</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不得将一个包的内容拆开投标；</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hint="eastAsia"/>
                <w:kern w:val="2"/>
                <w:lang w:eastAsia="zh-CN"/>
              </w:rPr>
            </w:pPr>
            <w:r>
              <w:rPr>
                <w:rFonts w:ascii="宋体" w:eastAsia="宋体" w:hAnsi="宋体" w:cs="宋体" w:hint="eastAsia"/>
                <w:kern w:val="2"/>
                <w:lang w:eastAsia="zh-CN"/>
              </w:rPr>
              <w:t>2</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对同一项目投标时，不得提供两套以上的投标方案（招标文件另有规定的除外）；</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hint="eastAsia"/>
                <w:kern w:val="2"/>
                <w:lang w:eastAsia="zh-CN"/>
              </w:rPr>
            </w:pPr>
            <w:r>
              <w:rPr>
                <w:rFonts w:ascii="宋体" w:eastAsia="宋体" w:hAnsi="宋体" w:cs="宋体" w:hint="eastAsia"/>
                <w:kern w:val="2"/>
                <w:lang w:eastAsia="zh-CN"/>
              </w:rPr>
              <w:t>3</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hint="eastAsia"/>
                <w:kern w:val="2"/>
                <w:lang w:eastAsia="zh-CN"/>
              </w:rPr>
            </w:pPr>
            <w:bookmarkStart w:id="1" w:name="OLE_LINK14"/>
            <w:r>
              <w:rPr>
                <w:rFonts w:ascii="宋体" w:eastAsia="宋体" w:hAnsi="宋体" w:cs="宋体" w:hint="eastAsia"/>
                <w:kern w:val="2"/>
                <w:lang w:eastAsia="zh-CN"/>
              </w:rPr>
              <w:t>分项报价或投标总价不得高于相应预算金额（或设定的预算金额下的最高限价）；</w:t>
            </w:r>
            <w:bookmarkEnd w:id="1"/>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hint="eastAsia"/>
                <w:kern w:val="2"/>
                <w:lang w:eastAsia="zh-CN"/>
              </w:rPr>
            </w:pPr>
            <w:r>
              <w:rPr>
                <w:rFonts w:ascii="宋体" w:eastAsia="宋体" w:hAnsi="宋体" w:cs="宋体" w:hint="eastAsia"/>
                <w:kern w:val="2"/>
                <w:lang w:eastAsia="zh-CN"/>
              </w:rPr>
              <w:t>4</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hint="eastAsia"/>
                <w:kern w:val="2"/>
                <w:lang w:eastAsia="zh-CN"/>
              </w:rPr>
            </w:pPr>
            <w:r>
              <w:rPr>
                <w:rFonts w:ascii="宋体" w:eastAsia="宋体" w:hAnsi="宋体" w:cs="宋体" w:hint="eastAsia"/>
                <w:kern w:val="2"/>
                <w:lang w:eastAsia="zh-CN"/>
              </w:rPr>
              <w:t>5</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hint="eastAsia"/>
                <w:kern w:val="2"/>
                <w:lang w:eastAsia="zh-CN"/>
              </w:rPr>
            </w:pPr>
            <w:r>
              <w:rPr>
                <w:rFonts w:ascii="宋体" w:eastAsia="宋体" w:hAnsi="宋体" w:cs="宋体" w:hint="eastAsia"/>
                <w:kern w:val="2"/>
                <w:lang w:eastAsia="zh-CN"/>
              </w:rPr>
              <w:t>6</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未按招标文件所提供的样式填写《投标函》；未按招标文件所提供的《采购投标及履约承诺函》进行承诺；未按招标文件对投标文件组成的要求提供投标文件；</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hint="eastAsia"/>
                <w:kern w:val="2"/>
                <w:lang w:eastAsia="zh-CN"/>
              </w:rPr>
            </w:pPr>
            <w:r>
              <w:rPr>
                <w:rFonts w:ascii="宋体" w:eastAsia="宋体" w:hAnsi="宋体" w:cs="宋体" w:hint="eastAsia"/>
                <w:kern w:val="2"/>
                <w:lang w:eastAsia="zh-CN"/>
              </w:rPr>
              <w:t>7</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采购标的/服务清单/报价等任意一类有缺漏项或响应不全，或者对招标文件规定的项目需求内容或者需求数量进行修改，评审委员会判定投标响应不满足采购需求；</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hint="eastAsia"/>
                <w:kern w:val="2"/>
                <w:lang w:eastAsia="zh-CN"/>
              </w:rPr>
            </w:pPr>
            <w:r>
              <w:rPr>
                <w:rFonts w:ascii="宋体" w:eastAsia="宋体" w:hAnsi="宋体" w:cs="宋体" w:hint="eastAsia"/>
                <w:kern w:val="2"/>
                <w:lang w:eastAsia="zh-CN"/>
              </w:rPr>
              <w:t>8</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投标文件电子文档不得带病毒；</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jc w:val="center"/>
              <w:textAlignment w:val="top"/>
              <w:rPr>
                <w:rFonts w:ascii="宋体" w:eastAsia="宋体" w:hAnsi="宋体" w:cs="宋体" w:hint="eastAsia"/>
                <w:kern w:val="2"/>
                <w:lang w:eastAsia="zh-CN"/>
              </w:rPr>
            </w:pPr>
            <w:r>
              <w:rPr>
                <w:rFonts w:ascii="宋体" w:eastAsia="宋体" w:hAnsi="宋体" w:cs="宋体" w:hint="eastAsia"/>
                <w:kern w:val="2"/>
                <w:lang w:eastAsia="zh-CN"/>
              </w:rPr>
              <w:t>9</w:t>
            </w:r>
          </w:p>
        </w:tc>
        <w:tc>
          <w:tcPr>
            <w:tcW w:w="8278" w:type="dxa"/>
            <w:tcBorders>
              <w:top w:val="single" w:sz="8" w:space="0" w:color="000000"/>
              <w:left w:val="single" w:sz="8" w:space="0" w:color="000000"/>
              <w:bottom w:val="single" w:sz="8" w:space="0" w:color="000000"/>
              <w:right w:val="single" w:sz="8" w:space="0" w:color="000000"/>
            </w:tcBorders>
          </w:tcPr>
          <w:p>
            <w:pPr>
              <w:widowControl/>
              <w:jc w:val="left"/>
              <w:textAlignment w:val="top"/>
              <w:rPr>
                <w:rFonts w:ascii="宋体" w:eastAsia="宋体" w:hAnsi="宋体" w:cs="宋体" w:hint="eastAsia"/>
                <w:kern w:val="2"/>
                <w:lang w:eastAsia="zh-CN"/>
              </w:rPr>
            </w:pPr>
            <w:r>
              <w:rPr>
                <w:rFonts w:ascii="宋体" w:eastAsia="宋体" w:hAnsi="宋体" w:cs="宋体" w:hint="eastAsia"/>
                <w:kern w:val="2"/>
                <w:lang w:eastAsia="zh-CN"/>
              </w:rPr>
              <w:t>不同投标供应商投标文件“文件制作机器码”一致；</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jc w:val="center"/>
              <w:textAlignment w:val="top"/>
              <w:rPr>
                <w:rFonts w:ascii="宋体" w:eastAsia="宋体" w:hAnsi="宋体" w:cs="宋体" w:hint="eastAsia"/>
                <w:kern w:val="2"/>
                <w:lang w:eastAsia="zh-CN"/>
              </w:rPr>
            </w:pPr>
            <w:r>
              <w:rPr>
                <w:rFonts w:ascii="宋体" w:eastAsia="宋体" w:hAnsi="宋体" w:cs="宋体" w:hint="eastAsia"/>
                <w:kern w:val="2"/>
                <w:lang w:eastAsia="zh-CN"/>
              </w:rPr>
              <w:t>10</w:t>
            </w:r>
          </w:p>
        </w:tc>
        <w:tc>
          <w:tcPr>
            <w:tcW w:w="8278" w:type="dxa"/>
            <w:tcBorders>
              <w:top w:val="single" w:sz="8" w:space="0" w:color="000000"/>
              <w:left w:val="single" w:sz="8" w:space="0" w:color="000000"/>
              <w:bottom w:val="single" w:sz="8" w:space="0" w:color="000000"/>
              <w:right w:val="single" w:sz="8" w:space="0" w:color="000000"/>
            </w:tcBorders>
          </w:tcPr>
          <w:p>
            <w:pPr>
              <w:widowControl/>
              <w:jc w:val="left"/>
              <w:textAlignment w:val="top"/>
              <w:rPr>
                <w:rFonts w:ascii="宋体" w:eastAsia="宋体" w:hAnsi="宋体" w:cs="宋体" w:hint="eastAsia"/>
                <w:kern w:val="2"/>
                <w:lang w:eastAsia="zh-CN"/>
              </w:rPr>
            </w:pPr>
            <w:r>
              <w:rPr>
                <w:rFonts w:ascii="宋体" w:eastAsia="宋体" w:hAnsi="宋体" w:cs="宋体" w:hint="eastAsia"/>
                <w:kern w:val="2"/>
                <w:lang w:eastAsia="zh-CN"/>
              </w:rPr>
              <w:t>不同投标供应商投标文件“文件创建标识码”一致；</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hint="eastAsia"/>
                <w:kern w:val="2"/>
                <w:lang w:eastAsia="zh-CN"/>
              </w:rPr>
            </w:pPr>
            <w:r>
              <w:rPr>
                <w:rFonts w:ascii="宋体" w:eastAsia="宋体" w:hAnsi="宋体" w:cs="宋体" w:hint="eastAsia"/>
                <w:kern w:val="2"/>
                <w:lang w:eastAsia="zh-CN"/>
              </w:rPr>
              <w:t>11</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法律、法规、规章、规范性文件规定的其他情形。</w:t>
            </w:r>
          </w:p>
        </w:tc>
      </w:tr>
    </w:tbl>
    <w:p>
      <w:pPr>
        <w:widowControl w:val="0"/>
        <w:jc w:val="center"/>
        <w:rPr>
          <w:rFonts w:ascii="宋体" w:eastAsia="宋体" w:hAnsi="宋体" w:cs="宋体" w:hint="eastAsia"/>
          <w:kern w:val="2"/>
          <w:sz w:val="40"/>
          <w:szCs w:val="40"/>
          <w:lang w:eastAsia="zh-CN"/>
        </w:rPr>
      </w:pPr>
    </w:p>
    <w:p>
      <w:pPr>
        <w:widowControl w:val="0"/>
        <w:jc w:val="center"/>
        <w:outlineLvl w:val="1"/>
        <w:rPr>
          <w:rFonts w:ascii="宋体" w:eastAsia="宋体" w:hAnsi="宋体" w:cs="宋体" w:hint="eastAsia"/>
          <w:kern w:val="2"/>
          <w:sz w:val="40"/>
          <w:szCs w:val="40"/>
          <w:lang w:eastAsia="zh-CN"/>
        </w:rPr>
        <w:sectPr>
          <w:pgSz w:w="11907" w:h="16840"/>
          <w:pgMar w:top="1440" w:right="1417" w:bottom="1440" w:left="1417" w:header="851" w:footer="992" w:gutter="0"/>
          <w:cols w:num="1" w:space="425"/>
          <w:titlePg/>
          <w:docGrid w:linePitch="462" w:charSpace="0"/>
        </w:sectPr>
      </w:pPr>
    </w:p>
    <w:p>
      <w:pPr>
        <w:widowControl w:val="0"/>
        <w:jc w:val="center"/>
        <w:outlineLvl w:val="1"/>
        <w:rPr>
          <w:rFonts w:ascii="宋体" w:eastAsia="宋体" w:hAnsi="宋体" w:cs="宋体" w:hint="eastAsia"/>
          <w:kern w:val="2"/>
          <w:sz w:val="40"/>
          <w:szCs w:val="40"/>
          <w:lang w:eastAsia="zh-CN"/>
        </w:rPr>
      </w:pPr>
      <w:r>
        <w:rPr>
          <w:rFonts w:ascii="宋体" w:eastAsia="宋体" w:hAnsi="宋体" w:cs="宋体" w:hint="eastAsia"/>
          <w:kern w:val="2"/>
          <w:sz w:val="40"/>
          <w:szCs w:val="40"/>
          <w:lang w:eastAsia="zh-CN"/>
        </w:rPr>
        <w:t>评标信息</w:t>
      </w:r>
    </w:p>
    <w:tbl>
      <w:tblPr>
        <w:tblStyle w:val="TableNormal"/>
        <w:tblW w:w="5000" w:type="pct"/>
        <w:jc w:val="center"/>
        <w:tblCellSpacing w:w="0" w:type="dxa"/>
        <w:tblBorders>
          <w:top w:val="nil"/>
          <w:left w:val="nil"/>
          <w:bottom w:val="nil"/>
          <w:right w:val="nil"/>
          <w:insideH w:val="nil"/>
          <w:insideV w:val="nil"/>
        </w:tblBorders>
        <w:tblLayout w:type="fixed"/>
        <w:tblCellMar>
          <w:top w:w="45" w:type="dxa"/>
          <w:left w:w="45" w:type="dxa"/>
          <w:bottom w:w="45" w:type="dxa"/>
          <w:right w:w="45" w:type="dxa"/>
        </w:tblCellMar>
      </w:tblPr>
      <w:tblGrid>
        <w:gridCol w:w="8922"/>
        <w:gridCol w:w="241"/>
      </w:tblGrid>
      <w:tr>
        <w:tblPrEx>
          <w:tblW w:w="5000" w:type="pct"/>
          <w:jc w:val="center"/>
          <w:tblCellSpacing w:w="0" w:type="dxa"/>
          <w:tblBorders>
            <w:top w:val="nil"/>
            <w:left w:val="nil"/>
            <w:bottom w:val="nil"/>
            <w:right w:val="nil"/>
            <w:insideH w:val="nil"/>
            <w:insideV w:val="nil"/>
          </w:tblBorders>
          <w:tblLayout w:type="fixed"/>
          <w:tblCellMar>
            <w:top w:w="45" w:type="dxa"/>
            <w:left w:w="45" w:type="dxa"/>
            <w:bottom w:w="45" w:type="dxa"/>
            <w:right w:w="45" w:type="dxa"/>
          </w:tblCellMar>
        </w:tblPrEx>
        <w:trPr>
          <w:tblCellSpacing w:w="0" w:type="dxa"/>
          <w:jc w:val="center"/>
        </w:trPr>
        <w:tc>
          <w:tcPr>
            <w:tcW w:w="8873" w:type="dxa"/>
            <w:vAlign w:val="center"/>
          </w:tcPr>
          <w:p>
            <w:pPr>
              <w:widowControl/>
              <w:jc w:val="left"/>
              <w:rPr>
                <w:rFonts w:ascii="宋体" w:eastAsia="宋体" w:hAnsi="宋体" w:cs="宋体" w:hint="eastAsia"/>
                <w:b/>
                <w:bCs/>
                <w:kern w:val="2"/>
                <w:lang w:eastAsia="zh-CN"/>
              </w:rPr>
            </w:pPr>
            <w:r>
              <w:rPr>
                <w:rFonts w:ascii="宋体" w:eastAsia="宋体" w:hAnsi="宋体" w:cs="宋体" w:hint="eastAsia"/>
                <w:b/>
                <w:bCs/>
                <w:kern w:val="2"/>
                <w:lang w:eastAsia="zh-CN"/>
              </w:rPr>
              <w:t>评标方法：综合评分法</w:t>
            </w:r>
          </w:p>
        </w:tc>
        <w:tc>
          <w:tcPr>
            <w:tcW w:w="240" w:type="dxa"/>
            <w:vAlign w:val="center"/>
          </w:tcPr>
          <w:p>
            <w:pPr>
              <w:widowControl w:val="0"/>
              <w:jc w:val="right"/>
              <w:rPr>
                <w:rFonts w:ascii="宋体" w:eastAsia="宋体" w:hAnsi="宋体" w:cs="宋体" w:hint="eastAsia"/>
                <w:b/>
                <w:bCs/>
                <w:kern w:val="2"/>
                <w:lang w:eastAsia="zh-CN"/>
              </w:rPr>
            </w:pPr>
          </w:p>
        </w:tc>
      </w:tr>
      <w:tr>
        <w:tblPrEx>
          <w:tblW w:w="5000" w:type="pct"/>
          <w:jc w:val="center"/>
          <w:tblCellSpacing w:w="0" w:type="dxa"/>
          <w:tblLayout w:type="fixed"/>
          <w:tblCellMar>
            <w:top w:w="45" w:type="dxa"/>
            <w:left w:w="45" w:type="dxa"/>
            <w:bottom w:w="45" w:type="dxa"/>
            <w:right w:w="45" w:type="dxa"/>
          </w:tblCellMar>
        </w:tblPrEx>
        <w:trPr>
          <w:tblCellSpacing w:w="0" w:type="dxa"/>
          <w:jc w:val="center"/>
        </w:trPr>
        <w:tc>
          <w:tcPr>
            <w:tcW w:w="9113" w:type="dxa"/>
            <w:gridSpan w:val="2"/>
            <w:vAlign w:val="center"/>
          </w:tcPr>
          <w:p>
            <w:pPr>
              <w:widowControl w:val="0"/>
              <w:ind w:firstLine="420"/>
              <w:jc w:val="both"/>
              <w:rPr>
                <w:rFonts w:ascii="宋体" w:eastAsia="宋体" w:hAnsi="宋体" w:cs="宋体" w:hint="eastAsia"/>
                <w:kern w:val="2"/>
                <w:lang w:eastAsia="zh-CN"/>
              </w:rPr>
            </w:pPr>
            <w:r>
              <w:rPr>
                <w:rFonts w:ascii="宋体" w:eastAsia="宋体" w:hAnsi="宋体" w:cs="宋体" w:hint="eastAsia"/>
                <w:kern w:val="2"/>
                <w:lang w:eastAsia="zh-CN"/>
              </w:rPr>
              <w:t>综合评分法，是指</w:t>
            </w:r>
            <w:r>
              <w:rPr>
                <w:rFonts w:ascii="宋体" w:eastAsia="宋体" w:hAnsi="宋体" w:cs="宋体" w:hint="eastAsia"/>
                <w:lang w:eastAsia="zh-CN"/>
              </w:rPr>
              <w:t>投标文件满足招标文件全部实质性要求</w:t>
            </w:r>
            <w:r>
              <w:rPr>
                <w:rFonts w:ascii="宋体" w:eastAsia="宋体" w:hAnsi="宋体" w:cs="宋体" w:hint="eastAsia"/>
                <w:kern w:val="2"/>
                <w:lang w:eastAsia="zh-CN"/>
              </w:rPr>
              <w:t>，且按照招标文件规定的各项因素进行综合评审，评标总得分排名前列的投标人为中标候选人的评标方法。</w:t>
            </w:r>
          </w:p>
          <w:p>
            <w:pPr>
              <w:widowControl w:val="0"/>
              <w:ind w:firstLine="420"/>
              <w:jc w:val="both"/>
              <w:rPr>
                <w:rFonts w:ascii="宋体" w:eastAsia="宋体" w:hAnsi="宋体" w:cs="宋体" w:hint="eastAsia"/>
                <w:kern w:val="2"/>
                <w:lang w:eastAsia="zh-CN"/>
              </w:rPr>
            </w:pPr>
          </w:p>
          <w:p>
            <w:pPr>
              <w:widowControl w:val="0"/>
              <w:ind w:firstLine="420"/>
              <w:jc w:val="both"/>
              <w:rPr>
                <w:rFonts w:ascii="宋体" w:eastAsia="宋体" w:hAnsi="宋体" w:cs="宋体" w:hint="eastAsia"/>
                <w:kern w:val="2"/>
                <w:lang w:eastAsia="zh-CN"/>
              </w:rPr>
            </w:pPr>
            <w:r>
              <w:rPr>
                <w:rFonts w:ascii="宋体" w:eastAsia="宋体" w:hAnsi="宋体" w:cs="宋体" w:hint="eastAsia"/>
                <w:kern w:val="2"/>
                <w:lang w:eastAsia="zh-CN"/>
              </w:rPr>
              <w:t>价格分计算方法：</w:t>
            </w:r>
          </w:p>
          <w:p>
            <w:pPr>
              <w:widowControl/>
              <w:ind w:left="420"/>
              <w:jc w:val="left"/>
              <w:rPr>
                <w:rFonts w:ascii="宋体" w:eastAsia="宋体" w:hAnsi="宋体" w:cs="宋体" w:hint="eastAsia"/>
                <w:kern w:val="2"/>
                <w:lang w:eastAsia="zh-CN"/>
              </w:rPr>
            </w:pPr>
            <w:r>
              <w:rPr>
                <w:rFonts w:ascii="宋体" w:eastAsia="宋体" w:hAnsi="宋体" w:cs="宋体" w:hint="eastAsia"/>
                <w:kern w:val="2"/>
                <w:lang w:eastAsia="zh-CN"/>
              </w:rPr>
              <w:t xml:space="preserve">采用低价优先法计算，即满足招标文件要求且投标价格最低的投标报价为评标基准价，其价格分为满分。其他投标人的价格分统一按照下列公式计算： </w:t>
            </w:r>
          </w:p>
          <w:p>
            <w:pPr>
              <w:widowControl/>
              <w:ind w:left="420"/>
              <w:jc w:val="left"/>
              <w:rPr>
                <w:rFonts w:ascii="宋体" w:eastAsia="宋体" w:hAnsi="宋体" w:cs="宋体" w:hint="eastAsia"/>
                <w:kern w:val="2"/>
                <w:lang w:eastAsia="zh-CN"/>
              </w:rPr>
            </w:pPr>
            <w:r>
              <w:rPr>
                <w:rFonts w:ascii="宋体" w:eastAsia="宋体" w:hAnsi="宋体" w:cs="宋体" w:hint="eastAsia"/>
                <w:kern w:val="2"/>
                <w:lang w:eastAsia="zh-CN"/>
              </w:rPr>
              <w:t xml:space="preserve">投标报价得分=(评标基准价／投标报价)×100 </w:t>
            </w:r>
          </w:p>
          <w:p>
            <w:pPr>
              <w:widowControl/>
              <w:ind w:left="420"/>
              <w:jc w:val="left"/>
              <w:rPr>
                <w:rFonts w:ascii="宋体" w:eastAsia="宋体" w:hAnsi="宋体" w:cs="宋体" w:hint="eastAsia"/>
                <w:kern w:val="2"/>
                <w:lang w:eastAsia="zh-CN"/>
              </w:rPr>
            </w:pPr>
            <w:r>
              <w:rPr>
                <w:rFonts w:ascii="宋体" w:eastAsia="宋体" w:hAnsi="宋体" w:cs="宋体" w:hint="eastAsia"/>
                <w:kern w:val="2"/>
                <w:lang w:eastAsia="zh-CN"/>
              </w:rPr>
              <w:t xml:space="preserve">评标总得分＝F1×A1＋F2×A2＋……＋Fn×An </w:t>
            </w:r>
          </w:p>
          <w:p>
            <w:pPr>
              <w:widowControl/>
              <w:ind w:left="420"/>
              <w:jc w:val="left"/>
              <w:rPr>
                <w:rFonts w:ascii="宋体" w:eastAsia="宋体" w:hAnsi="宋体" w:cs="宋体" w:hint="eastAsia"/>
                <w:kern w:val="2"/>
                <w:lang w:eastAsia="zh-CN"/>
              </w:rPr>
            </w:pPr>
            <w:r>
              <w:rPr>
                <w:rFonts w:ascii="宋体" w:eastAsia="宋体" w:hAnsi="宋体" w:cs="宋体" w:hint="eastAsia"/>
                <w:kern w:val="2"/>
                <w:lang w:eastAsia="zh-CN"/>
              </w:rPr>
              <w:t xml:space="preserve">F1、F2……Fn分别为各项评审因素的得分； </w:t>
            </w:r>
          </w:p>
          <w:p>
            <w:pPr>
              <w:widowControl/>
              <w:ind w:left="420"/>
              <w:jc w:val="left"/>
              <w:rPr>
                <w:rFonts w:ascii="宋体" w:eastAsia="宋体" w:hAnsi="宋体" w:cs="宋体" w:hint="eastAsia"/>
                <w:kern w:val="2"/>
                <w:lang w:eastAsia="zh-CN"/>
              </w:rPr>
            </w:pPr>
            <w:r>
              <w:rPr>
                <w:rFonts w:ascii="宋体" w:eastAsia="宋体" w:hAnsi="宋体" w:cs="宋体" w:hint="eastAsia"/>
                <w:kern w:val="2"/>
                <w:lang w:eastAsia="zh-CN"/>
              </w:rPr>
              <w:t xml:space="preserve">A1、A2、……An 分别为各项评审因素所占的权重(A1＋A2＋……＋An＝1)。 </w:t>
            </w:r>
          </w:p>
          <w:p>
            <w:pPr>
              <w:widowControl/>
              <w:ind w:left="420"/>
              <w:jc w:val="left"/>
              <w:rPr>
                <w:rFonts w:ascii="宋体" w:eastAsia="宋体" w:hAnsi="宋体" w:cs="宋体" w:hint="eastAsia"/>
                <w:kern w:val="2"/>
                <w:lang w:eastAsia="zh-CN"/>
              </w:rPr>
            </w:pPr>
            <w:r>
              <w:rPr>
                <w:rFonts w:ascii="宋体" w:eastAsia="宋体" w:hAnsi="宋体" w:cs="宋体" w:hint="eastAsia"/>
                <w:kern w:val="2"/>
                <w:lang w:eastAsia="zh-CN"/>
              </w:rPr>
              <w:t>评标过程中，不得去掉报价中的最高报价和最低报价。</w:t>
            </w:r>
          </w:p>
          <w:p>
            <w:pPr>
              <w:widowControl/>
              <w:ind w:left="420"/>
              <w:jc w:val="left"/>
              <w:rPr>
                <w:rFonts w:ascii="宋体" w:eastAsia="宋体" w:hAnsi="宋体" w:cs="宋体" w:hint="eastAsia"/>
                <w:lang w:eastAsia="zh-CN"/>
              </w:rPr>
            </w:pPr>
            <w:r>
              <w:rPr>
                <w:rFonts w:ascii="宋体" w:eastAsia="宋体" w:hAnsi="宋体" w:cs="宋体" w:hint="eastAsia"/>
                <w:kern w:val="2"/>
                <w:lang w:eastAsia="zh-CN"/>
              </w:rPr>
              <w:t>因落实政府采购政策进行价格调整的，以调整后的价格计算评标基准价和投标报价。</w:t>
            </w:r>
          </w:p>
        </w:tc>
      </w:tr>
    </w:tbl>
    <w:p>
      <w:pPr>
        <w:widowControl w:val="0"/>
        <w:jc w:val="both"/>
        <w:rPr>
          <w:rFonts w:ascii="宋体" w:eastAsia="宋体" w:hAnsi="宋体" w:cs="宋体" w:hint="eastAsia"/>
          <w:vanish/>
          <w:kern w:val="2"/>
          <w:sz w:val="21"/>
          <w:lang w:eastAsia="zh-CN"/>
        </w:rPr>
      </w:pPr>
    </w:p>
    <w:tbl>
      <w:tblPr>
        <w:tblStyle w:val="TableNormal"/>
        <w:tblpPr w:leftFromText="180" w:rightFromText="180" w:vertAnchor="text" w:horzAnchor="page" w:tblpX="1509" w:tblpY="228"/>
        <w:tblOverlap w:val="never"/>
        <w:tblW w:w="5000" w:type="pct"/>
        <w:tblCellSpacing w:w="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left w:w="108" w:type="dxa"/>
          <w:bottom w:w="20" w:type="dxa"/>
          <w:right w:w="108" w:type="dxa"/>
        </w:tblCellMar>
      </w:tblPr>
      <w:tblGrid>
        <w:gridCol w:w="629"/>
        <w:gridCol w:w="531"/>
        <w:gridCol w:w="1833"/>
        <w:gridCol w:w="780"/>
        <w:gridCol w:w="5536"/>
      </w:tblGrid>
      <w:tr>
        <w:tblPrEx>
          <w:tblW w:w="5000" w:type="pct"/>
          <w:tblCellSpacing w:w="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left w:w="108" w:type="dxa"/>
            <w:bottom w:w="20" w:type="dxa"/>
            <w:right w:w="108" w:type="dxa"/>
          </w:tblCellMar>
        </w:tblPrEx>
        <w:trPr>
          <w:tblCellSpacing w:w="0" w:type="dxa"/>
        </w:trPr>
        <w:tc>
          <w:tcPr>
            <w:tcW w:w="612" w:type="dxa"/>
            <w:shd w:val="clear" w:color="auto" w:fill="E6EFFA"/>
            <w:vAlign w:val="center"/>
          </w:tcPr>
          <w:p>
            <w:pPr>
              <w:widowControl w:val="0"/>
              <w:wordWrap w:val="0"/>
              <w:adjustRightInd w:val="0"/>
              <w:snapToGrid w:val="0"/>
              <w:spacing w:line="276" w:lineRule="auto"/>
              <w:jc w:val="center"/>
              <w:rPr>
                <w:rFonts w:ascii="宋体" w:eastAsia="宋体" w:hAnsi="宋体" w:cs="宋体" w:hint="eastAsia"/>
                <w:b/>
                <w:bCs/>
                <w:kern w:val="2"/>
                <w:lang w:eastAsia="zh-CN"/>
              </w:rPr>
            </w:pPr>
            <w:r>
              <w:rPr>
                <w:rFonts w:ascii="宋体" w:eastAsia="宋体" w:hAnsi="宋体" w:cs="宋体" w:hint="eastAsia"/>
                <w:b/>
                <w:bCs/>
                <w:kern w:val="2"/>
                <w:lang w:eastAsia="zh-CN"/>
              </w:rPr>
              <w:t>序号</w:t>
            </w:r>
          </w:p>
        </w:tc>
        <w:tc>
          <w:tcPr>
            <w:tcW w:w="3056" w:type="dxa"/>
            <w:gridSpan w:val="3"/>
            <w:shd w:val="clear" w:color="auto" w:fill="E6EFFA"/>
            <w:vAlign w:val="center"/>
          </w:tcPr>
          <w:p>
            <w:pPr>
              <w:widowControl w:val="0"/>
              <w:wordWrap w:val="0"/>
              <w:adjustRightInd w:val="0"/>
              <w:snapToGrid w:val="0"/>
              <w:spacing w:line="276" w:lineRule="auto"/>
              <w:jc w:val="center"/>
              <w:rPr>
                <w:rFonts w:ascii="宋体" w:eastAsia="宋体" w:hAnsi="宋体" w:cs="宋体" w:hint="eastAsia"/>
                <w:b/>
                <w:bCs/>
                <w:kern w:val="2"/>
                <w:lang w:eastAsia="zh-CN"/>
              </w:rPr>
            </w:pPr>
            <w:r>
              <w:rPr>
                <w:rFonts w:ascii="宋体" w:eastAsia="宋体" w:hAnsi="宋体" w:cs="宋体" w:hint="eastAsia"/>
                <w:b/>
                <w:bCs/>
                <w:kern w:val="2"/>
                <w:lang w:eastAsia="zh-CN"/>
              </w:rPr>
              <w:t>评分项</w:t>
            </w:r>
          </w:p>
        </w:tc>
        <w:tc>
          <w:tcPr>
            <w:tcW w:w="5381" w:type="dxa"/>
            <w:shd w:val="clear" w:color="auto" w:fill="E6EFFA"/>
            <w:vAlign w:val="center"/>
          </w:tcPr>
          <w:p>
            <w:pPr>
              <w:widowControl w:val="0"/>
              <w:wordWrap w:val="0"/>
              <w:adjustRightInd w:val="0"/>
              <w:snapToGrid w:val="0"/>
              <w:spacing w:line="276" w:lineRule="auto"/>
              <w:jc w:val="center"/>
              <w:rPr>
                <w:rFonts w:ascii="宋体" w:eastAsia="宋体" w:hAnsi="宋体" w:cs="宋体" w:hint="eastAsia"/>
                <w:b/>
                <w:bCs/>
                <w:kern w:val="2"/>
                <w:lang w:eastAsia="zh-CN"/>
              </w:rPr>
            </w:pPr>
            <w:r>
              <w:rPr>
                <w:rFonts w:ascii="宋体" w:eastAsia="宋体" w:hAnsi="宋体" w:cs="宋体" w:hint="eastAsia"/>
                <w:b/>
                <w:bCs/>
                <w:kern w:val="2"/>
                <w:lang w:eastAsia="zh-CN"/>
              </w:rPr>
              <w:t>权重(%)</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12" w:type="dxa"/>
          </w:tcPr>
          <w:p>
            <w:pPr>
              <w:widowControl w:val="0"/>
              <w:wordWrap w:val="0"/>
              <w:adjustRightInd w:val="0"/>
              <w:snapToGrid w:val="0"/>
              <w:spacing w:line="276" w:lineRule="auto"/>
              <w:jc w:val="center"/>
              <w:rPr>
                <w:rFonts w:ascii="宋体" w:eastAsia="宋体" w:hAnsi="宋体" w:cs="宋体" w:hint="eastAsia"/>
                <w:b/>
                <w:bCs/>
                <w:color w:val="0000FF"/>
                <w:kern w:val="2"/>
                <w:lang w:eastAsia="zh-CN"/>
              </w:rPr>
            </w:pPr>
            <w:r>
              <w:rPr>
                <w:rFonts w:ascii="宋体" w:eastAsia="宋体" w:hAnsi="宋体" w:cs="宋体" w:hint="eastAsia"/>
                <w:b/>
                <w:bCs/>
                <w:color w:val="0000FF"/>
                <w:kern w:val="2"/>
                <w:lang w:eastAsia="zh-CN"/>
              </w:rPr>
              <w:t>1</w:t>
            </w:r>
          </w:p>
        </w:tc>
        <w:tc>
          <w:tcPr>
            <w:tcW w:w="3056" w:type="dxa"/>
            <w:gridSpan w:val="3"/>
          </w:tcPr>
          <w:p>
            <w:pPr>
              <w:widowControl w:val="0"/>
              <w:wordWrap w:val="0"/>
              <w:adjustRightInd w:val="0"/>
              <w:snapToGrid w:val="0"/>
              <w:spacing w:line="276" w:lineRule="auto"/>
              <w:jc w:val="center"/>
              <w:rPr>
                <w:rFonts w:ascii="宋体" w:eastAsia="宋体" w:hAnsi="宋体" w:cs="宋体" w:hint="eastAsia"/>
                <w:b/>
                <w:bCs/>
                <w:color w:val="0000FF"/>
                <w:kern w:val="2"/>
                <w:lang w:eastAsia="zh-CN"/>
              </w:rPr>
            </w:pPr>
            <w:r>
              <w:rPr>
                <w:rFonts w:ascii="宋体" w:eastAsia="宋体" w:hAnsi="宋体" w:cs="宋体" w:hint="eastAsia"/>
                <w:b/>
                <w:bCs/>
                <w:color w:val="0000FF"/>
                <w:kern w:val="2"/>
                <w:lang w:eastAsia="zh-CN"/>
              </w:rPr>
              <w:t>价格</w:t>
            </w:r>
          </w:p>
        </w:tc>
        <w:tc>
          <w:tcPr>
            <w:tcW w:w="5381" w:type="dxa"/>
          </w:tcPr>
          <w:p>
            <w:pPr>
              <w:widowControl w:val="0"/>
              <w:wordWrap w:val="0"/>
              <w:adjustRightInd w:val="0"/>
              <w:snapToGrid w:val="0"/>
              <w:spacing w:line="276" w:lineRule="auto"/>
              <w:jc w:val="center"/>
              <w:rPr>
                <w:rFonts w:ascii="宋体" w:eastAsia="宋体" w:hAnsi="宋体" w:cs="宋体" w:hint="eastAsia"/>
                <w:b/>
                <w:bCs/>
                <w:color w:val="0000FF"/>
                <w:kern w:val="2"/>
                <w:lang w:eastAsia="zh-CN"/>
              </w:rPr>
            </w:pPr>
            <w:r>
              <w:rPr>
                <w:rFonts w:ascii="宋体" w:eastAsia="宋体" w:hAnsi="宋体" w:cs="宋体" w:hint="eastAsia"/>
                <w:b/>
                <w:bCs/>
                <w:color w:val="0000FF"/>
                <w:kern w:val="2"/>
                <w:lang w:eastAsia="zh-CN"/>
              </w:rPr>
              <w:t>10</w:t>
            </w:r>
          </w:p>
        </w:tc>
      </w:tr>
      <w:tr>
        <w:tblPrEx>
          <w:tblW w:w="5000" w:type="pct"/>
          <w:tblCellSpacing w:w="0" w:type="dxa"/>
          <w:tblInd w:w="0" w:type="dxa"/>
          <w:tblLayout w:type="fixed"/>
          <w:tblCellMar>
            <w:top w:w="20" w:type="dxa"/>
            <w:left w:w="108" w:type="dxa"/>
            <w:bottom w:w="20" w:type="dxa"/>
            <w:right w:w="108" w:type="dxa"/>
          </w:tblCellMar>
        </w:tblPrEx>
        <w:trPr>
          <w:trHeight w:val="90"/>
          <w:tblCellSpacing w:w="0" w:type="dxa"/>
        </w:trPr>
        <w:tc>
          <w:tcPr>
            <w:tcW w:w="612" w:type="dxa"/>
            <w:vMerge w:val="restart"/>
          </w:tcPr>
          <w:p>
            <w:pPr>
              <w:widowControl w:val="0"/>
              <w:wordWrap w:val="0"/>
              <w:adjustRightInd w:val="0"/>
              <w:snapToGrid w:val="0"/>
              <w:spacing w:line="276" w:lineRule="auto"/>
              <w:jc w:val="center"/>
              <w:rPr>
                <w:rFonts w:ascii="宋体" w:eastAsia="宋体" w:hAnsi="宋体" w:cs="宋体" w:hint="eastAsia"/>
                <w:b/>
                <w:bCs/>
                <w:color w:val="0000FF"/>
                <w:kern w:val="2"/>
                <w:lang w:eastAsia="zh-CN"/>
              </w:rPr>
            </w:pPr>
            <w:r>
              <w:rPr>
                <w:rFonts w:ascii="宋体" w:eastAsia="宋体" w:hAnsi="宋体" w:cs="宋体" w:hint="eastAsia"/>
                <w:b/>
                <w:bCs/>
                <w:color w:val="0000FF"/>
                <w:kern w:val="2"/>
                <w:lang w:eastAsia="zh-CN"/>
              </w:rPr>
              <w:t>2</w:t>
            </w:r>
          </w:p>
        </w:tc>
        <w:tc>
          <w:tcPr>
            <w:tcW w:w="3056" w:type="dxa"/>
            <w:gridSpan w:val="3"/>
          </w:tcPr>
          <w:p>
            <w:pPr>
              <w:widowControl w:val="0"/>
              <w:wordWrap w:val="0"/>
              <w:adjustRightInd w:val="0"/>
              <w:snapToGrid w:val="0"/>
              <w:spacing w:line="276" w:lineRule="auto"/>
              <w:jc w:val="center"/>
              <w:rPr>
                <w:rFonts w:ascii="宋体" w:eastAsia="宋体" w:hAnsi="宋体" w:cs="宋体" w:hint="eastAsia"/>
                <w:b/>
                <w:bCs/>
                <w:color w:val="0000FF"/>
                <w:kern w:val="2"/>
                <w:lang w:eastAsia="zh-CN"/>
              </w:rPr>
            </w:pPr>
            <w:r>
              <w:rPr>
                <w:rFonts w:ascii="宋体" w:eastAsia="宋体" w:hAnsi="宋体" w:cs="宋体" w:hint="eastAsia"/>
                <w:b/>
                <w:bCs/>
                <w:color w:val="0000FF"/>
                <w:kern w:val="2"/>
                <w:lang w:eastAsia="zh-CN"/>
              </w:rPr>
              <w:t>技术部分</w:t>
            </w:r>
          </w:p>
        </w:tc>
        <w:tc>
          <w:tcPr>
            <w:tcW w:w="5381" w:type="dxa"/>
          </w:tcPr>
          <w:p>
            <w:pPr>
              <w:widowControl w:val="0"/>
              <w:wordWrap w:val="0"/>
              <w:adjustRightInd w:val="0"/>
              <w:snapToGrid w:val="0"/>
              <w:spacing w:line="276" w:lineRule="auto"/>
              <w:jc w:val="center"/>
              <w:rPr>
                <w:rFonts w:ascii="宋体" w:eastAsia="宋体" w:hAnsi="宋体" w:cs="宋体" w:hint="eastAsia"/>
                <w:b/>
                <w:bCs/>
                <w:color w:val="0000FF"/>
                <w:kern w:val="2"/>
                <w:lang w:eastAsia="zh-CN"/>
              </w:rPr>
            </w:pPr>
            <w:r>
              <w:rPr>
                <w:rFonts w:ascii="宋体" w:eastAsia="宋体" w:hAnsi="宋体" w:cs="宋体" w:hint="eastAsia"/>
                <w:b/>
                <w:bCs/>
                <w:color w:val="0000FF"/>
                <w:kern w:val="2"/>
                <w:lang w:eastAsia="zh-CN"/>
              </w:rPr>
              <w:t>60</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12" w:type="dxa"/>
            <w:vMerge/>
            <w:shd w:val="clear" w:color="auto" w:fill="E6EFFA"/>
            <w:vAlign w:val="center"/>
          </w:tcPr>
          <w:p>
            <w:pPr>
              <w:widowControl w:val="0"/>
              <w:adjustRightInd w:val="0"/>
              <w:snapToGrid w:val="0"/>
              <w:spacing w:line="276" w:lineRule="auto"/>
              <w:jc w:val="both"/>
              <w:rPr>
                <w:rFonts w:ascii="宋体" w:eastAsia="宋体" w:hAnsi="宋体" w:cs="宋体" w:hint="eastAsia"/>
                <w:b/>
                <w:bCs/>
                <w:color w:val="0000FF"/>
                <w:kern w:val="2"/>
                <w:lang w:eastAsia="zh-CN"/>
              </w:rPr>
            </w:pPr>
          </w:p>
        </w:tc>
        <w:tc>
          <w:tcPr>
            <w:tcW w:w="516" w:type="dxa"/>
            <w:shd w:val="clear" w:color="auto" w:fill="E6EFFA"/>
            <w:vAlign w:val="center"/>
          </w:tcPr>
          <w:p>
            <w:pPr>
              <w:widowControl w:val="0"/>
              <w:wordWrap w:val="0"/>
              <w:adjustRightInd w:val="0"/>
              <w:snapToGrid w:val="0"/>
              <w:spacing w:line="276" w:lineRule="auto"/>
              <w:jc w:val="center"/>
              <w:rPr>
                <w:rFonts w:ascii="宋体" w:eastAsia="宋体" w:hAnsi="宋体" w:cs="宋体" w:hint="eastAsia"/>
                <w:kern w:val="2"/>
                <w:lang w:eastAsia="zh-CN"/>
              </w:rPr>
            </w:pPr>
            <w:r>
              <w:rPr>
                <w:rFonts w:ascii="宋体" w:eastAsia="宋体" w:hAnsi="宋体" w:cs="宋体" w:hint="eastAsia"/>
                <w:kern w:val="2"/>
                <w:lang w:eastAsia="zh-CN"/>
              </w:rPr>
              <w:t>序号</w:t>
            </w:r>
          </w:p>
        </w:tc>
        <w:tc>
          <w:tcPr>
            <w:tcW w:w="1782" w:type="dxa"/>
            <w:shd w:val="clear" w:color="auto" w:fill="E6EFFA"/>
            <w:vAlign w:val="center"/>
          </w:tcPr>
          <w:p>
            <w:pPr>
              <w:widowControl w:val="0"/>
              <w:wordWrap w:val="0"/>
              <w:adjustRightInd w:val="0"/>
              <w:snapToGrid w:val="0"/>
              <w:spacing w:line="276" w:lineRule="auto"/>
              <w:jc w:val="center"/>
              <w:rPr>
                <w:rFonts w:ascii="宋体" w:eastAsia="宋体" w:hAnsi="宋体" w:cs="宋体" w:hint="eastAsia"/>
                <w:kern w:val="2"/>
                <w:lang w:eastAsia="zh-CN"/>
              </w:rPr>
            </w:pPr>
            <w:r>
              <w:rPr>
                <w:rFonts w:ascii="宋体" w:eastAsia="宋体" w:hAnsi="宋体" w:cs="宋体" w:hint="eastAsia"/>
                <w:kern w:val="2"/>
                <w:lang w:eastAsia="zh-CN"/>
              </w:rPr>
              <w:t>评分因素</w:t>
            </w:r>
          </w:p>
        </w:tc>
        <w:tc>
          <w:tcPr>
            <w:tcW w:w="758" w:type="dxa"/>
            <w:shd w:val="clear" w:color="auto" w:fill="E6EFFA"/>
            <w:vAlign w:val="center"/>
          </w:tcPr>
          <w:p>
            <w:pPr>
              <w:widowControl w:val="0"/>
              <w:wordWrap w:val="0"/>
              <w:adjustRightInd w:val="0"/>
              <w:snapToGrid w:val="0"/>
              <w:spacing w:line="276" w:lineRule="auto"/>
              <w:jc w:val="center"/>
              <w:rPr>
                <w:rFonts w:ascii="宋体" w:eastAsia="宋体" w:hAnsi="宋体" w:cs="宋体" w:hint="eastAsia"/>
                <w:kern w:val="2"/>
                <w:lang w:eastAsia="zh-CN"/>
              </w:rPr>
            </w:pPr>
            <w:r>
              <w:rPr>
                <w:rFonts w:ascii="宋体" w:eastAsia="宋体" w:hAnsi="宋体" w:cs="宋体" w:hint="eastAsia"/>
                <w:kern w:val="2"/>
                <w:lang w:eastAsia="zh-CN"/>
              </w:rPr>
              <w:t>权重(%)</w:t>
            </w:r>
          </w:p>
        </w:tc>
        <w:tc>
          <w:tcPr>
            <w:tcW w:w="5381" w:type="dxa"/>
            <w:shd w:val="clear" w:color="auto" w:fill="E6EFFA"/>
            <w:vAlign w:val="center"/>
          </w:tcPr>
          <w:p>
            <w:pPr>
              <w:widowControl w:val="0"/>
              <w:wordWrap w:val="0"/>
              <w:adjustRightInd w:val="0"/>
              <w:snapToGrid w:val="0"/>
              <w:spacing w:line="276" w:lineRule="auto"/>
              <w:jc w:val="center"/>
              <w:rPr>
                <w:rFonts w:ascii="宋体" w:eastAsia="宋体" w:hAnsi="宋体" w:cs="宋体" w:hint="eastAsia"/>
                <w:kern w:val="2"/>
                <w:lang w:eastAsia="zh-CN"/>
              </w:rPr>
            </w:pPr>
            <w:r>
              <w:rPr>
                <w:rFonts w:ascii="宋体" w:eastAsia="宋体" w:hAnsi="宋体" w:cs="宋体" w:hint="eastAsia"/>
                <w:kern w:val="2"/>
                <w:lang w:eastAsia="zh-CN"/>
              </w:rPr>
              <w:t>评分准则</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12" w:type="dxa"/>
            <w:vMerge/>
            <w:vAlign w:val="center"/>
          </w:tcPr>
          <w:p>
            <w:pPr>
              <w:widowControl w:val="0"/>
              <w:adjustRightInd w:val="0"/>
              <w:snapToGrid w:val="0"/>
              <w:spacing w:line="276" w:lineRule="auto"/>
              <w:jc w:val="both"/>
              <w:rPr>
                <w:rFonts w:ascii="宋体" w:eastAsia="宋体" w:hAnsi="宋体" w:cs="宋体" w:hint="eastAsia"/>
                <w:b/>
                <w:bCs/>
                <w:color w:val="0000FF"/>
                <w:kern w:val="2"/>
                <w:lang w:eastAsia="zh-CN"/>
              </w:rPr>
            </w:pPr>
          </w:p>
        </w:tc>
        <w:tc>
          <w:tcPr>
            <w:tcW w:w="516" w:type="dxa"/>
            <w:vAlign w:val="center"/>
          </w:tcPr>
          <w:p>
            <w:pPr>
              <w:widowControl w:val="0"/>
              <w:wordWrap w:val="0"/>
              <w:adjustRightInd w:val="0"/>
              <w:snapToGrid w:val="0"/>
              <w:spacing w:line="276" w:lineRule="auto"/>
              <w:jc w:val="center"/>
              <w:rPr>
                <w:rFonts w:ascii="宋体" w:eastAsia="宋体" w:hAnsi="宋体" w:cs="宋体" w:hint="eastAsia"/>
                <w:kern w:val="2"/>
                <w:lang w:eastAsia="zh-CN"/>
              </w:rPr>
            </w:pPr>
            <w:r>
              <w:rPr>
                <w:rFonts w:ascii="宋体" w:eastAsia="宋体" w:hAnsi="宋体" w:cs="宋体" w:hint="eastAsia"/>
                <w:kern w:val="2"/>
                <w:lang w:eastAsia="zh-CN"/>
              </w:rPr>
              <w:t>1</w:t>
            </w:r>
          </w:p>
        </w:tc>
        <w:tc>
          <w:tcPr>
            <w:tcW w:w="1782" w:type="dxa"/>
            <w:vAlign w:val="center"/>
          </w:tcPr>
          <w:p>
            <w:pPr>
              <w:widowControl w:val="0"/>
              <w:wordWrap w:val="0"/>
              <w:adjustRightInd w:val="0"/>
              <w:snapToGrid w:val="0"/>
              <w:spacing w:line="276" w:lineRule="auto"/>
              <w:jc w:val="center"/>
              <w:rPr>
                <w:rFonts w:ascii="宋体" w:eastAsia="宋体" w:hAnsi="宋体" w:cs="宋体" w:hint="eastAsia"/>
                <w:kern w:val="2"/>
                <w:lang w:eastAsia="zh-CN"/>
              </w:rPr>
            </w:pPr>
            <w:r>
              <w:rPr>
                <w:rFonts w:ascii="宋体" w:eastAsia="宋体" w:hAnsi="宋体" w:cs="宋体" w:hint="eastAsia"/>
                <w:lang w:eastAsia="zh-CN"/>
              </w:rPr>
              <w:t>午餐午休管理方案</w:t>
            </w:r>
          </w:p>
        </w:tc>
        <w:tc>
          <w:tcPr>
            <w:tcW w:w="758" w:type="dxa"/>
            <w:vAlign w:val="center"/>
          </w:tcPr>
          <w:p>
            <w:pPr>
              <w:widowControl w:val="0"/>
              <w:wordWrap w:val="0"/>
              <w:adjustRightInd w:val="0"/>
              <w:snapToGrid w:val="0"/>
              <w:spacing w:line="276" w:lineRule="auto"/>
              <w:jc w:val="center"/>
              <w:rPr>
                <w:rFonts w:ascii="宋体" w:eastAsia="宋体" w:hAnsi="宋体" w:cs="宋体" w:hint="eastAsia"/>
                <w:kern w:val="2"/>
                <w:lang w:eastAsia="zh-CN"/>
              </w:rPr>
            </w:pPr>
            <w:r>
              <w:rPr>
                <w:rFonts w:ascii="宋体" w:eastAsia="宋体" w:hAnsi="宋体" w:cs="宋体" w:hint="eastAsia"/>
                <w:kern w:val="2"/>
                <w:lang w:eastAsia="zh-CN"/>
              </w:rPr>
              <w:t>12</w:t>
            </w:r>
          </w:p>
        </w:tc>
        <w:tc>
          <w:tcPr>
            <w:tcW w:w="5381" w:type="dxa"/>
          </w:tcPr>
          <w:p>
            <w:pPr>
              <w:widowControl/>
              <w:jc w:val="both"/>
              <w:rPr>
                <w:rFonts w:ascii="宋体" w:eastAsia="宋体" w:hAnsi="宋体" w:cs="宋体" w:hint="eastAsia"/>
                <w:color w:val="000000"/>
                <w:lang w:eastAsia="zh-CN"/>
              </w:rPr>
            </w:pPr>
            <w:r>
              <w:rPr>
                <w:rFonts w:ascii="宋体" w:eastAsia="宋体" w:hAnsi="宋体" w:cs="宋体" w:hint="eastAsia"/>
                <w:b/>
                <w:bCs/>
                <w:color w:val="000000"/>
                <w:lang w:eastAsia="zh-CN"/>
              </w:rPr>
              <w:t>（一）评审内容：</w:t>
            </w:r>
            <w:r>
              <w:rPr>
                <w:rFonts w:ascii="宋体" w:eastAsia="宋体" w:hAnsi="宋体" w:cs="宋体" w:hint="eastAsia"/>
                <w:b/>
                <w:bCs/>
                <w:color w:val="000000"/>
                <w:lang w:eastAsia="zh-CN"/>
              </w:rPr>
              <w:br/>
            </w:r>
            <w:r>
              <w:rPr>
                <w:rFonts w:ascii="宋体" w:eastAsia="宋体" w:hAnsi="宋体" w:cs="宋体" w:hint="eastAsia"/>
                <w:color w:val="000000"/>
                <w:lang w:eastAsia="zh-CN"/>
              </w:rPr>
              <w:t>根据投标人提供的午餐午休管理方案评分，方案包括：</w:t>
            </w:r>
          </w:p>
          <w:p>
            <w:pPr>
              <w:widowControl/>
              <w:jc w:val="both"/>
              <w:rPr>
                <w:rFonts w:ascii="宋体" w:eastAsia="宋体" w:hAnsi="宋体" w:cs="宋体" w:hint="eastAsia"/>
                <w:color w:val="000000"/>
                <w:lang w:eastAsia="zh-CN"/>
              </w:rPr>
            </w:pPr>
            <w:r>
              <w:rPr>
                <w:rFonts w:ascii="宋体" w:eastAsia="宋体" w:hAnsi="宋体" w:cs="宋体" w:hint="eastAsia"/>
                <w:color w:val="000000"/>
                <w:lang w:eastAsia="zh-CN"/>
              </w:rPr>
              <w:t xml:space="preserve">1、午餐管理；   </w:t>
            </w:r>
          </w:p>
          <w:p>
            <w:pPr>
              <w:widowControl/>
              <w:jc w:val="both"/>
              <w:rPr>
                <w:rFonts w:ascii="宋体" w:eastAsia="宋体" w:hAnsi="宋体" w:cs="宋体" w:hint="eastAsia"/>
                <w:color w:val="000000"/>
                <w:lang w:eastAsia="zh-CN"/>
              </w:rPr>
            </w:pPr>
            <w:r>
              <w:rPr>
                <w:rFonts w:ascii="宋体" w:eastAsia="宋体" w:hAnsi="宋体" w:cs="宋体" w:hint="eastAsia"/>
                <w:color w:val="000000"/>
                <w:lang w:eastAsia="zh-CN"/>
              </w:rPr>
              <w:t xml:space="preserve">2、午休管理；  </w:t>
            </w:r>
          </w:p>
          <w:p>
            <w:pPr>
              <w:widowControl/>
              <w:jc w:val="both"/>
              <w:rPr>
                <w:rFonts w:ascii="宋体" w:eastAsia="宋体" w:hAnsi="宋体" w:cs="宋体" w:hint="eastAsia"/>
                <w:color w:val="000000"/>
                <w:lang w:eastAsia="zh-CN"/>
              </w:rPr>
            </w:pPr>
            <w:r>
              <w:rPr>
                <w:rFonts w:ascii="宋体" w:eastAsia="宋体" w:hAnsi="宋体" w:cs="宋体" w:hint="eastAsia"/>
                <w:color w:val="000000"/>
                <w:lang w:eastAsia="zh-CN"/>
              </w:rPr>
              <w:t>3、交接管理；</w:t>
            </w:r>
          </w:p>
          <w:p>
            <w:pPr>
              <w:widowControl/>
              <w:jc w:val="both"/>
              <w:rPr>
                <w:rFonts w:ascii="宋体" w:eastAsia="宋体" w:hAnsi="宋体" w:cs="宋体" w:hint="eastAsia"/>
                <w:color w:val="000000"/>
                <w:lang w:eastAsia="zh-CN"/>
              </w:rPr>
            </w:pPr>
            <w:r>
              <w:rPr>
                <w:rFonts w:ascii="宋体" w:eastAsia="宋体" w:hAnsi="宋体" w:cs="宋体" w:hint="eastAsia"/>
                <w:color w:val="000000"/>
                <w:lang w:eastAsia="zh-CN"/>
              </w:rPr>
              <w:t>4、上岗人员培训机制；</w:t>
            </w:r>
          </w:p>
          <w:p>
            <w:pPr>
              <w:widowControl/>
              <w:jc w:val="both"/>
              <w:rPr>
                <w:rFonts w:ascii="宋体" w:eastAsia="宋体" w:hAnsi="宋体" w:cs="宋体" w:hint="eastAsia"/>
                <w:color w:val="000000"/>
                <w:lang w:eastAsia="zh-CN"/>
              </w:rPr>
            </w:pPr>
            <w:r>
              <w:rPr>
                <w:rFonts w:ascii="宋体" w:eastAsia="宋体" w:hAnsi="宋体" w:cs="宋体" w:hint="eastAsia"/>
                <w:color w:val="000000"/>
                <w:lang w:eastAsia="zh-CN"/>
              </w:rPr>
              <w:t>5、相关工作表单。</w:t>
            </w:r>
          </w:p>
          <w:p>
            <w:pPr>
              <w:widowControl w:val="0"/>
              <w:adjustRightInd w:val="0"/>
              <w:snapToGrid w:val="0"/>
              <w:jc w:val="both"/>
              <w:rPr>
                <w:rFonts w:ascii="宋体" w:eastAsia="宋体" w:hAnsi="宋体" w:cs="宋体" w:hint="eastAsia"/>
                <w:kern w:val="2"/>
                <w:lang w:eastAsia="zh-CN"/>
              </w:rPr>
            </w:pPr>
            <w:r>
              <w:rPr>
                <w:rFonts w:ascii="宋体" w:eastAsia="宋体" w:hAnsi="宋体" w:cs="宋体" w:hint="eastAsia"/>
                <w:b/>
                <w:bCs/>
                <w:color w:val="000000"/>
                <w:lang w:eastAsia="zh-CN"/>
              </w:rPr>
              <w:t>（二）评分依据：</w:t>
            </w:r>
            <w:r>
              <w:rPr>
                <w:rFonts w:ascii="宋体" w:eastAsia="宋体" w:hAnsi="宋体" w:cs="宋体" w:hint="eastAsia"/>
                <w:b/>
                <w:bCs/>
                <w:color w:val="000000"/>
                <w:lang w:eastAsia="zh-CN"/>
              </w:rPr>
              <w:br/>
            </w:r>
            <w:r>
              <w:rPr>
                <w:rFonts w:ascii="宋体" w:eastAsia="宋体" w:hAnsi="宋体" w:cs="宋体" w:hint="eastAsia"/>
                <w:kern w:val="2"/>
                <w:lang w:eastAsia="zh-CN"/>
              </w:rPr>
              <w:t>1.方案每包含以上1项内容得12分，全部包含得60分；其他情况不得分。</w:t>
            </w:r>
          </w:p>
          <w:p>
            <w:pPr>
              <w:widowControl w:val="0"/>
              <w:adjustRightInd w:val="0"/>
              <w:snapToGrid w:val="0"/>
              <w:jc w:val="both"/>
              <w:rPr>
                <w:rFonts w:ascii="宋体" w:eastAsia="宋体" w:hAnsi="宋体" w:cs="宋体" w:hint="eastAsia"/>
                <w:kern w:val="2"/>
                <w:lang w:eastAsia="zh-CN"/>
              </w:rPr>
            </w:pPr>
            <w:r>
              <w:rPr>
                <w:rFonts w:ascii="宋体" w:eastAsia="宋体" w:hAnsi="宋体" w:cs="宋体" w:hint="eastAsia"/>
                <w:kern w:val="2"/>
                <w:lang w:eastAsia="zh-CN"/>
              </w:rPr>
              <w:t>2.在第1项得分基础上，根据方案响应情况进一步评审：</w:t>
            </w:r>
          </w:p>
          <w:p>
            <w:pPr>
              <w:widowControl w:val="0"/>
              <w:adjustRightInd w:val="0"/>
              <w:snapToGrid w:val="0"/>
              <w:jc w:val="both"/>
              <w:rPr>
                <w:rFonts w:ascii="宋体" w:eastAsia="宋体" w:hAnsi="宋体" w:cs="宋体" w:hint="eastAsia"/>
                <w:kern w:val="2"/>
                <w:lang w:eastAsia="zh-CN"/>
              </w:rPr>
            </w:pPr>
            <w:r>
              <w:rPr>
                <w:rFonts w:ascii="宋体" w:eastAsia="宋体" w:hAnsi="宋体" w:cs="宋体" w:hint="eastAsia"/>
                <w:kern w:val="2"/>
                <w:lang w:eastAsia="zh-CN"/>
              </w:rPr>
              <w:t>（1）投标文件响应内容全面；</w:t>
            </w:r>
          </w:p>
          <w:p>
            <w:pPr>
              <w:widowControl w:val="0"/>
              <w:adjustRightInd w:val="0"/>
              <w:snapToGrid w:val="0"/>
              <w:jc w:val="both"/>
              <w:rPr>
                <w:rFonts w:ascii="宋体" w:eastAsia="宋体" w:hAnsi="宋体" w:cs="宋体" w:hint="eastAsia"/>
                <w:kern w:val="2"/>
                <w:lang w:eastAsia="zh-CN"/>
              </w:rPr>
            </w:pPr>
            <w:r>
              <w:rPr>
                <w:rFonts w:ascii="宋体" w:eastAsia="宋体" w:hAnsi="宋体" w:cs="宋体" w:hint="eastAsia"/>
                <w:kern w:val="2"/>
                <w:lang w:eastAsia="zh-CN"/>
              </w:rPr>
              <w:t>（2）投标文件响应内容具体；</w:t>
            </w:r>
          </w:p>
          <w:p>
            <w:pPr>
              <w:widowControl w:val="0"/>
              <w:adjustRightInd w:val="0"/>
              <w:snapToGrid w:val="0"/>
              <w:jc w:val="both"/>
              <w:rPr>
                <w:rFonts w:ascii="宋体" w:eastAsia="宋体" w:hAnsi="宋体" w:cs="宋体" w:hint="eastAsia"/>
                <w:kern w:val="2"/>
                <w:lang w:eastAsia="zh-CN"/>
              </w:rPr>
            </w:pPr>
            <w:r>
              <w:rPr>
                <w:rFonts w:ascii="宋体" w:eastAsia="宋体" w:hAnsi="宋体" w:cs="宋体" w:hint="eastAsia"/>
                <w:kern w:val="2"/>
                <w:lang w:eastAsia="zh-CN"/>
              </w:rPr>
              <w:t>（3）投标文件响应内容科学合理；</w:t>
            </w:r>
          </w:p>
          <w:p>
            <w:pPr>
              <w:widowControl w:val="0"/>
              <w:adjustRightInd w:val="0"/>
              <w:snapToGrid w:val="0"/>
              <w:jc w:val="both"/>
              <w:rPr>
                <w:rFonts w:ascii="宋体" w:eastAsia="宋体" w:hAnsi="宋体" w:cs="宋体" w:hint="eastAsia"/>
                <w:kern w:val="2"/>
                <w:lang w:eastAsia="zh-CN"/>
              </w:rPr>
            </w:pPr>
            <w:r>
              <w:rPr>
                <w:rFonts w:ascii="宋体" w:eastAsia="宋体" w:hAnsi="宋体" w:cs="宋体" w:hint="eastAsia"/>
                <w:kern w:val="2"/>
                <w:lang w:eastAsia="zh-CN"/>
              </w:rPr>
              <w:t>（4）投标文件响应内容针对性强；</w:t>
            </w:r>
          </w:p>
          <w:p>
            <w:pPr>
              <w:widowControl w:val="0"/>
              <w:adjustRightInd w:val="0"/>
              <w:snapToGrid w:val="0"/>
              <w:jc w:val="both"/>
              <w:rPr>
                <w:rFonts w:ascii="宋体" w:eastAsia="宋体" w:hAnsi="宋体" w:cs="宋体" w:hint="eastAsia"/>
                <w:kern w:val="2"/>
                <w:lang w:eastAsia="zh-CN"/>
              </w:rPr>
            </w:pPr>
            <w:r>
              <w:rPr>
                <w:rFonts w:ascii="宋体" w:eastAsia="宋体" w:hAnsi="宋体" w:cs="宋体" w:hint="eastAsia"/>
                <w:kern w:val="2"/>
                <w:lang w:eastAsia="zh-CN"/>
              </w:rPr>
              <w:t>（5）投标文件响应内容可操作性强。</w:t>
            </w:r>
          </w:p>
          <w:p>
            <w:pPr>
              <w:widowControl w:val="0"/>
              <w:adjustRightInd w:val="0"/>
              <w:snapToGrid w:val="0"/>
              <w:jc w:val="both"/>
              <w:rPr>
                <w:rFonts w:ascii="宋体" w:eastAsia="宋体" w:hAnsi="宋体" w:cs="宋体" w:hint="eastAsia"/>
                <w:kern w:val="2"/>
                <w:lang w:eastAsia="zh-CN"/>
              </w:rPr>
            </w:pPr>
            <w:r>
              <w:rPr>
                <w:rFonts w:ascii="宋体" w:eastAsia="宋体" w:hAnsi="宋体" w:cs="宋体" w:hint="eastAsia"/>
                <w:kern w:val="2"/>
                <w:lang w:eastAsia="zh-CN"/>
              </w:rPr>
              <w:t>满足以上五项要求的评价为优，加40分；</w:t>
            </w:r>
          </w:p>
          <w:p>
            <w:pPr>
              <w:widowControl w:val="0"/>
              <w:adjustRightInd w:val="0"/>
              <w:snapToGrid w:val="0"/>
              <w:jc w:val="both"/>
              <w:rPr>
                <w:rFonts w:ascii="宋体" w:eastAsia="宋体" w:hAnsi="宋体" w:cs="宋体" w:hint="eastAsia"/>
                <w:kern w:val="2"/>
                <w:lang w:eastAsia="zh-CN"/>
              </w:rPr>
            </w:pPr>
            <w:r>
              <w:rPr>
                <w:rFonts w:ascii="宋体" w:eastAsia="宋体" w:hAnsi="宋体" w:cs="宋体" w:hint="eastAsia"/>
                <w:kern w:val="2"/>
                <w:lang w:eastAsia="zh-CN"/>
              </w:rPr>
              <w:t>满足以上任意四项要求的评价为良，加</w:t>
            </w:r>
            <w:r>
              <w:rPr>
                <w:rFonts w:ascii="宋体" w:eastAsia="宋体" w:hAnsi="宋体" w:cs="宋体" w:hint="eastAsia"/>
                <w:kern w:val="2"/>
                <w:lang w:eastAsia="zh-CN"/>
              </w:rPr>
              <w:t>2</w:t>
            </w:r>
            <w:r>
              <w:rPr>
                <w:rFonts w:ascii="宋体" w:eastAsia="宋体" w:hAnsi="宋体" w:cs="宋体" w:hint="eastAsia"/>
                <w:kern w:val="2"/>
                <w:lang w:eastAsia="zh-CN"/>
              </w:rPr>
              <w:t>0分；</w:t>
            </w:r>
          </w:p>
          <w:p>
            <w:pPr>
              <w:widowControl w:val="0"/>
              <w:adjustRightInd w:val="0"/>
              <w:snapToGrid w:val="0"/>
              <w:jc w:val="both"/>
              <w:rPr>
                <w:rFonts w:ascii="宋体" w:eastAsia="宋体" w:hAnsi="宋体" w:cs="宋体" w:hint="eastAsia"/>
                <w:kern w:val="2"/>
                <w:lang w:eastAsia="zh-CN"/>
              </w:rPr>
            </w:pPr>
            <w:r>
              <w:rPr>
                <w:rFonts w:ascii="宋体" w:eastAsia="宋体" w:hAnsi="宋体" w:cs="宋体" w:hint="eastAsia"/>
                <w:kern w:val="2"/>
                <w:lang w:eastAsia="zh-CN"/>
              </w:rPr>
              <w:t>满足以上任意三项要求的评价为中，加</w:t>
            </w:r>
            <w:r>
              <w:rPr>
                <w:rFonts w:ascii="宋体" w:eastAsia="宋体" w:hAnsi="宋体" w:cs="宋体" w:hint="eastAsia"/>
                <w:kern w:val="2"/>
                <w:lang w:eastAsia="zh-CN"/>
              </w:rPr>
              <w:t>1</w:t>
            </w:r>
            <w:r>
              <w:rPr>
                <w:rFonts w:ascii="宋体" w:eastAsia="宋体" w:hAnsi="宋体" w:cs="宋体" w:hint="eastAsia"/>
                <w:kern w:val="2"/>
                <w:lang w:eastAsia="zh-CN"/>
              </w:rPr>
              <w:t>0分；</w:t>
            </w:r>
          </w:p>
          <w:p>
            <w:pPr>
              <w:widowControl w:val="0"/>
              <w:adjustRightInd w:val="0"/>
              <w:snapToGrid w:val="0"/>
              <w:jc w:val="both"/>
              <w:rPr>
                <w:rFonts w:ascii="宋体" w:eastAsia="宋体" w:hAnsi="宋体" w:cs="宋体" w:hint="eastAsia"/>
                <w:kern w:val="2"/>
                <w:lang w:eastAsia="zh-CN"/>
              </w:rPr>
            </w:pPr>
            <w:r>
              <w:rPr>
                <w:rFonts w:ascii="宋体" w:eastAsia="宋体" w:hAnsi="宋体" w:cs="宋体" w:hint="eastAsia"/>
                <w:kern w:val="2"/>
                <w:lang w:eastAsia="zh-CN"/>
              </w:rPr>
              <w:t>其他情况不得分。</w:t>
            </w:r>
          </w:p>
          <w:p>
            <w:pPr>
              <w:widowControl w:val="0"/>
              <w:adjustRightInd w:val="0"/>
              <w:snapToGrid w:val="0"/>
              <w:jc w:val="both"/>
              <w:rPr>
                <w:rFonts w:ascii="宋体" w:eastAsia="宋体" w:hAnsi="宋体" w:cs="宋体" w:hint="eastAsia"/>
                <w:color w:val="000000"/>
                <w:lang w:eastAsia="zh-CN"/>
              </w:rPr>
            </w:pPr>
            <w:r>
              <w:rPr>
                <w:rFonts w:ascii="宋体" w:eastAsia="宋体" w:hAnsi="宋体" w:cs="宋体" w:hint="eastAsia"/>
                <w:b/>
                <w:bCs/>
                <w:color w:val="000000"/>
                <w:lang w:eastAsia="zh-CN"/>
              </w:rPr>
              <w:t>以上2项得分累计，最高得100分。</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12" w:type="dxa"/>
            <w:vMerge/>
            <w:vAlign w:val="center"/>
          </w:tcPr>
          <w:p>
            <w:pPr>
              <w:widowControl w:val="0"/>
              <w:adjustRightInd w:val="0"/>
              <w:snapToGrid w:val="0"/>
              <w:spacing w:line="276" w:lineRule="auto"/>
              <w:jc w:val="both"/>
              <w:rPr>
                <w:rFonts w:ascii="宋体" w:eastAsia="宋体" w:hAnsi="宋体" w:cs="宋体" w:hint="eastAsia"/>
                <w:b/>
                <w:bCs/>
                <w:color w:val="0000FF"/>
                <w:kern w:val="2"/>
                <w:lang w:eastAsia="zh-CN"/>
              </w:rPr>
            </w:pPr>
          </w:p>
        </w:tc>
        <w:tc>
          <w:tcPr>
            <w:tcW w:w="516" w:type="dxa"/>
            <w:vAlign w:val="center"/>
          </w:tcPr>
          <w:p>
            <w:pPr>
              <w:widowControl w:val="0"/>
              <w:wordWrap w:val="0"/>
              <w:adjustRightInd w:val="0"/>
              <w:snapToGrid w:val="0"/>
              <w:spacing w:line="276" w:lineRule="auto"/>
              <w:jc w:val="center"/>
              <w:rPr>
                <w:rFonts w:ascii="宋体" w:eastAsia="宋体" w:hAnsi="宋体" w:cs="宋体" w:hint="eastAsia"/>
                <w:kern w:val="2"/>
                <w:lang w:eastAsia="zh-CN"/>
              </w:rPr>
            </w:pPr>
            <w:r>
              <w:rPr>
                <w:rFonts w:ascii="宋体" w:eastAsia="宋体" w:hAnsi="宋体" w:cs="宋体" w:hint="eastAsia"/>
                <w:kern w:val="2"/>
                <w:lang w:eastAsia="zh-CN"/>
              </w:rPr>
              <w:t>2</w:t>
            </w:r>
          </w:p>
        </w:tc>
        <w:tc>
          <w:tcPr>
            <w:tcW w:w="1782" w:type="dxa"/>
            <w:vAlign w:val="center"/>
          </w:tcPr>
          <w:p>
            <w:pPr>
              <w:widowControl w:val="0"/>
              <w:wordWrap w:val="0"/>
              <w:adjustRightInd w:val="0"/>
              <w:snapToGrid w:val="0"/>
              <w:spacing w:line="276" w:lineRule="auto"/>
              <w:jc w:val="center"/>
              <w:rPr>
                <w:rFonts w:ascii="宋体" w:eastAsia="宋体" w:hAnsi="宋体" w:cs="宋体" w:hint="eastAsia"/>
                <w:kern w:val="2"/>
                <w:lang w:eastAsia="zh-CN"/>
              </w:rPr>
            </w:pPr>
            <w:r>
              <w:rPr>
                <w:rFonts w:ascii="宋体" w:eastAsia="宋体" w:hAnsi="宋体" w:cs="宋体" w:hint="eastAsia"/>
                <w:kern w:val="2"/>
                <w:lang w:eastAsia="zh-CN"/>
              </w:rPr>
              <w:t>项目重点难点分析、应对措施及相关的合理化建议</w:t>
            </w:r>
          </w:p>
        </w:tc>
        <w:tc>
          <w:tcPr>
            <w:tcW w:w="758" w:type="dxa"/>
            <w:vAlign w:val="center"/>
          </w:tcPr>
          <w:p>
            <w:pPr>
              <w:widowControl w:val="0"/>
              <w:wordWrap w:val="0"/>
              <w:adjustRightInd w:val="0"/>
              <w:snapToGrid w:val="0"/>
              <w:spacing w:line="276" w:lineRule="auto"/>
              <w:jc w:val="center"/>
              <w:rPr>
                <w:rFonts w:ascii="宋体" w:eastAsia="宋体" w:hAnsi="宋体" w:cs="宋体" w:hint="eastAsia"/>
                <w:kern w:val="2"/>
                <w:lang w:eastAsia="zh-CN"/>
              </w:rPr>
            </w:pPr>
            <w:r>
              <w:rPr>
                <w:rFonts w:ascii="宋体" w:eastAsia="宋体" w:hAnsi="宋体" w:cs="宋体" w:hint="eastAsia"/>
                <w:kern w:val="2"/>
                <w:lang w:eastAsia="zh-CN"/>
              </w:rPr>
              <w:t>12</w:t>
            </w:r>
          </w:p>
        </w:tc>
        <w:tc>
          <w:tcPr>
            <w:tcW w:w="5381" w:type="dxa"/>
          </w:tcPr>
          <w:p>
            <w:pPr>
              <w:widowControl w:val="0"/>
              <w:jc w:val="left"/>
              <w:rPr>
                <w:rFonts w:ascii="宋体" w:eastAsia="宋体" w:hAnsi="宋体" w:cs="宋体" w:hint="eastAsia"/>
                <w:b/>
                <w:bCs/>
                <w:kern w:val="2"/>
                <w:lang w:eastAsia="zh-CN"/>
              </w:rPr>
            </w:pPr>
            <w:r>
              <w:rPr>
                <w:rFonts w:ascii="宋体" w:eastAsia="宋体" w:hAnsi="宋体" w:cs="宋体" w:hint="eastAsia"/>
                <w:b/>
                <w:bCs/>
                <w:kern w:val="2"/>
                <w:lang w:eastAsia="zh-CN"/>
              </w:rPr>
              <w:t>（一）评审内容</w:t>
            </w:r>
            <w:r>
              <w:rPr>
                <w:rFonts w:ascii="宋体" w:eastAsia="宋体" w:hAnsi="宋体" w:cs="宋体" w:hint="eastAsia"/>
                <w:b/>
                <w:bCs/>
                <w:kern w:val="2"/>
                <w:lang w:eastAsia="zh-CN"/>
              </w:rPr>
              <w:t>：</w:t>
            </w:r>
          </w:p>
          <w:p>
            <w:pPr>
              <w:widowControl w:val="0"/>
              <w:jc w:val="left"/>
              <w:rPr>
                <w:rFonts w:ascii="宋体" w:eastAsia="宋体" w:hAnsi="宋体" w:cs="宋体" w:hint="eastAsia"/>
                <w:color w:val="000000"/>
                <w:kern w:val="2"/>
                <w:lang w:eastAsia="zh-CN"/>
              </w:rPr>
            </w:pPr>
            <w:r>
              <w:rPr>
                <w:rFonts w:ascii="宋体" w:eastAsia="宋体" w:hAnsi="宋体" w:cs="宋体" w:hint="eastAsia"/>
                <w:color w:val="000000"/>
                <w:kern w:val="2"/>
                <w:lang w:eastAsia="zh-CN"/>
              </w:rPr>
              <w:t>根据投标人提供的项目重点难点分析、应对措施及相关的合理化建议评分，内容包括：</w:t>
            </w:r>
          </w:p>
          <w:p>
            <w:pPr>
              <w:widowControl w:val="0"/>
              <w:jc w:val="left"/>
              <w:rPr>
                <w:rFonts w:ascii="宋体" w:eastAsia="宋体" w:hAnsi="宋体" w:cs="宋体" w:hint="eastAsia"/>
                <w:color w:val="000000"/>
                <w:kern w:val="2"/>
                <w:lang w:eastAsia="zh-CN"/>
              </w:rPr>
            </w:pPr>
            <w:r>
              <w:rPr>
                <w:rFonts w:ascii="宋体" w:eastAsia="宋体" w:hAnsi="宋体" w:cs="宋体" w:hint="eastAsia"/>
                <w:color w:val="000000"/>
                <w:kern w:val="2"/>
                <w:lang w:eastAsia="zh-CN"/>
              </w:rPr>
              <w:t>1、阐述校园流行病发生期间工作流程；</w:t>
            </w:r>
          </w:p>
          <w:p>
            <w:pPr>
              <w:widowControl w:val="0"/>
              <w:jc w:val="left"/>
              <w:rPr>
                <w:rFonts w:ascii="宋体" w:eastAsia="宋体" w:hAnsi="宋体" w:cs="宋体" w:hint="eastAsia"/>
                <w:color w:val="000000"/>
                <w:kern w:val="2"/>
                <w:lang w:eastAsia="zh-CN"/>
              </w:rPr>
            </w:pPr>
            <w:r>
              <w:rPr>
                <w:rFonts w:ascii="宋体" w:eastAsia="宋体" w:hAnsi="宋体" w:cs="宋体" w:hint="eastAsia"/>
                <w:color w:val="000000"/>
                <w:kern w:val="2"/>
                <w:lang w:eastAsia="zh-CN"/>
              </w:rPr>
              <w:t>2、阐述项目存在的重点难点；</w:t>
            </w:r>
          </w:p>
          <w:p>
            <w:pPr>
              <w:widowControl w:val="0"/>
              <w:jc w:val="left"/>
              <w:rPr>
                <w:rFonts w:ascii="宋体" w:eastAsia="宋体" w:hAnsi="宋体" w:cs="宋体" w:hint="eastAsia"/>
                <w:color w:val="000000"/>
                <w:kern w:val="2"/>
                <w:lang w:eastAsia="zh-CN"/>
              </w:rPr>
            </w:pPr>
            <w:r>
              <w:rPr>
                <w:rFonts w:ascii="宋体" w:eastAsia="宋体" w:hAnsi="宋体" w:cs="宋体" w:hint="eastAsia"/>
                <w:color w:val="000000"/>
                <w:kern w:val="2"/>
                <w:lang w:eastAsia="zh-CN"/>
              </w:rPr>
              <w:t>3、根据项目重难点，详细阐述对应措施；</w:t>
            </w:r>
          </w:p>
          <w:p>
            <w:pPr>
              <w:widowControl w:val="0"/>
              <w:jc w:val="left"/>
              <w:rPr>
                <w:rFonts w:ascii="宋体" w:eastAsia="宋体" w:hAnsi="宋体" w:cs="宋体" w:hint="eastAsia"/>
                <w:b/>
                <w:kern w:val="2"/>
                <w:lang w:eastAsia="zh-CN"/>
              </w:rPr>
            </w:pPr>
            <w:r>
              <w:rPr>
                <w:rFonts w:ascii="宋体" w:eastAsia="宋体" w:hAnsi="宋体" w:cs="宋体" w:hint="eastAsia"/>
                <w:color w:val="000000"/>
                <w:kern w:val="2"/>
                <w:lang w:eastAsia="zh-CN"/>
              </w:rPr>
              <w:t>4、提出项目实施的合理化建议。</w:t>
            </w:r>
          </w:p>
          <w:p>
            <w:pPr>
              <w:widowControl w:val="0"/>
              <w:jc w:val="left"/>
              <w:rPr>
                <w:rFonts w:ascii="宋体" w:eastAsia="宋体" w:hAnsi="宋体" w:cs="宋体" w:hint="eastAsia"/>
                <w:b/>
                <w:bCs/>
                <w:kern w:val="2"/>
                <w:lang w:eastAsia="zh-CN"/>
              </w:rPr>
            </w:pPr>
            <w:r>
              <w:rPr>
                <w:rFonts w:ascii="宋体" w:eastAsia="宋体" w:hAnsi="宋体" w:cs="宋体" w:hint="eastAsia"/>
                <w:b/>
                <w:bCs/>
                <w:kern w:val="2"/>
                <w:lang w:eastAsia="zh-CN"/>
              </w:rPr>
              <w:t>（二）评审依据</w:t>
            </w:r>
            <w:r>
              <w:rPr>
                <w:rFonts w:ascii="宋体" w:eastAsia="宋体" w:hAnsi="宋体" w:cs="宋体" w:hint="eastAsia"/>
                <w:b/>
                <w:bCs/>
                <w:kern w:val="2"/>
                <w:lang w:eastAsia="zh-CN"/>
              </w:rPr>
              <w:t>：</w:t>
            </w: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1.方案每包含以上1项内容得15分，全部包含得60分；其他情况不得分。</w:t>
            </w: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2.在第1项得分基础上，根据方案响应情况进一步评审：</w:t>
            </w:r>
          </w:p>
          <w:p>
            <w:pPr>
              <w:widowControl w:val="0"/>
              <w:adjustRightInd w:val="0"/>
              <w:snapToGrid w:val="0"/>
              <w:jc w:val="both"/>
              <w:rPr>
                <w:rFonts w:ascii="宋体" w:eastAsia="宋体" w:hAnsi="宋体" w:cs="宋体" w:hint="eastAsia"/>
                <w:kern w:val="2"/>
                <w:lang w:eastAsia="zh-CN"/>
              </w:rPr>
            </w:pPr>
            <w:r>
              <w:rPr>
                <w:rFonts w:ascii="宋体" w:eastAsia="宋体" w:hAnsi="宋体" w:cs="宋体" w:hint="eastAsia"/>
                <w:kern w:val="2"/>
                <w:lang w:eastAsia="zh-CN"/>
              </w:rPr>
              <w:t>（1）投标文件响应内容全面；</w:t>
            </w:r>
          </w:p>
          <w:p>
            <w:pPr>
              <w:widowControl w:val="0"/>
              <w:adjustRightInd w:val="0"/>
              <w:snapToGrid w:val="0"/>
              <w:jc w:val="both"/>
              <w:rPr>
                <w:rFonts w:ascii="宋体" w:eastAsia="宋体" w:hAnsi="宋体" w:cs="宋体" w:hint="eastAsia"/>
                <w:kern w:val="2"/>
                <w:lang w:eastAsia="zh-CN"/>
              </w:rPr>
            </w:pPr>
            <w:r>
              <w:rPr>
                <w:rFonts w:ascii="宋体" w:eastAsia="宋体" w:hAnsi="宋体" w:cs="宋体" w:hint="eastAsia"/>
                <w:kern w:val="2"/>
                <w:lang w:eastAsia="zh-CN"/>
              </w:rPr>
              <w:t>（2）投标文件响应内容具体；</w:t>
            </w:r>
          </w:p>
          <w:p>
            <w:pPr>
              <w:widowControl w:val="0"/>
              <w:adjustRightInd w:val="0"/>
              <w:snapToGrid w:val="0"/>
              <w:jc w:val="both"/>
              <w:rPr>
                <w:rFonts w:ascii="宋体" w:eastAsia="宋体" w:hAnsi="宋体" w:cs="宋体" w:hint="eastAsia"/>
                <w:kern w:val="2"/>
                <w:lang w:eastAsia="zh-CN"/>
              </w:rPr>
            </w:pPr>
            <w:r>
              <w:rPr>
                <w:rFonts w:ascii="宋体" w:eastAsia="宋体" w:hAnsi="宋体" w:cs="宋体" w:hint="eastAsia"/>
                <w:kern w:val="2"/>
                <w:lang w:eastAsia="zh-CN"/>
              </w:rPr>
              <w:t>（3）投标文件响应内容科学合理；</w:t>
            </w:r>
          </w:p>
          <w:p>
            <w:pPr>
              <w:widowControl w:val="0"/>
              <w:adjustRightInd w:val="0"/>
              <w:snapToGrid w:val="0"/>
              <w:jc w:val="both"/>
              <w:rPr>
                <w:rFonts w:ascii="宋体" w:eastAsia="宋体" w:hAnsi="宋体" w:cs="宋体" w:hint="eastAsia"/>
                <w:kern w:val="2"/>
                <w:lang w:eastAsia="zh-CN"/>
              </w:rPr>
            </w:pPr>
            <w:r>
              <w:rPr>
                <w:rFonts w:ascii="宋体" w:eastAsia="宋体" w:hAnsi="宋体" w:cs="宋体" w:hint="eastAsia"/>
                <w:kern w:val="2"/>
                <w:lang w:eastAsia="zh-CN"/>
              </w:rPr>
              <w:t>（4）投标文件响应内容针对性强；</w:t>
            </w: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（5）投标文件响应内容可操作性强。</w:t>
            </w: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满足以上五项要求的评价为优，加40分；</w:t>
            </w: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满足以上任意四项要求的评价为良，加</w:t>
            </w:r>
            <w:r>
              <w:rPr>
                <w:rFonts w:ascii="宋体" w:eastAsia="宋体" w:hAnsi="宋体" w:cs="宋体" w:hint="eastAsia"/>
                <w:kern w:val="2"/>
                <w:lang w:eastAsia="zh-CN"/>
              </w:rPr>
              <w:t>2</w:t>
            </w:r>
            <w:r>
              <w:rPr>
                <w:rFonts w:ascii="宋体" w:eastAsia="宋体" w:hAnsi="宋体" w:cs="宋体" w:hint="eastAsia"/>
                <w:kern w:val="2"/>
                <w:lang w:eastAsia="zh-CN"/>
              </w:rPr>
              <w:t>0分；</w:t>
            </w: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满足以上任意三项要求的评价为中，加</w:t>
            </w:r>
            <w:r>
              <w:rPr>
                <w:rFonts w:ascii="宋体" w:eastAsia="宋体" w:hAnsi="宋体" w:cs="宋体" w:hint="eastAsia"/>
                <w:kern w:val="2"/>
                <w:lang w:eastAsia="zh-CN"/>
              </w:rPr>
              <w:t>1</w:t>
            </w:r>
            <w:r>
              <w:rPr>
                <w:rFonts w:ascii="宋体" w:eastAsia="宋体" w:hAnsi="宋体" w:cs="宋体" w:hint="eastAsia"/>
                <w:kern w:val="2"/>
                <w:lang w:eastAsia="zh-CN"/>
              </w:rPr>
              <w:t>0分；</w:t>
            </w: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其他情况不得分。</w:t>
            </w:r>
          </w:p>
          <w:p>
            <w:pPr>
              <w:widowControl w:val="0"/>
              <w:jc w:val="both"/>
              <w:rPr>
                <w:rFonts w:ascii="宋体" w:eastAsia="宋体" w:hAnsi="宋体" w:cs="宋体" w:hint="eastAsia"/>
                <w:kern w:val="2"/>
                <w:lang w:eastAsia="zh-CN"/>
              </w:rPr>
            </w:pPr>
            <w:r>
              <w:rPr>
                <w:rFonts w:ascii="宋体" w:eastAsia="宋体" w:hAnsi="宋体" w:cs="宋体" w:hint="eastAsia"/>
                <w:b/>
                <w:bCs/>
                <w:color w:val="000000"/>
                <w:lang w:eastAsia="zh-CN"/>
              </w:rPr>
              <w:t>以上2项得分累计，最高得100分。</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12" w:type="dxa"/>
            <w:vMerge/>
            <w:vAlign w:val="center"/>
          </w:tcPr>
          <w:p>
            <w:pPr>
              <w:widowControl w:val="0"/>
              <w:adjustRightInd w:val="0"/>
              <w:snapToGrid w:val="0"/>
              <w:spacing w:line="276" w:lineRule="auto"/>
              <w:jc w:val="both"/>
              <w:rPr>
                <w:rFonts w:ascii="宋体" w:eastAsia="宋体" w:hAnsi="宋体" w:cs="宋体" w:hint="eastAsia"/>
                <w:b/>
                <w:bCs/>
                <w:color w:val="0000FF"/>
                <w:kern w:val="2"/>
                <w:lang w:eastAsia="zh-CN"/>
              </w:rPr>
            </w:pPr>
          </w:p>
        </w:tc>
        <w:tc>
          <w:tcPr>
            <w:tcW w:w="516" w:type="dxa"/>
            <w:vAlign w:val="center"/>
          </w:tcPr>
          <w:p>
            <w:pPr>
              <w:widowControl w:val="0"/>
              <w:wordWrap w:val="0"/>
              <w:adjustRightInd w:val="0"/>
              <w:snapToGrid w:val="0"/>
              <w:spacing w:line="276" w:lineRule="auto"/>
              <w:jc w:val="center"/>
              <w:rPr>
                <w:rFonts w:ascii="宋体" w:eastAsia="宋体" w:hAnsi="宋体" w:cs="宋体" w:hint="eastAsia"/>
                <w:kern w:val="2"/>
                <w:lang w:eastAsia="zh-CN"/>
              </w:rPr>
            </w:pPr>
            <w:r>
              <w:rPr>
                <w:rFonts w:ascii="宋体" w:eastAsia="宋体" w:hAnsi="宋体" w:cs="宋体" w:hint="eastAsia"/>
                <w:kern w:val="2"/>
                <w:lang w:eastAsia="zh-CN"/>
              </w:rPr>
              <w:t>3</w:t>
            </w:r>
          </w:p>
        </w:tc>
        <w:tc>
          <w:tcPr>
            <w:tcW w:w="1782" w:type="dxa"/>
            <w:vAlign w:val="center"/>
          </w:tcPr>
          <w:p>
            <w:pPr>
              <w:widowControl w:val="0"/>
              <w:wordWrap w:val="0"/>
              <w:adjustRightInd w:val="0"/>
              <w:snapToGrid w:val="0"/>
              <w:spacing w:line="276" w:lineRule="auto"/>
              <w:jc w:val="center"/>
              <w:rPr>
                <w:rFonts w:ascii="宋体" w:eastAsia="宋体" w:hAnsi="宋体" w:cs="宋体" w:hint="eastAsia"/>
                <w:kern w:val="2"/>
                <w:lang w:eastAsia="zh-CN"/>
              </w:rPr>
            </w:pPr>
            <w:r>
              <w:rPr>
                <w:rFonts w:ascii="宋体" w:eastAsia="宋体" w:hAnsi="宋体" w:cs="宋体" w:hint="eastAsia"/>
                <w:lang w:eastAsia="zh-CN"/>
              </w:rPr>
              <w:t>质量保障措施及方案</w:t>
            </w:r>
          </w:p>
        </w:tc>
        <w:tc>
          <w:tcPr>
            <w:tcW w:w="758" w:type="dxa"/>
            <w:vAlign w:val="center"/>
          </w:tcPr>
          <w:p>
            <w:pPr>
              <w:widowControl w:val="0"/>
              <w:wordWrap w:val="0"/>
              <w:adjustRightInd w:val="0"/>
              <w:snapToGrid w:val="0"/>
              <w:spacing w:line="276" w:lineRule="auto"/>
              <w:jc w:val="center"/>
              <w:rPr>
                <w:rFonts w:ascii="宋体" w:eastAsia="宋体" w:hAnsi="宋体" w:cs="宋体" w:hint="eastAsia"/>
                <w:kern w:val="2"/>
                <w:lang w:eastAsia="zh-CN"/>
              </w:rPr>
            </w:pPr>
            <w:r>
              <w:rPr>
                <w:rFonts w:ascii="宋体" w:eastAsia="宋体" w:hAnsi="宋体" w:cs="宋体" w:hint="eastAsia"/>
                <w:kern w:val="2"/>
                <w:lang w:eastAsia="zh-CN"/>
              </w:rPr>
              <w:t>12</w:t>
            </w:r>
          </w:p>
        </w:tc>
        <w:tc>
          <w:tcPr>
            <w:tcW w:w="5381" w:type="dxa"/>
          </w:tcPr>
          <w:p>
            <w:pPr>
              <w:widowControl w:val="0"/>
              <w:jc w:val="left"/>
              <w:rPr>
                <w:rFonts w:ascii="宋体" w:eastAsia="宋体" w:hAnsi="宋体" w:cs="宋体" w:hint="eastAsia"/>
                <w:b/>
                <w:bCs/>
                <w:kern w:val="2"/>
                <w:lang w:eastAsia="zh-CN"/>
              </w:rPr>
            </w:pPr>
            <w:r>
              <w:rPr>
                <w:rFonts w:ascii="宋体" w:eastAsia="宋体" w:hAnsi="宋体" w:cs="宋体" w:hint="eastAsia"/>
                <w:b/>
                <w:bCs/>
                <w:kern w:val="2"/>
                <w:lang w:eastAsia="zh-CN"/>
              </w:rPr>
              <w:t>（一）评审内容</w:t>
            </w:r>
            <w:r>
              <w:rPr>
                <w:rFonts w:ascii="宋体" w:eastAsia="宋体" w:hAnsi="宋体" w:cs="宋体" w:hint="eastAsia"/>
                <w:b/>
                <w:bCs/>
                <w:kern w:val="2"/>
                <w:lang w:eastAsia="zh-CN"/>
              </w:rPr>
              <w:t>：</w:t>
            </w:r>
          </w:p>
          <w:p>
            <w:pPr>
              <w:widowControl w:val="0"/>
              <w:jc w:val="left"/>
              <w:rPr>
                <w:rFonts w:ascii="宋体" w:eastAsia="宋体" w:hAnsi="宋体" w:cs="宋体" w:hint="eastAsia"/>
                <w:color w:val="000000"/>
                <w:kern w:val="2"/>
                <w:lang w:eastAsia="zh-CN"/>
              </w:rPr>
            </w:pPr>
            <w:r>
              <w:rPr>
                <w:rFonts w:ascii="宋体" w:eastAsia="宋体" w:hAnsi="宋体" w:cs="宋体" w:hint="eastAsia"/>
                <w:color w:val="000000"/>
                <w:kern w:val="2"/>
                <w:lang w:eastAsia="zh-CN"/>
              </w:rPr>
              <w:t>针对招标文件的需求，制定质量保障措施及方案，方案包括：</w:t>
            </w:r>
          </w:p>
          <w:p>
            <w:pPr>
              <w:widowControl w:val="0"/>
              <w:jc w:val="left"/>
              <w:rPr>
                <w:rFonts w:ascii="宋体" w:eastAsia="宋体" w:hAnsi="宋体" w:cs="宋体" w:hint="eastAsia"/>
                <w:color w:val="000000"/>
                <w:kern w:val="2"/>
                <w:lang w:eastAsia="zh-CN"/>
              </w:rPr>
            </w:pPr>
            <w:r>
              <w:rPr>
                <w:rFonts w:ascii="宋体" w:eastAsia="宋体" w:hAnsi="宋体" w:cs="宋体" w:hint="eastAsia"/>
                <w:color w:val="000000"/>
                <w:kern w:val="2"/>
                <w:lang w:eastAsia="zh-CN"/>
              </w:rPr>
              <w:t>1、项目人力资源配备及岗位职责；</w:t>
            </w:r>
          </w:p>
          <w:p>
            <w:pPr>
              <w:widowControl w:val="0"/>
              <w:jc w:val="left"/>
              <w:rPr>
                <w:rFonts w:ascii="宋体" w:eastAsia="宋体" w:hAnsi="宋体" w:cs="宋体" w:hint="eastAsia"/>
                <w:color w:val="000000"/>
                <w:kern w:val="2"/>
                <w:lang w:eastAsia="zh-CN"/>
              </w:rPr>
            </w:pPr>
            <w:r>
              <w:rPr>
                <w:rFonts w:ascii="宋体" w:eastAsia="宋体" w:hAnsi="宋体" w:cs="宋体" w:hint="eastAsia"/>
                <w:color w:val="000000"/>
                <w:kern w:val="2"/>
                <w:lang w:eastAsia="zh-CN"/>
              </w:rPr>
              <w:t>2、项目进度计划安排及管理；</w:t>
            </w:r>
          </w:p>
          <w:p>
            <w:pPr>
              <w:widowControl w:val="0"/>
              <w:jc w:val="left"/>
              <w:rPr>
                <w:rFonts w:ascii="宋体" w:eastAsia="宋体" w:hAnsi="宋体" w:cs="宋体" w:hint="eastAsia"/>
                <w:color w:val="000000"/>
                <w:kern w:val="2"/>
                <w:lang w:eastAsia="zh-CN"/>
              </w:rPr>
            </w:pPr>
            <w:r>
              <w:rPr>
                <w:rFonts w:ascii="宋体" w:eastAsia="宋体" w:hAnsi="宋体" w:cs="宋体" w:hint="eastAsia"/>
                <w:color w:val="000000"/>
                <w:kern w:val="2"/>
                <w:lang w:eastAsia="zh-CN"/>
              </w:rPr>
              <w:t>3、项目过程管理；</w:t>
            </w:r>
          </w:p>
          <w:p>
            <w:pPr>
              <w:widowControl w:val="0"/>
              <w:jc w:val="left"/>
              <w:rPr>
                <w:rFonts w:ascii="宋体" w:eastAsia="宋体" w:hAnsi="宋体" w:cs="宋体" w:hint="eastAsia"/>
                <w:b/>
                <w:kern w:val="2"/>
                <w:lang w:eastAsia="zh-CN"/>
              </w:rPr>
            </w:pPr>
            <w:r>
              <w:rPr>
                <w:rFonts w:ascii="宋体" w:eastAsia="宋体" w:hAnsi="宋体" w:cs="宋体" w:hint="eastAsia"/>
                <w:color w:val="000000"/>
                <w:kern w:val="2"/>
                <w:lang w:eastAsia="zh-CN"/>
              </w:rPr>
              <w:t>4、项目质量管理及质量保证措施。</w:t>
            </w:r>
          </w:p>
          <w:p>
            <w:pPr>
              <w:widowControl w:val="0"/>
              <w:jc w:val="left"/>
              <w:rPr>
                <w:rFonts w:ascii="宋体" w:eastAsia="宋体" w:hAnsi="宋体" w:cs="宋体" w:hint="eastAsia"/>
                <w:b/>
                <w:bCs/>
                <w:kern w:val="2"/>
                <w:lang w:eastAsia="zh-CN"/>
              </w:rPr>
            </w:pPr>
            <w:r>
              <w:rPr>
                <w:rFonts w:ascii="宋体" w:eastAsia="宋体" w:hAnsi="宋体" w:cs="宋体" w:hint="eastAsia"/>
                <w:b/>
                <w:bCs/>
                <w:kern w:val="2"/>
                <w:lang w:eastAsia="zh-CN"/>
              </w:rPr>
              <w:t>（二）评审依据</w:t>
            </w:r>
            <w:r>
              <w:rPr>
                <w:rFonts w:ascii="宋体" w:eastAsia="宋体" w:hAnsi="宋体" w:cs="宋体" w:hint="eastAsia"/>
                <w:b/>
                <w:bCs/>
                <w:kern w:val="2"/>
                <w:lang w:eastAsia="zh-CN"/>
              </w:rPr>
              <w:t>：</w:t>
            </w: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1.方案每包含以上1项内容得15分，全部包含得60分；其他情况不得分。</w:t>
            </w: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2.在第1项得分基础上，根据方案响应情况进一步评审：</w:t>
            </w:r>
          </w:p>
          <w:p>
            <w:pPr>
              <w:widowControl w:val="0"/>
              <w:adjustRightInd w:val="0"/>
              <w:snapToGrid w:val="0"/>
              <w:jc w:val="both"/>
              <w:rPr>
                <w:rFonts w:ascii="宋体" w:eastAsia="宋体" w:hAnsi="宋体" w:cs="宋体" w:hint="eastAsia"/>
                <w:kern w:val="2"/>
                <w:lang w:eastAsia="zh-CN"/>
              </w:rPr>
            </w:pPr>
            <w:r>
              <w:rPr>
                <w:rFonts w:ascii="宋体" w:eastAsia="宋体" w:hAnsi="宋体" w:cs="宋体" w:hint="eastAsia"/>
                <w:kern w:val="2"/>
                <w:lang w:eastAsia="zh-CN"/>
              </w:rPr>
              <w:t>（1）投标文件响应内容全面；</w:t>
            </w:r>
          </w:p>
          <w:p>
            <w:pPr>
              <w:widowControl w:val="0"/>
              <w:adjustRightInd w:val="0"/>
              <w:snapToGrid w:val="0"/>
              <w:jc w:val="both"/>
              <w:rPr>
                <w:rFonts w:ascii="宋体" w:eastAsia="宋体" w:hAnsi="宋体" w:cs="宋体" w:hint="eastAsia"/>
                <w:kern w:val="2"/>
                <w:lang w:eastAsia="zh-CN"/>
              </w:rPr>
            </w:pPr>
            <w:r>
              <w:rPr>
                <w:rFonts w:ascii="宋体" w:eastAsia="宋体" w:hAnsi="宋体" w:cs="宋体" w:hint="eastAsia"/>
                <w:kern w:val="2"/>
                <w:lang w:eastAsia="zh-CN"/>
              </w:rPr>
              <w:t>（2）投标文件响应内容具体；</w:t>
            </w:r>
          </w:p>
          <w:p>
            <w:pPr>
              <w:widowControl w:val="0"/>
              <w:adjustRightInd w:val="0"/>
              <w:snapToGrid w:val="0"/>
              <w:jc w:val="both"/>
              <w:rPr>
                <w:rFonts w:ascii="宋体" w:eastAsia="宋体" w:hAnsi="宋体" w:cs="宋体" w:hint="eastAsia"/>
                <w:kern w:val="2"/>
                <w:lang w:eastAsia="zh-CN"/>
              </w:rPr>
            </w:pPr>
            <w:r>
              <w:rPr>
                <w:rFonts w:ascii="宋体" w:eastAsia="宋体" w:hAnsi="宋体" w:cs="宋体" w:hint="eastAsia"/>
                <w:kern w:val="2"/>
                <w:lang w:eastAsia="zh-CN"/>
              </w:rPr>
              <w:t>（3）投标文件响应内容科学合理；</w:t>
            </w:r>
          </w:p>
          <w:p>
            <w:pPr>
              <w:widowControl w:val="0"/>
              <w:adjustRightInd w:val="0"/>
              <w:snapToGrid w:val="0"/>
              <w:jc w:val="both"/>
              <w:rPr>
                <w:rFonts w:ascii="宋体" w:eastAsia="宋体" w:hAnsi="宋体" w:cs="宋体" w:hint="eastAsia"/>
                <w:kern w:val="2"/>
                <w:lang w:eastAsia="zh-CN"/>
              </w:rPr>
            </w:pPr>
            <w:r>
              <w:rPr>
                <w:rFonts w:ascii="宋体" w:eastAsia="宋体" w:hAnsi="宋体" w:cs="宋体" w:hint="eastAsia"/>
                <w:kern w:val="2"/>
                <w:lang w:eastAsia="zh-CN"/>
              </w:rPr>
              <w:t>（4）投标文件响应内容针对性强；</w:t>
            </w: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（5）投标文件响应内容可操作性强。</w:t>
            </w: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满足以上五项要求的评价为优，加40分；</w:t>
            </w: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满足以上任意四项要求的评价为良，加</w:t>
            </w:r>
            <w:r>
              <w:rPr>
                <w:rFonts w:ascii="宋体" w:eastAsia="宋体" w:hAnsi="宋体" w:cs="宋体" w:hint="eastAsia"/>
                <w:kern w:val="2"/>
                <w:lang w:eastAsia="zh-CN"/>
              </w:rPr>
              <w:t>2</w:t>
            </w:r>
            <w:r>
              <w:rPr>
                <w:rFonts w:ascii="宋体" w:eastAsia="宋体" w:hAnsi="宋体" w:cs="宋体" w:hint="eastAsia"/>
                <w:kern w:val="2"/>
                <w:lang w:eastAsia="zh-CN"/>
              </w:rPr>
              <w:t>0分；</w:t>
            </w: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满足以上任意三项要求的评价为中，加</w:t>
            </w:r>
            <w:r>
              <w:rPr>
                <w:rFonts w:ascii="宋体" w:eastAsia="宋体" w:hAnsi="宋体" w:cs="宋体" w:hint="eastAsia"/>
                <w:kern w:val="2"/>
                <w:lang w:eastAsia="zh-CN"/>
              </w:rPr>
              <w:t>1</w:t>
            </w:r>
            <w:r>
              <w:rPr>
                <w:rFonts w:ascii="宋体" w:eastAsia="宋体" w:hAnsi="宋体" w:cs="宋体" w:hint="eastAsia"/>
                <w:kern w:val="2"/>
                <w:lang w:eastAsia="zh-CN"/>
              </w:rPr>
              <w:t>0分；</w:t>
            </w: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其他情况不得分。</w:t>
            </w:r>
          </w:p>
          <w:p>
            <w:pPr>
              <w:widowControl w:val="0"/>
              <w:spacing w:after="0" w:line="360" w:lineRule="auto"/>
              <w:jc w:val="both"/>
              <w:rPr>
                <w:rFonts w:ascii="宋体" w:eastAsia="宋体" w:hAnsi="宋体" w:cs="宋体" w:hint="eastAsia"/>
                <w:b/>
                <w:bCs/>
                <w:kern w:val="2"/>
                <w:lang w:eastAsia="zh-CN"/>
              </w:rPr>
            </w:pPr>
            <w:r>
              <w:rPr>
                <w:rFonts w:ascii="宋体" w:eastAsia="宋体" w:hAnsi="宋体" w:cs="宋体" w:hint="eastAsia"/>
                <w:b/>
                <w:bCs/>
                <w:color w:val="000000"/>
                <w:lang w:eastAsia="zh-CN"/>
              </w:rPr>
              <w:t>以上2项得分累计，最高得100分。</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12" w:type="dxa"/>
            <w:vMerge/>
            <w:vAlign w:val="center"/>
          </w:tcPr>
          <w:p>
            <w:pPr>
              <w:widowControl w:val="0"/>
              <w:adjustRightInd w:val="0"/>
              <w:snapToGrid w:val="0"/>
              <w:spacing w:line="276" w:lineRule="auto"/>
              <w:jc w:val="both"/>
              <w:rPr>
                <w:rFonts w:ascii="宋体" w:eastAsia="宋体" w:hAnsi="宋体" w:cs="宋体" w:hint="eastAsia"/>
                <w:b/>
                <w:bCs/>
                <w:color w:val="0000FF"/>
                <w:kern w:val="2"/>
                <w:lang w:eastAsia="zh-CN"/>
              </w:rPr>
            </w:pPr>
          </w:p>
        </w:tc>
        <w:tc>
          <w:tcPr>
            <w:tcW w:w="516" w:type="dxa"/>
            <w:vAlign w:val="center"/>
          </w:tcPr>
          <w:p>
            <w:pPr>
              <w:widowControl w:val="0"/>
              <w:wordWrap w:val="0"/>
              <w:adjustRightInd w:val="0"/>
              <w:snapToGrid w:val="0"/>
              <w:jc w:val="center"/>
              <w:rPr>
                <w:rFonts w:ascii="宋体" w:eastAsia="宋体" w:hAnsi="宋体" w:cs="宋体" w:hint="eastAsia"/>
                <w:kern w:val="2"/>
                <w:lang w:eastAsia="zh-CN"/>
              </w:rPr>
            </w:pPr>
            <w:r>
              <w:rPr>
                <w:rFonts w:ascii="宋体" w:eastAsia="宋体" w:hAnsi="宋体" w:cs="宋体" w:hint="eastAsia"/>
                <w:kern w:val="2"/>
                <w:lang w:eastAsia="zh-CN"/>
              </w:rPr>
              <w:t>4</w:t>
            </w:r>
          </w:p>
        </w:tc>
        <w:tc>
          <w:tcPr>
            <w:tcW w:w="1782" w:type="dxa"/>
            <w:vAlign w:val="center"/>
          </w:tcPr>
          <w:p>
            <w:pPr>
              <w:widowControl w:val="0"/>
              <w:wordWrap w:val="0"/>
              <w:adjustRightInd w:val="0"/>
              <w:snapToGrid w:val="0"/>
              <w:jc w:val="center"/>
              <w:rPr>
                <w:rFonts w:ascii="宋体" w:eastAsia="宋体" w:hAnsi="宋体" w:cs="宋体" w:hint="eastAsia"/>
                <w:color w:val="000000"/>
                <w:kern w:val="2"/>
                <w:lang w:eastAsia="zh-CN"/>
              </w:rPr>
            </w:pPr>
            <w:r>
              <w:rPr>
                <w:rFonts w:ascii="宋体" w:eastAsia="宋体" w:hAnsi="宋体" w:cs="宋体" w:hint="eastAsia"/>
                <w:color w:val="000000"/>
                <w:kern w:val="2"/>
                <w:lang w:eastAsia="zh-CN"/>
              </w:rPr>
              <w:t>拟安排的项目负责人情况（仅限1人）</w:t>
            </w:r>
          </w:p>
        </w:tc>
        <w:tc>
          <w:tcPr>
            <w:tcW w:w="758" w:type="dxa"/>
            <w:vAlign w:val="center"/>
          </w:tcPr>
          <w:p>
            <w:pPr>
              <w:widowControl w:val="0"/>
              <w:wordWrap w:val="0"/>
              <w:adjustRightInd w:val="0"/>
              <w:snapToGrid w:val="0"/>
              <w:jc w:val="center"/>
              <w:rPr>
                <w:rFonts w:ascii="宋体" w:eastAsia="宋体" w:hAnsi="宋体" w:cs="宋体" w:hint="eastAsia"/>
                <w:color w:val="000000"/>
                <w:kern w:val="2"/>
                <w:lang w:eastAsia="zh-CN"/>
              </w:rPr>
            </w:pPr>
            <w:r>
              <w:rPr>
                <w:rFonts w:ascii="宋体" w:eastAsia="宋体" w:hAnsi="宋体" w:cs="宋体" w:hint="eastAsia"/>
                <w:color w:val="000000"/>
                <w:kern w:val="2"/>
                <w:lang w:eastAsia="zh-CN"/>
              </w:rPr>
              <w:t>10</w:t>
            </w:r>
          </w:p>
        </w:tc>
        <w:tc>
          <w:tcPr>
            <w:tcW w:w="5381" w:type="dxa"/>
          </w:tcPr>
          <w:p>
            <w:pPr>
              <w:widowControl w:val="0"/>
              <w:jc w:val="left"/>
              <w:rPr>
                <w:rFonts w:ascii="宋体" w:eastAsia="宋体" w:hAnsi="宋体" w:cs="宋体" w:hint="eastAsia"/>
                <w:b/>
                <w:bCs/>
                <w:kern w:val="2"/>
                <w:lang w:eastAsia="zh-CN"/>
              </w:rPr>
            </w:pPr>
            <w:r>
              <w:rPr>
                <w:rFonts w:ascii="宋体" w:eastAsia="宋体" w:hAnsi="宋体" w:cs="宋体" w:hint="eastAsia"/>
                <w:b/>
                <w:bCs/>
                <w:kern w:val="2"/>
                <w:lang w:eastAsia="zh-CN"/>
              </w:rPr>
              <w:t>（一）评审内容</w:t>
            </w:r>
            <w:r>
              <w:rPr>
                <w:rFonts w:ascii="宋体" w:eastAsia="宋体" w:hAnsi="宋体" w:cs="宋体" w:hint="eastAsia"/>
                <w:b/>
                <w:bCs/>
                <w:kern w:val="2"/>
                <w:lang w:eastAsia="zh-CN"/>
              </w:rPr>
              <w:t>：</w:t>
            </w:r>
          </w:p>
          <w:p>
            <w:pPr>
              <w:widowControl w:val="0"/>
              <w:jc w:val="both"/>
              <w:rPr>
                <w:rFonts w:ascii="宋体" w:eastAsia="宋体" w:hAnsi="宋体" w:cs="宋体" w:hint="eastAsia"/>
                <w:kern w:val="2"/>
                <w:lang w:eastAsia="zh-CN"/>
              </w:rPr>
            </w:pPr>
            <w:r>
              <w:rPr>
                <w:rFonts w:ascii="宋体" w:eastAsia="宋体" w:hAnsi="宋体" w:cs="宋体" w:hint="eastAsia"/>
                <w:lang w:eastAsia="zh-CN"/>
              </w:rPr>
              <w:t>拟安排的项目负责人情况（仅限1人）需</w:t>
            </w:r>
            <w:r>
              <w:rPr>
                <w:rFonts w:ascii="宋体" w:eastAsia="宋体" w:hAnsi="宋体" w:cs="宋体" w:hint="eastAsia"/>
                <w:kern w:val="2"/>
                <w:lang w:eastAsia="zh-CN"/>
              </w:rPr>
              <w:t>为投标人自有员工，否则本项不得分，在此基础上：</w:t>
            </w:r>
          </w:p>
          <w:p>
            <w:pPr>
              <w:widowControl w:val="0"/>
              <w:jc w:val="left"/>
              <w:rPr>
                <w:rFonts w:ascii="宋体" w:eastAsia="宋体" w:hAnsi="宋体" w:cs="宋体" w:hint="eastAsia"/>
                <w:color w:val="000000"/>
                <w:kern w:val="2"/>
                <w:lang w:eastAsia="zh-CN"/>
              </w:rPr>
            </w:pPr>
            <w:r>
              <w:rPr>
                <w:rFonts w:ascii="宋体" w:eastAsia="宋体" w:hAnsi="宋体" w:cs="宋体" w:hint="eastAsia"/>
                <w:color w:val="000000"/>
                <w:kern w:val="2"/>
                <w:lang w:eastAsia="zh-CN"/>
              </w:rPr>
              <w:t>1、具有大学本科或以上学历的得3</w:t>
            </w:r>
            <w:r>
              <w:rPr>
                <w:rFonts w:ascii="宋体" w:eastAsia="宋体" w:hAnsi="宋体" w:cs="宋体" w:hint="eastAsia"/>
                <w:color w:val="000000"/>
                <w:kern w:val="2"/>
                <w:lang w:eastAsia="zh-CN"/>
              </w:rPr>
              <w:t>0</w:t>
            </w:r>
            <w:r>
              <w:rPr>
                <w:rFonts w:ascii="宋体" w:eastAsia="宋体" w:hAnsi="宋体" w:cs="宋体" w:hint="eastAsia"/>
                <w:color w:val="000000"/>
                <w:kern w:val="2"/>
                <w:lang w:eastAsia="zh-CN"/>
              </w:rPr>
              <w:t>分；</w:t>
            </w:r>
          </w:p>
          <w:p>
            <w:pPr>
              <w:widowControl w:val="0"/>
              <w:jc w:val="left"/>
              <w:rPr>
                <w:rFonts w:ascii="宋体" w:eastAsia="宋体" w:hAnsi="宋体" w:cs="宋体" w:hint="eastAsia"/>
                <w:color w:val="000000"/>
                <w:kern w:val="2"/>
                <w:lang w:eastAsia="zh-CN"/>
              </w:rPr>
            </w:pPr>
            <w:r>
              <w:rPr>
                <w:rFonts w:ascii="宋体" w:eastAsia="宋体" w:hAnsi="宋体" w:cs="宋体" w:hint="eastAsia"/>
                <w:color w:val="000000"/>
                <w:kern w:val="2"/>
                <w:lang w:eastAsia="zh-CN"/>
              </w:rPr>
              <w:t>2、具有人力资源和社会保障部门（或行业协会</w:t>
            </w:r>
            <w:r>
              <w:rPr>
                <w:rFonts w:ascii="宋体" w:eastAsia="宋体" w:hAnsi="宋体" w:cs="宋体" w:hint="eastAsia"/>
                <w:color w:val="000000"/>
                <w:kern w:val="2"/>
                <w:lang w:eastAsia="zh-CN"/>
              </w:rPr>
              <w:t>（</w:t>
            </w:r>
            <w:r>
              <w:rPr>
                <w:rFonts w:ascii="宋体" w:eastAsia="宋体" w:hAnsi="宋体" w:cs="宋体" w:hint="eastAsia"/>
                <w:color w:val="000000"/>
                <w:kern w:val="2"/>
                <w:lang w:eastAsia="zh-CN"/>
              </w:rPr>
              <w:t>学会</w:t>
            </w:r>
            <w:r>
              <w:rPr>
                <w:rFonts w:ascii="宋体" w:eastAsia="宋体" w:hAnsi="宋体" w:cs="宋体" w:hint="eastAsia"/>
                <w:color w:val="000000"/>
                <w:kern w:val="2"/>
                <w:lang w:eastAsia="zh-CN"/>
              </w:rPr>
              <w:t>）</w:t>
            </w:r>
            <w:r>
              <w:rPr>
                <w:rFonts w:ascii="宋体" w:eastAsia="宋体" w:hAnsi="宋体" w:cs="宋体" w:hint="eastAsia"/>
                <w:color w:val="000000"/>
                <w:kern w:val="2"/>
                <w:lang w:eastAsia="zh-CN"/>
              </w:rPr>
              <w:t>或</w:t>
            </w:r>
            <w:r>
              <w:rPr>
                <w:rFonts w:ascii="宋体" w:eastAsia="宋体" w:hAnsi="宋体" w:cs="宋体" w:hint="eastAsia"/>
                <w:color w:val="000000"/>
                <w:kern w:val="2"/>
                <w:lang w:eastAsia="zh-CN"/>
              </w:rPr>
              <w:t>人社部门备案核准的职称评审委员会</w:t>
            </w:r>
            <w:r>
              <w:rPr>
                <w:rFonts w:ascii="宋体" w:eastAsia="宋体" w:hAnsi="宋体" w:cs="宋体" w:hint="eastAsia"/>
                <w:color w:val="000000"/>
                <w:kern w:val="2"/>
                <w:lang w:eastAsia="zh-CN"/>
              </w:rPr>
              <w:t>）颁发的企业人力资源管理师证书或人力资源管理师职称证书的得35分。</w:t>
            </w:r>
          </w:p>
          <w:p>
            <w:pPr>
              <w:widowControl w:val="0"/>
              <w:jc w:val="left"/>
              <w:rPr>
                <w:rFonts w:ascii="宋体" w:eastAsia="宋体" w:hAnsi="宋体" w:cs="宋体" w:hint="eastAsia"/>
                <w:color w:val="000000"/>
                <w:kern w:val="2"/>
                <w:lang w:eastAsia="zh-CN"/>
              </w:rPr>
            </w:pPr>
            <w:r>
              <w:rPr>
                <w:rFonts w:ascii="宋体" w:eastAsia="宋体" w:hAnsi="宋体" w:cs="宋体" w:hint="eastAsia"/>
                <w:color w:val="000000"/>
                <w:kern w:val="2"/>
                <w:lang w:eastAsia="zh-CN"/>
              </w:rPr>
              <w:t>3、具有人力资源和社会保障部门（或行业协会</w:t>
            </w:r>
            <w:r>
              <w:rPr>
                <w:rFonts w:ascii="宋体" w:eastAsia="宋体" w:hAnsi="宋体" w:cs="宋体" w:hint="eastAsia"/>
                <w:color w:val="000000"/>
                <w:kern w:val="2"/>
                <w:lang w:eastAsia="zh-CN"/>
              </w:rPr>
              <w:t>（</w:t>
            </w:r>
            <w:r>
              <w:rPr>
                <w:rFonts w:ascii="宋体" w:eastAsia="宋体" w:hAnsi="宋体" w:cs="宋体" w:hint="eastAsia"/>
                <w:color w:val="000000"/>
                <w:kern w:val="2"/>
                <w:lang w:eastAsia="zh-CN"/>
              </w:rPr>
              <w:t>学会</w:t>
            </w:r>
            <w:r>
              <w:rPr>
                <w:rFonts w:ascii="宋体" w:eastAsia="宋体" w:hAnsi="宋体" w:cs="宋体" w:hint="eastAsia"/>
                <w:color w:val="000000"/>
                <w:kern w:val="2"/>
                <w:lang w:eastAsia="zh-CN"/>
              </w:rPr>
              <w:t>）</w:t>
            </w:r>
            <w:r>
              <w:rPr>
                <w:rFonts w:ascii="宋体" w:eastAsia="宋体" w:hAnsi="宋体" w:cs="宋体" w:hint="eastAsia"/>
                <w:color w:val="000000"/>
                <w:kern w:val="2"/>
                <w:lang w:eastAsia="zh-CN"/>
              </w:rPr>
              <w:t>）颁发的劳动关系协调师证书的得35分；</w:t>
            </w:r>
          </w:p>
          <w:p>
            <w:pPr>
              <w:widowControl w:val="0"/>
              <w:jc w:val="left"/>
              <w:rPr>
                <w:rFonts w:ascii="宋体" w:eastAsia="宋体" w:hAnsi="宋体" w:cs="宋体" w:hint="eastAsia"/>
                <w:b/>
                <w:kern w:val="2"/>
                <w:lang w:eastAsia="zh-CN"/>
              </w:rPr>
            </w:pPr>
            <w:r>
              <w:rPr>
                <w:rFonts w:ascii="宋体" w:eastAsia="宋体" w:hAnsi="宋体" w:cs="宋体" w:hint="eastAsia"/>
                <w:color w:val="000000"/>
                <w:kern w:val="2"/>
                <w:lang w:eastAsia="zh-CN"/>
              </w:rPr>
              <w:t>以上3项累计得分，最高得100分。</w:t>
            </w:r>
          </w:p>
          <w:p>
            <w:pPr>
              <w:widowControl w:val="0"/>
              <w:jc w:val="left"/>
              <w:rPr>
                <w:rFonts w:ascii="宋体" w:eastAsia="宋体" w:hAnsi="宋体" w:cs="宋体" w:hint="eastAsia"/>
                <w:b/>
                <w:bCs/>
                <w:kern w:val="2"/>
                <w:lang w:eastAsia="zh-CN"/>
              </w:rPr>
            </w:pPr>
            <w:r>
              <w:rPr>
                <w:rFonts w:ascii="宋体" w:eastAsia="宋体" w:hAnsi="宋体" w:cs="宋体" w:hint="eastAsia"/>
                <w:b/>
                <w:bCs/>
                <w:kern w:val="2"/>
                <w:lang w:eastAsia="zh-CN"/>
              </w:rPr>
              <w:t>（二）评审依据</w:t>
            </w:r>
            <w:r>
              <w:rPr>
                <w:rFonts w:ascii="宋体" w:eastAsia="宋体" w:hAnsi="宋体" w:cs="宋体" w:hint="eastAsia"/>
                <w:b/>
                <w:bCs/>
                <w:kern w:val="2"/>
                <w:lang w:eastAsia="zh-CN"/>
              </w:rPr>
              <w:t>：</w:t>
            </w: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1、提供本项目开标日前由投标人为其缴交的近三个月（具体指投标截止日所在月的上一个月起倒算）中任意一个月社保证明材料；如投标人为新成立企业且成立时间不足一个月无法提交一个月社保证明材料的，需承诺相关人员为投标人自有员工，承诺函格式自拟；</w:t>
            </w:r>
          </w:p>
          <w:p>
            <w:pPr>
              <w:widowControl w:val="0"/>
              <w:wordWrap w:val="0"/>
              <w:jc w:val="both"/>
              <w:rPr>
                <w:rFonts w:ascii="宋体" w:eastAsia="宋体" w:hAnsi="宋体" w:cs="宋体" w:hint="eastAsia"/>
                <w:kern w:val="2"/>
                <w:lang w:eastAsia="zh-CN"/>
              </w:rPr>
            </w:pPr>
            <w:r>
              <w:rPr>
                <w:rFonts w:ascii="宋体" w:eastAsia="宋体" w:hAnsi="宋体" w:cs="宋体" w:hint="eastAsia"/>
                <w:kern w:val="2"/>
                <w:lang w:eastAsia="zh-CN"/>
              </w:rPr>
              <w:t>2、</w:t>
            </w:r>
            <w:r>
              <w:rPr>
                <w:rFonts w:ascii="宋体" w:eastAsia="宋体" w:hAnsi="宋体" w:cs="宋体" w:hint="eastAsia"/>
                <w:kern w:val="2"/>
                <w:lang w:eastAsia="zh-CN"/>
              </w:rPr>
              <w:t>提供学历证书和中国高等教育学生信息网（学信网https://www.chsi.com.cn）查询截图（对于较早颁发的学历证书学信网无法查询的，可提供毕业院校或者人社部门等颁发机构或监管机构等单位出具的证明；在海外留学并取得学历的，学信网无法查询的，可提供教育部留学服务中心出具的国外学历学位认证书以及教育部留学服务中心官网查询截图）扫描件。</w:t>
            </w:r>
          </w:p>
          <w:p>
            <w:pPr>
              <w:widowControl w:val="0"/>
              <w:wordWrap w:val="0"/>
              <w:jc w:val="both"/>
              <w:rPr>
                <w:rFonts w:ascii="宋体" w:eastAsia="宋体" w:hAnsi="宋体" w:cs="宋体" w:hint="eastAsia"/>
                <w:kern w:val="2"/>
                <w:lang w:eastAsia="zh-CN"/>
              </w:rPr>
            </w:pPr>
            <w:r>
              <w:rPr>
                <w:rFonts w:ascii="宋体" w:eastAsia="宋体" w:hAnsi="宋体" w:cs="宋体" w:hint="eastAsia"/>
                <w:kern w:val="2"/>
                <w:lang w:eastAsia="zh-CN"/>
              </w:rPr>
              <w:t>3</w:t>
            </w:r>
            <w:r>
              <w:rPr>
                <w:rFonts w:ascii="宋体" w:eastAsia="宋体" w:hAnsi="宋体" w:cs="宋体" w:hint="eastAsia"/>
                <w:kern w:val="2"/>
                <w:lang w:eastAsia="zh-CN"/>
              </w:rPr>
              <w:t>、提供相关职业资格（或职业技能等级）证书及技能人才评价证书全国联网查询（网址http://zscx.osta.org.cn/或http://jndj.osta.org.cn/）或全国专业技术人员职业资格证书查询验证系统： https://zs.cpta.com.cn/)的查询截图；若由相关机构（含行业学会/协会/社会组织）发证的，还需提供该相关机构【含行业学会/协会（分会的以总会查询为准）/社会组织）在中国社会组织政务服务平台 (全国社会组织信用信息公示平台)（ https://xxgs.chinanpo.mca.gov.cn/）已合法登记且状态正常的截图；</w:t>
            </w:r>
          </w:p>
          <w:p>
            <w:pPr>
              <w:widowControl w:val="0"/>
              <w:jc w:val="both"/>
              <w:rPr>
                <w:rFonts w:ascii="宋体" w:eastAsia="宋体" w:hAnsi="宋体" w:cs="宋体" w:hint="eastAsia"/>
                <w:b/>
                <w:bCs/>
                <w:kern w:val="2"/>
                <w:lang w:eastAsia="zh-CN"/>
              </w:rPr>
            </w:pPr>
            <w:r>
              <w:rPr>
                <w:rFonts w:ascii="宋体" w:eastAsia="宋体" w:hAnsi="宋体" w:cs="宋体" w:hint="eastAsia"/>
                <w:kern w:val="2"/>
                <w:lang w:eastAsia="zh-CN"/>
              </w:rPr>
              <w:t>4</w:t>
            </w:r>
            <w:r>
              <w:rPr>
                <w:rFonts w:ascii="宋体" w:eastAsia="宋体" w:hAnsi="宋体" w:cs="宋体" w:hint="eastAsia"/>
                <w:kern w:val="2"/>
                <w:lang w:eastAsia="zh-CN"/>
              </w:rPr>
              <w:t>、如未按要求提供证明材料，或所提供的证明材料未能体现上述评分内容的，视为该证明材料无效。</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12" w:type="dxa"/>
            <w:vMerge/>
            <w:vAlign w:val="center"/>
          </w:tcPr>
          <w:p>
            <w:pPr>
              <w:widowControl w:val="0"/>
              <w:adjustRightInd w:val="0"/>
              <w:snapToGrid w:val="0"/>
              <w:spacing w:line="276" w:lineRule="auto"/>
              <w:jc w:val="both"/>
              <w:rPr>
                <w:rFonts w:ascii="宋体" w:eastAsia="宋体" w:hAnsi="宋体" w:cs="宋体" w:hint="eastAsia"/>
                <w:b/>
                <w:bCs/>
                <w:color w:val="0000FF"/>
                <w:kern w:val="2"/>
                <w:lang w:eastAsia="zh-CN"/>
              </w:rPr>
            </w:pPr>
          </w:p>
        </w:tc>
        <w:tc>
          <w:tcPr>
            <w:tcW w:w="516" w:type="dxa"/>
            <w:vAlign w:val="center"/>
          </w:tcPr>
          <w:p>
            <w:pPr>
              <w:widowControl w:val="0"/>
              <w:wordWrap w:val="0"/>
              <w:adjustRightInd w:val="0"/>
              <w:snapToGrid w:val="0"/>
              <w:jc w:val="center"/>
              <w:rPr>
                <w:rFonts w:ascii="宋体" w:eastAsia="宋体" w:hAnsi="宋体" w:cs="宋体" w:hint="eastAsia"/>
                <w:kern w:val="2"/>
                <w:lang w:eastAsia="zh-CN"/>
              </w:rPr>
            </w:pPr>
            <w:r>
              <w:rPr>
                <w:rFonts w:ascii="宋体" w:eastAsia="宋体" w:hAnsi="宋体" w:cs="宋体" w:hint="eastAsia"/>
                <w:kern w:val="2"/>
                <w:lang w:eastAsia="zh-CN"/>
              </w:rPr>
              <w:t>5</w:t>
            </w:r>
          </w:p>
        </w:tc>
        <w:tc>
          <w:tcPr>
            <w:tcW w:w="1782" w:type="dxa"/>
            <w:vAlign w:val="center"/>
          </w:tcPr>
          <w:p>
            <w:pPr>
              <w:widowControl w:val="0"/>
              <w:wordWrap w:val="0"/>
              <w:adjustRightInd w:val="0"/>
              <w:snapToGrid w:val="0"/>
              <w:jc w:val="center"/>
              <w:rPr>
                <w:rFonts w:ascii="宋体" w:eastAsia="宋体" w:hAnsi="宋体" w:cs="宋体" w:hint="eastAsia"/>
                <w:color w:val="000000"/>
                <w:kern w:val="2"/>
                <w:lang w:eastAsia="zh-CN"/>
              </w:rPr>
            </w:pPr>
            <w:r>
              <w:rPr>
                <w:rFonts w:ascii="宋体" w:eastAsia="宋体" w:hAnsi="宋体" w:cs="宋体" w:hint="eastAsia"/>
                <w:color w:val="000000"/>
                <w:kern w:val="2"/>
                <w:lang w:eastAsia="zh-CN"/>
              </w:rPr>
              <w:t>拟安排的项目团队成员情况（项目负责人除外）</w:t>
            </w:r>
          </w:p>
        </w:tc>
        <w:tc>
          <w:tcPr>
            <w:tcW w:w="758" w:type="dxa"/>
            <w:vAlign w:val="center"/>
          </w:tcPr>
          <w:p>
            <w:pPr>
              <w:widowControl w:val="0"/>
              <w:wordWrap w:val="0"/>
              <w:adjustRightInd w:val="0"/>
              <w:snapToGrid w:val="0"/>
              <w:jc w:val="center"/>
              <w:rPr>
                <w:rFonts w:ascii="宋体" w:eastAsia="宋体" w:hAnsi="宋体" w:cs="宋体" w:hint="eastAsia"/>
                <w:color w:val="000000"/>
                <w:kern w:val="2"/>
                <w:lang w:eastAsia="zh-CN"/>
              </w:rPr>
            </w:pPr>
            <w:r>
              <w:rPr>
                <w:rFonts w:ascii="宋体" w:eastAsia="宋体" w:hAnsi="宋体" w:cs="宋体" w:hint="eastAsia"/>
                <w:color w:val="000000"/>
                <w:kern w:val="2"/>
                <w:lang w:eastAsia="zh-CN"/>
              </w:rPr>
              <w:t>10</w:t>
            </w:r>
          </w:p>
        </w:tc>
        <w:tc>
          <w:tcPr>
            <w:tcW w:w="5381" w:type="dxa"/>
          </w:tcPr>
          <w:p>
            <w:pPr>
              <w:widowControl w:val="0"/>
              <w:wordWrap w:val="0"/>
              <w:jc w:val="left"/>
              <w:rPr>
                <w:rFonts w:ascii="宋体" w:eastAsia="宋体" w:hAnsi="宋体" w:cs="宋体" w:hint="eastAsia"/>
                <w:b/>
                <w:bCs/>
                <w:kern w:val="2"/>
                <w:lang w:eastAsia="zh-CN"/>
              </w:rPr>
            </w:pPr>
            <w:r>
              <w:rPr>
                <w:rFonts w:ascii="宋体" w:eastAsia="宋体" w:hAnsi="宋体" w:cs="宋体" w:hint="eastAsia"/>
                <w:b/>
                <w:bCs/>
                <w:kern w:val="2"/>
                <w:lang w:eastAsia="zh-CN"/>
              </w:rPr>
              <w:t>（一）评审内容</w:t>
            </w:r>
            <w:r>
              <w:rPr>
                <w:rFonts w:ascii="宋体" w:eastAsia="宋体" w:hAnsi="宋体" w:cs="宋体" w:hint="eastAsia"/>
                <w:b/>
                <w:bCs/>
                <w:kern w:val="2"/>
                <w:lang w:eastAsia="zh-CN"/>
              </w:rPr>
              <w:t>：</w:t>
            </w:r>
          </w:p>
          <w:p>
            <w:pPr>
              <w:widowControl w:val="0"/>
              <w:jc w:val="both"/>
              <w:rPr>
                <w:rFonts w:ascii="宋体" w:eastAsia="宋体" w:hAnsi="宋体" w:cs="宋体" w:hint="eastAsia"/>
                <w:kern w:val="2"/>
                <w:lang w:eastAsia="zh-CN"/>
              </w:rPr>
            </w:pPr>
            <w:r>
              <w:rPr>
                <w:rFonts w:ascii="宋体" w:eastAsia="宋体" w:hAnsi="宋体" w:cs="宋体" w:hint="eastAsia"/>
                <w:color w:val="000000"/>
                <w:kern w:val="2"/>
                <w:lang w:eastAsia="zh-CN"/>
              </w:rPr>
              <w:t>拟安排的项目团队成员情况（项目负责人除外）</w:t>
            </w:r>
            <w:r>
              <w:rPr>
                <w:rFonts w:ascii="宋体" w:eastAsia="宋体" w:hAnsi="宋体" w:cs="宋体" w:hint="eastAsia"/>
                <w:lang w:eastAsia="zh-CN"/>
              </w:rPr>
              <w:t>需</w:t>
            </w:r>
            <w:r>
              <w:rPr>
                <w:rFonts w:ascii="宋体" w:eastAsia="宋体" w:hAnsi="宋体" w:cs="宋体" w:hint="eastAsia"/>
                <w:kern w:val="2"/>
                <w:lang w:eastAsia="zh-CN"/>
              </w:rPr>
              <w:t>为投标人自有员工，否则本项不得分，在此基础上：</w:t>
            </w:r>
          </w:p>
          <w:p>
            <w:pPr>
              <w:widowControl w:val="0"/>
              <w:wordWrap w:val="0"/>
              <w:jc w:val="both"/>
              <w:rPr>
                <w:rFonts w:ascii="宋体" w:eastAsia="宋体" w:hAnsi="宋体" w:cs="宋体" w:hint="eastAsia"/>
                <w:kern w:val="2"/>
                <w:lang w:eastAsia="zh-CN"/>
              </w:rPr>
            </w:pPr>
            <w:r>
              <w:rPr>
                <w:rFonts w:ascii="宋体" w:eastAsia="宋体" w:hAnsi="宋体" w:cs="宋体" w:hint="eastAsia"/>
                <w:kern w:val="2"/>
                <w:lang w:eastAsia="zh-CN"/>
              </w:rPr>
              <w:t>每提供一名</w:t>
            </w:r>
            <w:r>
              <w:rPr>
                <w:rFonts w:ascii="宋体" w:eastAsia="宋体" w:hAnsi="宋体" w:cs="宋体" w:hint="eastAsia"/>
                <w:kern w:val="2"/>
                <w:lang w:eastAsia="zh-CN"/>
              </w:rPr>
              <w:t>人员</w:t>
            </w:r>
            <w:r>
              <w:rPr>
                <w:rFonts w:ascii="宋体" w:eastAsia="宋体" w:hAnsi="宋体" w:cs="宋体" w:hint="eastAsia"/>
                <w:kern w:val="2"/>
                <w:lang w:eastAsia="zh-CN"/>
              </w:rPr>
              <w:t>具有大学专科（</w:t>
            </w:r>
            <w:r>
              <w:rPr>
                <w:rFonts w:ascii="宋体" w:eastAsia="宋体" w:hAnsi="宋体" w:cs="宋体" w:hint="eastAsia"/>
                <w:kern w:val="2"/>
                <w:lang w:eastAsia="zh-CN"/>
              </w:rPr>
              <w:t>或</w:t>
            </w:r>
            <w:r>
              <w:rPr>
                <w:rFonts w:ascii="宋体" w:eastAsia="宋体" w:hAnsi="宋体" w:cs="宋体" w:hint="eastAsia"/>
                <w:kern w:val="2"/>
                <w:lang w:eastAsia="zh-CN"/>
              </w:rPr>
              <w:t>以上）学历的，得20分，最高得100分。</w:t>
            </w:r>
          </w:p>
          <w:p>
            <w:pPr>
              <w:widowControl w:val="0"/>
              <w:wordWrap w:val="0"/>
              <w:jc w:val="left"/>
              <w:rPr>
                <w:rFonts w:ascii="宋体" w:eastAsia="宋体" w:hAnsi="宋体" w:cs="宋体" w:hint="eastAsia"/>
                <w:b/>
                <w:bCs/>
                <w:kern w:val="2"/>
                <w:lang w:eastAsia="zh-CN"/>
              </w:rPr>
            </w:pPr>
            <w:r>
              <w:rPr>
                <w:rFonts w:ascii="宋体" w:eastAsia="宋体" w:hAnsi="宋体" w:cs="宋体" w:hint="eastAsia"/>
                <w:b/>
                <w:bCs/>
                <w:kern w:val="2"/>
                <w:lang w:eastAsia="zh-CN"/>
              </w:rPr>
              <w:t>（二）评审依据</w:t>
            </w:r>
            <w:r>
              <w:rPr>
                <w:rFonts w:ascii="宋体" w:eastAsia="宋体" w:hAnsi="宋体" w:cs="宋体" w:hint="eastAsia"/>
                <w:b/>
                <w:bCs/>
                <w:kern w:val="2"/>
                <w:lang w:eastAsia="zh-CN"/>
              </w:rPr>
              <w:t>：</w:t>
            </w:r>
          </w:p>
          <w:p>
            <w:pPr>
              <w:widowControl w:val="0"/>
              <w:wordWrap w:val="0"/>
              <w:jc w:val="both"/>
              <w:rPr>
                <w:rFonts w:ascii="宋体" w:eastAsia="宋体" w:hAnsi="宋体" w:cs="宋体" w:hint="eastAsia"/>
                <w:kern w:val="2"/>
                <w:lang w:eastAsia="zh-CN"/>
              </w:rPr>
            </w:pPr>
            <w:r>
              <w:rPr>
                <w:rFonts w:ascii="宋体" w:eastAsia="宋体" w:hAnsi="宋体" w:cs="宋体" w:hint="eastAsia"/>
                <w:kern w:val="2"/>
                <w:lang w:eastAsia="zh-CN"/>
              </w:rPr>
              <w:t>1、提供本项目开标日前由投标人为其缴交的近三个月（具体指投标截止日所在月的上一个月起倒算）中任意一个月社保证明材料；如投标人为新成立企业且成立时间不足一个月无法提交一个月社保证明材料的，需承诺相关人员为投标人自有员工，承诺函格式自拟；</w:t>
            </w:r>
          </w:p>
          <w:p>
            <w:pPr>
              <w:widowControl w:val="0"/>
              <w:wordWrap w:val="0"/>
              <w:jc w:val="both"/>
              <w:rPr>
                <w:rFonts w:ascii="宋体" w:eastAsia="宋体" w:hAnsi="宋体" w:cs="宋体" w:hint="eastAsia"/>
                <w:kern w:val="2"/>
                <w:lang w:eastAsia="zh-CN"/>
              </w:rPr>
            </w:pPr>
            <w:r>
              <w:rPr>
                <w:rFonts w:ascii="宋体" w:eastAsia="宋体" w:hAnsi="宋体" w:cs="宋体" w:hint="eastAsia"/>
                <w:kern w:val="2"/>
                <w:lang w:eastAsia="zh-CN"/>
              </w:rPr>
              <w:t>2、提供学历证书和中国高等教育学生信息网（学信网https://www.chsi.com.cn）查询截图（对于较早颁发的学历证书学信网无法查询的，可提供毕业院校或者人社部门等颁发机构或监管机构等单位出具的证明；在海外留学并取得学历的，学信网无法查询的，可提供教育部留学服务中心出具的国外学历学位认证书以及教育部留学服务中心官网查询截图）扫描件。</w:t>
            </w:r>
          </w:p>
          <w:p>
            <w:pPr>
              <w:widowControl w:val="0"/>
              <w:wordWrap w:val="0"/>
              <w:jc w:val="both"/>
              <w:rPr>
                <w:rFonts w:ascii="宋体" w:eastAsia="宋体" w:hAnsi="宋体" w:cs="宋体" w:hint="eastAsia"/>
                <w:b/>
                <w:bCs/>
                <w:kern w:val="2"/>
                <w:lang w:eastAsia="zh-CN"/>
              </w:rPr>
            </w:pPr>
            <w:r>
              <w:rPr>
                <w:rFonts w:ascii="宋体" w:eastAsia="宋体" w:hAnsi="宋体" w:cs="宋体" w:hint="eastAsia"/>
                <w:kern w:val="2"/>
                <w:lang w:eastAsia="zh-CN"/>
              </w:rPr>
              <w:t>3、如未按要求提供证明材料，或所提供的证明材料未能体现上述评分内容的，视为该证明材料无效。</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12" w:type="dxa"/>
            <w:vAlign w:val="center"/>
          </w:tcPr>
          <w:p>
            <w:pPr>
              <w:widowControl w:val="0"/>
              <w:adjustRightInd w:val="0"/>
              <w:snapToGrid w:val="0"/>
              <w:spacing w:line="276" w:lineRule="auto"/>
              <w:jc w:val="both"/>
              <w:rPr>
                <w:rFonts w:ascii="宋体" w:eastAsia="宋体" w:hAnsi="宋体" w:cs="宋体" w:hint="eastAsia"/>
                <w:b/>
                <w:bCs/>
                <w:color w:val="0000FF"/>
                <w:kern w:val="2"/>
                <w:lang w:eastAsia="zh-CN"/>
              </w:rPr>
            </w:pPr>
          </w:p>
        </w:tc>
        <w:tc>
          <w:tcPr>
            <w:tcW w:w="516" w:type="dxa"/>
            <w:vAlign w:val="center"/>
          </w:tcPr>
          <w:p>
            <w:pPr>
              <w:widowControl w:val="0"/>
              <w:wordWrap w:val="0"/>
              <w:adjustRightInd w:val="0"/>
              <w:snapToGrid w:val="0"/>
              <w:jc w:val="center"/>
              <w:rPr>
                <w:rFonts w:ascii="宋体" w:eastAsia="宋体" w:hAnsi="宋体" w:cs="宋体" w:hint="eastAsia"/>
                <w:kern w:val="2"/>
                <w:lang w:eastAsia="zh-CN"/>
              </w:rPr>
            </w:pPr>
            <w:r>
              <w:rPr>
                <w:rFonts w:ascii="宋体" w:eastAsia="宋体" w:hAnsi="宋体" w:cs="宋体" w:hint="eastAsia"/>
                <w:kern w:val="2"/>
                <w:lang w:eastAsia="zh-CN"/>
              </w:rPr>
              <w:t>6</w:t>
            </w:r>
          </w:p>
        </w:tc>
        <w:tc>
          <w:tcPr>
            <w:tcW w:w="1782" w:type="dxa"/>
            <w:vAlign w:val="center"/>
          </w:tcPr>
          <w:p>
            <w:pPr>
              <w:widowControl w:val="0"/>
              <w:wordWrap w:val="0"/>
              <w:adjustRightInd w:val="0"/>
              <w:snapToGrid w:val="0"/>
              <w:jc w:val="center"/>
              <w:rPr>
                <w:rFonts w:ascii="宋体" w:eastAsia="宋体" w:hAnsi="宋体" w:cs="宋体" w:hint="eastAsia"/>
                <w:color w:val="000000"/>
                <w:kern w:val="2"/>
                <w:lang w:eastAsia="zh-CN"/>
              </w:rPr>
            </w:pPr>
            <w:r>
              <w:rPr>
                <w:rFonts w:ascii="宋体" w:eastAsia="宋体" w:hAnsi="宋体" w:cs="宋体" w:hint="eastAsia"/>
                <w:lang w:eastAsia="zh-CN"/>
              </w:rPr>
              <w:t>项目完成（服务期满）后的服务承诺</w:t>
            </w:r>
          </w:p>
        </w:tc>
        <w:tc>
          <w:tcPr>
            <w:tcW w:w="758" w:type="dxa"/>
            <w:vAlign w:val="center"/>
          </w:tcPr>
          <w:p>
            <w:pPr>
              <w:widowControl w:val="0"/>
              <w:wordWrap w:val="0"/>
              <w:adjustRightInd w:val="0"/>
              <w:snapToGrid w:val="0"/>
              <w:jc w:val="center"/>
              <w:rPr>
                <w:rFonts w:ascii="宋体" w:eastAsia="宋体" w:hAnsi="宋体" w:cs="宋体" w:hint="eastAsia"/>
                <w:color w:val="000000"/>
                <w:kern w:val="2"/>
                <w:lang w:eastAsia="zh-CN"/>
              </w:rPr>
            </w:pPr>
            <w:r>
              <w:rPr>
                <w:rFonts w:ascii="宋体" w:eastAsia="宋体" w:hAnsi="宋体" w:cs="宋体" w:hint="eastAsia"/>
                <w:color w:val="000000"/>
                <w:kern w:val="2"/>
                <w:lang w:eastAsia="zh-CN"/>
              </w:rPr>
              <w:t>4</w:t>
            </w:r>
          </w:p>
        </w:tc>
        <w:tc>
          <w:tcPr>
            <w:tcW w:w="5381" w:type="dxa"/>
          </w:tcPr>
          <w:p>
            <w:pPr>
              <w:widowControl w:val="0"/>
              <w:wordWrap w:val="0"/>
              <w:jc w:val="left"/>
              <w:rPr>
                <w:rFonts w:ascii="宋体" w:eastAsia="宋体" w:hAnsi="宋体" w:cs="宋体" w:hint="eastAsia"/>
                <w:b/>
                <w:bCs/>
                <w:kern w:val="2"/>
                <w:lang w:eastAsia="zh-CN"/>
              </w:rPr>
            </w:pPr>
            <w:r>
              <w:rPr>
                <w:rFonts w:ascii="宋体" w:eastAsia="宋体" w:hAnsi="宋体" w:cs="宋体" w:hint="eastAsia"/>
                <w:b/>
                <w:bCs/>
                <w:kern w:val="2"/>
                <w:lang w:eastAsia="zh-CN"/>
              </w:rPr>
              <w:t>（一）评审内容</w:t>
            </w:r>
            <w:r>
              <w:rPr>
                <w:rFonts w:ascii="宋体" w:eastAsia="宋体" w:hAnsi="宋体" w:cs="宋体" w:hint="eastAsia"/>
                <w:b/>
                <w:bCs/>
                <w:kern w:val="2"/>
                <w:lang w:eastAsia="zh-CN"/>
              </w:rPr>
              <w:t>：</w:t>
            </w:r>
          </w:p>
          <w:p>
            <w:pPr>
              <w:widowControl w:val="0"/>
              <w:wordWrap w:val="0"/>
              <w:jc w:val="both"/>
              <w:rPr>
                <w:rFonts w:ascii="宋体" w:eastAsia="宋体" w:hAnsi="宋体" w:cs="宋体" w:hint="eastAsia"/>
                <w:kern w:val="2"/>
                <w:lang w:eastAsia="zh-CN"/>
              </w:rPr>
            </w:pPr>
            <w:r>
              <w:rPr>
                <w:rFonts w:ascii="宋体" w:eastAsia="宋体" w:hAnsi="宋体" w:cs="宋体" w:hint="eastAsia"/>
                <w:kern w:val="2"/>
                <w:lang w:eastAsia="zh-CN"/>
              </w:rPr>
              <w:t>投标人须对以下三方面内容进行承诺：</w:t>
            </w:r>
          </w:p>
          <w:p>
            <w:pPr>
              <w:widowControl w:val="0"/>
              <w:wordWrap w:val="0"/>
              <w:jc w:val="both"/>
              <w:rPr>
                <w:rFonts w:ascii="宋体" w:eastAsia="宋体" w:hAnsi="宋体" w:cs="宋体" w:hint="eastAsia"/>
                <w:kern w:val="2"/>
                <w:lang w:eastAsia="zh-CN"/>
              </w:rPr>
            </w:pPr>
            <w:r>
              <w:rPr>
                <w:rFonts w:ascii="宋体" w:eastAsia="宋体" w:hAnsi="宋体" w:cs="宋体" w:hint="eastAsia"/>
                <w:kern w:val="2"/>
                <w:lang w:eastAsia="zh-CN"/>
              </w:rPr>
              <w:t>1</w:t>
            </w:r>
            <w:r>
              <w:rPr>
                <w:rFonts w:ascii="宋体" w:eastAsia="宋体" w:hAnsi="宋体" w:cs="宋体" w:hint="eastAsia"/>
                <w:kern w:val="2"/>
                <w:lang w:eastAsia="zh-CN"/>
              </w:rPr>
              <w:t>、</w:t>
            </w:r>
            <w:r>
              <w:rPr>
                <w:rFonts w:ascii="宋体" w:eastAsia="宋体" w:hAnsi="宋体" w:cs="宋体" w:hint="eastAsia"/>
                <w:kern w:val="2"/>
                <w:lang w:eastAsia="zh-CN"/>
              </w:rPr>
              <w:t xml:space="preserve">服务期满后主动离岗； </w:t>
            </w:r>
          </w:p>
          <w:p>
            <w:pPr>
              <w:widowControl w:val="0"/>
              <w:wordWrap w:val="0"/>
              <w:jc w:val="both"/>
              <w:rPr>
                <w:rFonts w:ascii="宋体" w:eastAsia="宋体" w:hAnsi="宋体" w:cs="宋体" w:hint="eastAsia"/>
                <w:kern w:val="2"/>
                <w:lang w:eastAsia="zh-CN"/>
              </w:rPr>
            </w:pPr>
            <w:r>
              <w:rPr>
                <w:rFonts w:ascii="宋体" w:eastAsia="宋体" w:hAnsi="宋体" w:cs="宋体" w:hint="eastAsia"/>
                <w:kern w:val="2"/>
                <w:lang w:eastAsia="zh-CN"/>
              </w:rPr>
              <w:t>2</w:t>
            </w:r>
            <w:r>
              <w:rPr>
                <w:rFonts w:ascii="宋体" w:eastAsia="宋体" w:hAnsi="宋体" w:cs="宋体" w:hint="eastAsia"/>
                <w:kern w:val="2"/>
                <w:lang w:eastAsia="zh-CN"/>
              </w:rPr>
              <w:t>、</w:t>
            </w:r>
            <w:r>
              <w:rPr>
                <w:rFonts w:ascii="宋体" w:eastAsia="宋体" w:hAnsi="宋体" w:cs="宋体" w:hint="eastAsia"/>
                <w:kern w:val="2"/>
                <w:lang w:eastAsia="zh-CN"/>
              </w:rPr>
              <w:t>服务期满，与后续服务公司有序交接；</w:t>
            </w:r>
          </w:p>
          <w:p>
            <w:pPr>
              <w:widowControl w:val="0"/>
              <w:wordWrap w:val="0"/>
              <w:jc w:val="both"/>
              <w:rPr>
                <w:rFonts w:ascii="宋体" w:eastAsia="宋体" w:hAnsi="宋体" w:cs="宋体" w:hint="eastAsia"/>
                <w:kern w:val="2"/>
                <w:lang w:eastAsia="zh-CN"/>
              </w:rPr>
            </w:pPr>
            <w:r>
              <w:rPr>
                <w:rFonts w:ascii="宋体" w:eastAsia="宋体" w:hAnsi="宋体" w:cs="宋体" w:hint="eastAsia"/>
                <w:kern w:val="2"/>
                <w:lang w:eastAsia="zh-CN"/>
              </w:rPr>
              <w:t>3</w:t>
            </w:r>
            <w:r>
              <w:rPr>
                <w:rFonts w:ascii="宋体" w:eastAsia="宋体" w:hAnsi="宋体" w:cs="宋体" w:hint="eastAsia"/>
                <w:kern w:val="2"/>
                <w:lang w:eastAsia="zh-CN"/>
              </w:rPr>
              <w:t>、</w:t>
            </w:r>
            <w:r>
              <w:rPr>
                <w:rFonts w:ascii="宋体" w:eastAsia="宋体" w:hAnsi="宋体" w:cs="宋体" w:hint="eastAsia"/>
                <w:kern w:val="2"/>
                <w:lang w:eastAsia="zh-CN"/>
              </w:rPr>
              <w:t>服务期满，后续服务公司未到位前仍按原合同提供服务。</w:t>
            </w:r>
          </w:p>
          <w:p>
            <w:pPr>
              <w:widowControl w:val="0"/>
              <w:wordWrap w:val="0"/>
              <w:jc w:val="both"/>
              <w:rPr>
                <w:rFonts w:ascii="宋体" w:eastAsia="宋体" w:hAnsi="宋体" w:cs="宋体" w:hint="eastAsia"/>
                <w:kern w:val="2"/>
                <w:lang w:eastAsia="zh-CN"/>
              </w:rPr>
            </w:pPr>
            <w:r>
              <w:rPr>
                <w:rFonts w:ascii="宋体" w:eastAsia="宋体" w:hAnsi="宋体" w:cs="宋体" w:hint="eastAsia"/>
                <w:kern w:val="2"/>
                <w:lang w:eastAsia="zh-CN"/>
              </w:rPr>
              <w:t>承诺以上3项内容的得100分，否则不得分</w:t>
            </w:r>
            <w:r>
              <w:rPr>
                <w:rFonts w:ascii="宋体" w:eastAsia="宋体" w:hAnsi="宋体" w:cs="宋体" w:hint="eastAsia"/>
                <w:kern w:val="2"/>
                <w:lang w:eastAsia="zh-CN"/>
              </w:rPr>
              <w:t>。</w:t>
            </w:r>
          </w:p>
          <w:p>
            <w:pPr>
              <w:widowControl w:val="0"/>
              <w:jc w:val="left"/>
              <w:rPr>
                <w:rFonts w:ascii="宋体" w:eastAsia="宋体" w:hAnsi="宋体" w:cs="宋体" w:hint="eastAsia"/>
                <w:b/>
                <w:bCs/>
                <w:kern w:val="2"/>
                <w:lang w:eastAsia="zh-CN"/>
              </w:rPr>
            </w:pPr>
            <w:r>
              <w:rPr>
                <w:rFonts w:ascii="宋体" w:eastAsia="宋体" w:hAnsi="宋体" w:cs="宋体" w:hint="eastAsia"/>
                <w:b/>
                <w:bCs/>
                <w:kern w:val="2"/>
                <w:lang w:eastAsia="zh-CN"/>
              </w:rPr>
              <w:t>（二）评审依据</w:t>
            </w:r>
            <w:r>
              <w:rPr>
                <w:rFonts w:ascii="宋体" w:eastAsia="宋体" w:hAnsi="宋体" w:cs="宋体" w:hint="eastAsia"/>
                <w:b/>
                <w:bCs/>
                <w:kern w:val="2"/>
                <w:lang w:eastAsia="zh-CN"/>
              </w:rPr>
              <w:t>：</w:t>
            </w:r>
          </w:p>
          <w:p>
            <w:pPr>
              <w:widowControl w:val="0"/>
              <w:wordWrap w:val="0"/>
              <w:jc w:val="both"/>
              <w:rPr>
                <w:rFonts w:ascii="宋体" w:eastAsia="宋体" w:hAnsi="宋体" w:cs="宋体" w:hint="eastAsia"/>
                <w:b/>
                <w:bCs/>
                <w:kern w:val="2"/>
                <w:lang w:eastAsia="zh-CN"/>
              </w:rPr>
            </w:pPr>
            <w:r>
              <w:rPr>
                <w:rFonts w:ascii="宋体" w:eastAsia="宋体" w:hAnsi="宋体" w:cs="宋体" w:hint="eastAsia"/>
                <w:kern w:val="2"/>
                <w:lang w:eastAsia="zh-CN"/>
              </w:rPr>
              <w:t>提供承诺函（格式自定）承诺以上内容作为得分依据，未按要求承诺或无法判断的不得分。</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12" w:type="dxa"/>
            <w:vMerge w:val="restart"/>
          </w:tcPr>
          <w:p>
            <w:pPr>
              <w:widowControl w:val="0"/>
              <w:wordWrap w:val="0"/>
              <w:adjustRightInd w:val="0"/>
              <w:snapToGrid w:val="0"/>
              <w:spacing w:line="276" w:lineRule="auto"/>
              <w:jc w:val="center"/>
              <w:rPr>
                <w:rFonts w:ascii="宋体" w:eastAsia="宋体" w:hAnsi="宋体" w:cs="宋体" w:hint="eastAsia"/>
                <w:b/>
                <w:bCs/>
                <w:color w:val="0000FF"/>
                <w:kern w:val="2"/>
                <w:lang w:eastAsia="zh-CN"/>
              </w:rPr>
            </w:pPr>
            <w:r>
              <w:rPr>
                <w:rFonts w:ascii="宋体" w:eastAsia="宋体" w:hAnsi="宋体" w:cs="宋体" w:hint="eastAsia"/>
                <w:b/>
                <w:bCs/>
                <w:color w:val="0000FF"/>
                <w:kern w:val="2"/>
                <w:lang w:eastAsia="zh-CN"/>
              </w:rPr>
              <w:t>3</w:t>
            </w:r>
          </w:p>
        </w:tc>
        <w:tc>
          <w:tcPr>
            <w:tcW w:w="3056" w:type="dxa"/>
            <w:gridSpan w:val="3"/>
            <w:vAlign w:val="center"/>
          </w:tcPr>
          <w:p>
            <w:pPr>
              <w:widowControl w:val="0"/>
              <w:wordWrap w:val="0"/>
              <w:adjustRightInd w:val="0"/>
              <w:snapToGrid w:val="0"/>
              <w:spacing w:line="276" w:lineRule="auto"/>
              <w:jc w:val="center"/>
              <w:rPr>
                <w:rFonts w:ascii="宋体" w:eastAsia="宋体" w:hAnsi="宋体" w:cs="宋体" w:hint="eastAsia"/>
                <w:b/>
                <w:bCs/>
                <w:color w:val="0000FF"/>
                <w:kern w:val="2"/>
                <w:lang w:eastAsia="zh-CN"/>
              </w:rPr>
            </w:pPr>
            <w:r>
              <w:rPr>
                <w:rFonts w:ascii="宋体" w:eastAsia="宋体" w:hAnsi="宋体" w:cs="宋体" w:hint="eastAsia"/>
                <w:b/>
                <w:bCs/>
                <w:color w:val="0000FF"/>
                <w:kern w:val="2"/>
                <w:lang w:eastAsia="zh-CN"/>
              </w:rPr>
              <w:t>综合实力部分</w:t>
            </w:r>
          </w:p>
        </w:tc>
        <w:tc>
          <w:tcPr>
            <w:tcW w:w="5381" w:type="dxa"/>
          </w:tcPr>
          <w:p>
            <w:pPr>
              <w:widowControl w:val="0"/>
              <w:wordWrap w:val="0"/>
              <w:adjustRightInd w:val="0"/>
              <w:snapToGrid w:val="0"/>
              <w:spacing w:line="276" w:lineRule="auto"/>
              <w:jc w:val="center"/>
              <w:rPr>
                <w:rFonts w:ascii="宋体" w:eastAsia="宋体" w:hAnsi="宋体" w:cs="宋体" w:hint="eastAsia"/>
                <w:b/>
                <w:bCs/>
                <w:color w:val="0000FF"/>
                <w:kern w:val="2"/>
                <w:lang w:eastAsia="zh-CN"/>
              </w:rPr>
            </w:pPr>
            <w:r>
              <w:rPr>
                <w:rFonts w:ascii="宋体" w:eastAsia="宋体" w:hAnsi="宋体" w:cs="宋体" w:hint="eastAsia"/>
                <w:b/>
                <w:bCs/>
                <w:color w:val="0000FF"/>
                <w:kern w:val="2"/>
                <w:lang w:eastAsia="zh-CN"/>
              </w:rPr>
              <w:t>25</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12" w:type="dxa"/>
            <w:vMerge/>
            <w:shd w:val="clear" w:color="auto" w:fill="E6EFFA"/>
            <w:vAlign w:val="center"/>
          </w:tcPr>
          <w:p>
            <w:pPr>
              <w:widowControl w:val="0"/>
              <w:adjustRightInd w:val="0"/>
              <w:snapToGrid w:val="0"/>
              <w:spacing w:line="276" w:lineRule="auto"/>
              <w:jc w:val="both"/>
              <w:rPr>
                <w:rFonts w:ascii="宋体" w:eastAsia="宋体" w:hAnsi="宋体" w:cs="宋体" w:hint="eastAsia"/>
                <w:b/>
                <w:bCs/>
                <w:color w:val="0000FF"/>
                <w:kern w:val="2"/>
                <w:lang w:eastAsia="zh-CN"/>
              </w:rPr>
            </w:pPr>
          </w:p>
        </w:tc>
        <w:tc>
          <w:tcPr>
            <w:tcW w:w="516" w:type="dxa"/>
            <w:shd w:val="clear" w:color="auto" w:fill="E6EFFA"/>
            <w:vAlign w:val="center"/>
          </w:tcPr>
          <w:p>
            <w:pPr>
              <w:widowControl w:val="0"/>
              <w:wordWrap w:val="0"/>
              <w:adjustRightInd w:val="0"/>
              <w:snapToGrid w:val="0"/>
              <w:spacing w:line="276" w:lineRule="auto"/>
              <w:jc w:val="center"/>
              <w:rPr>
                <w:rFonts w:ascii="宋体" w:eastAsia="宋体" w:hAnsi="宋体" w:cs="宋体" w:hint="eastAsia"/>
                <w:kern w:val="2"/>
                <w:lang w:eastAsia="zh-CN"/>
              </w:rPr>
            </w:pPr>
            <w:r>
              <w:rPr>
                <w:rFonts w:ascii="宋体" w:eastAsia="宋体" w:hAnsi="宋体" w:cs="宋体" w:hint="eastAsia"/>
                <w:kern w:val="2"/>
                <w:lang w:eastAsia="zh-CN"/>
              </w:rPr>
              <w:t>序号</w:t>
            </w:r>
          </w:p>
        </w:tc>
        <w:tc>
          <w:tcPr>
            <w:tcW w:w="1782" w:type="dxa"/>
            <w:shd w:val="clear" w:color="auto" w:fill="E6EFFA"/>
            <w:vAlign w:val="center"/>
          </w:tcPr>
          <w:p>
            <w:pPr>
              <w:widowControl w:val="0"/>
              <w:wordWrap w:val="0"/>
              <w:adjustRightInd w:val="0"/>
              <w:snapToGrid w:val="0"/>
              <w:spacing w:line="276" w:lineRule="auto"/>
              <w:jc w:val="center"/>
              <w:rPr>
                <w:rFonts w:ascii="宋体" w:eastAsia="宋体" w:hAnsi="宋体" w:cs="宋体" w:hint="eastAsia"/>
                <w:kern w:val="2"/>
                <w:lang w:eastAsia="zh-CN"/>
              </w:rPr>
            </w:pPr>
            <w:r>
              <w:rPr>
                <w:rFonts w:ascii="宋体" w:eastAsia="宋体" w:hAnsi="宋体" w:cs="宋体" w:hint="eastAsia"/>
                <w:kern w:val="2"/>
                <w:lang w:eastAsia="zh-CN"/>
              </w:rPr>
              <w:t>评分因素</w:t>
            </w:r>
          </w:p>
        </w:tc>
        <w:tc>
          <w:tcPr>
            <w:tcW w:w="758" w:type="dxa"/>
            <w:shd w:val="clear" w:color="auto" w:fill="E6EFFA"/>
            <w:vAlign w:val="center"/>
          </w:tcPr>
          <w:p>
            <w:pPr>
              <w:widowControl w:val="0"/>
              <w:wordWrap w:val="0"/>
              <w:adjustRightInd w:val="0"/>
              <w:snapToGrid w:val="0"/>
              <w:spacing w:line="276" w:lineRule="auto"/>
              <w:jc w:val="center"/>
              <w:rPr>
                <w:rFonts w:ascii="宋体" w:eastAsia="宋体" w:hAnsi="宋体" w:cs="宋体" w:hint="eastAsia"/>
                <w:kern w:val="2"/>
                <w:lang w:eastAsia="zh-CN"/>
              </w:rPr>
            </w:pPr>
            <w:r>
              <w:rPr>
                <w:rFonts w:ascii="宋体" w:eastAsia="宋体" w:hAnsi="宋体" w:cs="宋体" w:hint="eastAsia"/>
                <w:kern w:val="2"/>
                <w:lang w:eastAsia="zh-CN"/>
              </w:rPr>
              <w:t>权重(%)</w:t>
            </w:r>
          </w:p>
        </w:tc>
        <w:tc>
          <w:tcPr>
            <w:tcW w:w="5381" w:type="dxa"/>
            <w:shd w:val="clear" w:color="auto" w:fill="E6EFFA"/>
            <w:vAlign w:val="center"/>
          </w:tcPr>
          <w:p>
            <w:pPr>
              <w:widowControl w:val="0"/>
              <w:wordWrap w:val="0"/>
              <w:adjustRightInd w:val="0"/>
              <w:snapToGrid w:val="0"/>
              <w:spacing w:line="276" w:lineRule="auto"/>
              <w:jc w:val="center"/>
              <w:rPr>
                <w:rFonts w:ascii="宋体" w:eastAsia="宋体" w:hAnsi="宋体" w:cs="宋体" w:hint="eastAsia"/>
                <w:kern w:val="2"/>
                <w:lang w:eastAsia="zh-CN"/>
              </w:rPr>
            </w:pPr>
            <w:r>
              <w:rPr>
                <w:rFonts w:ascii="宋体" w:eastAsia="宋体" w:hAnsi="宋体" w:cs="宋体" w:hint="eastAsia"/>
                <w:kern w:val="2"/>
                <w:lang w:eastAsia="zh-CN"/>
              </w:rPr>
              <w:t>评分准则</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12" w:type="dxa"/>
            <w:vMerge/>
            <w:vAlign w:val="center"/>
          </w:tcPr>
          <w:p>
            <w:pPr>
              <w:widowControl w:val="0"/>
              <w:adjustRightInd w:val="0"/>
              <w:snapToGrid w:val="0"/>
              <w:spacing w:line="276" w:lineRule="auto"/>
              <w:jc w:val="both"/>
              <w:rPr>
                <w:rFonts w:ascii="宋体" w:eastAsia="宋体" w:hAnsi="宋体" w:cs="宋体" w:hint="eastAsia"/>
                <w:b/>
                <w:bCs/>
                <w:color w:val="0000FF"/>
                <w:kern w:val="2"/>
                <w:lang w:eastAsia="zh-CN"/>
              </w:rPr>
            </w:pPr>
          </w:p>
        </w:tc>
        <w:tc>
          <w:tcPr>
            <w:tcW w:w="516" w:type="dxa"/>
            <w:vAlign w:val="center"/>
          </w:tcPr>
          <w:p>
            <w:pPr>
              <w:widowControl w:val="0"/>
              <w:wordWrap w:val="0"/>
              <w:adjustRightInd w:val="0"/>
              <w:snapToGrid w:val="0"/>
              <w:jc w:val="center"/>
              <w:rPr>
                <w:rFonts w:ascii="宋体" w:eastAsia="宋体" w:hAnsi="宋体" w:cs="宋体" w:hint="eastAsia"/>
                <w:kern w:val="2"/>
                <w:lang w:eastAsia="zh-CN"/>
              </w:rPr>
            </w:pPr>
            <w:r>
              <w:rPr>
                <w:rFonts w:ascii="宋体" w:eastAsia="宋体" w:hAnsi="宋体" w:cs="宋体" w:hint="eastAsia"/>
                <w:kern w:val="2"/>
                <w:lang w:eastAsia="zh-CN"/>
              </w:rPr>
              <w:t>1</w:t>
            </w:r>
          </w:p>
        </w:tc>
        <w:tc>
          <w:tcPr>
            <w:tcW w:w="1782" w:type="dxa"/>
            <w:vAlign w:val="center"/>
          </w:tcPr>
          <w:p>
            <w:pPr>
              <w:widowControl w:val="0"/>
              <w:wordWrap w:val="0"/>
              <w:adjustRightInd w:val="0"/>
              <w:snapToGrid w:val="0"/>
              <w:jc w:val="center"/>
              <w:rPr>
                <w:rFonts w:ascii="宋体" w:eastAsia="宋体" w:hAnsi="宋体" w:cs="宋体" w:hint="eastAsia"/>
                <w:kern w:val="2"/>
                <w:lang w:eastAsia="zh-CN"/>
              </w:rPr>
            </w:pPr>
            <w:r>
              <w:rPr>
                <w:rFonts w:ascii="宋体" w:eastAsia="宋体" w:hAnsi="宋体" w:cs="宋体" w:hint="eastAsia"/>
                <w:kern w:val="2"/>
                <w:lang w:eastAsia="zh-CN"/>
              </w:rPr>
              <w:t>类似项目业绩</w:t>
            </w:r>
          </w:p>
        </w:tc>
        <w:tc>
          <w:tcPr>
            <w:tcW w:w="758" w:type="dxa"/>
            <w:vAlign w:val="center"/>
          </w:tcPr>
          <w:p>
            <w:pPr>
              <w:widowControl w:val="0"/>
              <w:wordWrap w:val="0"/>
              <w:adjustRightInd w:val="0"/>
              <w:snapToGrid w:val="0"/>
              <w:jc w:val="center"/>
              <w:rPr>
                <w:rFonts w:ascii="宋体" w:eastAsia="宋体" w:hAnsi="宋体" w:cs="宋体" w:hint="eastAsia"/>
                <w:kern w:val="2"/>
                <w:lang w:eastAsia="zh-CN"/>
              </w:rPr>
            </w:pPr>
            <w:r>
              <w:rPr>
                <w:rFonts w:ascii="宋体" w:eastAsia="宋体" w:hAnsi="宋体" w:cs="宋体" w:hint="eastAsia"/>
                <w:kern w:val="2"/>
                <w:lang w:eastAsia="zh-CN"/>
              </w:rPr>
              <w:t>10</w:t>
            </w:r>
          </w:p>
        </w:tc>
        <w:tc>
          <w:tcPr>
            <w:tcW w:w="5381" w:type="dxa"/>
            <w:vAlign w:val="center"/>
          </w:tcPr>
          <w:p>
            <w:pPr>
              <w:widowControl w:val="0"/>
              <w:wordWrap w:val="0"/>
              <w:jc w:val="left"/>
              <w:rPr>
                <w:rFonts w:ascii="宋体" w:eastAsia="宋体" w:hAnsi="宋体" w:cs="宋体" w:hint="eastAsia"/>
                <w:b/>
                <w:bCs/>
                <w:kern w:val="2"/>
                <w:lang w:eastAsia="zh-CN"/>
              </w:rPr>
            </w:pPr>
            <w:r>
              <w:rPr>
                <w:rFonts w:ascii="宋体" w:eastAsia="宋体" w:hAnsi="宋体" w:cs="宋体" w:hint="eastAsia"/>
                <w:b/>
                <w:bCs/>
                <w:kern w:val="2"/>
                <w:lang w:eastAsia="zh-CN"/>
              </w:rPr>
              <w:t>（一）评审内容</w:t>
            </w:r>
            <w:r>
              <w:rPr>
                <w:rFonts w:ascii="宋体" w:eastAsia="宋体" w:hAnsi="宋体" w:cs="宋体" w:hint="eastAsia"/>
                <w:b/>
                <w:bCs/>
                <w:kern w:val="2"/>
                <w:lang w:eastAsia="zh-CN"/>
              </w:rPr>
              <w:t>：</w:t>
            </w:r>
          </w:p>
          <w:p>
            <w:pPr>
              <w:widowControl w:val="0"/>
              <w:autoSpaceDE w:val="0"/>
              <w:autoSpaceDN w:val="0"/>
              <w:adjustRightInd w:val="0"/>
              <w:jc w:val="both"/>
              <w:rPr>
                <w:rFonts w:ascii="宋体" w:eastAsia="宋体" w:hAnsi="宋体" w:cs="宋体" w:hint="eastAsia"/>
                <w:kern w:val="2"/>
                <w:lang w:eastAsia="zh-CN"/>
              </w:rPr>
            </w:pPr>
            <w:r>
              <w:rPr>
                <w:rFonts w:ascii="宋体" w:eastAsia="宋体" w:hAnsi="宋体" w:cs="宋体" w:hint="eastAsia"/>
                <w:color w:val="000000"/>
                <w:lang w:eastAsia="zh-CN"/>
              </w:rPr>
              <w:t>自2022年1月1日至投标截止日前（以合同签订时间为准），</w:t>
            </w:r>
            <w:r>
              <w:rPr>
                <w:rFonts w:ascii="宋体" w:eastAsia="宋体" w:hAnsi="宋体" w:cs="宋体" w:hint="eastAsia"/>
                <w:kern w:val="2"/>
                <w:lang w:eastAsia="zh-CN"/>
              </w:rPr>
              <w:t>投标人具有劳务派遣或者人力资源服务类的项目业绩（已完成的），每提供1个得3</w:t>
            </w:r>
            <w:r>
              <w:rPr>
                <w:rFonts w:ascii="宋体" w:eastAsia="宋体" w:hAnsi="宋体" w:cs="宋体" w:hint="eastAsia"/>
                <w:kern w:val="2"/>
                <w:lang w:eastAsia="zh-CN"/>
              </w:rPr>
              <w:t>4</w:t>
            </w:r>
            <w:r>
              <w:rPr>
                <w:rFonts w:ascii="宋体" w:eastAsia="宋体" w:hAnsi="宋体" w:cs="宋体" w:hint="eastAsia"/>
                <w:kern w:val="2"/>
                <w:lang w:eastAsia="zh-CN"/>
              </w:rPr>
              <w:t>分，最高得100分。</w:t>
            </w:r>
          </w:p>
          <w:p>
            <w:pPr>
              <w:widowControl w:val="0"/>
              <w:autoSpaceDE w:val="0"/>
              <w:autoSpaceDN w:val="0"/>
              <w:adjustRightInd w:val="0"/>
              <w:jc w:val="both"/>
              <w:rPr>
                <w:rFonts w:ascii="宋体" w:eastAsia="宋体" w:hAnsi="宋体" w:cs="宋体" w:hint="eastAsia"/>
                <w:color w:val="000000"/>
                <w:lang w:eastAsia="zh-CN"/>
              </w:rPr>
            </w:pPr>
            <w:r>
              <w:rPr>
                <w:rFonts w:ascii="宋体" w:eastAsia="宋体" w:hAnsi="宋体" w:cs="宋体" w:hint="eastAsia"/>
                <w:kern w:val="2"/>
                <w:lang w:eastAsia="zh-CN"/>
              </w:rPr>
              <w:t>一年一签的长期服务续签合同只计算一个业绩。</w:t>
            </w:r>
          </w:p>
          <w:p>
            <w:pPr>
              <w:widowControl w:val="0"/>
              <w:jc w:val="left"/>
              <w:rPr>
                <w:rFonts w:ascii="宋体" w:eastAsia="宋体" w:hAnsi="宋体" w:cs="宋体" w:hint="eastAsia"/>
                <w:b/>
                <w:bCs/>
                <w:kern w:val="2"/>
                <w:lang w:eastAsia="zh-CN"/>
              </w:rPr>
            </w:pPr>
            <w:r>
              <w:rPr>
                <w:rFonts w:ascii="宋体" w:eastAsia="宋体" w:hAnsi="宋体" w:cs="宋体" w:hint="eastAsia"/>
                <w:b/>
                <w:bCs/>
                <w:kern w:val="2"/>
                <w:lang w:eastAsia="zh-CN"/>
              </w:rPr>
              <w:t>（二）评审依据</w:t>
            </w:r>
            <w:r>
              <w:rPr>
                <w:rFonts w:ascii="宋体" w:eastAsia="宋体" w:hAnsi="宋体" w:cs="宋体" w:hint="eastAsia"/>
                <w:b/>
                <w:bCs/>
                <w:kern w:val="2"/>
                <w:lang w:eastAsia="zh-CN"/>
              </w:rPr>
              <w:t>：</w:t>
            </w:r>
          </w:p>
          <w:p>
            <w:pPr>
              <w:widowControl w:val="0"/>
              <w:wordWrap w:val="0"/>
              <w:jc w:val="both"/>
              <w:rPr>
                <w:rFonts w:ascii="宋体" w:eastAsia="宋体" w:hAnsi="宋体" w:cs="宋体" w:hint="eastAsia"/>
                <w:lang w:eastAsia="zh-CN"/>
              </w:rPr>
            </w:pPr>
            <w:r>
              <w:rPr>
                <w:rFonts w:ascii="宋体" w:eastAsia="宋体" w:hAnsi="宋体" w:cs="宋体" w:hint="eastAsia"/>
                <w:color w:val="000000"/>
                <w:kern w:val="2"/>
                <w:lang w:eastAsia="zh-CN"/>
              </w:rPr>
              <w:t>1、</w:t>
            </w:r>
            <w:r>
              <w:rPr>
                <w:rFonts w:ascii="宋体" w:eastAsia="宋体" w:hAnsi="宋体" w:cs="宋体" w:hint="eastAsia"/>
                <w:color w:val="000000"/>
                <w:kern w:val="2"/>
                <w:lang w:eastAsia="zh-CN"/>
              </w:rPr>
              <w:t>提供合同关键页（包括但不限于：合同名称页、合同主要内容页、合同签订日期页、合同双方签字盖章页）</w:t>
            </w:r>
            <w:r>
              <w:rPr>
                <w:rFonts w:ascii="宋体" w:eastAsia="宋体" w:hAnsi="宋体" w:cs="宋体" w:hint="eastAsia"/>
                <w:color w:val="000000"/>
                <w:kern w:val="2"/>
                <w:lang w:val="zh-CN" w:eastAsia="zh-CN"/>
              </w:rPr>
              <w:t>扫描件</w:t>
            </w:r>
            <w:r>
              <w:rPr>
                <w:rFonts w:ascii="宋体" w:eastAsia="宋体" w:hAnsi="宋体" w:cs="宋体" w:hint="eastAsia"/>
                <w:color w:val="000000"/>
                <w:kern w:val="2"/>
                <w:lang w:eastAsia="zh-CN"/>
              </w:rPr>
              <w:t>。</w:t>
            </w:r>
            <w:r>
              <w:rPr>
                <w:rFonts w:ascii="宋体" w:eastAsia="宋体" w:hAnsi="宋体" w:cs="宋体" w:hint="eastAsia"/>
                <w:lang w:eastAsia="zh-CN"/>
              </w:rPr>
              <w:t>若</w:t>
            </w:r>
            <w:r>
              <w:rPr>
                <w:rFonts w:ascii="宋体" w:eastAsia="宋体" w:hAnsi="宋体" w:cs="宋体" w:hint="eastAsia"/>
                <w:bCs/>
                <w:lang w:eastAsia="zh-CN"/>
              </w:rPr>
              <w:t>通过合同关键信息无法判断是否得分的，还须同时提供能证明得分的其它证明资料，如项目报告或合同方出具的证明文件等</w:t>
            </w:r>
            <w:r>
              <w:rPr>
                <w:rFonts w:ascii="宋体" w:eastAsia="宋体" w:hAnsi="宋体" w:cs="宋体" w:hint="eastAsia"/>
                <w:lang w:eastAsia="zh-CN"/>
              </w:rPr>
              <w:t>。</w:t>
            </w:r>
          </w:p>
          <w:p>
            <w:pPr>
              <w:widowControl w:val="0"/>
              <w:wordWrap w:val="0"/>
              <w:jc w:val="both"/>
              <w:rPr>
                <w:rFonts w:ascii="宋体" w:eastAsia="宋体" w:hAnsi="宋体" w:cs="宋体" w:hint="eastAsia"/>
                <w:kern w:val="2"/>
                <w:lang w:eastAsia="zh-CN"/>
              </w:rPr>
            </w:pPr>
            <w:r>
              <w:rPr>
                <w:rFonts w:ascii="宋体" w:eastAsia="宋体" w:hAnsi="宋体" w:cs="宋体" w:hint="eastAsia"/>
                <w:lang w:eastAsia="zh-CN"/>
              </w:rPr>
              <w:t>2、</w:t>
            </w:r>
            <w:r>
              <w:rPr>
                <w:rFonts w:ascii="宋体" w:eastAsia="宋体" w:hAnsi="宋体" w:cs="宋体" w:hint="eastAsia"/>
                <w:color w:val="000000"/>
                <w:kern w:val="2"/>
                <w:lang w:eastAsia="zh-CN"/>
              </w:rPr>
              <w:t>如未按要求提供证明材料，或所提供的证明材料未能体现上述评分内容的，视为该证明材料无效。</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12" w:type="dxa"/>
            <w:vMerge/>
            <w:vAlign w:val="center"/>
          </w:tcPr>
          <w:p>
            <w:pPr>
              <w:widowControl w:val="0"/>
              <w:adjustRightInd w:val="0"/>
              <w:snapToGrid w:val="0"/>
              <w:spacing w:line="276" w:lineRule="auto"/>
              <w:jc w:val="both"/>
              <w:rPr>
                <w:rFonts w:ascii="宋体" w:eastAsia="宋体" w:hAnsi="宋体" w:cs="宋体" w:hint="eastAsia"/>
                <w:b/>
                <w:bCs/>
                <w:color w:val="0000FF"/>
                <w:kern w:val="2"/>
                <w:lang w:eastAsia="zh-CN"/>
              </w:rPr>
            </w:pPr>
          </w:p>
        </w:tc>
        <w:tc>
          <w:tcPr>
            <w:tcW w:w="516" w:type="dxa"/>
            <w:vAlign w:val="center"/>
          </w:tcPr>
          <w:p>
            <w:pPr>
              <w:widowControl w:val="0"/>
              <w:wordWrap w:val="0"/>
              <w:adjustRightInd w:val="0"/>
              <w:snapToGrid w:val="0"/>
              <w:jc w:val="center"/>
              <w:rPr>
                <w:rFonts w:ascii="宋体" w:eastAsia="宋体" w:hAnsi="宋体" w:cs="宋体" w:hint="eastAsia"/>
                <w:kern w:val="2"/>
                <w:lang w:eastAsia="zh-CN"/>
              </w:rPr>
            </w:pPr>
            <w:r>
              <w:rPr>
                <w:rFonts w:ascii="宋体" w:eastAsia="宋体" w:hAnsi="宋体" w:cs="宋体" w:hint="eastAsia"/>
                <w:kern w:val="2"/>
                <w:lang w:eastAsia="zh-CN"/>
              </w:rPr>
              <w:t>2</w:t>
            </w:r>
          </w:p>
        </w:tc>
        <w:tc>
          <w:tcPr>
            <w:tcW w:w="1782" w:type="dxa"/>
            <w:vAlign w:val="center"/>
          </w:tcPr>
          <w:p>
            <w:pPr>
              <w:widowControl w:val="0"/>
              <w:wordWrap w:val="0"/>
              <w:adjustRightInd w:val="0"/>
              <w:snapToGrid w:val="0"/>
              <w:jc w:val="center"/>
              <w:rPr>
                <w:rFonts w:ascii="宋体" w:eastAsia="宋体" w:hAnsi="宋体" w:cs="宋体" w:hint="eastAsia"/>
                <w:kern w:val="2"/>
                <w:lang w:eastAsia="zh-CN"/>
              </w:rPr>
            </w:pPr>
            <w:r>
              <w:rPr>
                <w:rFonts w:ascii="宋体" w:eastAsia="宋体" w:hAnsi="宋体" w:cs="宋体" w:hint="eastAsia"/>
                <w:kern w:val="2"/>
                <w:lang w:eastAsia="zh-CN"/>
              </w:rPr>
              <w:t>履约评价</w:t>
            </w:r>
          </w:p>
        </w:tc>
        <w:tc>
          <w:tcPr>
            <w:tcW w:w="758" w:type="dxa"/>
            <w:vAlign w:val="center"/>
          </w:tcPr>
          <w:p>
            <w:pPr>
              <w:widowControl w:val="0"/>
              <w:wordWrap w:val="0"/>
              <w:adjustRightInd w:val="0"/>
              <w:snapToGrid w:val="0"/>
              <w:jc w:val="center"/>
              <w:rPr>
                <w:rFonts w:ascii="宋体" w:eastAsia="宋体" w:hAnsi="宋体" w:cs="宋体" w:hint="eastAsia"/>
                <w:kern w:val="2"/>
                <w:lang w:eastAsia="zh-CN"/>
              </w:rPr>
            </w:pPr>
            <w:r>
              <w:rPr>
                <w:rFonts w:ascii="宋体" w:eastAsia="宋体" w:hAnsi="宋体" w:cs="宋体" w:hint="eastAsia"/>
                <w:kern w:val="2"/>
                <w:lang w:eastAsia="zh-CN"/>
              </w:rPr>
              <w:t>10</w:t>
            </w:r>
          </w:p>
        </w:tc>
        <w:tc>
          <w:tcPr>
            <w:tcW w:w="5381" w:type="dxa"/>
            <w:vAlign w:val="center"/>
          </w:tcPr>
          <w:p>
            <w:pPr>
              <w:widowControl w:val="0"/>
              <w:wordWrap w:val="0"/>
              <w:jc w:val="left"/>
              <w:rPr>
                <w:rFonts w:ascii="宋体" w:eastAsia="宋体" w:hAnsi="宋体" w:cs="宋体" w:hint="eastAsia"/>
                <w:b/>
                <w:bCs/>
                <w:kern w:val="2"/>
                <w:lang w:eastAsia="zh-CN"/>
              </w:rPr>
            </w:pPr>
            <w:r>
              <w:rPr>
                <w:rFonts w:ascii="宋体" w:eastAsia="宋体" w:hAnsi="宋体" w:cs="宋体" w:hint="eastAsia"/>
                <w:b/>
                <w:bCs/>
                <w:kern w:val="2"/>
                <w:lang w:eastAsia="zh-CN"/>
              </w:rPr>
              <w:t>（一）评审内容</w:t>
            </w:r>
            <w:r>
              <w:rPr>
                <w:rFonts w:ascii="宋体" w:eastAsia="宋体" w:hAnsi="宋体" w:cs="宋体" w:hint="eastAsia"/>
                <w:b/>
                <w:bCs/>
                <w:kern w:val="2"/>
                <w:lang w:eastAsia="zh-CN"/>
              </w:rPr>
              <w:t>：</w:t>
            </w:r>
          </w:p>
          <w:p>
            <w:pPr>
              <w:widowControl w:val="0"/>
              <w:jc w:val="both"/>
              <w:rPr>
                <w:rFonts w:ascii="宋体" w:eastAsia="宋体" w:hAnsi="宋体" w:cs="宋体" w:hint="eastAsia"/>
                <w:color w:val="000000"/>
                <w:kern w:val="2"/>
                <w:lang w:eastAsia="zh-CN"/>
              </w:rPr>
            </w:pPr>
            <w:r>
              <w:rPr>
                <w:rFonts w:ascii="宋体" w:eastAsia="宋体" w:hAnsi="宋体" w:cs="宋体" w:hint="eastAsia"/>
                <w:bCs/>
                <w:lang w:eastAsia="zh-CN"/>
              </w:rPr>
              <w:t>提供上述评分因素“</w:t>
            </w:r>
            <w:r>
              <w:rPr>
                <w:rFonts w:ascii="宋体" w:eastAsia="宋体" w:hAnsi="宋体" w:cs="宋体" w:hint="eastAsia"/>
                <w:color w:val="000000"/>
                <w:kern w:val="2"/>
                <w:lang w:eastAsia="zh-CN"/>
              </w:rPr>
              <w:t>类似项目业绩”</w:t>
            </w:r>
            <w:r>
              <w:rPr>
                <w:rFonts w:ascii="宋体" w:eastAsia="宋体" w:hAnsi="宋体" w:cs="宋体" w:hint="eastAsia"/>
                <w:bCs/>
                <w:lang w:eastAsia="zh-CN"/>
              </w:rPr>
              <w:t>对应有效评分项目的履约评价，评价为“优”或“满意”（或其他同等最高评价）的履约评价（或客户评价），每提供1个得</w:t>
            </w:r>
            <w:r>
              <w:rPr>
                <w:rFonts w:ascii="宋体" w:eastAsia="宋体" w:hAnsi="宋体" w:cs="宋体" w:hint="eastAsia"/>
                <w:bCs/>
                <w:lang w:eastAsia="zh-CN"/>
              </w:rPr>
              <w:t>34</w:t>
            </w:r>
            <w:r>
              <w:rPr>
                <w:rFonts w:ascii="宋体" w:eastAsia="宋体" w:hAnsi="宋体" w:cs="宋体" w:hint="eastAsia"/>
                <w:bCs/>
                <w:lang w:eastAsia="zh-CN"/>
              </w:rPr>
              <w:t>分，最高</w:t>
            </w:r>
            <w:r>
              <w:rPr>
                <w:rFonts w:ascii="宋体" w:eastAsia="宋体" w:hAnsi="宋体" w:cs="宋体" w:hint="eastAsia"/>
                <w:kern w:val="2"/>
                <w:lang w:eastAsia="zh-CN"/>
              </w:rPr>
              <w:t>得100分</w:t>
            </w:r>
            <w:r>
              <w:rPr>
                <w:rFonts w:ascii="宋体" w:eastAsia="宋体" w:hAnsi="宋体" w:cs="宋体" w:hint="eastAsia"/>
                <w:bCs/>
                <w:lang w:eastAsia="zh-CN"/>
              </w:rPr>
              <w:t>，其他情况不得分。</w:t>
            </w:r>
            <w:r>
              <w:rPr>
                <w:rFonts w:ascii="宋体" w:eastAsia="宋体" w:hAnsi="宋体" w:cs="宋体" w:hint="eastAsia"/>
                <w:color w:val="000000"/>
                <w:kern w:val="2"/>
                <w:lang w:eastAsia="zh-CN"/>
              </w:rPr>
              <w:t xml:space="preserve"> </w:t>
            </w:r>
          </w:p>
          <w:p>
            <w:pPr>
              <w:widowControl w:val="0"/>
              <w:jc w:val="left"/>
              <w:rPr>
                <w:rFonts w:ascii="宋体" w:eastAsia="宋体" w:hAnsi="宋体" w:cs="宋体" w:hint="eastAsia"/>
                <w:b/>
                <w:bCs/>
                <w:kern w:val="2"/>
                <w:lang w:eastAsia="zh-CN"/>
              </w:rPr>
            </w:pPr>
            <w:r>
              <w:rPr>
                <w:rFonts w:ascii="宋体" w:eastAsia="宋体" w:hAnsi="宋体" w:cs="宋体" w:hint="eastAsia"/>
                <w:b/>
                <w:bCs/>
                <w:kern w:val="2"/>
                <w:lang w:eastAsia="zh-CN"/>
              </w:rPr>
              <w:t>（二）评审依据</w:t>
            </w:r>
            <w:r>
              <w:rPr>
                <w:rFonts w:ascii="宋体" w:eastAsia="宋体" w:hAnsi="宋体" w:cs="宋体" w:hint="eastAsia"/>
                <w:b/>
                <w:bCs/>
                <w:kern w:val="2"/>
                <w:lang w:eastAsia="zh-CN"/>
              </w:rPr>
              <w:t>：</w:t>
            </w:r>
          </w:p>
          <w:p>
            <w:pPr>
              <w:widowControl w:val="0"/>
              <w:jc w:val="left"/>
              <w:rPr>
                <w:rFonts w:ascii="宋体" w:eastAsia="宋体" w:hAnsi="宋体" w:cs="宋体" w:hint="eastAsia"/>
                <w:kern w:val="2"/>
                <w:lang w:eastAsia="zh-CN"/>
              </w:rPr>
            </w:pPr>
            <w:r>
              <w:rPr>
                <w:rFonts w:ascii="宋体" w:eastAsia="宋体" w:hAnsi="宋体" w:cs="宋体" w:hint="eastAsia"/>
                <w:kern w:val="2"/>
                <w:lang w:eastAsia="zh-CN"/>
              </w:rPr>
              <w:t>1、</w:t>
            </w:r>
            <w:r>
              <w:rPr>
                <w:rFonts w:ascii="宋体" w:eastAsia="宋体" w:hAnsi="宋体" w:cs="宋体" w:hint="eastAsia"/>
                <w:lang w:eastAsia="zh-CN"/>
              </w:rPr>
              <w:t>提供</w:t>
            </w:r>
            <w:r>
              <w:rPr>
                <w:rFonts w:ascii="宋体" w:eastAsia="宋体" w:hAnsi="宋体" w:cs="宋体" w:hint="eastAsia"/>
                <w:bCs/>
                <w:lang w:eastAsia="zh-CN"/>
              </w:rPr>
              <w:t>对应项目相关履约评价（或客户评价）【评价证明需有合同甲方（采购方）公章或甲方（采购方）业务章】</w:t>
            </w:r>
            <w:r>
              <w:rPr>
                <w:rFonts w:ascii="宋体" w:eastAsia="宋体" w:hAnsi="宋体" w:cs="宋体" w:hint="eastAsia"/>
                <w:kern w:val="2"/>
                <w:lang w:val="zh-CN" w:eastAsia="zh-CN"/>
              </w:rPr>
              <w:t>扫描件；</w:t>
            </w:r>
            <w:r>
              <w:rPr>
                <w:rFonts w:ascii="宋体" w:eastAsia="宋体" w:hAnsi="宋体" w:cs="宋体" w:hint="eastAsia"/>
                <w:kern w:val="2"/>
                <w:lang w:eastAsia="zh-CN"/>
              </w:rPr>
              <w:t>若</w:t>
            </w:r>
            <w:r>
              <w:rPr>
                <w:rFonts w:ascii="宋体" w:eastAsia="宋体" w:hAnsi="宋体" w:cs="宋体" w:hint="eastAsia"/>
                <w:bCs/>
                <w:lang w:eastAsia="zh-CN"/>
              </w:rPr>
              <w:t>履约评价材料</w:t>
            </w:r>
            <w:r>
              <w:rPr>
                <w:rFonts w:ascii="宋体" w:eastAsia="宋体" w:hAnsi="宋体" w:cs="宋体" w:hint="eastAsia"/>
                <w:kern w:val="2"/>
                <w:lang w:eastAsia="zh-CN"/>
              </w:rPr>
              <w:t>合同甲方（采购方）与对应项目合同的合同甲方（采购方）出现名称不一致，投标人需出具相关说明，否则不得分。</w:t>
            </w:r>
          </w:p>
          <w:p>
            <w:pPr>
              <w:widowControl w:val="0"/>
              <w:jc w:val="left"/>
              <w:rPr>
                <w:rFonts w:ascii="宋体" w:eastAsia="宋体" w:hAnsi="宋体" w:cs="宋体" w:hint="eastAsia"/>
                <w:kern w:val="2"/>
                <w:highlight w:val="yellow"/>
                <w:lang w:eastAsia="zh-CN"/>
              </w:rPr>
            </w:pPr>
            <w:r>
              <w:rPr>
                <w:rFonts w:ascii="宋体" w:eastAsia="宋体" w:hAnsi="宋体" w:cs="宋体" w:hint="eastAsia"/>
                <w:kern w:val="2"/>
                <w:lang w:eastAsia="zh-CN"/>
              </w:rPr>
              <w:t>2、</w:t>
            </w:r>
            <w:r>
              <w:rPr>
                <w:rFonts w:ascii="宋体" w:eastAsia="宋体" w:hAnsi="宋体" w:cs="宋体" w:hint="eastAsia"/>
                <w:color w:val="000000"/>
                <w:kern w:val="2"/>
                <w:lang w:eastAsia="zh-CN"/>
              </w:rPr>
              <w:t>如未按要求提供证明材料，或所提供的证明材料未能体现上述评分内容的，视为该证明材料无效。</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12" w:type="dxa"/>
            <w:vMerge/>
            <w:vAlign w:val="center"/>
          </w:tcPr>
          <w:p>
            <w:pPr>
              <w:widowControl w:val="0"/>
              <w:adjustRightInd w:val="0"/>
              <w:snapToGrid w:val="0"/>
              <w:spacing w:line="276" w:lineRule="auto"/>
              <w:jc w:val="both"/>
              <w:rPr>
                <w:rFonts w:ascii="宋体" w:eastAsia="宋体" w:hAnsi="宋体" w:cs="宋体" w:hint="eastAsia"/>
                <w:b/>
                <w:bCs/>
                <w:color w:val="0000FF"/>
                <w:kern w:val="2"/>
                <w:lang w:eastAsia="zh-CN"/>
              </w:rPr>
            </w:pPr>
          </w:p>
        </w:tc>
        <w:tc>
          <w:tcPr>
            <w:tcW w:w="516" w:type="dxa"/>
            <w:vAlign w:val="center"/>
          </w:tcPr>
          <w:p>
            <w:pPr>
              <w:widowControl w:val="0"/>
              <w:wordWrap w:val="0"/>
              <w:adjustRightInd w:val="0"/>
              <w:snapToGrid w:val="0"/>
              <w:jc w:val="center"/>
              <w:rPr>
                <w:rFonts w:ascii="宋体" w:eastAsia="宋体" w:hAnsi="宋体" w:cs="宋体" w:hint="eastAsia"/>
                <w:kern w:val="2"/>
                <w:lang w:eastAsia="zh-CN"/>
              </w:rPr>
            </w:pPr>
            <w:r>
              <w:rPr>
                <w:rFonts w:ascii="宋体" w:eastAsia="宋体" w:hAnsi="宋体" w:cs="宋体" w:hint="eastAsia"/>
                <w:kern w:val="2"/>
                <w:lang w:eastAsia="zh-CN"/>
              </w:rPr>
              <w:t>3</w:t>
            </w:r>
          </w:p>
        </w:tc>
        <w:tc>
          <w:tcPr>
            <w:tcW w:w="1782" w:type="dxa"/>
            <w:vAlign w:val="center"/>
          </w:tcPr>
          <w:p>
            <w:pPr>
              <w:widowControl w:val="0"/>
              <w:wordWrap w:val="0"/>
              <w:adjustRightInd w:val="0"/>
              <w:snapToGrid w:val="0"/>
              <w:jc w:val="center"/>
              <w:rPr>
                <w:rFonts w:ascii="宋体" w:eastAsia="宋体" w:hAnsi="宋体" w:cs="宋体" w:hint="eastAsia"/>
                <w:kern w:val="2"/>
                <w:lang w:eastAsia="zh-CN"/>
              </w:rPr>
            </w:pPr>
            <w:r>
              <w:rPr>
                <w:rFonts w:ascii="宋体" w:eastAsia="宋体" w:hAnsi="宋体" w:cs="宋体" w:hint="eastAsia"/>
                <w:kern w:val="2"/>
                <w:lang w:eastAsia="zh-CN"/>
              </w:rPr>
              <w:t>认证情况</w:t>
            </w:r>
          </w:p>
        </w:tc>
        <w:tc>
          <w:tcPr>
            <w:tcW w:w="758" w:type="dxa"/>
            <w:vAlign w:val="center"/>
          </w:tcPr>
          <w:p>
            <w:pPr>
              <w:widowControl w:val="0"/>
              <w:wordWrap w:val="0"/>
              <w:adjustRightInd w:val="0"/>
              <w:snapToGrid w:val="0"/>
              <w:jc w:val="center"/>
              <w:rPr>
                <w:rFonts w:ascii="宋体" w:eastAsia="宋体" w:hAnsi="宋体" w:cs="宋体" w:hint="eastAsia"/>
                <w:kern w:val="2"/>
                <w:lang w:eastAsia="zh-CN"/>
              </w:rPr>
            </w:pPr>
            <w:r>
              <w:rPr>
                <w:rFonts w:ascii="宋体" w:eastAsia="宋体" w:hAnsi="宋体" w:cs="宋体" w:hint="eastAsia"/>
                <w:kern w:val="2"/>
                <w:lang w:eastAsia="zh-CN"/>
              </w:rPr>
              <w:t>5</w:t>
            </w:r>
          </w:p>
        </w:tc>
        <w:tc>
          <w:tcPr>
            <w:tcW w:w="5381" w:type="dxa"/>
            <w:vAlign w:val="center"/>
          </w:tcPr>
          <w:p>
            <w:pPr>
              <w:widowControl w:val="0"/>
              <w:wordWrap w:val="0"/>
              <w:jc w:val="left"/>
              <w:rPr>
                <w:rFonts w:ascii="宋体" w:eastAsia="宋体" w:hAnsi="宋体" w:cs="宋体" w:hint="eastAsia"/>
                <w:b/>
                <w:bCs/>
                <w:kern w:val="2"/>
                <w:lang w:eastAsia="zh-CN"/>
              </w:rPr>
            </w:pPr>
            <w:r>
              <w:rPr>
                <w:rFonts w:ascii="宋体" w:eastAsia="宋体" w:hAnsi="宋体" w:cs="宋体" w:hint="eastAsia"/>
                <w:b/>
                <w:bCs/>
                <w:kern w:val="2"/>
                <w:lang w:eastAsia="zh-CN"/>
              </w:rPr>
              <w:t>（一）评审内容</w:t>
            </w:r>
            <w:r>
              <w:rPr>
                <w:rFonts w:ascii="宋体" w:eastAsia="宋体" w:hAnsi="宋体" w:cs="宋体" w:hint="eastAsia"/>
                <w:b/>
                <w:bCs/>
                <w:kern w:val="2"/>
                <w:lang w:eastAsia="zh-CN"/>
              </w:rPr>
              <w:t>：</w:t>
            </w:r>
          </w:p>
          <w:p>
            <w:pPr>
              <w:widowControl/>
              <w:adjustRightInd w:val="0"/>
              <w:snapToGrid w:val="0"/>
              <w:jc w:val="left"/>
              <w:rPr>
                <w:rFonts w:ascii="宋体" w:eastAsia="宋体" w:hAnsi="宋体" w:cs="宋体" w:hint="eastAsia"/>
                <w:kern w:val="2"/>
                <w:lang w:eastAsia="zh-CN"/>
              </w:rPr>
            </w:pPr>
            <w:r>
              <w:rPr>
                <w:rFonts w:ascii="宋体" w:eastAsia="宋体" w:hAnsi="宋体" w:cs="宋体" w:hint="eastAsia"/>
                <w:kern w:val="2"/>
                <w:lang w:eastAsia="zh-CN"/>
              </w:rPr>
              <w:t>考察投标人以下认证证书情况：</w:t>
            </w:r>
          </w:p>
          <w:p>
            <w:pPr>
              <w:widowControl/>
              <w:adjustRightInd w:val="0"/>
              <w:snapToGrid w:val="0"/>
              <w:jc w:val="left"/>
              <w:rPr>
                <w:rFonts w:ascii="宋体" w:eastAsia="宋体" w:hAnsi="宋体" w:cs="宋体" w:hint="eastAsia"/>
                <w:kern w:val="2"/>
                <w:lang w:eastAsia="zh-CN"/>
              </w:rPr>
            </w:pPr>
            <w:r>
              <w:rPr>
                <w:rFonts w:ascii="宋体" w:eastAsia="宋体" w:hAnsi="宋体" w:cs="宋体" w:hint="eastAsia"/>
                <w:kern w:val="2"/>
                <w:lang w:eastAsia="zh-CN"/>
              </w:rPr>
              <w:t>1、具有质量管理体系认证证书，得34分；</w:t>
            </w:r>
          </w:p>
          <w:p>
            <w:pPr>
              <w:widowControl/>
              <w:adjustRightInd w:val="0"/>
              <w:snapToGrid w:val="0"/>
              <w:jc w:val="left"/>
              <w:rPr>
                <w:rFonts w:ascii="宋体" w:eastAsia="宋体" w:hAnsi="宋体" w:cs="宋体" w:hint="eastAsia"/>
                <w:kern w:val="2"/>
                <w:lang w:eastAsia="zh-CN"/>
              </w:rPr>
            </w:pPr>
            <w:r>
              <w:rPr>
                <w:rFonts w:ascii="宋体" w:eastAsia="宋体" w:hAnsi="宋体" w:cs="宋体" w:hint="eastAsia"/>
                <w:kern w:val="2"/>
                <w:lang w:eastAsia="zh-CN"/>
              </w:rPr>
              <w:t>2、具有环境管理体系认证证书，得34分；</w:t>
            </w:r>
          </w:p>
          <w:p>
            <w:pPr>
              <w:widowControl/>
              <w:adjustRightInd w:val="0"/>
              <w:snapToGrid w:val="0"/>
              <w:jc w:val="left"/>
              <w:rPr>
                <w:rFonts w:ascii="宋体" w:eastAsia="宋体" w:hAnsi="宋体" w:cs="宋体" w:hint="eastAsia"/>
                <w:kern w:val="2"/>
                <w:lang w:eastAsia="zh-CN"/>
              </w:rPr>
            </w:pPr>
            <w:r>
              <w:rPr>
                <w:rFonts w:ascii="宋体" w:eastAsia="宋体" w:hAnsi="宋体" w:cs="宋体" w:hint="eastAsia"/>
                <w:kern w:val="2"/>
                <w:lang w:eastAsia="zh-CN"/>
              </w:rPr>
              <w:t>3、具有职业健康安全管理体系认证证书，得34分；</w:t>
            </w:r>
          </w:p>
          <w:p>
            <w:pPr>
              <w:widowControl/>
              <w:adjustRightInd w:val="0"/>
              <w:snapToGrid w:val="0"/>
              <w:jc w:val="left"/>
              <w:rPr>
                <w:rFonts w:ascii="宋体" w:eastAsia="宋体" w:hAnsi="宋体" w:cs="宋体" w:hint="eastAsia"/>
                <w:kern w:val="2"/>
                <w:lang w:eastAsia="zh-CN"/>
              </w:rPr>
            </w:pPr>
            <w:r>
              <w:rPr>
                <w:rFonts w:ascii="宋体" w:eastAsia="宋体" w:hAnsi="宋体" w:cs="宋体" w:hint="eastAsia"/>
                <w:kern w:val="2"/>
                <w:lang w:eastAsia="zh-CN"/>
              </w:rPr>
              <w:t>以上3项累计得分，最高得100分。</w:t>
            </w:r>
          </w:p>
          <w:p>
            <w:pPr>
              <w:widowControl w:val="0"/>
              <w:jc w:val="left"/>
              <w:rPr>
                <w:rFonts w:ascii="宋体" w:eastAsia="宋体" w:hAnsi="宋体" w:cs="宋体" w:hint="eastAsia"/>
                <w:b/>
                <w:bCs/>
                <w:kern w:val="2"/>
                <w:lang w:eastAsia="zh-CN"/>
              </w:rPr>
            </w:pPr>
            <w:r>
              <w:rPr>
                <w:rFonts w:ascii="宋体" w:eastAsia="宋体" w:hAnsi="宋体" w:cs="宋体" w:hint="eastAsia"/>
                <w:b/>
                <w:bCs/>
                <w:kern w:val="2"/>
                <w:lang w:eastAsia="zh-CN"/>
              </w:rPr>
              <w:t>（二）评审依据</w:t>
            </w:r>
            <w:r>
              <w:rPr>
                <w:rFonts w:ascii="宋体" w:eastAsia="宋体" w:hAnsi="宋体" w:cs="宋体" w:hint="eastAsia"/>
                <w:b/>
                <w:bCs/>
                <w:kern w:val="2"/>
                <w:lang w:eastAsia="zh-CN"/>
              </w:rPr>
              <w:t>：</w:t>
            </w:r>
          </w:p>
          <w:p>
            <w:pPr>
              <w:widowControl w:val="0"/>
              <w:jc w:val="left"/>
              <w:rPr>
                <w:rFonts w:ascii="宋体" w:eastAsia="宋体" w:hAnsi="宋体" w:cs="宋体" w:hint="eastAsia"/>
                <w:color w:val="000000"/>
                <w:kern w:val="2"/>
                <w:lang w:eastAsia="zh-CN"/>
              </w:rPr>
            </w:pPr>
            <w:r>
              <w:rPr>
                <w:rFonts w:ascii="宋体" w:eastAsia="宋体" w:hAnsi="宋体" w:cs="宋体" w:hint="eastAsia"/>
                <w:color w:val="000000"/>
                <w:kern w:val="2"/>
                <w:lang w:eastAsia="zh-CN"/>
              </w:rPr>
              <w:t>1、</w:t>
            </w:r>
            <w:r>
              <w:rPr>
                <w:rFonts w:ascii="宋体" w:eastAsia="宋体" w:hAnsi="宋体" w:cs="宋体" w:hint="eastAsia"/>
                <w:color w:val="000000"/>
                <w:kern w:val="2"/>
                <w:lang w:eastAsia="zh-CN"/>
              </w:rPr>
              <w:t>提供有效期内的证书及认证证书在全国认证认可信息公共服务平台（认e云）（http://cx.cnca.cn）的认证信息查询截图（须体现网站信息，且截图需显示证书状态为有效）扫描件。</w:t>
            </w:r>
          </w:p>
          <w:p>
            <w:pPr>
              <w:widowControl w:val="0"/>
              <w:jc w:val="left"/>
              <w:rPr>
                <w:rFonts w:ascii="宋体" w:eastAsia="宋体" w:hAnsi="宋体" w:cs="宋体" w:hint="eastAsia"/>
                <w:color w:val="000000"/>
                <w:kern w:val="2"/>
                <w:lang w:eastAsia="zh-CN"/>
              </w:rPr>
            </w:pPr>
            <w:r>
              <w:rPr>
                <w:rFonts w:ascii="宋体" w:eastAsia="宋体" w:hAnsi="宋体" w:cs="宋体" w:hint="eastAsia"/>
                <w:color w:val="000000"/>
                <w:kern w:val="2"/>
                <w:lang w:eastAsia="zh-CN"/>
              </w:rPr>
              <w:t>2、如投标人距本项目开标的成立时间不足3个月、未取得以上认证证书的，可提供承诺函（格式自拟，至少应包含“承诺在中标后6个月内提供相关认证证书”相关内容）。</w:t>
            </w:r>
            <w:r>
              <w:rPr>
                <w:rFonts w:ascii="宋体" w:eastAsia="宋体" w:hAnsi="宋体" w:cs="宋体" w:hint="eastAsia"/>
                <w:color w:val="000000"/>
                <w:kern w:val="2"/>
                <w:lang w:eastAsia="zh-CN"/>
              </w:rPr>
              <w:t>由</w:t>
            </w:r>
            <w:r>
              <w:rPr>
                <w:rFonts w:ascii="宋体" w:eastAsia="宋体" w:hAnsi="宋体" w:cs="宋体" w:hint="eastAsia"/>
                <w:color w:val="000000"/>
                <w:kern w:val="2"/>
                <w:lang w:eastAsia="zh-CN"/>
              </w:rPr>
              <w:t>评审委员会根据承诺内容中的认证证书情况</w:t>
            </w:r>
            <w:r>
              <w:rPr>
                <w:rFonts w:ascii="宋体" w:eastAsia="宋体" w:hAnsi="宋体" w:cs="宋体" w:hint="eastAsia"/>
                <w:color w:val="000000"/>
                <w:kern w:val="2"/>
                <w:lang w:eastAsia="zh-CN"/>
              </w:rPr>
              <w:t>按照以上评分内容进行</w:t>
            </w:r>
            <w:r>
              <w:rPr>
                <w:rFonts w:ascii="宋体" w:eastAsia="宋体" w:hAnsi="宋体" w:cs="宋体" w:hint="eastAsia"/>
                <w:color w:val="000000"/>
                <w:kern w:val="2"/>
                <w:lang w:eastAsia="zh-CN"/>
              </w:rPr>
              <w:t>评分。</w:t>
            </w:r>
          </w:p>
          <w:p>
            <w:pPr>
              <w:widowControl w:val="0"/>
              <w:jc w:val="left"/>
              <w:rPr>
                <w:rFonts w:ascii="宋体" w:eastAsia="宋体" w:hAnsi="宋体" w:cs="宋体" w:hint="eastAsia"/>
                <w:kern w:val="2"/>
                <w:highlight w:val="yellow"/>
                <w:lang w:eastAsia="zh-CN"/>
              </w:rPr>
            </w:pPr>
            <w:r>
              <w:rPr>
                <w:rFonts w:ascii="宋体" w:eastAsia="宋体" w:hAnsi="宋体" w:cs="宋体" w:hint="eastAsia"/>
                <w:color w:val="000000"/>
                <w:kern w:val="2"/>
                <w:lang w:eastAsia="zh-CN"/>
              </w:rPr>
              <w:t>3、</w:t>
            </w:r>
            <w:r>
              <w:rPr>
                <w:rFonts w:ascii="宋体" w:eastAsia="宋体" w:hAnsi="宋体" w:cs="宋体" w:hint="eastAsia"/>
                <w:color w:val="000000"/>
                <w:kern w:val="2"/>
                <w:lang w:eastAsia="zh-CN"/>
              </w:rPr>
              <w:t>如未按要求提供证明材料，或所提供的证明材料未能体现上述评分内容的，视为该证明材料无效，一律作不得分处理。</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12" w:type="dxa"/>
            <w:vMerge w:val="restart"/>
          </w:tcPr>
          <w:p>
            <w:pPr>
              <w:widowControl w:val="0"/>
              <w:wordWrap w:val="0"/>
              <w:adjustRightInd w:val="0"/>
              <w:snapToGrid w:val="0"/>
              <w:spacing w:line="276" w:lineRule="auto"/>
              <w:jc w:val="center"/>
              <w:rPr>
                <w:rFonts w:ascii="宋体" w:eastAsia="宋体" w:hAnsi="宋体" w:cs="宋体" w:hint="eastAsia"/>
                <w:b/>
                <w:bCs/>
                <w:color w:val="0000FF"/>
                <w:kern w:val="2"/>
                <w:lang w:eastAsia="zh-CN"/>
              </w:rPr>
            </w:pPr>
            <w:r>
              <w:rPr>
                <w:rFonts w:ascii="宋体" w:eastAsia="宋体" w:hAnsi="宋体" w:cs="宋体" w:hint="eastAsia"/>
                <w:b/>
                <w:bCs/>
                <w:color w:val="0000FF"/>
                <w:kern w:val="2"/>
                <w:lang w:eastAsia="zh-CN"/>
              </w:rPr>
              <w:t>4</w:t>
            </w:r>
          </w:p>
        </w:tc>
        <w:tc>
          <w:tcPr>
            <w:tcW w:w="3056" w:type="dxa"/>
            <w:gridSpan w:val="3"/>
            <w:vAlign w:val="center"/>
          </w:tcPr>
          <w:p>
            <w:pPr>
              <w:widowControl w:val="0"/>
              <w:wordWrap w:val="0"/>
              <w:adjustRightInd w:val="0"/>
              <w:snapToGrid w:val="0"/>
              <w:spacing w:line="276" w:lineRule="auto"/>
              <w:jc w:val="center"/>
              <w:rPr>
                <w:rFonts w:ascii="宋体" w:eastAsia="宋体" w:hAnsi="宋体" w:cs="宋体" w:hint="eastAsia"/>
                <w:b/>
                <w:bCs/>
                <w:color w:val="0000FF"/>
                <w:kern w:val="2"/>
                <w:lang w:eastAsia="zh-CN"/>
              </w:rPr>
            </w:pPr>
            <w:r>
              <w:rPr>
                <w:rFonts w:ascii="宋体" w:eastAsia="宋体" w:hAnsi="宋体" w:cs="宋体" w:hint="eastAsia"/>
                <w:b/>
                <w:bCs/>
                <w:color w:val="0000FF"/>
                <w:kern w:val="2"/>
                <w:lang w:eastAsia="zh-CN"/>
              </w:rPr>
              <w:t>诚信情况</w:t>
            </w:r>
          </w:p>
        </w:tc>
        <w:tc>
          <w:tcPr>
            <w:tcW w:w="5381" w:type="dxa"/>
          </w:tcPr>
          <w:p>
            <w:pPr>
              <w:widowControl w:val="0"/>
              <w:wordWrap w:val="0"/>
              <w:adjustRightInd w:val="0"/>
              <w:snapToGrid w:val="0"/>
              <w:spacing w:line="276" w:lineRule="auto"/>
              <w:jc w:val="center"/>
              <w:rPr>
                <w:rFonts w:ascii="宋体" w:eastAsia="宋体" w:hAnsi="宋体" w:cs="宋体" w:hint="eastAsia"/>
                <w:b/>
                <w:bCs/>
                <w:color w:val="0000FF"/>
                <w:kern w:val="2"/>
                <w:lang w:eastAsia="zh-CN"/>
              </w:rPr>
            </w:pPr>
            <w:r>
              <w:rPr>
                <w:rFonts w:ascii="宋体" w:eastAsia="宋体" w:hAnsi="宋体" w:cs="宋体" w:hint="eastAsia"/>
                <w:b/>
                <w:bCs/>
                <w:color w:val="0000FF"/>
                <w:kern w:val="2"/>
                <w:lang w:eastAsia="zh-CN"/>
              </w:rPr>
              <w:t>5</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12" w:type="dxa"/>
            <w:vMerge/>
            <w:shd w:val="clear" w:color="auto" w:fill="E6EFFA"/>
            <w:vAlign w:val="center"/>
          </w:tcPr>
          <w:p>
            <w:pPr>
              <w:widowControl w:val="0"/>
              <w:adjustRightInd w:val="0"/>
              <w:snapToGrid w:val="0"/>
              <w:spacing w:line="276" w:lineRule="auto"/>
              <w:jc w:val="both"/>
              <w:rPr>
                <w:rFonts w:ascii="宋体" w:eastAsia="宋体" w:hAnsi="宋体" w:cs="宋体" w:hint="eastAsia"/>
                <w:b/>
                <w:bCs/>
                <w:color w:val="0000FF"/>
                <w:kern w:val="2"/>
                <w:lang w:eastAsia="zh-CN"/>
              </w:rPr>
            </w:pPr>
          </w:p>
        </w:tc>
        <w:tc>
          <w:tcPr>
            <w:tcW w:w="516" w:type="dxa"/>
            <w:shd w:val="clear" w:color="auto" w:fill="E6EFFA"/>
            <w:vAlign w:val="center"/>
          </w:tcPr>
          <w:p>
            <w:pPr>
              <w:widowControl w:val="0"/>
              <w:wordWrap w:val="0"/>
              <w:adjustRightInd w:val="0"/>
              <w:snapToGrid w:val="0"/>
              <w:spacing w:line="276" w:lineRule="auto"/>
              <w:jc w:val="center"/>
              <w:rPr>
                <w:rFonts w:ascii="宋体" w:eastAsia="宋体" w:hAnsi="宋体" w:cs="宋体" w:hint="eastAsia"/>
                <w:kern w:val="2"/>
                <w:lang w:eastAsia="zh-CN"/>
              </w:rPr>
            </w:pPr>
            <w:r>
              <w:rPr>
                <w:rFonts w:ascii="宋体" w:eastAsia="宋体" w:hAnsi="宋体" w:cs="宋体" w:hint="eastAsia"/>
                <w:kern w:val="2"/>
                <w:lang w:eastAsia="zh-CN"/>
              </w:rPr>
              <w:t>序号</w:t>
            </w:r>
          </w:p>
        </w:tc>
        <w:tc>
          <w:tcPr>
            <w:tcW w:w="1782" w:type="dxa"/>
            <w:shd w:val="clear" w:color="auto" w:fill="E6EFFA"/>
            <w:vAlign w:val="center"/>
          </w:tcPr>
          <w:p>
            <w:pPr>
              <w:widowControl w:val="0"/>
              <w:wordWrap w:val="0"/>
              <w:adjustRightInd w:val="0"/>
              <w:snapToGrid w:val="0"/>
              <w:spacing w:line="276" w:lineRule="auto"/>
              <w:jc w:val="center"/>
              <w:rPr>
                <w:rFonts w:ascii="宋体" w:eastAsia="宋体" w:hAnsi="宋体" w:cs="宋体" w:hint="eastAsia"/>
                <w:kern w:val="2"/>
                <w:lang w:eastAsia="zh-CN"/>
              </w:rPr>
            </w:pPr>
            <w:r>
              <w:rPr>
                <w:rFonts w:ascii="宋体" w:eastAsia="宋体" w:hAnsi="宋体" w:cs="宋体" w:hint="eastAsia"/>
                <w:kern w:val="2"/>
                <w:lang w:eastAsia="zh-CN"/>
              </w:rPr>
              <w:t>评分因素</w:t>
            </w:r>
          </w:p>
        </w:tc>
        <w:tc>
          <w:tcPr>
            <w:tcW w:w="758" w:type="dxa"/>
            <w:shd w:val="clear" w:color="auto" w:fill="E6EFFA"/>
            <w:vAlign w:val="center"/>
          </w:tcPr>
          <w:p>
            <w:pPr>
              <w:widowControl w:val="0"/>
              <w:wordWrap w:val="0"/>
              <w:adjustRightInd w:val="0"/>
              <w:snapToGrid w:val="0"/>
              <w:spacing w:line="276" w:lineRule="auto"/>
              <w:jc w:val="center"/>
              <w:rPr>
                <w:rFonts w:ascii="宋体" w:eastAsia="宋体" w:hAnsi="宋体" w:cs="宋体" w:hint="eastAsia"/>
                <w:kern w:val="2"/>
                <w:lang w:eastAsia="zh-CN"/>
              </w:rPr>
            </w:pPr>
            <w:r>
              <w:rPr>
                <w:rFonts w:ascii="宋体" w:eastAsia="宋体" w:hAnsi="宋体" w:cs="宋体" w:hint="eastAsia"/>
                <w:kern w:val="2"/>
                <w:lang w:eastAsia="zh-CN"/>
              </w:rPr>
              <w:t>权重(%)</w:t>
            </w:r>
          </w:p>
        </w:tc>
        <w:tc>
          <w:tcPr>
            <w:tcW w:w="5381" w:type="dxa"/>
            <w:shd w:val="clear" w:color="auto" w:fill="E6EFFA"/>
            <w:vAlign w:val="center"/>
          </w:tcPr>
          <w:p>
            <w:pPr>
              <w:widowControl w:val="0"/>
              <w:wordWrap w:val="0"/>
              <w:adjustRightInd w:val="0"/>
              <w:snapToGrid w:val="0"/>
              <w:spacing w:line="276" w:lineRule="auto"/>
              <w:jc w:val="center"/>
              <w:rPr>
                <w:rFonts w:ascii="宋体" w:eastAsia="宋体" w:hAnsi="宋体" w:cs="宋体" w:hint="eastAsia"/>
                <w:kern w:val="2"/>
                <w:lang w:eastAsia="zh-CN"/>
              </w:rPr>
            </w:pPr>
            <w:r>
              <w:rPr>
                <w:rFonts w:ascii="宋体" w:eastAsia="宋体" w:hAnsi="宋体" w:cs="宋体" w:hint="eastAsia"/>
                <w:kern w:val="2"/>
                <w:lang w:eastAsia="zh-CN"/>
              </w:rPr>
              <w:t>评分准则</w:t>
            </w:r>
          </w:p>
        </w:tc>
      </w:tr>
      <w:tr>
        <w:tblPrEx>
          <w:tblW w:w="5000" w:type="pct"/>
          <w:tblCellSpacing w:w="0" w:type="dxa"/>
          <w:tblInd w:w="0" w:type="dxa"/>
          <w:tblLayout w:type="fixed"/>
          <w:tblCellMar>
            <w:top w:w="20" w:type="dxa"/>
            <w:left w:w="108" w:type="dxa"/>
            <w:bottom w:w="20" w:type="dxa"/>
            <w:right w:w="108" w:type="dxa"/>
          </w:tblCellMar>
        </w:tblPrEx>
        <w:trPr>
          <w:tblCellSpacing w:w="0" w:type="dxa"/>
        </w:trPr>
        <w:tc>
          <w:tcPr>
            <w:tcW w:w="612" w:type="dxa"/>
            <w:vMerge/>
            <w:vAlign w:val="center"/>
          </w:tcPr>
          <w:p>
            <w:pPr>
              <w:widowControl w:val="0"/>
              <w:adjustRightInd w:val="0"/>
              <w:snapToGrid w:val="0"/>
              <w:spacing w:line="276" w:lineRule="auto"/>
              <w:jc w:val="both"/>
              <w:rPr>
                <w:rFonts w:ascii="宋体" w:eastAsia="宋体" w:hAnsi="宋体" w:cs="宋体" w:hint="eastAsia"/>
                <w:b/>
                <w:bCs/>
                <w:color w:val="0000FF"/>
                <w:kern w:val="2"/>
                <w:lang w:eastAsia="zh-CN"/>
              </w:rPr>
            </w:pPr>
          </w:p>
        </w:tc>
        <w:tc>
          <w:tcPr>
            <w:tcW w:w="516" w:type="dxa"/>
            <w:vAlign w:val="center"/>
          </w:tcPr>
          <w:p>
            <w:pPr>
              <w:widowControl w:val="0"/>
              <w:wordWrap w:val="0"/>
              <w:adjustRightInd w:val="0"/>
              <w:snapToGrid w:val="0"/>
              <w:spacing w:line="276" w:lineRule="auto"/>
              <w:jc w:val="center"/>
              <w:rPr>
                <w:rFonts w:ascii="宋体" w:eastAsia="宋体" w:hAnsi="宋体" w:cs="宋体" w:hint="eastAsia"/>
                <w:kern w:val="2"/>
                <w:lang w:eastAsia="zh-CN"/>
              </w:rPr>
            </w:pPr>
            <w:r>
              <w:rPr>
                <w:rFonts w:ascii="宋体" w:eastAsia="宋体" w:hAnsi="宋体" w:cs="宋体" w:hint="eastAsia"/>
                <w:kern w:val="2"/>
                <w:lang w:eastAsia="zh-CN"/>
              </w:rPr>
              <w:t>1</w:t>
            </w:r>
          </w:p>
        </w:tc>
        <w:tc>
          <w:tcPr>
            <w:tcW w:w="1782" w:type="dxa"/>
            <w:vAlign w:val="center"/>
          </w:tcPr>
          <w:p>
            <w:pPr>
              <w:widowControl w:val="0"/>
              <w:wordWrap w:val="0"/>
              <w:adjustRightInd w:val="0"/>
              <w:snapToGrid w:val="0"/>
              <w:spacing w:line="276" w:lineRule="auto"/>
              <w:jc w:val="center"/>
              <w:rPr>
                <w:rFonts w:ascii="宋体" w:eastAsia="宋体" w:hAnsi="宋体" w:cs="宋体" w:hint="eastAsia"/>
                <w:kern w:val="2"/>
                <w:lang w:eastAsia="zh-CN"/>
              </w:rPr>
            </w:pPr>
            <w:r>
              <w:rPr>
                <w:rFonts w:ascii="宋体" w:eastAsia="宋体" w:hAnsi="宋体" w:cs="宋体" w:hint="eastAsia"/>
                <w:kern w:val="2"/>
                <w:lang w:eastAsia="zh-CN"/>
              </w:rPr>
              <w:t>诚信情况</w:t>
            </w:r>
          </w:p>
        </w:tc>
        <w:tc>
          <w:tcPr>
            <w:tcW w:w="758" w:type="dxa"/>
            <w:vAlign w:val="center"/>
          </w:tcPr>
          <w:p>
            <w:pPr>
              <w:widowControl w:val="0"/>
              <w:wordWrap w:val="0"/>
              <w:adjustRightInd w:val="0"/>
              <w:snapToGrid w:val="0"/>
              <w:spacing w:line="276" w:lineRule="auto"/>
              <w:jc w:val="center"/>
              <w:rPr>
                <w:rFonts w:ascii="宋体" w:eastAsia="宋体" w:hAnsi="宋体" w:cs="宋体" w:hint="eastAsia"/>
                <w:kern w:val="2"/>
                <w:lang w:eastAsia="zh-CN"/>
              </w:rPr>
            </w:pPr>
            <w:r>
              <w:rPr>
                <w:rFonts w:ascii="宋体" w:eastAsia="宋体" w:hAnsi="宋体" w:cs="宋体" w:hint="eastAsia"/>
                <w:kern w:val="2"/>
                <w:lang w:eastAsia="zh-CN"/>
              </w:rPr>
              <w:t>5</w:t>
            </w:r>
          </w:p>
        </w:tc>
        <w:tc>
          <w:tcPr>
            <w:tcW w:w="5381" w:type="dxa"/>
          </w:tcPr>
          <w:p>
            <w:pPr>
              <w:widowControl w:val="0"/>
              <w:wordWrap w:val="0"/>
              <w:jc w:val="left"/>
              <w:rPr>
                <w:rFonts w:ascii="宋体" w:eastAsia="宋体" w:hAnsi="宋体" w:cs="宋体" w:hint="eastAsia"/>
                <w:b/>
                <w:bCs/>
                <w:kern w:val="2"/>
                <w:lang w:eastAsia="zh-CN"/>
              </w:rPr>
            </w:pPr>
            <w:r>
              <w:rPr>
                <w:rFonts w:ascii="宋体" w:eastAsia="宋体" w:hAnsi="宋体" w:cs="宋体" w:hint="eastAsia"/>
                <w:b/>
                <w:bCs/>
                <w:kern w:val="2"/>
                <w:lang w:eastAsia="zh-CN"/>
              </w:rPr>
              <w:t>（一）评审内容</w:t>
            </w:r>
            <w:r>
              <w:rPr>
                <w:rFonts w:ascii="宋体" w:eastAsia="宋体" w:hAnsi="宋体" w:cs="宋体" w:hint="eastAsia"/>
                <w:b/>
                <w:bCs/>
                <w:kern w:val="2"/>
                <w:lang w:eastAsia="zh-CN"/>
              </w:rPr>
              <w:t>：</w:t>
            </w:r>
          </w:p>
          <w:p>
            <w:pPr>
              <w:widowControl w:val="0"/>
              <w:wordWrap w:val="0"/>
              <w:spacing w:line="276" w:lineRule="auto"/>
              <w:jc w:val="both"/>
              <w:rPr>
                <w:rFonts w:ascii="宋体" w:eastAsia="宋体" w:hAnsi="宋体" w:cs="宋体" w:hint="eastAsia"/>
                <w:kern w:val="2"/>
                <w:lang w:eastAsia="zh-CN"/>
              </w:rPr>
            </w:pPr>
            <w:r>
              <w:rPr>
                <w:rFonts w:ascii="宋体" w:eastAsia="宋体" w:hAnsi="宋体" w:cs="宋体" w:hint="eastAsia"/>
                <w:kern w:val="2"/>
                <w:lang w:eastAsia="zh-CN"/>
              </w:rPr>
              <w:t>投标人存在《深圳市财政局政府采购供应商信用信息管理办法》（深财规〔2023〕3号）列明的一般行政处罚信息、一般违法失信记录信息的，本项不得分，不存在上述情形的本项得100分。</w:t>
            </w:r>
          </w:p>
          <w:p>
            <w:pPr>
              <w:widowControl w:val="0"/>
              <w:jc w:val="left"/>
              <w:rPr>
                <w:rFonts w:ascii="宋体" w:eastAsia="宋体" w:hAnsi="宋体" w:cs="宋体" w:hint="eastAsia"/>
                <w:b/>
                <w:bCs/>
                <w:kern w:val="2"/>
                <w:lang w:eastAsia="zh-CN"/>
              </w:rPr>
            </w:pPr>
            <w:r>
              <w:rPr>
                <w:rFonts w:ascii="宋体" w:eastAsia="宋体" w:hAnsi="宋体" w:cs="宋体" w:hint="eastAsia"/>
                <w:b/>
                <w:bCs/>
                <w:kern w:val="2"/>
                <w:lang w:eastAsia="zh-CN"/>
              </w:rPr>
              <w:t>（二）评审依据</w:t>
            </w:r>
            <w:r>
              <w:rPr>
                <w:rFonts w:ascii="宋体" w:eastAsia="宋体" w:hAnsi="宋体" w:cs="宋体" w:hint="eastAsia"/>
                <w:b/>
                <w:bCs/>
                <w:kern w:val="2"/>
                <w:lang w:eastAsia="zh-CN"/>
              </w:rPr>
              <w:t>：</w:t>
            </w:r>
          </w:p>
          <w:p>
            <w:pPr>
              <w:widowControl w:val="0"/>
              <w:wordWrap w:val="0"/>
              <w:spacing w:line="276" w:lineRule="auto"/>
              <w:jc w:val="both"/>
              <w:rPr>
                <w:rFonts w:ascii="宋体" w:eastAsia="宋体" w:hAnsi="宋体" w:cs="宋体" w:hint="eastAsia"/>
                <w:kern w:val="2"/>
                <w:lang w:eastAsia="zh-CN"/>
              </w:rPr>
            </w:pPr>
            <w:r>
              <w:rPr>
                <w:rFonts w:ascii="宋体" w:eastAsia="宋体" w:hAnsi="宋体" w:cs="宋体" w:hint="eastAsia"/>
                <w:kern w:val="2"/>
                <w:lang w:eastAsia="zh-CN"/>
              </w:rPr>
              <w:t>投标人无需提供任何证明材料，评标过程中由工作人员向评审委员会提供有关供应商诚信查询结果。</w:t>
            </w:r>
          </w:p>
          <w:p>
            <w:pPr>
              <w:widowControl w:val="0"/>
              <w:wordWrap w:val="0"/>
              <w:adjustRightInd w:val="0"/>
              <w:snapToGrid w:val="0"/>
              <w:spacing w:line="276" w:lineRule="auto"/>
              <w:jc w:val="both"/>
              <w:rPr>
                <w:rFonts w:ascii="宋体" w:eastAsia="宋体" w:hAnsi="宋体" w:cs="宋体" w:hint="eastAsia"/>
                <w:color w:val="FF0000"/>
                <w:kern w:val="2"/>
                <w:lang w:eastAsia="zh-CN"/>
              </w:rPr>
            </w:pPr>
            <w:r>
              <w:rPr>
                <w:rFonts w:ascii="宋体" w:eastAsia="宋体" w:hAnsi="宋体" w:cs="宋体" w:hint="eastAsia"/>
                <w:kern w:val="2"/>
                <w:lang w:eastAsia="zh-CN"/>
              </w:rPr>
              <w:t>查询渠道：通过“信用中国”（www.creditchina.gov.cn，下载信用信息报告）、“中国政府采购网”（www.ccgp.gov.cn）、以及“深圳市政府采购监管网”（http://zfcg.sz.gov.cn）查询供应商信用信息，信用信息以开标当日的查询结果为准。</w:t>
            </w:r>
          </w:p>
        </w:tc>
      </w:tr>
    </w:tbl>
    <w:p>
      <w:pPr>
        <w:widowControl w:val="0"/>
        <w:jc w:val="both"/>
        <w:rPr>
          <w:rFonts w:ascii="宋体" w:eastAsia="宋体" w:hAnsi="宋体" w:cs="宋体" w:hint="eastAsia"/>
          <w:kern w:val="2"/>
          <w:lang w:eastAsia="zh-CN"/>
        </w:rPr>
      </w:pPr>
    </w:p>
    <w:p>
      <w:pPr>
        <w:widowControl w:val="0"/>
        <w:jc w:val="both"/>
        <w:rPr>
          <w:rFonts w:ascii="宋体" w:eastAsia="宋体" w:hAnsi="宋体" w:cs="宋体" w:hint="eastAsia"/>
          <w:kern w:val="2"/>
          <w:sz w:val="21"/>
          <w:lang w:eastAsia="zh-CN"/>
        </w:rPr>
        <w:sectPr>
          <w:pgSz w:w="11907" w:h="16840"/>
          <w:pgMar w:top="1440" w:right="1417" w:bottom="1440" w:left="1417" w:header="851" w:footer="992" w:gutter="0"/>
          <w:cols w:num="1" w:space="425"/>
          <w:titlePg/>
          <w:docGrid w:linePitch="462" w:charSpace="0"/>
        </w:sectPr>
      </w:pPr>
    </w:p>
    <w:p>
      <w:pPr>
        <w:widowControl w:val="0"/>
        <w:jc w:val="center"/>
        <w:rPr>
          <w:rFonts w:ascii="宋体" w:eastAsia="宋体" w:hAnsi="宋体" w:cs="宋体" w:hint="eastAsia"/>
          <w:b/>
          <w:kern w:val="2"/>
          <w:sz w:val="120"/>
          <w:szCs w:val="120"/>
          <w:lang w:eastAsia="zh-CN"/>
        </w:rPr>
      </w:pPr>
    </w:p>
    <w:p>
      <w:pPr>
        <w:widowControl w:val="0"/>
        <w:jc w:val="center"/>
        <w:rPr>
          <w:rFonts w:ascii="宋体" w:eastAsia="宋体" w:hAnsi="宋体" w:cs="宋体" w:hint="eastAsia"/>
          <w:b/>
          <w:kern w:val="2"/>
          <w:sz w:val="120"/>
          <w:szCs w:val="120"/>
          <w:lang w:eastAsia="zh-CN"/>
        </w:rPr>
      </w:pPr>
    </w:p>
    <w:p>
      <w:pPr>
        <w:widowControl w:val="0"/>
        <w:jc w:val="center"/>
        <w:rPr>
          <w:rFonts w:ascii="宋体" w:eastAsia="宋体" w:hAnsi="宋体" w:cs="宋体" w:hint="eastAsia"/>
          <w:b/>
          <w:kern w:val="2"/>
          <w:sz w:val="120"/>
          <w:szCs w:val="120"/>
          <w:lang w:eastAsia="zh-CN"/>
        </w:rPr>
      </w:pPr>
    </w:p>
    <w:p>
      <w:pPr>
        <w:widowControl w:val="0"/>
        <w:jc w:val="center"/>
        <w:rPr>
          <w:rFonts w:ascii="宋体" w:eastAsia="宋体" w:hAnsi="宋体" w:cs="宋体" w:hint="eastAsia"/>
          <w:b/>
          <w:kern w:val="2"/>
          <w:sz w:val="120"/>
          <w:szCs w:val="120"/>
          <w:lang w:eastAsia="zh-CN"/>
        </w:rPr>
      </w:pPr>
      <w:r>
        <w:rPr>
          <w:rFonts w:ascii="宋体" w:eastAsia="宋体" w:hAnsi="宋体" w:cs="宋体" w:hint="eastAsia"/>
          <w:b/>
          <w:kern w:val="2"/>
          <w:sz w:val="120"/>
          <w:szCs w:val="120"/>
          <w:lang w:eastAsia="zh-CN"/>
        </w:rPr>
        <w:t>自行采购</w:t>
      </w:r>
    </w:p>
    <w:p>
      <w:pPr>
        <w:widowControl w:val="0"/>
        <w:jc w:val="center"/>
        <w:rPr>
          <w:rFonts w:ascii="宋体" w:eastAsia="宋体" w:hAnsi="宋体" w:cs="宋体" w:hint="eastAsia"/>
          <w:b/>
          <w:kern w:val="2"/>
          <w:sz w:val="120"/>
          <w:szCs w:val="120"/>
          <w:lang w:eastAsia="zh-CN"/>
        </w:rPr>
      </w:pPr>
      <w:r>
        <w:rPr>
          <w:rFonts w:ascii="宋体" w:eastAsia="宋体" w:hAnsi="宋体" w:cs="宋体" w:hint="eastAsia"/>
          <w:b/>
          <w:kern w:val="2"/>
          <w:sz w:val="120"/>
          <w:szCs w:val="120"/>
          <w:lang w:eastAsia="zh-CN"/>
        </w:rPr>
        <w:t>招标文件</w:t>
      </w:r>
    </w:p>
    <w:p>
      <w:pPr>
        <w:widowControl w:val="0"/>
        <w:jc w:val="center"/>
        <w:rPr>
          <w:rFonts w:ascii="宋体" w:eastAsia="宋体" w:hAnsi="宋体" w:cs="宋体" w:hint="eastAsia"/>
          <w:b/>
          <w:kern w:val="2"/>
          <w:sz w:val="52"/>
          <w:szCs w:val="52"/>
          <w:lang w:eastAsia="zh-CN"/>
        </w:rPr>
      </w:pPr>
      <w:r>
        <w:rPr>
          <w:rFonts w:ascii="宋体" w:eastAsia="宋体" w:hAnsi="宋体" w:cs="宋体" w:hint="eastAsia"/>
          <w:b/>
          <w:kern w:val="2"/>
          <w:sz w:val="52"/>
          <w:szCs w:val="52"/>
          <w:lang w:eastAsia="zh-CN"/>
        </w:rPr>
        <w:t>（服务类）</w:t>
      </w:r>
    </w:p>
    <w:p>
      <w:pPr>
        <w:widowControl w:val="0"/>
        <w:jc w:val="center"/>
        <w:rPr>
          <w:rFonts w:ascii="宋体" w:eastAsia="宋体" w:hAnsi="宋体" w:cs="宋体" w:hint="eastAsia"/>
          <w:b/>
          <w:kern w:val="2"/>
          <w:sz w:val="44"/>
          <w:szCs w:val="44"/>
          <w:lang w:eastAsia="zh-CN"/>
        </w:rPr>
      </w:pPr>
    </w:p>
    <w:p>
      <w:pPr>
        <w:widowControl w:val="0"/>
        <w:jc w:val="center"/>
        <w:rPr>
          <w:rFonts w:ascii="宋体" w:eastAsia="宋体" w:hAnsi="宋体" w:cs="宋体" w:hint="eastAsia"/>
          <w:b/>
          <w:kern w:val="2"/>
          <w:sz w:val="44"/>
          <w:szCs w:val="44"/>
          <w:lang w:eastAsia="zh-CN"/>
        </w:rPr>
      </w:pPr>
    </w:p>
    <w:p>
      <w:pPr>
        <w:widowControl w:val="0"/>
        <w:jc w:val="center"/>
        <w:rPr>
          <w:rFonts w:ascii="宋体" w:eastAsia="宋体" w:hAnsi="宋体" w:cs="宋体" w:hint="eastAsia"/>
          <w:b/>
          <w:kern w:val="2"/>
          <w:sz w:val="44"/>
          <w:szCs w:val="44"/>
          <w:lang w:eastAsia="zh-CN"/>
        </w:rPr>
      </w:pPr>
    </w:p>
    <w:p>
      <w:pPr>
        <w:widowControl w:val="0"/>
        <w:jc w:val="both"/>
        <w:rPr>
          <w:rFonts w:ascii="宋体" w:eastAsia="宋体" w:hAnsi="宋体" w:cs="宋体" w:hint="eastAsia"/>
          <w:b/>
          <w:kern w:val="2"/>
          <w:sz w:val="44"/>
          <w:szCs w:val="44"/>
          <w:lang w:eastAsia="zh-CN"/>
        </w:rPr>
      </w:pPr>
    </w:p>
    <w:p>
      <w:pPr>
        <w:widowControl w:val="0"/>
        <w:jc w:val="center"/>
        <w:rPr>
          <w:rFonts w:ascii="宋体" w:eastAsia="宋体" w:hAnsi="宋体" w:cs="宋体" w:hint="eastAsia"/>
          <w:b/>
          <w:kern w:val="2"/>
          <w:sz w:val="44"/>
          <w:szCs w:val="44"/>
          <w:lang w:eastAsia="zh-CN"/>
        </w:rPr>
      </w:pPr>
    </w:p>
    <w:p>
      <w:pPr>
        <w:widowControl w:val="0"/>
        <w:jc w:val="center"/>
        <w:rPr>
          <w:rFonts w:ascii="宋体" w:eastAsia="宋体" w:hAnsi="宋体" w:cs="宋体" w:hint="eastAsia"/>
          <w:b/>
          <w:kern w:val="2"/>
          <w:sz w:val="44"/>
          <w:szCs w:val="44"/>
          <w:lang w:eastAsia="zh-CN"/>
        </w:rPr>
      </w:pPr>
    </w:p>
    <w:p>
      <w:pPr>
        <w:widowControl w:val="0"/>
        <w:jc w:val="center"/>
        <w:rPr>
          <w:rFonts w:ascii="宋体" w:eastAsia="宋体" w:hAnsi="宋体" w:cs="宋体" w:hint="eastAsia"/>
          <w:b/>
          <w:kern w:val="2"/>
          <w:sz w:val="44"/>
          <w:szCs w:val="44"/>
          <w:lang w:eastAsia="zh-CN"/>
        </w:rPr>
      </w:pPr>
    </w:p>
    <w:p>
      <w:pPr>
        <w:widowControl w:val="0"/>
        <w:jc w:val="center"/>
        <w:rPr>
          <w:rFonts w:ascii="宋体" w:eastAsia="宋体" w:hAnsi="宋体" w:cs="宋体" w:hint="eastAsia"/>
          <w:b/>
          <w:kern w:val="2"/>
          <w:sz w:val="44"/>
          <w:szCs w:val="44"/>
          <w:lang w:eastAsia="zh-CN"/>
        </w:rPr>
      </w:pPr>
      <w:bookmarkStart w:id="2" w:name="_Hlk71465316"/>
      <w:r>
        <w:rPr>
          <w:rFonts w:ascii="宋体" w:eastAsia="宋体" w:hAnsi="宋体" w:cs="宋体" w:hint="eastAsia"/>
          <w:b/>
          <w:kern w:val="2"/>
          <w:sz w:val="44"/>
          <w:szCs w:val="44"/>
          <w:lang w:eastAsia="zh-CN"/>
        </w:rPr>
        <w:t>深圳市信德行工程顾问有限公司</w:t>
      </w:r>
    </w:p>
    <w:p>
      <w:pPr>
        <w:widowControl w:val="0"/>
        <w:jc w:val="center"/>
        <w:rPr>
          <w:rFonts w:ascii="宋体" w:eastAsia="宋体" w:hAnsi="宋体" w:cs="宋体" w:hint="eastAsia"/>
          <w:kern w:val="2"/>
          <w:sz w:val="28"/>
          <w:szCs w:val="28"/>
          <w:lang w:eastAsia="zh-CN"/>
        </w:rPr>
      </w:pPr>
      <w:r>
        <w:rPr>
          <w:rFonts w:ascii="宋体" w:eastAsia="宋体" w:hAnsi="宋体" w:cs="宋体" w:hint="eastAsia"/>
          <w:b/>
          <w:kern w:val="2"/>
          <w:sz w:val="28"/>
          <w:szCs w:val="28"/>
          <w:lang w:eastAsia="zh-CN"/>
        </w:rPr>
        <w:t>（2025）</w:t>
      </w:r>
      <w:bookmarkEnd w:id="2"/>
    </w:p>
    <w:p>
      <w:pPr>
        <w:widowControl w:val="0"/>
        <w:ind w:firstLine="420" w:firstLineChars="200"/>
        <w:jc w:val="both"/>
        <w:rPr>
          <w:rFonts w:ascii="宋体" w:eastAsia="宋体" w:hAnsi="宋体" w:cs="宋体" w:hint="eastAsia"/>
          <w:kern w:val="2"/>
          <w:sz w:val="21"/>
          <w:lang w:eastAsia="zh-CN"/>
        </w:rPr>
      </w:pPr>
      <w:r>
        <w:rPr>
          <w:rFonts w:ascii="宋体" w:eastAsia="宋体" w:hAnsi="宋体" w:cs="宋体" w:hint="eastAsia"/>
          <w:kern w:val="2"/>
          <w:sz w:val="21"/>
          <w:lang w:eastAsia="zh-CN"/>
        </w:rPr>
        <w:br w:type="page"/>
      </w:r>
    </w:p>
    <w:p>
      <w:pPr>
        <w:widowControl w:val="0"/>
        <w:jc w:val="center"/>
        <w:rPr>
          <w:rFonts w:ascii="宋体" w:eastAsia="宋体" w:hAnsi="宋体" w:cs="宋体" w:hint="eastAsia"/>
          <w:b/>
          <w:bCs/>
          <w:color w:val="FF0000"/>
          <w:kern w:val="2"/>
          <w:sz w:val="28"/>
          <w:szCs w:val="28"/>
          <w:lang w:eastAsia="zh-CN"/>
        </w:rPr>
      </w:pPr>
      <w:r>
        <w:rPr>
          <w:rFonts w:ascii="宋体" w:eastAsia="宋体" w:hAnsi="宋体" w:cs="宋体" w:hint="eastAsia"/>
          <w:b/>
          <w:bCs/>
          <w:color w:val="FF0000"/>
          <w:kern w:val="44"/>
          <w:sz w:val="28"/>
          <w:szCs w:val="28"/>
          <w:lang w:eastAsia="zh-CN"/>
        </w:rPr>
        <w:t>特别</w:t>
      </w:r>
      <w:r>
        <w:rPr>
          <w:rFonts w:ascii="宋体" w:eastAsia="宋体" w:hAnsi="宋体" w:cs="宋体" w:hint="eastAsia"/>
          <w:b/>
          <w:bCs/>
          <w:color w:val="FF0000"/>
          <w:kern w:val="44"/>
          <w:sz w:val="28"/>
          <w:szCs w:val="28"/>
          <w:lang w:eastAsia="zh-CN"/>
        </w:rPr>
        <w:t>警示条款</w:t>
      </w:r>
    </w:p>
    <w:p>
      <w:pPr>
        <w:widowControl w:val="0"/>
        <w:ind w:firstLine="480" w:firstLineChars="200"/>
        <w:jc w:val="both"/>
        <w:rPr>
          <w:rFonts w:ascii="宋体" w:eastAsia="宋体" w:hAnsi="宋体" w:cs="宋体" w:hint="eastAsia"/>
          <w:color w:val="FF0000"/>
          <w:kern w:val="2"/>
          <w:lang w:eastAsia="zh-CN"/>
        </w:rPr>
      </w:pPr>
    </w:p>
    <w:p>
      <w:pPr>
        <w:keepNext w:val="0"/>
        <w:keepLines w:val="0"/>
        <w:pageBreakBefore w:val="0"/>
        <w:widowControl w:val="0"/>
        <w:tabs>
          <w:tab w:val="left" w:pos="426"/>
        </w:tabs>
        <w:kinsoku/>
        <w:wordWrap/>
        <w:overflowPunct/>
        <w:topLinePunct w:val="0"/>
        <w:autoSpaceDE/>
        <w:autoSpaceDN/>
        <w:bidi w:val="0"/>
        <w:adjustRightInd/>
        <w:snapToGrid/>
        <w:spacing w:after="313" w:afterLines="100" w:line="400" w:lineRule="exact"/>
        <w:ind w:firstLine="480" w:firstLineChars="200"/>
        <w:jc w:val="both"/>
        <w:textAlignment w:val="auto"/>
        <w:rPr>
          <w:rFonts w:ascii="宋体" w:eastAsia="宋体" w:hAnsi="宋体" w:cs="宋体" w:hint="eastAsia"/>
          <w:b/>
          <w:bCs/>
          <w:color w:val="FF0000"/>
          <w:kern w:val="2"/>
          <w:lang w:eastAsia="zh-CN"/>
        </w:rPr>
      </w:pPr>
      <w:r>
        <w:rPr>
          <w:rFonts w:ascii="宋体" w:eastAsia="宋体" w:hAnsi="宋体" w:cs="宋体" w:hint="eastAsia"/>
          <w:b/>
          <w:bCs/>
          <w:color w:val="FF0000"/>
          <w:kern w:val="2"/>
          <w:lang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12"/>
        <w:gridCol w:w="7717"/>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60"/>
          <w:jc w:val="center"/>
        </w:trPr>
        <w:tc>
          <w:tcPr>
            <w:tcW w:w="811" w:type="dxa"/>
            <w:noWrap w:val="0"/>
            <w:vAlign w:val="center"/>
          </w:tcPr>
          <w:p>
            <w:pPr>
              <w:keepNext w:val="0"/>
              <w:keepLines w:val="0"/>
              <w:pageBreakBefore w:val="0"/>
              <w:suppressLineNumbers w:val="0"/>
              <w:tabs>
                <w:tab w:val="left" w:pos="426"/>
              </w:tabs>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hAnsi="宋体" w:cs="宋体" w:hint="eastAsia"/>
                <w:color w:val="FF0000"/>
                <w:kern w:val="2"/>
                <w:lang w:eastAsia="zh-CN"/>
              </w:rPr>
            </w:pPr>
            <w:r>
              <w:rPr>
                <w:rFonts w:ascii="宋体" w:hAnsi="宋体" w:cs="宋体" w:hint="eastAsia"/>
                <w:color w:val="FF0000"/>
                <w:kern w:val="2"/>
                <w:lang w:eastAsia="zh-CN"/>
              </w:rPr>
              <w:t>序号</w:t>
            </w:r>
          </w:p>
        </w:tc>
        <w:tc>
          <w:tcPr>
            <w:tcW w:w="7711" w:type="dxa"/>
            <w:noWrap w:val="0"/>
            <w:vAlign w:val="center"/>
          </w:tcPr>
          <w:p>
            <w:pPr>
              <w:keepNext w:val="0"/>
              <w:keepLines w:val="0"/>
              <w:pageBreakBefore w:val="0"/>
              <w:suppressLineNumbers w:val="0"/>
              <w:tabs>
                <w:tab w:val="left" w:pos="426"/>
              </w:tabs>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hAnsi="宋体" w:cs="宋体" w:hint="eastAsia"/>
                <w:color w:val="FF0000"/>
                <w:kern w:val="2"/>
                <w:lang w:eastAsia="zh-CN"/>
              </w:rPr>
            </w:pPr>
            <w:r>
              <w:rPr>
                <w:rFonts w:ascii="宋体" w:hAnsi="宋体" w:cs="宋体" w:hint="eastAsia"/>
                <w:b/>
                <w:bCs/>
                <w:color w:val="FF0000"/>
                <w:kern w:val="2"/>
                <w:lang w:eastAsia="zh-CN"/>
              </w:rPr>
              <w:t>供应商参与投标禁止情形</w:t>
            </w:r>
          </w:p>
        </w:tc>
      </w:tr>
      <w:tr>
        <w:tblPrEx>
          <w:tblW w:w="5000" w:type="pct"/>
          <w:jc w:val="center"/>
          <w:tblLayout w:type="fixed"/>
          <w:tblCellMar>
            <w:top w:w="0" w:type="dxa"/>
            <w:left w:w="108" w:type="dxa"/>
            <w:bottom w:w="0" w:type="dxa"/>
            <w:right w:w="108" w:type="dxa"/>
          </w:tblCellMar>
        </w:tblPrEx>
        <w:trPr>
          <w:jc w:val="center"/>
        </w:trPr>
        <w:tc>
          <w:tcPr>
            <w:tcW w:w="811" w:type="dxa"/>
            <w:noWrap w:val="0"/>
            <w:vAlign w:val="center"/>
          </w:tcPr>
          <w:p>
            <w:pPr>
              <w:keepNext w:val="0"/>
              <w:keepLines w:val="0"/>
              <w:pageBreakBefore w:val="0"/>
              <w:suppressLineNumbers w:val="0"/>
              <w:tabs>
                <w:tab w:val="left" w:pos="426"/>
              </w:tabs>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hAnsi="宋体" w:cs="宋体" w:hint="eastAsia"/>
                <w:color w:val="FF0000"/>
                <w:kern w:val="2"/>
                <w:lang w:eastAsia="zh-CN"/>
              </w:rPr>
            </w:pPr>
            <w:r>
              <w:rPr>
                <w:rFonts w:ascii="宋体" w:hAnsi="宋体" w:cs="宋体" w:hint="eastAsia"/>
                <w:color w:val="FF0000"/>
                <w:kern w:val="2"/>
                <w:lang w:eastAsia="zh-CN"/>
              </w:rPr>
              <w:t>1</w:t>
            </w:r>
          </w:p>
        </w:tc>
        <w:tc>
          <w:tcPr>
            <w:tcW w:w="7711" w:type="dxa"/>
            <w:noWrap w:val="0"/>
            <w:vAlign w:val="center"/>
          </w:tcPr>
          <w:p>
            <w:pPr>
              <w:keepNext w:val="0"/>
              <w:keepLines w:val="0"/>
              <w:pageBreakBefore w:val="0"/>
              <w:suppressLineNumbers w:val="0"/>
              <w:tabs>
                <w:tab w:val="left" w:pos="426"/>
              </w:tabs>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hAnsi="宋体" w:cs="宋体" w:hint="eastAsia"/>
                <w:color w:val="FF0000"/>
                <w:kern w:val="2"/>
                <w:lang w:eastAsia="zh-CN"/>
              </w:rPr>
            </w:pPr>
            <w:r>
              <w:rPr>
                <w:rFonts w:ascii="宋体" w:hAnsi="宋体" w:cs="宋体" w:hint="eastAsia"/>
                <w:color w:val="FF0000"/>
                <w:kern w:val="2"/>
                <w:lang w:eastAsia="zh-CN"/>
              </w:rPr>
              <w:t>与其他投标供应商的法定代表人、主要经营负责人、投标授权代表人、项目负责人、主要技术人员为</w:t>
            </w:r>
            <w:r>
              <w:rPr>
                <w:rFonts w:ascii="宋体" w:hAnsi="宋体" w:cs="宋体" w:hint="eastAsia"/>
                <w:b/>
                <w:bCs/>
                <w:color w:val="FF0000"/>
                <w:kern w:val="2"/>
                <w:lang w:eastAsia="zh-CN"/>
              </w:rPr>
              <w:t>同一人、属同一单位或者在同一单位缴纳社会保险</w:t>
            </w:r>
            <w:r>
              <w:rPr>
                <w:rFonts w:ascii="宋体" w:hAnsi="宋体" w:cs="宋体" w:hint="eastAsia"/>
                <w:color w:val="FF0000"/>
                <w:kern w:val="2"/>
                <w:lang w:eastAsia="zh-CN"/>
              </w:rPr>
              <w:t>。</w:t>
            </w:r>
          </w:p>
        </w:tc>
      </w:tr>
      <w:tr>
        <w:tblPrEx>
          <w:tblW w:w="5000" w:type="pct"/>
          <w:jc w:val="center"/>
          <w:tblLayout w:type="fixed"/>
          <w:tblCellMar>
            <w:top w:w="0" w:type="dxa"/>
            <w:left w:w="108" w:type="dxa"/>
            <w:bottom w:w="0" w:type="dxa"/>
            <w:right w:w="108" w:type="dxa"/>
          </w:tblCellMar>
        </w:tblPrEx>
        <w:trPr>
          <w:trHeight w:val="90"/>
          <w:jc w:val="center"/>
        </w:trPr>
        <w:tc>
          <w:tcPr>
            <w:tcW w:w="811" w:type="dxa"/>
            <w:noWrap w:val="0"/>
            <w:vAlign w:val="center"/>
          </w:tcPr>
          <w:p>
            <w:pPr>
              <w:keepNext w:val="0"/>
              <w:keepLines w:val="0"/>
              <w:pageBreakBefore w:val="0"/>
              <w:suppressLineNumbers w:val="0"/>
              <w:tabs>
                <w:tab w:val="left" w:pos="426"/>
              </w:tabs>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hAnsi="宋体" w:cs="宋体" w:hint="eastAsia"/>
                <w:color w:val="FF0000"/>
                <w:kern w:val="2"/>
                <w:lang w:eastAsia="zh-CN"/>
              </w:rPr>
            </w:pPr>
            <w:r>
              <w:rPr>
                <w:rFonts w:ascii="宋体" w:hAnsi="宋体" w:cs="宋体" w:hint="eastAsia"/>
                <w:color w:val="FF0000"/>
                <w:kern w:val="2"/>
                <w:lang w:eastAsia="zh-CN"/>
              </w:rPr>
              <w:t>2</w:t>
            </w:r>
          </w:p>
        </w:tc>
        <w:tc>
          <w:tcPr>
            <w:tcW w:w="7711" w:type="dxa"/>
            <w:noWrap w:val="0"/>
            <w:vAlign w:val="center"/>
          </w:tcPr>
          <w:p>
            <w:pPr>
              <w:keepNext w:val="0"/>
              <w:keepLines w:val="0"/>
              <w:pageBreakBefore w:val="0"/>
              <w:suppressLineNumbers w:val="0"/>
              <w:tabs>
                <w:tab w:val="left" w:pos="426"/>
              </w:tabs>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hAnsi="宋体" w:cs="宋体" w:hint="eastAsia"/>
                <w:color w:val="FF0000"/>
                <w:kern w:val="2"/>
                <w:lang w:eastAsia="zh-CN"/>
              </w:rPr>
            </w:pPr>
            <w:r>
              <w:rPr>
                <w:rFonts w:ascii="宋体" w:hAnsi="宋体" w:cs="宋体" w:hint="eastAsia"/>
                <w:color w:val="FF0000"/>
                <w:kern w:val="2"/>
                <w:lang w:eastAsia="zh-CN"/>
              </w:rPr>
              <w:t>参与本项目政府采购活动时，与其他投标供应商存在单位负责人为</w:t>
            </w:r>
            <w:r>
              <w:rPr>
                <w:rFonts w:ascii="宋体" w:hAnsi="宋体" w:cs="宋体" w:hint="eastAsia"/>
                <w:b/>
                <w:bCs/>
                <w:color w:val="FF0000"/>
                <w:kern w:val="2"/>
                <w:lang w:eastAsia="zh-CN"/>
              </w:rPr>
              <w:t>同一人或直接控股、管理关系</w:t>
            </w:r>
            <w:r>
              <w:rPr>
                <w:rFonts w:ascii="宋体" w:hAnsi="宋体" w:cs="宋体" w:hint="eastAsia"/>
                <w:color w:val="FF0000"/>
                <w:kern w:val="2"/>
                <w:lang w:eastAsia="zh-CN"/>
              </w:rPr>
              <w:t>。</w:t>
            </w:r>
          </w:p>
        </w:tc>
      </w:tr>
      <w:tr>
        <w:tblPrEx>
          <w:tblW w:w="5000" w:type="pct"/>
          <w:jc w:val="center"/>
          <w:tblLayout w:type="fixed"/>
          <w:tblCellMar>
            <w:top w:w="0" w:type="dxa"/>
            <w:left w:w="108" w:type="dxa"/>
            <w:bottom w:w="0" w:type="dxa"/>
            <w:right w:w="108" w:type="dxa"/>
          </w:tblCellMar>
        </w:tblPrEx>
        <w:trPr>
          <w:jc w:val="center"/>
        </w:trPr>
        <w:tc>
          <w:tcPr>
            <w:tcW w:w="811" w:type="dxa"/>
            <w:noWrap w:val="0"/>
            <w:vAlign w:val="center"/>
          </w:tcPr>
          <w:p>
            <w:pPr>
              <w:keepNext w:val="0"/>
              <w:keepLines w:val="0"/>
              <w:pageBreakBefore w:val="0"/>
              <w:suppressLineNumbers w:val="0"/>
              <w:tabs>
                <w:tab w:val="left" w:pos="426"/>
              </w:tabs>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hAnsi="宋体" w:cs="宋体" w:hint="eastAsia"/>
                <w:color w:val="FF0000"/>
                <w:kern w:val="2"/>
                <w:lang w:eastAsia="zh-CN"/>
              </w:rPr>
            </w:pPr>
            <w:r>
              <w:rPr>
                <w:rFonts w:ascii="宋体" w:hAnsi="宋体" w:cs="宋体" w:hint="eastAsia"/>
                <w:color w:val="FF0000"/>
                <w:kern w:val="2"/>
                <w:lang w:eastAsia="zh-CN"/>
              </w:rPr>
              <w:t>3</w:t>
            </w:r>
          </w:p>
        </w:tc>
        <w:tc>
          <w:tcPr>
            <w:tcW w:w="7711" w:type="dxa"/>
            <w:noWrap w:val="0"/>
            <w:vAlign w:val="center"/>
          </w:tcPr>
          <w:p>
            <w:pPr>
              <w:keepNext w:val="0"/>
              <w:keepLines w:val="0"/>
              <w:pageBreakBefore w:val="0"/>
              <w:suppressLineNumbers w:val="0"/>
              <w:tabs>
                <w:tab w:val="left" w:pos="426"/>
              </w:tabs>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hAnsi="宋体" w:cs="宋体" w:hint="eastAsia"/>
                <w:color w:val="FF0000"/>
                <w:kern w:val="2"/>
                <w:lang w:eastAsia="zh-CN"/>
              </w:rPr>
            </w:pPr>
            <w:r>
              <w:rPr>
                <w:rFonts w:ascii="宋体" w:hAnsi="宋体" w:cs="宋体" w:hint="eastAsia"/>
                <w:color w:val="FF0000"/>
                <w:kern w:val="2"/>
                <w:lang w:eastAsia="zh-CN"/>
              </w:rPr>
              <w:t>与其他投标供应商的投标文件或部分投标文件</w:t>
            </w:r>
            <w:r>
              <w:rPr>
                <w:rFonts w:ascii="宋体" w:hAnsi="宋体" w:cs="宋体" w:hint="eastAsia"/>
                <w:b/>
                <w:bCs/>
                <w:color w:val="FF0000"/>
                <w:kern w:val="2"/>
                <w:lang w:eastAsia="zh-CN"/>
              </w:rPr>
              <w:t>相互混装或存在非正常一致</w:t>
            </w:r>
            <w:r>
              <w:rPr>
                <w:rFonts w:ascii="宋体" w:hAnsi="宋体" w:cs="宋体" w:hint="eastAsia"/>
                <w:color w:val="FF0000"/>
                <w:kern w:val="2"/>
                <w:lang w:eastAsia="zh-CN"/>
              </w:rPr>
              <w:t>。</w:t>
            </w:r>
          </w:p>
        </w:tc>
      </w:tr>
      <w:tr>
        <w:tblPrEx>
          <w:tblW w:w="5000" w:type="pct"/>
          <w:jc w:val="center"/>
          <w:tblLayout w:type="fixed"/>
          <w:tblCellMar>
            <w:top w:w="0" w:type="dxa"/>
            <w:left w:w="108" w:type="dxa"/>
            <w:bottom w:w="0" w:type="dxa"/>
            <w:right w:w="108" w:type="dxa"/>
          </w:tblCellMar>
        </w:tblPrEx>
        <w:trPr>
          <w:trHeight w:val="613"/>
          <w:jc w:val="center"/>
        </w:trPr>
        <w:tc>
          <w:tcPr>
            <w:tcW w:w="811" w:type="dxa"/>
            <w:noWrap w:val="0"/>
            <w:vAlign w:val="center"/>
          </w:tcPr>
          <w:p>
            <w:pPr>
              <w:keepNext w:val="0"/>
              <w:keepLines w:val="0"/>
              <w:pageBreakBefore w:val="0"/>
              <w:suppressLineNumbers w:val="0"/>
              <w:tabs>
                <w:tab w:val="left" w:pos="426"/>
              </w:tabs>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hAnsi="宋体" w:cs="宋体" w:hint="eastAsia"/>
                <w:color w:val="FF0000"/>
                <w:kern w:val="2"/>
                <w:lang w:eastAsia="zh-CN"/>
              </w:rPr>
            </w:pPr>
            <w:r>
              <w:rPr>
                <w:rFonts w:ascii="宋体" w:hAnsi="宋体" w:cs="宋体" w:hint="eastAsia"/>
                <w:color w:val="FF0000"/>
                <w:kern w:val="2"/>
                <w:lang w:eastAsia="zh-CN"/>
              </w:rPr>
              <w:t>4</w:t>
            </w:r>
          </w:p>
        </w:tc>
        <w:tc>
          <w:tcPr>
            <w:tcW w:w="7711" w:type="dxa"/>
            <w:noWrap w:val="0"/>
            <w:vAlign w:val="center"/>
          </w:tcPr>
          <w:p>
            <w:pPr>
              <w:keepNext w:val="0"/>
              <w:keepLines w:val="0"/>
              <w:pageBreakBefore w:val="0"/>
              <w:suppressLineNumbers w:val="0"/>
              <w:tabs>
                <w:tab w:val="left" w:pos="426"/>
              </w:tabs>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hAnsi="宋体" w:cs="宋体" w:hint="eastAsia"/>
                <w:color w:val="FF0000"/>
                <w:kern w:val="2"/>
                <w:lang w:eastAsia="zh-CN"/>
              </w:rPr>
            </w:pPr>
            <w:r>
              <w:rPr>
                <w:rFonts w:ascii="宋体" w:hAnsi="宋体" w:cs="宋体" w:hint="eastAsia"/>
                <w:color w:val="FF0000"/>
                <w:kern w:val="2"/>
                <w:lang w:eastAsia="zh-CN"/>
              </w:rPr>
              <w:t>与其他投标供应商的投标文件由</w:t>
            </w:r>
            <w:r>
              <w:rPr>
                <w:rFonts w:ascii="宋体" w:hAnsi="宋体" w:cs="宋体" w:hint="eastAsia"/>
                <w:b/>
                <w:bCs/>
                <w:color w:val="FF0000"/>
                <w:kern w:val="2"/>
                <w:lang w:eastAsia="zh-CN"/>
              </w:rPr>
              <w:t>同一单位或者同一人编制</w:t>
            </w:r>
            <w:r>
              <w:rPr>
                <w:rFonts w:ascii="宋体" w:hAnsi="宋体" w:cs="宋体" w:hint="eastAsia"/>
                <w:color w:val="FF0000"/>
                <w:kern w:val="2"/>
                <w:lang w:eastAsia="zh-CN"/>
              </w:rPr>
              <w:t>。</w:t>
            </w:r>
          </w:p>
        </w:tc>
      </w:tr>
      <w:tr>
        <w:tblPrEx>
          <w:tblW w:w="5000" w:type="pct"/>
          <w:jc w:val="center"/>
          <w:tblLayout w:type="fixed"/>
          <w:tblCellMar>
            <w:top w:w="0" w:type="dxa"/>
            <w:left w:w="108" w:type="dxa"/>
            <w:bottom w:w="0" w:type="dxa"/>
            <w:right w:w="108" w:type="dxa"/>
          </w:tblCellMar>
        </w:tblPrEx>
        <w:trPr>
          <w:trHeight w:val="985"/>
          <w:jc w:val="center"/>
        </w:trPr>
        <w:tc>
          <w:tcPr>
            <w:tcW w:w="811" w:type="dxa"/>
            <w:noWrap w:val="0"/>
            <w:vAlign w:val="center"/>
          </w:tcPr>
          <w:p>
            <w:pPr>
              <w:keepNext w:val="0"/>
              <w:keepLines w:val="0"/>
              <w:pageBreakBefore w:val="0"/>
              <w:suppressLineNumbers w:val="0"/>
              <w:tabs>
                <w:tab w:val="left" w:pos="426"/>
              </w:tabs>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hAnsi="宋体" w:cs="宋体" w:hint="eastAsia"/>
                <w:color w:val="FF0000"/>
                <w:kern w:val="2"/>
                <w:lang w:eastAsia="zh-CN"/>
              </w:rPr>
            </w:pPr>
            <w:r>
              <w:rPr>
                <w:rFonts w:ascii="宋体" w:hAnsi="宋体" w:cs="宋体" w:hint="eastAsia"/>
                <w:color w:val="FF0000"/>
                <w:kern w:val="2"/>
                <w:lang w:eastAsia="zh-CN"/>
              </w:rPr>
              <w:t>5</w:t>
            </w:r>
          </w:p>
        </w:tc>
        <w:tc>
          <w:tcPr>
            <w:tcW w:w="7711" w:type="dxa"/>
            <w:noWrap w:val="0"/>
            <w:vAlign w:val="center"/>
          </w:tcPr>
          <w:p>
            <w:pPr>
              <w:keepNext w:val="0"/>
              <w:keepLines w:val="0"/>
              <w:pageBreakBefore w:val="0"/>
              <w:suppressLineNumbers w:val="0"/>
              <w:tabs>
                <w:tab w:val="left" w:pos="426"/>
              </w:tabs>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hAnsi="宋体" w:cs="宋体" w:hint="eastAsia"/>
                <w:color w:val="FF0000"/>
                <w:kern w:val="2"/>
                <w:lang w:eastAsia="zh-CN"/>
              </w:rPr>
            </w:pPr>
            <w:r>
              <w:rPr>
                <w:rFonts w:ascii="宋体" w:hAnsi="宋体" w:cs="宋体" w:hint="eastAsia"/>
                <w:color w:val="FF0000"/>
                <w:kern w:val="2"/>
                <w:lang w:eastAsia="zh-CN"/>
              </w:rPr>
              <w:t>提供</w:t>
            </w:r>
            <w:r>
              <w:rPr>
                <w:rFonts w:ascii="宋体" w:hAnsi="宋体" w:cs="宋体" w:hint="eastAsia"/>
                <w:b/>
                <w:bCs/>
                <w:color w:val="FF0000"/>
                <w:kern w:val="2"/>
                <w:lang w:eastAsia="zh-CN"/>
              </w:rPr>
              <w:t>未经出具机构核实</w:t>
            </w:r>
            <w:r>
              <w:rPr>
                <w:rFonts w:ascii="宋体" w:hAnsi="宋体" w:cs="宋体" w:hint="eastAsia"/>
                <w:color w:val="FF0000"/>
                <w:kern w:val="2"/>
                <w:lang w:eastAsia="zh-CN"/>
              </w:rPr>
              <w:t>的虚假的检验检测报告、业绩材料、社保缴纳证明、学历学位证书、职称认证证书等材料。</w:t>
            </w:r>
          </w:p>
        </w:tc>
      </w:tr>
      <w:tr>
        <w:tblPrEx>
          <w:tblW w:w="5000" w:type="pct"/>
          <w:jc w:val="center"/>
          <w:tblLayout w:type="fixed"/>
          <w:tblCellMar>
            <w:top w:w="0" w:type="dxa"/>
            <w:left w:w="108" w:type="dxa"/>
            <w:bottom w:w="0" w:type="dxa"/>
            <w:right w:w="108" w:type="dxa"/>
          </w:tblCellMar>
        </w:tblPrEx>
        <w:trPr>
          <w:trHeight w:val="588"/>
          <w:jc w:val="center"/>
        </w:trPr>
        <w:tc>
          <w:tcPr>
            <w:tcW w:w="811" w:type="dxa"/>
            <w:noWrap w:val="0"/>
            <w:vAlign w:val="center"/>
          </w:tcPr>
          <w:p>
            <w:pPr>
              <w:keepNext w:val="0"/>
              <w:keepLines w:val="0"/>
              <w:pageBreakBefore w:val="0"/>
              <w:suppressLineNumbers w:val="0"/>
              <w:tabs>
                <w:tab w:val="left" w:pos="426"/>
              </w:tabs>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hAnsi="宋体" w:cs="宋体" w:hint="eastAsia"/>
                <w:color w:val="FF0000"/>
                <w:kern w:val="2"/>
                <w:lang w:eastAsia="zh-CN"/>
              </w:rPr>
            </w:pPr>
            <w:r>
              <w:rPr>
                <w:rFonts w:ascii="宋体" w:hAnsi="宋体" w:cs="宋体" w:hint="eastAsia"/>
                <w:color w:val="FF0000"/>
                <w:kern w:val="2"/>
                <w:lang w:eastAsia="zh-CN"/>
              </w:rPr>
              <w:t>6</w:t>
            </w:r>
          </w:p>
        </w:tc>
        <w:tc>
          <w:tcPr>
            <w:tcW w:w="7711" w:type="dxa"/>
            <w:noWrap w:val="0"/>
            <w:vAlign w:val="center"/>
          </w:tcPr>
          <w:p>
            <w:pPr>
              <w:keepNext w:val="0"/>
              <w:keepLines w:val="0"/>
              <w:pageBreakBefore w:val="0"/>
              <w:suppressLineNumbers w:val="0"/>
              <w:tabs>
                <w:tab w:val="left" w:pos="426"/>
              </w:tabs>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hAnsi="宋体" w:cs="宋体" w:hint="eastAsia"/>
                <w:color w:val="FF0000"/>
                <w:kern w:val="2"/>
                <w:lang w:eastAsia="zh-CN"/>
              </w:rPr>
            </w:pPr>
            <w:r>
              <w:rPr>
                <w:rFonts w:ascii="宋体" w:hAnsi="宋体" w:cs="宋体" w:hint="eastAsia"/>
                <w:color w:val="FF0000"/>
                <w:kern w:val="2"/>
                <w:lang w:eastAsia="zh-CN"/>
              </w:rPr>
              <w:t>擅自将投标密钥</w:t>
            </w:r>
            <w:r>
              <w:rPr>
                <w:rFonts w:ascii="宋体" w:hAnsi="宋体" w:cs="宋体" w:hint="eastAsia"/>
                <w:color w:val="FF0000"/>
                <w:kern w:val="2"/>
                <w:lang w:eastAsia="zh-CN"/>
              </w:rPr>
              <w:t>或</w:t>
            </w:r>
            <w:r>
              <w:rPr>
                <w:rFonts w:ascii="宋体" w:hAnsi="宋体" w:cs="宋体" w:hint="eastAsia"/>
                <w:color w:val="FF0000"/>
                <w:kern w:val="2"/>
                <w:lang w:eastAsia="zh-CN"/>
              </w:rPr>
              <w:t>电子营业执照出借他人使用或未妥善保管。</w:t>
            </w:r>
          </w:p>
        </w:tc>
      </w:tr>
    </w:tbl>
    <w:p>
      <w:pPr>
        <w:widowControl w:val="0"/>
        <w:ind w:firstLine="480" w:firstLineChars="200"/>
        <w:jc w:val="both"/>
        <w:rPr>
          <w:rFonts w:ascii="宋体" w:eastAsia="宋体" w:hAnsi="宋体" w:cs="宋体" w:hint="eastAsia"/>
          <w:b/>
          <w:bCs/>
          <w:color w:val="FF0000"/>
          <w:kern w:val="2"/>
          <w:lang w:eastAsia="zh-CN"/>
        </w:rPr>
      </w:pPr>
      <w:r>
        <w:rPr>
          <w:rFonts w:ascii="宋体" w:eastAsia="宋体" w:hAnsi="宋体" w:cs="宋体" w:hint="eastAsia"/>
          <w:b/>
          <w:bCs/>
          <w:color w:val="FF0000"/>
          <w:kern w:val="2"/>
          <w:lang w:eastAsia="zh-CN"/>
        </w:rPr>
        <w:t>本项目为自行采购项目，参照《深圳经济特区政府采购条例》、《深圳经济特区政府采购条例实施细则》及政府采购其他法律法规，按照采购人内控制度，通过公开招标方式确定中标供应商。</w:t>
      </w:r>
    </w:p>
    <w:p>
      <w:pPr>
        <w:widowControl w:val="0"/>
        <w:pBdr>
          <w:top w:val="none" w:sz="0" w:space="0" w:color="auto"/>
          <w:left w:val="none" w:sz="0" w:space="0" w:color="auto"/>
          <w:bottom w:val="none" w:sz="0" w:space="0" w:color="auto"/>
          <w:right w:val="none" w:sz="0" w:space="0" w:color="auto"/>
        </w:pBdr>
        <w:ind w:firstLine="480" w:firstLineChars="200"/>
        <w:jc w:val="both"/>
        <w:rPr>
          <w:rFonts w:ascii="宋体" w:eastAsia="宋体" w:hAnsi="宋体" w:cs="宋体" w:hint="eastAsia"/>
          <w:color w:val="FF0000"/>
          <w:kern w:val="2"/>
          <w:lang w:eastAsia="zh-CN"/>
        </w:rPr>
      </w:pPr>
      <w:r>
        <w:rPr>
          <w:rFonts w:ascii="宋体" w:eastAsia="宋体" w:hAnsi="宋体" w:cs="宋体" w:hint="eastAsia"/>
          <w:color w:val="FF0000"/>
          <w:kern w:val="2"/>
          <w:lang w:eastAsia="zh-CN"/>
        </w:rPr>
        <w:t>一、</w:t>
      </w:r>
      <w:r>
        <w:rPr>
          <w:rFonts w:ascii="宋体" w:eastAsia="宋体" w:hAnsi="宋体" w:cs="宋体" w:hint="eastAsia"/>
          <w:b/>
          <w:bCs/>
          <w:color w:val="FF0000"/>
          <w:kern w:val="2"/>
          <w:lang w:eastAsia="zh-CN"/>
        </w:rPr>
        <w:t>《深圳经济特区政府采购条例》第五十七条</w:t>
      </w:r>
      <w:r>
        <w:rPr>
          <w:rFonts w:ascii="宋体" w:eastAsia="宋体" w:hAnsi="宋体" w:cs="宋体" w:hint="eastAsia"/>
          <w:color w:val="FF0000"/>
          <w:kern w:val="2"/>
          <w:lang w:eastAsia="zh-CN"/>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widowControl w:val="0"/>
        <w:pBdr>
          <w:top w:val="none" w:sz="0" w:space="0" w:color="auto"/>
          <w:left w:val="none" w:sz="0" w:space="0" w:color="auto"/>
          <w:bottom w:val="none" w:sz="0" w:space="0" w:color="auto"/>
          <w:right w:val="none" w:sz="0" w:space="0" w:color="auto"/>
        </w:pBdr>
        <w:ind w:firstLine="480" w:firstLineChars="200"/>
        <w:jc w:val="both"/>
        <w:rPr>
          <w:rFonts w:ascii="宋体" w:eastAsia="宋体" w:hAnsi="宋体" w:cs="宋体" w:hint="eastAsia"/>
          <w:color w:val="FF0000"/>
          <w:kern w:val="2"/>
          <w:lang w:eastAsia="zh-CN"/>
        </w:rPr>
      </w:pPr>
      <w:r>
        <w:rPr>
          <w:rFonts w:ascii="宋体" w:eastAsia="宋体" w:hAnsi="宋体" w:cs="宋体" w:hint="eastAsia"/>
          <w:color w:val="FF0000"/>
          <w:kern w:val="2"/>
          <w:lang w:eastAsia="zh-CN"/>
        </w:rPr>
        <w:t>（一）在采购活动中应当回避而未回避的；</w:t>
      </w:r>
    </w:p>
    <w:p>
      <w:pPr>
        <w:widowControl w:val="0"/>
        <w:pBdr>
          <w:top w:val="none" w:sz="0" w:space="0" w:color="auto"/>
          <w:left w:val="none" w:sz="0" w:space="0" w:color="auto"/>
          <w:bottom w:val="none" w:sz="0" w:space="0" w:color="auto"/>
          <w:right w:val="none" w:sz="0" w:space="0" w:color="auto"/>
        </w:pBdr>
        <w:ind w:firstLine="480" w:firstLineChars="200"/>
        <w:jc w:val="both"/>
        <w:rPr>
          <w:rFonts w:ascii="宋体" w:eastAsia="宋体" w:hAnsi="宋体" w:cs="宋体" w:hint="eastAsia"/>
          <w:color w:val="FF0000"/>
          <w:kern w:val="2"/>
          <w:lang w:eastAsia="zh-CN"/>
        </w:rPr>
      </w:pPr>
      <w:r>
        <w:rPr>
          <w:rFonts w:ascii="宋体" w:eastAsia="宋体" w:hAnsi="宋体" w:cs="宋体" w:hint="eastAsia"/>
          <w:color w:val="FF0000"/>
          <w:kern w:val="2"/>
          <w:lang w:eastAsia="zh-CN"/>
        </w:rPr>
        <w:t>（二）未按本条例规定签订、履行采购合同，造成严重后果的；</w:t>
      </w:r>
    </w:p>
    <w:p>
      <w:pPr>
        <w:widowControl w:val="0"/>
        <w:pBdr>
          <w:top w:val="none" w:sz="0" w:space="0" w:color="auto"/>
          <w:left w:val="none" w:sz="0" w:space="0" w:color="auto"/>
          <w:bottom w:val="none" w:sz="0" w:space="0" w:color="auto"/>
          <w:right w:val="none" w:sz="0" w:space="0" w:color="auto"/>
        </w:pBdr>
        <w:ind w:firstLine="480" w:firstLineChars="200"/>
        <w:jc w:val="both"/>
        <w:rPr>
          <w:rFonts w:ascii="宋体" w:eastAsia="宋体" w:hAnsi="宋体" w:cs="宋体" w:hint="eastAsia"/>
          <w:color w:val="FF0000"/>
          <w:kern w:val="2"/>
          <w:lang w:eastAsia="zh-CN"/>
        </w:rPr>
      </w:pPr>
      <w:r>
        <w:rPr>
          <w:rFonts w:ascii="宋体" w:eastAsia="宋体" w:hAnsi="宋体" w:cs="宋体" w:hint="eastAsia"/>
          <w:color w:val="FF0000"/>
          <w:kern w:val="2"/>
          <w:lang w:eastAsia="zh-CN"/>
        </w:rPr>
        <w:t>（三）隐瞒真实情况，提供虚假资料的；</w:t>
      </w:r>
    </w:p>
    <w:p>
      <w:pPr>
        <w:widowControl w:val="0"/>
        <w:pBdr>
          <w:top w:val="none" w:sz="0" w:space="0" w:color="auto"/>
          <w:left w:val="none" w:sz="0" w:space="0" w:color="auto"/>
          <w:bottom w:val="none" w:sz="0" w:space="0" w:color="auto"/>
          <w:right w:val="none" w:sz="0" w:space="0" w:color="auto"/>
        </w:pBdr>
        <w:ind w:firstLine="480" w:firstLineChars="200"/>
        <w:jc w:val="both"/>
        <w:rPr>
          <w:rFonts w:ascii="宋体" w:eastAsia="宋体" w:hAnsi="宋体" w:cs="宋体" w:hint="eastAsia"/>
          <w:color w:val="FF0000"/>
          <w:kern w:val="2"/>
          <w:lang w:eastAsia="zh-CN"/>
        </w:rPr>
      </w:pPr>
      <w:r>
        <w:rPr>
          <w:rFonts w:ascii="宋体" w:eastAsia="宋体" w:hAnsi="宋体" w:cs="宋体" w:hint="eastAsia"/>
          <w:color w:val="FF0000"/>
          <w:kern w:val="2"/>
          <w:lang w:eastAsia="zh-CN"/>
        </w:rPr>
        <w:t>（四）以非法手段排斥其他供应商参与竞争的；</w:t>
      </w:r>
    </w:p>
    <w:p>
      <w:pPr>
        <w:widowControl w:val="0"/>
        <w:pBdr>
          <w:top w:val="none" w:sz="0" w:space="0" w:color="auto"/>
          <w:left w:val="none" w:sz="0" w:space="0" w:color="auto"/>
          <w:bottom w:val="none" w:sz="0" w:space="0" w:color="auto"/>
          <w:right w:val="none" w:sz="0" w:space="0" w:color="auto"/>
        </w:pBdr>
        <w:ind w:firstLine="480" w:firstLineChars="200"/>
        <w:jc w:val="both"/>
        <w:rPr>
          <w:rFonts w:ascii="宋体" w:eastAsia="宋体" w:hAnsi="宋体" w:cs="宋体" w:hint="eastAsia"/>
          <w:color w:val="FF0000"/>
          <w:kern w:val="2"/>
          <w:lang w:eastAsia="zh-CN"/>
        </w:rPr>
      </w:pPr>
      <w:r>
        <w:rPr>
          <w:rFonts w:ascii="宋体" w:eastAsia="宋体" w:hAnsi="宋体" w:cs="宋体" w:hint="eastAsia"/>
          <w:color w:val="FF0000"/>
          <w:kern w:val="2"/>
          <w:lang w:eastAsia="zh-CN"/>
        </w:rPr>
        <w:t>（五）与其他采购参加人串通投标的；</w:t>
      </w:r>
    </w:p>
    <w:p>
      <w:pPr>
        <w:widowControl w:val="0"/>
        <w:pBdr>
          <w:top w:val="none" w:sz="0" w:space="0" w:color="auto"/>
          <w:left w:val="none" w:sz="0" w:space="0" w:color="auto"/>
          <w:bottom w:val="none" w:sz="0" w:space="0" w:color="auto"/>
          <w:right w:val="none" w:sz="0" w:space="0" w:color="auto"/>
        </w:pBdr>
        <w:ind w:firstLine="480" w:firstLineChars="200"/>
        <w:jc w:val="both"/>
        <w:rPr>
          <w:rFonts w:ascii="宋体" w:eastAsia="宋体" w:hAnsi="宋体" w:cs="宋体" w:hint="eastAsia"/>
          <w:color w:val="FF0000"/>
          <w:kern w:val="2"/>
          <w:lang w:eastAsia="zh-CN"/>
        </w:rPr>
      </w:pPr>
      <w:r>
        <w:rPr>
          <w:rFonts w:ascii="宋体" w:eastAsia="宋体" w:hAnsi="宋体" w:cs="宋体" w:hint="eastAsia"/>
          <w:color w:val="FF0000"/>
          <w:kern w:val="2"/>
          <w:lang w:eastAsia="zh-CN"/>
        </w:rPr>
        <w:t>（六）恶意投诉的；</w:t>
      </w:r>
    </w:p>
    <w:p>
      <w:pPr>
        <w:widowControl w:val="0"/>
        <w:pBdr>
          <w:top w:val="none" w:sz="0" w:space="0" w:color="auto"/>
          <w:left w:val="none" w:sz="0" w:space="0" w:color="auto"/>
          <w:bottom w:val="none" w:sz="0" w:space="0" w:color="auto"/>
          <w:right w:val="none" w:sz="0" w:space="0" w:color="auto"/>
        </w:pBdr>
        <w:ind w:firstLine="480" w:firstLineChars="200"/>
        <w:jc w:val="both"/>
        <w:rPr>
          <w:rFonts w:ascii="宋体" w:eastAsia="宋体" w:hAnsi="宋体" w:cs="宋体" w:hint="eastAsia"/>
          <w:color w:val="FF0000"/>
          <w:kern w:val="2"/>
          <w:lang w:eastAsia="zh-CN"/>
        </w:rPr>
      </w:pPr>
      <w:r>
        <w:rPr>
          <w:rFonts w:ascii="宋体" w:eastAsia="宋体" w:hAnsi="宋体" w:cs="宋体" w:hint="eastAsia"/>
          <w:color w:val="FF0000"/>
          <w:kern w:val="2"/>
          <w:lang w:eastAsia="zh-CN"/>
        </w:rPr>
        <w:t>（七）向采购项目相关人行贿或者提供其他不当利益的；</w:t>
      </w:r>
    </w:p>
    <w:p>
      <w:pPr>
        <w:widowControl w:val="0"/>
        <w:pBdr>
          <w:top w:val="none" w:sz="0" w:space="0" w:color="auto"/>
          <w:left w:val="none" w:sz="0" w:space="0" w:color="auto"/>
          <w:bottom w:val="none" w:sz="0" w:space="0" w:color="auto"/>
          <w:right w:val="none" w:sz="0" w:space="0" w:color="auto"/>
        </w:pBdr>
        <w:ind w:firstLine="480" w:firstLineChars="200"/>
        <w:jc w:val="both"/>
        <w:rPr>
          <w:rFonts w:ascii="宋体" w:eastAsia="宋体" w:hAnsi="宋体" w:cs="宋体" w:hint="eastAsia"/>
          <w:color w:val="FF0000"/>
          <w:kern w:val="2"/>
          <w:lang w:eastAsia="zh-CN"/>
        </w:rPr>
      </w:pPr>
      <w:r>
        <w:rPr>
          <w:rFonts w:ascii="宋体" w:eastAsia="宋体" w:hAnsi="宋体" w:cs="宋体" w:hint="eastAsia"/>
          <w:color w:val="FF0000"/>
          <w:kern w:val="2"/>
          <w:lang w:eastAsia="zh-CN"/>
        </w:rPr>
        <w:t>（八）阻碍、抗拒主管部门监督检查的；</w:t>
      </w:r>
    </w:p>
    <w:p>
      <w:pPr>
        <w:widowControl w:val="0"/>
        <w:pBdr>
          <w:top w:val="none" w:sz="0" w:space="0" w:color="auto"/>
          <w:left w:val="none" w:sz="0" w:space="0" w:color="auto"/>
          <w:bottom w:val="none" w:sz="0" w:space="0" w:color="auto"/>
          <w:right w:val="none" w:sz="0" w:space="0" w:color="auto"/>
        </w:pBdr>
        <w:ind w:firstLine="480" w:firstLineChars="200"/>
        <w:jc w:val="both"/>
        <w:rPr>
          <w:rFonts w:ascii="宋体" w:eastAsia="宋体" w:hAnsi="宋体" w:cs="宋体" w:hint="eastAsia"/>
          <w:color w:val="FF0000"/>
          <w:kern w:val="2"/>
          <w:lang w:eastAsia="zh-CN"/>
        </w:rPr>
      </w:pPr>
      <w:r>
        <w:rPr>
          <w:rFonts w:ascii="宋体" w:eastAsia="宋体" w:hAnsi="宋体" w:cs="宋体" w:hint="eastAsia"/>
          <w:color w:val="FF0000"/>
          <w:kern w:val="2"/>
          <w:lang w:eastAsia="zh-CN"/>
        </w:rPr>
        <w:t>（九）其他违反本条例规定的行为。</w:t>
      </w:r>
    </w:p>
    <w:p>
      <w:pPr>
        <w:widowControl w:val="0"/>
        <w:pBdr>
          <w:top w:val="none" w:sz="0" w:space="0" w:color="auto"/>
          <w:left w:val="none" w:sz="0" w:space="0" w:color="auto"/>
          <w:bottom w:val="none" w:sz="0" w:space="0" w:color="auto"/>
          <w:right w:val="none" w:sz="0" w:space="0" w:color="auto"/>
        </w:pBdr>
        <w:ind w:firstLine="480" w:firstLineChars="200"/>
        <w:jc w:val="both"/>
        <w:rPr>
          <w:rFonts w:ascii="宋体" w:eastAsia="宋体" w:hAnsi="宋体" w:cs="宋体" w:hint="eastAsia"/>
          <w:color w:val="FF0000"/>
          <w:kern w:val="2"/>
          <w:lang w:eastAsia="zh-CN"/>
        </w:rPr>
      </w:pPr>
      <w:r>
        <w:rPr>
          <w:rFonts w:ascii="宋体" w:eastAsia="宋体" w:hAnsi="宋体" w:cs="宋体" w:hint="eastAsia"/>
          <w:b/>
          <w:bCs/>
          <w:color w:val="FF0000"/>
          <w:kern w:val="2"/>
          <w:lang w:eastAsia="zh-CN"/>
        </w:rPr>
        <w:t xml:space="preserve">二、《深圳经济特区政府采购条例实施细则》第七十五条 </w:t>
      </w:r>
      <w:r>
        <w:rPr>
          <w:rFonts w:ascii="宋体" w:eastAsia="宋体" w:hAnsi="宋体" w:cs="宋体" w:hint="eastAsia"/>
          <w:color w:val="FF0000"/>
          <w:kern w:val="2"/>
          <w:lang w:eastAsia="zh-CN"/>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widowControl w:val="0"/>
        <w:pBdr>
          <w:top w:val="none" w:sz="0" w:space="0" w:color="auto"/>
          <w:left w:val="none" w:sz="0" w:space="0" w:color="auto"/>
          <w:bottom w:val="none" w:sz="0" w:space="0" w:color="auto"/>
          <w:right w:val="none" w:sz="0" w:space="0" w:color="auto"/>
        </w:pBdr>
        <w:ind w:firstLine="480" w:firstLineChars="200"/>
        <w:jc w:val="both"/>
        <w:rPr>
          <w:rFonts w:ascii="宋体" w:eastAsia="宋体" w:hAnsi="宋体" w:cs="宋体" w:hint="eastAsia"/>
          <w:color w:val="FF0000"/>
          <w:kern w:val="2"/>
          <w:lang w:eastAsia="zh-CN"/>
        </w:rPr>
      </w:pPr>
      <w:r>
        <w:rPr>
          <w:rFonts w:ascii="宋体" w:eastAsia="宋体" w:hAnsi="宋体" w:cs="宋体" w:hint="eastAsia"/>
          <w:b/>
          <w:bCs/>
          <w:color w:val="FF0000"/>
          <w:kern w:val="2"/>
          <w:lang w:eastAsia="zh-CN"/>
        </w:rPr>
        <w:t xml:space="preserve">三、《深圳经济特区政府采购条例实施细则》第七十七条 </w:t>
      </w:r>
      <w:r>
        <w:rPr>
          <w:rFonts w:ascii="宋体" w:eastAsia="宋体" w:hAnsi="宋体" w:cs="宋体" w:hint="eastAsia"/>
          <w:color w:val="FF0000"/>
          <w:kern w:val="2"/>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widowControl w:val="0"/>
        <w:pBdr>
          <w:top w:val="none" w:sz="0" w:space="0" w:color="auto"/>
          <w:left w:val="none" w:sz="0" w:space="0" w:color="auto"/>
          <w:bottom w:val="none" w:sz="0" w:space="0" w:color="auto"/>
          <w:right w:val="none" w:sz="0" w:space="0" w:color="auto"/>
        </w:pBdr>
        <w:ind w:firstLine="480" w:firstLineChars="200"/>
        <w:jc w:val="both"/>
        <w:rPr>
          <w:rFonts w:ascii="宋体" w:eastAsia="宋体" w:hAnsi="宋体" w:cs="宋体" w:hint="eastAsia"/>
          <w:color w:val="FF0000"/>
          <w:kern w:val="2"/>
          <w:lang w:eastAsia="zh-CN"/>
        </w:rPr>
      </w:pPr>
      <w:r>
        <w:rPr>
          <w:rFonts w:ascii="宋体" w:eastAsia="宋体" w:hAnsi="宋体" w:cs="宋体" w:hint="eastAsia"/>
          <w:color w:val="FF0000"/>
          <w:kern w:val="2"/>
          <w:lang w:eastAsia="zh-CN"/>
        </w:rPr>
        <w:t>投标供应商不能提供项目负责人或者主要技术人员的劳动合同、社会保险等劳动关系证明材料的，视为存在前款第（三）项规定的情形。</w:t>
      </w:r>
    </w:p>
    <w:p>
      <w:pPr>
        <w:widowControl w:val="0"/>
        <w:pBdr>
          <w:top w:val="none" w:sz="0" w:space="0" w:color="auto"/>
          <w:left w:val="none" w:sz="0" w:space="0" w:color="auto"/>
          <w:bottom w:val="none" w:sz="0" w:space="0" w:color="auto"/>
          <w:right w:val="none" w:sz="0" w:space="0" w:color="auto"/>
        </w:pBdr>
        <w:ind w:firstLine="480" w:firstLineChars="200"/>
        <w:jc w:val="both"/>
        <w:rPr>
          <w:rFonts w:ascii="宋体" w:eastAsia="宋体" w:hAnsi="宋体" w:cs="宋体" w:hint="eastAsia"/>
          <w:bCs/>
          <w:color w:val="FF0000"/>
          <w:kern w:val="2"/>
          <w:lang w:eastAsia="zh-CN"/>
        </w:rPr>
      </w:pPr>
      <w:r>
        <w:rPr>
          <w:rFonts w:ascii="宋体" w:eastAsia="宋体" w:hAnsi="宋体" w:cs="宋体" w:hint="eastAsia"/>
          <w:bCs/>
          <w:color w:val="FF0000"/>
          <w:kern w:val="2"/>
          <w:lang w:eastAsia="zh-CN"/>
        </w:rPr>
        <w:t>四、供应商在使用深圳政府采购自行采购系统投标文件编制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pPr>
        <w:widowControl w:val="0"/>
        <w:pBdr>
          <w:top w:val="none" w:sz="0" w:space="0" w:color="auto"/>
          <w:left w:val="none" w:sz="0" w:space="0" w:color="auto"/>
          <w:bottom w:val="none" w:sz="0" w:space="0" w:color="auto"/>
          <w:right w:val="none" w:sz="0" w:space="0" w:color="auto"/>
        </w:pBdr>
        <w:ind w:firstLine="480" w:firstLineChars="200"/>
        <w:jc w:val="both"/>
        <w:rPr>
          <w:rFonts w:ascii="宋体" w:eastAsia="宋体" w:hAnsi="宋体" w:cs="宋体" w:hint="eastAsia"/>
          <w:bCs/>
          <w:color w:val="FF0000"/>
          <w:kern w:val="2"/>
          <w:lang w:eastAsia="zh-CN"/>
        </w:rPr>
      </w:pPr>
      <w:r>
        <w:rPr>
          <w:rFonts w:ascii="宋体" w:eastAsia="宋体" w:hAnsi="宋体" w:cs="宋体" w:hint="eastAsia"/>
          <w:bCs/>
          <w:color w:val="FF0000"/>
          <w:kern w:val="2"/>
          <w:lang w:eastAsia="zh-CN"/>
        </w:rPr>
        <w:t>为避免出现不同供应商投标文件的文件制作机器码、文件创建标识码、IP地址一致的异常情况，建议各供应商编制、上传投标文件时不要使用公共电脑设备或公共网络。</w:t>
      </w:r>
    </w:p>
    <w:p>
      <w:pPr>
        <w:widowControl w:val="0"/>
        <w:pBdr>
          <w:top w:val="none" w:sz="0" w:space="0" w:color="auto"/>
          <w:left w:val="none" w:sz="0" w:space="0" w:color="auto"/>
          <w:bottom w:val="none" w:sz="0" w:space="0" w:color="auto"/>
          <w:right w:val="none" w:sz="0" w:space="0" w:color="auto"/>
        </w:pBdr>
        <w:ind w:firstLine="480" w:firstLineChars="200"/>
        <w:jc w:val="both"/>
        <w:rPr>
          <w:rFonts w:ascii="宋体" w:eastAsia="宋体" w:hAnsi="宋体" w:cs="宋体" w:hint="eastAsia"/>
          <w:bCs/>
          <w:color w:val="FF0000"/>
          <w:kern w:val="2"/>
          <w:lang w:eastAsia="zh-CN"/>
        </w:rPr>
      </w:pPr>
      <w:r>
        <w:rPr>
          <w:rFonts w:ascii="宋体" w:eastAsia="宋体" w:hAnsi="宋体" w:cs="宋体" w:hint="eastAsia"/>
          <w:bCs/>
          <w:color w:val="FF0000"/>
          <w:kern w:val="2"/>
          <w:lang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ascii="宋体" w:eastAsia="宋体" w:hAnsi="宋体" w:cs="宋体" w:hint="eastAsia"/>
          <w:color w:val="FF0000"/>
          <w:kern w:val="2"/>
          <w:lang w:eastAsia="zh-CN"/>
        </w:rPr>
        <w:t>取消参与本市政府采购资格、依法吊销其营业执照等行政处罚，构成犯罪的，依法追究刑事责任</w:t>
      </w:r>
      <w:r>
        <w:rPr>
          <w:rFonts w:ascii="宋体" w:eastAsia="宋体" w:hAnsi="宋体" w:cs="宋体" w:hint="eastAsia"/>
          <w:bCs/>
          <w:color w:val="FF0000"/>
          <w:kern w:val="2"/>
          <w:lang w:eastAsia="zh-CN"/>
        </w:rPr>
        <w:t>，请各供应商独立编制、上传投标文件，妥善保管和使用电子秘钥。</w:t>
      </w:r>
    </w:p>
    <w:p>
      <w:pPr>
        <w:widowControl w:val="0"/>
        <w:pBdr>
          <w:top w:val="none" w:sz="0" w:space="0" w:color="auto"/>
          <w:left w:val="none" w:sz="0" w:space="0" w:color="auto"/>
          <w:bottom w:val="none" w:sz="0" w:space="0" w:color="auto"/>
          <w:right w:val="none" w:sz="0" w:space="0" w:color="auto"/>
        </w:pBdr>
        <w:ind w:firstLine="480" w:firstLineChars="200"/>
        <w:jc w:val="both"/>
        <w:rPr>
          <w:rFonts w:ascii="宋体" w:eastAsia="宋体" w:hAnsi="宋体" w:cs="宋体" w:hint="eastAsia"/>
          <w:bCs/>
          <w:color w:val="FF0000"/>
          <w:kern w:val="2"/>
          <w:lang w:eastAsia="zh-CN"/>
        </w:rPr>
      </w:pPr>
      <w:r>
        <w:rPr>
          <w:rFonts w:ascii="宋体" w:eastAsia="宋体" w:hAnsi="宋体" w:cs="宋体" w:hint="eastAsia"/>
          <w:b/>
          <w:color w:val="FF0000"/>
          <w:kern w:val="2"/>
          <w:lang w:eastAsia="zh-CN"/>
        </w:rPr>
        <w:t>五、请投标供应商阅读《采购违法行为风险知悉确认书》（内容详见“第四章 投标文件组成要求及格式”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pPr>
        <w:widowControl w:val="0"/>
        <w:ind w:firstLine="480" w:firstLineChars="200"/>
        <w:jc w:val="both"/>
        <w:rPr>
          <w:rFonts w:ascii="宋体" w:eastAsia="宋体" w:hAnsi="宋体" w:cs="宋体" w:hint="eastAsia"/>
          <w:b/>
          <w:color w:val="FF0000"/>
          <w:kern w:val="2"/>
          <w:lang w:eastAsia="zh-CN"/>
        </w:rPr>
      </w:pPr>
    </w:p>
    <w:p>
      <w:pPr>
        <w:widowControl w:val="0"/>
        <w:ind w:firstLine="480" w:firstLineChars="200"/>
        <w:jc w:val="both"/>
        <w:rPr>
          <w:rFonts w:ascii="宋体" w:eastAsia="宋体" w:hAnsi="宋体" w:cs="宋体" w:hint="eastAsia"/>
          <w:b/>
          <w:color w:val="FF0000"/>
          <w:kern w:val="2"/>
          <w:lang w:eastAsia="zh-CN"/>
        </w:rPr>
      </w:pPr>
      <w:r>
        <w:rPr>
          <w:rFonts w:ascii="宋体" w:eastAsia="宋体" w:hAnsi="宋体" w:cs="宋体" w:hint="eastAsia"/>
          <w:b/>
          <w:color w:val="FF0000"/>
          <w:kern w:val="2"/>
          <w:lang w:eastAsia="zh-CN"/>
        </w:rPr>
        <w:t>注：“特别警示条款”和《政府采购违法行为风险知悉确认书》用于对供应商违法行为的提醒，不作为供应商资格性审查及符合性审查条件。</w:t>
      </w:r>
    </w:p>
    <w:p>
      <w:pPr>
        <w:widowControl w:val="0"/>
        <w:ind w:firstLine="480" w:firstLineChars="200"/>
        <w:jc w:val="both"/>
        <w:rPr>
          <w:rFonts w:ascii="宋体" w:eastAsia="宋体" w:hAnsi="宋体" w:cs="宋体" w:hint="eastAsia"/>
          <w:kern w:val="2"/>
          <w:lang w:eastAsia="zh-CN"/>
        </w:rPr>
      </w:pPr>
      <w:bookmarkStart w:id="3" w:name="_GoBack"/>
      <w:bookmarkEnd w:id="3"/>
    </w:p>
    <w:p>
      <w:pPr>
        <w:keepNext/>
        <w:keepLines/>
        <w:widowControl w:val="0"/>
        <w:spacing w:before="340" w:after="330" w:line="360" w:lineRule="auto"/>
        <w:jc w:val="center"/>
        <w:outlineLvl w:val="0"/>
        <w:rPr>
          <w:rFonts w:ascii="宋体" w:eastAsia="宋体" w:hAnsi="宋体" w:cs="宋体" w:hint="eastAsia"/>
          <w:b/>
          <w:bCs/>
          <w:kern w:val="44"/>
          <w:lang w:eastAsia="zh-CN"/>
        </w:rPr>
      </w:pPr>
      <w:r>
        <w:rPr>
          <w:rFonts w:ascii="宋体" w:eastAsia="宋体" w:hAnsi="宋体" w:cs="宋体" w:hint="eastAsia"/>
          <w:b/>
          <w:bCs/>
          <w:kern w:val="44"/>
          <w:lang w:eastAsia="zh-CN"/>
        </w:rPr>
        <w:t>目   录</w:t>
      </w:r>
    </w:p>
    <w:p>
      <w:pPr>
        <w:widowControl w:val="0"/>
        <w:jc w:val="both"/>
        <w:outlineLvl w:val="0"/>
        <w:rPr>
          <w:rFonts w:ascii="宋体" w:eastAsia="宋体" w:hAnsi="宋体" w:cs="宋体" w:hint="eastAsia"/>
          <w:b/>
          <w:kern w:val="2"/>
          <w:lang w:eastAsia="zh-CN"/>
        </w:rPr>
      </w:pPr>
      <w:r>
        <w:rPr>
          <w:rFonts w:ascii="宋体" w:eastAsia="宋体" w:hAnsi="宋体" w:cs="宋体" w:hint="eastAsia"/>
          <w:b/>
          <w:kern w:val="2"/>
          <w:lang w:eastAsia="zh-CN"/>
        </w:rPr>
        <w:t>第一册  专用条款</w:t>
      </w:r>
    </w:p>
    <w:p>
      <w:pPr>
        <w:widowControl w:val="0"/>
        <w:ind w:firstLine="960" w:firstLineChars="400"/>
        <w:jc w:val="both"/>
        <w:rPr>
          <w:rFonts w:ascii="宋体" w:eastAsia="宋体" w:hAnsi="宋体" w:cs="宋体" w:hint="eastAsia"/>
          <w:kern w:val="2"/>
          <w:lang w:eastAsia="zh-CN"/>
        </w:rPr>
      </w:pPr>
      <w:r>
        <w:rPr>
          <w:rFonts w:ascii="宋体" w:eastAsia="宋体" w:hAnsi="宋体" w:cs="宋体" w:hint="eastAsia"/>
          <w:kern w:val="2"/>
          <w:lang w:eastAsia="zh-CN"/>
        </w:rPr>
        <w:t>关键信息</w:t>
      </w:r>
    </w:p>
    <w:p>
      <w:pPr>
        <w:widowControl w:val="0"/>
        <w:ind w:left="720" w:firstLine="720" w:leftChars="300" w:firstLineChars="300"/>
        <w:jc w:val="both"/>
        <w:rPr>
          <w:rFonts w:ascii="宋体" w:eastAsia="宋体" w:hAnsi="宋体" w:cs="宋体" w:hint="eastAsia"/>
          <w:kern w:val="2"/>
          <w:lang w:eastAsia="zh-CN"/>
        </w:rPr>
      </w:pPr>
      <w:r>
        <w:rPr>
          <w:rFonts w:ascii="宋体" w:eastAsia="宋体" w:hAnsi="宋体" w:cs="宋体" w:hint="eastAsia"/>
          <w:kern w:val="2"/>
          <w:lang w:eastAsia="zh-CN"/>
        </w:rPr>
        <w:t>第一章  招标公告</w:t>
      </w:r>
    </w:p>
    <w:p>
      <w:pPr>
        <w:widowControl w:val="0"/>
        <w:ind w:left="720" w:firstLine="720" w:leftChars="300" w:firstLineChars="300"/>
        <w:jc w:val="both"/>
        <w:rPr>
          <w:rFonts w:ascii="宋体" w:eastAsia="宋体" w:hAnsi="宋体" w:cs="宋体" w:hint="eastAsia"/>
          <w:kern w:val="2"/>
          <w:lang w:eastAsia="zh-CN"/>
        </w:rPr>
      </w:pPr>
      <w:r>
        <w:rPr>
          <w:rFonts w:ascii="宋体" w:eastAsia="宋体" w:hAnsi="宋体" w:cs="宋体" w:hint="eastAsia"/>
          <w:kern w:val="2"/>
          <w:lang w:eastAsia="zh-CN"/>
        </w:rPr>
        <w:t xml:space="preserve">第二章  </w:t>
      </w:r>
      <w:bookmarkStart w:id="4" w:name="_Hlk71994379"/>
      <w:r>
        <w:rPr>
          <w:rFonts w:ascii="宋体" w:eastAsia="宋体" w:hAnsi="宋体" w:cs="宋体" w:hint="eastAsia"/>
          <w:kern w:val="2"/>
          <w:lang w:eastAsia="zh-CN"/>
        </w:rPr>
        <w:t>对通用条款的补充内容及其他关键信息</w:t>
      </w:r>
      <w:bookmarkEnd w:id="4"/>
    </w:p>
    <w:p>
      <w:pPr>
        <w:widowControl w:val="0"/>
        <w:ind w:left="720" w:firstLine="720" w:leftChars="300" w:firstLineChars="300"/>
        <w:jc w:val="both"/>
        <w:rPr>
          <w:rFonts w:ascii="宋体" w:eastAsia="宋体" w:hAnsi="宋体" w:cs="宋体" w:hint="eastAsia"/>
          <w:kern w:val="2"/>
          <w:lang w:eastAsia="zh-CN"/>
        </w:rPr>
      </w:pPr>
      <w:r>
        <w:rPr>
          <w:rFonts w:ascii="宋体" w:eastAsia="宋体" w:hAnsi="宋体" w:cs="宋体" w:hint="eastAsia"/>
          <w:kern w:val="2"/>
          <w:lang w:eastAsia="zh-CN"/>
        </w:rPr>
        <w:t>第三章  用户需求书</w:t>
      </w:r>
    </w:p>
    <w:p>
      <w:pPr>
        <w:widowControl w:val="0"/>
        <w:ind w:left="720" w:firstLine="720" w:leftChars="300" w:firstLineChars="300"/>
        <w:jc w:val="both"/>
        <w:rPr>
          <w:rFonts w:ascii="宋体" w:eastAsia="宋体" w:hAnsi="宋体" w:cs="宋体" w:hint="eastAsia"/>
          <w:kern w:val="2"/>
          <w:lang w:eastAsia="zh-CN"/>
        </w:rPr>
      </w:pPr>
      <w:r>
        <w:rPr>
          <w:rFonts w:ascii="宋体" w:eastAsia="宋体" w:hAnsi="宋体" w:cs="宋体" w:hint="eastAsia"/>
          <w:kern w:val="2"/>
          <w:lang w:eastAsia="zh-CN"/>
        </w:rPr>
        <w:t>第四章  投标文件组成要求及格式</w:t>
      </w:r>
    </w:p>
    <w:p>
      <w:pPr>
        <w:widowControl w:val="0"/>
        <w:ind w:left="720" w:firstLine="720" w:leftChars="300" w:firstLineChars="300"/>
        <w:jc w:val="both"/>
        <w:rPr>
          <w:rFonts w:ascii="宋体" w:eastAsia="宋体" w:hAnsi="宋体" w:cs="宋体" w:hint="eastAsia"/>
          <w:kern w:val="2"/>
          <w:lang w:eastAsia="zh-CN"/>
        </w:rPr>
      </w:pPr>
      <w:r>
        <w:rPr>
          <w:rFonts w:ascii="宋体" w:eastAsia="宋体" w:hAnsi="宋体" w:cs="宋体" w:hint="eastAsia"/>
          <w:kern w:val="2"/>
          <w:lang w:eastAsia="zh-CN"/>
        </w:rPr>
        <w:t>第五章  合同条款及格式</w:t>
      </w:r>
    </w:p>
    <w:p>
      <w:pPr>
        <w:widowControl w:val="0"/>
        <w:jc w:val="both"/>
        <w:rPr>
          <w:rFonts w:ascii="宋体" w:eastAsia="宋体" w:hAnsi="宋体" w:cs="宋体" w:hint="eastAsia"/>
          <w:b/>
          <w:kern w:val="2"/>
          <w:lang w:eastAsia="zh-CN"/>
        </w:rPr>
      </w:pPr>
    </w:p>
    <w:p>
      <w:pPr>
        <w:widowControl w:val="0"/>
        <w:jc w:val="both"/>
        <w:outlineLvl w:val="0"/>
        <w:rPr>
          <w:rFonts w:ascii="宋体" w:eastAsia="宋体" w:hAnsi="宋体" w:cs="宋体" w:hint="eastAsia"/>
          <w:b/>
          <w:kern w:val="2"/>
          <w:lang w:eastAsia="zh-CN"/>
        </w:rPr>
      </w:pPr>
      <w:r>
        <w:rPr>
          <w:rFonts w:ascii="宋体" w:eastAsia="宋体" w:hAnsi="宋体" w:cs="宋体" w:hint="eastAsia"/>
          <w:b/>
          <w:kern w:val="2"/>
          <w:lang w:eastAsia="zh-CN"/>
        </w:rPr>
        <w:t>第二册  通用条款</w:t>
      </w:r>
    </w:p>
    <w:p>
      <w:pPr>
        <w:widowControl w:val="0"/>
        <w:ind w:left="720" w:firstLine="470" w:leftChars="300" w:firstLineChars="196"/>
        <w:jc w:val="both"/>
        <w:rPr>
          <w:rFonts w:ascii="宋体" w:eastAsia="宋体" w:hAnsi="宋体" w:cs="宋体" w:hint="eastAsia"/>
          <w:kern w:val="2"/>
          <w:lang w:eastAsia="zh-CN"/>
        </w:rPr>
      </w:pPr>
      <w:r>
        <w:rPr>
          <w:rFonts w:ascii="宋体" w:eastAsia="宋体" w:hAnsi="宋体" w:cs="宋体" w:hint="eastAsia"/>
          <w:kern w:val="2"/>
          <w:lang w:eastAsia="zh-CN"/>
        </w:rPr>
        <w:t>第一章  总则</w:t>
      </w:r>
    </w:p>
    <w:p>
      <w:pPr>
        <w:widowControl w:val="0"/>
        <w:ind w:left="720" w:firstLine="470" w:leftChars="300" w:firstLineChars="196"/>
        <w:jc w:val="both"/>
        <w:rPr>
          <w:rFonts w:ascii="宋体" w:eastAsia="宋体" w:hAnsi="宋体" w:cs="宋体" w:hint="eastAsia"/>
          <w:kern w:val="2"/>
          <w:lang w:eastAsia="zh-CN"/>
        </w:rPr>
      </w:pPr>
      <w:r>
        <w:rPr>
          <w:rFonts w:ascii="宋体" w:eastAsia="宋体" w:hAnsi="宋体" w:cs="宋体" w:hint="eastAsia"/>
          <w:kern w:val="2"/>
          <w:lang w:eastAsia="zh-CN"/>
        </w:rPr>
        <w:t>第二章  招标文件</w:t>
      </w:r>
    </w:p>
    <w:p>
      <w:pPr>
        <w:widowControl w:val="0"/>
        <w:ind w:left="720" w:firstLine="470" w:leftChars="300" w:firstLineChars="196"/>
        <w:jc w:val="both"/>
        <w:rPr>
          <w:rFonts w:ascii="宋体" w:eastAsia="宋体" w:hAnsi="宋体" w:cs="宋体" w:hint="eastAsia"/>
          <w:kern w:val="2"/>
          <w:lang w:eastAsia="zh-CN"/>
        </w:rPr>
      </w:pPr>
      <w:r>
        <w:rPr>
          <w:rFonts w:ascii="宋体" w:eastAsia="宋体" w:hAnsi="宋体" w:cs="宋体" w:hint="eastAsia"/>
          <w:kern w:val="2"/>
          <w:lang w:eastAsia="zh-CN"/>
        </w:rPr>
        <w:t>第三章  投标文件的编制</w:t>
      </w:r>
    </w:p>
    <w:p>
      <w:pPr>
        <w:widowControl w:val="0"/>
        <w:ind w:left="720" w:firstLine="470" w:leftChars="300" w:firstLineChars="196"/>
        <w:jc w:val="both"/>
        <w:rPr>
          <w:rFonts w:ascii="宋体" w:eastAsia="宋体" w:hAnsi="宋体" w:cs="宋体" w:hint="eastAsia"/>
          <w:kern w:val="2"/>
          <w:lang w:eastAsia="zh-CN"/>
        </w:rPr>
      </w:pPr>
      <w:r>
        <w:rPr>
          <w:rFonts w:ascii="宋体" w:eastAsia="宋体" w:hAnsi="宋体" w:cs="宋体" w:hint="eastAsia"/>
          <w:kern w:val="2"/>
          <w:lang w:eastAsia="zh-CN"/>
        </w:rPr>
        <w:t>第四章  投标文件的递交</w:t>
      </w:r>
    </w:p>
    <w:p>
      <w:pPr>
        <w:widowControl w:val="0"/>
        <w:ind w:left="720" w:firstLine="470" w:leftChars="300" w:firstLineChars="196"/>
        <w:jc w:val="both"/>
        <w:rPr>
          <w:rFonts w:ascii="宋体" w:eastAsia="宋体" w:hAnsi="宋体" w:cs="宋体" w:hint="eastAsia"/>
          <w:kern w:val="2"/>
          <w:lang w:eastAsia="zh-CN"/>
        </w:rPr>
      </w:pPr>
      <w:r>
        <w:rPr>
          <w:rFonts w:ascii="宋体" w:eastAsia="宋体" w:hAnsi="宋体" w:cs="宋体" w:hint="eastAsia"/>
          <w:kern w:val="2"/>
          <w:lang w:eastAsia="zh-CN"/>
        </w:rPr>
        <w:t>第五章  开标</w:t>
      </w:r>
    </w:p>
    <w:p>
      <w:pPr>
        <w:widowControl w:val="0"/>
        <w:ind w:left="720" w:firstLine="470" w:leftChars="300" w:firstLineChars="196"/>
        <w:jc w:val="both"/>
        <w:rPr>
          <w:rFonts w:ascii="宋体" w:eastAsia="宋体" w:hAnsi="宋体" w:cs="宋体" w:hint="eastAsia"/>
          <w:kern w:val="2"/>
          <w:lang w:eastAsia="zh-CN"/>
        </w:rPr>
      </w:pPr>
      <w:r>
        <w:rPr>
          <w:rFonts w:ascii="宋体" w:eastAsia="宋体" w:hAnsi="宋体" w:cs="宋体" w:hint="eastAsia"/>
          <w:kern w:val="2"/>
          <w:lang w:eastAsia="zh-CN"/>
        </w:rPr>
        <w:t>第六章  评审要求</w:t>
      </w:r>
    </w:p>
    <w:p>
      <w:pPr>
        <w:widowControl w:val="0"/>
        <w:ind w:left="720" w:firstLine="470" w:leftChars="300" w:firstLineChars="196"/>
        <w:jc w:val="both"/>
        <w:rPr>
          <w:rFonts w:ascii="宋体" w:eastAsia="宋体" w:hAnsi="宋体" w:cs="宋体" w:hint="eastAsia"/>
          <w:kern w:val="2"/>
          <w:lang w:eastAsia="zh-CN"/>
        </w:rPr>
      </w:pPr>
      <w:r>
        <w:rPr>
          <w:rFonts w:ascii="宋体" w:eastAsia="宋体" w:hAnsi="宋体" w:cs="宋体" w:hint="eastAsia"/>
          <w:kern w:val="2"/>
          <w:lang w:eastAsia="zh-CN"/>
        </w:rPr>
        <w:t>第七章  评审程序及评审方法</w:t>
      </w:r>
    </w:p>
    <w:p>
      <w:pPr>
        <w:widowControl w:val="0"/>
        <w:ind w:left="720" w:firstLine="470" w:leftChars="300" w:firstLineChars="196"/>
        <w:jc w:val="both"/>
        <w:rPr>
          <w:rFonts w:ascii="宋体" w:eastAsia="宋体" w:hAnsi="宋体" w:cs="宋体" w:hint="eastAsia"/>
          <w:kern w:val="2"/>
          <w:lang w:eastAsia="zh-CN"/>
        </w:rPr>
      </w:pPr>
      <w:r>
        <w:rPr>
          <w:rFonts w:ascii="宋体" w:eastAsia="宋体" w:hAnsi="宋体" w:cs="宋体" w:hint="eastAsia"/>
          <w:kern w:val="2"/>
          <w:lang w:eastAsia="zh-CN"/>
        </w:rPr>
        <w:t>第八章  定标及公示</w:t>
      </w:r>
    </w:p>
    <w:p>
      <w:pPr>
        <w:widowControl w:val="0"/>
        <w:ind w:left="720" w:firstLine="470" w:leftChars="300" w:firstLineChars="196"/>
        <w:jc w:val="both"/>
        <w:rPr>
          <w:rFonts w:ascii="宋体" w:eastAsia="宋体" w:hAnsi="宋体" w:cs="宋体" w:hint="eastAsia"/>
          <w:kern w:val="2"/>
          <w:lang w:eastAsia="zh-CN"/>
        </w:rPr>
      </w:pPr>
      <w:r>
        <w:rPr>
          <w:rFonts w:ascii="宋体" w:eastAsia="宋体" w:hAnsi="宋体" w:cs="宋体" w:hint="eastAsia"/>
          <w:kern w:val="2"/>
          <w:lang w:eastAsia="zh-CN"/>
        </w:rPr>
        <w:t>第九章  公开招标失败的后续处理</w:t>
      </w:r>
    </w:p>
    <w:p>
      <w:pPr>
        <w:widowControl w:val="0"/>
        <w:ind w:left="720" w:firstLine="470" w:leftChars="300" w:firstLineChars="196"/>
        <w:jc w:val="both"/>
        <w:rPr>
          <w:rFonts w:ascii="宋体" w:eastAsia="宋体" w:hAnsi="宋体" w:cs="宋体" w:hint="eastAsia"/>
          <w:kern w:val="2"/>
          <w:lang w:eastAsia="zh-CN"/>
        </w:rPr>
      </w:pPr>
      <w:r>
        <w:rPr>
          <w:rFonts w:ascii="宋体" w:eastAsia="宋体" w:hAnsi="宋体" w:cs="宋体" w:hint="eastAsia"/>
          <w:kern w:val="2"/>
          <w:lang w:eastAsia="zh-CN"/>
        </w:rPr>
        <w:t>第十章  合同的授予与备案</w:t>
      </w:r>
    </w:p>
    <w:p>
      <w:pPr>
        <w:widowControl w:val="0"/>
        <w:ind w:firstLine="1200" w:firstLineChars="500"/>
        <w:jc w:val="both"/>
        <w:outlineLvl w:val="0"/>
        <w:rPr>
          <w:rFonts w:ascii="宋体" w:eastAsia="宋体" w:hAnsi="宋体" w:cs="宋体" w:hint="eastAsia"/>
          <w:b/>
          <w:kern w:val="2"/>
          <w:lang w:eastAsia="zh-CN"/>
        </w:rPr>
      </w:pPr>
      <w:r>
        <w:rPr>
          <w:rFonts w:ascii="宋体" w:eastAsia="宋体" w:hAnsi="宋体" w:cs="宋体" w:hint="eastAsia"/>
          <w:kern w:val="2"/>
          <w:lang w:eastAsia="zh-CN"/>
        </w:rPr>
        <w:t>第十一章  质疑处理</w:t>
      </w:r>
    </w:p>
    <w:p>
      <w:pPr>
        <w:widowControl w:val="0"/>
        <w:spacing w:line="360" w:lineRule="auto"/>
        <w:ind w:firstLine="480" w:firstLineChars="200"/>
        <w:jc w:val="left"/>
        <w:rPr>
          <w:rFonts w:ascii="宋体" w:eastAsia="宋体" w:hAnsi="宋体" w:cs="宋体" w:hint="eastAsia"/>
          <w:kern w:val="2"/>
          <w:lang w:eastAsia="zh-CN"/>
        </w:rPr>
      </w:pPr>
    </w:p>
    <w:p>
      <w:pPr>
        <w:keepNext/>
        <w:keepLines/>
        <w:widowControl w:val="0"/>
        <w:spacing w:before="340" w:after="330" w:line="360" w:lineRule="auto"/>
        <w:jc w:val="center"/>
        <w:outlineLvl w:val="0"/>
        <w:rPr>
          <w:rFonts w:ascii="宋体" w:eastAsia="宋体" w:hAnsi="宋体" w:cs="宋体" w:hint="eastAsia"/>
          <w:b/>
          <w:bCs/>
          <w:kern w:val="44"/>
          <w:lang w:eastAsia="zh-CN"/>
        </w:rPr>
      </w:pPr>
      <w:r>
        <w:rPr>
          <w:rFonts w:ascii="宋体" w:eastAsia="宋体" w:hAnsi="宋体" w:cs="宋体" w:hint="eastAsia"/>
          <w:b/>
          <w:bCs/>
          <w:kern w:val="44"/>
          <w:sz w:val="28"/>
          <w:szCs w:val="44"/>
          <w:lang w:eastAsia="zh-CN"/>
        </w:rPr>
        <w:br w:type="page"/>
      </w:r>
      <w:bookmarkStart w:id="5" w:name="bt技术标投标文件格式"/>
      <w:bookmarkEnd w:id="5"/>
      <w:bookmarkStart w:id="6" w:name="bt说明"/>
      <w:bookmarkEnd w:id="6"/>
      <w:bookmarkStart w:id="7" w:name="bt合同条款及格式"/>
      <w:bookmarkEnd w:id="7"/>
      <w:bookmarkStart w:id="8" w:name="bt其他资料由投标人自定"/>
      <w:bookmarkEnd w:id="8"/>
      <w:bookmarkStart w:id="9" w:name="bt合同条款"/>
      <w:bookmarkEnd w:id="9"/>
      <w:bookmarkStart w:id="10" w:name="bt投标人须知"/>
      <w:bookmarkEnd w:id="10"/>
      <w:bookmarkStart w:id="11" w:name="bt本工程承诺书"/>
      <w:bookmarkEnd w:id="11"/>
      <w:bookmarkStart w:id="12" w:name="bt投标函"/>
      <w:bookmarkEnd w:id="12"/>
      <w:bookmarkStart w:id="13" w:name="合同格式"/>
      <w:bookmarkEnd w:id="13"/>
      <w:bookmarkStart w:id="14" w:name="bt合同格式"/>
      <w:bookmarkEnd w:id="14"/>
      <w:bookmarkStart w:id="15" w:name="bt项目管理班子配备情况"/>
      <w:bookmarkEnd w:id="15"/>
      <w:bookmarkStart w:id="16" w:name="bt投标报价汇总表"/>
      <w:bookmarkEnd w:id="16"/>
      <w:bookmarkStart w:id="17" w:name="bt其他资料2"/>
      <w:bookmarkEnd w:id="17"/>
      <w:bookmarkStart w:id="18" w:name="bt投标人情况介绍"/>
      <w:bookmarkEnd w:id="18"/>
      <w:bookmarkStart w:id="19" w:name="bt商务标投标文件格式"/>
      <w:bookmarkEnd w:id="19"/>
      <w:bookmarkStart w:id="20" w:name="bt投标文件签署授权委托书"/>
      <w:bookmarkEnd w:id="20"/>
      <w:bookmarkStart w:id="21" w:name="bt开标一览表"/>
      <w:bookmarkEnd w:id="21"/>
      <w:r>
        <w:rPr>
          <w:rFonts w:ascii="宋体" w:eastAsia="宋体" w:hAnsi="宋体" w:cs="宋体" w:hint="eastAsia"/>
          <w:b/>
          <w:bCs/>
          <w:kern w:val="44"/>
          <w:lang w:eastAsia="zh-CN"/>
        </w:rPr>
        <w:t>第一册  专用条款</w:t>
      </w:r>
    </w:p>
    <w:p>
      <w:pPr>
        <w:keepNext/>
        <w:keepLines/>
        <w:widowControl w:val="0"/>
        <w:adjustRightInd w:val="0"/>
        <w:spacing w:before="260" w:after="260" w:line="240" w:lineRule="auto"/>
        <w:jc w:val="center"/>
        <w:textAlignment w:val="baseline"/>
        <w:outlineLvl w:val="1"/>
        <w:rPr>
          <w:rFonts w:ascii="宋体" w:eastAsia="宋体" w:hAnsi="宋体" w:cs="宋体" w:hint="eastAsia"/>
          <w:b/>
          <w:bCs/>
          <w:lang w:eastAsia="zh-CN"/>
        </w:rPr>
      </w:pPr>
      <w:r>
        <w:rPr>
          <w:rFonts w:ascii="宋体" w:eastAsia="宋体" w:hAnsi="宋体" w:cs="宋体" w:hint="eastAsia"/>
          <w:b/>
          <w:bCs/>
          <w:lang w:eastAsia="zh-CN"/>
        </w:rPr>
        <w:t>第一章  招标公告</w:t>
      </w:r>
    </w:p>
    <w:tbl>
      <w:tblPr>
        <w:tblStyle w:val="TableNormal"/>
        <w:tblW w:w="5000" w:type="pct"/>
        <w:jc w:val="center"/>
        <w:tblCellSpacing w:w="0" w:type="dxa"/>
        <w:tblLayout w:type="fixed"/>
        <w:tblCellMar>
          <w:top w:w="0" w:type="dxa"/>
          <w:left w:w="0" w:type="dxa"/>
          <w:bottom w:w="0" w:type="dxa"/>
          <w:right w:w="0" w:type="dxa"/>
        </w:tblCellMar>
      </w:tblPr>
      <w:tblGrid>
        <w:gridCol w:w="8313"/>
      </w:tblGrid>
      <w:tr>
        <w:tblPrEx>
          <w:tblW w:w="5000" w:type="pct"/>
          <w:jc w:val="center"/>
          <w:tblCellSpacing w:w="0" w:type="dxa"/>
          <w:tblLayout w:type="fixed"/>
          <w:tblCellMar>
            <w:top w:w="0" w:type="dxa"/>
            <w:left w:w="0" w:type="dxa"/>
            <w:bottom w:w="0" w:type="dxa"/>
            <w:right w:w="0" w:type="dxa"/>
          </w:tblCellMar>
        </w:tblPrEx>
        <w:trPr>
          <w:tblCellSpacing w:w="0" w:type="dxa"/>
          <w:jc w:val="center"/>
        </w:trPr>
        <w:tc>
          <w:tcPr>
            <w:tcW w:w="8193" w:type="dxa"/>
            <w:vAlign w:val="center"/>
          </w:tcPr>
          <w:tbl>
            <w:tblPr>
              <w:tblStyle w:val="TableNormal"/>
              <w:tblW w:w="5000" w:type="pct"/>
              <w:jc w:val="center"/>
              <w:tblCellSpacing w:w="0" w:type="dxa"/>
              <w:tblLayout w:type="fixed"/>
              <w:tblCellMar>
                <w:top w:w="30" w:type="dxa"/>
                <w:left w:w="30" w:type="dxa"/>
                <w:bottom w:w="30" w:type="dxa"/>
                <w:right w:w="30" w:type="dxa"/>
              </w:tblCellMar>
            </w:tblPr>
            <w:tblGrid>
              <w:gridCol w:w="8313"/>
            </w:tblGrid>
            <w:tr>
              <w:tblPrEx>
                <w:tblW w:w="5000" w:type="pct"/>
                <w:jc w:val="center"/>
                <w:tblCellSpacing w:w="0" w:type="dxa"/>
                <w:tblLayout w:type="fixed"/>
                <w:tblCellMar>
                  <w:top w:w="30" w:type="dxa"/>
                  <w:left w:w="30" w:type="dxa"/>
                  <w:bottom w:w="30" w:type="dxa"/>
                  <w:right w:w="30" w:type="dxa"/>
                </w:tblCellMar>
              </w:tblPrEx>
              <w:trPr>
                <w:tblCellSpacing w:w="0" w:type="dxa"/>
                <w:jc w:val="center"/>
              </w:trPr>
              <w:tc>
                <w:tcPr>
                  <w:tcW w:w="8147" w:type="dxa"/>
                </w:tcPr>
                <w:p>
                  <w:pPr>
                    <w:widowControl w:val="0"/>
                    <w:spacing w:line="360" w:lineRule="auto"/>
                    <w:jc w:val="both"/>
                    <w:rPr>
                      <w:rFonts w:ascii="宋体" w:eastAsia="宋体" w:hAnsi="宋体" w:cs="宋体" w:hint="eastAsia"/>
                      <w:b/>
                      <w:bCs/>
                      <w:lang w:eastAsia="zh-CN"/>
                    </w:rPr>
                  </w:pPr>
                  <w:r>
                    <w:rPr>
                      <w:rFonts w:ascii="宋体" w:eastAsia="宋体" w:hAnsi="宋体" w:cs="宋体" w:hint="eastAsia"/>
                      <w:b/>
                      <w:bCs/>
                      <w:lang w:eastAsia="zh-CN"/>
                    </w:rPr>
                    <w:t>申请人的资格要求：</w:t>
                  </w:r>
                </w:p>
                <w:p>
                  <w:pPr>
                    <w:widowControl w:val="0"/>
                    <w:ind w:firstLine="480" w:firstLineChars="200"/>
                    <w:jc w:val="both"/>
                    <w:rPr>
                      <w:rFonts w:ascii="宋体" w:eastAsia="宋体" w:hAnsi="宋体" w:cs="宋体" w:hint="eastAsia"/>
                      <w:lang w:eastAsia="zh-CN"/>
                    </w:rPr>
                  </w:pPr>
                  <w:r>
                    <w:rPr>
                      <w:rFonts w:ascii="宋体" w:eastAsia="宋体" w:hAnsi="宋体" w:cs="宋体" w:hint="eastAsia"/>
                      <w:lang w:eastAsia="zh-CN"/>
                    </w:rPr>
                    <w:t>1.</w:t>
                  </w:r>
                  <w:bookmarkStart w:id="22" w:name="_Hlk72162904"/>
                  <w:r>
                    <w:rPr>
                      <w:rFonts w:ascii="宋体" w:eastAsia="宋体" w:hAnsi="宋体" w:cs="宋体" w:hint="eastAsia"/>
                      <w:lang w:eastAsia="zh-CN"/>
                    </w:rPr>
                    <w:t>具有独立承担民事责任的能力（提供营业执照或事业单位法人证书等证明资料扫描件，原件备查</w:t>
                  </w:r>
                  <w:bookmarkEnd w:id="22"/>
                  <w:r>
                    <w:rPr>
                      <w:rFonts w:ascii="宋体" w:eastAsia="宋体" w:hAnsi="宋体" w:cs="宋体" w:hint="eastAsia"/>
                      <w:kern w:val="2"/>
                      <w:lang w:eastAsia="zh-CN"/>
                    </w:rPr>
                    <w:t>；</w:t>
                  </w:r>
                </w:p>
                <w:p>
                  <w:pPr>
                    <w:widowControl w:val="0"/>
                    <w:ind w:firstLine="480" w:firstLineChars="200"/>
                    <w:jc w:val="both"/>
                    <w:rPr>
                      <w:rFonts w:ascii="宋体" w:eastAsia="宋体" w:hAnsi="宋体" w:cs="宋体" w:hint="eastAsia"/>
                      <w:lang w:eastAsia="zh-CN"/>
                    </w:rPr>
                  </w:pPr>
                  <w:r>
                    <w:rPr>
                      <w:rFonts w:ascii="宋体" w:eastAsia="宋体" w:hAnsi="宋体" w:cs="宋体" w:hint="eastAsia"/>
                      <w:color w:val="FF0000"/>
                      <w:lang w:eastAsia="zh-CN"/>
                    </w:rPr>
                    <w:t>2.本项目不接受联合体投标；</w:t>
                  </w:r>
                </w:p>
                <w:p>
                  <w:pPr>
                    <w:widowControl w:val="0"/>
                    <w:ind w:firstLine="480" w:firstLineChars="200"/>
                    <w:jc w:val="both"/>
                    <w:rPr>
                      <w:rFonts w:ascii="宋体" w:eastAsia="宋体" w:hAnsi="宋体" w:cs="宋体" w:hint="eastAsia"/>
                      <w:lang w:eastAsia="zh-CN"/>
                    </w:rPr>
                  </w:pPr>
                  <w:r>
                    <w:rPr>
                      <w:rFonts w:ascii="宋体" w:eastAsia="宋体" w:hAnsi="宋体" w:cs="宋体" w:hint="eastAsia"/>
                      <w:lang w:eastAsia="zh-CN"/>
                    </w:rPr>
                    <w:t>3.参与本项目采购活动时不存在被有关部门禁止参与采购活动且在有效期内的情况（由供应商在《采购投标及履约承诺函》中作出声明）；</w:t>
                  </w:r>
                </w:p>
                <w:p>
                  <w:pPr>
                    <w:widowControl w:val="0"/>
                    <w:ind w:firstLine="480" w:firstLineChars="200"/>
                    <w:jc w:val="both"/>
                    <w:rPr>
                      <w:rFonts w:ascii="宋体" w:eastAsia="宋体" w:hAnsi="宋体" w:cs="宋体" w:hint="eastAsia"/>
                      <w:lang w:eastAsia="zh-CN"/>
                    </w:rPr>
                  </w:pPr>
                  <w:r>
                    <w:rPr>
                      <w:rFonts w:ascii="宋体" w:eastAsia="宋体" w:hAnsi="宋体" w:cs="宋体" w:hint="eastAsia"/>
                      <w:lang w:eastAsia="zh-CN"/>
                    </w:rPr>
                    <w:t>4.具备《中华人民共和国政府采购法》第二十二条第一款的条件（由供应商在《采购投标及履约承诺函》中作出声明）；</w:t>
                  </w:r>
                </w:p>
                <w:p>
                  <w:pPr>
                    <w:widowControl w:val="0"/>
                    <w:ind w:firstLine="480" w:firstLineChars="200"/>
                    <w:jc w:val="both"/>
                    <w:rPr>
                      <w:rFonts w:ascii="宋体" w:eastAsia="宋体" w:hAnsi="宋体" w:cs="宋体" w:hint="eastAsia"/>
                      <w:lang w:eastAsia="zh-CN"/>
                    </w:rPr>
                  </w:pPr>
                  <w:r>
                    <w:rPr>
                      <w:rFonts w:ascii="宋体" w:eastAsia="宋体" w:hAnsi="宋体" w:cs="宋体" w:hint="eastAsia"/>
                      <w:lang w:eastAsia="zh-CN"/>
                    </w:rPr>
                    <w:t>5.未被列入失信被执行人、重大税收违法案件当事人名单、政府采购严重违法失信行为记录名单（由供应商在《采购投标及履约承诺函》中作出声明）；</w:t>
                  </w:r>
                </w:p>
                <w:p>
                  <w:pPr>
                    <w:widowControl w:val="0"/>
                    <w:ind w:firstLine="480" w:firstLineChars="200"/>
                    <w:jc w:val="both"/>
                    <w:rPr>
                      <w:rFonts w:ascii="宋体" w:eastAsia="宋体" w:hAnsi="宋体" w:cs="宋体" w:hint="eastAsia"/>
                      <w:color w:val="FF0000"/>
                      <w:lang w:eastAsia="zh-CN"/>
                    </w:rPr>
                  </w:pPr>
                  <w:r>
                    <w:rPr>
                      <w:rFonts w:ascii="宋体" w:eastAsia="宋体" w:hAnsi="宋体" w:cs="宋体" w:hint="eastAsia"/>
                      <w:color w:val="FF0000"/>
                      <w:lang w:eastAsia="zh-CN"/>
                    </w:rPr>
                    <w:t>6.不存在《深圳市财政局政府采购供应商信用信息管理办法》（深财规〔2023〕3号）列明的严重违法失信行为（由供应商在《采购投标及履约承诺函》中作出声明）；;</w:t>
                  </w:r>
                </w:p>
                <w:p>
                  <w:pPr>
                    <w:widowControl w:val="0"/>
                    <w:ind w:firstLine="480" w:firstLineChars="200"/>
                    <w:jc w:val="both"/>
                    <w:rPr>
                      <w:rFonts w:ascii="宋体" w:eastAsia="宋体" w:hAnsi="宋体" w:cs="宋体" w:hint="eastAsia"/>
                      <w:lang w:eastAsia="zh-CN"/>
                    </w:rPr>
                  </w:pPr>
                  <w:r>
                    <w:rPr>
                      <w:rFonts w:ascii="宋体" w:eastAsia="宋体" w:hAnsi="宋体" w:cs="宋体" w:hint="eastAsia"/>
                      <w:lang w:eastAsia="zh-CN"/>
                    </w:rPr>
                    <w:t>7.为采购项目提供整体设计、规范编制或者项目管理、监理、检测等服务的供应商，不得再参加该采购项目的其他采购活动（由供应商在《采购投标及履约承诺函》中作出声明）；</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color w:val="FF0000"/>
                      <w:lang w:eastAsia="zh-C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由供应商填写《供应商基本情况表》相关信息）</w:t>
                  </w:r>
                  <w:r>
                    <w:rPr>
                      <w:rFonts w:ascii="宋体" w:eastAsia="宋体" w:hAnsi="宋体" w:cs="宋体" w:hint="eastAsia"/>
                      <w:lang w:eastAsia="zh-CN"/>
                    </w:rPr>
                    <w:t>；</w:t>
                  </w:r>
                </w:p>
                <w:p>
                  <w:pPr>
                    <w:widowControl w:val="0"/>
                    <w:wordWrap w:val="0"/>
                    <w:ind w:firstLine="480" w:firstLineChars="200"/>
                    <w:jc w:val="both"/>
                    <w:rPr>
                      <w:rFonts w:ascii="宋体" w:eastAsia="宋体" w:hAnsi="宋体" w:cs="宋体" w:hint="eastAsia"/>
                      <w:kern w:val="2"/>
                      <w:lang w:eastAsia="zh-CN"/>
                    </w:rPr>
                  </w:pPr>
                  <w:r>
                    <w:rPr>
                      <w:rFonts w:ascii="宋体" w:eastAsia="宋体" w:hAnsi="宋体" w:cs="宋体" w:hint="eastAsia"/>
                      <w:lang w:eastAsia="zh-CN"/>
                    </w:rPr>
                    <w:t>9.本项目全部专门面向中小企业采购：否。</w:t>
                  </w:r>
                </w:p>
                <w:p>
                  <w:pPr>
                    <w:widowControl w:val="0"/>
                    <w:wordWrap w:val="0"/>
                    <w:ind w:firstLine="480" w:firstLineChars="200"/>
                    <w:jc w:val="both"/>
                    <w:rPr>
                      <w:rFonts w:ascii="宋体" w:eastAsia="宋体" w:hAnsi="宋体" w:cs="宋体" w:hint="eastAsia"/>
                      <w:lang w:eastAsia="zh-CN"/>
                    </w:rPr>
                  </w:pPr>
                  <w:r>
                    <w:rPr>
                      <w:rFonts w:ascii="宋体" w:eastAsia="宋体" w:hAnsi="宋体" w:cs="宋体" w:hint="eastAsia"/>
                      <w:lang w:eastAsia="zh-CN"/>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（2）供应商投标（上传投标文件）必须先行办理注册手续，具体操作指引请按照深圳公共资源交易网/交易服务指南/资料下载/深圳政府采购自行采购系统用户操作指引（供应商）相关内容指引办理。</w:t>
                  </w:r>
                </w:p>
                <w:p>
                  <w:pPr>
                    <w:widowControl w:val="0"/>
                    <w:spacing w:beforeAutospacing="1" w:afterAutospacing="1"/>
                    <w:ind w:firstLine="480" w:firstLineChars="200"/>
                    <w:jc w:val="both"/>
                    <w:rPr>
                      <w:rFonts w:ascii="宋体" w:eastAsia="宋体" w:hAnsi="宋体" w:cs="宋体" w:hint="eastAsia"/>
                      <w:kern w:val="2"/>
                      <w:lang w:eastAsia="zh-CN"/>
                    </w:rPr>
                  </w:pPr>
                  <w:r>
                    <w:rPr>
                      <w:rFonts w:ascii="宋体" w:eastAsia="宋体" w:hAnsi="宋体" w:cs="宋体" w:hint="eastAsia"/>
                      <w:b/>
                      <w:kern w:val="2"/>
                      <w:lang w:eastAsia="zh-CN"/>
                    </w:rPr>
                    <w:t>完整公告内容详见：深圳政府采购自行采购网站（https://zxcg.szggzy.com/home/index.html）</w:t>
                  </w:r>
                </w:p>
              </w:tc>
            </w:tr>
          </w:tbl>
          <w:p>
            <w:pPr>
              <w:widowControl w:val="0"/>
              <w:jc w:val="both"/>
              <w:rPr>
                <w:rFonts w:ascii="宋体" w:eastAsia="宋体" w:hAnsi="宋体" w:cs="宋体" w:hint="eastAsia"/>
                <w:kern w:val="2"/>
                <w:lang w:eastAsia="zh-CN"/>
              </w:rPr>
            </w:pPr>
          </w:p>
        </w:tc>
      </w:tr>
    </w:tbl>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br w:type="page"/>
      </w:r>
    </w:p>
    <w:p>
      <w:pPr>
        <w:keepNext/>
        <w:keepLines/>
        <w:widowControl w:val="0"/>
        <w:adjustRightInd w:val="0"/>
        <w:spacing w:before="260" w:after="260" w:line="240" w:lineRule="auto"/>
        <w:jc w:val="center"/>
        <w:textAlignment w:val="baseline"/>
        <w:outlineLvl w:val="1"/>
        <w:rPr>
          <w:rFonts w:ascii="宋体" w:eastAsia="宋体" w:hAnsi="宋体" w:cs="宋体" w:hint="eastAsia"/>
          <w:b/>
          <w:bCs/>
          <w:lang w:eastAsia="zh-CN"/>
        </w:rPr>
      </w:pPr>
      <w:r>
        <w:rPr>
          <w:rFonts w:ascii="宋体" w:eastAsia="宋体" w:hAnsi="宋体" w:cs="宋体" w:hint="eastAsia"/>
          <w:b/>
          <w:bCs/>
          <w:lang w:eastAsia="zh-CN"/>
        </w:rPr>
        <w:t>第二章 对通用条款的补充内容及其他关键信息</w:t>
      </w:r>
    </w:p>
    <w:p>
      <w:pPr>
        <w:keepNext/>
        <w:keepLines/>
        <w:widowControl w:val="0"/>
        <w:adjustRightInd w:val="0"/>
        <w:spacing w:before="120" w:beforeLines="50" w:after="120" w:afterLines="50" w:line="240" w:lineRule="auto"/>
        <w:jc w:val="center"/>
        <w:textAlignment w:val="baseline"/>
        <w:outlineLvl w:val="1"/>
        <w:rPr>
          <w:rFonts w:ascii="宋体" w:eastAsia="宋体" w:hAnsi="宋体" w:cs="宋体" w:hint="eastAsia"/>
          <w:b/>
          <w:bCs/>
          <w:lang w:eastAsia="zh-CN"/>
        </w:rPr>
      </w:pPr>
      <w:bookmarkStart w:id="23" w:name="_Toc60631620"/>
      <w:bookmarkStart w:id="24" w:name="_Toc60560625"/>
      <w:bookmarkStart w:id="25" w:name="_Toc73517639"/>
      <w:bookmarkStart w:id="26" w:name="_Toc73518117"/>
      <w:bookmarkStart w:id="27" w:name="_Toc73521547"/>
      <w:bookmarkStart w:id="28" w:name="_Toc101074876"/>
      <w:bookmarkStart w:id="29" w:name="_Toc100052364"/>
      <w:bookmarkStart w:id="30" w:name="_Toc73521635"/>
      <w:r>
        <w:rPr>
          <w:rFonts w:ascii="宋体" w:eastAsia="宋体" w:hAnsi="宋体" w:cs="宋体" w:hint="eastAsia"/>
          <w:b/>
          <w:bCs/>
          <w:lang w:eastAsia="zh-CN"/>
        </w:rPr>
        <w:t>一、对通用条款的补充内容</w:t>
      </w:r>
    </w:p>
    <w:bookmarkEnd w:id="23"/>
    <w:bookmarkEnd w:id="24"/>
    <w:bookmarkEnd w:id="25"/>
    <w:bookmarkEnd w:id="26"/>
    <w:bookmarkEnd w:id="27"/>
    <w:bookmarkEnd w:id="28"/>
    <w:bookmarkEnd w:id="29"/>
    <w:bookmarkEnd w:id="30"/>
    <w:tbl>
      <w:tblPr>
        <w:tblStyle w:val="TableNormal"/>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997"/>
        <w:gridCol w:w="2456"/>
        <w:gridCol w:w="5076"/>
      </w:tblGrid>
      <w:tr>
        <w:tblPrEx>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cs="宋体" w:hint="eastAsia"/>
                <w:b/>
                <w:bCs/>
                <w:kern w:val="2"/>
                <w:lang w:eastAsia="zh-CN"/>
              </w:rPr>
            </w:pPr>
            <w:r>
              <w:rPr>
                <w:rFonts w:ascii="宋体" w:eastAsia="宋体" w:hAnsi="宋体" w:cs="宋体" w:hint="eastAsia"/>
                <w:b/>
                <w:bCs/>
                <w:kern w:val="2"/>
                <w:lang w:eastAsia="zh-CN"/>
              </w:rPr>
              <w:t>通用条款序号</w:t>
            </w:r>
          </w:p>
        </w:tc>
        <w:tc>
          <w:tcPr>
            <w:tcW w:w="2409" w:type="dxa"/>
            <w:vAlign w:val="center"/>
          </w:tcPr>
          <w:p>
            <w:pPr>
              <w:widowControl w:val="0"/>
              <w:jc w:val="center"/>
              <w:rPr>
                <w:rFonts w:ascii="宋体" w:eastAsia="宋体" w:hAnsi="宋体" w:cs="宋体" w:hint="eastAsia"/>
                <w:b/>
                <w:bCs/>
                <w:kern w:val="2"/>
                <w:lang w:eastAsia="zh-CN"/>
              </w:rPr>
            </w:pPr>
            <w:r>
              <w:rPr>
                <w:rFonts w:ascii="宋体" w:eastAsia="宋体" w:hAnsi="宋体" w:cs="宋体" w:hint="eastAsia"/>
                <w:b/>
                <w:bCs/>
                <w:kern w:val="2"/>
                <w:lang w:eastAsia="zh-CN"/>
              </w:rPr>
              <w:t>涉及事项</w:t>
            </w:r>
          </w:p>
        </w:tc>
        <w:tc>
          <w:tcPr>
            <w:tcW w:w="4980" w:type="dxa"/>
            <w:vAlign w:val="center"/>
          </w:tcPr>
          <w:p>
            <w:pPr>
              <w:widowControl w:val="0"/>
              <w:jc w:val="center"/>
              <w:rPr>
                <w:rFonts w:ascii="宋体" w:eastAsia="宋体" w:hAnsi="宋体" w:cs="宋体" w:hint="eastAsia"/>
                <w:b/>
                <w:bCs/>
                <w:kern w:val="2"/>
                <w:lang w:eastAsia="zh-CN"/>
              </w:rPr>
            </w:pPr>
            <w:r>
              <w:rPr>
                <w:rFonts w:ascii="宋体" w:eastAsia="宋体" w:hAnsi="宋体" w:cs="宋体" w:hint="eastAsia"/>
                <w:b/>
                <w:bCs/>
                <w:kern w:val="2"/>
                <w:lang w:eastAsia="zh-CN"/>
              </w:rPr>
              <w:t>具  体  补  充  内  容</w:t>
            </w:r>
          </w:p>
        </w:tc>
      </w:tr>
      <w:tr>
        <w:tblPrEx>
          <w:tblW w:w="5000" w:type="pct"/>
          <w:jc w:val="center"/>
          <w:tblLayout w:type="fixed"/>
          <w:tblCellMar>
            <w:top w:w="0" w:type="dxa"/>
            <w:left w:w="108" w:type="dxa"/>
            <w:bottom w:w="0" w:type="dxa"/>
            <w:right w:w="108" w:type="dxa"/>
          </w:tblCellMar>
        </w:tblPrEx>
        <w:trPr>
          <w:cantSplit/>
          <w:trHeight w:val="20"/>
          <w:jc w:val="center"/>
        </w:trPr>
        <w:tc>
          <w:tcPr>
            <w:tcW w:w="8367" w:type="dxa"/>
            <w:gridSpan w:val="3"/>
            <w:vAlign w:val="center"/>
          </w:tcPr>
          <w:p>
            <w:pPr>
              <w:widowControl w:val="0"/>
              <w:jc w:val="center"/>
              <w:rPr>
                <w:rFonts w:ascii="宋体" w:eastAsia="宋体" w:hAnsi="宋体" w:cs="宋体" w:hint="eastAsia"/>
                <w:b/>
                <w:bCs/>
                <w:kern w:val="2"/>
                <w:lang w:eastAsia="zh-CN"/>
              </w:rPr>
            </w:pPr>
            <w:r>
              <w:rPr>
                <w:rFonts w:ascii="宋体" w:eastAsia="宋体" w:hAnsi="宋体" w:cs="宋体" w:hint="eastAsia"/>
                <w:kern w:val="2"/>
                <w:lang w:eastAsia="zh-CN"/>
              </w:rPr>
              <w:t>本项目为自行采购项目，相关事宜按照招标文件要求及采购单位内控制度执行。</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cs="宋体" w:hint="eastAsia"/>
                <w:kern w:val="2"/>
                <w:lang w:eastAsia="zh-CN"/>
              </w:rPr>
            </w:pPr>
            <w:r>
              <w:rPr>
                <w:rFonts w:ascii="宋体" w:eastAsia="宋体" w:hAnsi="宋体" w:cs="宋体" w:hint="eastAsia"/>
                <w:kern w:val="2"/>
                <w:lang w:eastAsia="zh-CN"/>
              </w:rPr>
              <w:t>3.1</w:t>
            </w:r>
          </w:p>
        </w:tc>
        <w:tc>
          <w:tcPr>
            <w:tcW w:w="2409" w:type="dxa"/>
            <w:vAlign w:val="center"/>
          </w:tcPr>
          <w:p>
            <w:pPr>
              <w:widowControl w:val="0"/>
              <w:jc w:val="center"/>
              <w:rPr>
                <w:rFonts w:ascii="宋体" w:eastAsia="宋体" w:hAnsi="宋体" w:cs="宋体" w:hint="eastAsia"/>
                <w:kern w:val="2"/>
                <w:lang w:eastAsia="zh-CN"/>
              </w:rPr>
            </w:pPr>
            <w:r>
              <w:rPr>
                <w:rFonts w:ascii="宋体" w:eastAsia="宋体" w:hAnsi="宋体" w:cs="宋体" w:hint="eastAsia"/>
                <w:kern w:val="2"/>
                <w:lang w:eastAsia="zh-CN"/>
              </w:rPr>
              <w:t>采购人</w:t>
            </w:r>
          </w:p>
        </w:tc>
        <w:tc>
          <w:tcPr>
            <w:tcW w:w="4980" w:type="dxa"/>
            <w:vAlign w:val="center"/>
          </w:tcPr>
          <w:p>
            <w:pPr>
              <w:widowControl w:val="0"/>
              <w:jc w:val="center"/>
              <w:rPr>
                <w:rFonts w:ascii="宋体" w:eastAsia="宋体" w:hAnsi="宋体" w:cs="宋体" w:hint="eastAsia"/>
                <w:kern w:val="2"/>
                <w:lang w:eastAsia="zh-CN"/>
              </w:rPr>
            </w:pPr>
            <w:r>
              <w:rPr>
                <w:rFonts w:ascii="宋体" w:eastAsia="宋体" w:hAnsi="宋体" w:cs="宋体" w:hint="eastAsia"/>
                <w:kern w:val="2"/>
                <w:lang w:eastAsia="zh-CN"/>
              </w:rPr>
              <w:t>深圳市坪山区坪山实验学校</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cs="宋体" w:hint="eastAsia"/>
                <w:kern w:val="2"/>
                <w:lang w:eastAsia="zh-CN"/>
              </w:rPr>
            </w:pPr>
            <w:r>
              <w:rPr>
                <w:rFonts w:ascii="宋体" w:eastAsia="宋体" w:hAnsi="宋体" w:cs="宋体" w:hint="eastAsia"/>
                <w:kern w:val="2"/>
                <w:lang w:eastAsia="zh-CN"/>
              </w:rPr>
              <w:t>3.2</w:t>
            </w:r>
          </w:p>
        </w:tc>
        <w:tc>
          <w:tcPr>
            <w:tcW w:w="2409" w:type="dxa"/>
            <w:vAlign w:val="center"/>
          </w:tcPr>
          <w:p>
            <w:pPr>
              <w:widowControl w:val="0"/>
              <w:jc w:val="center"/>
              <w:rPr>
                <w:rFonts w:ascii="宋体" w:eastAsia="宋体" w:hAnsi="宋体" w:cs="宋体" w:hint="eastAsia"/>
                <w:kern w:val="2"/>
                <w:lang w:eastAsia="zh-CN"/>
              </w:rPr>
            </w:pPr>
            <w:r>
              <w:rPr>
                <w:rFonts w:ascii="宋体" w:eastAsia="宋体" w:hAnsi="宋体" w:cs="宋体" w:hint="eastAsia"/>
                <w:kern w:val="2"/>
                <w:lang w:eastAsia="zh-CN"/>
              </w:rPr>
              <w:t>采购</w:t>
            </w:r>
            <w:r>
              <w:rPr>
                <w:rFonts w:ascii="宋体" w:eastAsia="宋体" w:hAnsi="宋体" w:cs="宋体" w:hint="eastAsia"/>
                <w:kern w:val="2"/>
                <w:lang w:eastAsia="zh-CN"/>
              </w:rPr>
              <w:t>代理</w:t>
            </w:r>
            <w:r>
              <w:rPr>
                <w:rFonts w:ascii="宋体" w:eastAsia="宋体" w:hAnsi="宋体" w:cs="宋体" w:hint="eastAsia"/>
                <w:kern w:val="2"/>
                <w:lang w:eastAsia="zh-CN"/>
              </w:rPr>
              <w:t>机构</w:t>
            </w:r>
          </w:p>
        </w:tc>
        <w:tc>
          <w:tcPr>
            <w:tcW w:w="4980" w:type="dxa"/>
            <w:vAlign w:val="center"/>
          </w:tcPr>
          <w:p>
            <w:pPr>
              <w:widowControl w:val="0"/>
              <w:jc w:val="center"/>
              <w:rPr>
                <w:rFonts w:ascii="宋体" w:eastAsia="宋体" w:hAnsi="宋体" w:cs="宋体" w:hint="eastAsia"/>
                <w:kern w:val="2"/>
                <w:lang w:eastAsia="zh-CN"/>
              </w:rPr>
            </w:pPr>
            <w:r>
              <w:rPr>
                <w:rFonts w:ascii="宋体" w:eastAsia="宋体" w:hAnsi="宋体" w:cs="宋体" w:hint="eastAsia"/>
                <w:kern w:val="2"/>
                <w:lang w:eastAsia="zh-CN"/>
              </w:rPr>
              <w:t>深圳市信德行工程顾问有限公司</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cs="宋体" w:hint="eastAsia"/>
                <w:kern w:val="2"/>
                <w:lang w:eastAsia="zh-CN"/>
              </w:rPr>
            </w:pPr>
            <w:r>
              <w:rPr>
                <w:rFonts w:ascii="宋体" w:eastAsia="宋体" w:hAnsi="宋体" w:cs="宋体" w:hint="eastAsia"/>
                <w:kern w:val="2"/>
                <w:lang w:eastAsia="zh-CN"/>
              </w:rPr>
              <w:t>9</w:t>
            </w:r>
          </w:p>
        </w:tc>
        <w:tc>
          <w:tcPr>
            <w:tcW w:w="2409" w:type="dxa"/>
            <w:vAlign w:val="center"/>
          </w:tcPr>
          <w:p>
            <w:pPr>
              <w:widowControl w:val="0"/>
              <w:jc w:val="center"/>
              <w:rPr>
                <w:rFonts w:ascii="宋体" w:eastAsia="宋体" w:hAnsi="宋体" w:cs="宋体" w:hint="eastAsia"/>
                <w:kern w:val="2"/>
                <w:lang w:eastAsia="zh-CN"/>
              </w:rPr>
            </w:pPr>
            <w:r>
              <w:rPr>
                <w:rFonts w:ascii="宋体" w:eastAsia="宋体" w:hAnsi="宋体" w:cs="宋体" w:hint="eastAsia"/>
                <w:kern w:val="2"/>
                <w:lang w:eastAsia="zh-CN"/>
              </w:rPr>
              <w:t>踏勘现场</w:t>
            </w:r>
          </w:p>
        </w:tc>
        <w:tc>
          <w:tcPr>
            <w:tcW w:w="4980" w:type="dxa"/>
            <w:vAlign w:val="center"/>
          </w:tcPr>
          <w:p>
            <w:pPr>
              <w:widowControl w:val="0"/>
              <w:jc w:val="center"/>
              <w:rPr>
                <w:rFonts w:ascii="宋体" w:eastAsia="宋体" w:hAnsi="宋体" w:cs="宋体" w:hint="eastAsia"/>
                <w:kern w:val="2"/>
                <w:lang w:eastAsia="zh-CN"/>
              </w:rPr>
            </w:pPr>
            <w:r>
              <w:rPr>
                <w:rFonts w:ascii="宋体" w:eastAsia="宋体" w:hAnsi="宋体" w:cs="宋体" w:hint="eastAsia"/>
                <w:kern w:val="2"/>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cs="宋体" w:hint="eastAsia"/>
                <w:kern w:val="2"/>
                <w:lang w:eastAsia="zh-CN"/>
              </w:rPr>
            </w:pPr>
            <w:r>
              <w:rPr>
                <w:rFonts w:ascii="宋体" w:eastAsia="宋体" w:hAnsi="宋体" w:cs="宋体" w:hint="eastAsia"/>
                <w:kern w:val="2"/>
                <w:lang w:eastAsia="zh-CN"/>
              </w:rPr>
              <w:t>10</w:t>
            </w:r>
          </w:p>
        </w:tc>
        <w:tc>
          <w:tcPr>
            <w:tcW w:w="2409" w:type="dxa"/>
            <w:vAlign w:val="center"/>
          </w:tcPr>
          <w:p>
            <w:pPr>
              <w:widowControl w:val="0"/>
              <w:jc w:val="center"/>
              <w:rPr>
                <w:rFonts w:ascii="宋体" w:eastAsia="宋体" w:hAnsi="宋体" w:cs="宋体" w:hint="eastAsia"/>
                <w:kern w:val="2"/>
                <w:lang w:eastAsia="zh-CN"/>
              </w:rPr>
            </w:pPr>
            <w:r>
              <w:rPr>
                <w:rFonts w:ascii="宋体" w:eastAsia="宋体" w:hAnsi="宋体" w:cs="宋体" w:hint="eastAsia"/>
                <w:kern w:val="2"/>
                <w:lang w:eastAsia="zh-CN"/>
              </w:rPr>
              <w:t>标前会议</w:t>
            </w:r>
          </w:p>
        </w:tc>
        <w:tc>
          <w:tcPr>
            <w:tcW w:w="4980" w:type="dxa"/>
            <w:vAlign w:val="center"/>
          </w:tcPr>
          <w:p>
            <w:pPr>
              <w:widowControl w:val="0"/>
              <w:jc w:val="center"/>
              <w:rPr>
                <w:rFonts w:ascii="宋体" w:eastAsia="宋体" w:hAnsi="宋体" w:cs="宋体" w:hint="eastAsia"/>
                <w:kern w:val="2"/>
                <w:lang w:eastAsia="zh-CN"/>
              </w:rPr>
            </w:pPr>
            <w:r>
              <w:rPr>
                <w:rFonts w:ascii="宋体" w:eastAsia="宋体" w:hAnsi="宋体" w:cs="宋体" w:hint="eastAsia"/>
                <w:kern w:val="2"/>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cs="宋体" w:hint="eastAsia"/>
                <w:kern w:val="2"/>
                <w:lang w:eastAsia="zh-CN"/>
              </w:rPr>
            </w:pPr>
            <w:r>
              <w:rPr>
                <w:rFonts w:ascii="宋体" w:eastAsia="宋体" w:hAnsi="宋体" w:cs="宋体" w:hint="eastAsia"/>
                <w:kern w:val="2"/>
                <w:lang w:eastAsia="zh-CN"/>
              </w:rPr>
              <w:t>12/13</w:t>
            </w:r>
          </w:p>
        </w:tc>
        <w:tc>
          <w:tcPr>
            <w:tcW w:w="2409" w:type="dxa"/>
            <w:vAlign w:val="center"/>
          </w:tcPr>
          <w:p>
            <w:pPr>
              <w:widowControl w:val="0"/>
              <w:jc w:val="center"/>
              <w:rPr>
                <w:rFonts w:ascii="宋体" w:eastAsia="宋体" w:hAnsi="宋体" w:cs="宋体" w:hint="eastAsia"/>
                <w:kern w:val="2"/>
                <w:lang w:eastAsia="zh-CN"/>
              </w:rPr>
            </w:pPr>
            <w:r>
              <w:rPr>
                <w:rFonts w:ascii="宋体" w:eastAsia="宋体" w:hAnsi="宋体" w:cs="宋体" w:hint="eastAsia"/>
                <w:kern w:val="2"/>
                <w:lang w:eastAsia="zh-CN"/>
              </w:rPr>
              <w:t>招标文件的澄清和修改</w:t>
            </w:r>
          </w:p>
        </w:tc>
        <w:tc>
          <w:tcPr>
            <w:tcW w:w="4980" w:type="dxa"/>
            <w:vAlign w:val="center"/>
          </w:tcPr>
          <w:p>
            <w:pPr>
              <w:widowControl w:val="0"/>
              <w:jc w:val="center"/>
              <w:rPr>
                <w:rFonts w:ascii="宋体" w:eastAsia="宋体" w:hAnsi="宋体" w:cs="宋体" w:hint="eastAsia"/>
                <w:kern w:val="2"/>
                <w:lang w:eastAsia="zh-CN"/>
              </w:rPr>
            </w:pPr>
            <w:r>
              <w:rPr>
                <w:rFonts w:ascii="宋体" w:eastAsia="宋体" w:hAnsi="宋体" w:cs="宋体" w:hint="eastAsia"/>
                <w:kern w:val="2"/>
                <w:lang w:eastAsia="zh-CN"/>
              </w:rPr>
              <w:t>不晚于投标截止日三日前，投标人有义务在招标期间在深圳政府采购自行采购网站浏览与本项目有关的澄清和修改信息</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cs="宋体" w:hint="eastAsia"/>
                <w:kern w:val="2"/>
                <w:lang w:eastAsia="zh-CN"/>
              </w:rPr>
            </w:pPr>
            <w:r>
              <w:rPr>
                <w:rFonts w:ascii="宋体" w:eastAsia="宋体" w:hAnsi="宋体" w:cs="宋体" w:hint="eastAsia"/>
                <w:kern w:val="2"/>
                <w:lang w:eastAsia="zh-CN"/>
              </w:rPr>
              <w:t>20</w:t>
            </w:r>
          </w:p>
        </w:tc>
        <w:tc>
          <w:tcPr>
            <w:tcW w:w="2409" w:type="dxa"/>
            <w:vAlign w:val="center"/>
          </w:tcPr>
          <w:p>
            <w:pPr>
              <w:widowControl w:val="0"/>
              <w:jc w:val="center"/>
              <w:rPr>
                <w:rFonts w:ascii="宋体" w:eastAsia="宋体" w:hAnsi="宋体" w:cs="宋体" w:hint="eastAsia"/>
                <w:kern w:val="2"/>
                <w:lang w:eastAsia="zh-CN"/>
              </w:rPr>
            </w:pPr>
            <w:r>
              <w:rPr>
                <w:rFonts w:ascii="宋体" w:eastAsia="宋体" w:hAnsi="宋体" w:cs="宋体" w:hint="eastAsia"/>
                <w:kern w:val="2"/>
                <w:lang w:eastAsia="zh-CN"/>
              </w:rPr>
              <w:t>投标有效期</w:t>
            </w:r>
          </w:p>
        </w:tc>
        <w:tc>
          <w:tcPr>
            <w:tcW w:w="4980" w:type="dxa"/>
            <w:vAlign w:val="center"/>
          </w:tcPr>
          <w:p>
            <w:pPr>
              <w:widowControl w:val="0"/>
              <w:jc w:val="center"/>
              <w:rPr>
                <w:rFonts w:ascii="宋体" w:eastAsia="宋体" w:hAnsi="宋体" w:cs="宋体" w:hint="eastAsia"/>
                <w:kern w:val="2"/>
                <w:lang w:eastAsia="zh-CN"/>
              </w:rPr>
            </w:pPr>
            <w:r>
              <w:rPr>
                <w:rFonts w:ascii="宋体" w:eastAsia="宋体" w:hAnsi="宋体" w:cs="宋体" w:hint="eastAsia"/>
                <w:kern w:val="2"/>
                <w:lang w:eastAsia="zh-CN"/>
              </w:rPr>
              <w:t>120个日历日</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cs="宋体" w:hint="eastAsia"/>
                <w:kern w:val="2"/>
                <w:lang w:eastAsia="zh-CN"/>
              </w:rPr>
            </w:pPr>
            <w:r>
              <w:rPr>
                <w:rFonts w:ascii="宋体" w:eastAsia="宋体" w:hAnsi="宋体" w:cs="宋体" w:hint="eastAsia"/>
                <w:kern w:val="2"/>
                <w:lang w:eastAsia="zh-CN"/>
              </w:rPr>
              <w:t>22</w:t>
            </w:r>
          </w:p>
        </w:tc>
        <w:tc>
          <w:tcPr>
            <w:tcW w:w="2409" w:type="dxa"/>
            <w:vAlign w:val="center"/>
          </w:tcPr>
          <w:p>
            <w:pPr>
              <w:widowControl w:val="0"/>
              <w:jc w:val="center"/>
              <w:rPr>
                <w:rFonts w:ascii="宋体" w:eastAsia="宋体" w:hAnsi="宋体" w:cs="宋体" w:hint="eastAsia"/>
                <w:kern w:val="2"/>
                <w:lang w:eastAsia="zh-CN"/>
              </w:rPr>
            </w:pPr>
            <w:r>
              <w:rPr>
                <w:rFonts w:ascii="宋体" w:eastAsia="宋体" w:hAnsi="宋体" w:cs="宋体" w:hint="eastAsia"/>
                <w:kern w:val="2"/>
                <w:lang w:eastAsia="zh-CN"/>
              </w:rPr>
              <w:t>投标人的替代方案</w:t>
            </w:r>
          </w:p>
        </w:tc>
        <w:tc>
          <w:tcPr>
            <w:tcW w:w="4980" w:type="dxa"/>
            <w:vAlign w:val="center"/>
          </w:tcPr>
          <w:p>
            <w:pPr>
              <w:widowControl w:val="0"/>
              <w:jc w:val="center"/>
              <w:rPr>
                <w:rFonts w:ascii="宋体" w:eastAsia="宋体" w:hAnsi="宋体" w:cs="宋体" w:hint="eastAsia"/>
                <w:kern w:val="2"/>
                <w:lang w:eastAsia="zh-CN"/>
              </w:rPr>
            </w:pPr>
            <w:r>
              <w:rPr>
                <w:rFonts w:ascii="宋体" w:eastAsia="宋体" w:hAnsi="宋体" w:cs="宋体" w:hint="eastAsia"/>
                <w:kern w:val="2"/>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cs="宋体" w:hint="eastAsia"/>
                <w:kern w:val="2"/>
                <w:lang w:eastAsia="zh-CN"/>
              </w:rPr>
            </w:pPr>
            <w:r>
              <w:rPr>
                <w:rFonts w:ascii="宋体" w:eastAsia="宋体" w:hAnsi="宋体" w:cs="宋体" w:hint="eastAsia"/>
                <w:kern w:val="2"/>
                <w:lang w:eastAsia="zh-CN"/>
              </w:rPr>
              <w:t>25</w:t>
            </w:r>
          </w:p>
        </w:tc>
        <w:tc>
          <w:tcPr>
            <w:tcW w:w="2409" w:type="dxa"/>
            <w:vAlign w:val="center"/>
          </w:tcPr>
          <w:p>
            <w:pPr>
              <w:widowControl w:val="0"/>
              <w:jc w:val="center"/>
              <w:rPr>
                <w:rFonts w:ascii="宋体" w:eastAsia="宋体" w:hAnsi="宋体" w:cs="宋体" w:hint="eastAsia"/>
                <w:kern w:val="2"/>
                <w:lang w:eastAsia="zh-CN"/>
              </w:rPr>
            </w:pPr>
            <w:r>
              <w:rPr>
                <w:rFonts w:ascii="宋体" w:eastAsia="宋体" w:hAnsi="宋体" w:cs="宋体" w:hint="eastAsia"/>
                <w:kern w:val="2"/>
                <w:lang w:eastAsia="zh-CN"/>
              </w:rPr>
              <w:t>投标文件的大小</w:t>
            </w:r>
          </w:p>
        </w:tc>
        <w:tc>
          <w:tcPr>
            <w:tcW w:w="4980" w:type="dxa"/>
            <w:vAlign w:val="center"/>
          </w:tcPr>
          <w:p>
            <w:pPr>
              <w:widowControl w:val="0"/>
              <w:jc w:val="center"/>
              <w:rPr>
                <w:rFonts w:ascii="宋体" w:eastAsia="宋体" w:hAnsi="宋体" w:cs="宋体" w:hint="eastAsia"/>
                <w:kern w:val="2"/>
                <w:lang w:eastAsia="zh-CN"/>
              </w:rPr>
            </w:pPr>
            <w:r>
              <w:rPr>
                <w:rFonts w:ascii="宋体" w:eastAsia="宋体" w:hAnsi="宋体" w:cs="宋体" w:hint="eastAsia"/>
                <w:kern w:val="2"/>
                <w:lang w:eastAsia="zh-CN"/>
              </w:rPr>
              <w:t>投标文件大小不得超过100MB</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cs="宋体" w:hint="eastAsia"/>
                <w:kern w:val="2"/>
                <w:lang w:eastAsia="zh-CN"/>
              </w:rPr>
            </w:pPr>
            <w:r>
              <w:rPr>
                <w:rFonts w:ascii="宋体" w:eastAsia="宋体" w:hAnsi="宋体" w:cs="宋体" w:hint="eastAsia"/>
                <w:kern w:val="2"/>
                <w:lang w:eastAsia="zh-CN"/>
              </w:rPr>
              <w:t>26</w:t>
            </w:r>
          </w:p>
        </w:tc>
        <w:tc>
          <w:tcPr>
            <w:tcW w:w="2409" w:type="dxa"/>
            <w:vAlign w:val="center"/>
          </w:tcPr>
          <w:p>
            <w:pPr>
              <w:widowControl w:val="0"/>
              <w:jc w:val="center"/>
              <w:rPr>
                <w:rFonts w:ascii="宋体" w:eastAsia="宋体" w:hAnsi="宋体" w:cs="宋体" w:hint="eastAsia"/>
                <w:kern w:val="2"/>
                <w:lang w:eastAsia="zh-CN"/>
              </w:rPr>
            </w:pPr>
            <w:bookmarkStart w:id="31" w:name="_Hlk71664860"/>
            <w:r>
              <w:rPr>
                <w:rFonts w:ascii="宋体" w:eastAsia="宋体" w:hAnsi="宋体" w:cs="宋体" w:hint="eastAsia"/>
                <w:kern w:val="2"/>
                <w:lang w:eastAsia="zh-CN"/>
              </w:rPr>
              <w:t>样品、现场演示、方案讲解</w:t>
            </w:r>
            <w:bookmarkEnd w:id="31"/>
          </w:p>
        </w:tc>
        <w:tc>
          <w:tcPr>
            <w:tcW w:w="4980" w:type="dxa"/>
            <w:vAlign w:val="center"/>
          </w:tcPr>
          <w:p>
            <w:pPr>
              <w:widowControl w:val="0"/>
              <w:jc w:val="center"/>
              <w:rPr>
                <w:rFonts w:ascii="宋体" w:eastAsia="宋体" w:hAnsi="宋体" w:cs="宋体" w:hint="eastAsia"/>
                <w:kern w:val="2"/>
                <w:lang w:eastAsia="zh-CN"/>
              </w:rPr>
            </w:pPr>
            <w:r>
              <w:rPr>
                <w:rFonts w:ascii="宋体" w:eastAsia="宋体" w:hAnsi="宋体" w:cs="宋体" w:hint="eastAsia"/>
                <w:kern w:val="2"/>
                <w:lang w:eastAsia="zh-CN"/>
              </w:rPr>
              <w:t>无</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cs="宋体" w:hint="eastAsia"/>
                <w:kern w:val="2"/>
                <w:lang w:eastAsia="zh-CN"/>
              </w:rPr>
            </w:pPr>
            <w:r>
              <w:rPr>
                <w:rFonts w:ascii="宋体" w:eastAsia="宋体" w:hAnsi="宋体" w:cs="宋体" w:hint="eastAsia"/>
                <w:kern w:val="2"/>
                <w:lang w:eastAsia="zh-CN"/>
              </w:rPr>
              <w:t>37</w:t>
            </w:r>
          </w:p>
        </w:tc>
        <w:tc>
          <w:tcPr>
            <w:tcW w:w="2409" w:type="dxa"/>
            <w:vAlign w:val="center"/>
          </w:tcPr>
          <w:p>
            <w:pPr>
              <w:widowControl w:val="0"/>
              <w:jc w:val="center"/>
              <w:rPr>
                <w:rFonts w:ascii="宋体" w:eastAsia="宋体" w:hAnsi="宋体" w:cs="宋体" w:hint="eastAsia"/>
                <w:kern w:val="2"/>
                <w:lang w:eastAsia="zh-CN"/>
              </w:rPr>
            </w:pPr>
            <w:r>
              <w:rPr>
                <w:rFonts w:ascii="宋体" w:eastAsia="宋体" w:hAnsi="宋体" w:cs="宋体" w:hint="eastAsia"/>
                <w:kern w:val="2"/>
                <w:lang w:eastAsia="zh-CN"/>
              </w:rPr>
              <w:t>评审方法</w:t>
            </w:r>
          </w:p>
        </w:tc>
        <w:tc>
          <w:tcPr>
            <w:tcW w:w="4980" w:type="dxa"/>
            <w:vAlign w:val="center"/>
          </w:tcPr>
          <w:p>
            <w:pPr>
              <w:widowControl w:val="0"/>
              <w:jc w:val="center"/>
              <w:rPr>
                <w:rFonts w:ascii="宋体" w:eastAsia="宋体" w:hAnsi="宋体" w:cs="宋体" w:hint="eastAsia"/>
                <w:kern w:val="2"/>
                <w:lang w:eastAsia="zh-CN"/>
              </w:rPr>
            </w:pPr>
            <w:r>
              <w:rPr>
                <w:rFonts w:ascii="宋体" w:eastAsia="宋体" w:hAnsi="宋体" w:cs="宋体" w:hint="eastAsia"/>
                <w:kern w:val="2"/>
                <w:lang w:eastAsia="zh-CN"/>
              </w:rPr>
              <w:t>综合评分法</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cs="宋体" w:hint="eastAsia"/>
                <w:kern w:val="2"/>
                <w:lang w:eastAsia="zh-CN"/>
              </w:rPr>
            </w:pPr>
            <w:r>
              <w:rPr>
                <w:rFonts w:ascii="宋体" w:eastAsia="宋体" w:hAnsi="宋体" w:cs="宋体" w:hint="eastAsia"/>
                <w:kern w:val="2"/>
                <w:lang w:eastAsia="zh-CN"/>
              </w:rPr>
              <w:t>38</w:t>
            </w:r>
          </w:p>
        </w:tc>
        <w:tc>
          <w:tcPr>
            <w:tcW w:w="2409" w:type="dxa"/>
            <w:vAlign w:val="center"/>
          </w:tcPr>
          <w:p>
            <w:pPr>
              <w:widowControl w:val="0"/>
              <w:jc w:val="center"/>
              <w:rPr>
                <w:rFonts w:ascii="宋体" w:eastAsia="宋体" w:hAnsi="宋体" w:cs="宋体" w:hint="eastAsia"/>
                <w:kern w:val="2"/>
                <w:lang w:eastAsia="zh-CN"/>
              </w:rPr>
            </w:pPr>
            <w:r>
              <w:rPr>
                <w:rFonts w:ascii="宋体" w:eastAsia="宋体" w:hAnsi="宋体" w:cs="宋体" w:hint="eastAsia"/>
                <w:kern w:val="2"/>
                <w:lang w:eastAsia="zh-CN"/>
              </w:rPr>
              <w:t>定标方法</w:t>
            </w:r>
          </w:p>
        </w:tc>
        <w:tc>
          <w:tcPr>
            <w:tcW w:w="4980" w:type="dxa"/>
            <w:vAlign w:val="center"/>
          </w:tcPr>
          <w:p>
            <w:pPr>
              <w:widowControl w:val="0"/>
              <w:jc w:val="center"/>
              <w:rPr>
                <w:rFonts w:ascii="宋体" w:eastAsia="宋体" w:hAnsi="宋体" w:cs="宋体" w:hint="eastAsia"/>
                <w:kern w:val="2"/>
                <w:lang w:eastAsia="zh-CN"/>
              </w:rPr>
            </w:pPr>
            <w:r>
              <w:rPr>
                <w:rFonts w:ascii="宋体" w:eastAsia="宋体" w:hAnsi="宋体" w:cs="宋体" w:hint="eastAsia"/>
                <w:kern w:val="2"/>
                <w:lang w:eastAsia="zh-CN"/>
              </w:rPr>
              <w:t>非评定分离</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cs="宋体" w:hint="eastAsia"/>
                <w:kern w:val="2"/>
                <w:lang w:eastAsia="zh-CN"/>
              </w:rPr>
            </w:pPr>
            <w:r>
              <w:rPr>
                <w:rFonts w:ascii="宋体" w:eastAsia="宋体" w:hAnsi="宋体" w:cs="宋体" w:hint="eastAsia"/>
                <w:kern w:val="2"/>
                <w:lang w:eastAsia="zh-CN"/>
              </w:rPr>
              <w:t>46</w:t>
            </w:r>
          </w:p>
        </w:tc>
        <w:tc>
          <w:tcPr>
            <w:tcW w:w="2409" w:type="dxa"/>
            <w:vAlign w:val="center"/>
          </w:tcPr>
          <w:p>
            <w:pPr>
              <w:widowControl w:val="0"/>
              <w:jc w:val="center"/>
              <w:rPr>
                <w:rFonts w:ascii="宋体" w:eastAsia="宋体" w:hAnsi="宋体" w:cs="宋体" w:hint="eastAsia"/>
                <w:kern w:val="2"/>
                <w:lang w:eastAsia="zh-CN"/>
              </w:rPr>
            </w:pPr>
            <w:r>
              <w:rPr>
                <w:rFonts w:ascii="宋体" w:eastAsia="宋体" w:hAnsi="宋体" w:cs="宋体" w:hint="eastAsia"/>
                <w:kern w:val="2"/>
                <w:lang w:eastAsia="zh-CN"/>
              </w:rPr>
              <w:t>履约担保</w:t>
            </w:r>
          </w:p>
        </w:tc>
        <w:tc>
          <w:tcPr>
            <w:tcW w:w="4980" w:type="dxa"/>
            <w:vAlign w:val="center"/>
          </w:tcPr>
          <w:p>
            <w:pPr>
              <w:widowControl w:val="0"/>
              <w:jc w:val="center"/>
              <w:rPr>
                <w:rFonts w:ascii="宋体" w:eastAsia="宋体" w:hAnsi="宋体" w:cs="宋体" w:hint="eastAsia"/>
                <w:kern w:val="2"/>
                <w:lang w:eastAsia="zh-CN"/>
              </w:rPr>
            </w:pPr>
            <w:r>
              <w:rPr>
                <w:rFonts w:ascii="宋体" w:eastAsia="宋体" w:hAnsi="宋体" w:cs="宋体" w:hint="eastAsia"/>
                <w:kern w:val="2"/>
                <w:lang w:eastAsia="zh-CN"/>
              </w:rPr>
              <w:t>不需要</w:t>
            </w:r>
          </w:p>
        </w:tc>
      </w:tr>
    </w:tbl>
    <w:p>
      <w:pPr>
        <w:widowControl w:val="0"/>
        <w:jc w:val="both"/>
        <w:rPr>
          <w:rFonts w:ascii="宋体" w:eastAsia="宋体" w:hAnsi="宋体" w:cs="宋体" w:hint="eastAsia"/>
          <w:b/>
          <w:kern w:val="2"/>
          <w:lang w:eastAsia="zh-CN"/>
        </w:rPr>
      </w:pPr>
      <w:r>
        <w:rPr>
          <w:rFonts w:ascii="宋体" w:eastAsia="宋体" w:hAnsi="宋体" w:cs="宋体" w:hint="eastAsia"/>
          <w:kern w:val="2"/>
          <w:lang w:eastAsia="zh-CN"/>
        </w:rPr>
        <w:t>备注：本表是通用条款相关条款的补充和明确，如与通用条款内容相冲突的，以本表为准。</w:t>
      </w:r>
    </w:p>
    <w:p>
      <w:pPr>
        <w:widowControl w:val="0"/>
        <w:jc w:val="both"/>
        <w:rPr>
          <w:rFonts w:ascii="宋体" w:eastAsia="宋体" w:hAnsi="宋体" w:cs="宋体" w:hint="eastAsia"/>
          <w:b/>
          <w:kern w:val="2"/>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cs="宋体" w:hint="eastAsia"/>
          <w:b/>
          <w:bCs/>
          <w:lang w:eastAsia="zh-CN"/>
        </w:rPr>
      </w:pPr>
      <w:r>
        <w:rPr>
          <w:rFonts w:ascii="宋体" w:eastAsia="宋体" w:hAnsi="宋体" w:cs="宋体" w:hint="eastAsia"/>
          <w:b/>
          <w:bCs/>
          <w:lang w:eastAsia="zh-CN"/>
        </w:rPr>
        <w:t>二、其他关键信息</w:t>
      </w:r>
    </w:p>
    <w:p>
      <w:pPr>
        <w:widowControl w:val="0"/>
        <w:ind w:firstLine="480" w:firstLineChars="200"/>
        <w:jc w:val="both"/>
        <w:rPr>
          <w:rFonts w:ascii="宋体" w:eastAsia="宋体" w:hAnsi="宋体" w:cs="宋体" w:hint="eastAsia"/>
          <w:b/>
          <w:bCs/>
          <w:kern w:val="2"/>
          <w:lang w:eastAsia="zh-CN"/>
        </w:rPr>
      </w:pPr>
      <w:r>
        <w:rPr>
          <w:rFonts w:ascii="宋体" w:eastAsia="宋体" w:hAnsi="宋体" w:cs="宋体" w:hint="eastAsia"/>
          <w:b/>
          <w:bCs/>
          <w:kern w:val="2"/>
          <w:lang w:eastAsia="zh-CN"/>
        </w:rPr>
        <w:t>（一）与“对通用条款的补充内容”章节相关的事项</w:t>
      </w:r>
    </w:p>
    <w:p>
      <w:pPr>
        <w:widowControl w:val="0"/>
        <w:spacing w:line="276" w:lineRule="auto"/>
        <w:ind w:firstLine="480" w:firstLineChars="200"/>
        <w:jc w:val="left"/>
        <w:rPr>
          <w:rFonts w:ascii="宋体" w:eastAsia="宋体" w:hAnsi="宋体" w:cs="宋体" w:hint="eastAsia"/>
          <w:b/>
          <w:lang w:eastAsia="zh-CN"/>
        </w:rPr>
      </w:pPr>
      <w:bookmarkStart w:id="32" w:name="_Hlk72579465"/>
      <w:r>
        <w:rPr>
          <w:rFonts w:ascii="宋体" w:eastAsia="宋体" w:hAnsi="宋体" w:cs="宋体" w:hint="eastAsia"/>
          <w:b/>
          <w:lang w:eastAsia="zh-CN"/>
        </w:rPr>
        <w:t>1、评标定标信息</w:t>
      </w:r>
    </w:p>
    <w:p>
      <w:pPr>
        <w:widowControl w:val="0"/>
        <w:jc w:val="center"/>
        <w:rPr>
          <w:rFonts w:ascii="宋体" w:eastAsia="宋体" w:hAnsi="宋体" w:cs="宋体" w:hint="eastAsia"/>
          <w:kern w:val="2"/>
          <w:lang w:eastAsia="zh-CN"/>
        </w:rPr>
      </w:pPr>
      <w:r>
        <w:rPr>
          <w:rFonts w:ascii="宋体" w:eastAsia="宋体" w:hAnsi="宋体" w:cs="宋体" w:hint="eastAsia"/>
          <w:b/>
          <w:kern w:val="2"/>
          <w:lang w:eastAsia="zh-CN"/>
        </w:rPr>
        <w:t>非评定分离项目</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990"/>
        <w:gridCol w:w="453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339" w:type="pct"/>
          </w:tcPr>
          <w:p>
            <w:pPr>
              <w:jc w:val="center"/>
              <w:rPr>
                <w:rFonts w:ascii="宋体" w:hAnsi="宋体" w:cs="宋体" w:hint="eastAsia"/>
                <w:kern w:val="2"/>
                <w:lang w:eastAsia="zh-CN"/>
              </w:rPr>
            </w:pPr>
            <w:r>
              <w:rPr>
                <w:rFonts w:ascii="宋体" w:hAnsi="宋体" w:cs="宋体" w:hint="eastAsia"/>
                <w:kern w:val="2"/>
                <w:lang w:eastAsia="zh-CN"/>
              </w:rPr>
              <w:t>评标方法</w:t>
            </w:r>
          </w:p>
        </w:tc>
        <w:tc>
          <w:tcPr>
            <w:tcW w:w="2660" w:type="pct"/>
          </w:tcPr>
          <w:p>
            <w:pPr>
              <w:jc w:val="center"/>
              <w:rPr>
                <w:rFonts w:ascii="宋体" w:hAnsi="宋体" w:cs="宋体" w:hint="eastAsia"/>
                <w:kern w:val="2"/>
                <w:lang w:eastAsia="zh-CN"/>
              </w:rPr>
            </w:pPr>
            <w:r>
              <w:rPr>
                <w:rFonts w:ascii="宋体" w:hAnsi="宋体" w:cs="宋体" w:hint="eastAsia"/>
                <w:kern w:val="2"/>
                <w:lang w:eastAsia="zh-CN"/>
              </w:rPr>
              <w:t>综合评分法</w:t>
            </w:r>
          </w:p>
        </w:tc>
      </w:tr>
      <w:tr>
        <w:tblPrEx>
          <w:tblW w:w="5000" w:type="pct"/>
          <w:tblInd w:w="0" w:type="dxa"/>
          <w:tblLayout w:type="fixed"/>
          <w:tblCellMar>
            <w:top w:w="0" w:type="dxa"/>
            <w:left w:w="108" w:type="dxa"/>
            <w:bottom w:w="0" w:type="dxa"/>
            <w:right w:w="108" w:type="dxa"/>
          </w:tblCellMar>
        </w:tblPrEx>
        <w:tc>
          <w:tcPr>
            <w:tcW w:w="2339" w:type="pct"/>
          </w:tcPr>
          <w:p>
            <w:pPr>
              <w:jc w:val="center"/>
              <w:rPr>
                <w:rFonts w:ascii="宋体" w:hAnsi="宋体" w:cs="宋体" w:hint="eastAsia"/>
                <w:kern w:val="2"/>
                <w:lang w:eastAsia="zh-CN"/>
              </w:rPr>
            </w:pPr>
            <w:r>
              <w:rPr>
                <w:rFonts w:ascii="宋体" w:hAnsi="宋体" w:cs="宋体" w:hint="eastAsia"/>
                <w:kern w:val="2"/>
                <w:lang w:eastAsia="zh-CN"/>
              </w:rPr>
              <w:t>候选中标供应商家数</w:t>
            </w:r>
          </w:p>
        </w:tc>
        <w:tc>
          <w:tcPr>
            <w:tcW w:w="2660" w:type="pct"/>
          </w:tcPr>
          <w:p>
            <w:pPr>
              <w:jc w:val="center"/>
              <w:rPr>
                <w:rFonts w:ascii="宋体" w:hAnsi="宋体" w:cs="宋体" w:hint="eastAsia"/>
                <w:kern w:val="2"/>
                <w:lang w:eastAsia="zh-CN"/>
              </w:rPr>
            </w:pPr>
            <w:r>
              <w:rPr>
                <w:rFonts w:ascii="宋体" w:hAnsi="宋体" w:cs="宋体" w:hint="eastAsia"/>
                <w:kern w:val="2"/>
                <w:lang w:eastAsia="zh-CN"/>
              </w:rPr>
              <w:t>3</w:t>
            </w:r>
          </w:p>
        </w:tc>
      </w:tr>
      <w:tr>
        <w:tblPrEx>
          <w:tblW w:w="5000" w:type="pct"/>
          <w:tblInd w:w="0" w:type="dxa"/>
          <w:tblLayout w:type="fixed"/>
          <w:tblCellMar>
            <w:top w:w="0" w:type="dxa"/>
            <w:left w:w="108" w:type="dxa"/>
            <w:bottom w:w="0" w:type="dxa"/>
            <w:right w:w="108" w:type="dxa"/>
          </w:tblCellMar>
        </w:tblPrEx>
        <w:tc>
          <w:tcPr>
            <w:tcW w:w="2339" w:type="pct"/>
          </w:tcPr>
          <w:p>
            <w:pPr>
              <w:jc w:val="center"/>
              <w:rPr>
                <w:rFonts w:ascii="宋体" w:hAnsi="宋体" w:cs="宋体" w:hint="eastAsia"/>
                <w:kern w:val="2"/>
                <w:lang w:eastAsia="zh-CN"/>
              </w:rPr>
            </w:pPr>
            <w:r>
              <w:rPr>
                <w:rFonts w:ascii="宋体" w:hAnsi="宋体" w:cs="宋体" w:hint="eastAsia"/>
                <w:kern w:val="2"/>
                <w:lang w:eastAsia="zh-CN"/>
              </w:rPr>
              <w:t>中标供应商家数</w:t>
            </w:r>
          </w:p>
        </w:tc>
        <w:tc>
          <w:tcPr>
            <w:tcW w:w="2660" w:type="pct"/>
          </w:tcPr>
          <w:p>
            <w:pPr>
              <w:jc w:val="center"/>
              <w:rPr>
                <w:rFonts w:ascii="宋体" w:hAnsi="宋体" w:cs="宋体" w:hint="eastAsia"/>
                <w:kern w:val="2"/>
                <w:lang w:eastAsia="zh-CN"/>
              </w:rPr>
            </w:pPr>
            <w:r>
              <w:rPr>
                <w:rFonts w:ascii="宋体" w:hAnsi="宋体" w:cs="宋体" w:hint="eastAsia"/>
                <w:kern w:val="2"/>
                <w:lang w:eastAsia="zh-CN"/>
              </w:rPr>
              <w:t>1</w:t>
            </w:r>
          </w:p>
        </w:tc>
      </w:tr>
    </w:tbl>
    <w:p>
      <w:pPr>
        <w:widowControl w:val="0"/>
        <w:spacing w:line="360" w:lineRule="auto"/>
        <w:jc w:val="both"/>
        <w:rPr>
          <w:rFonts w:ascii="宋体" w:eastAsia="宋体" w:hAnsi="宋体" w:cs="宋体" w:hint="eastAsia"/>
          <w:kern w:val="2"/>
          <w:lang w:eastAsia="zh-CN"/>
        </w:rPr>
      </w:pPr>
    </w:p>
    <w:bookmarkEnd w:id="32"/>
    <w:p>
      <w:pPr>
        <w:widowControl w:val="0"/>
        <w:ind w:firstLine="480" w:firstLineChars="200"/>
        <w:jc w:val="both"/>
        <w:rPr>
          <w:rFonts w:ascii="宋体" w:eastAsia="宋体" w:hAnsi="宋体" w:cs="宋体" w:hint="eastAsia"/>
          <w:b/>
          <w:kern w:val="2"/>
          <w:lang w:eastAsia="zh-CN"/>
        </w:rPr>
      </w:pPr>
      <w:r>
        <w:rPr>
          <w:rFonts w:ascii="宋体" w:eastAsia="宋体" w:hAnsi="宋体" w:cs="宋体" w:hint="eastAsia"/>
          <w:b/>
          <w:kern w:val="2"/>
          <w:lang w:eastAsia="zh-CN"/>
        </w:rPr>
        <w:t>（二）其他事项</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b/>
          <w:bCs/>
          <w:kern w:val="2"/>
          <w:lang w:eastAsia="zh-CN"/>
        </w:rPr>
        <w:t>1、关于享受优惠政策的主体及价格扣除比例</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（1）专门面向中小企业采购的项目，不再执行价格扣除比例。</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（2）非专门面向中小企业采购的项目，应执行价格扣除比例：供应商提供的服务全部由优惠主体承接，则对其投标总价给予</w:t>
      </w:r>
      <w:r>
        <w:rPr>
          <w:rFonts w:ascii="宋体" w:eastAsia="宋体" w:hAnsi="宋体" w:cs="宋体" w:hint="eastAsia"/>
          <w:b/>
          <w:bCs/>
          <w:color w:val="FF0000"/>
          <w:kern w:val="2"/>
          <w:u w:val="single"/>
          <w:lang w:eastAsia="zh-CN"/>
        </w:rPr>
        <w:t xml:space="preserve"> 10 %</w:t>
      </w:r>
      <w:r>
        <w:rPr>
          <w:rFonts w:ascii="宋体" w:eastAsia="宋体" w:hAnsi="宋体" w:cs="宋体" w:hint="eastAsia"/>
          <w:kern w:val="2"/>
          <w:lang w:eastAsia="zh-CN"/>
        </w:rPr>
        <w:t>的扣除，用扣除后的价格参与评审。满足多项优惠政策的企业，不重复享受多项价格扣除政策。</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备注：（a）享受价格扣除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自行采购活动中视同中小企业；(b)优惠主体承接是指提供服务的人员为中小企业依照《中华人民共和国劳动合同法》订立劳动合同的从业人员。</w:t>
      </w:r>
    </w:p>
    <w:p>
      <w:pPr>
        <w:widowControl w:val="0"/>
        <w:numPr>
          <w:ilvl w:val="0"/>
          <w:numId w:val="1"/>
        </w:numPr>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中小企业参加政府采购、自行采购活动，应当按照国务院批准的《中小企业划型标准规定》（工信部联企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eastAsia="宋体" w:hAnsi="宋体" w:cs="宋体" w:hint="eastAsia"/>
          <w:b/>
          <w:bCs/>
          <w:color w:val="FF0000"/>
          <w:kern w:val="2"/>
          <w:lang w:eastAsia="zh-CN"/>
        </w:rPr>
        <w:t>《中小企业声明函》中相关企业（服务承接商）所属行业应当与采购标的所属行业相一致，标的所属行业以招标文件第一册第三章用户需求书“服务需求明细”的“标的所属行业”一栏为准。</w:t>
      </w:r>
    </w:p>
    <w:p>
      <w:pPr>
        <w:widowControl w:val="0"/>
        <w:numPr>
          <w:ilvl w:val="0"/>
          <w:numId w:val="1"/>
        </w:numPr>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及资格证明文件”章节提供的格式）。</w:t>
      </w:r>
    </w:p>
    <w:p>
      <w:pPr>
        <w:widowControl w:val="0"/>
        <w:ind w:firstLine="480" w:firstLineChars="200"/>
        <w:jc w:val="both"/>
        <w:rPr>
          <w:rFonts w:ascii="宋体" w:eastAsia="宋体" w:hAnsi="宋体" w:cs="宋体" w:hint="eastAsia"/>
          <w:b/>
          <w:kern w:val="2"/>
          <w:lang w:eastAsia="zh-CN"/>
        </w:rPr>
      </w:pPr>
      <w:r>
        <w:rPr>
          <w:rFonts w:ascii="宋体" w:eastAsia="宋体" w:hAnsi="宋体" w:cs="宋体" w:hint="eastAsia"/>
          <w:kern w:val="2"/>
          <w:lang w:eastAsia="zh-CN"/>
        </w:rPr>
        <w:t>（5）享受价格扣除获得采购合同的，小微企业不得将合同分包给大中型企业。</w:t>
      </w:r>
    </w:p>
    <w:p>
      <w:pPr>
        <w:widowControl w:val="0"/>
        <w:jc w:val="both"/>
        <w:rPr>
          <w:rFonts w:ascii="宋体" w:eastAsia="宋体" w:hAnsi="宋体" w:cs="宋体" w:hint="eastAsia"/>
          <w:kern w:val="2"/>
          <w:highlight w:val="yellow"/>
          <w:lang w:eastAsia="zh-CN"/>
        </w:rPr>
      </w:pPr>
    </w:p>
    <w:p>
      <w:pPr>
        <w:widowControl w:val="0"/>
        <w:ind w:firstLine="480" w:firstLineChars="200"/>
        <w:jc w:val="both"/>
        <w:rPr>
          <w:rFonts w:ascii="宋体" w:eastAsia="宋体" w:hAnsi="宋体" w:cs="宋体" w:hint="eastAsia"/>
          <w:b/>
          <w:bCs/>
          <w:kern w:val="2"/>
          <w:lang w:eastAsia="zh-CN"/>
        </w:rPr>
      </w:pPr>
    </w:p>
    <w:p>
      <w:pPr>
        <w:widowControl w:val="0"/>
        <w:ind w:firstLine="480" w:firstLineChars="200"/>
        <w:jc w:val="both"/>
        <w:rPr>
          <w:rFonts w:ascii="宋体" w:eastAsia="宋体" w:hAnsi="宋体" w:cs="宋体" w:hint="eastAsia"/>
          <w:b/>
          <w:bCs/>
          <w:kern w:val="2"/>
          <w:lang w:eastAsia="zh-CN"/>
        </w:rPr>
      </w:pPr>
      <w:r>
        <w:rPr>
          <w:rFonts w:ascii="宋体" w:eastAsia="宋体" w:hAnsi="宋体" w:cs="宋体" w:hint="eastAsia"/>
          <w:b/>
          <w:bCs/>
          <w:kern w:val="2"/>
          <w:lang w:eastAsia="zh-CN"/>
        </w:rPr>
        <w:t>2、本项目为代理服务项目，将向中标（成交）供应商收取代理服务费。</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中标（成交）供应商在领取《中标（成交）通知书》之前须向深圳市信德行工程顾问有限公司交纳代理服务费。若因中标（成交）供应商交纳代理服务费所产生的时间影响到合同签订的，由中标（成交）供应商自行承担责任。代理服务费标准参照下列标准收取。</w:t>
      </w:r>
      <w:r>
        <w:rPr>
          <w:rFonts w:ascii="宋体" w:eastAsia="宋体" w:hAnsi="宋体" w:cs="宋体" w:hint="eastAsia"/>
          <w:b/>
          <w:color w:val="FF0000"/>
          <w:kern w:val="2"/>
          <w:lang w:eastAsia="zh-CN"/>
        </w:rPr>
        <w:t>本项目类型为服务采购：</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（1）代理服务费以《中标（成交）通知书》确定的中标（成交）金额作为计算基数，按差额定率累进法计算。</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（2）中标（成交）金额的各部分费率如下表：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129"/>
        <w:gridCol w:w="1800"/>
        <w:gridCol w:w="1800"/>
        <w:gridCol w:w="1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01"/>
          <w:jc w:val="center"/>
        </w:trPr>
        <w:tc>
          <w:tcPr>
            <w:tcW w:w="3125" w:type="dxa"/>
            <w:vAlign w:val="center"/>
          </w:tcPr>
          <w:p>
            <w:pPr>
              <w:widowControl/>
              <w:spacing w:line="360" w:lineRule="auto"/>
              <w:jc w:val="center"/>
              <w:rPr>
                <w:rFonts w:ascii="宋体" w:eastAsia="宋体" w:hAnsi="宋体" w:cs="宋体" w:hint="eastAsia"/>
                <w:kern w:val="2"/>
                <w:lang w:eastAsia="zh-CN"/>
              </w:rPr>
            </w:pPr>
            <w:r>
              <w:rPr>
                <w:rFonts w:ascii="宋体" w:eastAsia="宋体" w:hAnsi="宋体" w:cs="宋体" w:hint="eastAsia"/>
                <w:kern w:val="2"/>
                <w:lang w:eastAsia="zh-CN"/>
              </w:rPr>
              <w:t>中标（成交）金额</w:t>
            </w:r>
          </w:p>
        </w:tc>
        <w:tc>
          <w:tcPr>
            <w:tcW w:w="1799" w:type="dxa"/>
            <w:vAlign w:val="center"/>
          </w:tcPr>
          <w:p>
            <w:pPr>
              <w:widowControl/>
              <w:spacing w:line="360" w:lineRule="auto"/>
              <w:jc w:val="center"/>
              <w:rPr>
                <w:rFonts w:ascii="宋体" w:eastAsia="宋体" w:hAnsi="宋体" w:cs="宋体" w:hint="eastAsia"/>
                <w:kern w:val="2"/>
                <w:lang w:eastAsia="zh-CN"/>
              </w:rPr>
            </w:pPr>
            <w:r>
              <w:rPr>
                <w:rFonts w:ascii="宋体" w:eastAsia="宋体" w:hAnsi="宋体" w:cs="宋体" w:hint="eastAsia"/>
                <w:kern w:val="2"/>
                <w:lang w:eastAsia="zh-CN"/>
              </w:rPr>
              <w:t>货物采购</w:t>
            </w:r>
          </w:p>
        </w:tc>
        <w:tc>
          <w:tcPr>
            <w:tcW w:w="1799" w:type="dxa"/>
            <w:vAlign w:val="center"/>
          </w:tcPr>
          <w:p>
            <w:pPr>
              <w:widowControl/>
              <w:spacing w:line="360" w:lineRule="auto"/>
              <w:jc w:val="center"/>
              <w:rPr>
                <w:rFonts w:ascii="宋体" w:eastAsia="宋体" w:hAnsi="宋体" w:cs="宋体" w:hint="eastAsia"/>
                <w:kern w:val="2"/>
                <w:lang w:eastAsia="zh-CN"/>
              </w:rPr>
            </w:pPr>
            <w:r>
              <w:rPr>
                <w:rFonts w:ascii="宋体" w:eastAsia="宋体" w:hAnsi="宋体" w:cs="宋体" w:hint="eastAsia"/>
                <w:kern w:val="2"/>
                <w:lang w:eastAsia="zh-CN"/>
              </w:rPr>
              <w:t>服务采购</w:t>
            </w:r>
          </w:p>
        </w:tc>
        <w:tc>
          <w:tcPr>
            <w:tcW w:w="1799" w:type="dxa"/>
            <w:vAlign w:val="center"/>
          </w:tcPr>
          <w:p>
            <w:pPr>
              <w:widowControl/>
              <w:spacing w:line="360" w:lineRule="auto"/>
              <w:jc w:val="center"/>
              <w:rPr>
                <w:rFonts w:ascii="宋体" w:eastAsia="宋体" w:hAnsi="宋体" w:cs="宋体" w:hint="eastAsia"/>
                <w:kern w:val="2"/>
                <w:lang w:eastAsia="zh-CN"/>
              </w:rPr>
            </w:pPr>
            <w:r>
              <w:rPr>
                <w:rFonts w:ascii="宋体" w:eastAsia="宋体" w:hAnsi="宋体" w:cs="宋体" w:hint="eastAsia"/>
                <w:kern w:val="2"/>
                <w:lang w:eastAsia="zh-CN"/>
              </w:rPr>
              <w:t>工程采购</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宋体" w:eastAsia="宋体" w:hAnsi="宋体" w:cs="宋体" w:hint="eastAsia"/>
                <w:kern w:val="2"/>
                <w:lang w:eastAsia="zh-CN"/>
              </w:rPr>
            </w:pPr>
            <w:r>
              <w:rPr>
                <w:rFonts w:ascii="宋体" w:eastAsia="宋体" w:hAnsi="宋体" w:cs="宋体" w:hint="eastAsia"/>
                <w:kern w:val="2"/>
                <w:lang w:eastAsia="zh-CN"/>
              </w:rPr>
              <w:t>100万元以下</w:t>
            </w:r>
          </w:p>
        </w:tc>
        <w:tc>
          <w:tcPr>
            <w:tcW w:w="1799" w:type="dxa"/>
            <w:vAlign w:val="center"/>
          </w:tcPr>
          <w:p>
            <w:pPr>
              <w:widowControl/>
              <w:spacing w:line="360" w:lineRule="auto"/>
              <w:jc w:val="center"/>
              <w:rPr>
                <w:rFonts w:ascii="宋体" w:eastAsia="宋体" w:hAnsi="宋体" w:cs="宋体" w:hint="eastAsia"/>
                <w:kern w:val="2"/>
                <w:lang w:eastAsia="zh-CN"/>
              </w:rPr>
            </w:pPr>
            <w:r>
              <w:rPr>
                <w:rFonts w:ascii="宋体" w:eastAsia="宋体" w:hAnsi="宋体" w:cs="宋体" w:hint="eastAsia"/>
                <w:kern w:val="2"/>
                <w:lang w:eastAsia="zh-CN"/>
              </w:rPr>
              <w:t>1.5%</w:t>
            </w:r>
          </w:p>
        </w:tc>
        <w:tc>
          <w:tcPr>
            <w:tcW w:w="1799" w:type="dxa"/>
            <w:vAlign w:val="center"/>
          </w:tcPr>
          <w:p>
            <w:pPr>
              <w:widowControl/>
              <w:spacing w:line="360" w:lineRule="auto"/>
              <w:jc w:val="center"/>
              <w:rPr>
                <w:rFonts w:ascii="宋体" w:eastAsia="宋体" w:hAnsi="宋体" w:cs="宋体" w:hint="eastAsia"/>
                <w:kern w:val="2"/>
                <w:lang w:eastAsia="zh-CN"/>
              </w:rPr>
            </w:pPr>
            <w:r>
              <w:rPr>
                <w:rFonts w:ascii="宋体" w:eastAsia="宋体" w:hAnsi="宋体" w:cs="宋体" w:hint="eastAsia"/>
                <w:kern w:val="2"/>
                <w:lang w:eastAsia="zh-CN"/>
              </w:rPr>
              <w:t>1.5%</w:t>
            </w:r>
          </w:p>
        </w:tc>
        <w:tc>
          <w:tcPr>
            <w:tcW w:w="1799" w:type="dxa"/>
            <w:vAlign w:val="center"/>
          </w:tcPr>
          <w:p>
            <w:pPr>
              <w:widowControl/>
              <w:spacing w:line="360" w:lineRule="auto"/>
              <w:jc w:val="center"/>
              <w:rPr>
                <w:rFonts w:ascii="宋体" w:eastAsia="宋体" w:hAnsi="宋体" w:cs="宋体" w:hint="eastAsia"/>
                <w:kern w:val="2"/>
                <w:lang w:eastAsia="zh-CN"/>
              </w:rPr>
            </w:pPr>
            <w:r>
              <w:rPr>
                <w:rFonts w:ascii="宋体" w:eastAsia="宋体" w:hAnsi="宋体" w:cs="宋体" w:hint="eastAsia"/>
                <w:kern w:val="2"/>
                <w:lang w:eastAsia="zh-CN"/>
              </w:rPr>
              <w:t>1.0%</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宋体" w:eastAsia="宋体" w:hAnsi="宋体" w:cs="宋体" w:hint="eastAsia"/>
                <w:kern w:val="2"/>
                <w:lang w:eastAsia="zh-CN"/>
              </w:rPr>
            </w:pPr>
            <w:r>
              <w:rPr>
                <w:rFonts w:ascii="宋体" w:eastAsia="宋体" w:hAnsi="宋体" w:cs="宋体" w:hint="eastAsia"/>
                <w:kern w:val="2"/>
                <w:lang w:eastAsia="zh-CN"/>
              </w:rPr>
              <w:t>100万元（含）-500万元</w:t>
            </w:r>
          </w:p>
        </w:tc>
        <w:tc>
          <w:tcPr>
            <w:tcW w:w="1799" w:type="dxa"/>
            <w:vAlign w:val="center"/>
          </w:tcPr>
          <w:p>
            <w:pPr>
              <w:widowControl/>
              <w:spacing w:line="360" w:lineRule="auto"/>
              <w:jc w:val="center"/>
              <w:rPr>
                <w:rFonts w:ascii="宋体" w:eastAsia="宋体" w:hAnsi="宋体" w:cs="宋体" w:hint="eastAsia"/>
                <w:kern w:val="2"/>
                <w:lang w:eastAsia="zh-CN"/>
              </w:rPr>
            </w:pPr>
            <w:r>
              <w:rPr>
                <w:rFonts w:ascii="宋体" w:eastAsia="宋体" w:hAnsi="宋体" w:cs="宋体" w:hint="eastAsia"/>
                <w:kern w:val="2"/>
                <w:lang w:eastAsia="zh-CN"/>
              </w:rPr>
              <w:t>1.1%</w:t>
            </w:r>
          </w:p>
        </w:tc>
        <w:tc>
          <w:tcPr>
            <w:tcW w:w="1799" w:type="dxa"/>
            <w:vAlign w:val="center"/>
          </w:tcPr>
          <w:p>
            <w:pPr>
              <w:widowControl/>
              <w:spacing w:line="360" w:lineRule="auto"/>
              <w:jc w:val="center"/>
              <w:rPr>
                <w:rFonts w:ascii="宋体" w:eastAsia="宋体" w:hAnsi="宋体" w:cs="宋体" w:hint="eastAsia"/>
                <w:kern w:val="2"/>
                <w:lang w:eastAsia="zh-CN"/>
              </w:rPr>
            </w:pPr>
            <w:r>
              <w:rPr>
                <w:rFonts w:ascii="宋体" w:eastAsia="宋体" w:hAnsi="宋体" w:cs="宋体" w:hint="eastAsia"/>
                <w:kern w:val="2"/>
                <w:lang w:eastAsia="zh-CN"/>
              </w:rPr>
              <w:t>0.8%</w:t>
            </w:r>
          </w:p>
        </w:tc>
        <w:tc>
          <w:tcPr>
            <w:tcW w:w="1799" w:type="dxa"/>
            <w:vAlign w:val="center"/>
          </w:tcPr>
          <w:p>
            <w:pPr>
              <w:widowControl/>
              <w:spacing w:line="360" w:lineRule="auto"/>
              <w:jc w:val="center"/>
              <w:rPr>
                <w:rFonts w:ascii="宋体" w:eastAsia="宋体" w:hAnsi="宋体" w:cs="宋体" w:hint="eastAsia"/>
                <w:kern w:val="2"/>
                <w:lang w:eastAsia="zh-CN"/>
              </w:rPr>
            </w:pPr>
            <w:r>
              <w:rPr>
                <w:rFonts w:ascii="宋体" w:eastAsia="宋体" w:hAnsi="宋体" w:cs="宋体" w:hint="eastAsia"/>
                <w:kern w:val="2"/>
                <w:lang w:eastAsia="zh-CN"/>
              </w:rPr>
              <w:t>0.7%</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宋体" w:eastAsia="宋体" w:hAnsi="宋体" w:cs="宋体" w:hint="eastAsia"/>
                <w:kern w:val="2"/>
                <w:lang w:eastAsia="zh-CN"/>
              </w:rPr>
            </w:pPr>
            <w:r>
              <w:rPr>
                <w:rFonts w:ascii="宋体" w:eastAsia="宋体" w:hAnsi="宋体" w:cs="宋体" w:hint="eastAsia"/>
                <w:kern w:val="2"/>
                <w:lang w:eastAsia="zh-CN"/>
              </w:rPr>
              <w:t>500万元（含）-1000万元</w:t>
            </w:r>
          </w:p>
        </w:tc>
        <w:tc>
          <w:tcPr>
            <w:tcW w:w="1799" w:type="dxa"/>
            <w:vAlign w:val="center"/>
          </w:tcPr>
          <w:p>
            <w:pPr>
              <w:widowControl/>
              <w:spacing w:line="360" w:lineRule="auto"/>
              <w:jc w:val="center"/>
              <w:rPr>
                <w:rFonts w:ascii="宋体" w:eastAsia="宋体" w:hAnsi="宋体" w:cs="宋体" w:hint="eastAsia"/>
                <w:kern w:val="2"/>
                <w:lang w:eastAsia="zh-CN"/>
              </w:rPr>
            </w:pPr>
            <w:r>
              <w:rPr>
                <w:rFonts w:ascii="宋体" w:eastAsia="宋体" w:hAnsi="宋体" w:cs="宋体" w:hint="eastAsia"/>
                <w:kern w:val="2"/>
                <w:lang w:eastAsia="zh-CN"/>
              </w:rPr>
              <w:t>0.8%</w:t>
            </w:r>
          </w:p>
        </w:tc>
        <w:tc>
          <w:tcPr>
            <w:tcW w:w="1799" w:type="dxa"/>
            <w:vAlign w:val="center"/>
          </w:tcPr>
          <w:p>
            <w:pPr>
              <w:widowControl/>
              <w:spacing w:line="360" w:lineRule="auto"/>
              <w:jc w:val="center"/>
              <w:rPr>
                <w:rFonts w:ascii="宋体" w:eastAsia="宋体" w:hAnsi="宋体" w:cs="宋体" w:hint="eastAsia"/>
                <w:kern w:val="2"/>
                <w:lang w:eastAsia="zh-CN"/>
              </w:rPr>
            </w:pPr>
            <w:r>
              <w:rPr>
                <w:rFonts w:ascii="宋体" w:eastAsia="宋体" w:hAnsi="宋体" w:cs="宋体" w:hint="eastAsia"/>
                <w:kern w:val="2"/>
                <w:lang w:eastAsia="zh-CN"/>
              </w:rPr>
              <w:t>0.45%</w:t>
            </w:r>
          </w:p>
        </w:tc>
        <w:tc>
          <w:tcPr>
            <w:tcW w:w="1799" w:type="dxa"/>
            <w:vAlign w:val="center"/>
          </w:tcPr>
          <w:p>
            <w:pPr>
              <w:widowControl/>
              <w:spacing w:line="360" w:lineRule="auto"/>
              <w:jc w:val="center"/>
              <w:rPr>
                <w:rFonts w:ascii="宋体" w:eastAsia="宋体" w:hAnsi="宋体" w:cs="宋体" w:hint="eastAsia"/>
                <w:kern w:val="2"/>
                <w:lang w:eastAsia="zh-CN"/>
              </w:rPr>
            </w:pPr>
            <w:r>
              <w:rPr>
                <w:rFonts w:ascii="宋体" w:eastAsia="宋体" w:hAnsi="宋体" w:cs="宋体" w:hint="eastAsia"/>
                <w:kern w:val="2"/>
                <w:lang w:eastAsia="zh-CN"/>
              </w:rPr>
              <w:t>0.55%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宋体" w:eastAsia="宋体" w:hAnsi="宋体" w:cs="宋体" w:hint="eastAsia"/>
                <w:kern w:val="2"/>
                <w:lang w:eastAsia="zh-CN"/>
              </w:rPr>
            </w:pPr>
            <w:r>
              <w:rPr>
                <w:rFonts w:ascii="宋体" w:eastAsia="宋体" w:hAnsi="宋体" w:cs="宋体" w:hint="eastAsia"/>
                <w:kern w:val="2"/>
                <w:lang w:eastAsia="zh-CN"/>
              </w:rPr>
              <w:t>1000万元（含）-5000万元</w:t>
            </w:r>
          </w:p>
        </w:tc>
        <w:tc>
          <w:tcPr>
            <w:tcW w:w="1799" w:type="dxa"/>
            <w:vAlign w:val="center"/>
          </w:tcPr>
          <w:p>
            <w:pPr>
              <w:widowControl/>
              <w:spacing w:line="360" w:lineRule="auto"/>
              <w:jc w:val="center"/>
              <w:rPr>
                <w:rFonts w:ascii="宋体" w:eastAsia="宋体" w:hAnsi="宋体" w:cs="宋体" w:hint="eastAsia"/>
                <w:kern w:val="2"/>
                <w:lang w:eastAsia="zh-CN"/>
              </w:rPr>
            </w:pPr>
            <w:r>
              <w:rPr>
                <w:rFonts w:ascii="宋体" w:eastAsia="宋体" w:hAnsi="宋体" w:cs="宋体" w:hint="eastAsia"/>
                <w:kern w:val="2"/>
                <w:lang w:eastAsia="zh-CN"/>
              </w:rPr>
              <w:t>0.5%</w:t>
            </w:r>
          </w:p>
        </w:tc>
        <w:tc>
          <w:tcPr>
            <w:tcW w:w="1799" w:type="dxa"/>
            <w:vAlign w:val="center"/>
          </w:tcPr>
          <w:p>
            <w:pPr>
              <w:widowControl/>
              <w:spacing w:line="360" w:lineRule="auto"/>
              <w:jc w:val="center"/>
              <w:rPr>
                <w:rFonts w:ascii="宋体" w:eastAsia="宋体" w:hAnsi="宋体" w:cs="宋体" w:hint="eastAsia"/>
                <w:kern w:val="2"/>
                <w:lang w:eastAsia="zh-CN"/>
              </w:rPr>
            </w:pPr>
            <w:r>
              <w:rPr>
                <w:rFonts w:ascii="宋体" w:eastAsia="宋体" w:hAnsi="宋体" w:cs="宋体" w:hint="eastAsia"/>
                <w:kern w:val="2"/>
                <w:lang w:eastAsia="zh-CN"/>
              </w:rPr>
              <w:t>0.25%</w:t>
            </w:r>
          </w:p>
        </w:tc>
        <w:tc>
          <w:tcPr>
            <w:tcW w:w="1799" w:type="dxa"/>
            <w:vAlign w:val="center"/>
          </w:tcPr>
          <w:p>
            <w:pPr>
              <w:widowControl/>
              <w:spacing w:line="360" w:lineRule="auto"/>
              <w:jc w:val="center"/>
              <w:rPr>
                <w:rFonts w:ascii="宋体" w:eastAsia="宋体" w:hAnsi="宋体" w:cs="宋体" w:hint="eastAsia"/>
                <w:kern w:val="2"/>
                <w:lang w:eastAsia="zh-CN"/>
              </w:rPr>
            </w:pPr>
            <w:r>
              <w:rPr>
                <w:rFonts w:ascii="宋体" w:eastAsia="宋体" w:hAnsi="宋体" w:cs="宋体" w:hint="eastAsia"/>
                <w:kern w:val="2"/>
                <w:lang w:eastAsia="zh-CN"/>
              </w:rPr>
              <w:t>0.35%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宋体" w:eastAsia="宋体" w:hAnsi="宋体" w:cs="宋体" w:hint="eastAsia"/>
                <w:kern w:val="2"/>
                <w:lang w:eastAsia="zh-CN"/>
              </w:rPr>
            </w:pPr>
            <w:r>
              <w:rPr>
                <w:rFonts w:ascii="宋体" w:eastAsia="宋体" w:hAnsi="宋体" w:cs="宋体" w:hint="eastAsia"/>
                <w:kern w:val="2"/>
                <w:lang w:eastAsia="zh-CN"/>
              </w:rPr>
              <w:t>5000万元（含）-1亿元</w:t>
            </w:r>
          </w:p>
        </w:tc>
        <w:tc>
          <w:tcPr>
            <w:tcW w:w="1799" w:type="dxa"/>
            <w:vAlign w:val="center"/>
          </w:tcPr>
          <w:p>
            <w:pPr>
              <w:widowControl/>
              <w:spacing w:line="360" w:lineRule="auto"/>
              <w:jc w:val="center"/>
              <w:rPr>
                <w:rFonts w:ascii="宋体" w:eastAsia="宋体" w:hAnsi="宋体" w:cs="宋体" w:hint="eastAsia"/>
                <w:kern w:val="2"/>
                <w:lang w:eastAsia="zh-CN"/>
              </w:rPr>
            </w:pPr>
            <w:r>
              <w:rPr>
                <w:rFonts w:ascii="宋体" w:eastAsia="宋体" w:hAnsi="宋体" w:cs="宋体" w:hint="eastAsia"/>
                <w:kern w:val="2"/>
                <w:lang w:eastAsia="zh-CN"/>
              </w:rPr>
              <w:t>0.25%</w:t>
            </w:r>
          </w:p>
        </w:tc>
        <w:tc>
          <w:tcPr>
            <w:tcW w:w="1799" w:type="dxa"/>
            <w:vAlign w:val="center"/>
          </w:tcPr>
          <w:p>
            <w:pPr>
              <w:widowControl/>
              <w:spacing w:line="360" w:lineRule="auto"/>
              <w:jc w:val="center"/>
              <w:rPr>
                <w:rFonts w:ascii="宋体" w:eastAsia="宋体" w:hAnsi="宋体" w:cs="宋体" w:hint="eastAsia"/>
                <w:kern w:val="2"/>
                <w:lang w:eastAsia="zh-CN"/>
              </w:rPr>
            </w:pPr>
            <w:r>
              <w:rPr>
                <w:rFonts w:ascii="宋体" w:eastAsia="宋体" w:hAnsi="宋体" w:cs="宋体" w:hint="eastAsia"/>
                <w:kern w:val="2"/>
                <w:lang w:eastAsia="zh-CN"/>
              </w:rPr>
              <w:t>0.1%</w:t>
            </w:r>
          </w:p>
        </w:tc>
        <w:tc>
          <w:tcPr>
            <w:tcW w:w="1799" w:type="dxa"/>
            <w:vAlign w:val="center"/>
          </w:tcPr>
          <w:p>
            <w:pPr>
              <w:widowControl/>
              <w:spacing w:line="360" w:lineRule="auto"/>
              <w:jc w:val="center"/>
              <w:rPr>
                <w:rFonts w:ascii="宋体" w:eastAsia="宋体" w:hAnsi="宋体" w:cs="宋体" w:hint="eastAsia"/>
                <w:kern w:val="2"/>
                <w:lang w:eastAsia="zh-CN"/>
              </w:rPr>
            </w:pPr>
            <w:r>
              <w:rPr>
                <w:rFonts w:ascii="宋体" w:eastAsia="宋体" w:hAnsi="宋体" w:cs="宋体" w:hint="eastAsia"/>
                <w:kern w:val="2"/>
                <w:lang w:eastAsia="zh-CN"/>
              </w:rPr>
              <w:t>0.2%</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宋体" w:eastAsia="宋体" w:hAnsi="宋体" w:cs="宋体" w:hint="eastAsia"/>
                <w:kern w:val="2"/>
                <w:lang w:eastAsia="zh-CN"/>
              </w:rPr>
            </w:pPr>
            <w:r>
              <w:rPr>
                <w:rFonts w:ascii="宋体" w:eastAsia="宋体" w:hAnsi="宋体" w:cs="宋体" w:hint="eastAsia"/>
                <w:kern w:val="2"/>
                <w:lang w:eastAsia="zh-CN"/>
              </w:rPr>
              <w:t>1亿元（含）-5亿元</w:t>
            </w:r>
          </w:p>
        </w:tc>
        <w:tc>
          <w:tcPr>
            <w:tcW w:w="1799" w:type="dxa"/>
            <w:vAlign w:val="center"/>
          </w:tcPr>
          <w:p>
            <w:pPr>
              <w:widowControl/>
              <w:spacing w:line="360" w:lineRule="auto"/>
              <w:jc w:val="center"/>
              <w:rPr>
                <w:rFonts w:ascii="宋体" w:eastAsia="宋体" w:hAnsi="宋体" w:cs="宋体" w:hint="eastAsia"/>
                <w:kern w:val="2"/>
                <w:lang w:eastAsia="zh-CN"/>
              </w:rPr>
            </w:pPr>
            <w:r>
              <w:rPr>
                <w:rFonts w:ascii="宋体" w:eastAsia="宋体" w:hAnsi="宋体" w:cs="宋体" w:hint="eastAsia"/>
                <w:kern w:val="2"/>
                <w:lang w:eastAsia="zh-CN"/>
              </w:rPr>
              <w:t>0.05%</w:t>
            </w:r>
          </w:p>
        </w:tc>
        <w:tc>
          <w:tcPr>
            <w:tcW w:w="1799" w:type="dxa"/>
            <w:vAlign w:val="center"/>
          </w:tcPr>
          <w:p>
            <w:pPr>
              <w:widowControl/>
              <w:spacing w:line="360" w:lineRule="auto"/>
              <w:jc w:val="center"/>
              <w:rPr>
                <w:rFonts w:ascii="宋体" w:eastAsia="宋体" w:hAnsi="宋体" w:cs="宋体" w:hint="eastAsia"/>
                <w:kern w:val="2"/>
                <w:lang w:eastAsia="zh-CN"/>
              </w:rPr>
            </w:pPr>
            <w:r>
              <w:rPr>
                <w:rFonts w:ascii="宋体" w:eastAsia="宋体" w:hAnsi="宋体" w:cs="宋体" w:hint="eastAsia"/>
                <w:kern w:val="2"/>
                <w:lang w:eastAsia="zh-CN"/>
              </w:rPr>
              <w:t>0.05%</w:t>
            </w:r>
          </w:p>
        </w:tc>
        <w:tc>
          <w:tcPr>
            <w:tcW w:w="1799" w:type="dxa"/>
            <w:vAlign w:val="center"/>
          </w:tcPr>
          <w:p>
            <w:pPr>
              <w:widowControl/>
              <w:spacing w:line="360" w:lineRule="auto"/>
              <w:jc w:val="center"/>
              <w:rPr>
                <w:rFonts w:ascii="宋体" w:eastAsia="宋体" w:hAnsi="宋体" w:cs="宋体" w:hint="eastAsia"/>
                <w:kern w:val="2"/>
                <w:lang w:eastAsia="zh-CN"/>
              </w:rPr>
            </w:pPr>
            <w:r>
              <w:rPr>
                <w:rFonts w:ascii="宋体" w:eastAsia="宋体" w:hAnsi="宋体" w:cs="宋体" w:hint="eastAsia"/>
                <w:kern w:val="2"/>
                <w:lang w:eastAsia="zh-CN"/>
              </w:rPr>
              <w:t>0.05%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宋体" w:eastAsia="宋体" w:hAnsi="宋体" w:cs="宋体" w:hint="eastAsia"/>
                <w:kern w:val="2"/>
                <w:lang w:eastAsia="zh-CN"/>
              </w:rPr>
            </w:pPr>
            <w:r>
              <w:rPr>
                <w:rFonts w:ascii="宋体" w:eastAsia="宋体" w:hAnsi="宋体" w:cs="宋体" w:hint="eastAsia"/>
                <w:kern w:val="2"/>
                <w:lang w:eastAsia="zh-CN"/>
              </w:rPr>
              <w:t>5亿元（含）-10亿元</w:t>
            </w:r>
          </w:p>
        </w:tc>
        <w:tc>
          <w:tcPr>
            <w:tcW w:w="1799" w:type="dxa"/>
            <w:vAlign w:val="center"/>
          </w:tcPr>
          <w:p>
            <w:pPr>
              <w:widowControl/>
              <w:spacing w:line="360" w:lineRule="auto"/>
              <w:jc w:val="center"/>
              <w:rPr>
                <w:rFonts w:ascii="宋体" w:eastAsia="宋体" w:hAnsi="宋体" w:cs="宋体" w:hint="eastAsia"/>
                <w:kern w:val="2"/>
                <w:lang w:eastAsia="zh-CN"/>
              </w:rPr>
            </w:pPr>
            <w:r>
              <w:rPr>
                <w:rFonts w:ascii="宋体" w:eastAsia="宋体" w:hAnsi="宋体" w:cs="宋体" w:hint="eastAsia"/>
                <w:kern w:val="2"/>
                <w:lang w:eastAsia="zh-CN"/>
              </w:rPr>
              <w:t>0.035%</w:t>
            </w:r>
          </w:p>
        </w:tc>
        <w:tc>
          <w:tcPr>
            <w:tcW w:w="1799" w:type="dxa"/>
            <w:vAlign w:val="center"/>
          </w:tcPr>
          <w:p>
            <w:pPr>
              <w:widowControl/>
              <w:spacing w:line="360" w:lineRule="auto"/>
              <w:jc w:val="center"/>
              <w:rPr>
                <w:rFonts w:ascii="宋体" w:eastAsia="宋体" w:hAnsi="宋体" w:cs="宋体" w:hint="eastAsia"/>
                <w:kern w:val="2"/>
                <w:lang w:eastAsia="zh-CN"/>
              </w:rPr>
            </w:pPr>
            <w:r>
              <w:rPr>
                <w:rFonts w:ascii="宋体" w:eastAsia="宋体" w:hAnsi="宋体" w:cs="宋体" w:hint="eastAsia"/>
                <w:kern w:val="2"/>
                <w:lang w:eastAsia="zh-CN"/>
              </w:rPr>
              <w:t>0.035%</w:t>
            </w:r>
          </w:p>
        </w:tc>
        <w:tc>
          <w:tcPr>
            <w:tcW w:w="1799" w:type="dxa"/>
            <w:vAlign w:val="center"/>
          </w:tcPr>
          <w:p>
            <w:pPr>
              <w:widowControl/>
              <w:spacing w:line="360" w:lineRule="auto"/>
              <w:jc w:val="center"/>
              <w:rPr>
                <w:rFonts w:ascii="宋体" w:eastAsia="宋体" w:hAnsi="宋体" w:cs="宋体" w:hint="eastAsia"/>
                <w:kern w:val="2"/>
                <w:lang w:eastAsia="zh-CN"/>
              </w:rPr>
            </w:pPr>
            <w:r>
              <w:rPr>
                <w:rFonts w:ascii="宋体" w:eastAsia="宋体" w:hAnsi="宋体" w:cs="宋体" w:hint="eastAsia"/>
                <w:kern w:val="2"/>
                <w:lang w:eastAsia="zh-CN"/>
              </w:rPr>
              <w:t>0.035%</w:t>
            </w:r>
          </w:p>
        </w:tc>
      </w:tr>
      <w:tr>
        <w:tblPrEx>
          <w:tblW w:w="5000" w:type="pct"/>
          <w:jc w:val="center"/>
          <w:tblLayout w:type="fixed"/>
          <w:tblCellMar>
            <w:top w:w="0" w:type="dxa"/>
            <w:left w:w="108" w:type="dxa"/>
            <w:bottom w:w="0" w:type="dxa"/>
            <w:right w:w="108" w:type="dxa"/>
          </w:tblCellMar>
        </w:tblPrEx>
        <w:trPr>
          <w:trHeight w:val="90"/>
          <w:jc w:val="center"/>
        </w:trPr>
        <w:tc>
          <w:tcPr>
            <w:tcW w:w="3125" w:type="dxa"/>
            <w:vAlign w:val="center"/>
          </w:tcPr>
          <w:p>
            <w:pPr>
              <w:widowControl/>
              <w:spacing w:line="360" w:lineRule="auto"/>
              <w:jc w:val="center"/>
              <w:rPr>
                <w:rFonts w:ascii="宋体" w:eastAsia="宋体" w:hAnsi="宋体" w:cs="宋体" w:hint="eastAsia"/>
                <w:kern w:val="2"/>
                <w:lang w:eastAsia="zh-CN"/>
              </w:rPr>
            </w:pPr>
            <w:r>
              <w:rPr>
                <w:rFonts w:ascii="宋体" w:eastAsia="宋体" w:hAnsi="宋体" w:cs="宋体" w:hint="eastAsia"/>
                <w:kern w:val="2"/>
                <w:lang w:eastAsia="zh-CN"/>
              </w:rPr>
              <w:t>10亿元（含）-50亿元</w:t>
            </w:r>
          </w:p>
        </w:tc>
        <w:tc>
          <w:tcPr>
            <w:tcW w:w="1799" w:type="dxa"/>
            <w:vAlign w:val="center"/>
          </w:tcPr>
          <w:p>
            <w:pPr>
              <w:widowControl/>
              <w:spacing w:line="360" w:lineRule="auto"/>
              <w:jc w:val="center"/>
              <w:rPr>
                <w:rFonts w:ascii="宋体" w:eastAsia="宋体" w:hAnsi="宋体" w:cs="宋体" w:hint="eastAsia"/>
                <w:kern w:val="2"/>
                <w:lang w:eastAsia="zh-CN"/>
              </w:rPr>
            </w:pPr>
            <w:r>
              <w:rPr>
                <w:rFonts w:ascii="宋体" w:eastAsia="宋体" w:hAnsi="宋体" w:cs="宋体" w:hint="eastAsia"/>
                <w:kern w:val="2"/>
                <w:lang w:eastAsia="zh-CN"/>
              </w:rPr>
              <w:t>0.008%</w:t>
            </w:r>
          </w:p>
        </w:tc>
        <w:tc>
          <w:tcPr>
            <w:tcW w:w="1799" w:type="dxa"/>
            <w:vAlign w:val="center"/>
          </w:tcPr>
          <w:p>
            <w:pPr>
              <w:widowControl/>
              <w:spacing w:line="360" w:lineRule="auto"/>
              <w:jc w:val="center"/>
              <w:rPr>
                <w:rFonts w:ascii="宋体" w:eastAsia="宋体" w:hAnsi="宋体" w:cs="宋体" w:hint="eastAsia"/>
                <w:kern w:val="2"/>
                <w:lang w:eastAsia="zh-CN"/>
              </w:rPr>
            </w:pPr>
            <w:r>
              <w:rPr>
                <w:rFonts w:ascii="宋体" w:eastAsia="宋体" w:hAnsi="宋体" w:cs="宋体" w:hint="eastAsia"/>
                <w:kern w:val="2"/>
                <w:lang w:eastAsia="zh-CN"/>
              </w:rPr>
              <w:t>0.008%</w:t>
            </w:r>
          </w:p>
        </w:tc>
        <w:tc>
          <w:tcPr>
            <w:tcW w:w="1799" w:type="dxa"/>
            <w:vAlign w:val="center"/>
          </w:tcPr>
          <w:p>
            <w:pPr>
              <w:widowControl/>
              <w:spacing w:line="360" w:lineRule="auto"/>
              <w:jc w:val="center"/>
              <w:rPr>
                <w:rFonts w:ascii="宋体" w:eastAsia="宋体" w:hAnsi="宋体" w:cs="宋体" w:hint="eastAsia"/>
                <w:kern w:val="2"/>
                <w:lang w:eastAsia="zh-CN"/>
              </w:rPr>
            </w:pPr>
            <w:r>
              <w:rPr>
                <w:rFonts w:ascii="宋体" w:eastAsia="宋体" w:hAnsi="宋体" w:cs="宋体" w:hint="eastAsia"/>
                <w:kern w:val="2"/>
                <w:lang w:eastAsia="zh-CN"/>
              </w:rPr>
              <w:t>0.008%</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宋体" w:eastAsia="宋体" w:hAnsi="宋体" w:cs="宋体" w:hint="eastAsia"/>
                <w:kern w:val="2"/>
                <w:lang w:eastAsia="zh-CN"/>
              </w:rPr>
            </w:pPr>
            <w:r>
              <w:rPr>
                <w:rFonts w:ascii="宋体" w:eastAsia="宋体" w:hAnsi="宋体" w:cs="宋体" w:hint="eastAsia"/>
                <w:kern w:val="2"/>
                <w:lang w:eastAsia="zh-CN"/>
              </w:rPr>
              <w:t>50亿元（含）-100亿元</w:t>
            </w:r>
          </w:p>
        </w:tc>
        <w:tc>
          <w:tcPr>
            <w:tcW w:w="1799" w:type="dxa"/>
            <w:vAlign w:val="center"/>
          </w:tcPr>
          <w:p>
            <w:pPr>
              <w:widowControl/>
              <w:spacing w:line="360" w:lineRule="auto"/>
              <w:jc w:val="center"/>
              <w:rPr>
                <w:rFonts w:ascii="宋体" w:eastAsia="宋体" w:hAnsi="宋体" w:cs="宋体" w:hint="eastAsia"/>
                <w:kern w:val="2"/>
                <w:lang w:eastAsia="zh-CN"/>
              </w:rPr>
            </w:pPr>
            <w:r>
              <w:rPr>
                <w:rFonts w:ascii="宋体" w:eastAsia="宋体" w:hAnsi="宋体" w:cs="宋体" w:hint="eastAsia"/>
                <w:kern w:val="2"/>
                <w:lang w:eastAsia="zh-CN"/>
              </w:rPr>
              <w:t>0.006%</w:t>
            </w:r>
          </w:p>
        </w:tc>
        <w:tc>
          <w:tcPr>
            <w:tcW w:w="1799" w:type="dxa"/>
            <w:vAlign w:val="center"/>
          </w:tcPr>
          <w:p>
            <w:pPr>
              <w:widowControl/>
              <w:spacing w:line="360" w:lineRule="auto"/>
              <w:jc w:val="center"/>
              <w:rPr>
                <w:rFonts w:ascii="宋体" w:eastAsia="宋体" w:hAnsi="宋体" w:cs="宋体" w:hint="eastAsia"/>
                <w:kern w:val="2"/>
                <w:lang w:eastAsia="zh-CN"/>
              </w:rPr>
            </w:pPr>
            <w:r>
              <w:rPr>
                <w:rFonts w:ascii="宋体" w:eastAsia="宋体" w:hAnsi="宋体" w:cs="宋体" w:hint="eastAsia"/>
                <w:kern w:val="2"/>
                <w:lang w:eastAsia="zh-CN"/>
              </w:rPr>
              <w:t>0.006%</w:t>
            </w:r>
          </w:p>
        </w:tc>
        <w:tc>
          <w:tcPr>
            <w:tcW w:w="1799" w:type="dxa"/>
            <w:vAlign w:val="center"/>
          </w:tcPr>
          <w:p>
            <w:pPr>
              <w:widowControl/>
              <w:spacing w:line="360" w:lineRule="auto"/>
              <w:jc w:val="center"/>
              <w:rPr>
                <w:rFonts w:ascii="宋体" w:eastAsia="宋体" w:hAnsi="宋体" w:cs="宋体" w:hint="eastAsia"/>
                <w:kern w:val="2"/>
                <w:lang w:eastAsia="zh-CN"/>
              </w:rPr>
            </w:pPr>
            <w:r>
              <w:rPr>
                <w:rFonts w:ascii="宋体" w:eastAsia="宋体" w:hAnsi="宋体" w:cs="宋体" w:hint="eastAsia"/>
                <w:kern w:val="2"/>
                <w:lang w:eastAsia="zh-CN"/>
              </w:rPr>
              <w:t>0.006%</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ascii="宋体" w:eastAsia="宋体" w:hAnsi="宋体" w:cs="宋体" w:hint="eastAsia"/>
                <w:kern w:val="2"/>
                <w:lang w:eastAsia="zh-CN"/>
              </w:rPr>
            </w:pPr>
            <w:r>
              <w:rPr>
                <w:rFonts w:ascii="宋体" w:eastAsia="宋体" w:hAnsi="宋体" w:cs="宋体" w:hint="eastAsia"/>
                <w:kern w:val="2"/>
                <w:lang w:eastAsia="zh-CN"/>
              </w:rPr>
              <w:t>100亿元（含）以上</w:t>
            </w:r>
          </w:p>
        </w:tc>
        <w:tc>
          <w:tcPr>
            <w:tcW w:w="1799" w:type="dxa"/>
            <w:vAlign w:val="center"/>
          </w:tcPr>
          <w:p>
            <w:pPr>
              <w:widowControl/>
              <w:spacing w:line="360" w:lineRule="auto"/>
              <w:jc w:val="center"/>
              <w:rPr>
                <w:rFonts w:ascii="宋体" w:eastAsia="宋体" w:hAnsi="宋体" w:cs="宋体" w:hint="eastAsia"/>
                <w:kern w:val="2"/>
                <w:lang w:eastAsia="zh-CN"/>
              </w:rPr>
            </w:pPr>
            <w:r>
              <w:rPr>
                <w:rFonts w:ascii="宋体" w:eastAsia="宋体" w:hAnsi="宋体" w:cs="宋体" w:hint="eastAsia"/>
                <w:kern w:val="2"/>
                <w:lang w:eastAsia="zh-CN"/>
              </w:rPr>
              <w:t>0.004%</w:t>
            </w:r>
          </w:p>
        </w:tc>
        <w:tc>
          <w:tcPr>
            <w:tcW w:w="1799" w:type="dxa"/>
            <w:vAlign w:val="center"/>
          </w:tcPr>
          <w:p>
            <w:pPr>
              <w:widowControl/>
              <w:spacing w:line="360" w:lineRule="auto"/>
              <w:jc w:val="center"/>
              <w:rPr>
                <w:rFonts w:ascii="宋体" w:eastAsia="宋体" w:hAnsi="宋体" w:cs="宋体" w:hint="eastAsia"/>
                <w:kern w:val="2"/>
                <w:lang w:eastAsia="zh-CN"/>
              </w:rPr>
            </w:pPr>
            <w:r>
              <w:rPr>
                <w:rFonts w:ascii="宋体" w:eastAsia="宋体" w:hAnsi="宋体" w:cs="宋体" w:hint="eastAsia"/>
                <w:kern w:val="2"/>
                <w:lang w:eastAsia="zh-CN"/>
              </w:rPr>
              <w:t>0.004%</w:t>
            </w:r>
          </w:p>
        </w:tc>
        <w:tc>
          <w:tcPr>
            <w:tcW w:w="1799" w:type="dxa"/>
            <w:vAlign w:val="center"/>
          </w:tcPr>
          <w:p>
            <w:pPr>
              <w:widowControl/>
              <w:spacing w:line="360" w:lineRule="auto"/>
              <w:jc w:val="center"/>
              <w:rPr>
                <w:rFonts w:ascii="宋体" w:eastAsia="宋体" w:hAnsi="宋体" w:cs="宋体" w:hint="eastAsia"/>
                <w:kern w:val="2"/>
                <w:lang w:eastAsia="zh-CN"/>
              </w:rPr>
            </w:pPr>
            <w:r>
              <w:rPr>
                <w:rFonts w:ascii="宋体" w:eastAsia="宋体" w:hAnsi="宋体" w:cs="宋体" w:hint="eastAsia"/>
                <w:kern w:val="2"/>
                <w:lang w:eastAsia="zh-CN"/>
              </w:rPr>
              <w:t>0.004%</w:t>
            </w:r>
          </w:p>
        </w:tc>
      </w:tr>
    </w:tbl>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备注：1.每宗交易代理服务费不低于 5000 元；</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2.对于报总价的采购类项目，中标（成交）价为中标（成交）金额；对于报单价、折扣或费率的采购类项目，中标（成交）价为预算上限金额或经委托方与代理方确定的支付上限金额；</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如某服务采购项目，中标（成交）金额为600万元，总共交纳的代理服务费的具体计算过程如下：</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标准代理服务费＝（100万以下部分的代理服务费）+（100万～500万部分的代理服务费）+（500万～600万部分的代理服务费）＝100万元×1.5%+（500-100）万元×0.8%+（600-500）万元×0.45%=1.5万元+3.2万元+0.45万元＝5.15万元</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（3）中标（成交）供应商中标（成交）后，必须按规定采用银行对公转账方式向深圳市信德行工程顾问有限公司直接交纳代理服务费，交纳信息及要求按照缴款（付款）通知书执行。</w:t>
      </w:r>
    </w:p>
    <w:p>
      <w:pPr>
        <w:widowControl w:val="0"/>
        <w:spacing w:line="360" w:lineRule="auto"/>
        <w:jc w:val="both"/>
        <w:rPr>
          <w:rFonts w:ascii="宋体" w:eastAsia="宋体" w:hAnsi="宋体" w:cs="宋体" w:hint="eastAsia"/>
          <w:b/>
          <w:bCs/>
          <w:kern w:val="2"/>
          <w:lang w:eastAsia="zh-CN"/>
        </w:rPr>
        <w:sectPr>
          <w:pgSz w:w="11907" w:h="16840"/>
          <w:pgMar w:top="1440" w:right="1797" w:bottom="1440" w:left="1797" w:header="851" w:footer="992" w:gutter="0"/>
          <w:cols w:num="1" w:space="425"/>
          <w:titlePg/>
          <w:docGrid w:linePitch="462" w:charSpace="0"/>
        </w:sectPr>
      </w:pPr>
    </w:p>
    <w:p>
      <w:pPr>
        <w:keepNext/>
        <w:keepLines/>
        <w:widowControl w:val="0"/>
        <w:adjustRightInd w:val="0"/>
        <w:spacing w:before="260" w:after="260" w:line="240" w:lineRule="auto"/>
        <w:jc w:val="center"/>
        <w:textAlignment w:val="baseline"/>
        <w:outlineLvl w:val="1"/>
        <w:rPr>
          <w:rFonts w:ascii="宋体" w:eastAsia="宋体" w:hAnsi="宋体" w:cs="宋体" w:hint="eastAsia"/>
          <w:b/>
          <w:bCs/>
          <w:sz w:val="28"/>
          <w:szCs w:val="28"/>
          <w:lang w:eastAsia="zh-CN"/>
        </w:rPr>
      </w:pPr>
      <w:bookmarkStart w:id="33" w:name="_Toc128884461"/>
      <w:r>
        <w:rPr>
          <w:rFonts w:ascii="宋体" w:eastAsia="宋体" w:hAnsi="宋体" w:cs="宋体" w:hint="eastAsia"/>
          <w:b/>
          <w:bCs/>
          <w:sz w:val="28"/>
          <w:szCs w:val="28"/>
          <w:lang w:eastAsia="zh-CN"/>
        </w:rPr>
        <w:t>第三章 用户需求书</w:t>
      </w:r>
    </w:p>
    <w:p>
      <w:pPr>
        <w:keepNext/>
        <w:keepLines/>
        <w:widowControl w:val="0"/>
        <w:adjustRightInd w:val="0"/>
        <w:spacing w:before="120" w:beforeLines="50" w:after="120" w:afterLines="50" w:line="240" w:lineRule="auto"/>
        <w:jc w:val="center"/>
        <w:textAlignment w:val="baseline"/>
        <w:outlineLvl w:val="1"/>
        <w:rPr>
          <w:rFonts w:ascii="宋体" w:eastAsia="宋体" w:hAnsi="宋体" w:cs="宋体" w:hint="eastAsia"/>
          <w:b/>
          <w:bCs/>
          <w:lang w:eastAsia="zh-CN"/>
        </w:rPr>
      </w:pPr>
      <w:r>
        <w:rPr>
          <w:rFonts w:ascii="宋体" w:eastAsia="宋体" w:hAnsi="宋体" w:cs="宋体" w:hint="eastAsia"/>
          <w:b/>
          <w:bCs/>
          <w:lang w:eastAsia="zh-CN"/>
        </w:rPr>
        <w:t>一、项目基本信息</w:t>
      </w:r>
    </w:p>
    <w:p>
      <w:pPr>
        <w:widowControl w:val="0"/>
        <w:jc w:val="both"/>
        <w:rPr>
          <w:rFonts w:ascii="宋体" w:eastAsia="宋体" w:hAnsi="宋体" w:cs="宋体" w:hint="eastAsia"/>
          <w:b/>
          <w:color w:val="FF0000"/>
          <w:kern w:val="2"/>
          <w:sz w:val="21"/>
          <w:szCs w:val="21"/>
          <w:lang w:eastAsia="zh-CN"/>
        </w:rPr>
      </w:pP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5"/>
        <w:gridCol w:w="3664"/>
        <w:gridCol w:w="4440"/>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54"/>
        </w:trPr>
        <w:tc>
          <w:tcPr>
            <w:tcW w:w="249" w:type="pct"/>
            <w:vAlign w:val="center"/>
          </w:tcPr>
          <w:p>
            <w:pPr>
              <w:widowControl w:val="0"/>
              <w:jc w:val="center"/>
              <w:rPr>
                <w:rFonts w:ascii="宋体" w:eastAsia="宋体" w:hAnsi="宋体" w:cs="宋体" w:hint="eastAsia"/>
                <w:bCs/>
                <w:kern w:val="2"/>
                <w:lang w:eastAsia="zh-CN"/>
              </w:rPr>
            </w:pPr>
            <w:r>
              <w:rPr>
                <w:rFonts w:ascii="宋体" w:eastAsia="宋体" w:hAnsi="宋体" w:cs="宋体" w:hint="eastAsia"/>
                <w:bCs/>
                <w:kern w:val="2"/>
                <w:lang w:eastAsia="zh-CN"/>
              </w:rPr>
              <w:t>序号</w:t>
            </w:r>
          </w:p>
        </w:tc>
        <w:tc>
          <w:tcPr>
            <w:tcW w:w="2148" w:type="pct"/>
            <w:vAlign w:val="center"/>
          </w:tcPr>
          <w:p>
            <w:pPr>
              <w:widowControl w:val="0"/>
              <w:jc w:val="center"/>
              <w:rPr>
                <w:rFonts w:ascii="宋体" w:eastAsia="宋体" w:hAnsi="宋体" w:cs="宋体" w:hint="eastAsia"/>
                <w:bCs/>
                <w:kern w:val="2"/>
                <w:lang w:eastAsia="zh-CN"/>
              </w:rPr>
            </w:pPr>
            <w:r>
              <w:rPr>
                <w:rFonts w:ascii="宋体" w:eastAsia="宋体" w:hAnsi="宋体" w:cs="宋体" w:hint="eastAsia"/>
                <w:bCs/>
                <w:kern w:val="2"/>
                <w:lang w:eastAsia="zh-CN"/>
              </w:rPr>
              <w:t>采购项目名称</w:t>
            </w:r>
          </w:p>
        </w:tc>
        <w:tc>
          <w:tcPr>
            <w:tcW w:w="2602" w:type="pct"/>
            <w:vAlign w:val="center"/>
          </w:tcPr>
          <w:p>
            <w:pPr>
              <w:widowControl w:val="0"/>
              <w:jc w:val="center"/>
              <w:rPr>
                <w:rFonts w:ascii="宋体" w:eastAsia="宋体" w:hAnsi="宋体" w:cs="宋体" w:hint="eastAsia"/>
                <w:b/>
                <w:bCs/>
                <w:color w:val="FF0000"/>
                <w:kern w:val="2"/>
                <w:lang w:eastAsia="zh-CN"/>
              </w:rPr>
            </w:pPr>
            <w:r>
              <w:rPr>
                <w:rFonts w:ascii="宋体" w:eastAsia="宋体" w:hAnsi="宋体" w:cs="宋体" w:hint="eastAsia"/>
                <w:b/>
                <w:bCs/>
                <w:color w:val="000000"/>
                <w:kern w:val="2"/>
                <w:lang w:eastAsia="zh-CN"/>
              </w:rPr>
              <w:t>预算金额（元）</w:t>
            </w:r>
          </w:p>
        </w:tc>
      </w:tr>
      <w:tr>
        <w:tblPrEx>
          <w:tblW w:w="5000" w:type="pct"/>
          <w:tblInd w:w="0" w:type="dxa"/>
          <w:tblLayout w:type="fixed"/>
          <w:tblCellMar>
            <w:top w:w="0" w:type="dxa"/>
            <w:left w:w="108" w:type="dxa"/>
            <w:bottom w:w="0" w:type="dxa"/>
            <w:right w:w="108" w:type="dxa"/>
          </w:tblCellMar>
        </w:tblPrEx>
        <w:trPr>
          <w:trHeight w:val="290"/>
        </w:trPr>
        <w:tc>
          <w:tcPr>
            <w:tcW w:w="249" w:type="pct"/>
            <w:vAlign w:val="center"/>
          </w:tcPr>
          <w:p>
            <w:pPr>
              <w:widowControl w:val="0"/>
              <w:jc w:val="center"/>
              <w:rPr>
                <w:rFonts w:ascii="宋体" w:eastAsia="宋体" w:hAnsi="宋体" w:cs="宋体" w:hint="eastAsia"/>
                <w:bCs/>
                <w:color w:val="FF0000"/>
                <w:kern w:val="2"/>
                <w:lang w:eastAsia="zh-CN"/>
              </w:rPr>
            </w:pPr>
            <w:r>
              <w:rPr>
                <w:rFonts w:ascii="宋体" w:eastAsia="宋体" w:hAnsi="宋体" w:cs="宋体" w:hint="eastAsia"/>
                <w:bCs/>
                <w:color w:val="FF0000"/>
                <w:kern w:val="2"/>
                <w:lang w:eastAsia="zh-CN"/>
              </w:rPr>
              <w:t>1</w:t>
            </w:r>
          </w:p>
        </w:tc>
        <w:tc>
          <w:tcPr>
            <w:tcW w:w="2148" w:type="pct"/>
            <w:vAlign w:val="center"/>
          </w:tcPr>
          <w:p>
            <w:pPr>
              <w:widowControl w:val="0"/>
              <w:jc w:val="center"/>
              <w:rPr>
                <w:rFonts w:ascii="宋体" w:eastAsia="宋体" w:hAnsi="宋体" w:cs="宋体" w:hint="eastAsia"/>
                <w:b/>
                <w:bCs/>
                <w:color w:val="FF0000"/>
                <w:kern w:val="2"/>
                <w:lang w:eastAsia="zh-CN"/>
              </w:rPr>
            </w:pPr>
            <w:r>
              <w:rPr>
                <w:rFonts w:ascii="宋体" w:eastAsia="宋体" w:hAnsi="宋体" w:cs="宋体" w:hint="eastAsia"/>
                <w:b/>
                <w:bCs/>
                <w:color w:val="FF0000"/>
                <w:kern w:val="2"/>
                <w:lang w:eastAsia="zh-CN"/>
              </w:rPr>
              <w:t>深圳市坪山区坪山实验学校午餐午休管理服务</w:t>
            </w:r>
          </w:p>
        </w:tc>
        <w:tc>
          <w:tcPr>
            <w:tcW w:w="2602" w:type="pct"/>
            <w:vAlign w:val="center"/>
          </w:tcPr>
          <w:p>
            <w:pPr>
              <w:widowControl w:val="0"/>
              <w:jc w:val="center"/>
              <w:rPr>
                <w:rFonts w:ascii="宋体" w:eastAsia="宋体" w:hAnsi="宋体" w:cs="宋体" w:hint="eastAsia"/>
                <w:bCs/>
                <w:color w:val="FF0000"/>
                <w:kern w:val="2"/>
                <w:lang w:eastAsia="zh-CN"/>
              </w:rPr>
            </w:pPr>
            <w:r>
              <w:rPr>
                <w:rFonts w:ascii="宋体" w:eastAsia="宋体" w:hAnsi="宋体" w:cs="宋体" w:hint="eastAsia"/>
                <w:b/>
                <w:bCs/>
                <w:color w:val="FF0000"/>
                <w:kern w:val="2"/>
                <w:lang w:eastAsia="zh-CN"/>
              </w:rPr>
              <w:t>500000.00</w:t>
            </w:r>
          </w:p>
        </w:tc>
      </w:tr>
    </w:tbl>
    <w:p>
      <w:pPr>
        <w:widowControl w:val="0"/>
        <w:jc w:val="both"/>
        <w:rPr>
          <w:rFonts w:ascii="宋体" w:eastAsia="宋体" w:hAnsi="宋体" w:cs="宋体" w:hint="eastAsia"/>
          <w:b/>
          <w:color w:val="FF0000"/>
          <w:kern w:val="2"/>
          <w:sz w:val="21"/>
          <w:szCs w:val="21"/>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cs="宋体" w:hint="eastAsia"/>
          <w:b/>
          <w:bCs/>
          <w:lang w:eastAsia="zh-CN"/>
        </w:rPr>
      </w:pPr>
      <w:r>
        <w:rPr>
          <w:rFonts w:ascii="宋体" w:eastAsia="宋体" w:hAnsi="宋体" w:cs="宋体" w:hint="eastAsia"/>
          <w:b/>
          <w:bCs/>
          <w:lang w:eastAsia="zh-CN"/>
        </w:rPr>
        <w:t>二、项目概况</w:t>
      </w:r>
    </w:p>
    <w:p>
      <w:pPr>
        <w:widowControl w:val="0"/>
        <w:ind w:firstLine="480" w:firstLineChars="200"/>
        <w:jc w:val="both"/>
        <w:rPr>
          <w:rFonts w:ascii="宋体" w:eastAsia="宋体" w:hAnsi="宋体" w:cs="宋体" w:hint="eastAsia"/>
          <w:b/>
          <w:kern w:val="2"/>
          <w:lang w:eastAsia="zh-CN"/>
        </w:rPr>
      </w:pPr>
      <w:r>
        <w:rPr>
          <w:rFonts w:ascii="宋体" w:eastAsia="宋体" w:hAnsi="宋体" w:cs="宋体" w:hint="eastAsia"/>
          <w:b/>
          <w:kern w:val="2"/>
          <w:lang w:eastAsia="zh-CN"/>
        </w:rPr>
        <w:t>（一）项目概述</w:t>
      </w:r>
    </w:p>
    <w:p>
      <w:pPr>
        <w:widowControl w:val="0"/>
        <w:snapToGrid w:val="0"/>
        <w:spacing w:line="400" w:lineRule="exact"/>
        <w:ind w:firstLine="480" w:firstLineChars="200"/>
        <w:jc w:val="both"/>
        <w:rPr>
          <w:rFonts w:ascii="宋体" w:eastAsia="宋体" w:hAnsi="宋体" w:cs="宋体" w:hint="eastAsia"/>
          <w:snapToGrid w:val="0"/>
          <w:kern w:val="2"/>
          <w:lang w:eastAsia="zh-CN"/>
        </w:rPr>
      </w:pPr>
      <w:r>
        <w:rPr>
          <w:rFonts w:ascii="宋体" w:eastAsia="宋体" w:hAnsi="宋体" w:cs="宋体" w:hint="eastAsia"/>
          <w:snapToGrid w:val="0"/>
          <w:kern w:val="2"/>
          <w:lang w:eastAsia="zh-CN"/>
        </w:rPr>
        <w:t>本次招标需求午餐午休服务教师</w:t>
      </w:r>
      <w:r>
        <w:rPr>
          <w:rFonts w:ascii="宋体" w:eastAsia="宋体" w:hAnsi="宋体" w:cs="宋体" w:hint="eastAsia"/>
          <w:snapToGrid w:val="0"/>
          <w:kern w:val="2"/>
          <w:lang w:eastAsia="zh-CN"/>
        </w:rPr>
        <w:t>不少于30</w:t>
      </w:r>
      <w:r>
        <w:rPr>
          <w:rFonts w:ascii="宋体" w:eastAsia="宋体" w:hAnsi="宋体" w:cs="宋体" w:hint="eastAsia"/>
          <w:snapToGrid w:val="0"/>
          <w:kern w:val="2"/>
          <w:lang w:eastAsia="zh-CN"/>
        </w:rPr>
        <w:t>人，具体人数以采购人实际情况为准</w:t>
      </w:r>
      <w:r>
        <w:rPr>
          <w:rFonts w:ascii="宋体" w:eastAsia="宋体" w:hAnsi="宋体" w:cs="宋体" w:hint="eastAsia"/>
          <w:snapToGrid w:val="0"/>
          <w:kern w:val="2"/>
          <w:lang w:eastAsia="zh-CN"/>
        </w:rPr>
        <w:t>，投标人投标时需充分考虑采购单位的服务人员需求情况，具体数量根据采购单位实际需要的岗位人数提供服务，不得出现人手短缺等影响采购单位午休午餐管理工作质量的情况</w:t>
      </w:r>
      <w:r>
        <w:rPr>
          <w:rFonts w:ascii="宋体" w:eastAsia="宋体" w:hAnsi="宋体" w:cs="宋体" w:hint="eastAsia"/>
          <w:snapToGrid w:val="0"/>
          <w:kern w:val="2"/>
          <w:lang w:eastAsia="zh-CN"/>
        </w:rPr>
        <w:t>。</w:t>
      </w:r>
    </w:p>
    <w:p>
      <w:pPr>
        <w:widowControl w:val="0"/>
        <w:ind w:firstLine="480" w:firstLineChars="200"/>
        <w:jc w:val="both"/>
        <w:rPr>
          <w:rFonts w:ascii="宋体" w:eastAsia="宋体" w:hAnsi="宋体" w:cs="宋体" w:hint="eastAsia"/>
          <w:b/>
          <w:kern w:val="2"/>
          <w:lang w:eastAsia="zh-CN"/>
        </w:rPr>
      </w:pPr>
      <w:r>
        <w:rPr>
          <w:rFonts w:ascii="宋体" w:eastAsia="宋体" w:hAnsi="宋体" w:cs="宋体" w:hint="eastAsia"/>
          <w:b/>
          <w:kern w:val="2"/>
          <w:lang w:eastAsia="zh-CN"/>
        </w:rPr>
        <w:t>（二）项目根本要求</w:t>
      </w:r>
    </w:p>
    <w:p>
      <w:pPr>
        <w:widowControl w:val="0"/>
        <w:snapToGrid w:val="0"/>
        <w:spacing w:line="400" w:lineRule="exact"/>
        <w:ind w:firstLine="480" w:firstLineChars="200"/>
        <w:jc w:val="both"/>
        <w:rPr>
          <w:rFonts w:ascii="宋体" w:eastAsia="宋体" w:hAnsi="宋体" w:cs="宋体" w:hint="eastAsia"/>
          <w:snapToGrid w:val="0"/>
          <w:kern w:val="2"/>
          <w:lang w:eastAsia="zh-CN"/>
        </w:rPr>
      </w:pPr>
      <w:r>
        <w:rPr>
          <w:rFonts w:ascii="宋体" w:eastAsia="宋体" w:hAnsi="宋体" w:cs="宋体" w:hint="eastAsia"/>
          <w:snapToGrid w:val="0"/>
          <w:kern w:val="2"/>
          <w:lang w:eastAsia="zh-CN"/>
        </w:rPr>
        <w:t>1、学生午餐分发与管理；</w:t>
      </w:r>
    </w:p>
    <w:p>
      <w:pPr>
        <w:widowControl w:val="0"/>
        <w:snapToGrid w:val="0"/>
        <w:spacing w:line="400" w:lineRule="exact"/>
        <w:ind w:firstLine="480" w:firstLineChars="200"/>
        <w:jc w:val="both"/>
        <w:rPr>
          <w:rFonts w:ascii="宋体" w:eastAsia="宋体" w:hAnsi="宋体" w:cs="宋体" w:hint="eastAsia"/>
          <w:snapToGrid w:val="0"/>
          <w:kern w:val="2"/>
          <w:lang w:eastAsia="zh-CN"/>
        </w:rPr>
      </w:pPr>
      <w:r>
        <w:rPr>
          <w:rFonts w:ascii="宋体" w:eastAsia="宋体" w:hAnsi="宋体" w:cs="宋体" w:hint="eastAsia"/>
          <w:snapToGrid w:val="0"/>
          <w:kern w:val="2"/>
          <w:lang w:eastAsia="zh-CN"/>
        </w:rPr>
        <w:t>2、学生午餐后至午休前的安全管理；</w:t>
      </w:r>
    </w:p>
    <w:p>
      <w:pPr>
        <w:widowControl w:val="0"/>
        <w:snapToGrid w:val="0"/>
        <w:spacing w:line="400" w:lineRule="exact"/>
        <w:ind w:firstLine="480" w:firstLineChars="200"/>
        <w:jc w:val="both"/>
        <w:rPr>
          <w:rFonts w:ascii="宋体" w:eastAsia="宋体" w:hAnsi="宋体" w:cs="宋体" w:hint="eastAsia"/>
          <w:snapToGrid w:val="0"/>
          <w:kern w:val="2"/>
          <w:lang w:eastAsia="zh-CN"/>
        </w:rPr>
      </w:pPr>
      <w:r>
        <w:rPr>
          <w:rFonts w:ascii="宋体" w:eastAsia="宋体" w:hAnsi="宋体" w:cs="宋体" w:hint="eastAsia"/>
          <w:snapToGrid w:val="0"/>
          <w:kern w:val="2"/>
          <w:lang w:eastAsia="zh-CN"/>
        </w:rPr>
        <w:t>3、学生午休管理；</w:t>
      </w:r>
    </w:p>
    <w:p>
      <w:pPr>
        <w:widowControl w:val="0"/>
        <w:snapToGrid w:val="0"/>
        <w:spacing w:line="400" w:lineRule="exact"/>
        <w:ind w:firstLine="480" w:firstLineChars="200"/>
        <w:jc w:val="both"/>
        <w:rPr>
          <w:rFonts w:ascii="宋体" w:eastAsia="宋体" w:hAnsi="宋体" w:cs="宋体" w:hint="eastAsia"/>
          <w:snapToGrid w:val="0"/>
          <w:kern w:val="2"/>
          <w:lang w:eastAsia="zh-CN"/>
        </w:rPr>
      </w:pPr>
      <w:r>
        <w:rPr>
          <w:rFonts w:ascii="宋体" w:eastAsia="宋体" w:hAnsi="宋体" w:cs="宋体" w:hint="eastAsia"/>
          <w:snapToGrid w:val="0"/>
          <w:kern w:val="2"/>
          <w:lang w:eastAsia="zh-CN"/>
        </w:rPr>
        <w:t>4、有完善的安全管理制度和工作流程，具有从业人员培训制度；</w:t>
      </w:r>
    </w:p>
    <w:p>
      <w:pPr>
        <w:widowControl w:val="0"/>
        <w:snapToGrid w:val="0"/>
        <w:spacing w:line="400" w:lineRule="exact"/>
        <w:ind w:firstLine="480" w:firstLineChars="200"/>
        <w:jc w:val="both"/>
        <w:rPr>
          <w:rFonts w:ascii="宋体" w:eastAsia="宋体" w:hAnsi="宋体" w:cs="宋体" w:hint="eastAsia"/>
          <w:b/>
          <w:bCs/>
          <w:snapToGrid w:val="0"/>
          <w:color w:val="FF0000"/>
          <w:kern w:val="2"/>
          <w:lang w:eastAsia="zh-CN"/>
        </w:rPr>
      </w:pPr>
      <w:r>
        <w:rPr>
          <w:rFonts w:ascii="宋体" w:eastAsia="宋体" w:hAnsi="宋体" w:cs="宋体" w:hint="eastAsia"/>
          <w:b/>
          <w:bCs/>
          <w:snapToGrid w:val="0"/>
          <w:color w:val="FF0000"/>
          <w:kern w:val="2"/>
          <w:lang w:eastAsia="zh-CN"/>
        </w:rPr>
        <w:t>★5、投标人须书面承诺，若中标本项目，为本项目服务的午餐午休管理人员均持有餐饮行业从业人员健康证（提供书面承诺函加盖投标人公章，格式自拟）；</w:t>
      </w:r>
    </w:p>
    <w:p>
      <w:pPr>
        <w:widowControl w:val="0"/>
        <w:snapToGrid w:val="0"/>
        <w:spacing w:line="400" w:lineRule="exact"/>
        <w:ind w:firstLine="480" w:firstLineChars="200"/>
        <w:jc w:val="both"/>
        <w:rPr>
          <w:rFonts w:ascii="宋体" w:eastAsia="宋体" w:hAnsi="宋体" w:cs="宋体" w:hint="eastAsia"/>
          <w:snapToGrid w:val="0"/>
          <w:kern w:val="2"/>
          <w:lang w:eastAsia="zh-CN"/>
        </w:rPr>
      </w:pPr>
      <w:r>
        <w:rPr>
          <w:rFonts w:ascii="宋体" w:eastAsia="宋体" w:hAnsi="宋体" w:cs="宋体" w:hint="eastAsia"/>
          <w:snapToGrid w:val="0"/>
          <w:kern w:val="2"/>
          <w:lang w:eastAsia="zh-CN"/>
        </w:rPr>
        <w:t>6、午餐午休管理人员均有一定的教育服务工作背景，具有相应的管理能力，均有统一服装，统一标识；</w:t>
      </w:r>
    </w:p>
    <w:p>
      <w:pPr>
        <w:widowControl w:val="0"/>
        <w:snapToGrid w:val="0"/>
        <w:spacing w:line="400" w:lineRule="exact"/>
        <w:ind w:firstLine="480" w:firstLineChars="200"/>
        <w:jc w:val="both"/>
        <w:rPr>
          <w:rFonts w:ascii="宋体" w:eastAsia="宋体" w:hAnsi="宋体" w:cs="宋体" w:hint="eastAsia"/>
          <w:snapToGrid w:val="0"/>
          <w:kern w:val="2"/>
          <w:lang w:eastAsia="zh-CN"/>
        </w:rPr>
      </w:pPr>
      <w:r>
        <w:rPr>
          <w:rFonts w:ascii="宋体" w:eastAsia="宋体" w:hAnsi="宋体" w:cs="宋体" w:hint="eastAsia"/>
          <w:snapToGrid w:val="0"/>
          <w:kern w:val="2"/>
          <w:lang w:eastAsia="zh-CN"/>
        </w:rPr>
        <w:t>7、有完整的服务方案；</w:t>
      </w:r>
    </w:p>
    <w:p>
      <w:pPr>
        <w:widowControl w:val="0"/>
        <w:snapToGrid w:val="0"/>
        <w:spacing w:line="400" w:lineRule="exact"/>
        <w:ind w:firstLine="480" w:firstLineChars="200"/>
        <w:jc w:val="both"/>
        <w:rPr>
          <w:rFonts w:ascii="宋体" w:eastAsia="宋体" w:hAnsi="宋体" w:cs="宋体" w:hint="eastAsia"/>
          <w:snapToGrid w:val="0"/>
          <w:kern w:val="2"/>
          <w:lang w:eastAsia="zh-CN"/>
        </w:rPr>
      </w:pPr>
      <w:r>
        <w:rPr>
          <w:rFonts w:ascii="宋体" w:eastAsia="宋体" w:hAnsi="宋体" w:cs="宋体" w:hint="eastAsia"/>
          <w:snapToGrid w:val="0"/>
          <w:kern w:val="2"/>
          <w:lang w:eastAsia="zh-CN"/>
        </w:rPr>
        <w:t>8、向采购单位报送委派服务项目负责人及其服务项目主要成员名单、服务规划，完成服务协议范围内的业务；</w:t>
      </w:r>
    </w:p>
    <w:p>
      <w:pPr>
        <w:widowControl w:val="0"/>
        <w:snapToGrid w:val="0"/>
        <w:spacing w:line="400" w:lineRule="exact"/>
        <w:ind w:firstLine="480" w:firstLineChars="200"/>
        <w:jc w:val="both"/>
        <w:rPr>
          <w:rFonts w:ascii="宋体" w:eastAsia="宋体" w:hAnsi="宋体" w:cs="宋体" w:hint="eastAsia"/>
          <w:snapToGrid w:val="0"/>
          <w:kern w:val="2"/>
          <w:lang w:eastAsia="zh-CN"/>
        </w:rPr>
      </w:pPr>
      <w:r>
        <w:rPr>
          <w:rFonts w:ascii="宋体" w:eastAsia="宋体" w:hAnsi="宋体" w:cs="宋体" w:hint="eastAsia"/>
          <w:snapToGrid w:val="0"/>
          <w:kern w:val="2"/>
          <w:lang w:eastAsia="zh-CN"/>
        </w:rPr>
        <w:t>9、运营期内应服从学校的管理，按照国家法律法规及政策，中标单位自觉维护场地整体美观及场地卫生；</w:t>
      </w:r>
    </w:p>
    <w:p>
      <w:pPr>
        <w:widowControl w:val="0"/>
        <w:snapToGrid w:val="0"/>
        <w:spacing w:line="400" w:lineRule="exact"/>
        <w:ind w:firstLine="480" w:firstLineChars="200"/>
        <w:jc w:val="both"/>
        <w:rPr>
          <w:rFonts w:ascii="宋体" w:eastAsia="宋体" w:hAnsi="宋体" w:cs="宋体" w:hint="eastAsia"/>
          <w:snapToGrid w:val="0"/>
          <w:kern w:val="2"/>
          <w:lang w:eastAsia="zh-CN"/>
        </w:rPr>
      </w:pPr>
      <w:r>
        <w:rPr>
          <w:rFonts w:ascii="宋体" w:eastAsia="宋体" w:hAnsi="宋体" w:cs="宋体" w:hint="eastAsia"/>
          <w:snapToGrid w:val="0"/>
          <w:kern w:val="2"/>
          <w:lang w:eastAsia="zh-CN"/>
        </w:rPr>
        <w:t>10、中标单位应合法用工，对于运营期间及在此之前中标单位与员工的劳资纠纷中标单位应妥善处理，采购单位不承担任何责任。</w:t>
      </w:r>
    </w:p>
    <w:p>
      <w:pPr>
        <w:widowControl w:val="0"/>
        <w:snapToGrid w:val="0"/>
        <w:spacing w:line="400" w:lineRule="exact"/>
        <w:ind w:firstLine="480" w:firstLineChars="200"/>
        <w:jc w:val="both"/>
        <w:rPr>
          <w:rFonts w:ascii="宋体" w:eastAsia="宋体" w:hAnsi="宋体" w:cs="宋体" w:hint="eastAsia"/>
          <w:snapToGrid w:val="0"/>
          <w:kern w:val="2"/>
          <w:lang w:eastAsia="zh-CN"/>
        </w:rPr>
      </w:pPr>
      <w:r>
        <w:rPr>
          <w:rFonts w:ascii="宋体" w:eastAsia="宋体" w:hAnsi="宋体" w:cs="宋体" w:hint="eastAsia"/>
          <w:snapToGrid w:val="0"/>
          <w:kern w:val="2"/>
          <w:lang w:eastAsia="zh-CN"/>
        </w:rPr>
        <w:t>11、中标单位严格履行服务承诺，做到诚实、守信，确保企业全面、全员、全过程履行社会责任</w:t>
      </w:r>
      <w:r>
        <w:rPr>
          <w:rFonts w:ascii="宋体" w:eastAsia="宋体" w:hAnsi="宋体" w:cs="宋体" w:hint="eastAsia"/>
          <w:snapToGrid w:val="0"/>
          <w:kern w:val="2"/>
          <w:lang w:eastAsia="zh-CN"/>
        </w:rPr>
        <w:t>。</w:t>
      </w:r>
    </w:p>
    <w:p>
      <w:pPr>
        <w:widowControl w:val="0"/>
        <w:ind w:firstLine="420" w:firstLineChars="200"/>
        <w:jc w:val="both"/>
        <w:rPr>
          <w:rFonts w:ascii="宋体" w:eastAsia="宋体" w:hAnsi="宋体" w:cs="宋体" w:hint="eastAsia"/>
          <w:bCs/>
          <w:kern w:val="2"/>
          <w:sz w:val="21"/>
          <w:szCs w:val="21"/>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cs="宋体" w:hint="eastAsia"/>
          <w:b/>
          <w:bCs/>
          <w:lang w:eastAsia="zh-CN"/>
        </w:rPr>
      </w:pPr>
      <w:r>
        <w:rPr>
          <w:rFonts w:ascii="宋体" w:eastAsia="宋体" w:hAnsi="宋体" w:cs="宋体" w:hint="eastAsia"/>
          <w:b/>
          <w:bCs/>
          <w:lang w:eastAsia="zh-CN"/>
        </w:rPr>
        <w:t>三、</w:t>
      </w:r>
      <w:bookmarkStart w:id="34" w:name="_Hlk72073432"/>
      <w:r>
        <w:rPr>
          <w:rFonts w:ascii="宋体" w:eastAsia="宋体" w:hAnsi="宋体" w:cs="宋体" w:hint="eastAsia"/>
          <w:b/>
          <w:bCs/>
          <w:lang w:eastAsia="zh-CN"/>
        </w:rPr>
        <w:t>服务需求明细</w:t>
      </w:r>
      <w:bookmarkEnd w:id="34"/>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94"/>
        <w:gridCol w:w="3602"/>
        <w:gridCol w:w="911"/>
        <w:gridCol w:w="831"/>
        <w:gridCol w:w="1424"/>
        <w:gridCol w:w="1267"/>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70"/>
          <w:jc w:val="center"/>
        </w:trPr>
        <w:tc>
          <w:tcPr>
            <w:tcW w:w="289" w:type="pct"/>
            <w:vAlign w:val="center"/>
          </w:tcPr>
          <w:p>
            <w:pPr>
              <w:widowControl w:val="0"/>
              <w:jc w:val="center"/>
              <w:rPr>
                <w:rFonts w:ascii="宋体" w:eastAsia="宋体" w:hAnsi="宋体" w:cs="宋体" w:hint="eastAsia"/>
                <w:bCs/>
                <w:kern w:val="2"/>
                <w:lang w:eastAsia="zh-CN"/>
              </w:rPr>
            </w:pPr>
            <w:r>
              <w:rPr>
                <w:rFonts w:ascii="宋体" w:eastAsia="宋体" w:hAnsi="宋体" w:cs="宋体" w:hint="eastAsia"/>
                <w:bCs/>
                <w:kern w:val="2"/>
                <w:lang w:eastAsia="zh-CN"/>
              </w:rPr>
              <w:t>序号</w:t>
            </w:r>
          </w:p>
        </w:tc>
        <w:tc>
          <w:tcPr>
            <w:tcW w:w="2110" w:type="pct"/>
            <w:vAlign w:val="center"/>
          </w:tcPr>
          <w:p>
            <w:pPr>
              <w:widowControl w:val="0"/>
              <w:jc w:val="center"/>
              <w:rPr>
                <w:rFonts w:ascii="宋体" w:eastAsia="宋体" w:hAnsi="宋体" w:cs="宋体" w:hint="eastAsia"/>
                <w:bCs/>
                <w:kern w:val="2"/>
                <w:lang w:eastAsia="zh-CN"/>
              </w:rPr>
            </w:pPr>
            <w:r>
              <w:rPr>
                <w:rFonts w:ascii="宋体" w:eastAsia="宋体" w:hAnsi="宋体" w:cs="宋体" w:hint="eastAsia"/>
                <w:bCs/>
                <w:kern w:val="2"/>
                <w:lang w:eastAsia="zh-CN"/>
              </w:rPr>
              <w:t>服务需求名称（标的名称）</w:t>
            </w:r>
          </w:p>
        </w:tc>
        <w:tc>
          <w:tcPr>
            <w:tcW w:w="534" w:type="pct"/>
            <w:vAlign w:val="center"/>
          </w:tcPr>
          <w:p>
            <w:pPr>
              <w:widowControl w:val="0"/>
              <w:jc w:val="center"/>
              <w:rPr>
                <w:rFonts w:ascii="宋体" w:eastAsia="宋体" w:hAnsi="宋体" w:cs="宋体" w:hint="eastAsia"/>
                <w:bCs/>
                <w:kern w:val="2"/>
                <w:lang w:eastAsia="zh-CN"/>
              </w:rPr>
            </w:pPr>
            <w:r>
              <w:rPr>
                <w:rFonts w:ascii="宋体" w:eastAsia="宋体" w:hAnsi="宋体" w:cs="宋体" w:hint="eastAsia"/>
                <w:bCs/>
                <w:kern w:val="2"/>
                <w:lang w:eastAsia="zh-CN"/>
              </w:rPr>
              <w:t>数量</w:t>
            </w:r>
          </w:p>
        </w:tc>
        <w:tc>
          <w:tcPr>
            <w:tcW w:w="487" w:type="pct"/>
            <w:vAlign w:val="center"/>
          </w:tcPr>
          <w:p>
            <w:pPr>
              <w:widowControl w:val="0"/>
              <w:jc w:val="center"/>
              <w:rPr>
                <w:rFonts w:ascii="宋体" w:eastAsia="宋体" w:hAnsi="宋体" w:cs="宋体" w:hint="eastAsia"/>
                <w:bCs/>
                <w:kern w:val="2"/>
                <w:lang w:eastAsia="zh-CN"/>
              </w:rPr>
            </w:pPr>
            <w:r>
              <w:rPr>
                <w:rFonts w:ascii="宋体" w:eastAsia="宋体" w:hAnsi="宋体" w:cs="宋体" w:hint="eastAsia"/>
                <w:bCs/>
                <w:kern w:val="2"/>
                <w:lang w:eastAsia="zh-CN"/>
              </w:rPr>
              <w:t>单位</w:t>
            </w:r>
          </w:p>
        </w:tc>
        <w:tc>
          <w:tcPr>
            <w:tcW w:w="835" w:type="pct"/>
            <w:vAlign w:val="center"/>
          </w:tcPr>
          <w:p>
            <w:pPr>
              <w:widowControl w:val="0"/>
              <w:jc w:val="center"/>
              <w:rPr>
                <w:rFonts w:ascii="宋体" w:eastAsia="宋体" w:hAnsi="宋体" w:cs="宋体" w:hint="eastAsia"/>
                <w:bCs/>
                <w:kern w:val="2"/>
                <w:lang w:eastAsia="zh-CN"/>
              </w:rPr>
            </w:pPr>
            <w:r>
              <w:rPr>
                <w:rFonts w:ascii="宋体" w:eastAsia="宋体" w:hAnsi="宋体" w:cs="宋体" w:hint="eastAsia"/>
                <w:b/>
                <w:bCs/>
                <w:color w:val="FF0000"/>
                <w:kern w:val="2"/>
                <w:lang w:eastAsia="zh-CN"/>
              </w:rPr>
              <w:t>是否专门面向中小企业</w:t>
            </w:r>
          </w:p>
        </w:tc>
        <w:tc>
          <w:tcPr>
            <w:tcW w:w="743" w:type="pct"/>
            <w:vAlign w:val="center"/>
          </w:tcPr>
          <w:p>
            <w:pPr>
              <w:widowControl w:val="0"/>
              <w:jc w:val="center"/>
              <w:rPr>
                <w:rFonts w:ascii="宋体" w:eastAsia="宋体" w:hAnsi="宋体" w:cs="宋体" w:hint="eastAsia"/>
                <w:b/>
                <w:bCs/>
                <w:color w:val="FF0000"/>
                <w:kern w:val="2"/>
                <w:lang w:eastAsia="zh-CN"/>
              </w:rPr>
            </w:pPr>
            <w:r>
              <w:rPr>
                <w:rFonts w:ascii="宋体" w:eastAsia="宋体" w:hAnsi="宋体" w:cs="宋体" w:hint="eastAsia"/>
                <w:b/>
                <w:bCs/>
                <w:color w:val="FF0000"/>
                <w:kern w:val="2"/>
                <w:lang w:eastAsia="zh-CN"/>
              </w:rPr>
              <w:t>标的所属行业</w:t>
            </w:r>
          </w:p>
        </w:tc>
      </w:tr>
      <w:tr>
        <w:tblPrEx>
          <w:tblW w:w="5000" w:type="pct"/>
          <w:jc w:val="center"/>
          <w:tblLayout w:type="fixed"/>
          <w:tblCellMar>
            <w:top w:w="0" w:type="dxa"/>
            <w:left w:w="108" w:type="dxa"/>
            <w:bottom w:w="0" w:type="dxa"/>
            <w:right w:w="108" w:type="dxa"/>
          </w:tblCellMar>
        </w:tblPrEx>
        <w:trPr>
          <w:trHeight w:val="170"/>
          <w:jc w:val="center"/>
        </w:trPr>
        <w:tc>
          <w:tcPr>
            <w:tcW w:w="289" w:type="pct"/>
            <w:vAlign w:val="center"/>
          </w:tcPr>
          <w:p>
            <w:pPr>
              <w:widowControl w:val="0"/>
              <w:jc w:val="center"/>
              <w:rPr>
                <w:rFonts w:ascii="宋体" w:eastAsia="宋体" w:hAnsi="宋体" w:cs="宋体" w:hint="eastAsia"/>
                <w:bCs/>
                <w:kern w:val="2"/>
                <w:lang w:eastAsia="zh-CN"/>
              </w:rPr>
            </w:pPr>
            <w:r>
              <w:rPr>
                <w:rFonts w:ascii="宋体" w:eastAsia="宋体" w:hAnsi="宋体" w:cs="宋体" w:hint="eastAsia"/>
                <w:bCs/>
                <w:kern w:val="2"/>
                <w:lang w:eastAsia="zh-CN"/>
              </w:rPr>
              <w:t>1</w:t>
            </w:r>
          </w:p>
        </w:tc>
        <w:tc>
          <w:tcPr>
            <w:tcW w:w="2110" w:type="pct"/>
            <w:vAlign w:val="center"/>
          </w:tcPr>
          <w:p>
            <w:pPr>
              <w:widowControl w:val="0"/>
              <w:jc w:val="center"/>
              <w:rPr>
                <w:rFonts w:ascii="宋体" w:eastAsia="宋体" w:hAnsi="宋体" w:cs="宋体" w:hint="eastAsia"/>
                <w:bCs/>
                <w:kern w:val="2"/>
                <w:lang w:eastAsia="zh-CN"/>
              </w:rPr>
            </w:pPr>
            <w:r>
              <w:rPr>
                <w:rFonts w:ascii="宋体" w:eastAsia="宋体" w:hAnsi="宋体" w:cs="宋体" w:hint="eastAsia"/>
                <w:bCs/>
                <w:kern w:val="2"/>
                <w:lang w:eastAsia="zh-CN"/>
              </w:rPr>
              <w:t>深圳市坪山区坪山实验学校午餐午休管理服务</w:t>
            </w:r>
          </w:p>
        </w:tc>
        <w:tc>
          <w:tcPr>
            <w:tcW w:w="534" w:type="pct"/>
            <w:vAlign w:val="center"/>
          </w:tcPr>
          <w:p>
            <w:pPr>
              <w:widowControl w:val="0"/>
              <w:jc w:val="center"/>
              <w:rPr>
                <w:rFonts w:ascii="宋体" w:eastAsia="宋体" w:hAnsi="宋体" w:cs="宋体" w:hint="eastAsia"/>
                <w:bCs/>
                <w:kern w:val="2"/>
                <w:lang w:eastAsia="zh-CN"/>
              </w:rPr>
            </w:pPr>
            <w:r>
              <w:rPr>
                <w:rFonts w:ascii="宋体" w:eastAsia="宋体" w:hAnsi="宋体" w:cs="宋体" w:hint="eastAsia"/>
                <w:kern w:val="2"/>
                <w:lang w:eastAsia="zh-CN"/>
              </w:rPr>
              <w:t>1</w:t>
            </w:r>
          </w:p>
        </w:tc>
        <w:tc>
          <w:tcPr>
            <w:tcW w:w="487" w:type="pct"/>
            <w:vAlign w:val="center"/>
          </w:tcPr>
          <w:p>
            <w:pPr>
              <w:widowControl w:val="0"/>
              <w:jc w:val="center"/>
              <w:rPr>
                <w:rFonts w:ascii="宋体" w:eastAsia="宋体" w:hAnsi="宋体" w:cs="宋体" w:hint="eastAsia"/>
                <w:bCs/>
                <w:kern w:val="2"/>
                <w:lang w:eastAsia="zh-CN"/>
              </w:rPr>
            </w:pPr>
            <w:r>
              <w:rPr>
                <w:rFonts w:ascii="宋体" w:eastAsia="宋体" w:hAnsi="宋体" w:cs="宋体" w:hint="eastAsia"/>
                <w:bCs/>
                <w:kern w:val="2"/>
                <w:lang w:eastAsia="zh-CN"/>
              </w:rPr>
              <w:t>项</w:t>
            </w:r>
          </w:p>
        </w:tc>
        <w:tc>
          <w:tcPr>
            <w:tcW w:w="835" w:type="pct"/>
            <w:vAlign w:val="center"/>
          </w:tcPr>
          <w:p>
            <w:pPr>
              <w:widowControl w:val="0"/>
              <w:jc w:val="center"/>
              <w:rPr>
                <w:rFonts w:ascii="宋体" w:eastAsia="宋体" w:hAnsi="宋体" w:cs="宋体" w:hint="eastAsia"/>
                <w:bCs/>
                <w:kern w:val="2"/>
                <w:lang w:eastAsia="zh-CN"/>
              </w:rPr>
            </w:pPr>
            <w:r>
              <w:rPr>
                <w:rFonts w:ascii="宋体" w:eastAsia="宋体" w:hAnsi="宋体" w:cs="宋体" w:hint="eastAsia"/>
                <w:bCs/>
                <w:kern w:val="2"/>
                <w:lang w:eastAsia="zh-CN"/>
              </w:rPr>
              <w:t>否</w:t>
            </w:r>
          </w:p>
        </w:tc>
        <w:tc>
          <w:tcPr>
            <w:tcW w:w="743" w:type="pct"/>
            <w:vAlign w:val="center"/>
          </w:tcPr>
          <w:p>
            <w:pPr>
              <w:widowControl w:val="0"/>
              <w:jc w:val="center"/>
              <w:rPr>
                <w:rFonts w:ascii="宋体" w:eastAsia="宋体" w:hAnsi="宋体" w:cs="宋体" w:hint="eastAsia"/>
                <w:bCs/>
                <w:kern w:val="2"/>
                <w:lang w:eastAsia="zh-CN"/>
              </w:rPr>
            </w:pPr>
            <w:r>
              <w:rPr>
                <w:rFonts w:ascii="宋体" w:eastAsia="宋体" w:hAnsi="宋体" w:cs="宋体" w:hint="eastAsia"/>
                <w:kern w:val="2"/>
                <w:lang w:eastAsia="zh-CN"/>
              </w:rPr>
              <w:t>租赁和商</w:t>
            </w:r>
            <w:r>
              <w:rPr>
                <w:rFonts w:ascii="宋体" w:eastAsia="宋体" w:hAnsi="宋体" w:cs="宋体" w:hint="eastAsia"/>
                <w:kern w:val="2"/>
                <w:lang w:eastAsia="zh-CN"/>
              </w:rPr>
              <w:t>务</w:t>
            </w:r>
            <w:r>
              <w:rPr>
                <w:rFonts w:ascii="宋体" w:eastAsia="宋体" w:hAnsi="宋体" w:cs="宋体" w:hint="eastAsia"/>
                <w:kern w:val="2"/>
                <w:lang w:eastAsia="zh-CN"/>
              </w:rPr>
              <w:t>服务业</w:t>
            </w:r>
          </w:p>
        </w:tc>
      </w:tr>
    </w:tbl>
    <w:p>
      <w:pPr>
        <w:widowControl w:val="0"/>
        <w:jc w:val="both"/>
        <w:rPr>
          <w:rFonts w:ascii="宋体" w:eastAsia="宋体" w:hAnsi="宋体" w:cs="宋体" w:hint="eastAsia"/>
          <w:b/>
          <w:color w:val="FF0000"/>
          <w:kern w:val="2"/>
          <w:sz w:val="21"/>
          <w:szCs w:val="21"/>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cs="宋体" w:hint="eastAsia"/>
          <w:b/>
          <w:bCs/>
          <w:lang w:eastAsia="zh-CN"/>
        </w:rPr>
      </w:pPr>
      <w:r>
        <w:rPr>
          <w:rFonts w:ascii="宋体" w:eastAsia="宋体" w:hAnsi="宋体" w:cs="宋体" w:hint="eastAsia"/>
          <w:b/>
          <w:bCs/>
          <w:lang w:eastAsia="zh-CN"/>
        </w:rPr>
        <w:t>四、实质性条款</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4"/>
        <w:gridCol w:w="779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734" w:type="dxa"/>
          </w:tcPr>
          <w:p>
            <w:pPr>
              <w:widowControl w:val="0"/>
              <w:adjustRightInd w:val="0"/>
              <w:snapToGrid w:val="0"/>
              <w:spacing w:line="360" w:lineRule="auto"/>
              <w:jc w:val="center"/>
              <w:rPr>
                <w:rFonts w:ascii="宋体" w:eastAsia="宋体" w:hAnsi="宋体" w:cs="宋体" w:hint="eastAsia"/>
                <w:lang w:eastAsia="zh-CN"/>
              </w:rPr>
            </w:pPr>
            <w:r>
              <w:rPr>
                <w:rFonts w:ascii="宋体" w:eastAsia="宋体" w:hAnsi="宋体" w:cs="宋体" w:hint="eastAsia"/>
                <w:lang w:eastAsia="zh-CN"/>
              </w:rPr>
              <w:t>序号</w:t>
            </w:r>
          </w:p>
        </w:tc>
        <w:tc>
          <w:tcPr>
            <w:tcW w:w="7795" w:type="dxa"/>
          </w:tcPr>
          <w:p>
            <w:pPr>
              <w:widowControl w:val="0"/>
              <w:adjustRightInd w:val="0"/>
              <w:snapToGrid w:val="0"/>
              <w:spacing w:line="360" w:lineRule="auto"/>
              <w:jc w:val="center"/>
              <w:rPr>
                <w:rFonts w:ascii="宋体" w:eastAsia="宋体" w:hAnsi="宋体" w:cs="宋体" w:hint="eastAsia"/>
                <w:lang w:eastAsia="zh-CN"/>
              </w:rPr>
            </w:pPr>
            <w:r>
              <w:rPr>
                <w:rFonts w:ascii="宋体" w:eastAsia="宋体" w:hAnsi="宋体" w:cs="宋体" w:hint="eastAsia"/>
                <w:lang w:eastAsia="zh-CN"/>
              </w:rPr>
              <w:t>实质性条款具体内容</w:t>
            </w:r>
          </w:p>
        </w:tc>
      </w:tr>
      <w:tr>
        <w:tblPrEx>
          <w:tblW w:w="5000" w:type="pct"/>
          <w:tblInd w:w="0" w:type="dxa"/>
          <w:tblLayout w:type="fixed"/>
          <w:tblCellMar>
            <w:top w:w="0" w:type="dxa"/>
            <w:left w:w="108" w:type="dxa"/>
            <w:bottom w:w="0" w:type="dxa"/>
            <w:right w:w="108" w:type="dxa"/>
          </w:tblCellMar>
        </w:tblPrEx>
        <w:tc>
          <w:tcPr>
            <w:tcW w:w="734" w:type="dxa"/>
          </w:tcPr>
          <w:p>
            <w:pPr>
              <w:widowControl w:val="0"/>
              <w:adjustRightInd w:val="0"/>
              <w:snapToGrid w:val="0"/>
              <w:spacing w:line="360" w:lineRule="auto"/>
              <w:jc w:val="center"/>
              <w:rPr>
                <w:rFonts w:ascii="宋体" w:eastAsia="宋体" w:hAnsi="宋体" w:cs="宋体" w:hint="eastAsia"/>
                <w:lang w:eastAsia="zh-CN"/>
              </w:rPr>
            </w:pPr>
            <w:r>
              <w:rPr>
                <w:rFonts w:ascii="宋体" w:eastAsia="宋体" w:hAnsi="宋体" w:cs="宋体" w:hint="eastAsia"/>
                <w:lang w:eastAsia="zh-CN"/>
              </w:rPr>
              <w:t>1</w:t>
            </w:r>
          </w:p>
        </w:tc>
        <w:tc>
          <w:tcPr>
            <w:tcW w:w="7795" w:type="dxa"/>
            <w:vAlign w:val="center"/>
          </w:tcPr>
          <w:p>
            <w:pPr>
              <w:widowControl w:val="0"/>
              <w:jc w:val="left"/>
              <w:rPr>
                <w:rFonts w:ascii="宋体" w:eastAsia="宋体" w:hAnsi="宋体" w:cs="宋体" w:hint="eastAsia"/>
                <w:b/>
                <w:bCs/>
                <w:color w:val="FF0000"/>
                <w:kern w:val="2"/>
                <w:lang w:eastAsia="zh-CN"/>
              </w:rPr>
            </w:pPr>
            <w:r>
              <w:rPr>
                <w:rFonts w:ascii="宋体" w:eastAsia="宋体" w:hAnsi="宋体" w:cs="宋体" w:hint="eastAsia"/>
                <w:b/>
                <w:bCs/>
                <w:color w:val="FF0000"/>
                <w:kern w:val="2"/>
                <w:lang w:eastAsia="zh-CN"/>
              </w:rPr>
              <w:t>★5、投标人须书面承诺，若中标本项目，为本项目服务的午餐午休管理人员均持有餐饮行业从业人员健康证（提供书面承诺函加盖投标人公章，格式自拟）；</w:t>
            </w:r>
          </w:p>
        </w:tc>
      </w:tr>
      <w:tr>
        <w:tblPrEx>
          <w:tblW w:w="5000" w:type="pct"/>
          <w:tblInd w:w="0" w:type="dxa"/>
          <w:tblLayout w:type="fixed"/>
          <w:tblCellMar>
            <w:top w:w="0" w:type="dxa"/>
            <w:left w:w="108" w:type="dxa"/>
            <w:bottom w:w="0" w:type="dxa"/>
            <w:right w:w="108" w:type="dxa"/>
          </w:tblCellMar>
        </w:tblPrEx>
        <w:tc>
          <w:tcPr>
            <w:tcW w:w="734" w:type="dxa"/>
          </w:tcPr>
          <w:p>
            <w:pPr>
              <w:widowControl w:val="0"/>
              <w:adjustRightInd w:val="0"/>
              <w:snapToGrid w:val="0"/>
              <w:spacing w:line="360" w:lineRule="auto"/>
              <w:jc w:val="center"/>
              <w:rPr>
                <w:rFonts w:ascii="宋体" w:eastAsia="宋体" w:hAnsi="宋体" w:cs="宋体" w:hint="eastAsia"/>
                <w:lang w:eastAsia="zh-CN"/>
              </w:rPr>
            </w:pPr>
            <w:r>
              <w:rPr>
                <w:rFonts w:ascii="宋体" w:eastAsia="宋体" w:hAnsi="宋体" w:cs="宋体" w:hint="eastAsia"/>
                <w:lang w:eastAsia="zh-CN"/>
              </w:rPr>
              <w:t>2</w:t>
            </w:r>
          </w:p>
        </w:tc>
        <w:tc>
          <w:tcPr>
            <w:tcW w:w="7795" w:type="dxa"/>
            <w:vAlign w:val="center"/>
          </w:tcPr>
          <w:p>
            <w:pPr>
              <w:widowControl w:val="0"/>
              <w:jc w:val="left"/>
              <w:rPr>
                <w:rFonts w:ascii="宋体" w:eastAsia="宋体" w:hAnsi="宋体" w:cs="宋体" w:hint="eastAsia"/>
                <w:bCs/>
                <w:kern w:val="2"/>
                <w:highlight w:val="yellow"/>
                <w:lang w:eastAsia="zh-CN" w:bidi="ar-EG"/>
              </w:rPr>
            </w:pPr>
            <w:r>
              <w:rPr>
                <w:rFonts w:ascii="宋体" w:eastAsia="宋体" w:hAnsi="宋体" w:cs="宋体" w:hint="eastAsia"/>
                <w:b/>
                <w:bCs/>
                <w:color w:val="FF0000"/>
                <w:kern w:val="2"/>
                <w:lang w:val="zh-CN" w:eastAsia="zh-CN"/>
              </w:rPr>
              <w:t>1.服务期要求：本项目服务期限为自合同签订之日或约定之日起12个月。服务期满后，根据中标人履约及考核情况确定是否续签，续签不超过两次（一年一签），长期服务政府采购合同履行期限最长不得超过三十六个月，如采购人对履约情况不满意，采购人不再续约。</w:t>
            </w:r>
          </w:p>
        </w:tc>
      </w:tr>
    </w:tbl>
    <w:p>
      <w:pPr>
        <w:widowControl w:val="0"/>
        <w:tabs>
          <w:tab w:val="left" w:pos="765"/>
        </w:tabs>
        <w:jc w:val="both"/>
        <w:rPr>
          <w:rFonts w:ascii="宋体" w:eastAsia="宋体" w:hAnsi="宋体" w:cs="宋体" w:hint="eastAsia"/>
          <w:lang w:eastAsia="zh-CN"/>
        </w:rPr>
      </w:pPr>
      <w:r>
        <w:rPr>
          <w:rFonts w:ascii="宋体" w:eastAsia="宋体" w:hAnsi="宋体" w:cs="宋体" w:hint="eastAsia"/>
          <w:lang w:eastAsia="zh-CN"/>
        </w:rPr>
        <w:t>注：上表所列内容为不可负偏离条款，负偏离将视为未实质性满足招标文件要求作投标无效处理。</w:t>
      </w:r>
      <w:bookmarkEnd w:id="33"/>
    </w:p>
    <w:p>
      <w:pPr>
        <w:widowControl w:val="0"/>
        <w:jc w:val="both"/>
        <w:rPr>
          <w:rFonts w:ascii="宋体" w:eastAsia="宋体" w:hAnsi="宋体" w:cs="宋体" w:hint="eastAsia"/>
          <w:b/>
          <w:bCs/>
          <w:kern w:val="2"/>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cs="宋体" w:hint="eastAsia"/>
          <w:b/>
          <w:bCs/>
          <w:szCs w:val="20"/>
          <w:lang w:eastAsia="zh-CN"/>
        </w:rPr>
      </w:pPr>
      <w:r>
        <w:rPr>
          <w:rFonts w:ascii="宋体" w:eastAsia="宋体" w:hAnsi="宋体" w:cs="宋体" w:hint="eastAsia"/>
          <w:b/>
          <w:bCs/>
          <w:lang w:eastAsia="zh-CN"/>
        </w:rPr>
        <w:t>五、技术要求</w:t>
      </w:r>
    </w:p>
    <w:p>
      <w:pPr>
        <w:widowControl w:val="0"/>
        <w:numPr>
          <w:ilvl w:val="0"/>
          <w:numId w:val="0"/>
        </w:numPr>
        <w:spacing w:after="0" w:line="360" w:lineRule="auto"/>
        <w:ind w:left="0" w:firstLine="0"/>
        <w:jc w:val="left"/>
        <w:rPr>
          <w:rFonts w:ascii="宋体" w:eastAsia="宋体" w:hAnsi="宋体" w:cs="宋体" w:hint="eastAsia"/>
          <w:b/>
          <w:bCs/>
          <w:color w:val="000000"/>
          <w:kern w:val="2"/>
          <w:lang w:val="zh-TW" w:eastAsia="zh-TW" w:bidi="zh-TW"/>
        </w:rPr>
      </w:pPr>
      <w:r>
        <w:rPr>
          <w:rFonts w:ascii="宋体" w:eastAsia="宋体" w:hAnsi="宋体" w:cs="宋体" w:hint="eastAsia"/>
          <w:b/>
          <w:bCs/>
          <w:color w:val="000000"/>
          <w:kern w:val="2"/>
          <w:lang w:eastAsia="zh-CN" w:bidi="zh-TW"/>
        </w:rPr>
        <w:t>（一）</w:t>
      </w:r>
      <w:r>
        <w:rPr>
          <w:rFonts w:ascii="宋体" w:eastAsia="宋体" w:hAnsi="宋体" w:cs="宋体" w:hint="eastAsia"/>
          <w:b/>
          <w:bCs/>
          <w:color w:val="000000"/>
          <w:kern w:val="2"/>
          <w:lang w:val="zh-TW" w:eastAsia="zh-TW" w:bidi="zh-TW"/>
        </w:rPr>
        <w:t>服务内容</w:t>
      </w:r>
    </w:p>
    <w:p>
      <w:pPr>
        <w:widowControl w:val="0"/>
        <w:snapToGrid w:val="0"/>
        <w:spacing w:line="400" w:lineRule="exact"/>
        <w:ind w:firstLine="480" w:firstLineChars="200"/>
        <w:jc w:val="both"/>
        <w:rPr>
          <w:rFonts w:ascii="宋体" w:eastAsia="宋体" w:hAnsi="宋体" w:cs="宋体" w:hint="eastAsia"/>
          <w:snapToGrid w:val="0"/>
          <w:kern w:val="2"/>
          <w:lang w:eastAsia="zh-CN"/>
        </w:rPr>
      </w:pPr>
      <w:r>
        <w:rPr>
          <w:rFonts w:ascii="宋体" w:eastAsia="宋体" w:hAnsi="宋体" w:cs="宋体" w:hint="eastAsia"/>
          <w:snapToGrid w:val="0"/>
          <w:kern w:val="2"/>
          <w:lang w:eastAsia="zh-CN"/>
        </w:rPr>
        <w:t>根据《深圳市人民政府办公厅关于进一步加强义务教育阶段学生午餐午休管理的意见》（深府办【2018】8 号文）要求，深圳市坪山区坪山实验学校午餐午休管理服务。</w:t>
      </w:r>
    </w:p>
    <w:p>
      <w:pPr>
        <w:widowControl w:val="0"/>
        <w:spacing w:line="400" w:lineRule="exact"/>
        <w:jc w:val="both"/>
        <w:rPr>
          <w:rFonts w:ascii="宋体" w:eastAsia="宋体" w:hAnsi="宋体" w:cs="宋体" w:hint="eastAsia"/>
          <w:b/>
          <w:kern w:val="2"/>
          <w:lang w:eastAsia="zh-CN"/>
        </w:rPr>
      </w:pPr>
      <w:r>
        <w:rPr>
          <w:rFonts w:ascii="宋体" w:eastAsia="宋体" w:hAnsi="宋体" w:cs="宋体" w:hint="eastAsia"/>
          <w:b/>
          <w:kern w:val="2"/>
          <w:lang w:eastAsia="zh-CN"/>
        </w:rPr>
        <w:t>（</w:t>
      </w:r>
      <w:r>
        <w:rPr>
          <w:rFonts w:ascii="宋体" w:eastAsia="宋体" w:hAnsi="宋体" w:cs="宋体" w:hint="eastAsia"/>
          <w:b/>
          <w:kern w:val="2"/>
          <w:lang w:eastAsia="zh-CN"/>
        </w:rPr>
        <w:t>二</w:t>
      </w:r>
      <w:r>
        <w:rPr>
          <w:rFonts w:ascii="宋体" w:eastAsia="宋体" w:hAnsi="宋体" w:cs="宋体" w:hint="eastAsia"/>
          <w:b/>
          <w:kern w:val="2"/>
          <w:lang w:eastAsia="zh-CN"/>
        </w:rPr>
        <w:t>）服务要求</w:t>
      </w:r>
    </w:p>
    <w:p>
      <w:pPr>
        <w:widowControl w:val="0"/>
        <w:snapToGrid w:val="0"/>
        <w:spacing w:line="400" w:lineRule="exact"/>
        <w:ind w:firstLine="480" w:firstLineChars="200"/>
        <w:jc w:val="both"/>
        <w:rPr>
          <w:rFonts w:ascii="宋体" w:eastAsia="宋体" w:hAnsi="宋体" w:cs="宋体" w:hint="eastAsia"/>
          <w:snapToGrid w:val="0"/>
          <w:kern w:val="2"/>
          <w:lang w:eastAsia="zh-CN"/>
        </w:rPr>
      </w:pPr>
      <w:r>
        <w:rPr>
          <w:rFonts w:ascii="宋体" w:eastAsia="宋体" w:hAnsi="宋体" w:cs="宋体" w:hint="eastAsia"/>
          <w:snapToGrid w:val="0"/>
          <w:kern w:val="2"/>
          <w:lang w:eastAsia="zh-CN"/>
        </w:rPr>
        <w:t>1.提供</w:t>
      </w:r>
      <w:r>
        <w:rPr>
          <w:rFonts w:ascii="宋体" w:eastAsia="宋体" w:hAnsi="宋体" w:cs="宋体" w:hint="eastAsia"/>
          <w:snapToGrid w:val="0"/>
          <w:kern w:val="2"/>
          <w:lang w:eastAsia="zh-CN"/>
        </w:rPr>
        <w:t>就餐前、餐后、午睡、唤醒</w:t>
      </w:r>
      <w:r>
        <w:rPr>
          <w:rFonts w:ascii="宋体" w:eastAsia="宋体" w:hAnsi="宋体" w:cs="宋体" w:hint="eastAsia"/>
          <w:snapToGrid w:val="0"/>
          <w:kern w:val="2"/>
          <w:lang w:eastAsia="zh-CN"/>
        </w:rPr>
        <w:t>服务。</w:t>
      </w:r>
    </w:p>
    <w:p>
      <w:pPr>
        <w:widowControl w:val="0"/>
        <w:snapToGrid w:val="0"/>
        <w:spacing w:line="400" w:lineRule="exact"/>
        <w:ind w:firstLine="480" w:firstLineChars="200"/>
        <w:jc w:val="both"/>
        <w:rPr>
          <w:rFonts w:ascii="宋体" w:eastAsia="宋体" w:hAnsi="宋体" w:cs="宋体" w:hint="eastAsia"/>
          <w:snapToGrid w:val="0"/>
          <w:kern w:val="2"/>
          <w:lang w:eastAsia="zh-CN"/>
        </w:rPr>
      </w:pPr>
      <w:r>
        <w:rPr>
          <w:rFonts w:ascii="宋体" w:eastAsia="宋体" w:hAnsi="宋体" w:cs="宋体" w:hint="eastAsia"/>
          <w:snapToGrid w:val="0"/>
          <w:kern w:val="2"/>
          <w:lang w:eastAsia="zh-CN"/>
        </w:rPr>
        <w:t>2.</w:t>
      </w:r>
      <w:r>
        <w:rPr>
          <w:rFonts w:ascii="宋体" w:eastAsia="宋体" w:hAnsi="宋体" w:cs="宋体" w:hint="eastAsia"/>
          <w:snapToGrid w:val="0"/>
          <w:kern w:val="2"/>
          <w:lang w:eastAsia="zh-CN"/>
        </w:rPr>
        <w:t>每天要求管理人员提前五分钟进入教室清点午休学生人数，与任课老师完成交接，保证午休学生安全。</w:t>
      </w:r>
    </w:p>
    <w:p>
      <w:pPr>
        <w:widowControl w:val="0"/>
        <w:snapToGrid w:val="0"/>
        <w:spacing w:line="400" w:lineRule="exact"/>
        <w:ind w:firstLine="480" w:firstLineChars="200"/>
        <w:jc w:val="both"/>
        <w:rPr>
          <w:rFonts w:ascii="宋体" w:eastAsia="宋体" w:hAnsi="宋体" w:cs="宋体" w:hint="eastAsia"/>
          <w:snapToGrid w:val="0"/>
          <w:kern w:val="2"/>
          <w:lang w:eastAsia="zh-CN"/>
        </w:rPr>
      </w:pPr>
      <w:r>
        <w:rPr>
          <w:rFonts w:ascii="宋体" w:eastAsia="宋体" w:hAnsi="宋体" w:cs="宋体" w:hint="eastAsia"/>
          <w:snapToGrid w:val="0"/>
          <w:kern w:val="2"/>
          <w:lang w:eastAsia="zh-CN"/>
        </w:rPr>
        <w:t>3.</w:t>
      </w:r>
      <w:r>
        <w:rPr>
          <w:rFonts w:ascii="宋体" w:eastAsia="宋体" w:hAnsi="宋体" w:cs="宋体" w:hint="eastAsia"/>
          <w:snapToGrid w:val="0"/>
          <w:kern w:val="2"/>
          <w:lang w:eastAsia="zh-CN"/>
        </w:rPr>
        <w:t>加强午休楼层巡查，杜绝午休学生无故在教室外喧哗吵闹，保证午休学生睡眠质量。</w:t>
      </w:r>
    </w:p>
    <w:p>
      <w:pPr>
        <w:widowControl w:val="0"/>
        <w:snapToGrid w:val="0"/>
        <w:spacing w:line="400" w:lineRule="exact"/>
        <w:ind w:firstLine="480" w:firstLineChars="200"/>
        <w:jc w:val="both"/>
        <w:rPr>
          <w:rFonts w:ascii="宋体" w:eastAsia="宋体" w:hAnsi="宋体" w:cs="宋体" w:hint="eastAsia"/>
          <w:snapToGrid w:val="0"/>
          <w:kern w:val="2"/>
          <w:lang w:eastAsia="zh-CN"/>
        </w:rPr>
      </w:pPr>
      <w:r>
        <w:rPr>
          <w:rFonts w:ascii="宋体" w:eastAsia="宋体" w:hAnsi="宋体" w:cs="宋体" w:hint="eastAsia"/>
          <w:snapToGrid w:val="0"/>
          <w:kern w:val="2"/>
          <w:lang w:eastAsia="zh-CN"/>
        </w:rPr>
        <w:t>4.</w:t>
      </w:r>
      <w:r>
        <w:rPr>
          <w:rFonts w:ascii="宋体" w:eastAsia="宋体" w:hAnsi="宋体" w:cs="宋体" w:hint="eastAsia"/>
          <w:snapToGrid w:val="0"/>
          <w:kern w:val="2"/>
          <w:lang w:eastAsia="zh-CN"/>
        </w:rPr>
        <w:t>加强管理人员岗前和在岗培训，保证午休管理质量。</w:t>
      </w:r>
    </w:p>
    <w:p>
      <w:pPr>
        <w:widowControl w:val="0"/>
        <w:snapToGrid w:val="0"/>
        <w:spacing w:line="400" w:lineRule="exact"/>
        <w:ind w:firstLine="480" w:firstLineChars="200"/>
        <w:jc w:val="both"/>
        <w:rPr>
          <w:rFonts w:ascii="宋体" w:eastAsia="宋体" w:hAnsi="宋体" w:cs="宋体" w:hint="eastAsia"/>
          <w:snapToGrid w:val="0"/>
          <w:kern w:val="2"/>
          <w:lang w:eastAsia="zh-CN"/>
        </w:rPr>
      </w:pPr>
      <w:r>
        <w:rPr>
          <w:rFonts w:ascii="宋体" w:eastAsia="宋体" w:hAnsi="宋体" w:cs="宋体" w:hint="eastAsia"/>
          <w:snapToGrid w:val="0"/>
          <w:kern w:val="2"/>
          <w:lang w:eastAsia="zh-CN"/>
        </w:rPr>
        <w:t>5.</w:t>
      </w:r>
      <w:r>
        <w:rPr>
          <w:rFonts w:ascii="宋体" w:eastAsia="宋体" w:hAnsi="宋体" w:cs="宋体" w:hint="eastAsia"/>
          <w:snapToGrid w:val="0"/>
          <w:kern w:val="2"/>
          <w:lang w:eastAsia="zh-CN"/>
        </w:rPr>
        <w:t>要求管理人员不得擅自离岗，有特殊情况需及时通知主管前来协助，如有擅自离岗情况一经发现直接开除处理并追究管理员个人责任。</w:t>
      </w:r>
    </w:p>
    <w:p>
      <w:pPr>
        <w:widowControl w:val="0"/>
        <w:snapToGrid w:val="0"/>
        <w:spacing w:line="400" w:lineRule="exact"/>
        <w:ind w:firstLine="480" w:firstLineChars="200"/>
        <w:jc w:val="both"/>
        <w:rPr>
          <w:rFonts w:ascii="宋体" w:eastAsia="宋体" w:hAnsi="宋体" w:cs="宋体" w:hint="eastAsia"/>
          <w:snapToGrid w:val="0"/>
          <w:kern w:val="2"/>
          <w:lang w:eastAsia="zh-CN"/>
        </w:rPr>
      </w:pPr>
      <w:r>
        <w:rPr>
          <w:rFonts w:ascii="宋体" w:eastAsia="宋体" w:hAnsi="宋体" w:cs="宋体" w:hint="eastAsia"/>
          <w:snapToGrid w:val="0"/>
          <w:kern w:val="2"/>
          <w:lang w:eastAsia="zh-CN"/>
        </w:rPr>
        <w:t>6.</w:t>
      </w:r>
      <w:r>
        <w:rPr>
          <w:rFonts w:ascii="宋体" w:eastAsia="宋体" w:hAnsi="宋体" w:cs="宋体" w:hint="eastAsia"/>
          <w:snapToGrid w:val="0"/>
          <w:kern w:val="2"/>
          <w:lang w:eastAsia="zh-CN"/>
        </w:rPr>
        <w:t>管理员每天与班主任交接完班级管理后由主管开每日总结会，时长不得低于十分钟，总结每日的管理过程中存在的不足及改进方法。</w:t>
      </w:r>
    </w:p>
    <w:p>
      <w:pPr>
        <w:widowControl w:val="0"/>
        <w:snapToGrid w:val="0"/>
        <w:spacing w:line="400" w:lineRule="exact"/>
        <w:ind w:firstLine="480" w:firstLineChars="200"/>
        <w:jc w:val="both"/>
        <w:rPr>
          <w:rFonts w:ascii="宋体" w:eastAsia="宋体" w:hAnsi="宋体" w:cs="宋体" w:hint="eastAsia"/>
          <w:snapToGrid w:val="0"/>
          <w:kern w:val="2"/>
          <w:lang w:eastAsia="zh-CN"/>
        </w:rPr>
      </w:pPr>
      <w:r>
        <w:rPr>
          <w:rFonts w:ascii="宋体" w:eastAsia="宋体" w:hAnsi="宋体" w:cs="宋体" w:hint="eastAsia"/>
          <w:snapToGrid w:val="0"/>
          <w:kern w:val="2"/>
          <w:lang w:eastAsia="zh-CN"/>
        </w:rPr>
        <w:t>7.</w:t>
      </w:r>
      <w:r>
        <w:rPr>
          <w:rFonts w:ascii="宋体" w:eastAsia="宋体" w:hAnsi="宋体" w:cs="宋体" w:hint="eastAsia"/>
          <w:snapToGrid w:val="0"/>
          <w:kern w:val="2"/>
          <w:lang w:eastAsia="zh-CN"/>
        </w:rPr>
        <w:t>可根据午休学生身体素质及睡眠质量提供营养建议于配餐公司，保证学生营养的摄入。</w:t>
      </w:r>
    </w:p>
    <w:p>
      <w:pPr>
        <w:widowControl w:val="0"/>
        <w:snapToGrid w:val="0"/>
        <w:spacing w:line="400" w:lineRule="exact"/>
        <w:ind w:firstLine="480" w:firstLineChars="200"/>
        <w:jc w:val="both"/>
        <w:rPr>
          <w:rFonts w:ascii="宋体" w:eastAsia="宋体" w:hAnsi="宋体" w:cs="宋体" w:hint="eastAsia"/>
          <w:snapToGrid w:val="0"/>
          <w:kern w:val="2"/>
          <w:lang w:eastAsia="zh-CN"/>
        </w:rPr>
      </w:pPr>
      <w:r>
        <w:rPr>
          <w:rFonts w:ascii="宋体" w:eastAsia="宋体" w:hAnsi="宋体" w:cs="宋体" w:hint="eastAsia"/>
          <w:snapToGrid w:val="0"/>
          <w:kern w:val="2"/>
          <w:lang w:eastAsia="zh-CN"/>
        </w:rPr>
        <w:t>8.</w:t>
      </w:r>
      <w:r>
        <w:rPr>
          <w:rFonts w:ascii="宋体" w:eastAsia="宋体" w:hAnsi="宋体" w:cs="宋体" w:hint="eastAsia"/>
          <w:snapToGrid w:val="0"/>
          <w:kern w:val="2"/>
          <w:lang w:eastAsia="zh-CN"/>
        </w:rPr>
        <w:t>可根据每月的用餐情况，向家长提供饮食健康的建议。</w:t>
      </w:r>
    </w:p>
    <w:p>
      <w:pPr>
        <w:widowControl w:val="0"/>
        <w:snapToGrid w:val="0"/>
        <w:spacing w:line="400" w:lineRule="exact"/>
        <w:ind w:firstLine="480" w:firstLineChars="200"/>
        <w:jc w:val="both"/>
        <w:rPr>
          <w:rFonts w:ascii="宋体" w:eastAsia="宋体" w:hAnsi="宋体" w:cs="宋体" w:hint="eastAsia"/>
          <w:snapToGrid w:val="0"/>
          <w:kern w:val="2"/>
          <w:lang w:eastAsia="zh-CN"/>
        </w:rPr>
      </w:pPr>
      <w:r>
        <w:rPr>
          <w:rFonts w:ascii="宋体" w:eastAsia="宋体" w:hAnsi="宋体" w:cs="宋体" w:hint="eastAsia"/>
          <w:snapToGrid w:val="0"/>
          <w:kern w:val="2"/>
          <w:lang w:eastAsia="zh-CN"/>
        </w:rPr>
        <w:t>9.</w:t>
      </w:r>
      <w:r>
        <w:rPr>
          <w:rFonts w:ascii="宋体" w:eastAsia="宋体" w:hAnsi="宋体" w:cs="宋体" w:hint="eastAsia"/>
          <w:snapToGrid w:val="0"/>
          <w:kern w:val="2"/>
          <w:lang w:eastAsia="zh-CN"/>
        </w:rPr>
        <w:t>每学期可提供一次食育教育宣传活动、节日活动、校园主题延伸活动等额外增值服务。</w:t>
      </w:r>
    </w:p>
    <w:p>
      <w:pPr>
        <w:widowControl w:val="0"/>
        <w:spacing w:line="400" w:lineRule="exact"/>
        <w:jc w:val="both"/>
        <w:rPr>
          <w:rFonts w:ascii="宋体" w:eastAsia="宋体" w:hAnsi="宋体" w:cs="宋体" w:hint="eastAsia"/>
          <w:b/>
          <w:kern w:val="2"/>
          <w:lang w:eastAsia="zh-CN"/>
        </w:rPr>
      </w:pPr>
      <w:r>
        <w:rPr>
          <w:rFonts w:ascii="宋体" w:eastAsia="宋体" w:hAnsi="宋体" w:cs="宋体" w:hint="eastAsia"/>
          <w:b/>
          <w:kern w:val="2"/>
          <w:lang w:eastAsia="zh-CN"/>
        </w:rPr>
        <w:t>（三）工作质量要求</w:t>
      </w:r>
    </w:p>
    <w:p>
      <w:pPr>
        <w:widowControl w:val="0"/>
        <w:snapToGrid w:val="0"/>
        <w:spacing w:line="400" w:lineRule="exact"/>
        <w:ind w:firstLine="480" w:firstLineChars="200"/>
        <w:jc w:val="both"/>
        <w:rPr>
          <w:rFonts w:ascii="宋体" w:eastAsia="宋体" w:hAnsi="宋体" w:cs="宋体" w:hint="eastAsia"/>
          <w:snapToGrid w:val="0"/>
          <w:kern w:val="2"/>
          <w:lang w:eastAsia="zh-CN"/>
        </w:rPr>
      </w:pPr>
      <w:r>
        <w:rPr>
          <w:rFonts w:ascii="宋体" w:eastAsia="宋体" w:hAnsi="宋体" w:cs="宋体" w:hint="eastAsia"/>
          <w:snapToGrid w:val="0"/>
          <w:kern w:val="2"/>
          <w:lang w:eastAsia="zh-CN"/>
        </w:rPr>
        <w:t>1.采购人对于中标人在开展校内学生午托期间的安全、卫生、与周边相邻关系拥有监督权。</w:t>
      </w:r>
    </w:p>
    <w:p>
      <w:pPr>
        <w:widowControl w:val="0"/>
        <w:snapToGrid w:val="0"/>
        <w:spacing w:line="400" w:lineRule="exact"/>
        <w:ind w:firstLine="480" w:firstLineChars="200"/>
        <w:jc w:val="both"/>
        <w:rPr>
          <w:rFonts w:ascii="宋体" w:eastAsia="宋体" w:hAnsi="宋体" w:cs="宋体" w:hint="eastAsia"/>
          <w:snapToGrid w:val="0"/>
          <w:kern w:val="2"/>
          <w:lang w:eastAsia="zh-CN"/>
        </w:rPr>
      </w:pPr>
      <w:r>
        <w:rPr>
          <w:rFonts w:ascii="宋体" w:eastAsia="宋体" w:hAnsi="宋体" w:cs="宋体" w:hint="eastAsia"/>
          <w:snapToGrid w:val="0"/>
          <w:kern w:val="2"/>
          <w:lang w:eastAsia="zh-CN"/>
        </w:rPr>
        <w:t>2.在运营期内每个季度，采购人有权组织包括家长代表参与的项目考核小组对中标人运营情况进行监督检查并考核测评，经考核不合格的，通知中标人在15日内及时纠正，未及时纠正的，采购人可单方解除该协议，不再合作。</w:t>
      </w:r>
    </w:p>
    <w:p>
      <w:pPr>
        <w:widowControl w:val="0"/>
        <w:snapToGrid w:val="0"/>
        <w:spacing w:line="400" w:lineRule="exact"/>
        <w:ind w:firstLine="480" w:firstLineChars="200"/>
        <w:jc w:val="both"/>
        <w:rPr>
          <w:rFonts w:ascii="宋体" w:eastAsia="宋体" w:hAnsi="宋体" w:cs="宋体" w:hint="eastAsia"/>
          <w:snapToGrid w:val="0"/>
          <w:kern w:val="2"/>
          <w:lang w:eastAsia="zh-CN"/>
        </w:rPr>
      </w:pPr>
      <w:r>
        <w:rPr>
          <w:rFonts w:ascii="宋体" w:eastAsia="宋体" w:hAnsi="宋体" w:cs="宋体" w:hint="eastAsia"/>
          <w:snapToGrid w:val="0"/>
          <w:kern w:val="2"/>
          <w:lang w:eastAsia="zh-CN"/>
        </w:rPr>
        <w:t>3.任何情况下，中标人与服务费相关的民事权利均只能直接针对服务对象提出主张或要求。</w:t>
      </w:r>
    </w:p>
    <w:p>
      <w:pPr>
        <w:widowControl w:val="0"/>
        <w:snapToGrid w:val="0"/>
        <w:spacing w:line="400" w:lineRule="exact"/>
        <w:ind w:firstLine="480" w:firstLineChars="200"/>
        <w:jc w:val="both"/>
        <w:rPr>
          <w:rFonts w:ascii="宋体" w:eastAsia="宋体" w:hAnsi="宋体" w:cs="宋体" w:hint="eastAsia"/>
          <w:snapToGrid w:val="0"/>
          <w:kern w:val="2"/>
          <w:lang w:eastAsia="zh-CN"/>
        </w:rPr>
      </w:pPr>
      <w:r>
        <w:rPr>
          <w:rFonts w:ascii="宋体" w:eastAsia="宋体" w:hAnsi="宋体" w:cs="宋体" w:hint="eastAsia"/>
          <w:snapToGrid w:val="0"/>
          <w:kern w:val="2"/>
          <w:lang w:eastAsia="zh-CN"/>
        </w:rPr>
        <w:t>4.合作运营期内中标人应为此战略合作，为采购人搭建有午托需求的学生家长获得该信息，协助采购人在校内开展“深圳市坪山区坪山实验学校午餐午休管理服务”宣传及传播。</w:t>
      </w:r>
    </w:p>
    <w:p>
      <w:pPr>
        <w:widowControl w:val="0"/>
        <w:snapToGrid w:val="0"/>
        <w:spacing w:line="400" w:lineRule="exact"/>
        <w:ind w:firstLine="480" w:firstLineChars="200"/>
        <w:jc w:val="both"/>
        <w:rPr>
          <w:rFonts w:ascii="宋体" w:eastAsia="宋体" w:hAnsi="宋体" w:cs="宋体" w:hint="eastAsia"/>
          <w:snapToGrid w:val="0"/>
          <w:kern w:val="2"/>
          <w:lang w:eastAsia="zh-CN"/>
        </w:rPr>
      </w:pPr>
      <w:r>
        <w:rPr>
          <w:rFonts w:ascii="宋体" w:eastAsia="宋体" w:hAnsi="宋体" w:cs="宋体" w:hint="eastAsia"/>
          <w:snapToGrid w:val="0"/>
          <w:kern w:val="2"/>
          <w:lang w:eastAsia="zh-CN"/>
        </w:rPr>
        <w:t>5. 学校可以组织家长代表、其他社会工作者对中标人运营情况进行日常监督，中标人不得拒绝。</w:t>
      </w:r>
    </w:p>
    <w:p>
      <w:pPr>
        <w:widowControl w:val="0"/>
        <w:snapToGrid w:val="0"/>
        <w:spacing w:line="400" w:lineRule="exact"/>
        <w:ind w:firstLine="480" w:firstLineChars="200"/>
        <w:jc w:val="both"/>
        <w:rPr>
          <w:rFonts w:ascii="宋体" w:eastAsia="宋体" w:hAnsi="宋体" w:cs="宋体" w:hint="eastAsia"/>
          <w:snapToGrid w:val="0"/>
          <w:kern w:val="2"/>
          <w:lang w:eastAsia="zh-CN"/>
        </w:rPr>
      </w:pPr>
      <w:r>
        <w:rPr>
          <w:rFonts w:ascii="宋体" w:eastAsia="宋体" w:hAnsi="宋体" w:cs="宋体" w:hint="eastAsia"/>
          <w:snapToGrid w:val="0"/>
          <w:kern w:val="2"/>
          <w:lang w:eastAsia="zh-CN"/>
        </w:rPr>
        <w:t>6.根据学生的特点和需求，中标人开展的运营服务应当特别重视消防、安全、卫生等事项，杜绝安全事故的发生。</w:t>
      </w:r>
    </w:p>
    <w:p>
      <w:pPr>
        <w:widowControl w:val="0"/>
        <w:snapToGrid w:val="0"/>
        <w:spacing w:line="400" w:lineRule="exact"/>
        <w:ind w:firstLine="480" w:firstLineChars="200"/>
        <w:jc w:val="both"/>
        <w:rPr>
          <w:rFonts w:ascii="宋体" w:eastAsia="宋体" w:hAnsi="宋体" w:cs="宋体" w:hint="eastAsia"/>
          <w:snapToGrid w:val="0"/>
          <w:kern w:val="2"/>
          <w:lang w:eastAsia="zh-CN"/>
        </w:rPr>
      </w:pPr>
      <w:r>
        <w:rPr>
          <w:rFonts w:ascii="宋体" w:eastAsia="宋体" w:hAnsi="宋体" w:cs="宋体" w:hint="eastAsia"/>
          <w:snapToGrid w:val="0"/>
          <w:kern w:val="2"/>
          <w:lang w:eastAsia="zh-CN"/>
        </w:rPr>
        <w:t>7.提供午托看护、午休照料等综合性学生托管服务。</w:t>
      </w:r>
    </w:p>
    <w:p>
      <w:pPr>
        <w:widowControl w:val="0"/>
        <w:snapToGrid w:val="0"/>
        <w:spacing w:line="400" w:lineRule="exact"/>
        <w:ind w:firstLine="480" w:firstLineChars="200"/>
        <w:jc w:val="both"/>
        <w:rPr>
          <w:rFonts w:ascii="宋体" w:eastAsia="宋体" w:hAnsi="宋体" w:cs="宋体" w:hint="eastAsia"/>
          <w:snapToGrid w:val="0"/>
          <w:kern w:val="2"/>
          <w:lang w:eastAsia="zh-CN"/>
        </w:rPr>
      </w:pPr>
      <w:r>
        <w:rPr>
          <w:rFonts w:ascii="宋体" w:eastAsia="宋体" w:hAnsi="宋体" w:cs="宋体" w:hint="eastAsia"/>
          <w:snapToGrid w:val="0"/>
          <w:kern w:val="2"/>
          <w:lang w:eastAsia="zh-CN"/>
        </w:rPr>
        <w:t>8.建立健全青少年托管服务管理配套制度，包括内部管理制度、财务制度、档案管理制度、监督评估机制、业务培训制度、岗位分工等。建立完善健全的管理制度和操作守则，并在显眼处公示，实现制度上墙。</w:t>
      </w:r>
    </w:p>
    <w:p>
      <w:pPr>
        <w:widowControl w:val="0"/>
        <w:snapToGrid w:val="0"/>
        <w:spacing w:line="400" w:lineRule="exact"/>
        <w:ind w:firstLine="480" w:firstLineChars="200"/>
        <w:jc w:val="both"/>
        <w:rPr>
          <w:rFonts w:ascii="宋体" w:eastAsia="宋体" w:hAnsi="宋体" w:cs="宋体" w:hint="eastAsia"/>
          <w:snapToGrid w:val="0"/>
          <w:kern w:val="2"/>
          <w:lang w:eastAsia="zh-CN"/>
        </w:rPr>
      </w:pPr>
      <w:r>
        <w:rPr>
          <w:rFonts w:ascii="宋体" w:eastAsia="宋体" w:hAnsi="宋体" w:cs="宋体" w:hint="eastAsia"/>
          <w:snapToGrid w:val="0"/>
          <w:kern w:val="2"/>
          <w:lang w:eastAsia="zh-CN"/>
        </w:rPr>
        <w:t>9.配备托管专业服务团队和行政管理团队，根据服务需求和服务比例配备托管教师，并且应符合相关从业资格管理规定。</w:t>
      </w:r>
    </w:p>
    <w:p>
      <w:pPr>
        <w:widowControl w:val="0"/>
        <w:snapToGrid w:val="0"/>
        <w:spacing w:line="400" w:lineRule="exact"/>
        <w:ind w:firstLine="480" w:firstLineChars="200"/>
        <w:jc w:val="both"/>
        <w:rPr>
          <w:rFonts w:ascii="宋体" w:eastAsia="宋体" w:hAnsi="宋体" w:cs="宋体" w:hint="eastAsia"/>
          <w:snapToGrid w:val="0"/>
          <w:kern w:val="2"/>
          <w:lang w:eastAsia="zh-CN"/>
        </w:rPr>
      </w:pPr>
      <w:r>
        <w:rPr>
          <w:rFonts w:ascii="宋体" w:eastAsia="宋体" w:hAnsi="宋体" w:cs="宋体" w:hint="eastAsia"/>
          <w:snapToGrid w:val="0"/>
          <w:kern w:val="2"/>
          <w:lang w:eastAsia="zh-CN"/>
        </w:rPr>
        <w:t>10.承诺对服务团队和行政管理团队进行岗前培训，具有完整的培训课程、培训记录和培训成果。</w:t>
      </w:r>
    </w:p>
    <w:p>
      <w:pPr>
        <w:widowControl w:val="0"/>
        <w:snapToGrid w:val="0"/>
        <w:spacing w:line="400" w:lineRule="exact"/>
        <w:ind w:firstLine="480" w:firstLineChars="200"/>
        <w:jc w:val="both"/>
        <w:rPr>
          <w:rFonts w:ascii="宋体" w:eastAsia="宋体" w:hAnsi="宋体" w:cs="宋体" w:hint="eastAsia"/>
          <w:snapToGrid w:val="0"/>
          <w:kern w:val="2"/>
          <w:lang w:eastAsia="zh-CN"/>
        </w:rPr>
      </w:pPr>
      <w:r>
        <w:rPr>
          <w:rFonts w:ascii="宋体" w:eastAsia="宋体" w:hAnsi="宋体" w:cs="宋体" w:hint="eastAsia"/>
          <w:snapToGrid w:val="0"/>
          <w:kern w:val="2"/>
          <w:lang w:eastAsia="zh-CN"/>
        </w:rPr>
        <w:t>11.每季度向采购人提交项目运营的业务报表及家长满意度调查表。</w:t>
      </w:r>
    </w:p>
    <w:p>
      <w:pPr>
        <w:widowControl w:val="0"/>
        <w:snapToGrid w:val="0"/>
        <w:spacing w:line="400" w:lineRule="exact"/>
        <w:ind w:firstLine="480" w:firstLineChars="200"/>
        <w:jc w:val="both"/>
        <w:rPr>
          <w:rFonts w:ascii="宋体" w:eastAsia="宋体" w:hAnsi="宋体" w:cs="宋体" w:hint="eastAsia"/>
          <w:snapToGrid w:val="0"/>
          <w:kern w:val="2"/>
          <w:lang w:eastAsia="zh-CN"/>
        </w:rPr>
      </w:pPr>
      <w:r>
        <w:rPr>
          <w:rFonts w:ascii="宋体" w:eastAsia="宋体" w:hAnsi="宋体" w:cs="宋体" w:hint="eastAsia"/>
          <w:snapToGrid w:val="0"/>
          <w:kern w:val="2"/>
          <w:lang w:eastAsia="zh-CN"/>
        </w:rPr>
        <w:t>12.向采购人报送委派服务项目经理及其服务项目主要成员名单、服务规划，完成服务协议范围内的业务。</w:t>
      </w:r>
    </w:p>
    <w:p>
      <w:pPr>
        <w:widowControl w:val="0"/>
        <w:spacing w:line="400" w:lineRule="exact"/>
        <w:jc w:val="both"/>
        <w:rPr>
          <w:rFonts w:ascii="宋体" w:eastAsia="宋体" w:hAnsi="宋体" w:cs="宋体" w:hint="eastAsia"/>
          <w:b/>
          <w:kern w:val="2"/>
          <w:lang w:eastAsia="zh-CN"/>
        </w:rPr>
      </w:pPr>
      <w:r>
        <w:rPr>
          <w:rFonts w:ascii="宋体" w:eastAsia="宋体" w:hAnsi="宋体" w:cs="宋体" w:hint="eastAsia"/>
          <w:b/>
          <w:kern w:val="2"/>
          <w:lang w:eastAsia="zh-CN"/>
        </w:rPr>
        <w:t>（四）人员要求</w:t>
      </w:r>
    </w:p>
    <w:p>
      <w:pPr>
        <w:widowControl w:val="0"/>
        <w:snapToGrid w:val="0"/>
        <w:spacing w:line="400" w:lineRule="exact"/>
        <w:ind w:firstLine="480" w:firstLineChars="200"/>
        <w:jc w:val="both"/>
        <w:rPr>
          <w:rFonts w:ascii="宋体" w:eastAsia="宋体" w:hAnsi="宋体" w:cs="宋体" w:hint="eastAsia"/>
          <w:b/>
          <w:bCs/>
          <w:snapToGrid w:val="0"/>
          <w:kern w:val="2"/>
          <w:lang w:eastAsia="zh-CN"/>
        </w:rPr>
      </w:pPr>
      <w:r>
        <w:rPr>
          <w:rFonts w:ascii="宋体" w:eastAsia="宋体" w:hAnsi="宋体" w:cs="宋体" w:hint="eastAsia"/>
          <w:b/>
          <w:bCs/>
          <w:snapToGrid w:val="0"/>
          <w:kern w:val="2"/>
          <w:lang w:eastAsia="zh-CN"/>
        </w:rPr>
        <w:t>服务人员数量及要求：</w:t>
      </w:r>
    </w:p>
    <w:p>
      <w:pPr>
        <w:widowControl w:val="0"/>
        <w:snapToGrid w:val="0"/>
        <w:spacing w:line="400" w:lineRule="exact"/>
        <w:ind w:firstLine="480" w:firstLineChars="200"/>
        <w:jc w:val="both"/>
        <w:rPr>
          <w:rFonts w:ascii="宋体" w:eastAsia="宋体" w:hAnsi="宋体" w:cs="宋体" w:hint="eastAsia"/>
          <w:snapToGrid w:val="0"/>
          <w:color w:val="000000"/>
          <w:kern w:val="2"/>
          <w:lang w:eastAsia="zh-CN"/>
        </w:rPr>
      </w:pPr>
      <w:r>
        <w:rPr>
          <w:rFonts w:ascii="宋体" w:eastAsia="宋体" w:hAnsi="宋体" w:cs="宋体" w:hint="eastAsia"/>
          <w:snapToGrid w:val="0"/>
          <w:color w:val="000000"/>
          <w:kern w:val="2"/>
          <w:lang w:eastAsia="zh-CN"/>
        </w:rPr>
        <w:t>1.本次招标需求午餐午休服务教师不少于30人（具体人数以采购人实际情况为准，最高预算不超过500000.00元）；</w:t>
      </w:r>
    </w:p>
    <w:p>
      <w:pPr>
        <w:widowControl w:val="0"/>
        <w:snapToGrid w:val="0"/>
        <w:spacing w:line="400" w:lineRule="exact"/>
        <w:ind w:firstLine="480" w:firstLineChars="200"/>
        <w:jc w:val="both"/>
        <w:rPr>
          <w:rFonts w:ascii="宋体" w:eastAsia="宋体" w:hAnsi="宋体" w:cs="宋体" w:hint="eastAsia"/>
          <w:snapToGrid w:val="0"/>
          <w:kern w:val="2"/>
          <w:lang w:eastAsia="zh-CN"/>
        </w:rPr>
      </w:pPr>
      <w:r>
        <w:rPr>
          <w:rFonts w:ascii="宋体" w:eastAsia="宋体" w:hAnsi="宋体" w:cs="宋体" w:hint="eastAsia"/>
          <w:snapToGrid w:val="0"/>
          <w:kern w:val="2"/>
          <w:lang w:eastAsia="zh-CN"/>
        </w:rPr>
        <w:t>2.</w:t>
      </w:r>
      <w:r>
        <w:rPr>
          <w:rFonts w:ascii="宋体" w:eastAsia="宋体" w:hAnsi="宋体" w:cs="宋体" w:hint="eastAsia"/>
          <w:snapToGrid w:val="0"/>
          <w:kern w:val="2"/>
          <w:lang w:eastAsia="zh-CN"/>
        </w:rPr>
        <w:t>遵守中华人民共和国宪法、法律、法规，严格执行午餐午休项目各项规章制度；</w:t>
      </w:r>
    </w:p>
    <w:p>
      <w:pPr>
        <w:widowControl w:val="0"/>
        <w:snapToGrid w:val="0"/>
        <w:spacing w:line="400" w:lineRule="exact"/>
        <w:ind w:firstLine="480" w:firstLineChars="200"/>
        <w:jc w:val="both"/>
        <w:rPr>
          <w:rFonts w:ascii="宋体" w:eastAsia="宋体" w:hAnsi="宋体" w:cs="宋体" w:hint="eastAsia"/>
          <w:snapToGrid w:val="0"/>
          <w:kern w:val="2"/>
          <w:lang w:eastAsia="zh-CN"/>
        </w:rPr>
      </w:pPr>
      <w:r>
        <w:rPr>
          <w:rFonts w:ascii="宋体" w:eastAsia="宋体" w:hAnsi="宋体" w:cs="宋体" w:hint="eastAsia"/>
          <w:snapToGrid w:val="0"/>
          <w:kern w:val="2"/>
          <w:lang w:eastAsia="zh-CN"/>
        </w:rPr>
        <w:t>3.</w:t>
      </w:r>
      <w:r>
        <w:rPr>
          <w:rFonts w:ascii="宋体" w:eastAsia="宋体" w:hAnsi="宋体" w:cs="宋体" w:hint="eastAsia"/>
          <w:snapToGrid w:val="0"/>
          <w:kern w:val="2"/>
          <w:lang w:eastAsia="zh-CN"/>
        </w:rPr>
        <w:t>履行岗位职责，承担工作义务；</w:t>
      </w:r>
    </w:p>
    <w:p>
      <w:pPr>
        <w:widowControl w:val="0"/>
        <w:snapToGrid w:val="0"/>
        <w:spacing w:line="400" w:lineRule="exact"/>
        <w:ind w:firstLine="480" w:firstLineChars="200"/>
        <w:jc w:val="both"/>
        <w:rPr>
          <w:rFonts w:ascii="宋体" w:eastAsia="宋体" w:hAnsi="宋体" w:cs="宋体" w:hint="eastAsia"/>
          <w:snapToGrid w:val="0"/>
          <w:kern w:val="2"/>
          <w:lang w:eastAsia="zh-CN"/>
        </w:rPr>
      </w:pPr>
      <w:r>
        <w:rPr>
          <w:rFonts w:ascii="宋体" w:eastAsia="宋体" w:hAnsi="宋体" w:cs="宋体" w:hint="eastAsia"/>
          <w:snapToGrid w:val="0"/>
          <w:kern w:val="2"/>
          <w:lang w:eastAsia="zh-CN"/>
        </w:rPr>
        <w:t>4.</w:t>
      </w:r>
      <w:r>
        <w:rPr>
          <w:rFonts w:ascii="宋体" w:eastAsia="宋体" w:hAnsi="宋体" w:cs="宋体" w:hint="eastAsia"/>
          <w:snapToGrid w:val="0"/>
          <w:kern w:val="2"/>
          <w:lang w:eastAsia="zh-CN"/>
        </w:rPr>
        <w:t>遵纪守法，具有较强的组织纪律观念，无违法犯罪记录；</w:t>
      </w:r>
    </w:p>
    <w:p>
      <w:pPr>
        <w:widowControl w:val="0"/>
        <w:snapToGrid w:val="0"/>
        <w:spacing w:line="400" w:lineRule="exact"/>
        <w:ind w:firstLine="480" w:firstLineChars="200"/>
        <w:jc w:val="both"/>
        <w:rPr>
          <w:rFonts w:ascii="宋体" w:eastAsia="宋体" w:hAnsi="宋体" w:cs="宋体" w:hint="eastAsia"/>
          <w:snapToGrid w:val="0"/>
          <w:kern w:val="2"/>
          <w:lang w:eastAsia="zh-CN"/>
        </w:rPr>
      </w:pPr>
      <w:r>
        <w:rPr>
          <w:rFonts w:ascii="宋体" w:eastAsia="宋体" w:hAnsi="宋体" w:cs="宋体" w:hint="eastAsia"/>
          <w:snapToGrid w:val="0"/>
          <w:kern w:val="2"/>
          <w:lang w:eastAsia="zh-CN"/>
        </w:rPr>
        <w:t>5.</w:t>
      </w:r>
      <w:r>
        <w:rPr>
          <w:rFonts w:ascii="宋体" w:eastAsia="宋体" w:hAnsi="宋体" w:cs="宋体" w:hint="eastAsia"/>
          <w:snapToGrid w:val="0"/>
          <w:kern w:val="2"/>
          <w:lang w:eastAsia="zh-CN"/>
        </w:rPr>
        <w:t>身体健康，能够胜任本职工作；</w:t>
      </w:r>
    </w:p>
    <w:p>
      <w:pPr>
        <w:widowControl w:val="0"/>
        <w:snapToGrid w:val="0"/>
        <w:spacing w:line="400" w:lineRule="exact"/>
        <w:ind w:firstLine="480" w:firstLineChars="200"/>
        <w:jc w:val="both"/>
        <w:rPr>
          <w:rFonts w:ascii="宋体" w:eastAsia="宋体" w:hAnsi="宋体" w:cs="宋体" w:hint="eastAsia"/>
          <w:snapToGrid w:val="0"/>
          <w:kern w:val="2"/>
          <w:lang w:eastAsia="zh-CN"/>
        </w:rPr>
      </w:pPr>
      <w:r>
        <w:rPr>
          <w:rFonts w:ascii="宋体" w:eastAsia="宋体" w:hAnsi="宋体" w:cs="宋体" w:hint="eastAsia"/>
          <w:snapToGrid w:val="0"/>
          <w:kern w:val="2"/>
          <w:lang w:eastAsia="zh-CN"/>
        </w:rPr>
        <w:t>6.</w:t>
      </w:r>
      <w:r>
        <w:rPr>
          <w:rFonts w:ascii="宋体" w:eastAsia="宋体" w:hAnsi="宋体" w:cs="宋体" w:hint="eastAsia"/>
          <w:snapToGrid w:val="0"/>
          <w:kern w:val="2"/>
          <w:lang w:eastAsia="zh-CN"/>
        </w:rPr>
        <w:t>年龄在20周岁以上，60周岁以下的中国公民；</w:t>
      </w:r>
    </w:p>
    <w:p>
      <w:pPr>
        <w:widowControl w:val="0"/>
        <w:snapToGrid w:val="0"/>
        <w:spacing w:line="400" w:lineRule="exact"/>
        <w:ind w:firstLine="480" w:firstLineChars="200"/>
        <w:jc w:val="both"/>
        <w:rPr>
          <w:rFonts w:ascii="宋体" w:eastAsia="宋体" w:hAnsi="宋体" w:cs="宋体" w:hint="eastAsia"/>
          <w:snapToGrid w:val="0"/>
          <w:kern w:val="2"/>
          <w:lang w:eastAsia="zh-CN"/>
        </w:rPr>
      </w:pPr>
      <w:r>
        <w:rPr>
          <w:rFonts w:ascii="宋体" w:eastAsia="宋体" w:hAnsi="宋体" w:cs="宋体" w:hint="eastAsia"/>
          <w:snapToGrid w:val="0"/>
          <w:kern w:val="2"/>
          <w:lang w:eastAsia="zh-CN"/>
        </w:rPr>
        <w:t>7.</w:t>
      </w:r>
      <w:r>
        <w:rPr>
          <w:rFonts w:ascii="宋体" w:eastAsia="宋体" w:hAnsi="宋体" w:cs="宋体" w:hint="eastAsia"/>
          <w:snapToGrid w:val="0"/>
          <w:kern w:val="2"/>
          <w:lang w:eastAsia="zh-CN"/>
        </w:rPr>
        <w:t>具有</w:t>
      </w:r>
      <w:r>
        <w:rPr>
          <w:rFonts w:ascii="宋体" w:eastAsia="宋体" w:hAnsi="宋体" w:cs="宋体" w:hint="eastAsia"/>
          <w:snapToGrid w:val="0"/>
          <w:kern w:val="2"/>
          <w:lang w:eastAsia="zh-CN"/>
        </w:rPr>
        <w:t>专科或</w:t>
      </w:r>
      <w:r>
        <w:rPr>
          <w:rFonts w:ascii="宋体" w:eastAsia="宋体" w:hAnsi="宋体" w:cs="宋体" w:hint="eastAsia"/>
          <w:snapToGrid w:val="0"/>
          <w:kern w:val="2"/>
          <w:lang w:eastAsia="zh-CN"/>
        </w:rPr>
        <w:t>以上学历，条件优秀者，可适当放宽学历要求；</w:t>
      </w:r>
    </w:p>
    <w:p>
      <w:pPr>
        <w:widowControl w:val="0"/>
        <w:snapToGrid w:val="0"/>
        <w:spacing w:line="400" w:lineRule="exact"/>
        <w:ind w:firstLine="480" w:firstLineChars="200"/>
        <w:jc w:val="both"/>
        <w:rPr>
          <w:rFonts w:ascii="宋体" w:eastAsia="宋体" w:hAnsi="宋体" w:cs="宋体" w:hint="eastAsia"/>
          <w:snapToGrid w:val="0"/>
          <w:kern w:val="2"/>
          <w:lang w:eastAsia="zh-CN"/>
        </w:rPr>
      </w:pPr>
      <w:r>
        <w:rPr>
          <w:rFonts w:ascii="宋体" w:eastAsia="宋体" w:hAnsi="宋体" w:cs="宋体" w:hint="eastAsia"/>
          <w:snapToGrid w:val="0"/>
          <w:kern w:val="2"/>
          <w:lang w:eastAsia="zh-CN"/>
        </w:rPr>
        <w:t>8.所有管理员必须统一着装，形象端正，有无犯罪记录；</w:t>
      </w:r>
    </w:p>
    <w:p>
      <w:pPr>
        <w:widowControl w:val="0"/>
        <w:snapToGrid w:val="0"/>
        <w:spacing w:line="400" w:lineRule="exact"/>
        <w:ind w:firstLine="480" w:firstLineChars="200"/>
        <w:jc w:val="both"/>
        <w:rPr>
          <w:rFonts w:ascii="宋体" w:eastAsia="宋体" w:hAnsi="宋体" w:cs="宋体" w:hint="eastAsia"/>
          <w:snapToGrid w:val="0"/>
          <w:kern w:val="2"/>
          <w:lang w:eastAsia="zh-CN"/>
        </w:rPr>
      </w:pPr>
      <w:r>
        <w:rPr>
          <w:rFonts w:ascii="宋体" w:eastAsia="宋体" w:hAnsi="宋体" w:cs="宋体" w:hint="eastAsia"/>
          <w:snapToGrid w:val="0"/>
          <w:kern w:val="2"/>
          <w:lang w:eastAsia="zh-CN"/>
        </w:rPr>
        <w:t>9.所有管理员容貌整洁、冷静沉着，热情周到、不卑不亢、坚持原则、机智灵活、文明服务、按章办事；</w:t>
      </w:r>
    </w:p>
    <w:p>
      <w:pPr>
        <w:widowControl w:val="0"/>
        <w:snapToGrid w:val="0"/>
        <w:spacing w:line="400" w:lineRule="exact"/>
        <w:ind w:firstLine="480" w:firstLineChars="200"/>
        <w:jc w:val="both"/>
        <w:rPr>
          <w:rFonts w:ascii="宋体" w:eastAsia="宋体" w:hAnsi="宋体" w:cs="宋体" w:hint="eastAsia"/>
          <w:snapToGrid w:val="0"/>
          <w:kern w:val="2"/>
          <w:lang w:eastAsia="zh-CN"/>
        </w:rPr>
      </w:pPr>
      <w:r>
        <w:rPr>
          <w:rFonts w:ascii="宋体" w:eastAsia="宋体" w:hAnsi="宋体" w:cs="宋体" w:hint="eastAsia"/>
          <w:snapToGrid w:val="0"/>
          <w:kern w:val="2"/>
          <w:lang w:eastAsia="zh-CN"/>
        </w:rPr>
        <w:t>10.托管服务人员至少有5名或以上具有专科或以上学历，其它人员需有一定的文化水平，并持有餐饮类健康证、无犯罪记录证明，有爱心、有耐心。</w:t>
      </w:r>
    </w:p>
    <w:p>
      <w:pPr>
        <w:widowControl w:val="0"/>
        <w:spacing w:line="400" w:lineRule="exact"/>
        <w:jc w:val="both"/>
        <w:rPr>
          <w:rFonts w:ascii="宋体" w:eastAsia="宋体" w:hAnsi="宋体" w:cs="宋体" w:hint="eastAsia"/>
          <w:b/>
          <w:kern w:val="2"/>
          <w:lang w:eastAsia="zh-CN"/>
        </w:rPr>
      </w:pPr>
      <w:r>
        <w:rPr>
          <w:rFonts w:ascii="宋体" w:eastAsia="宋体" w:hAnsi="宋体" w:cs="宋体" w:hint="eastAsia"/>
          <w:b/>
          <w:kern w:val="2"/>
          <w:lang w:eastAsia="zh-CN"/>
        </w:rPr>
        <w:t>（</w:t>
      </w:r>
      <w:r>
        <w:rPr>
          <w:rFonts w:ascii="宋体" w:eastAsia="宋体" w:hAnsi="宋体" w:cs="宋体" w:hint="eastAsia"/>
          <w:b/>
          <w:kern w:val="2"/>
          <w:lang w:eastAsia="zh-CN"/>
        </w:rPr>
        <w:t>五</w:t>
      </w:r>
      <w:r>
        <w:rPr>
          <w:rFonts w:ascii="宋体" w:eastAsia="宋体" w:hAnsi="宋体" w:cs="宋体" w:hint="eastAsia"/>
          <w:b/>
          <w:kern w:val="2"/>
          <w:lang w:eastAsia="zh-CN"/>
        </w:rPr>
        <w:t>）</w:t>
      </w:r>
      <w:r>
        <w:rPr>
          <w:rFonts w:ascii="宋体" w:eastAsia="宋体" w:hAnsi="宋体" w:cs="宋体" w:hint="eastAsia"/>
          <w:b/>
          <w:kern w:val="2"/>
          <w:lang w:eastAsia="zh-CN"/>
        </w:rPr>
        <w:t>服务</w:t>
      </w:r>
      <w:r>
        <w:rPr>
          <w:rFonts w:ascii="宋体" w:eastAsia="宋体" w:hAnsi="宋体" w:cs="宋体" w:hint="eastAsia"/>
          <w:b/>
          <w:kern w:val="2"/>
          <w:lang w:eastAsia="zh-CN"/>
        </w:rPr>
        <w:t>成果</w:t>
      </w:r>
      <w:r>
        <w:rPr>
          <w:rFonts w:ascii="宋体" w:eastAsia="宋体" w:hAnsi="宋体" w:cs="宋体" w:hint="eastAsia"/>
          <w:b/>
          <w:kern w:val="2"/>
          <w:lang w:eastAsia="zh-CN"/>
        </w:rPr>
        <w:t>要求</w:t>
      </w:r>
    </w:p>
    <w:p>
      <w:pPr>
        <w:widowControl w:val="0"/>
        <w:snapToGrid w:val="0"/>
        <w:spacing w:line="400" w:lineRule="exact"/>
        <w:ind w:firstLine="480" w:firstLineChars="200"/>
        <w:jc w:val="both"/>
        <w:rPr>
          <w:rFonts w:ascii="宋体" w:eastAsia="宋体" w:hAnsi="宋体" w:cs="宋体" w:hint="eastAsia"/>
          <w:snapToGrid w:val="0"/>
          <w:kern w:val="2"/>
          <w:lang w:eastAsia="zh-CN"/>
        </w:rPr>
      </w:pPr>
      <w:r>
        <w:rPr>
          <w:rFonts w:ascii="宋体" w:eastAsia="宋体" w:hAnsi="宋体" w:cs="宋体" w:hint="eastAsia"/>
          <w:snapToGrid w:val="0"/>
          <w:kern w:val="2"/>
          <w:lang w:eastAsia="zh-CN"/>
        </w:rPr>
        <w:t>服务的安全性达到100%。</w:t>
      </w:r>
    </w:p>
    <w:p>
      <w:pPr>
        <w:widowControl/>
        <w:spacing w:line="360" w:lineRule="auto"/>
        <w:jc w:val="center"/>
        <w:outlineLvl w:val="0"/>
        <w:rPr>
          <w:rFonts w:ascii="宋体" w:eastAsia="宋体" w:hAnsi="宋体" w:cs="宋体" w:hint="eastAsia"/>
          <w:b/>
          <w:bCs/>
          <w:kern w:val="44"/>
          <w:sz w:val="28"/>
          <w:szCs w:val="44"/>
          <w:lang w:eastAsia="zh-CN"/>
        </w:rPr>
      </w:pPr>
      <w:r>
        <w:rPr>
          <w:rFonts w:ascii="宋体" w:eastAsia="宋体" w:hAnsi="宋体" w:cs="宋体" w:hint="eastAsia"/>
          <w:b/>
          <w:bCs/>
          <w:kern w:val="44"/>
          <w:sz w:val="28"/>
          <w:szCs w:val="44"/>
          <w:lang w:eastAsia="zh-CN"/>
        </w:rPr>
        <w:t>六、商务要求</w:t>
      </w:r>
    </w:p>
    <w:p>
      <w:pPr>
        <w:widowControl w:val="0"/>
        <w:spacing w:line="360" w:lineRule="auto"/>
        <w:ind w:firstLine="480" w:firstLineChars="200"/>
        <w:jc w:val="both"/>
        <w:rPr>
          <w:rFonts w:ascii="宋体" w:eastAsia="宋体" w:hAnsi="宋体" w:cs="宋体" w:hint="eastAsia"/>
          <w:b/>
          <w:color w:val="FF0000"/>
          <w:kern w:val="2"/>
          <w:lang w:val="zh-CN" w:eastAsia="zh-CN"/>
        </w:rPr>
      </w:pPr>
      <w:r>
        <w:rPr>
          <w:rFonts w:ascii="宋体" w:eastAsia="宋体" w:hAnsi="宋体" w:cs="宋体" w:hint="eastAsia"/>
          <w:b/>
          <w:color w:val="FF0000"/>
          <w:kern w:val="2"/>
          <w:lang w:eastAsia="zh-CN"/>
        </w:rPr>
        <w:t>★1.服务期要求：本项目服务期限为自合同签订之日或约定之日起12个月。服务期满后，根据中标人履约及考核情况确定是否续签，续签不超过两次（一年一签），长期服务政府采购合同履行期限最长不得超过三十六个月，如采购人对履约情况不满意，采购人不再续约。</w:t>
      </w:r>
    </w:p>
    <w:p>
      <w:pPr>
        <w:widowControl w:val="0"/>
        <w:spacing w:line="360" w:lineRule="auto"/>
        <w:ind w:firstLine="480" w:firstLineChars="200"/>
        <w:jc w:val="both"/>
        <w:rPr>
          <w:rFonts w:ascii="宋体" w:eastAsia="宋体" w:hAnsi="宋体" w:cs="宋体" w:hint="eastAsia"/>
          <w:bCs/>
          <w:color w:val="000000"/>
          <w:kern w:val="2"/>
          <w:lang w:eastAsia="zh-CN"/>
        </w:rPr>
      </w:pPr>
      <w:r>
        <w:rPr>
          <w:rFonts w:ascii="宋体" w:eastAsia="宋体" w:hAnsi="宋体" w:cs="宋体" w:hint="eastAsia"/>
          <w:b/>
          <w:color w:val="000000"/>
          <w:kern w:val="2"/>
          <w:lang w:eastAsia="zh-CN"/>
        </w:rPr>
        <w:t>2.报价要求：</w:t>
      </w:r>
      <w:r>
        <w:rPr>
          <w:rFonts w:ascii="宋体" w:eastAsia="宋体" w:hAnsi="宋体" w:cs="宋体" w:hint="eastAsia"/>
          <w:bCs/>
          <w:color w:val="000000"/>
          <w:kern w:val="2"/>
          <w:lang w:eastAsia="zh-CN"/>
        </w:rPr>
        <w:t>人民币伍拾万元整（¥50.00万元）投标人的投标报价高于本项目预算金额的报价为无效投标。本项目服务费采用包干制，应包括服务成本、人工费、管理费、法定税费和利润等完成项目相关的一切费用。由各投标人按招标文件的服务内容、要求自主报价。一经中标，投标报价作为中标人与采购人签定的合同金额，合同期限内不做调整。</w:t>
      </w:r>
    </w:p>
    <w:p>
      <w:pPr>
        <w:widowControl w:val="0"/>
        <w:spacing w:line="360" w:lineRule="auto"/>
        <w:ind w:firstLine="480" w:firstLineChars="200"/>
        <w:jc w:val="both"/>
        <w:rPr>
          <w:rFonts w:ascii="宋体" w:eastAsia="宋体" w:hAnsi="宋体" w:cs="宋体" w:hint="eastAsia"/>
          <w:bCs/>
          <w:color w:val="000000"/>
          <w:kern w:val="2"/>
          <w:lang w:eastAsia="zh-CN"/>
        </w:rPr>
      </w:pPr>
      <w:r>
        <w:rPr>
          <w:rFonts w:ascii="宋体" w:eastAsia="宋体" w:hAnsi="宋体" w:cs="宋体" w:hint="eastAsia"/>
          <w:b/>
          <w:color w:val="000000"/>
          <w:kern w:val="2"/>
          <w:lang w:eastAsia="zh-CN"/>
        </w:rPr>
        <w:t>3.付款方式：</w:t>
      </w:r>
      <w:r>
        <w:rPr>
          <w:rFonts w:ascii="宋体" w:eastAsia="宋体" w:hAnsi="宋体" w:cs="宋体" w:hint="eastAsia"/>
          <w:bCs/>
          <w:color w:val="000000"/>
          <w:kern w:val="2"/>
          <w:lang w:eastAsia="zh-CN"/>
        </w:rPr>
        <w:t>以合同签订条款为准。具体付款方式按深圳市坪山区财政局有关规定执行。</w:t>
      </w:r>
    </w:p>
    <w:p>
      <w:pPr>
        <w:widowControl w:val="0"/>
        <w:spacing w:line="360" w:lineRule="auto"/>
        <w:ind w:firstLine="480" w:firstLineChars="200"/>
        <w:jc w:val="both"/>
        <w:rPr>
          <w:rFonts w:ascii="宋体" w:eastAsia="宋体" w:hAnsi="宋体" w:cs="宋体" w:hint="eastAsia"/>
          <w:bCs/>
          <w:color w:val="000000"/>
          <w:kern w:val="2"/>
          <w:lang w:eastAsia="zh-CN"/>
        </w:rPr>
      </w:pPr>
      <w:r>
        <w:rPr>
          <w:rFonts w:ascii="宋体" w:eastAsia="宋体" w:hAnsi="宋体" w:cs="宋体" w:hint="eastAsia"/>
          <w:b/>
          <w:color w:val="000000"/>
          <w:kern w:val="2"/>
          <w:lang w:eastAsia="zh-CN"/>
        </w:rPr>
        <w:t>4.其它要求：</w:t>
      </w:r>
    </w:p>
    <w:p>
      <w:pPr>
        <w:widowControl w:val="0"/>
        <w:spacing w:line="360" w:lineRule="auto"/>
        <w:ind w:firstLine="480" w:firstLineChars="200"/>
        <w:jc w:val="both"/>
        <w:rPr>
          <w:rFonts w:ascii="宋体" w:eastAsia="宋体" w:hAnsi="宋体" w:cs="宋体" w:hint="eastAsia"/>
          <w:bCs/>
          <w:color w:val="000000"/>
          <w:kern w:val="2"/>
          <w:lang w:eastAsia="zh-CN"/>
        </w:rPr>
      </w:pPr>
      <w:r>
        <w:rPr>
          <w:rFonts w:ascii="宋体" w:eastAsia="宋体" w:hAnsi="宋体" w:cs="宋体" w:hint="eastAsia"/>
          <w:bCs/>
          <w:color w:val="000000"/>
          <w:kern w:val="2"/>
          <w:lang w:eastAsia="zh-CN"/>
        </w:rPr>
        <w:t>（1）中标单位不得将项目非法转包给任何单位和个人。否则，采购人有权即刻终止合同，并要求中标单位赔偿相应损失，</w:t>
      </w:r>
    </w:p>
    <w:p>
      <w:pPr>
        <w:widowControl w:val="0"/>
        <w:spacing w:line="360" w:lineRule="auto"/>
        <w:ind w:firstLine="480" w:firstLineChars="200"/>
        <w:jc w:val="both"/>
        <w:rPr>
          <w:rFonts w:ascii="宋体" w:eastAsia="宋体" w:hAnsi="宋体" w:cs="宋体" w:hint="eastAsia"/>
          <w:bCs/>
          <w:color w:val="000000"/>
          <w:kern w:val="2"/>
          <w:lang w:eastAsia="zh-CN"/>
        </w:rPr>
      </w:pPr>
      <w:r>
        <w:rPr>
          <w:rFonts w:ascii="宋体" w:eastAsia="宋体" w:hAnsi="宋体" w:cs="宋体" w:hint="eastAsia"/>
          <w:bCs/>
          <w:color w:val="000000"/>
          <w:kern w:val="2"/>
          <w:lang w:eastAsia="zh-CN"/>
        </w:rPr>
        <w:t>（2）服务期间，采购人对中标单位服务如有不满意，权即刻终止合同，并要求中标单位赔偿相应损失。</w:t>
      </w:r>
    </w:p>
    <w:p>
      <w:pPr>
        <w:widowControl/>
        <w:spacing w:line="360" w:lineRule="auto"/>
        <w:jc w:val="center"/>
        <w:outlineLvl w:val="0"/>
        <w:rPr>
          <w:rFonts w:ascii="宋体" w:eastAsia="宋体" w:hAnsi="宋体" w:cs="宋体" w:hint="eastAsia"/>
          <w:b/>
          <w:bCs/>
          <w:kern w:val="44"/>
          <w:sz w:val="28"/>
          <w:szCs w:val="44"/>
          <w:lang w:eastAsia="zh-CN"/>
        </w:rPr>
      </w:pPr>
      <w:r>
        <w:rPr>
          <w:rFonts w:ascii="宋体" w:eastAsia="宋体" w:hAnsi="宋体" w:cs="宋体" w:hint="eastAsia"/>
          <w:b/>
          <w:bCs/>
          <w:kern w:val="44"/>
          <w:sz w:val="28"/>
          <w:szCs w:val="44"/>
          <w:lang w:eastAsia="zh-CN"/>
        </w:rPr>
        <w:t>七、投标报价</w:t>
      </w:r>
    </w:p>
    <w:p>
      <w:pPr>
        <w:widowControl/>
        <w:spacing w:line="360" w:lineRule="auto"/>
        <w:ind w:firstLine="480" w:firstLineChars="200"/>
        <w:jc w:val="left"/>
        <w:rPr>
          <w:rFonts w:ascii="宋体" w:eastAsia="宋体" w:hAnsi="宋体" w:cs="宋体" w:hint="eastAsia"/>
          <w:b/>
          <w:bCs/>
          <w:kern w:val="44"/>
          <w:lang w:eastAsia="zh-CN"/>
        </w:rPr>
      </w:pPr>
      <w:r>
        <w:rPr>
          <w:rFonts w:ascii="宋体" w:eastAsia="宋体" w:hAnsi="宋体" w:cs="宋体" w:hint="eastAsia"/>
          <w:kern w:val="2"/>
          <w:lang w:eastAsia="zh-CN"/>
        </w:rPr>
        <w:t>1</w:t>
      </w:r>
      <w:r>
        <w:rPr>
          <w:rFonts w:ascii="宋体" w:eastAsia="宋体" w:hAnsi="宋体" w:cs="宋体" w:hint="eastAsia"/>
          <w:kern w:val="2"/>
          <w:lang w:eastAsia="zh-CN"/>
        </w:rPr>
        <w:t>.</w:t>
      </w:r>
      <w:r>
        <w:rPr>
          <w:rFonts w:ascii="宋体" w:eastAsia="宋体" w:hAnsi="宋体" w:cs="宋体" w:hint="eastAsia"/>
          <w:kern w:val="2"/>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审委员会成员对是否须由投标人作出报价合理性说明，以及书面说明是否采纳等判断不一致的，按照“少数服从多数”的原则确定评审委员会的意见。供应商可通过现场提交、电邮提交提供报价合理性说明。</w:t>
      </w:r>
    </w:p>
    <w:p>
      <w:pPr>
        <w:widowControl w:val="0"/>
        <w:spacing w:line="360" w:lineRule="auto"/>
        <w:ind w:firstLine="449" w:firstLineChars="187"/>
        <w:jc w:val="both"/>
        <w:rPr>
          <w:rFonts w:ascii="宋体" w:eastAsia="宋体" w:hAnsi="宋体" w:cs="宋体" w:hint="eastAsia"/>
          <w:kern w:val="2"/>
          <w:lang w:eastAsia="zh-CN"/>
        </w:rPr>
      </w:pPr>
      <w:r>
        <w:rPr>
          <w:rFonts w:ascii="宋体" w:eastAsia="宋体" w:hAnsi="宋体" w:cs="宋体" w:hint="eastAsia"/>
          <w:kern w:val="2"/>
          <w:lang w:eastAsia="zh-CN"/>
        </w:rPr>
        <w:t>2</w:t>
      </w:r>
      <w:r>
        <w:rPr>
          <w:rFonts w:ascii="宋体" w:eastAsia="宋体" w:hAnsi="宋体" w:cs="宋体" w:hint="eastAsia"/>
          <w:kern w:val="2"/>
          <w:lang w:eastAsia="zh-CN"/>
        </w:rPr>
        <w:t>.</w:t>
      </w:r>
      <w:r>
        <w:rPr>
          <w:rFonts w:ascii="宋体" w:eastAsia="宋体" w:hAnsi="宋体" w:cs="宋体" w:hint="eastAsia"/>
          <w:kern w:val="2"/>
          <w:lang w:eastAsia="zh-CN"/>
        </w:rPr>
        <w:t>本项目服务费采用包干制，应包括服务人工、课程等成本、法定税费和企业的利润。由企业根据招标文件所提供的资料自行测算投标报价；一经中标，投标报价总价作为中标单位与采购人签定的合同金额，合同期限内不做调整。</w:t>
      </w:r>
    </w:p>
    <w:p>
      <w:pPr>
        <w:widowControl w:val="0"/>
        <w:spacing w:line="360" w:lineRule="auto"/>
        <w:ind w:firstLine="449" w:firstLineChars="187"/>
        <w:jc w:val="both"/>
        <w:rPr>
          <w:rFonts w:ascii="宋体" w:eastAsia="宋体" w:hAnsi="宋体" w:cs="宋体" w:hint="eastAsia"/>
          <w:kern w:val="2"/>
          <w:lang w:eastAsia="zh-CN"/>
        </w:rPr>
      </w:pPr>
      <w:r>
        <w:rPr>
          <w:rFonts w:ascii="宋体" w:eastAsia="宋体" w:hAnsi="宋体" w:cs="宋体" w:hint="eastAsia"/>
          <w:kern w:val="2"/>
          <w:lang w:eastAsia="zh-CN"/>
        </w:rPr>
        <w:t>3</w:t>
      </w:r>
      <w:r>
        <w:rPr>
          <w:rFonts w:ascii="宋体" w:eastAsia="宋体" w:hAnsi="宋体" w:cs="宋体" w:hint="eastAsia"/>
          <w:kern w:val="2"/>
          <w:lang w:eastAsia="zh-CN"/>
        </w:rPr>
        <w:t>.</w:t>
      </w:r>
      <w:r>
        <w:rPr>
          <w:rFonts w:ascii="宋体" w:eastAsia="宋体" w:hAnsi="宋体" w:cs="宋体" w:hint="eastAsia"/>
          <w:kern w:val="2"/>
          <w:lang w:eastAsia="zh-CN"/>
        </w:rPr>
        <w:t>投标人应根据本企业的成本自行决定报价，但不得以低于其企业成本的报价投标；评标时，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pPr>
        <w:widowControl w:val="0"/>
        <w:spacing w:line="360" w:lineRule="auto"/>
        <w:ind w:firstLine="449" w:firstLineChars="187"/>
        <w:jc w:val="both"/>
        <w:rPr>
          <w:rFonts w:ascii="宋体" w:eastAsia="宋体" w:hAnsi="宋体" w:cs="宋体" w:hint="eastAsia"/>
          <w:kern w:val="2"/>
          <w:lang w:eastAsia="zh-CN"/>
        </w:rPr>
      </w:pPr>
      <w:r>
        <w:rPr>
          <w:rFonts w:ascii="宋体" w:eastAsia="宋体" w:hAnsi="宋体" w:cs="宋体" w:hint="eastAsia"/>
          <w:kern w:val="2"/>
          <w:lang w:eastAsia="zh-CN"/>
        </w:rPr>
        <w:t>4</w:t>
      </w:r>
      <w:r>
        <w:rPr>
          <w:rFonts w:ascii="宋体" w:eastAsia="宋体" w:hAnsi="宋体" w:cs="宋体" w:hint="eastAsia"/>
          <w:kern w:val="2"/>
          <w:lang w:eastAsia="zh-CN"/>
        </w:rPr>
        <w:t>.</w:t>
      </w:r>
      <w:r>
        <w:rPr>
          <w:rFonts w:ascii="宋体" w:eastAsia="宋体" w:hAnsi="宋体" w:cs="宋体" w:hint="eastAsia"/>
          <w:kern w:val="2"/>
          <w:lang w:eastAsia="zh-CN"/>
        </w:rPr>
        <w:t>投标人的投标报价，应是本项目招标范围和招标文件及合同条款上所列的各项内容中所述的全部，不得以任何理由予以重复，并以投标人在投标文件中提出的综合单价或总价为依据。</w:t>
      </w:r>
    </w:p>
    <w:p>
      <w:pPr>
        <w:widowControl w:val="0"/>
        <w:spacing w:line="360" w:lineRule="auto"/>
        <w:ind w:firstLine="449" w:firstLineChars="187"/>
        <w:jc w:val="both"/>
        <w:rPr>
          <w:rFonts w:ascii="宋体" w:eastAsia="宋体" w:hAnsi="宋体" w:cs="宋体" w:hint="eastAsia"/>
          <w:kern w:val="2"/>
          <w:lang w:eastAsia="zh-CN"/>
        </w:rPr>
      </w:pPr>
      <w:r>
        <w:rPr>
          <w:rFonts w:ascii="宋体" w:eastAsia="宋体" w:hAnsi="宋体" w:cs="宋体" w:hint="eastAsia"/>
          <w:kern w:val="2"/>
          <w:lang w:eastAsia="zh-CN"/>
        </w:rPr>
        <w:t>5</w:t>
      </w:r>
      <w:r>
        <w:rPr>
          <w:rFonts w:ascii="宋体" w:eastAsia="宋体" w:hAnsi="宋体" w:cs="宋体" w:hint="eastAsia"/>
          <w:kern w:val="2"/>
          <w:lang w:eastAsia="zh-CN"/>
        </w:rPr>
        <w:t>.</w:t>
      </w:r>
      <w:r>
        <w:rPr>
          <w:rFonts w:ascii="宋体" w:eastAsia="宋体" w:hAnsi="宋体" w:cs="宋体" w:hint="eastAsia"/>
          <w:kern w:val="2"/>
          <w:lang w:eastAsia="zh-CN"/>
        </w:rPr>
        <w:t>除非采购机构通过修改招标文件予以更正，否则，投标人应毫无例外地按招标文件所列的清单中项目和数量填报综合单价或总价。投标人未填综合单价或总价的项目，在实施后，将不得以支付，并视作该项费用已包括在其它有价款的综合单价或总价内。</w:t>
      </w:r>
    </w:p>
    <w:p>
      <w:pPr>
        <w:widowControl w:val="0"/>
        <w:spacing w:line="360" w:lineRule="auto"/>
        <w:ind w:firstLine="449" w:firstLineChars="187"/>
        <w:jc w:val="both"/>
        <w:rPr>
          <w:rFonts w:ascii="宋体" w:eastAsia="宋体" w:hAnsi="宋体" w:cs="宋体" w:hint="eastAsia"/>
          <w:kern w:val="2"/>
          <w:lang w:eastAsia="zh-CN"/>
        </w:rPr>
      </w:pPr>
      <w:r>
        <w:rPr>
          <w:rFonts w:ascii="宋体" w:eastAsia="宋体" w:hAnsi="宋体" w:cs="宋体" w:hint="eastAsia"/>
          <w:kern w:val="2"/>
          <w:lang w:eastAsia="zh-CN"/>
        </w:rPr>
        <w:t>6</w:t>
      </w:r>
      <w:r>
        <w:rPr>
          <w:rFonts w:ascii="宋体" w:eastAsia="宋体" w:hAnsi="宋体" w:cs="宋体" w:hint="eastAsia"/>
          <w:kern w:val="2"/>
          <w:lang w:eastAsia="zh-CN"/>
        </w:rPr>
        <w:t>.</w:t>
      </w:r>
      <w:r>
        <w:rPr>
          <w:rFonts w:ascii="宋体" w:eastAsia="宋体" w:hAnsi="宋体" w:cs="宋体" w:hint="eastAsia"/>
          <w:kern w:val="2"/>
          <w:lang w:eastAsia="zh-CN"/>
        </w:rPr>
        <w:t>投标人应充分了解项目的位置、情况、道路及任何其它足以影响投标报价的情况，任何因忽视或误解项目情况而导致的索赔或服务期限延长申请将不获批准。</w:t>
      </w:r>
    </w:p>
    <w:p>
      <w:pPr>
        <w:widowControl w:val="0"/>
        <w:spacing w:line="360" w:lineRule="auto"/>
        <w:ind w:firstLine="449" w:firstLineChars="187"/>
        <w:jc w:val="both"/>
        <w:rPr>
          <w:rFonts w:ascii="宋体" w:eastAsia="宋体" w:hAnsi="宋体" w:cs="宋体" w:hint="eastAsia"/>
          <w:kern w:val="2"/>
          <w:lang w:eastAsia="zh-CN"/>
        </w:rPr>
      </w:pPr>
      <w:r>
        <w:rPr>
          <w:rFonts w:ascii="宋体" w:eastAsia="宋体" w:hAnsi="宋体" w:cs="宋体" w:hint="eastAsia"/>
          <w:kern w:val="2"/>
          <w:lang w:eastAsia="zh-CN"/>
        </w:rPr>
        <w:t>7</w:t>
      </w:r>
      <w:r>
        <w:rPr>
          <w:rFonts w:ascii="宋体" w:eastAsia="宋体" w:hAnsi="宋体" w:cs="宋体" w:hint="eastAsia"/>
          <w:kern w:val="2"/>
          <w:lang w:eastAsia="zh-CN"/>
        </w:rPr>
        <w:t>.</w:t>
      </w:r>
      <w:r>
        <w:rPr>
          <w:rFonts w:ascii="宋体" w:eastAsia="宋体" w:hAnsi="宋体" w:cs="宋体" w:hint="eastAsia"/>
          <w:kern w:val="2"/>
          <w:lang w:eastAsia="zh-CN"/>
        </w:rPr>
        <w:t>投标人不得期望通过索赔等方式获取补偿，否则，除可能遭到拒绝外，还可能将被作为不良行为记录在案，并可能影响其以后参加政府采购的项目投标。各投标人在投标报价时，应充分考虑投标报价的风险。</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br w:type="page"/>
      </w:r>
    </w:p>
    <w:p>
      <w:pPr>
        <w:keepNext/>
        <w:keepLines/>
        <w:widowControl w:val="0"/>
        <w:adjustRightInd w:val="0"/>
        <w:spacing w:before="260" w:after="260" w:line="240" w:lineRule="auto"/>
        <w:jc w:val="center"/>
        <w:textAlignment w:val="baseline"/>
        <w:outlineLvl w:val="1"/>
        <w:rPr>
          <w:rFonts w:ascii="宋体" w:eastAsia="宋体" w:hAnsi="宋体" w:cs="宋体" w:hint="eastAsia"/>
          <w:b/>
          <w:bCs/>
          <w:kern w:val="2"/>
          <w:szCs w:val="20"/>
          <w:lang w:eastAsia="zh-CN"/>
        </w:rPr>
      </w:pPr>
      <w:r>
        <w:rPr>
          <w:rFonts w:ascii="宋体" w:eastAsia="宋体" w:hAnsi="宋体" w:cs="宋体" w:hint="eastAsia"/>
          <w:b/>
          <w:bCs/>
          <w:kern w:val="2"/>
          <w:szCs w:val="20"/>
          <w:lang w:eastAsia="zh-CN"/>
        </w:rPr>
        <w:t>第四章 投标文件组成要求及格式</w:t>
      </w:r>
    </w:p>
    <w:p>
      <w:pPr>
        <w:widowControl w:val="0"/>
        <w:ind w:firstLine="480" w:firstLineChars="200"/>
        <w:jc w:val="both"/>
        <w:rPr>
          <w:rFonts w:ascii="宋体" w:eastAsia="宋体" w:hAnsi="宋体" w:cs="宋体" w:hint="eastAsia"/>
          <w:b/>
          <w:kern w:val="2"/>
          <w:lang w:eastAsia="zh-CN"/>
        </w:rPr>
      </w:pP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投标文件组成主要包括以下内容：</w:t>
      </w:r>
    </w:p>
    <w:p>
      <w:pPr>
        <w:widowControl w:val="0"/>
        <w:ind w:left="821" w:firstLine="1620" w:leftChars="342" w:firstLineChars="675"/>
        <w:jc w:val="both"/>
        <w:rPr>
          <w:rFonts w:ascii="宋体" w:eastAsia="宋体" w:hAnsi="宋体" w:cs="宋体" w:hint="eastAsia"/>
          <w:kern w:val="2"/>
          <w:lang w:eastAsia="zh-CN"/>
        </w:rPr>
      </w:pPr>
      <w:r>
        <w:rPr>
          <w:rFonts w:ascii="宋体" w:eastAsia="宋体" w:hAnsi="宋体" w:cs="宋体" w:hint="eastAsia"/>
          <w:kern w:val="2"/>
          <w:lang w:eastAsia="zh-CN"/>
        </w:rPr>
        <w:t>（1）</w:t>
      </w:r>
      <w:bookmarkStart w:id="35" w:name="_Hlk72070784"/>
      <w:r>
        <w:rPr>
          <w:rFonts w:ascii="宋体" w:eastAsia="宋体" w:hAnsi="宋体" w:cs="宋体" w:hint="eastAsia"/>
          <w:kern w:val="2"/>
          <w:lang w:eastAsia="zh-CN"/>
        </w:rPr>
        <w:t>投标函</w:t>
      </w:r>
      <w:bookmarkEnd w:id="35"/>
    </w:p>
    <w:p>
      <w:pPr>
        <w:widowControl w:val="0"/>
        <w:ind w:left="821" w:firstLine="1620" w:leftChars="342" w:firstLineChars="675"/>
        <w:jc w:val="both"/>
        <w:rPr>
          <w:rFonts w:ascii="宋体" w:eastAsia="宋体" w:hAnsi="宋体" w:cs="宋体" w:hint="eastAsia"/>
          <w:kern w:val="2"/>
          <w:lang w:eastAsia="zh-CN"/>
        </w:rPr>
      </w:pPr>
      <w:r>
        <w:rPr>
          <w:rFonts w:ascii="宋体" w:eastAsia="宋体" w:hAnsi="宋体" w:cs="宋体" w:hint="eastAsia"/>
          <w:kern w:val="2"/>
          <w:lang w:eastAsia="zh-CN"/>
        </w:rPr>
        <w:t>（2）</w:t>
      </w:r>
      <w:bookmarkStart w:id="36" w:name="_Hlk72062521"/>
      <w:r>
        <w:rPr>
          <w:rFonts w:ascii="宋体" w:eastAsia="宋体" w:hAnsi="宋体" w:cs="宋体" w:hint="eastAsia"/>
          <w:kern w:val="2"/>
          <w:lang w:eastAsia="zh-CN"/>
        </w:rPr>
        <w:t>采购投标及履约承诺函</w:t>
      </w:r>
      <w:bookmarkEnd w:id="36"/>
    </w:p>
    <w:p>
      <w:pPr>
        <w:widowControl w:val="0"/>
        <w:ind w:left="821" w:firstLine="1620" w:leftChars="342" w:firstLineChars="675"/>
        <w:jc w:val="both"/>
        <w:rPr>
          <w:rFonts w:ascii="宋体" w:eastAsia="宋体" w:hAnsi="宋体" w:cs="宋体" w:hint="eastAsia"/>
          <w:kern w:val="2"/>
          <w:lang w:eastAsia="zh-CN"/>
        </w:rPr>
      </w:pPr>
      <w:r>
        <w:rPr>
          <w:rFonts w:ascii="宋体" w:eastAsia="宋体" w:hAnsi="宋体" w:cs="宋体" w:hint="eastAsia"/>
          <w:kern w:val="2"/>
          <w:lang w:eastAsia="zh-CN"/>
        </w:rPr>
        <w:t>（3）投标人情况及资格证明文件</w:t>
      </w:r>
    </w:p>
    <w:p>
      <w:pPr>
        <w:widowControl w:val="0"/>
        <w:ind w:left="821" w:firstLine="1620" w:leftChars="342" w:firstLineChars="675"/>
        <w:jc w:val="both"/>
        <w:rPr>
          <w:rFonts w:ascii="宋体" w:eastAsia="宋体" w:hAnsi="宋体" w:cs="宋体" w:hint="eastAsia"/>
          <w:kern w:val="2"/>
          <w:lang w:eastAsia="zh-CN"/>
        </w:rPr>
      </w:pPr>
      <w:bookmarkStart w:id="37" w:name="_Hlk72257201"/>
      <w:r>
        <w:rPr>
          <w:rFonts w:ascii="宋体" w:eastAsia="宋体" w:hAnsi="宋体" w:cs="宋体" w:hint="eastAsia"/>
          <w:kern w:val="2"/>
          <w:lang w:eastAsia="zh-CN"/>
        </w:rPr>
        <w:t>（4）项目详细报价</w:t>
      </w:r>
      <w:bookmarkEnd w:id="37"/>
    </w:p>
    <w:p>
      <w:pPr>
        <w:widowControl w:val="0"/>
        <w:ind w:left="821" w:firstLine="1620" w:leftChars="342" w:firstLineChars="675"/>
        <w:jc w:val="both"/>
        <w:rPr>
          <w:rFonts w:ascii="宋体" w:eastAsia="宋体" w:hAnsi="宋体" w:cs="宋体" w:hint="eastAsia"/>
          <w:kern w:val="2"/>
          <w:lang w:eastAsia="zh-CN"/>
        </w:rPr>
      </w:pPr>
      <w:r>
        <w:rPr>
          <w:rFonts w:ascii="宋体" w:eastAsia="宋体" w:hAnsi="宋体" w:cs="宋体" w:hint="eastAsia"/>
          <w:kern w:val="2"/>
          <w:lang w:eastAsia="zh-CN"/>
        </w:rPr>
        <w:t>（5）供应商基本情况表</w:t>
      </w:r>
    </w:p>
    <w:p>
      <w:pPr>
        <w:widowControl w:val="0"/>
        <w:ind w:left="821" w:firstLine="1620" w:leftChars="342" w:firstLineChars="675"/>
        <w:jc w:val="both"/>
        <w:rPr>
          <w:rFonts w:ascii="宋体" w:eastAsia="宋体" w:hAnsi="宋体" w:cs="宋体" w:hint="eastAsia"/>
          <w:kern w:val="2"/>
          <w:lang w:eastAsia="zh-CN"/>
        </w:rPr>
      </w:pPr>
      <w:r>
        <w:rPr>
          <w:rFonts w:ascii="宋体" w:eastAsia="宋体" w:hAnsi="宋体" w:cs="宋体" w:hint="eastAsia"/>
          <w:kern w:val="2"/>
          <w:lang w:eastAsia="zh-CN"/>
        </w:rPr>
        <w:t>（6）法定代表人（负责人）证明书</w:t>
      </w:r>
    </w:p>
    <w:p>
      <w:pPr>
        <w:widowControl w:val="0"/>
        <w:ind w:left="821" w:firstLine="1620" w:leftChars="342" w:firstLineChars="675"/>
        <w:jc w:val="both"/>
        <w:rPr>
          <w:rFonts w:ascii="宋体" w:eastAsia="宋体" w:hAnsi="宋体" w:cs="宋体" w:hint="eastAsia"/>
          <w:kern w:val="2"/>
          <w:lang w:eastAsia="zh-CN"/>
        </w:rPr>
      </w:pPr>
      <w:r>
        <w:rPr>
          <w:rFonts w:ascii="宋体" w:eastAsia="宋体" w:hAnsi="宋体" w:cs="宋体" w:hint="eastAsia"/>
          <w:kern w:val="2"/>
          <w:lang w:eastAsia="zh-CN"/>
        </w:rPr>
        <w:t>（7）投标文件签署授权委托书</w:t>
      </w:r>
    </w:p>
    <w:p>
      <w:pPr>
        <w:widowControl w:val="0"/>
        <w:ind w:left="821" w:firstLine="1620" w:leftChars="342" w:firstLineChars="675"/>
        <w:jc w:val="both"/>
        <w:rPr>
          <w:rFonts w:ascii="宋体" w:eastAsia="宋体" w:hAnsi="宋体" w:cs="宋体" w:hint="eastAsia"/>
          <w:kern w:val="2"/>
          <w:lang w:eastAsia="zh-CN"/>
        </w:rPr>
      </w:pPr>
      <w:r>
        <w:rPr>
          <w:rFonts w:ascii="宋体" w:eastAsia="宋体" w:hAnsi="宋体" w:cs="宋体" w:hint="eastAsia"/>
          <w:kern w:val="2"/>
          <w:lang w:eastAsia="zh-CN"/>
        </w:rPr>
        <w:t>（8）实质性条款响应情况表</w:t>
      </w:r>
    </w:p>
    <w:p>
      <w:pPr>
        <w:widowControl w:val="0"/>
        <w:ind w:left="821" w:firstLine="1620" w:leftChars="342" w:firstLineChars="675"/>
        <w:jc w:val="both"/>
        <w:rPr>
          <w:rFonts w:ascii="宋体" w:eastAsia="宋体" w:hAnsi="宋体" w:cs="宋体" w:hint="eastAsia"/>
          <w:kern w:val="2"/>
          <w:lang w:eastAsia="zh-CN"/>
        </w:rPr>
      </w:pPr>
      <w:r>
        <w:rPr>
          <w:rFonts w:ascii="宋体" w:eastAsia="宋体" w:hAnsi="宋体" w:cs="宋体" w:hint="eastAsia"/>
          <w:kern w:val="2"/>
          <w:lang w:eastAsia="zh-CN"/>
        </w:rPr>
        <w:t>（9）午餐午休管理方案</w:t>
      </w:r>
    </w:p>
    <w:p>
      <w:pPr>
        <w:widowControl w:val="0"/>
        <w:ind w:left="821" w:firstLine="1620" w:leftChars="342" w:firstLineChars="675"/>
        <w:jc w:val="both"/>
        <w:rPr>
          <w:rFonts w:ascii="宋体" w:eastAsia="宋体" w:hAnsi="宋体" w:cs="宋体" w:hint="eastAsia"/>
          <w:kern w:val="2"/>
          <w:lang w:eastAsia="zh-CN"/>
        </w:rPr>
      </w:pPr>
      <w:r>
        <w:rPr>
          <w:rFonts w:ascii="宋体" w:eastAsia="宋体" w:hAnsi="宋体" w:cs="宋体" w:hint="eastAsia"/>
          <w:kern w:val="2"/>
          <w:lang w:eastAsia="zh-CN"/>
        </w:rPr>
        <w:t>（10）</w:t>
      </w:r>
      <w:r>
        <w:rPr>
          <w:rFonts w:ascii="宋体" w:eastAsia="宋体" w:hAnsi="宋体" w:cs="宋体" w:hint="eastAsia"/>
          <w:kern w:val="2"/>
          <w:lang w:eastAsia="zh-CN"/>
        </w:rPr>
        <w:t>项目重点难点分析、应对措施及相关的合理化建议</w:t>
      </w:r>
    </w:p>
    <w:p>
      <w:pPr>
        <w:widowControl w:val="0"/>
        <w:ind w:left="821" w:firstLine="1620" w:leftChars="342" w:firstLineChars="675"/>
        <w:jc w:val="both"/>
        <w:rPr>
          <w:rFonts w:ascii="宋体" w:eastAsia="宋体" w:hAnsi="宋体" w:cs="宋体" w:hint="eastAsia"/>
          <w:kern w:val="2"/>
          <w:lang w:eastAsia="zh-CN"/>
        </w:rPr>
      </w:pPr>
      <w:r>
        <w:rPr>
          <w:rFonts w:ascii="宋体" w:eastAsia="宋体" w:hAnsi="宋体" w:cs="宋体" w:hint="eastAsia"/>
          <w:kern w:val="2"/>
          <w:lang w:eastAsia="zh-CN"/>
        </w:rPr>
        <w:t>（11）质量保障措施及方案</w:t>
      </w:r>
    </w:p>
    <w:p>
      <w:pPr>
        <w:widowControl w:val="0"/>
        <w:ind w:left="821" w:firstLine="1620" w:leftChars="342" w:firstLineChars="675"/>
        <w:jc w:val="both"/>
        <w:rPr>
          <w:rFonts w:ascii="宋体" w:eastAsia="宋体" w:hAnsi="宋体" w:cs="宋体" w:hint="eastAsia"/>
          <w:kern w:val="2"/>
          <w:lang w:eastAsia="zh-CN"/>
        </w:rPr>
      </w:pPr>
      <w:r>
        <w:rPr>
          <w:rFonts w:ascii="宋体" w:eastAsia="宋体" w:hAnsi="宋体" w:cs="宋体" w:hint="eastAsia"/>
          <w:kern w:val="2"/>
          <w:lang w:eastAsia="zh-CN"/>
        </w:rPr>
        <w:t>（12）拟安排的项目负责人情况（仅限1人）</w:t>
      </w:r>
    </w:p>
    <w:p>
      <w:pPr>
        <w:widowControl w:val="0"/>
        <w:ind w:left="821" w:firstLine="1620" w:leftChars="342" w:firstLineChars="675"/>
        <w:jc w:val="both"/>
        <w:rPr>
          <w:rFonts w:ascii="宋体" w:eastAsia="宋体" w:hAnsi="宋体" w:cs="宋体" w:hint="eastAsia"/>
          <w:kern w:val="2"/>
          <w:lang w:eastAsia="zh-CN"/>
        </w:rPr>
      </w:pPr>
      <w:r>
        <w:rPr>
          <w:rFonts w:ascii="宋体" w:eastAsia="宋体" w:hAnsi="宋体" w:cs="宋体" w:hint="eastAsia"/>
          <w:kern w:val="2"/>
          <w:lang w:eastAsia="zh-CN"/>
        </w:rPr>
        <w:t>（13）拟安排的项目团队成员情况（项目负责人除外）</w:t>
      </w:r>
    </w:p>
    <w:p>
      <w:pPr>
        <w:widowControl w:val="0"/>
        <w:ind w:left="821" w:firstLine="1620" w:leftChars="342" w:firstLineChars="675"/>
        <w:jc w:val="both"/>
        <w:rPr>
          <w:rFonts w:ascii="宋体" w:eastAsia="宋体" w:hAnsi="宋体" w:cs="宋体" w:hint="eastAsia"/>
          <w:kern w:val="2"/>
          <w:lang w:eastAsia="zh-CN"/>
        </w:rPr>
      </w:pPr>
      <w:r>
        <w:rPr>
          <w:rFonts w:ascii="宋体" w:eastAsia="宋体" w:hAnsi="宋体" w:cs="宋体" w:hint="eastAsia"/>
          <w:kern w:val="2"/>
          <w:lang w:eastAsia="zh-CN"/>
        </w:rPr>
        <w:t>（14）项目完成（服务期满）后的服务承诺</w:t>
      </w:r>
    </w:p>
    <w:p>
      <w:pPr>
        <w:widowControl w:val="0"/>
        <w:ind w:left="821" w:firstLine="1620" w:leftChars="342" w:firstLineChars="675"/>
        <w:jc w:val="both"/>
        <w:rPr>
          <w:rFonts w:ascii="宋体" w:eastAsia="宋体" w:hAnsi="宋体" w:cs="宋体" w:hint="eastAsia"/>
          <w:kern w:val="2"/>
          <w:lang w:eastAsia="zh-CN"/>
        </w:rPr>
      </w:pPr>
      <w:r>
        <w:rPr>
          <w:rFonts w:ascii="宋体" w:eastAsia="宋体" w:hAnsi="宋体" w:cs="宋体" w:hint="eastAsia"/>
          <w:kern w:val="2"/>
          <w:lang w:eastAsia="zh-CN"/>
        </w:rPr>
        <w:t>（1</w:t>
      </w:r>
      <w:r>
        <w:rPr>
          <w:rFonts w:ascii="宋体" w:eastAsia="宋体" w:hAnsi="宋体" w:cs="宋体" w:hint="eastAsia"/>
          <w:kern w:val="2"/>
          <w:lang w:eastAsia="zh-CN"/>
        </w:rPr>
        <w:t>5</w:t>
      </w:r>
      <w:r>
        <w:rPr>
          <w:rFonts w:ascii="宋体" w:eastAsia="宋体" w:hAnsi="宋体" w:cs="宋体" w:hint="eastAsia"/>
          <w:kern w:val="2"/>
          <w:lang w:eastAsia="zh-CN"/>
        </w:rPr>
        <w:t>）类似项目业绩</w:t>
      </w:r>
    </w:p>
    <w:p>
      <w:pPr>
        <w:widowControl w:val="0"/>
        <w:ind w:left="821" w:firstLine="1620" w:leftChars="342" w:firstLineChars="675"/>
        <w:jc w:val="both"/>
        <w:rPr>
          <w:rFonts w:ascii="宋体" w:eastAsia="宋体" w:hAnsi="宋体" w:cs="宋体" w:hint="eastAsia"/>
          <w:kern w:val="2"/>
          <w:lang w:eastAsia="zh-CN"/>
        </w:rPr>
      </w:pPr>
      <w:r>
        <w:rPr>
          <w:rFonts w:ascii="宋体" w:eastAsia="宋体" w:hAnsi="宋体" w:cs="宋体" w:hint="eastAsia"/>
          <w:kern w:val="2"/>
          <w:lang w:eastAsia="zh-CN"/>
        </w:rPr>
        <w:t>（1</w:t>
      </w:r>
      <w:r>
        <w:rPr>
          <w:rFonts w:ascii="宋体" w:eastAsia="宋体" w:hAnsi="宋体" w:cs="宋体" w:hint="eastAsia"/>
          <w:kern w:val="2"/>
          <w:lang w:eastAsia="zh-CN"/>
        </w:rPr>
        <w:t>6</w:t>
      </w:r>
      <w:r>
        <w:rPr>
          <w:rFonts w:ascii="宋体" w:eastAsia="宋体" w:hAnsi="宋体" w:cs="宋体" w:hint="eastAsia"/>
          <w:kern w:val="2"/>
          <w:lang w:eastAsia="zh-CN"/>
        </w:rPr>
        <w:t>）履约评价</w:t>
      </w:r>
    </w:p>
    <w:p>
      <w:pPr>
        <w:widowControl w:val="0"/>
        <w:ind w:left="821" w:firstLine="1620" w:leftChars="342" w:firstLineChars="675"/>
        <w:jc w:val="both"/>
        <w:rPr>
          <w:rFonts w:ascii="宋体" w:eastAsia="宋体" w:hAnsi="宋体" w:cs="宋体" w:hint="eastAsia"/>
          <w:kern w:val="2"/>
          <w:lang w:eastAsia="zh-CN"/>
        </w:rPr>
      </w:pPr>
      <w:r>
        <w:rPr>
          <w:rFonts w:ascii="宋体" w:eastAsia="宋体" w:hAnsi="宋体" w:cs="宋体" w:hint="eastAsia"/>
          <w:kern w:val="2"/>
          <w:lang w:eastAsia="zh-CN"/>
        </w:rPr>
        <w:t>（1</w:t>
      </w:r>
      <w:r>
        <w:rPr>
          <w:rFonts w:ascii="宋体" w:eastAsia="宋体" w:hAnsi="宋体" w:cs="宋体" w:hint="eastAsia"/>
          <w:kern w:val="2"/>
          <w:lang w:eastAsia="zh-CN"/>
        </w:rPr>
        <w:t>7</w:t>
      </w:r>
      <w:r>
        <w:rPr>
          <w:rFonts w:ascii="宋体" w:eastAsia="宋体" w:hAnsi="宋体" w:cs="宋体" w:hint="eastAsia"/>
          <w:kern w:val="2"/>
          <w:lang w:eastAsia="zh-CN"/>
        </w:rPr>
        <w:t>）认证情况</w:t>
      </w:r>
    </w:p>
    <w:p>
      <w:pPr>
        <w:widowControl w:val="0"/>
        <w:ind w:left="821" w:firstLine="1620" w:leftChars="342" w:firstLineChars="675"/>
        <w:jc w:val="both"/>
        <w:rPr>
          <w:rFonts w:ascii="宋体" w:eastAsia="宋体" w:hAnsi="宋体" w:cs="宋体" w:hint="eastAsia"/>
          <w:kern w:val="2"/>
          <w:lang w:eastAsia="zh-CN"/>
        </w:rPr>
      </w:pPr>
      <w:r>
        <w:rPr>
          <w:rFonts w:ascii="宋体" w:eastAsia="宋体" w:hAnsi="宋体" w:cs="宋体" w:hint="eastAsia"/>
          <w:kern w:val="2"/>
          <w:lang w:eastAsia="zh-CN"/>
        </w:rPr>
        <w:t>（1</w:t>
      </w:r>
      <w:r>
        <w:rPr>
          <w:rFonts w:ascii="宋体" w:eastAsia="宋体" w:hAnsi="宋体" w:cs="宋体" w:hint="eastAsia"/>
          <w:kern w:val="2"/>
          <w:lang w:eastAsia="zh-CN"/>
        </w:rPr>
        <w:t>8</w:t>
      </w:r>
      <w:r>
        <w:rPr>
          <w:rFonts w:ascii="宋体" w:eastAsia="宋体" w:hAnsi="宋体" w:cs="宋体" w:hint="eastAsia"/>
          <w:kern w:val="2"/>
          <w:lang w:eastAsia="zh-CN"/>
        </w:rPr>
        <w:t>）投标人认为需要加以说明的其他内容</w:t>
      </w:r>
    </w:p>
    <w:p>
      <w:pPr>
        <w:widowControl w:val="0"/>
        <w:jc w:val="both"/>
        <w:rPr>
          <w:rFonts w:ascii="宋体" w:eastAsia="宋体" w:hAnsi="宋体" w:cs="宋体" w:hint="eastAsia"/>
          <w:kern w:val="2"/>
          <w:lang w:eastAsia="zh-CN"/>
        </w:rPr>
      </w:pPr>
    </w:p>
    <w:p>
      <w:pPr>
        <w:widowControl w:val="0"/>
        <w:ind w:firstLine="485" w:firstLineChars="202"/>
        <w:jc w:val="both"/>
        <w:rPr>
          <w:rFonts w:ascii="宋体" w:eastAsia="宋体" w:hAnsi="宋体" w:cs="宋体" w:hint="eastAsia"/>
          <w:b/>
          <w:kern w:val="2"/>
          <w:lang w:eastAsia="zh-CN"/>
        </w:rPr>
      </w:pPr>
      <w:r>
        <w:rPr>
          <w:rFonts w:ascii="宋体" w:eastAsia="宋体" w:hAnsi="宋体" w:cs="宋体" w:hint="eastAsia"/>
          <w:b/>
          <w:kern w:val="2"/>
          <w:lang w:eastAsia="zh-CN"/>
        </w:rPr>
        <w:t>备注：</w:t>
      </w:r>
    </w:p>
    <w:p>
      <w:pPr>
        <w:widowControl w:val="0"/>
        <w:ind w:firstLine="485" w:firstLineChars="202"/>
        <w:jc w:val="both"/>
        <w:rPr>
          <w:rFonts w:ascii="宋体" w:eastAsia="宋体" w:hAnsi="宋体" w:cs="宋体" w:hint="eastAsia"/>
          <w:b/>
          <w:kern w:val="2"/>
          <w:lang w:eastAsia="zh-CN"/>
        </w:rPr>
      </w:pPr>
      <w:r>
        <w:rPr>
          <w:rFonts w:ascii="宋体" w:eastAsia="宋体" w:hAnsi="宋体" w:cs="宋体" w:hint="eastAsia"/>
          <w:b/>
          <w:kern w:val="2"/>
          <w:lang w:eastAsia="zh-CN"/>
        </w:rPr>
        <w:t>1.本项目为网上电子投标项目，投标文件不需法人或授权委托人另行签字，无需加盖单位公章，招标文件另有规定的除外。</w:t>
      </w:r>
    </w:p>
    <w:p>
      <w:pPr>
        <w:widowControl w:val="0"/>
        <w:ind w:firstLine="485" w:firstLineChars="202"/>
        <w:jc w:val="both"/>
        <w:rPr>
          <w:rFonts w:ascii="宋体" w:eastAsia="宋体" w:hAnsi="宋体" w:cs="宋体" w:hint="eastAsia"/>
          <w:b/>
          <w:kern w:val="2"/>
          <w:lang w:eastAsia="zh-CN"/>
        </w:rPr>
      </w:pPr>
      <w:r>
        <w:rPr>
          <w:rFonts w:ascii="宋体" w:eastAsia="宋体" w:hAnsi="宋体" w:cs="宋体" w:hint="eastAsia"/>
          <w:b/>
          <w:kern w:val="2"/>
          <w:lang w:eastAsia="zh-CN"/>
        </w:rPr>
        <w:t>2.关于填写“开标一览表”的说明：“开标一览表”中除“投标总价”外，其他信息不作评审依据。</w:t>
      </w:r>
    </w:p>
    <w:p>
      <w:pPr>
        <w:widowControl w:val="0"/>
        <w:jc w:val="both"/>
        <w:rPr>
          <w:rFonts w:ascii="宋体" w:eastAsia="宋体" w:hAnsi="宋体" w:cs="宋体" w:hint="eastAsia"/>
          <w:kern w:val="2"/>
          <w:lang w:eastAsia="zh-CN"/>
        </w:rPr>
      </w:pPr>
    </w:p>
    <w:p>
      <w:pPr>
        <w:widowControl w:val="0"/>
        <w:jc w:val="both"/>
        <w:rPr>
          <w:rFonts w:ascii="宋体" w:eastAsia="宋体" w:hAnsi="宋体" w:cs="宋体" w:hint="eastAsia"/>
          <w:b/>
          <w:kern w:val="2"/>
          <w:sz w:val="21"/>
          <w:szCs w:val="21"/>
          <w:lang w:eastAsia="zh-CN"/>
        </w:rPr>
      </w:pPr>
    </w:p>
    <w:p>
      <w:pPr>
        <w:widowControl w:val="0"/>
        <w:jc w:val="both"/>
        <w:rPr>
          <w:rFonts w:ascii="宋体" w:eastAsia="宋体" w:hAnsi="宋体" w:cs="宋体" w:hint="eastAsia"/>
          <w:b/>
          <w:kern w:val="2"/>
          <w:sz w:val="21"/>
          <w:szCs w:val="21"/>
          <w:lang w:eastAsia="zh-CN"/>
        </w:rPr>
      </w:pPr>
    </w:p>
    <w:p>
      <w:pPr>
        <w:widowControl w:val="0"/>
        <w:jc w:val="left"/>
        <w:rPr>
          <w:rFonts w:ascii="宋体" w:eastAsia="宋体" w:hAnsi="宋体" w:cs="宋体" w:hint="eastAsia"/>
          <w:b/>
          <w:color w:val="FF0000"/>
          <w:kern w:val="2"/>
          <w:sz w:val="36"/>
          <w:szCs w:val="36"/>
          <w:lang w:eastAsia="zh-CN"/>
        </w:rPr>
      </w:pPr>
      <w:r>
        <w:rPr>
          <w:rFonts w:ascii="宋体" w:eastAsia="宋体" w:hAnsi="宋体" w:cs="宋体" w:hint="eastAsia"/>
          <w:b/>
          <w:color w:val="FF0000"/>
          <w:kern w:val="2"/>
          <w:sz w:val="36"/>
          <w:szCs w:val="36"/>
          <w:lang w:eastAsia="zh-CN"/>
        </w:rPr>
        <w:br w:type="page"/>
      </w:r>
    </w:p>
    <w:p>
      <w:pPr>
        <w:keepNext/>
        <w:keepLines/>
        <w:widowControl w:val="0"/>
        <w:spacing w:before="260" w:after="260" w:line="240" w:lineRule="auto"/>
        <w:jc w:val="center"/>
        <w:outlineLvl w:val="2"/>
        <w:rPr>
          <w:rFonts w:ascii="宋体" w:eastAsia="宋体" w:hAnsi="宋体" w:cs="宋体" w:hint="eastAsia"/>
          <w:bCs/>
          <w:lang w:eastAsia="zh-CN"/>
        </w:rPr>
      </w:pPr>
      <w:r>
        <w:rPr>
          <w:rFonts w:ascii="宋体" w:eastAsia="宋体" w:hAnsi="宋体" w:cs="宋体" w:hint="eastAsia"/>
          <w:bCs/>
          <w:lang w:eastAsia="zh-CN"/>
        </w:rPr>
        <w:t>一、投标函</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kern w:val="2"/>
          <w:lang w:eastAsia="zh-CN"/>
        </w:rPr>
        <w:t>致：</w:t>
      </w:r>
      <w:r>
        <w:rPr>
          <w:rFonts w:ascii="宋体" w:eastAsia="宋体" w:hAnsi="宋体" w:cs="宋体" w:hint="eastAsia"/>
          <w:kern w:val="2"/>
          <w:u w:val="single"/>
          <w:lang w:eastAsia="zh-CN"/>
        </w:rPr>
        <w:t xml:space="preserve">  </w:t>
      </w:r>
      <w:r>
        <w:rPr>
          <w:rFonts w:ascii="宋体" w:eastAsia="宋体" w:hAnsi="宋体" w:cs="宋体" w:hint="eastAsia"/>
          <w:color w:val="FF0000"/>
          <w:kern w:val="2"/>
          <w:u w:val="single"/>
          <w:lang w:eastAsia="zh-CN"/>
        </w:rPr>
        <w:t>深圳市信德行工程顾问有限公司</w:t>
      </w:r>
      <w:r>
        <w:rPr>
          <w:rFonts w:ascii="宋体" w:eastAsia="宋体" w:hAnsi="宋体" w:cs="宋体" w:hint="eastAsia"/>
          <w:kern w:val="2"/>
          <w:u w:val="single"/>
          <w:lang w:eastAsia="zh-CN"/>
        </w:rPr>
        <w:t xml:space="preserve">  </w:t>
      </w:r>
    </w:p>
    <w:p>
      <w:pPr>
        <w:widowControl w:val="0"/>
        <w:ind w:firstLine="480" w:firstLineChars="200"/>
        <w:jc w:val="both"/>
        <w:rPr>
          <w:rFonts w:ascii="宋体" w:eastAsia="宋体" w:hAnsi="宋体" w:cs="宋体" w:hint="eastAsia"/>
          <w:kern w:val="2"/>
          <w:lang w:eastAsia="zh-CN"/>
        </w:rPr>
      </w:pPr>
      <w:bookmarkStart w:id="38" w:name="_Hlk73818812"/>
      <w:r>
        <w:rPr>
          <w:rFonts w:ascii="宋体" w:eastAsia="宋体" w:hAnsi="宋体" w:cs="宋体" w:hint="eastAsia"/>
          <w:kern w:val="2"/>
          <w:lang w:eastAsia="zh-CN"/>
        </w:rPr>
        <w:t>1、根据已收到贵单位的项目编号为</w:t>
      </w:r>
      <w:r>
        <w:rPr>
          <w:rFonts w:ascii="宋体" w:eastAsia="宋体" w:hAnsi="宋体" w:cs="宋体" w:hint="eastAsia"/>
          <w:kern w:val="2"/>
          <w:u w:val="thick"/>
          <w:lang w:eastAsia="zh-CN"/>
        </w:rPr>
        <w:t xml:space="preserve">        </w:t>
      </w:r>
      <w:r>
        <w:rPr>
          <w:rFonts w:ascii="宋体" w:eastAsia="宋体" w:hAnsi="宋体" w:cs="宋体" w:hint="eastAsia"/>
          <w:kern w:val="2"/>
          <w:lang w:eastAsia="zh-CN"/>
        </w:rPr>
        <w:t>的</w:t>
      </w:r>
      <w:r>
        <w:rPr>
          <w:rFonts w:ascii="宋体" w:eastAsia="宋体" w:hAnsi="宋体" w:cs="宋体" w:hint="eastAsia"/>
          <w:kern w:val="2"/>
          <w:u w:val="thick"/>
          <w:lang w:eastAsia="zh-CN"/>
        </w:rPr>
        <w:t xml:space="preserve">    （项目名称）       </w:t>
      </w:r>
      <w:r>
        <w:rPr>
          <w:rFonts w:ascii="宋体" w:eastAsia="宋体" w:hAnsi="宋体" w:cs="宋体" w:hint="eastAsia"/>
          <w:kern w:val="2"/>
          <w:lang w:eastAsia="zh-CN"/>
        </w:rPr>
        <w:t>项目的招标文件，遵照《深圳经济特区政府采购条例》和《深圳网上政府采购管理暂行办法》等有关规定，我单位经研究上述招标文件的专用条款及通用条款后，</w:t>
      </w:r>
      <w:bookmarkStart w:id="39" w:name="_Hlk72263588"/>
      <w:r>
        <w:rPr>
          <w:rFonts w:ascii="宋体" w:eastAsia="宋体" w:hAnsi="宋体" w:cs="宋体" w:hint="eastAsia"/>
          <w:kern w:val="2"/>
          <w:lang w:eastAsia="zh-CN"/>
        </w:rPr>
        <w:t>愿意按照招标文件要求承包上述项目并修补其任何缺陷。</w:t>
      </w:r>
      <w:bookmarkEnd w:id="39"/>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2、投标价格见投标书编制软件中填写的投标报价。</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3、如果我单位中标，我单位将按照招标文件的要求足额提交履约担保。</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4、我单位同意所递交的投标文件在“对通用条款的补充内容”中明确的投标有效期内有效，在此期间内我单位的投标有可能中标，我方将受此约束。</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5、除非另外达成协议并生效，贵单位的中标通知书和本投标文件将构成合同的重要内容。</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6、我单位理解贵单位将不受必须接受所收到的最低报价或其它任何投标文件的约束。</w:t>
      </w:r>
      <w:bookmarkEnd w:id="38"/>
    </w:p>
    <w:p>
      <w:pPr>
        <w:widowControl w:val="0"/>
        <w:ind w:firstLine="480" w:firstLineChars="200"/>
        <w:jc w:val="both"/>
        <w:rPr>
          <w:rFonts w:ascii="宋体" w:eastAsia="宋体" w:hAnsi="宋体" w:cs="宋体" w:hint="eastAsia"/>
          <w:b/>
          <w:kern w:val="2"/>
          <w:lang w:eastAsia="zh-CN"/>
        </w:rPr>
      </w:pPr>
      <w:r>
        <w:rPr>
          <w:rFonts w:ascii="宋体" w:eastAsia="宋体" w:hAnsi="宋体" w:cs="宋体" w:hint="eastAsia"/>
          <w:b/>
          <w:kern w:val="2"/>
          <w:lang w:eastAsia="zh-CN"/>
        </w:rPr>
        <w:t>7、如我单位提交样品，且未在规定时间内取回样品的，视同放弃取回，同意深圳市信德行工程顾问有限公司对我单位提交的样品进行清理。</w:t>
      </w:r>
    </w:p>
    <w:p>
      <w:pPr>
        <w:widowControl w:val="0"/>
        <w:ind w:left="480" w:firstLine="240" w:leftChars="200" w:firstLineChars="100"/>
        <w:jc w:val="both"/>
        <w:rPr>
          <w:rFonts w:ascii="宋体" w:eastAsia="宋体" w:hAnsi="宋体" w:cs="宋体" w:hint="eastAsia"/>
          <w:kern w:val="2"/>
          <w:lang w:eastAsia="zh-CN"/>
        </w:rPr>
      </w:pPr>
    </w:p>
    <w:p>
      <w:pPr>
        <w:widowControl w:val="0"/>
        <w:ind w:left="480" w:firstLine="240" w:leftChars="200" w:firstLineChars="100"/>
        <w:jc w:val="both"/>
        <w:rPr>
          <w:rFonts w:ascii="宋体" w:eastAsia="宋体" w:hAnsi="宋体" w:cs="宋体" w:hint="eastAsia"/>
          <w:kern w:val="2"/>
          <w:lang w:eastAsia="zh-CN"/>
        </w:rPr>
      </w:pPr>
      <w:r>
        <w:rPr>
          <w:rFonts w:ascii="宋体" w:eastAsia="宋体" w:hAnsi="宋体" w:cs="宋体" w:hint="eastAsia"/>
          <w:kern w:val="2"/>
          <w:lang w:eastAsia="zh-CN"/>
        </w:rPr>
        <w:t>投标人：</w:t>
      </w:r>
      <w:r>
        <w:rPr>
          <w:rFonts w:ascii="宋体" w:eastAsia="宋体" w:hAnsi="宋体" w:cs="宋体" w:hint="eastAsia"/>
          <w:kern w:val="2"/>
          <w:u w:val="thick"/>
          <w:lang w:eastAsia="zh-CN"/>
        </w:rPr>
        <w:t xml:space="preserve">       </w:t>
      </w:r>
      <w:r>
        <w:rPr>
          <w:rFonts w:ascii="宋体" w:eastAsia="宋体" w:hAnsi="宋体" w:cs="宋体" w:hint="eastAsia"/>
          <w:kern w:val="2"/>
          <w:lang w:eastAsia="zh-CN"/>
        </w:rPr>
        <w:t>；  单位地址：</w:t>
      </w:r>
      <w:r>
        <w:rPr>
          <w:rFonts w:ascii="宋体" w:eastAsia="宋体" w:hAnsi="宋体" w:cs="宋体" w:hint="eastAsia"/>
          <w:kern w:val="2"/>
          <w:u w:val="thick"/>
          <w:lang w:eastAsia="zh-CN"/>
        </w:rPr>
        <w:t xml:space="preserve">                    </w:t>
      </w:r>
      <w:r>
        <w:rPr>
          <w:rFonts w:ascii="宋体" w:eastAsia="宋体" w:hAnsi="宋体" w:cs="宋体" w:hint="eastAsia"/>
          <w:kern w:val="2"/>
          <w:lang w:eastAsia="zh-CN"/>
        </w:rPr>
        <w:t>；</w:t>
      </w:r>
    </w:p>
    <w:p>
      <w:pPr>
        <w:widowControl w:val="0"/>
        <w:ind w:left="480" w:firstLine="240" w:leftChars="200" w:firstLineChars="100"/>
        <w:jc w:val="both"/>
        <w:rPr>
          <w:rFonts w:ascii="宋体" w:eastAsia="宋体" w:hAnsi="宋体" w:cs="宋体" w:hint="eastAsia"/>
          <w:kern w:val="2"/>
          <w:lang w:eastAsia="zh-CN"/>
        </w:rPr>
      </w:pPr>
      <w:r>
        <w:rPr>
          <w:rFonts w:ascii="宋体" w:eastAsia="宋体" w:hAnsi="宋体" w:cs="宋体" w:hint="eastAsia"/>
          <w:kern w:val="2"/>
          <w:lang w:eastAsia="zh-CN"/>
        </w:rPr>
        <w:t>法定代表人（负责人）或其授权委托代理人：</w:t>
      </w:r>
      <w:r>
        <w:rPr>
          <w:rFonts w:ascii="宋体" w:eastAsia="宋体" w:hAnsi="宋体" w:cs="宋体" w:hint="eastAsia"/>
          <w:kern w:val="2"/>
          <w:u w:val="thick"/>
          <w:lang w:eastAsia="zh-CN"/>
        </w:rPr>
        <w:t xml:space="preserve">         </w:t>
      </w:r>
      <w:r>
        <w:rPr>
          <w:rFonts w:ascii="宋体" w:eastAsia="宋体" w:hAnsi="宋体" w:cs="宋体" w:hint="eastAsia"/>
          <w:kern w:val="2"/>
          <w:lang w:eastAsia="zh-CN"/>
        </w:rPr>
        <w:t>；</w:t>
      </w:r>
    </w:p>
    <w:p>
      <w:pPr>
        <w:widowControl w:val="0"/>
        <w:ind w:left="480" w:firstLine="240" w:leftChars="200" w:firstLineChars="100"/>
        <w:jc w:val="both"/>
        <w:rPr>
          <w:rFonts w:ascii="宋体" w:eastAsia="宋体" w:hAnsi="宋体" w:cs="宋体" w:hint="eastAsia"/>
          <w:kern w:val="2"/>
          <w:lang w:eastAsia="zh-CN"/>
        </w:rPr>
      </w:pPr>
      <w:r>
        <w:rPr>
          <w:rFonts w:ascii="宋体" w:eastAsia="宋体" w:hAnsi="宋体" w:cs="宋体" w:hint="eastAsia"/>
          <w:kern w:val="2"/>
          <w:lang w:eastAsia="zh-CN"/>
        </w:rPr>
        <w:t>电话：</w:t>
      </w:r>
      <w:r>
        <w:rPr>
          <w:rFonts w:ascii="宋体" w:eastAsia="宋体" w:hAnsi="宋体" w:cs="宋体" w:hint="eastAsia"/>
          <w:kern w:val="2"/>
          <w:u w:val="thick"/>
          <w:lang w:eastAsia="zh-CN"/>
        </w:rPr>
        <w:t xml:space="preserve">         </w:t>
      </w:r>
      <w:r>
        <w:rPr>
          <w:rFonts w:ascii="宋体" w:eastAsia="宋体" w:hAnsi="宋体" w:cs="宋体" w:hint="eastAsia"/>
          <w:kern w:val="2"/>
          <w:lang w:eastAsia="zh-CN"/>
        </w:rPr>
        <w:t xml:space="preserve"> ；     </w:t>
      </w:r>
    </w:p>
    <w:p>
      <w:pPr>
        <w:widowControl w:val="0"/>
        <w:ind w:left="480" w:firstLine="240" w:leftChars="200" w:firstLineChars="100"/>
        <w:jc w:val="both"/>
        <w:rPr>
          <w:rFonts w:ascii="宋体" w:eastAsia="宋体" w:hAnsi="宋体" w:cs="宋体" w:hint="eastAsia"/>
          <w:kern w:val="2"/>
          <w:lang w:eastAsia="zh-CN"/>
        </w:rPr>
      </w:pPr>
      <w:r>
        <w:rPr>
          <w:rFonts w:ascii="宋体" w:eastAsia="宋体" w:hAnsi="宋体" w:cs="宋体" w:hint="eastAsia"/>
          <w:kern w:val="2"/>
          <w:lang w:eastAsia="zh-CN"/>
        </w:rPr>
        <w:t>日期：</w:t>
      </w:r>
      <w:r>
        <w:rPr>
          <w:rFonts w:ascii="宋体" w:eastAsia="宋体" w:hAnsi="宋体" w:cs="宋体" w:hint="eastAsia"/>
          <w:kern w:val="2"/>
          <w:u w:val="thick"/>
          <w:lang w:eastAsia="zh-CN"/>
        </w:rPr>
        <w:t xml:space="preserve">       </w:t>
      </w:r>
      <w:r>
        <w:rPr>
          <w:rFonts w:ascii="宋体" w:eastAsia="宋体" w:hAnsi="宋体" w:cs="宋体" w:hint="eastAsia"/>
          <w:kern w:val="2"/>
          <w:lang w:eastAsia="zh-CN"/>
        </w:rPr>
        <w:t>年</w:t>
      </w:r>
      <w:r>
        <w:rPr>
          <w:rFonts w:ascii="宋体" w:eastAsia="宋体" w:hAnsi="宋体" w:cs="宋体" w:hint="eastAsia"/>
          <w:kern w:val="2"/>
          <w:u w:val="thick"/>
          <w:lang w:eastAsia="zh-CN"/>
        </w:rPr>
        <w:t xml:space="preserve">     </w:t>
      </w:r>
      <w:r>
        <w:rPr>
          <w:rFonts w:ascii="宋体" w:eastAsia="宋体" w:hAnsi="宋体" w:cs="宋体" w:hint="eastAsia"/>
          <w:kern w:val="2"/>
          <w:lang w:eastAsia="zh-CN"/>
        </w:rPr>
        <w:t>月</w:t>
      </w:r>
      <w:r>
        <w:rPr>
          <w:rFonts w:ascii="宋体" w:eastAsia="宋体" w:hAnsi="宋体" w:cs="宋体" w:hint="eastAsia"/>
          <w:kern w:val="2"/>
          <w:u w:val="thick"/>
          <w:lang w:eastAsia="zh-CN"/>
        </w:rPr>
        <w:t xml:space="preserve">    </w:t>
      </w:r>
      <w:r>
        <w:rPr>
          <w:rFonts w:ascii="宋体" w:eastAsia="宋体" w:hAnsi="宋体" w:cs="宋体" w:hint="eastAsia"/>
          <w:kern w:val="2"/>
          <w:lang w:eastAsia="zh-CN"/>
        </w:rPr>
        <w:t xml:space="preserve">日                                </w:t>
      </w:r>
    </w:p>
    <w:p>
      <w:pPr>
        <w:widowControl w:val="0"/>
        <w:ind w:left="480" w:leftChars="200"/>
        <w:jc w:val="both"/>
        <w:rPr>
          <w:rFonts w:ascii="宋体" w:eastAsia="宋体" w:hAnsi="宋体" w:cs="宋体" w:hint="eastAsia"/>
          <w:kern w:val="2"/>
          <w:lang w:eastAsia="zh-CN"/>
        </w:rPr>
      </w:pPr>
      <w:r>
        <w:rPr>
          <w:rFonts w:ascii="宋体" w:eastAsia="宋体" w:hAnsi="宋体" w:cs="宋体" w:hint="eastAsia"/>
          <w:kern w:val="2"/>
          <w:lang w:eastAsia="zh-CN"/>
        </w:rPr>
        <w:t xml:space="preserve">                       </w:t>
      </w:r>
    </w:p>
    <w:p>
      <w:pPr>
        <w:widowControl w:val="0"/>
        <w:jc w:val="both"/>
        <w:rPr>
          <w:rFonts w:ascii="宋体" w:eastAsia="宋体" w:hAnsi="宋体" w:cs="宋体" w:hint="eastAsia"/>
          <w:kern w:val="2"/>
          <w:lang w:eastAsia="zh-CN"/>
        </w:rPr>
      </w:pPr>
    </w:p>
    <w:p>
      <w:pPr>
        <w:widowControl w:val="0"/>
        <w:jc w:val="both"/>
        <w:rPr>
          <w:rFonts w:ascii="宋体" w:eastAsia="宋体" w:hAnsi="宋体" w:cs="宋体" w:hint="eastAsia"/>
          <w:lang w:eastAsia="zh-CN"/>
        </w:rPr>
      </w:pPr>
      <w:r>
        <w:rPr>
          <w:rFonts w:ascii="宋体" w:eastAsia="宋体" w:hAnsi="宋体" w:cs="宋体" w:hint="eastAsia"/>
          <w:lang w:eastAsia="zh-CN"/>
        </w:rPr>
        <w:br w:type="page"/>
      </w:r>
    </w:p>
    <w:p>
      <w:pPr>
        <w:keepNext/>
        <w:keepLines/>
        <w:widowControl w:val="0"/>
        <w:spacing w:before="260" w:after="260" w:line="240" w:lineRule="auto"/>
        <w:jc w:val="center"/>
        <w:outlineLvl w:val="2"/>
        <w:rPr>
          <w:rFonts w:ascii="宋体" w:eastAsia="宋体" w:hAnsi="宋体" w:cs="宋体" w:hint="eastAsia"/>
          <w:bCs/>
          <w:lang w:eastAsia="zh-CN"/>
        </w:rPr>
      </w:pPr>
      <w:r>
        <w:rPr>
          <w:rFonts w:ascii="宋体" w:eastAsia="宋体" w:hAnsi="宋体" w:cs="宋体" w:hint="eastAsia"/>
          <w:bCs/>
          <w:lang w:eastAsia="zh-CN"/>
        </w:rPr>
        <w:t>二、采购投标及履约承诺函</w:t>
      </w:r>
    </w:p>
    <w:p>
      <w:pPr>
        <w:widowControl w:val="0"/>
        <w:jc w:val="both"/>
        <w:rPr>
          <w:rFonts w:ascii="宋体" w:eastAsia="宋体" w:hAnsi="宋体" w:cs="宋体" w:hint="eastAsia"/>
          <w:kern w:val="2"/>
          <w:lang w:eastAsia="zh-CN"/>
        </w:rPr>
      </w:pPr>
    </w:p>
    <w:p>
      <w:pPr>
        <w:widowControl w:val="0"/>
        <w:jc w:val="both"/>
        <w:rPr>
          <w:rFonts w:ascii="宋体" w:eastAsia="宋体" w:hAnsi="宋体" w:cs="宋体" w:hint="eastAsia"/>
          <w:color w:val="FF0000"/>
          <w:kern w:val="2"/>
          <w:lang w:eastAsia="zh-CN"/>
        </w:rPr>
      </w:pPr>
      <w:r>
        <w:rPr>
          <w:rFonts w:ascii="宋体" w:eastAsia="宋体" w:hAnsi="宋体" w:cs="宋体" w:hint="eastAsia"/>
          <w:color w:val="FF0000"/>
          <w:kern w:val="2"/>
          <w:lang w:eastAsia="zh-CN"/>
        </w:rPr>
        <w:t>致：</w:t>
      </w:r>
      <w:r>
        <w:rPr>
          <w:rFonts w:ascii="宋体" w:eastAsia="宋体" w:hAnsi="宋体" w:cs="宋体" w:hint="eastAsia"/>
          <w:color w:val="FF0000"/>
          <w:kern w:val="2"/>
          <w:u w:val="single"/>
          <w:lang w:eastAsia="zh-CN"/>
        </w:rPr>
        <w:t>深圳市信德行工程顾问有限公司</w:t>
      </w:r>
    </w:p>
    <w:p>
      <w:pPr>
        <w:widowControl w:val="0"/>
        <w:ind w:right="-815"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我单位承诺：</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1.我单位参与本项目所投标（响应）的货物、工程或服务，不存在侵犯知识产权的情况。</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2.我单位参与本项目采购活动时不存在被有关部门禁止参与采购活动且在有效期内的情况。</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3.我单位具备《中华人民共和国政府采购法》第二十二条第一款规定的六项条件。</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4.我单位未被列入失信被执行人、重大税收违法案件当事人名单、政府采购严重违法失信行为记录名单。</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color w:val="FF0000"/>
          <w:kern w:val="2"/>
          <w:lang w:eastAsia="zh-CN"/>
        </w:rPr>
        <w:t>5.我单位不存在《深圳市财政局政府采购供应商信用信息管理办法》（深财规〔2023〕3号）列明的严重违法失信行为。</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9.我单位承诺中标后项目不转包，未经采购人同意不进行分包。</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10.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widowControl w:val="0"/>
        <w:ind w:firstLine="480" w:firstLineChars="200"/>
        <w:jc w:val="both"/>
        <w:rPr>
          <w:rFonts w:ascii="宋体" w:eastAsia="宋体" w:hAnsi="宋体" w:cs="宋体" w:hint="eastAsia"/>
          <w:b/>
          <w:lang w:eastAsia="zh-CN"/>
        </w:rPr>
      </w:pPr>
      <w:r>
        <w:rPr>
          <w:rFonts w:ascii="宋体" w:eastAsia="宋体" w:hAnsi="宋体" w:cs="宋体" w:hint="eastAsia"/>
          <w:kern w:val="2"/>
          <w:lang w:eastAsia="zh-CN"/>
        </w:rPr>
        <w:t>11.我单位保证，若所投货物涉及《财政部生态环境部关于印发节能产品政府采购品目清单的通知》（财库〔2019〕19号）列明的政府采购强制产品，则所投该产品符合节能产品的认证要求。若所投产品包括数据中心相关设备的，应满足《财政部 生态环境部 工业和信息化部关于印发&lt;绿色数据中心政府采购需求标准（试行）&gt;的通知》（财库〔2023〕7号）要求。若所投产品涉及国家强制性标准的，所投产品应符合国家强制性标准相关要求。</w:t>
      </w:r>
    </w:p>
    <w:p>
      <w:pPr>
        <w:widowControl w:val="0"/>
        <w:ind w:firstLine="480" w:firstLineChars="200"/>
        <w:jc w:val="both"/>
        <w:rPr>
          <w:rFonts w:ascii="宋体" w:eastAsia="宋体" w:hAnsi="宋体" w:cs="宋体" w:hint="eastAsia"/>
          <w:bCs/>
          <w:kern w:val="2"/>
          <w:lang w:eastAsia="zh-CN"/>
        </w:rPr>
      </w:pPr>
      <w:r>
        <w:rPr>
          <w:rFonts w:ascii="宋体" w:eastAsia="宋体" w:hAnsi="宋体" w:cs="宋体" w:hint="eastAsia"/>
          <w:bCs/>
          <w:lang w:eastAsia="zh-CN"/>
        </w:rPr>
        <w:t>12.</w:t>
      </w:r>
      <w:r>
        <w:rPr>
          <w:rFonts w:ascii="宋体" w:eastAsia="宋体" w:hAnsi="宋体" w:cs="宋体" w:hint="eastAsia"/>
          <w:bCs/>
          <w:kern w:val="2"/>
          <w:lang w:eastAsia="zh-CN"/>
        </w:rPr>
        <w:t>我单位已知悉并同意中标（成交）结果信息公示（公开）的内容。</w:t>
      </w:r>
    </w:p>
    <w:p>
      <w:pPr>
        <w:widowControl w:val="0"/>
        <w:ind w:firstLine="480" w:firstLineChars="200"/>
        <w:jc w:val="both"/>
        <w:rPr>
          <w:rFonts w:ascii="宋体" w:eastAsia="宋体" w:hAnsi="宋体" w:cs="宋体" w:hint="eastAsia"/>
          <w:bCs/>
          <w:kern w:val="2"/>
          <w:lang w:eastAsia="zh-CN"/>
        </w:rPr>
      </w:pPr>
      <w:r>
        <w:rPr>
          <w:rFonts w:ascii="宋体" w:eastAsia="宋体" w:hAnsi="宋体" w:cs="宋体" w:hint="eastAsia"/>
          <w:bCs/>
          <w:kern w:val="2"/>
          <w:lang w:eastAsia="zh-CN"/>
        </w:rPr>
        <w:t>13.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pPr>
        <w:widowControl w:val="0"/>
        <w:ind w:firstLine="480" w:firstLineChars="200"/>
        <w:jc w:val="both"/>
        <w:rPr>
          <w:rFonts w:ascii="宋体" w:eastAsia="宋体" w:hAnsi="宋体" w:cs="宋体" w:hint="eastAsia"/>
          <w:b/>
          <w:kern w:val="2"/>
          <w:lang w:eastAsia="zh-CN"/>
        </w:rPr>
      </w:pPr>
      <w:r>
        <w:rPr>
          <w:rFonts w:ascii="宋体" w:eastAsia="宋体" w:hAnsi="宋体" w:cs="宋体" w:hint="eastAsia"/>
          <w:b/>
          <w:kern w:val="2"/>
          <w:lang w:eastAsia="zh-CN"/>
        </w:rPr>
        <w:t>14.我单位清楚，如存在违反投标承诺行为情节严重的，将根据《深圳市财政局关于印发&lt;深圳市财政局政府采购供应商信用信息管理办法&gt;的通知》，依法被列入失信信息。</w:t>
      </w:r>
    </w:p>
    <w:p>
      <w:pPr>
        <w:widowControl w:val="0"/>
        <w:spacing w:line="360" w:lineRule="auto"/>
        <w:ind w:firstLine="480" w:firstLineChars="200"/>
        <w:jc w:val="both"/>
        <w:rPr>
          <w:rFonts w:ascii="宋体" w:eastAsia="宋体" w:hAnsi="宋体" w:cs="宋体" w:hint="eastAsia"/>
          <w:b/>
          <w:bCs/>
          <w:kern w:val="2"/>
          <w:lang w:eastAsia="zh-CN"/>
        </w:rPr>
      </w:pP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以上承诺，如有违反，愿依照国家相关法律法规处理，并承担由此给采购人带来的损失。</w:t>
      </w:r>
    </w:p>
    <w:p>
      <w:pPr>
        <w:widowControl w:val="0"/>
        <w:spacing w:before="60" w:beforeLines="25" w:after="60" w:afterLines="25"/>
        <w:ind w:firstLine="6240" w:firstLineChars="2600"/>
        <w:jc w:val="both"/>
        <w:rPr>
          <w:rFonts w:ascii="宋体" w:eastAsia="宋体" w:hAnsi="宋体" w:cs="宋体" w:hint="eastAsia"/>
          <w:kern w:val="2"/>
          <w:lang w:eastAsia="zh-CN"/>
        </w:rPr>
      </w:pPr>
      <w:r>
        <w:rPr>
          <w:rFonts w:ascii="宋体" w:eastAsia="宋体" w:hAnsi="宋体" w:cs="宋体" w:hint="eastAsia"/>
          <w:kern w:val="2"/>
          <w:lang w:eastAsia="zh-CN"/>
        </w:rPr>
        <w:t xml:space="preserve">                                    </w:t>
      </w:r>
    </w:p>
    <w:p>
      <w:pPr>
        <w:widowControl w:val="0"/>
        <w:spacing w:before="60" w:beforeLines="25" w:after="60" w:afterLines="25"/>
        <w:ind w:firstLine="6240" w:firstLineChars="2600"/>
        <w:jc w:val="both"/>
        <w:rPr>
          <w:rFonts w:ascii="宋体" w:eastAsia="宋体" w:hAnsi="宋体" w:cs="宋体" w:hint="eastAsia"/>
          <w:color w:val="FF0000"/>
          <w:kern w:val="2"/>
          <w:lang w:eastAsia="zh-CN"/>
        </w:rPr>
      </w:pPr>
      <w:r>
        <w:rPr>
          <w:rFonts w:ascii="宋体" w:eastAsia="宋体" w:hAnsi="宋体" w:cs="宋体" w:hint="eastAsia"/>
          <w:color w:val="FF0000"/>
          <w:kern w:val="2"/>
          <w:lang w:eastAsia="zh-CN"/>
        </w:rPr>
        <w:t>投标人：</w:t>
      </w:r>
      <w:r>
        <w:rPr>
          <w:rFonts w:ascii="宋体" w:eastAsia="宋体" w:hAnsi="宋体" w:cs="宋体" w:hint="eastAsia"/>
          <w:color w:val="FF0000"/>
          <w:kern w:val="2"/>
          <w:u w:val="single"/>
          <w:lang w:eastAsia="zh-CN"/>
        </w:rPr>
        <w:t xml:space="preserve">              </w:t>
      </w:r>
    </w:p>
    <w:p>
      <w:pPr>
        <w:widowControl w:val="0"/>
        <w:ind w:firstLine="645"/>
        <w:jc w:val="both"/>
        <w:rPr>
          <w:rFonts w:ascii="宋体" w:eastAsia="宋体" w:hAnsi="宋体" w:cs="宋体" w:hint="eastAsia"/>
          <w:color w:val="FF0000"/>
          <w:kern w:val="2"/>
          <w:lang w:eastAsia="zh-CN"/>
        </w:rPr>
      </w:pPr>
      <w:r>
        <w:rPr>
          <w:rFonts w:ascii="宋体" w:eastAsia="宋体" w:hAnsi="宋体" w:cs="宋体" w:hint="eastAsia"/>
          <w:color w:val="FF0000"/>
          <w:kern w:val="2"/>
          <w:lang w:eastAsia="zh-CN"/>
        </w:rPr>
        <w:t xml:space="preserve">                                              日期：</w:t>
      </w:r>
      <w:r>
        <w:rPr>
          <w:rFonts w:ascii="宋体" w:eastAsia="宋体" w:hAnsi="宋体" w:cs="宋体" w:hint="eastAsia"/>
          <w:color w:val="FF0000"/>
          <w:kern w:val="2"/>
          <w:u w:val="single"/>
          <w:lang w:eastAsia="zh-CN"/>
        </w:rPr>
        <w:t xml:space="preserve">    </w:t>
      </w:r>
      <w:r>
        <w:rPr>
          <w:rFonts w:ascii="宋体" w:eastAsia="宋体" w:hAnsi="宋体" w:cs="宋体" w:hint="eastAsia"/>
          <w:color w:val="FF0000"/>
          <w:kern w:val="2"/>
          <w:lang w:eastAsia="zh-CN"/>
        </w:rPr>
        <w:t>年</w:t>
      </w:r>
      <w:r>
        <w:rPr>
          <w:rFonts w:ascii="宋体" w:eastAsia="宋体" w:hAnsi="宋体" w:cs="宋体" w:hint="eastAsia"/>
          <w:color w:val="FF0000"/>
          <w:kern w:val="2"/>
          <w:u w:val="single"/>
          <w:lang w:eastAsia="zh-CN"/>
        </w:rPr>
        <w:t xml:space="preserve">   </w:t>
      </w:r>
      <w:r>
        <w:rPr>
          <w:rFonts w:ascii="宋体" w:eastAsia="宋体" w:hAnsi="宋体" w:cs="宋体" w:hint="eastAsia"/>
          <w:color w:val="FF0000"/>
          <w:kern w:val="2"/>
          <w:lang w:eastAsia="zh-CN"/>
        </w:rPr>
        <w:t>月</w:t>
      </w:r>
      <w:r>
        <w:rPr>
          <w:rFonts w:ascii="宋体" w:eastAsia="宋体" w:hAnsi="宋体" w:cs="宋体" w:hint="eastAsia"/>
          <w:color w:val="FF0000"/>
          <w:kern w:val="2"/>
          <w:u w:val="single"/>
          <w:lang w:eastAsia="zh-CN"/>
        </w:rPr>
        <w:t xml:space="preserve">   </w:t>
      </w:r>
      <w:r>
        <w:rPr>
          <w:rFonts w:ascii="宋体" w:eastAsia="宋体" w:hAnsi="宋体" w:cs="宋体" w:hint="eastAsia"/>
          <w:color w:val="FF0000"/>
          <w:kern w:val="2"/>
          <w:lang w:eastAsia="zh-CN"/>
        </w:rPr>
        <w:t>日</w:t>
      </w:r>
    </w:p>
    <w:p>
      <w:pPr>
        <w:widowControl w:val="0"/>
        <w:spacing w:line="360" w:lineRule="auto"/>
        <w:jc w:val="both"/>
        <w:rPr>
          <w:rFonts w:ascii="宋体" w:eastAsia="宋体" w:hAnsi="宋体" w:cs="宋体" w:hint="eastAsia"/>
          <w:b/>
          <w:bCs/>
          <w:kern w:val="2"/>
          <w:lang w:eastAsia="zh-CN"/>
        </w:rPr>
      </w:pPr>
    </w:p>
    <w:p>
      <w:pPr>
        <w:keepNext/>
        <w:keepLines/>
        <w:widowControl w:val="0"/>
        <w:spacing w:before="120" w:after="120" w:line="240" w:lineRule="auto"/>
        <w:jc w:val="center"/>
        <w:outlineLvl w:val="2"/>
        <w:rPr>
          <w:rFonts w:ascii="宋体" w:eastAsia="宋体" w:hAnsi="宋体" w:cs="宋体" w:hint="eastAsia"/>
          <w:bCs/>
          <w:lang w:eastAsia="zh-CN"/>
        </w:rPr>
      </w:pPr>
      <w:r>
        <w:rPr>
          <w:rFonts w:ascii="宋体" w:eastAsia="宋体" w:hAnsi="宋体" w:cs="宋体" w:hint="eastAsia"/>
          <w:bCs/>
          <w:lang w:eastAsia="zh-CN"/>
        </w:rPr>
        <w:t>三、投标人情况及资格证明文件</w:t>
      </w:r>
    </w:p>
    <w:p>
      <w:pPr>
        <w:widowControl w:val="0"/>
        <w:ind w:firstLine="2640" w:firstLineChars="1100"/>
        <w:jc w:val="both"/>
        <w:outlineLvl w:val="3"/>
        <w:rPr>
          <w:rFonts w:ascii="宋体" w:eastAsia="宋体" w:hAnsi="宋体" w:cs="宋体" w:hint="eastAsia"/>
          <w:bCs/>
          <w:lang w:eastAsia="zh-CN"/>
        </w:rPr>
      </w:pPr>
      <w:r>
        <w:rPr>
          <w:rFonts w:ascii="宋体" w:eastAsia="宋体" w:hAnsi="宋体" w:cs="宋体" w:hint="eastAsia"/>
          <w:bCs/>
          <w:lang w:eastAsia="zh-CN"/>
        </w:rPr>
        <w:t>（一）投标人资格证明文件</w:t>
      </w:r>
    </w:p>
    <w:p>
      <w:pPr>
        <w:widowControl w:val="0"/>
        <w:spacing w:before="120" w:beforeLines="50"/>
        <w:ind w:firstLine="480" w:firstLineChars="200"/>
        <w:jc w:val="both"/>
        <w:rPr>
          <w:rFonts w:ascii="宋体" w:eastAsia="宋体" w:hAnsi="宋体" w:cs="宋体" w:hint="eastAsia"/>
          <w:b/>
          <w:bCs/>
          <w:color w:val="FF0000"/>
          <w:kern w:val="2"/>
          <w:lang w:eastAsia="zh-CN"/>
        </w:rPr>
      </w:pPr>
      <w:r>
        <w:rPr>
          <w:rFonts w:ascii="宋体" w:eastAsia="宋体" w:hAnsi="宋体" w:cs="宋体" w:hint="eastAsia"/>
          <w:b/>
          <w:bCs/>
          <w:color w:val="FF0000"/>
          <w:kern w:val="2"/>
          <w:lang w:eastAsia="zh-CN"/>
        </w:rPr>
        <w:t>（特别提示：投标人须按本招标文件第一册第一章招标公告“申请人的资格要求”（即投标人资格要求）提供相关的资格证明资料，未提供或提供不完整、不符合要求的，将作投标无效处理，其中要求提供《采购投标及履约承诺函》《供应商基本情况表》且已在规定章节中提供的，此处不重复提供。）</w:t>
      </w:r>
    </w:p>
    <w:p>
      <w:pPr>
        <w:widowControl w:val="0"/>
        <w:ind w:firstLine="480" w:firstLineChars="200"/>
        <w:jc w:val="both"/>
        <w:rPr>
          <w:rFonts w:ascii="宋体" w:eastAsia="宋体" w:hAnsi="宋体" w:cs="宋体" w:hint="eastAsia"/>
          <w:b/>
          <w:kern w:val="2"/>
          <w:lang w:eastAsia="zh-CN"/>
        </w:rPr>
      </w:pPr>
    </w:p>
    <w:p>
      <w:pPr>
        <w:widowControl w:val="0"/>
        <w:ind w:firstLine="480" w:firstLineChars="200"/>
        <w:jc w:val="both"/>
        <w:outlineLvl w:val="3"/>
        <w:rPr>
          <w:rFonts w:ascii="宋体" w:eastAsia="宋体" w:hAnsi="宋体" w:cs="宋体" w:hint="eastAsia"/>
          <w:bCs/>
          <w:lang w:eastAsia="zh-CN"/>
        </w:rPr>
      </w:pPr>
      <w:r>
        <w:rPr>
          <w:rFonts w:ascii="宋体" w:eastAsia="宋体" w:hAnsi="宋体" w:cs="宋体" w:hint="eastAsia"/>
          <w:bCs/>
          <w:lang w:eastAsia="zh-CN"/>
        </w:rPr>
        <w:t>（二）中小企业声明函、残疾人福利性单位声明函及监狱企业声明函</w:t>
      </w:r>
    </w:p>
    <w:p>
      <w:pPr>
        <w:widowControl w:val="0"/>
        <w:jc w:val="left"/>
        <w:rPr>
          <w:rFonts w:ascii="宋体" w:eastAsia="宋体" w:hAnsi="宋体" w:cs="宋体" w:hint="eastAsia"/>
          <w:bCs/>
          <w:lang w:eastAsia="zh-CN"/>
        </w:rPr>
      </w:pPr>
    </w:p>
    <w:p>
      <w:pPr>
        <w:widowControl w:val="0"/>
        <w:ind w:firstLine="480" w:firstLineChars="200"/>
        <w:jc w:val="both"/>
        <w:rPr>
          <w:rFonts w:ascii="宋体" w:eastAsia="宋体" w:hAnsi="宋体" w:cs="宋体" w:hint="eastAsia"/>
          <w:bCs/>
          <w:color w:val="FF0000"/>
          <w:lang w:eastAsia="zh-CN"/>
        </w:rPr>
      </w:pPr>
      <w:r>
        <w:rPr>
          <w:rFonts w:ascii="宋体" w:eastAsia="宋体" w:hAnsi="宋体" w:cs="宋体" w:hint="eastAsia"/>
          <w:bCs/>
          <w:color w:val="FF0000"/>
          <w:lang w:eastAsia="zh-CN"/>
        </w:rPr>
        <w:t>填写指引：</w:t>
      </w:r>
    </w:p>
    <w:p>
      <w:pPr>
        <w:widowControl w:val="0"/>
        <w:ind w:firstLine="480" w:firstLineChars="200"/>
        <w:jc w:val="both"/>
        <w:rPr>
          <w:rFonts w:ascii="宋体" w:eastAsia="宋体" w:hAnsi="宋体" w:cs="宋体" w:hint="eastAsia"/>
          <w:color w:val="FF0000"/>
          <w:kern w:val="2"/>
          <w:lang w:eastAsia="zh-CN"/>
        </w:rPr>
      </w:pPr>
      <w:r>
        <w:rPr>
          <w:rFonts w:ascii="宋体" w:eastAsia="宋体" w:hAnsi="宋体" w:cs="宋体" w:hint="eastAsia"/>
          <w:bCs/>
          <w:color w:val="FF0000"/>
          <w:lang w:eastAsia="zh-CN"/>
        </w:rPr>
        <w:t>1、该部分内容由投标人根据自身实际情况填写，不符合要求的投标人可以不填写或直接删除相应的声明函。</w:t>
      </w:r>
      <w:r>
        <w:rPr>
          <w:rFonts w:ascii="宋体" w:eastAsia="宋体" w:hAnsi="宋体" w:cs="宋体" w:hint="eastAsia"/>
          <w:color w:val="FF0000"/>
          <w:kern w:val="2"/>
          <w:lang w:eastAsia="zh-CN"/>
        </w:rPr>
        <w:t>投标人提供的声明函不属实的，属于提供虚假资料谋取中标，依照《中华人民共和国政府采购法》等国家有关规定追究相应责任。</w:t>
      </w:r>
    </w:p>
    <w:p>
      <w:pPr>
        <w:widowControl w:val="0"/>
        <w:ind w:firstLine="480" w:firstLineChars="200"/>
        <w:jc w:val="both"/>
        <w:rPr>
          <w:rFonts w:ascii="宋体" w:eastAsia="宋体" w:hAnsi="宋体" w:cs="宋体" w:hint="eastAsia"/>
          <w:color w:val="FF0000"/>
          <w:kern w:val="2"/>
          <w:lang w:eastAsia="zh-CN"/>
        </w:rPr>
      </w:pPr>
      <w:r>
        <w:rPr>
          <w:rFonts w:ascii="宋体" w:eastAsia="宋体" w:hAnsi="宋体" w:cs="宋体" w:hint="eastAsia"/>
          <w:color w:val="FF0000"/>
          <w:kern w:val="2"/>
          <w:lang w:eastAsia="zh-CN"/>
        </w:rPr>
        <w:t>2、该部分内容填写需要参考的相关文件：</w:t>
      </w:r>
    </w:p>
    <w:p>
      <w:pPr>
        <w:widowControl w:val="0"/>
        <w:ind w:firstLine="480" w:firstLineChars="200"/>
        <w:jc w:val="both"/>
        <w:rPr>
          <w:rFonts w:ascii="宋体" w:eastAsia="宋体" w:hAnsi="宋体" w:cs="宋体" w:hint="eastAsia"/>
          <w:color w:val="FF0000"/>
          <w:kern w:val="2"/>
          <w:lang w:eastAsia="zh-CN"/>
        </w:rPr>
      </w:pPr>
      <w:r>
        <w:rPr>
          <w:rFonts w:ascii="宋体" w:eastAsia="宋体" w:hAnsi="宋体" w:cs="宋体" w:hint="eastAsia"/>
          <w:color w:val="FF0000"/>
          <w:kern w:val="2"/>
          <w:lang w:eastAsia="zh-CN"/>
        </w:rPr>
        <w:t>(1)财政部《政府采购促进中小企业发展管理办法》（财库〔2020〕46号）</w:t>
      </w:r>
    </w:p>
    <w:p>
      <w:pPr>
        <w:widowControl w:val="0"/>
        <w:ind w:firstLine="480" w:firstLineChars="200"/>
        <w:jc w:val="both"/>
        <w:rPr>
          <w:rFonts w:ascii="宋体" w:eastAsia="宋体" w:hAnsi="宋体" w:cs="宋体" w:hint="eastAsia"/>
          <w:color w:val="FF0000"/>
          <w:kern w:val="2"/>
          <w:lang w:eastAsia="zh-CN"/>
        </w:rPr>
      </w:pPr>
      <w:r>
        <w:rPr>
          <w:rFonts w:ascii="宋体" w:eastAsia="宋体" w:hAnsi="宋体" w:cs="宋体" w:hint="eastAsia"/>
          <w:color w:val="FF0000"/>
          <w:kern w:val="2"/>
          <w:lang w:eastAsia="zh-CN"/>
        </w:rPr>
        <w:t>(2)</w:t>
      </w:r>
      <w:bookmarkStart w:id="40" w:name="_Hlk71925120"/>
      <w:r>
        <w:rPr>
          <w:rFonts w:ascii="宋体" w:eastAsia="宋体" w:hAnsi="宋体" w:cs="宋体" w:hint="eastAsia"/>
          <w:color w:val="FF0000"/>
          <w:kern w:val="2"/>
          <w:lang w:eastAsia="zh-CN"/>
        </w:rPr>
        <w:t>《工业和信息化部、国家统计局、国家发展和改革委员会、财政部关于印发中小企业划型标准规定的通知》（工信部联企业〔2011〕300号</w:t>
      </w:r>
      <w:bookmarkEnd w:id="40"/>
      <w:r>
        <w:rPr>
          <w:rFonts w:ascii="宋体" w:eastAsia="宋体" w:hAnsi="宋体" w:cs="宋体" w:hint="eastAsia"/>
          <w:color w:val="FF0000"/>
          <w:kern w:val="2"/>
          <w:lang w:eastAsia="zh-CN"/>
        </w:rPr>
        <w:t>）</w:t>
      </w:r>
    </w:p>
    <w:p>
      <w:pPr>
        <w:widowControl w:val="0"/>
        <w:ind w:firstLine="480" w:firstLineChars="200"/>
        <w:jc w:val="both"/>
        <w:rPr>
          <w:rFonts w:ascii="宋体" w:eastAsia="宋体" w:hAnsi="宋体" w:cs="宋体" w:hint="eastAsia"/>
          <w:color w:val="FF0000"/>
          <w:kern w:val="2"/>
          <w:lang w:eastAsia="zh-CN"/>
        </w:rPr>
      </w:pPr>
      <w:r>
        <w:rPr>
          <w:rFonts w:ascii="宋体" w:eastAsia="宋体" w:hAnsi="宋体" w:cs="宋体" w:hint="eastAsia"/>
          <w:color w:val="FF0000"/>
          <w:kern w:val="2"/>
          <w:lang w:eastAsia="zh-CN"/>
        </w:rPr>
        <w:t>(3)《统计上大中小微型企业划分办法(2017)》（国统字〔2017〕213号）</w:t>
      </w:r>
    </w:p>
    <w:p>
      <w:pPr>
        <w:widowControl w:val="0"/>
        <w:ind w:firstLine="480" w:firstLineChars="200"/>
        <w:jc w:val="both"/>
        <w:rPr>
          <w:rFonts w:ascii="宋体" w:eastAsia="宋体" w:hAnsi="宋体" w:cs="宋体" w:hint="eastAsia"/>
          <w:color w:val="FF0000"/>
          <w:kern w:val="2"/>
          <w:lang w:eastAsia="zh-CN"/>
        </w:rPr>
      </w:pPr>
      <w:r>
        <w:rPr>
          <w:rFonts w:ascii="宋体" w:eastAsia="宋体" w:hAnsi="宋体" w:cs="宋体" w:hint="eastAsia"/>
          <w:color w:val="FF0000"/>
          <w:kern w:val="2"/>
          <w:lang w:eastAsia="zh-CN"/>
        </w:rPr>
        <w:t>(4)《关于促进残疾人就业政府采购政策的通知》（财库〔2017〕141号）</w:t>
      </w:r>
    </w:p>
    <w:p>
      <w:pPr>
        <w:widowControl w:val="0"/>
        <w:ind w:firstLine="480" w:firstLineChars="200"/>
        <w:jc w:val="both"/>
        <w:rPr>
          <w:rFonts w:ascii="宋体" w:eastAsia="宋体" w:hAnsi="宋体" w:cs="宋体" w:hint="eastAsia"/>
          <w:color w:val="FF0000"/>
          <w:kern w:val="2"/>
          <w:lang w:eastAsia="zh-CN"/>
        </w:rPr>
      </w:pPr>
      <w:r>
        <w:rPr>
          <w:rFonts w:ascii="宋体" w:eastAsia="宋体" w:hAnsi="宋体" w:cs="宋体" w:hint="eastAsia"/>
          <w:color w:val="FF0000"/>
          <w:kern w:val="2"/>
          <w:lang w:eastAsia="zh-CN"/>
        </w:rPr>
        <w:t>(5)《关于政府采购支持监狱企业发展有关问题的通知》（财库〔2014〕68号）</w:t>
      </w:r>
    </w:p>
    <w:p>
      <w:pPr>
        <w:widowControl w:val="0"/>
        <w:ind w:firstLine="480" w:firstLineChars="200"/>
        <w:jc w:val="both"/>
        <w:rPr>
          <w:rFonts w:ascii="宋体" w:eastAsia="宋体" w:hAnsi="宋体" w:cs="宋体" w:hint="eastAsia"/>
          <w:bCs/>
          <w:color w:val="FF0000"/>
          <w:lang w:eastAsia="zh-CN"/>
        </w:rPr>
      </w:pPr>
      <w:r>
        <w:rPr>
          <w:rFonts w:ascii="宋体" w:eastAsia="宋体" w:hAnsi="宋体" w:cs="宋体" w:hint="eastAsia"/>
          <w:bCs/>
          <w:color w:val="FF0000"/>
          <w:lang w:eastAsia="zh-CN"/>
        </w:rPr>
        <w:t>3、请依照提供的格式和内容填写声明函，不要随意变更格式；声明函不需要盖章或签字；</w:t>
      </w:r>
      <w:r>
        <w:rPr>
          <w:rFonts w:ascii="宋体" w:eastAsia="宋体" w:hAnsi="宋体" w:cs="宋体" w:hint="eastAsia"/>
          <w:color w:val="FF0000"/>
          <w:kern w:val="2"/>
          <w:lang w:eastAsia="zh-CN"/>
        </w:rPr>
        <w:t>满足多项优惠政策的投标人，不重复享受多项价格扣除政策。</w:t>
      </w:r>
    </w:p>
    <w:p>
      <w:pPr>
        <w:widowControl w:val="0"/>
        <w:ind w:firstLine="480" w:firstLineChars="200"/>
        <w:jc w:val="both"/>
        <w:rPr>
          <w:rFonts w:ascii="宋体" w:eastAsia="宋体" w:hAnsi="宋体" w:cs="宋体" w:hint="eastAsia"/>
          <w:bCs/>
          <w:color w:val="FF0000"/>
          <w:lang w:eastAsia="zh-CN"/>
        </w:rPr>
      </w:pPr>
      <w:r>
        <w:rPr>
          <w:rFonts w:ascii="宋体" w:eastAsia="宋体" w:hAnsi="宋体" w:cs="宋体" w:hint="eastAsia"/>
          <w:bCs/>
          <w:color w:val="FF0000"/>
          <w:lang w:eastAsia="zh-CN"/>
        </w:rPr>
        <w:t>4、声明函具体填写要求：</w:t>
      </w:r>
    </w:p>
    <w:p>
      <w:pPr>
        <w:widowControl w:val="0"/>
        <w:ind w:firstLine="480" w:firstLineChars="200"/>
        <w:jc w:val="both"/>
        <w:rPr>
          <w:rFonts w:ascii="宋体" w:eastAsia="宋体" w:hAnsi="宋体" w:cs="宋体" w:hint="eastAsia"/>
          <w:bCs/>
          <w:color w:val="FF0000"/>
          <w:lang w:eastAsia="zh-CN"/>
        </w:rPr>
      </w:pPr>
      <w:r>
        <w:rPr>
          <w:rFonts w:ascii="宋体" w:eastAsia="宋体" w:hAnsi="宋体" w:cs="宋体" w:hint="eastAsia"/>
          <w:bCs/>
          <w:color w:val="FF0000"/>
          <w:lang w:eastAsia="zh-CN"/>
        </w:rPr>
        <w:t>（1）声明是中小企业须填写《中小企业声明函》的以下内容：</w:t>
      </w:r>
    </w:p>
    <w:p>
      <w:pPr>
        <w:widowControl w:val="0"/>
        <w:ind w:firstLine="480" w:firstLineChars="200"/>
        <w:jc w:val="both"/>
        <w:rPr>
          <w:rFonts w:ascii="宋体" w:eastAsia="宋体" w:hAnsi="宋体" w:cs="宋体" w:hint="eastAsia"/>
          <w:bCs/>
          <w:color w:val="FF0000"/>
          <w:lang w:eastAsia="zh-CN"/>
        </w:rPr>
      </w:pPr>
      <w:r>
        <w:rPr>
          <w:rFonts w:ascii="宋体" w:eastAsia="宋体" w:hAnsi="宋体" w:cs="宋体" w:hint="eastAsia"/>
          <w:bCs/>
          <w:color w:val="FF0000"/>
          <w:lang w:eastAsia="zh-CN"/>
        </w:rPr>
        <w:t>第一处，在“单位名称”下划线处如实填写采购人名称（深圳市信德行工程顾问有限公司不是本项目的采购人，而是组织实施机构）；</w:t>
      </w:r>
    </w:p>
    <w:p>
      <w:pPr>
        <w:widowControl w:val="0"/>
        <w:ind w:firstLine="480" w:firstLineChars="200"/>
        <w:jc w:val="both"/>
        <w:rPr>
          <w:rFonts w:ascii="宋体" w:eastAsia="宋体" w:hAnsi="宋体" w:cs="宋体" w:hint="eastAsia"/>
          <w:bCs/>
          <w:color w:val="FF0000"/>
          <w:lang w:eastAsia="zh-CN"/>
        </w:rPr>
      </w:pPr>
      <w:r>
        <w:rPr>
          <w:rFonts w:ascii="宋体" w:eastAsia="宋体" w:hAnsi="宋体" w:cs="宋体" w:hint="eastAsia"/>
          <w:bCs/>
          <w:color w:val="FF0000"/>
          <w:lang w:eastAsia="zh-CN"/>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pPr>
        <w:widowControl w:val="0"/>
        <w:ind w:firstLine="480" w:firstLineChars="200"/>
        <w:jc w:val="both"/>
        <w:rPr>
          <w:rFonts w:ascii="宋体" w:eastAsia="宋体" w:hAnsi="宋体" w:cs="宋体" w:hint="eastAsia"/>
          <w:bCs/>
          <w:color w:val="FF0000"/>
          <w:lang w:eastAsia="zh-CN"/>
        </w:rPr>
      </w:pPr>
      <w:r>
        <w:rPr>
          <w:rFonts w:ascii="宋体" w:eastAsia="宋体" w:hAnsi="宋体" w:cs="宋体" w:hint="eastAsia"/>
          <w:bCs/>
          <w:color w:val="FF0000"/>
          <w:lang w:eastAsia="zh-CN"/>
        </w:rPr>
        <w:t>第三处，在“标的名称”下划线处填写所采购标的具体名称（以招标文件第一册第三章用户需求书“服务需求明细”的“服务需求名称（标的名称）”一栏为准）；如果涉及多项服务（标的）为同一企业承接的，“标的名称”下划线处可以如实填写多项服务；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pPr>
        <w:widowControl w:val="0"/>
        <w:ind w:firstLine="480" w:firstLineChars="200"/>
        <w:jc w:val="both"/>
        <w:rPr>
          <w:rFonts w:ascii="宋体" w:eastAsia="宋体" w:hAnsi="宋体" w:cs="宋体" w:hint="eastAsia"/>
          <w:bCs/>
          <w:color w:val="FF0000"/>
          <w:lang w:eastAsia="zh-CN"/>
        </w:rPr>
      </w:pPr>
      <w:r>
        <w:rPr>
          <w:rFonts w:ascii="宋体" w:eastAsia="宋体" w:hAnsi="宋体" w:cs="宋体" w:hint="eastAsia"/>
          <w:bCs/>
          <w:color w:val="FF0000"/>
          <w:lang w:eastAsia="zh-CN"/>
        </w:rPr>
        <w:t>第四处，在“采购文件中明确的所属行业”下划线处填写采购标的对应的中小企业划分标准所属行业（所属行业以招标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pPr>
        <w:widowControl w:val="0"/>
        <w:ind w:firstLine="480" w:firstLineChars="200"/>
        <w:jc w:val="both"/>
        <w:rPr>
          <w:rFonts w:ascii="宋体" w:eastAsia="宋体" w:hAnsi="宋体" w:cs="宋体" w:hint="eastAsia"/>
          <w:bCs/>
          <w:color w:val="FF0000"/>
          <w:lang w:eastAsia="zh-CN"/>
        </w:rPr>
      </w:pPr>
      <w:r>
        <w:rPr>
          <w:rFonts w:ascii="宋体" w:eastAsia="宋体" w:hAnsi="宋体" w:cs="宋体" w:hint="eastAsia"/>
          <w:bCs/>
          <w:color w:val="FF0000"/>
          <w:lang w:eastAsia="zh-CN"/>
        </w:rPr>
        <w:t>第五处，在“企业名称”下划线处如实填写</w:t>
      </w:r>
      <w:r>
        <w:rPr>
          <w:rFonts w:ascii="宋体" w:eastAsia="宋体" w:hAnsi="宋体" w:cs="宋体" w:hint="eastAsia"/>
          <w:b/>
          <w:color w:val="FF0000"/>
          <w:lang w:eastAsia="zh-CN"/>
        </w:rPr>
        <w:t>服务承接商名称。</w:t>
      </w:r>
      <w:r>
        <w:rPr>
          <w:rFonts w:ascii="宋体" w:eastAsia="宋体" w:hAnsi="宋体" w:cs="宋体" w:hint="eastAsia"/>
          <w:bCs/>
          <w:color w:val="FF0000"/>
          <w:lang w:eastAsia="zh-CN"/>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pPr>
        <w:widowControl w:val="0"/>
        <w:ind w:firstLine="480" w:firstLineChars="200"/>
        <w:jc w:val="both"/>
        <w:rPr>
          <w:rFonts w:ascii="宋体" w:eastAsia="宋体" w:hAnsi="宋体" w:cs="宋体" w:hint="eastAsia"/>
          <w:bCs/>
          <w:color w:val="FF0000"/>
          <w:lang w:eastAsia="zh-CN"/>
        </w:rPr>
      </w:pPr>
      <w:r>
        <w:rPr>
          <w:rFonts w:ascii="宋体" w:eastAsia="宋体" w:hAnsi="宋体" w:cs="宋体" w:hint="eastAsia"/>
          <w:bCs/>
          <w:color w:val="FF0000"/>
          <w:lang w:eastAsia="zh-CN"/>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pPr>
        <w:widowControl w:val="0"/>
        <w:ind w:firstLine="480" w:firstLineChars="200"/>
        <w:jc w:val="both"/>
        <w:rPr>
          <w:rFonts w:ascii="宋体" w:eastAsia="宋体" w:hAnsi="宋体" w:cs="宋体" w:hint="eastAsia"/>
          <w:bCs/>
          <w:color w:val="FF0000"/>
          <w:lang w:eastAsia="zh-CN"/>
        </w:rPr>
      </w:pPr>
      <w:r>
        <w:rPr>
          <w:rFonts w:ascii="宋体" w:eastAsia="宋体" w:hAnsi="宋体" w:cs="宋体" w:hint="eastAsia"/>
          <w:bCs/>
          <w:color w:val="FF0000"/>
          <w:lang w:eastAsia="zh-CN"/>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pPr>
        <w:widowControl w:val="0"/>
        <w:ind w:firstLine="480" w:firstLineChars="200"/>
        <w:jc w:val="both"/>
        <w:rPr>
          <w:rFonts w:ascii="宋体" w:eastAsia="宋体" w:hAnsi="宋体" w:cs="宋体" w:hint="eastAsia"/>
          <w:bCs/>
          <w:color w:val="FF0000"/>
          <w:lang w:eastAsia="zh-CN"/>
        </w:rPr>
      </w:pPr>
      <w:r>
        <w:rPr>
          <w:rFonts w:ascii="宋体" w:eastAsia="宋体" w:hAnsi="宋体" w:cs="宋体" w:hint="eastAsia"/>
          <w:bCs/>
          <w:color w:val="FF0000"/>
          <w:lang w:eastAsia="zh-CN"/>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widowControl w:val="0"/>
        <w:ind w:firstLine="480" w:firstLineChars="200"/>
        <w:jc w:val="both"/>
        <w:rPr>
          <w:rFonts w:ascii="宋体" w:eastAsia="宋体" w:hAnsi="宋体" w:cs="宋体" w:hint="eastAsia"/>
          <w:bCs/>
          <w:color w:val="FF0000"/>
          <w:lang w:eastAsia="zh-CN"/>
        </w:rPr>
      </w:pPr>
      <w:r>
        <w:rPr>
          <w:rFonts w:ascii="宋体" w:eastAsia="宋体" w:hAnsi="宋体" w:cs="宋体" w:hint="eastAsia"/>
          <w:bCs/>
          <w:color w:val="FF0000"/>
          <w:lang w:eastAsia="zh-CN"/>
        </w:rPr>
        <w:t>（3）事业单位、社会组织等非企业主体不享受中小企业扶持政策。</w:t>
      </w:r>
    </w:p>
    <w:p>
      <w:pPr>
        <w:widowControl w:val="0"/>
        <w:ind w:firstLine="480" w:firstLineChars="200"/>
        <w:jc w:val="both"/>
        <w:rPr>
          <w:rFonts w:ascii="宋体" w:eastAsia="宋体" w:hAnsi="宋体" w:cs="宋体" w:hint="eastAsia"/>
          <w:bCs/>
          <w:color w:val="FF0000"/>
          <w:lang w:eastAsia="zh-CN"/>
        </w:rPr>
      </w:pPr>
      <w:r>
        <w:rPr>
          <w:rFonts w:ascii="宋体" w:eastAsia="宋体" w:hAnsi="宋体" w:cs="宋体" w:hint="eastAsia"/>
          <w:bCs/>
          <w:color w:val="FF0000"/>
          <w:lang w:eastAsia="zh-CN"/>
        </w:rPr>
        <w:t>（4）声明是残疾人福利性单位须填写《残疾人福利性单位声明函》的相关内容，具体参照以上《中小企业声明函》填写要求执行。</w:t>
      </w:r>
    </w:p>
    <w:p>
      <w:pPr>
        <w:widowControl w:val="0"/>
        <w:ind w:firstLine="480" w:firstLineChars="200"/>
        <w:jc w:val="both"/>
        <w:rPr>
          <w:rFonts w:ascii="宋体" w:eastAsia="宋体" w:hAnsi="宋体" w:cs="宋体" w:hint="eastAsia"/>
          <w:bCs/>
          <w:color w:val="FF0000"/>
          <w:lang w:eastAsia="zh-CN"/>
        </w:rPr>
      </w:pPr>
      <w:r>
        <w:rPr>
          <w:rFonts w:ascii="宋体" w:eastAsia="宋体" w:hAnsi="宋体" w:cs="宋体" w:hint="eastAsia"/>
          <w:bCs/>
          <w:color w:val="FF0000"/>
          <w:lang w:eastAsia="zh-CN"/>
        </w:rPr>
        <w:t>（5）声明是监狱企业须填写《监狱企业声明函》的三项内容（填写位置的字体已加粗），具体参照以上《中小企业声明函》填写要求执行。</w:t>
      </w:r>
    </w:p>
    <w:p>
      <w:pPr>
        <w:widowControl w:val="0"/>
        <w:ind w:firstLine="480" w:firstLineChars="200"/>
        <w:jc w:val="both"/>
        <w:rPr>
          <w:rFonts w:ascii="宋体" w:eastAsia="宋体" w:hAnsi="宋体" w:cs="宋体" w:hint="eastAsia"/>
          <w:bCs/>
          <w:color w:val="FF0000"/>
          <w:lang w:eastAsia="zh-CN"/>
        </w:rPr>
      </w:pPr>
      <w:r>
        <w:rPr>
          <w:rFonts w:ascii="宋体" w:eastAsia="宋体" w:hAnsi="宋体" w:cs="宋体" w:hint="eastAsia"/>
          <w:bCs/>
          <w:color w:val="FF0000"/>
          <w:lang w:eastAsia="zh-CN"/>
        </w:rPr>
        <w:t>5、本项目属于服务类项目，相关服务承接商应当为中小企业或残疾人福利性单位或监狱企业，如包含硬件设备、产品等货物采购的，不再对其中涉及的货物制造商作出要求。</w:t>
      </w:r>
    </w:p>
    <w:p>
      <w:pPr>
        <w:widowControl w:val="0"/>
        <w:ind w:firstLine="480" w:firstLineChars="200"/>
        <w:jc w:val="both"/>
        <w:rPr>
          <w:rFonts w:ascii="宋体" w:eastAsia="宋体" w:hAnsi="宋体" w:cs="宋体" w:hint="eastAsia"/>
          <w:bCs/>
          <w:color w:val="FF0000"/>
          <w:lang w:eastAsia="zh-CN"/>
        </w:rPr>
      </w:pPr>
      <w:r>
        <w:rPr>
          <w:rFonts w:ascii="宋体" w:eastAsia="宋体" w:hAnsi="宋体" w:cs="宋体" w:hint="eastAsia"/>
          <w:bCs/>
          <w:color w:val="FF0000"/>
          <w:lang w:eastAsia="zh-CN"/>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widowControl w:val="0"/>
        <w:ind w:firstLine="480" w:firstLineChars="200"/>
        <w:jc w:val="both"/>
        <w:rPr>
          <w:rFonts w:ascii="宋体" w:eastAsia="宋体" w:hAnsi="宋体" w:cs="宋体" w:hint="eastAsia"/>
          <w:bCs/>
          <w:color w:val="FF0000"/>
          <w:lang w:eastAsia="zh-CN"/>
        </w:rPr>
      </w:pPr>
      <w:r>
        <w:rPr>
          <w:rFonts w:ascii="宋体" w:eastAsia="宋体" w:hAnsi="宋体" w:cs="宋体" w:hint="eastAsia"/>
          <w:bCs/>
          <w:color w:val="FF0000"/>
          <w:lang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widowControl w:val="0"/>
        <w:spacing w:line="360" w:lineRule="auto"/>
        <w:jc w:val="both"/>
        <w:rPr>
          <w:rFonts w:ascii="宋体" w:eastAsia="宋体" w:hAnsi="宋体" w:cs="宋体" w:hint="eastAsia"/>
          <w:b/>
          <w:bCs/>
          <w:kern w:val="2"/>
          <w:lang w:eastAsia="zh-CN"/>
        </w:rPr>
      </w:pPr>
    </w:p>
    <w:p>
      <w:pPr>
        <w:widowControl w:val="0"/>
        <w:numPr>
          <w:ilvl w:val="0"/>
          <w:numId w:val="2"/>
        </w:numPr>
        <w:jc w:val="center"/>
        <w:rPr>
          <w:rFonts w:ascii="宋体" w:eastAsia="宋体" w:hAnsi="宋体" w:cs="宋体" w:hint="eastAsia"/>
          <w:b/>
          <w:kern w:val="2"/>
          <w:lang w:eastAsia="zh-CN"/>
        </w:rPr>
      </w:pPr>
      <w:r>
        <w:rPr>
          <w:rFonts w:ascii="宋体" w:eastAsia="宋体" w:hAnsi="宋体" w:cs="宋体" w:hint="eastAsia"/>
          <w:b/>
          <w:kern w:val="2"/>
          <w:lang w:eastAsia="zh-CN"/>
        </w:rPr>
        <w:t>中小企业声明函（服务）</w:t>
      </w:r>
    </w:p>
    <w:p>
      <w:pPr>
        <w:widowControl w:val="0"/>
        <w:spacing w:line="360" w:lineRule="auto"/>
        <w:jc w:val="both"/>
        <w:rPr>
          <w:rFonts w:ascii="宋体" w:eastAsia="宋体" w:hAnsi="宋体" w:cs="宋体" w:hint="eastAsia"/>
          <w:b/>
          <w:bCs/>
          <w:kern w:val="2"/>
          <w:lang w:eastAsia="zh-CN"/>
        </w:rPr>
      </w:pPr>
    </w:p>
    <w:p>
      <w:pPr>
        <w:widowControl w:val="0"/>
        <w:spacing w:line="360" w:lineRule="auto"/>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本公司（联合体）郑重声明，根据《政府采购促进中小企业发展管理办法》（财库﹝2020﹞46号）的规定，本公司（联合体）参加</w:t>
      </w:r>
      <w:r>
        <w:rPr>
          <w:rFonts w:ascii="宋体" w:eastAsia="宋体" w:hAnsi="宋体" w:cs="宋体" w:hint="eastAsia"/>
          <w:b/>
          <w:bCs/>
          <w:i/>
          <w:iCs/>
          <w:kern w:val="2"/>
          <w:u w:val="single"/>
          <w:lang w:eastAsia="zh-CN"/>
        </w:rPr>
        <w:t xml:space="preserve">    （单位名称）    </w:t>
      </w:r>
      <w:r>
        <w:rPr>
          <w:rFonts w:ascii="宋体" w:eastAsia="宋体" w:hAnsi="宋体" w:cs="宋体" w:hint="eastAsia"/>
          <w:kern w:val="2"/>
          <w:lang w:eastAsia="zh-CN"/>
        </w:rPr>
        <w:t>的</w:t>
      </w:r>
      <w:r>
        <w:rPr>
          <w:rFonts w:ascii="宋体" w:eastAsia="宋体" w:hAnsi="宋体" w:cs="宋体" w:hint="eastAsia"/>
          <w:b/>
          <w:bCs/>
          <w:i/>
          <w:iCs/>
          <w:kern w:val="2"/>
          <w:u w:val="single"/>
          <w:lang w:eastAsia="zh-CN"/>
        </w:rPr>
        <w:t xml:space="preserve">    （项目名称）    </w:t>
      </w:r>
      <w:r>
        <w:rPr>
          <w:rFonts w:ascii="宋体" w:eastAsia="宋体" w:hAnsi="宋体" w:cs="宋体" w:hint="eastAsia"/>
          <w:kern w:val="2"/>
          <w:lang w:eastAsia="zh-CN"/>
        </w:rPr>
        <w:t>采购活动，服务全部由符合政策要求的中小企业承接。相关企业（含联合体中的中小企业、签订分包意向协议的中小企业）的具体情况如下：</w:t>
      </w:r>
    </w:p>
    <w:p>
      <w:pPr>
        <w:widowControl w:val="0"/>
        <w:spacing w:line="360" w:lineRule="auto"/>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1.</w:t>
      </w:r>
      <w:r>
        <w:rPr>
          <w:rFonts w:ascii="宋体" w:eastAsia="宋体" w:hAnsi="宋体" w:cs="宋体" w:hint="eastAsia"/>
          <w:b/>
          <w:bCs/>
          <w:i/>
          <w:iCs/>
          <w:kern w:val="2"/>
          <w:u w:val="single"/>
          <w:lang w:eastAsia="zh-CN"/>
        </w:rPr>
        <w:t xml:space="preserve">    （标的名称）     </w:t>
      </w:r>
      <w:r>
        <w:rPr>
          <w:rFonts w:ascii="宋体" w:eastAsia="宋体" w:hAnsi="宋体" w:cs="宋体" w:hint="eastAsia"/>
          <w:kern w:val="2"/>
          <w:lang w:eastAsia="zh-CN"/>
        </w:rPr>
        <w:t>，属于</w:t>
      </w:r>
      <w:r>
        <w:rPr>
          <w:rFonts w:ascii="宋体" w:eastAsia="宋体" w:hAnsi="宋体" w:cs="宋体" w:hint="eastAsia"/>
          <w:b/>
          <w:bCs/>
          <w:i/>
          <w:iCs/>
          <w:kern w:val="2"/>
          <w:u w:val="single"/>
          <w:lang w:eastAsia="zh-CN"/>
        </w:rPr>
        <w:t xml:space="preserve">    （采购文件中明确的所属行业）    </w:t>
      </w:r>
      <w:r>
        <w:rPr>
          <w:rFonts w:ascii="宋体" w:eastAsia="宋体" w:hAnsi="宋体" w:cs="宋体" w:hint="eastAsia"/>
          <w:kern w:val="2"/>
          <w:lang w:eastAsia="zh-CN"/>
        </w:rPr>
        <w:t>行业；承接企业为</w:t>
      </w:r>
      <w:r>
        <w:rPr>
          <w:rFonts w:ascii="宋体" w:eastAsia="宋体" w:hAnsi="宋体" w:cs="宋体" w:hint="eastAsia"/>
          <w:b/>
          <w:bCs/>
          <w:i/>
          <w:iCs/>
          <w:kern w:val="2"/>
          <w:u w:val="single"/>
          <w:lang w:eastAsia="zh-CN"/>
        </w:rPr>
        <w:t xml:space="preserve">    （企业名称，要求承接企业本身所属行业应当与招标文件要求的行业相一致）    </w:t>
      </w:r>
      <w:r>
        <w:rPr>
          <w:rFonts w:ascii="宋体" w:eastAsia="宋体" w:hAnsi="宋体" w:cs="宋体" w:hint="eastAsia"/>
          <w:kern w:val="2"/>
          <w:lang w:eastAsia="zh-CN"/>
        </w:rPr>
        <w:t>，从业人员</w:t>
      </w:r>
      <w:r>
        <w:rPr>
          <w:rFonts w:ascii="宋体" w:eastAsia="宋体" w:hAnsi="宋体" w:cs="宋体" w:hint="eastAsia"/>
          <w:b/>
          <w:bCs/>
          <w:i/>
          <w:iCs/>
          <w:kern w:val="2"/>
          <w:u w:val="single"/>
          <w:lang w:eastAsia="zh-CN"/>
        </w:rPr>
        <w:t xml:space="preserve">        </w:t>
      </w:r>
      <w:r>
        <w:rPr>
          <w:rFonts w:ascii="宋体" w:eastAsia="宋体" w:hAnsi="宋体" w:cs="宋体" w:hint="eastAsia"/>
          <w:kern w:val="2"/>
          <w:lang w:eastAsia="zh-CN"/>
        </w:rPr>
        <w:t>人，营业收入为</w:t>
      </w:r>
      <w:r>
        <w:rPr>
          <w:rFonts w:ascii="宋体" w:eastAsia="宋体" w:hAnsi="宋体" w:cs="宋体" w:hint="eastAsia"/>
          <w:b/>
          <w:bCs/>
          <w:i/>
          <w:iCs/>
          <w:kern w:val="2"/>
          <w:u w:val="single"/>
          <w:lang w:eastAsia="zh-CN"/>
        </w:rPr>
        <w:t xml:space="preserve">        </w:t>
      </w:r>
      <w:r>
        <w:rPr>
          <w:rFonts w:ascii="宋体" w:eastAsia="宋体" w:hAnsi="宋体" w:cs="宋体" w:hint="eastAsia"/>
          <w:kern w:val="2"/>
          <w:lang w:eastAsia="zh-CN"/>
        </w:rPr>
        <w:t>万元，资产总额为</w:t>
      </w:r>
      <w:r>
        <w:rPr>
          <w:rFonts w:ascii="宋体" w:eastAsia="宋体" w:hAnsi="宋体" w:cs="宋体" w:hint="eastAsia"/>
          <w:b/>
          <w:bCs/>
          <w:i/>
          <w:iCs/>
          <w:kern w:val="2"/>
          <w:u w:val="single"/>
          <w:lang w:eastAsia="zh-CN"/>
        </w:rPr>
        <w:t xml:space="preserve">        </w:t>
      </w:r>
      <w:r>
        <w:rPr>
          <w:rFonts w:ascii="宋体" w:eastAsia="宋体" w:hAnsi="宋体" w:cs="宋体" w:hint="eastAsia"/>
          <w:kern w:val="2"/>
          <w:lang w:eastAsia="zh-CN"/>
        </w:rPr>
        <w:t>万元，属于</w:t>
      </w:r>
      <w:r>
        <w:rPr>
          <w:rFonts w:ascii="宋体" w:eastAsia="宋体" w:hAnsi="宋体" w:cs="宋体" w:hint="eastAsia"/>
          <w:b/>
          <w:bCs/>
          <w:i/>
          <w:iCs/>
          <w:kern w:val="2"/>
          <w:u w:val="single"/>
          <w:lang w:eastAsia="zh-CN"/>
        </w:rPr>
        <w:t xml:space="preserve">    （中型企业、小型企业、微型企业）    </w:t>
      </w:r>
      <w:r>
        <w:rPr>
          <w:rFonts w:ascii="宋体" w:eastAsia="宋体" w:hAnsi="宋体" w:cs="宋体" w:hint="eastAsia"/>
          <w:kern w:val="2"/>
          <w:lang w:eastAsia="zh-CN"/>
        </w:rPr>
        <w:t>；</w:t>
      </w:r>
    </w:p>
    <w:p>
      <w:pPr>
        <w:widowControl w:val="0"/>
        <w:spacing w:line="360" w:lineRule="auto"/>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2.</w:t>
      </w:r>
      <w:r>
        <w:rPr>
          <w:rFonts w:ascii="宋体" w:eastAsia="宋体" w:hAnsi="宋体" w:cs="宋体" w:hint="eastAsia"/>
          <w:b/>
          <w:bCs/>
          <w:i/>
          <w:iCs/>
          <w:kern w:val="2"/>
          <w:u w:val="single"/>
          <w:lang w:eastAsia="zh-CN"/>
        </w:rPr>
        <w:t xml:space="preserve">    （标的名称）     </w:t>
      </w:r>
      <w:r>
        <w:rPr>
          <w:rFonts w:ascii="宋体" w:eastAsia="宋体" w:hAnsi="宋体" w:cs="宋体" w:hint="eastAsia"/>
          <w:kern w:val="2"/>
          <w:lang w:eastAsia="zh-CN"/>
        </w:rPr>
        <w:t>，属于</w:t>
      </w:r>
      <w:r>
        <w:rPr>
          <w:rFonts w:ascii="宋体" w:eastAsia="宋体" w:hAnsi="宋体" w:cs="宋体" w:hint="eastAsia"/>
          <w:b/>
          <w:bCs/>
          <w:i/>
          <w:iCs/>
          <w:kern w:val="2"/>
          <w:u w:val="single"/>
          <w:lang w:eastAsia="zh-CN"/>
        </w:rPr>
        <w:t xml:space="preserve">    （采购文件中明确的所属行业）    </w:t>
      </w:r>
      <w:r>
        <w:rPr>
          <w:rFonts w:ascii="宋体" w:eastAsia="宋体" w:hAnsi="宋体" w:cs="宋体" w:hint="eastAsia"/>
          <w:kern w:val="2"/>
          <w:lang w:eastAsia="zh-CN"/>
        </w:rPr>
        <w:t>行业；承接企业为</w:t>
      </w:r>
      <w:r>
        <w:rPr>
          <w:rFonts w:ascii="宋体" w:eastAsia="宋体" w:hAnsi="宋体" w:cs="宋体" w:hint="eastAsia"/>
          <w:b/>
          <w:bCs/>
          <w:i/>
          <w:iCs/>
          <w:kern w:val="2"/>
          <w:u w:val="single"/>
          <w:lang w:eastAsia="zh-CN"/>
        </w:rPr>
        <w:t xml:space="preserve">    （企业名称，要求承接企业本身所属行业应当与招标文件要求的行业相一致）    </w:t>
      </w:r>
      <w:r>
        <w:rPr>
          <w:rFonts w:ascii="宋体" w:eastAsia="宋体" w:hAnsi="宋体" w:cs="宋体" w:hint="eastAsia"/>
          <w:kern w:val="2"/>
          <w:lang w:eastAsia="zh-CN"/>
        </w:rPr>
        <w:t>，从业人员</w:t>
      </w:r>
      <w:r>
        <w:rPr>
          <w:rFonts w:ascii="宋体" w:eastAsia="宋体" w:hAnsi="宋体" w:cs="宋体" w:hint="eastAsia"/>
          <w:b/>
          <w:bCs/>
          <w:i/>
          <w:iCs/>
          <w:kern w:val="2"/>
          <w:u w:val="single"/>
          <w:lang w:eastAsia="zh-CN"/>
        </w:rPr>
        <w:t xml:space="preserve">        </w:t>
      </w:r>
      <w:r>
        <w:rPr>
          <w:rFonts w:ascii="宋体" w:eastAsia="宋体" w:hAnsi="宋体" w:cs="宋体" w:hint="eastAsia"/>
          <w:kern w:val="2"/>
          <w:lang w:eastAsia="zh-CN"/>
        </w:rPr>
        <w:t>人，营业收入为</w:t>
      </w:r>
      <w:r>
        <w:rPr>
          <w:rFonts w:ascii="宋体" w:eastAsia="宋体" w:hAnsi="宋体" w:cs="宋体" w:hint="eastAsia"/>
          <w:b/>
          <w:bCs/>
          <w:i/>
          <w:iCs/>
          <w:kern w:val="2"/>
          <w:u w:val="single"/>
          <w:lang w:eastAsia="zh-CN"/>
        </w:rPr>
        <w:t xml:space="preserve">        </w:t>
      </w:r>
      <w:r>
        <w:rPr>
          <w:rFonts w:ascii="宋体" w:eastAsia="宋体" w:hAnsi="宋体" w:cs="宋体" w:hint="eastAsia"/>
          <w:kern w:val="2"/>
          <w:lang w:eastAsia="zh-CN"/>
        </w:rPr>
        <w:t>万元，资产总额为</w:t>
      </w:r>
      <w:r>
        <w:rPr>
          <w:rFonts w:ascii="宋体" w:eastAsia="宋体" w:hAnsi="宋体" w:cs="宋体" w:hint="eastAsia"/>
          <w:b/>
          <w:bCs/>
          <w:i/>
          <w:iCs/>
          <w:kern w:val="2"/>
          <w:u w:val="single"/>
          <w:lang w:eastAsia="zh-CN"/>
        </w:rPr>
        <w:t xml:space="preserve">        </w:t>
      </w:r>
      <w:r>
        <w:rPr>
          <w:rFonts w:ascii="宋体" w:eastAsia="宋体" w:hAnsi="宋体" w:cs="宋体" w:hint="eastAsia"/>
          <w:kern w:val="2"/>
          <w:lang w:eastAsia="zh-CN"/>
        </w:rPr>
        <w:t>万元，属于</w:t>
      </w:r>
      <w:r>
        <w:rPr>
          <w:rFonts w:ascii="宋体" w:eastAsia="宋体" w:hAnsi="宋体" w:cs="宋体" w:hint="eastAsia"/>
          <w:b/>
          <w:bCs/>
          <w:i/>
          <w:iCs/>
          <w:kern w:val="2"/>
          <w:u w:val="single"/>
          <w:lang w:eastAsia="zh-CN"/>
        </w:rPr>
        <w:t xml:space="preserve">    （中型企业、小型企业、微型企业）    </w:t>
      </w:r>
      <w:r>
        <w:rPr>
          <w:rFonts w:ascii="宋体" w:eastAsia="宋体" w:hAnsi="宋体" w:cs="宋体" w:hint="eastAsia"/>
          <w:kern w:val="2"/>
          <w:lang w:eastAsia="zh-CN"/>
        </w:rPr>
        <w:t>；</w:t>
      </w:r>
    </w:p>
    <w:p>
      <w:pPr>
        <w:widowControl w:val="0"/>
        <w:spacing w:line="360" w:lineRule="auto"/>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w:t>
      </w:r>
    </w:p>
    <w:p>
      <w:pPr>
        <w:widowControl w:val="0"/>
        <w:spacing w:line="360" w:lineRule="auto"/>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以上企业，不属于大企业的分支机构，不存在控股股东为大企业的情形，也不存在与大企业的负责人为同一人的情形。</w:t>
      </w:r>
    </w:p>
    <w:p>
      <w:pPr>
        <w:widowControl w:val="0"/>
        <w:spacing w:line="360" w:lineRule="auto"/>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本企业对上述声明内容的真实性负责。如有虚假，将依法承担相应责任。</w:t>
      </w:r>
    </w:p>
    <w:p>
      <w:pPr>
        <w:widowControl w:val="0"/>
        <w:spacing w:line="360" w:lineRule="auto"/>
        <w:ind w:firstLine="480" w:firstLineChars="200"/>
        <w:jc w:val="both"/>
        <w:rPr>
          <w:rFonts w:ascii="宋体" w:eastAsia="宋体" w:hAnsi="宋体" w:cs="宋体" w:hint="eastAsia"/>
          <w:kern w:val="2"/>
          <w:lang w:eastAsia="zh-CN"/>
        </w:rPr>
      </w:pPr>
      <w:bookmarkStart w:id="41" w:name="_Hlk73562275"/>
      <w:r>
        <w:rPr>
          <w:rFonts w:ascii="宋体" w:eastAsia="宋体" w:hAnsi="宋体" w:cs="宋体" w:hint="eastAsia"/>
          <w:kern w:val="2"/>
          <w:lang w:eastAsia="zh-CN"/>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1"/>
    </w:p>
    <w:p>
      <w:pPr>
        <w:widowControl w:val="0"/>
        <w:spacing w:line="360" w:lineRule="auto"/>
        <w:jc w:val="both"/>
        <w:rPr>
          <w:rFonts w:ascii="宋体" w:eastAsia="宋体" w:hAnsi="宋体" w:cs="宋体" w:hint="eastAsia"/>
          <w:b/>
          <w:bCs/>
          <w:kern w:val="2"/>
          <w:lang w:eastAsia="zh-CN"/>
        </w:rPr>
      </w:pPr>
    </w:p>
    <w:p>
      <w:pPr>
        <w:widowControl w:val="0"/>
        <w:ind w:firstLine="480" w:firstLineChars="200"/>
        <w:jc w:val="both"/>
        <w:rPr>
          <w:rFonts w:ascii="宋体" w:eastAsia="宋体" w:hAnsi="宋体" w:cs="宋体" w:hint="eastAsia"/>
          <w:kern w:val="2"/>
          <w:lang w:eastAsia="zh-CN"/>
        </w:rPr>
      </w:pPr>
    </w:p>
    <w:p>
      <w:pPr>
        <w:widowControl w:val="0"/>
        <w:jc w:val="center"/>
        <w:rPr>
          <w:rFonts w:ascii="宋体" w:eastAsia="宋体" w:hAnsi="宋体" w:cs="宋体" w:hint="eastAsia"/>
          <w:b/>
          <w:kern w:val="2"/>
          <w:lang w:eastAsia="zh-CN"/>
        </w:rPr>
      </w:pPr>
      <w:r>
        <w:rPr>
          <w:rFonts w:ascii="宋体" w:eastAsia="宋体" w:hAnsi="宋体" w:cs="宋体" w:hint="eastAsia"/>
          <w:b/>
          <w:kern w:val="2"/>
          <w:lang w:eastAsia="zh-CN"/>
        </w:rPr>
        <w:t>2、残疾人福利性单位声明函（服务类）</w:t>
      </w:r>
    </w:p>
    <w:p>
      <w:pPr>
        <w:widowControl w:val="0"/>
        <w:spacing w:line="360" w:lineRule="auto"/>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本单位郑重声明，根据《财政部 民政部 中国残疾人联合会关于促进残疾人就业政府采购政策的通知》（财库〔2017〕141号）的规定，本单位为符合条件的残疾人福利性单位，且本单位参加</w:t>
      </w:r>
      <w:r>
        <w:rPr>
          <w:rFonts w:ascii="宋体" w:eastAsia="宋体" w:hAnsi="宋体" w:cs="宋体" w:hint="eastAsia"/>
          <w:b/>
          <w:bCs/>
          <w:i/>
          <w:iCs/>
          <w:kern w:val="2"/>
          <w:u w:val="single"/>
          <w:lang w:eastAsia="zh-CN"/>
        </w:rPr>
        <w:t xml:space="preserve">    （单位名称）    </w:t>
      </w:r>
      <w:r>
        <w:rPr>
          <w:rFonts w:ascii="宋体" w:eastAsia="宋体" w:hAnsi="宋体" w:cs="宋体" w:hint="eastAsia"/>
          <w:kern w:val="2"/>
          <w:lang w:eastAsia="zh-CN"/>
        </w:rPr>
        <w:t>单位的</w:t>
      </w:r>
      <w:r>
        <w:rPr>
          <w:rFonts w:ascii="宋体" w:eastAsia="宋体" w:hAnsi="宋体" w:cs="宋体" w:hint="eastAsia"/>
          <w:b/>
          <w:bCs/>
          <w:i/>
          <w:iCs/>
          <w:kern w:val="2"/>
          <w:u w:val="single"/>
          <w:lang w:eastAsia="zh-CN"/>
        </w:rPr>
        <w:t xml:space="preserve">    （项目名称）    </w:t>
      </w:r>
      <w:r>
        <w:rPr>
          <w:rFonts w:ascii="宋体" w:eastAsia="宋体" w:hAnsi="宋体" w:cs="宋体" w:hint="eastAsia"/>
          <w:kern w:val="2"/>
          <w:lang w:eastAsia="zh-CN"/>
        </w:rPr>
        <w:t>项目采购活动由本单位提供服务。</w:t>
      </w:r>
    </w:p>
    <w:p>
      <w:pPr>
        <w:widowControl w:val="0"/>
        <w:spacing w:line="360" w:lineRule="auto"/>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本单位对上述声明的真实性负责。如有虚假，将依法承担相应责任。</w:t>
      </w:r>
    </w:p>
    <w:p>
      <w:pPr>
        <w:widowControl w:val="0"/>
        <w:spacing w:line="360" w:lineRule="auto"/>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p>
    <w:p>
      <w:pPr>
        <w:widowControl w:val="0"/>
        <w:ind w:firstLine="480" w:firstLineChars="200"/>
        <w:jc w:val="both"/>
        <w:rPr>
          <w:rFonts w:ascii="宋体" w:eastAsia="宋体" w:hAnsi="宋体" w:cs="宋体" w:hint="eastAsia"/>
          <w:kern w:val="2"/>
          <w:lang w:eastAsia="zh-CN"/>
        </w:rPr>
      </w:pPr>
    </w:p>
    <w:p>
      <w:pPr>
        <w:widowControl w:val="0"/>
        <w:ind w:firstLine="480" w:firstLineChars="200"/>
        <w:jc w:val="both"/>
        <w:rPr>
          <w:rFonts w:ascii="宋体" w:eastAsia="宋体" w:hAnsi="宋体" w:cs="宋体" w:hint="eastAsia"/>
          <w:kern w:val="2"/>
          <w:lang w:eastAsia="zh-CN"/>
        </w:rPr>
      </w:pPr>
    </w:p>
    <w:p>
      <w:pPr>
        <w:widowControl w:val="0"/>
        <w:ind w:firstLine="480" w:firstLineChars="200"/>
        <w:jc w:val="both"/>
        <w:rPr>
          <w:rFonts w:ascii="宋体" w:eastAsia="宋体" w:hAnsi="宋体" w:cs="宋体" w:hint="eastAsia"/>
          <w:kern w:val="2"/>
          <w:lang w:eastAsia="zh-CN"/>
        </w:rPr>
      </w:pPr>
    </w:p>
    <w:p>
      <w:pPr>
        <w:widowControl w:val="0"/>
        <w:jc w:val="center"/>
        <w:rPr>
          <w:rFonts w:ascii="宋体" w:eastAsia="宋体" w:hAnsi="宋体" w:cs="宋体" w:hint="eastAsia"/>
          <w:b/>
          <w:kern w:val="2"/>
          <w:lang w:eastAsia="zh-CN"/>
        </w:rPr>
      </w:pPr>
      <w:r>
        <w:rPr>
          <w:rFonts w:ascii="宋体" w:eastAsia="宋体" w:hAnsi="宋体" w:cs="宋体" w:hint="eastAsia"/>
          <w:b/>
          <w:kern w:val="2"/>
          <w:lang w:eastAsia="zh-CN"/>
        </w:rPr>
        <w:t>3、监狱企业声明函【服务类，监狱企业如需享受优惠政策，还须另行提供省级以上监狱管理局、戒毒管理局（含新疆生产建设兵团）出具的监狱企业证明文件】</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本投标人郑重声明，根据《财政部司法部关于政府采购支持监狱企业发展有关问题的通知》（财库〔2014〕68号）的规定，本投标人参加</w:t>
      </w:r>
      <w:r>
        <w:rPr>
          <w:rFonts w:ascii="宋体" w:eastAsia="宋体" w:hAnsi="宋体" w:cs="宋体" w:hint="eastAsia"/>
          <w:b/>
          <w:bCs/>
          <w:kern w:val="2"/>
          <w:u w:val="single"/>
          <w:lang w:eastAsia="zh-CN"/>
        </w:rPr>
        <w:t>（采购人名称）</w:t>
      </w:r>
      <w:r>
        <w:rPr>
          <w:rFonts w:ascii="宋体" w:eastAsia="宋体" w:hAnsi="宋体" w:cs="宋体" w:hint="eastAsia"/>
          <w:kern w:val="2"/>
          <w:lang w:eastAsia="zh-CN"/>
        </w:rPr>
        <w:t>的</w:t>
      </w:r>
      <w:r>
        <w:rPr>
          <w:rFonts w:ascii="宋体" w:eastAsia="宋体" w:hAnsi="宋体" w:cs="宋体" w:hint="eastAsia"/>
          <w:b/>
          <w:bCs/>
          <w:kern w:val="2"/>
          <w:u w:val="single"/>
          <w:lang w:eastAsia="zh-CN"/>
        </w:rPr>
        <w:t>（项目名称）</w:t>
      </w:r>
      <w:r>
        <w:rPr>
          <w:rFonts w:ascii="宋体" w:eastAsia="宋体" w:hAnsi="宋体" w:cs="宋体" w:hint="eastAsia"/>
          <w:kern w:val="2"/>
          <w:lang w:eastAsia="zh-CN"/>
        </w:rPr>
        <w:t>采购活动，服务全部由符合政策要求的监狱企业承接。相关监狱企业的具体情况如下：</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1.</w:t>
      </w:r>
      <w:r>
        <w:rPr>
          <w:rFonts w:ascii="宋体" w:eastAsia="宋体" w:hAnsi="宋体" w:cs="宋体" w:hint="eastAsia"/>
          <w:b/>
          <w:bCs/>
          <w:kern w:val="2"/>
          <w:u w:val="single"/>
          <w:lang w:eastAsia="zh-CN"/>
        </w:rPr>
        <w:t xml:space="preserve"> </w:t>
      </w:r>
      <w:r>
        <w:rPr>
          <w:rFonts w:ascii="宋体" w:eastAsia="宋体" w:hAnsi="宋体" w:cs="宋体" w:hint="eastAsia"/>
          <w:b/>
          <w:bCs/>
          <w:i/>
          <w:iCs/>
          <w:kern w:val="2"/>
          <w:u w:val="single"/>
          <w:lang w:eastAsia="zh-CN"/>
        </w:rPr>
        <w:t>（标的名称</w:t>
      </w:r>
      <w:r>
        <w:rPr>
          <w:rFonts w:ascii="宋体" w:eastAsia="宋体" w:hAnsi="宋体" w:cs="宋体" w:hint="eastAsia"/>
          <w:b/>
          <w:bCs/>
          <w:kern w:val="2"/>
          <w:u w:val="single"/>
          <w:lang w:eastAsia="zh-CN"/>
        </w:rPr>
        <w:t>）</w:t>
      </w:r>
      <w:r>
        <w:rPr>
          <w:rFonts w:ascii="宋体" w:eastAsia="宋体" w:hAnsi="宋体" w:cs="宋体" w:hint="eastAsia"/>
          <w:kern w:val="2"/>
          <w:lang w:eastAsia="zh-CN"/>
        </w:rPr>
        <w:t xml:space="preserve"> ，承接单位为</w:t>
      </w:r>
      <w:r>
        <w:rPr>
          <w:rFonts w:ascii="宋体" w:eastAsia="宋体" w:hAnsi="宋体" w:cs="宋体" w:hint="eastAsia"/>
          <w:b/>
          <w:bCs/>
          <w:i/>
          <w:iCs/>
          <w:kern w:val="2"/>
          <w:u w:val="single"/>
          <w:lang w:eastAsia="zh-CN"/>
        </w:rPr>
        <w:t>（企业名称）</w:t>
      </w:r>
      <w:r>
        <w:rPr>
          <w:rFonts w:ascii="宋体" w:eastAsia="宋体" w:hAnsi="宋体" w:cs="宋体" w:hint="eastAsia"/>
          <w:kern w:val="2"/>
          <w:lang w:eastAsia="zh-CN"/>
        </w:rPr>
        <w:t>，属于</w:t>
      </w:r>
      <w:r>
        <w:rPr>
          <w:rFonts w:ascii="宋体" w:eastAsia="宋体" w:hAnsi="宋体" w:cs="宋体" w:hint="eastAsia"/>
          <w:b/>
          <w:bCs/>
          <w:i/>
          <w:iCs/>
          <w:kern w:val="2"/>
          <w:u w:val="single"/>
          <w:lang w:eastAsia="zh-CN"/>
        </w:rPr>
        <w:t>监狱企业</w:t>
      </w:r>
      <w:r>
        <w:rPr>
          <w:rFonts w:ascii="宋体" w:eastAsia="宋体" w:hAnsi="宋体" w:cs="宋体" w:hint="eastAsia"/>
          <w:kern w:val="2"/>
          <w:lang w:eastAsia="zh-CN"/>
        </w:rPr>
        <w:t>；</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2.</w:t>
      </w:r>
      <w:r>
        <w:rPr>
          <w:rFonts w:ascii="宋体" w:eastAsia="宋体" w:hAnsi="宋体" w:cs="宋体" w:hint="eastAsia"/>
          <w:b/>
          <w:bCs/>
          <w:kern w:val="2"/>
          <w:u w:val="single"/>
          <w:lang w:eastAsia="zh-CN"/>
        </w:rPr>
        <w:t xml:space="preserve"> </w:t>
      </w:r>
      <w:r>
        <w:rPr>
          <w:rFonts w:ascii="宋体" w:eastAsia="宋体" w:hAnsi="宋体" w:cs="宋体" w:hint="eastAsia"/>
          <w:b/>
          <w:bCs/>
          <w:i/>
          <w:iCs/>
          <w:kern w:val="2"/>
          <w:u w:val="single"/>
          <w:lang w:eastAsia="zh-CN"/>
        </w:rPr>
        <w:t>（标的名称）</w:t>
      </w:r>
      <w:r>
        <w:rPr>
          <w:rFonts w:ascii="宋体" w:eastAsia="宋体" w:hAnsi="宋体" w:cs="宋体" w:hint="eastAsia"/>
          <w:i/>
          <w:iCs/>
          <w:kern w:val="2"/>
          <w:lang w:eastAsia="zh-CN"/>
        </w:rPr>
        <w:t xml:space="preserve"> </w:t>
      </w:r>
      <w:r>
        <w:rPr>
          <w:rFonts w:ascii="宋体" w:eastAsia="宋体" w:hAnsi="宋体" w:cs="宋体" w:hint="eastAsia"/>
          <w:kern w:val="2"/>
          <w:lang w:eastAsia="zh-CN"/>
        </w:rPr>
        <w:t>，承接单位为</w:t>
      </w:r>
      <w:r>
        <w:rPr>
          <w:rFonts w:ascii="宋体" w:eastAsia="宋体" w:hAnsi="宋体" w:cs="宋体" w:hint="eastAsia"/>
          <w:b/>
          <w:bCs/>
          <w:i/>
          <w:iCs/>
          <w:kern w:val="2"/>
          <w:u w:val="single"/>
          <w:lang w:eastAsia="zh-CN"/>
        </w:rPr>
        <w:t>（企业名称）</w:t>
      </w:r>
      <w:r>
        <w:rPr>
          <w:rFonts w:ascii="宋体" w:eastAsia="宋体" w:hAnsi="宋体" w:cs="宋体" w:hint="eastAsia"/>
          <w:kern w:val="2"/>
          <w:lang w:eastAsia="zh-CN"/>
        </w:rPr>
        <w:t>，属于</w:t>
      </w:r>
      <w:r>
        <w:rPr>
          <w:rFonts w:ascii="宋体" w:eastAsia="宋体" w:hAnsi="宋体" w:cs="宋体" w:hint="eastAsia"/>
          <w:b/>
          <w:bCs/>
          <w:i/>
          <w:iCs/>
          <w:kern w:val="2"/>
          <w:u w:val="single"/>
          <w:lang w:eastAsia="zh-CN"/>
        </w:rPr>
        <w:t>监狱企业</w:t>
      </w:r>
      <w:r>
        <w:rPr>
          <w:rFonts w:ascii="宋体" w:eastAsia="宋体" w:hAnsi="宋体" w:cs="宋体" w:hint="eastAsia"/>
          <w:kern w:val="2"/>
          <w:lang w:eastAsia="zh-CN"/>
        </w:rPr>
        <w:t>。</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 xml:space="preserve">…… </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本投标人对上述声明内容的真实性负责。如有虚假，将依法承担相应责任。</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附：省级以上监狱管理局、戒毒管理局（含新疆生产建设兵团）出具的监狱企业证明文件。</w:t>
      </w:r>
    </w:p>
    <w:p>
      <w:pPr>
        <w:widowControl w:val="0"/>
        <w:jc w:val="both"/>
        <w:rPr>
          <w:rFonts w:ascii="宋体" w:eastAsia="宋体" w:hAnsi="宋体" w:cs="宋体" w:hint="eastAsia"/>
          <w:b/>
          <w:kern w:val="2"/>
          <w:lang w:eastAsia="zh-CN"/>
        </w:rPr>
      </w:pP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br w:type="page"/>
      </w:r>
    </w:p>
    <w:p>
      <w:pPr>
        <w:keepNext/>
        <w:keepLines/>
        <w:widowControl w:val="0"/>
        <w:spacing w:before="260" w:after="260" w:line="240" w:lineRule="auto"/>
        <w:jc w:val="center"/>
        <w:outlineLvl w:val="2"/>
        <w:rPr>
          <w:rFonts w:ascii="宋体" w:eastAsia="宋体" w:hAnsi="宋体" w:cs="宋体" w:hint="eastAsia"/>
          <w:bCs/>
          <w:kern w:val="2"/>
          <w:lang w:eastAsia="zh-CN"/>
        </w:rPr>
      </w:pPr>
      <w:r>
        <w:rPr>
          <w:rFonts w:ascii="宋体" w:eastAsia="宋体" w:hAnsi="宋体" w:cs="宋体" w:hint="eastAsia"/>
          <w:bCs/>
          <w:kern w:val="2"/>
          <w:lang w:eastAsia="zh-CN"/>
        </w:rPr>
        <w:t>四、项目详细报价</w:t>
      </w:r>
    </w:p>
    <w:p>
      <w:pPr>
        <w:widowControl w:val="0"/>
        <w:tabs>
          <w:tab w:val="left" w:pos="720"/>
        </w:tabs>
        <w:ind w:firstLine="3120" w:firstLineChars="1300"/>
        <w:jc w:val="both"/>
        <w:rPr>
          <w:rFonts w:ascii="宋体" w:eastAsia="宋体" w:hAnsi="宋体" w:cs="宋体" w:hint="eastAsia"/>
          <w:b/>
          <w:kern w:val="2"/>
          <w:lang w:eastAsia="zh-CN"/>
        </w:rPr>
      </w:pPr>
      <w:r>
        <w:rPr>
          <w:rFonts w:ascii="宋体" w:eastAsia="宋体" w:hAnsi="宋体" w:cs="宋体" w:hint="eastAsia"/>
          <w:b/>
          <w:kern w:val="2"/>
          <w:lang w:eastAsia="zh-CN"/>
        </w:rPr>
        <w:t>（一）分项报价表</w:t>
      </w: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详细分项报价清单（可依据项目相关情况进行调整、扩展，格式不固定）</w:t>
      </w:r>
    </w:p>
    <w:tbl>
      <w:tblPr>
        <w:tblStyle w:val="TableNormal"/>
        <w:tblW w:w="5000" w:type="pct"/>
        <w:jc w:val="center"/>
        <w:tblLayout w:type="fixed"/>
        <w:tblCellMar>
          <w:top w:w="0" w:type="dxa"/>
          <w:left w:w="108" w:type="dxa"/>
          <w:bottom w:w="0" w:type="dxa"/>
          <w:right w:w="108" w:type="dxa"/>
        </w:tblCellMar>
      </w:tblPr>
      <w:tblGrid>
        <w:gridCol w:w="950"/>
        <w:gridCol w:w="2936"/>
        <w:gridCol w:w="1860"/>
        <w:gridCol w:w="2783"/>
      </w:tblGrid>
      <w:tr>
        <w:tblPrEx>
          <w:tblW w:w="5000" w:type="pct"/>
          <w:jc w:val="center"/>
          <w:tblLayout w:type="fixed"/>
          <w:tblCellMar>
            <w:top w:w="0" w:type="dxa"/>
            <w:left w:w="108" w:type="dxa"/>
            <w:bottom w:w="0" w:type="dxa"/>
            <w:right w:w="108" w:type="dxa"/>
          </w:tblCellMar>
        </w:tblPrEx>
        <w:trPr>
          <w:trHeight w:val="936"/>
          <w:jc w:val="center"/>
        </w:trPr>
        <w:tc>
          <w:tcPr>
            <w:tcW w:w="969" w:type="dxa"/>
            <w:tcBorders>
              <w:top w:val="single" w:sz="8" w:space="0" w:color="auto"/>
              <w:left w:val="single" w:sz="8" w:space="0" w:color="auto"/>
              <w:bottom w:val="single" w:sz="8" w:space="0" w:color="auto"/>
              <w:right w:val="single" w:sz="8" w:space="0" w:color="auto"/>
            </w:tcBorders>
            <w:vAlign w:val="center"/>
          </w:tcPr>
          <w:p>
            <w:pPr>
              <w:widowControl w:val="0"/>
              <w:autoSpaceDE w:val="0"/>
              <w:autoSpaceDN w:val="0"/>
              <w:adjustRightInd w:val="0"/>
              <w:spacing w:line="360" w:lineRule="auto"/>
              <w:jc w:val="center"/>
              <w:rPr>
                <w:rFonts w:ascii="宋体" w:eastAsia="宋体" w:hAnsi="宋体" w:cs="宋体" w:hint="eastAsia"/>
                <w:color w:val="000000"/>
                <w:kern w:val="2"/>
                <w:lang w:eastAsia="zh-CN"/>
              </w:rPr>
            </w:pPr>
            <w:r>
              <w:rPr>
                <w:rFonts w:ascii="宋体" w:eastAsia="宋体" w:hAnsi="宋体" w:cs="宋体" w:hint="eastAsia"/>
                <w:color w:val="000000"/>
                <w:kern w:val="2"/>
                <w:lang w:val="zh-CN" w:eastAsia="zh-CN"/>
              </w:rPr>
              <w:t>序号</w:t>
            </w:r>
          </w:p>
        </w:tc>
        <w:tc>
          <w:tcPr>
            <w:tcW w:w="3006" w:type="dxa"/>
            <w:tcBorders>
              <w:top w:val="single" w:sz="8" w:space="0" w:color="auto"/>
              <w:left w:val="nil"/>
              <w:bottom w:val="single" w:sz="8" w:space="0" w:color="auto"/>
              <w:right w:val="single" w:sz="8" w:space="0" w:color="auto"/>
            </w:tcBorders>
            <w:vAlign w:val="center"/>
          </w:tcPr>
          <w:p>
            <w:pPr>
              <w:widowControl w:val="0"/>
              <w:autoSpaceDE w:val="0"/>
              <w:autoSpaceDN w:val="0"/>
              <w:adjustRightInd w:val="0"/>
              <w:spacing w:line="360" w:lineRule="auto"/>
              <w:jc w:val="center"/>
              <w:rPr>
                <w:rFonts w:ascii="宋体" w:eastAsia="宋体" w:hAnsi="宋体" w:cs="宋体" w:hint="eastAsia"/>
                <w:color w:val="000000"/>
                <w:kern w:val="2"/>
                <w:lang w:eastAsia="zh-CN"/>
              </w:rPr>
            </w:pPr>
            <w:r>
              <w:rPr>
                <w:rFonts w:ascii="宋体" w:eastAsia="宋体" w:hAnsi="宋体" w:cs="宋体" w:hint="eastAsia"/>
                <w:color w:val="000000"/>
                <w:kern w:val="2"/>
                <w:lang w:val="zh-CN" w:eastAsia="zh-CN"/>
              </w:rPr>
              <w:t>服务内容</w:t>
            </w:r>
          </w:p>
        </w:tc>
        <w:tc>
          <w:tcPr>
            <w:tcW w:w="1902" w:type="dxa"/>
            <w:tcBorders>
              <w:top w:val="single" w:sz="8" w:space="0" w:color="auto"/>
              <w:left w:val="nil"/>
              <w:bottom w:val="single" w:sz="8" w:space="0" w:color="auto"/>
              <w:right w:val="single" w:sz="8" w:space="0" w:color="auto"/>
            </w:tcBorders>
            <w:vAlign w:val="center"/>
          </w:tcPr>
          <w:p>
            <w:pPr>
              <w:widowControl w:val="0"/>
              <w:autoSpaceDE w:val="0"/>
              <w:autoSpaceDN w:val="0"/>
              <w:adjustRightInd w:val="0"/>
              <w:spacing w:line="360" w:lineRule="auto"/>
              <w:jc w:val="center"/>
              <w:rPr>
                <w:rFonts w:ascii="宋体" w:eastAsia="宋体" w:hAnsi="宋体" w:cs="宋体" w:hint="eastAsia"/>
                <w:color w:val="000000"/>
                <w:kern w:val="2"/>
                <w:lang w:eastAsia="zh-CN"/>
              </w:rPr>
            </w:pPr>
            <w:r>
              <w:rPr>
                <w:rFonts w:ascii="宋体" w:eastAsia="宋体" w:hAnsi="宋体" w:cs="宋体" w:hint="eastAsia"/>
                <w:color w:val="000000"/>
                <w:kern w:val="2"/>
                <w:lang w:val="zh-CN" w:eastAsia="zh-CN"/>
              </w:rPr>
              <w:t>报价（元）</w:t>
            </w:r>
          </w:p>
        </w:tc>
        <w:tc>
          <w:tcPr>
            <w:tcW w:w="2849" w:type="dxa"/>
            <w:tcBorders>
              <w:top w:val="single" w:sz="8" w:space="0" w:color="auto"/>
              <w:left w:val="nil"/>
              <w:bottom w:val="single" w:sz="8" w:space="0" w:color="auto"/>
              <w:right w:val="single" w:sz="8" w:space="0" w:color="auto"/>
            </w:tcBorders>
            <w:vAlign w:val="center"/>
          </w:tcPr>
          <w:p>
            <w:pPr>
              <w:widowControl w:val="0"/>
              <w:autoSpaceDE w:val="0"/>
              <w:autoSpaceDN w:val="0"/>
              <w:adjustRightInd w:val="0"/>
              <w:spacing w:line="360" w:lineRule="auto"/>
              <w:jc w:val="center"/>
              <w:rPr>
                <w:rFonts w:ascii="宋体" w:eastAsia="宋体" w:hAnsi="宋体" w:cs="宋体" w:hint="eastAsia"/>
                <w:color w:val="000000"/>
                <w:kern w:val="2"/>
                <w:lang w:eastAsia="zh-CN"/>
              </w:rPr>
            </w:pPr>
            <w:r>
              <w:rPr>
                <w:rFonts w:ascii="宋体" w:eastAsia="宋体" w:hAnsi="宋体" w:cs="宋体" w:hint="eastAsia"/>
                <w:color w:val="000000"/>
                <w:kern w:val="2"/>
                <w:lang w:val="zh-CN" w:eastAsia="zh-CN"/>
              </w:rPr>
              <w:t>备注</w:t>
            </w:r>
          </w:p>
          <w:p>
            <w:pPr>
              <w:widowControl w:val="0"/>
              <w:autoSpaceDE w:val="0"/>
              <w:autoSpaceDN w:val="0"/>
              <w:adjustRightInd w:val="0"/>
              <w:spacing w:line="360" w:lineRule="auto"/>
              <w:jc w:val="center"/>
              <w:rPr>
                <w:rFonts w:ascii="宋体" w:eastAsia="宋体" w:hAnsi="宋体" w:cs="宋体" w:hint="eastAsia"/>
                <w:color w:val="000000"/>
                <w:kern w:val="2"/>
                <w:lang w:eastAsia="zh-CN"/>
              </w:rPr>
            </w:pPr>
          </w:p>
        </w:tc>
      </w:tr>
      <w:tr>
        <w:tblPrEx>
          <w:tblW w:w="5000" w:type="pct"/>
          <w:jc w:val="center"/>
          <w:tblLayout w:type="fixed"/>
          <w:tblCellMar>
            <w:top w:w="0" w:type="dxa"/>
            <w:left w:w="108" w:type="dxa"/>
            <w:bottom w:w="0" w:type="dxa"/>
            <w:right w:w="108" w:type="dxa"/>
          </w:tblCellMar>
        </w:tblPrEx>
        <w:trPr>
          <w:trHeight w:hRule="exact" w:val="1631"/>
          <w:jc w:val="center"/>
        </w:trPr>
        <w:tc>
          <w:tcPr>
            <w:tcW w:w="969" w:type="dxa"/>
            <w:tcBorders>
              <w:top w:val="single" w:sz="8" w:space="0" w:color="auto"/>
              <w:left w:val="single" w:sz="8" w:space="0" w:color="auto"/>
              <w:bottom w:val="single" w:sz="8" w:space="0" w:color="auto"/>
              <w:right w:val="single" w:sz="8" w:space="0" w:color="auto"/>
            </w:tcBorders>
            <w:vAlign w:val="center"/>
          </w:tcPr>
          <w:p>
            <w:pPr>
              <w:widowControl w:val="0"/>
              <w:autoSpaceDE w:val="0"/>
              <w:autoSpaceDN w:val="0"/>
              <w:adjustRightInd w:val="0"/>
              <w:spacing w:line="360" w:lineRule="auto"/>
              <w:jc w:val="center"/>
              <w:rPr>
                <w:rFonts w:ascii="宋体" w:eastAsia="宋体" w:hAnsi="宋体" w:cs="宋体" w:hint="eastAsia"/>
                <w:color w:val="000000"/>
                <w:kern w:val="2"/>
                <w:lang w:val="zh-CN" w:eastAsia="zh-CN"/>
              </w:rPr>
            </w:pPr>
            <w:r>
              <w:rPr>
                <w:rFonts w:ascii="宋体" w:eastAsia="宋体" w:hAnsi="宋体" w:cs="宋体" w:hint="eastAsia"/>
                <w:color w:val="000000"/>
                <w:kern w:val="2"/>
                <w:lang w:val="zh-CN" w:eastAsia="zh-CN"/>
              </w:rPr>
              <w:t>1</w:t>
            </w:r>
          </w:p>
        </w:tc>
        <w:tc>
          <w:tcPr>
            <w:tcW w:w="3006" w:type="dxa"/>
            <w:tcBorders>
              <w:top w:val="single" w:sz="8" w:space="0" w:color="auto"/>
              <w:left w:val="nil"/>
              <w:bottom w:val="single" w:sz="8" w:space="0" w:color="auto"/>
              <w:right w:val="single" w:sz="8" w:space="0" w:color="auto"/>
            </w:tcBorders>
            <w:vAlign w:val="center"/>
          </w:tcPr>
          <w:p>
            <w:pPr>
              <w:widowControl w:val="0"/>
              <w:autoSpaceDE w:val="0"/>
              <w:autoSpaceDN w:val="0"/>
              <w:adjustRightInd w:val="0"/>
              <w:spacing w:line="360" w:lineRule="auto"/>
              <w:jc w:val="center"/>
              <w:rPr>
                <w:rFonts w:ascii="宋体" w:eastAsia="宋体" w:hAnsi="宋体" w:cs="宋体" w:hint="eastAsia"/>
                <w:color w:val="000000"/>
                <w:kern w:val="2"/>
                <w:lang w:val="zh-CN" w:eastAsia="zh-CN"/>
              </w:rPr>
            </w:pPr>
          </w:p>
        </w:tc>
        <w:tc>
          <w:tcPr>
            <w:tcW w:w="1902" w:type="dxa"/>
            <w:tcBorders>
              <w:top w:val="single" w:sz="8" w:space="0" w:color="auto"/>
              <w:left w:val="nil"/>
              <w:bottom w:val="single" w:sz="8" w:space="0" w:color="auto"/>
              <w:right w:val="single" w:sz="8" w:space="0" w:color="auto"/>
            </w:tcBorders>
            <w:vAlign w:val="center"/>
          </w:tcPr>
          <w:p>
            <w:pPr>
              <w:widowControl w:val="0"/>
              <w:autoSpaceDE w:val="0"/>
              <w:autoSpaceDN w:val="0"/>
              <w:adjustRightInd w:val="0"/>
              <w:spacing w:line="360" w:lineRule="auto"/>
              <w:jc w:val="both"/>
              <w:rPr>
                <w:rFonts w:ascii="宋体" w:eastAsia="宋体" w:hAnsi="宋体" w:cs="宋体" w:hint="eastAsia"/>
                <w:color w:val="000000"/>
                <w:kern w:val="2"/>
                <w:lang w:eastAsia="zh-CN"/>
              </w:rPr>
            </w:pPr>
          </w:p>
        </w:tc>
        <w:tc>
          <w:tcPr>
            <w:tcW w:w="2849" w:type="dxa"/>
            <w:tcBorders>
              <w:top w:val="single" w:sz="8" w:space="0" w:color="auto"/>
              <w:left w:val="nil"/>
              <w:bottom w:val="single" w:sz="8" w:space="0" w:color="auto"/>
              <w:right w:val="single" w:sz="8" w:space="0" w:color="auto"/>
            </w:tcBorders>
            <w:vAlign w:val="center"/>
          </w:tcPr>
          <w:p>
            <w:pPr>
              <w:widowControl w:val="0"/>
              <w:autoSpaceDE w:val="0"/>
              <w:autoSpaceDN w:val="0"/>
              <w:adjustRightInd w:val="0"/>
              <w:spacing w:line="360" w:lineRule="auto"/>
              <w:jc w:val="both"/>
              <w:rPr>
                <w:rFonts w:ascii="宋体" w:eastAsia="宋体" w:hAnsi="宋体" w:cs="宋体" w:hint="eastAsia"/>
                <w:color w:val="000000"/>
                <w:kern w:val="2"/>
                <w:lang w:eastAsia="zh-CN"/>
              </w:rPr>
            </w:pPr>
          </w:p>
        </w:tc>
      </w:tr>
      <w:tr>
        <w:tblPrEx>
          <w:tblW w:w="5000" w:type="pct"/>
          <w:jc w:val="center"/>
          <w:tblLayout w:type="fixed"/>
          <w:tblCellMar>
            <w:top w:w="0" w:type="dxa"/>
            <w:left w:w="108" w:type="dxa"/>
            <w:bottom w:w="0" w:type="dxa"/>
            <w:right w:w="108" w:type="dxa"/>
          </w:tblCellMar>
        </w:tblPrEx>
        <w:trPr>
          <w:trHeight w:hRule="exact" w:val="1399"/>
          <w:jc w:val="center"/>
        </w:trPr>
        <w:tc>
          <w:tcPr>
            <w:tcW w:w="969" w:type="dxa"/>
            <w:tcBorders>
              <w:top w:val="single" w:sz="8" w:space="0" w:color="auto"/>
              <w:left w:val="single" w:sz="8" w:space="0" w:color="auto"/>
              <w:bottom w:val="single" w:sz="8" w:space="0" w:color="auto"/>
              <w:right w:val="single" w:sz="8" w:space="0" w:color="auto"/>
            </w:tcBorders>
            <w:vAlign w:val="center"/>
          </w:tcPr>
          <w:p>
            <w:pPr>
              <w:widowControl w:val="0"/>
              <w:autoSpaceDE w:val="0"/>
              <w:autoSpaceDN w:val="0"/>
              <w:adjustRightInd w:val="0"/>
              <w:spacing w:line="360" w:lineRule="auto"/>
              <w:jc w:val="center"/>
              <w:rPr>
                <w:rFonts w:ascii="宋体" w:eastAsia="宋体" w:hAnsi="宋体" w:cs="宋体" w:hint="eastAsia"/>
                <w:color w:val="000000"/>
                <w:kern w:val="2"/>
                <w:lang w:val="zh-CN" w:eastAsia="zh-CN"/>
              </w:rPr>
            </w:pPr>
            <w:r>
              <w:rPr>
                <w:rFonts w:ascii="宋体" w:eastAsia="宋体" w:hAnsi="宋体" w:cs="宋体" w:hint="eastAsia"/>
                <w:color w:val="000000"/>
                <w:kern w:val="2"/>
                <w:lang w:val="zh-CN" w:eastAsia="zh-CN"/>
              </w:rPr>
              <w:t>2</w:t>
            </w:r>
          </w:p>
          <w:p>
            <w:pPr>
              <w:widowControl w:val="0"/>
              <w:autoSpaceDE w:val="0"/>
              <w:autoSpaceDN w:val="0"/>
              <w:adjustRightInd w:val="0"/>
              <w:spacing w:line="360" w:lineRule="auto"/>
              <w:jc w:val="center"/>
              <w:rPr>
                <w:rFonts w:ascii="宋体" w:eastAsia="宋体" w:hAnsi="宋体" w:cs="宋体" w:hint="eastAsia"/>
                <w:color w:val="000000"/>
                <w:kern w:val="2"/>
                <w:lang w:val="zh-CN" w:eastAsia="zh-CN"/>
              </w:rPr>
            </w:pPr>
            <w:r>
              <w:rPr>
                <w:rFonts w:ascii="宋体" w:eastAsia="宋体" w:hAnsi="宋体" w:cs="宋体" w:hint="eastAsia"/>
                <w:color w:val="000000"/>
                <w:kern w:val="2"/>
                <w:lang w:val="zh-CN" w:eastAsia="zh-CN"/>
              </w:rPr>
              <w:t>......</w:t>
            </w:r>
          </w:p>
        </w:tc>
        <w:tc>
          <w:tcPr>
            <w:tcW w:w="3006" w:type="dxa"/>
            <w:tcBorders>
              <w:top w:val="single" w:sz="8" w:space="0" w:color="auto"/>
              <w:left w:val="nil"/>
              <w:bottom w:val="single" w:sz="8" w:space="0" w:color="auto"/>
              <w:right w:val="single" w:sz="8" w:space="0" w:color="auto"/>
            </w:tcBorders>
            <w:vAlign w:val="center"/>
          </w:tcPr>
          <w:p>
            <w:pPr>
              <w:widowControl w:val="0"/>
              <w:autoSpaceDE w:val="0"/>
              <w:autoSpaceDN w:val="0"/>
              <w:adjustRightInd w:val="0"/>
              <w:spacing w:line="360" w:lineRule="auto"/>
              <w:jc w:val="center"/>
              <w:rPr>
                <w:rFonts w:ascii="宋体" w:eastAsia="宋体" w:hAnsi="宋体" w:cs="宋体" w:hint="eastAsia"/>
                <w:color w:val="000000"/>
                <w:kern w:val="2"/>
                <w:lang w:val="zh-CN" w:eastAsia="zh-CN"/>
              </w:rPr>
            </w:pPr>
          </w:p>
        </w:tc>
        <w:tc>
          <w:tcPr>
            <w:tcW w:w="1902" w:type="dxa"/>
            <w:tcBorders>
              <w:top w:val="single" w:sz="8" w:space="0" w:color="auto"/>
              <w:left w:val="nil"/>
              <w:bottom w:val="single" w:sz="8" w:space="0" w:color="auto"/>
              <w:right w:val="single" w:sz="8" w:space="0" w:color="auto"/>
            </w:tcBorders>
            <w:vAlign w:val="center"/>
          </w:tcPr>
          <w:p>
            <w:pPr>
              <w:widowControl w:val="0"/>
              <w:autoSpaceDE w:val="0"/>
              <w:autoSpaceDN w:val="0"/>
              <w:adjustRightInd w:val="0"/>
              <w:spacing w:line="360" w:lineRule="auto"/>
              <w:jc w:val="both"/>
              <w:rPr>
                <w:rFonts w:ascii="宋体" w:eastAsia="宋体" w:hAnsi="宋体" w:cs="宋体" w:hint="eastAsia"/>
                <w:color w:val="000000"/>
                <w:kern w:val="2"/>
                <w:lang w:eastAsia="zh-CN"/>
              </w:rPr>
            </w:pPr>
          </w:p>
        </w:tc>
        <w:tc>
          <w:tcPr>
            <w:tcW w:w="2849" w:type="dxa"/>
            <w:tcBorders>
              <w:top w:val="single" w:sz="8" w:space="0" w:color="auto"/>
              <w:left w:val="nil"/>
              <w:bottom w:val="single" w:sz="8" w:space="0" w:color="auto"/>
              <w:right w:val="single" w:sz="8" w:space="0" w:color="auto"/>
            </w:tcBorders>
            <w:vAlign w:val="center"/>
          </w:tcPr>
          <w:p>
            <w:pPr>
              <w:widowControl w:val="0"/>
              <w:autoSpaceDE w:val="0"/>
              <w:autoSpaceDN w:val="0"/>
              <w:adjustRightInd w:val="0"/>
              <w:spacing w:line="360" w:lineRule="auto"/>
              <w:jc w:val="both"/>
              <w:rPr>
                <w:rFonts w:ascii="宋体" w:eastAsia="宋体" w:hAnsi="宋体" w:cs="宋体" w:hint="eastAsia"/>
                <w:color w:val="000000"/>
                <w:kern w:val="2"/>
                <w:lang w:eastAsia="zh-CN"/>
              </w:rPr>
            </w:pPr>
          </w:p>
        </w:tc>
      </w:tr>
      <w:tr>
        <w:tblPrEx>
          <w:tblW w:w="5000" w:type="pct"/>
          <w:jc w:val="center"/>
          <w:tblLayout w:type="fixed"/>
          <w:tblCellMar>
            <w:top w:w="0" w:type="dxa"/>
            <w:left w:w="108" w:type="dxa"/>
            <w:bottom w:w="0" w:type="dxa"/>
            <w:right w:w="108" w:type="dxa"/>
          </w:tblCellMar>
        </w:tblPrEx>
        <w:trPr>
          <w:trHeight w:hRule="exact" w:val="713"/>
          <w:jc w:val="center"/>
        </w:trPr>
        <w:tc>
          <w:tcPr>
            <w:tcW w:w="3975" w:type="dxa"/>
            <w:gridSpan w:val="2"/>
            <w:vMerge w:val="restart"/>
            <w:tcBorders>
              <w:top w:val="single" w:sz="8" w:space="0" w:color="auto"/>
              <w:left w:val="single" w:sz="8" w:space="0" w:color="auto"/>
              <w:right w:val="single" w:sz="8" w:space="0" w:color="auto"/>
            </w:tcBorders>
            <w:vAlign w:val="center"/>
          </w:tcPr>
          <w:p>
            <w:pPr>
              <w:widowControl w:val="0"/>
              <w:autoSpaceDE w:val="0"/>
              <w:autoSpaceDN w:val="0"/>
              <w:adjustRightInd w:val="0"/>
              <w:spacing w:line="360" w:lineRule="auto"/>
              <w:jc w:val="center"/>
              <w:rPr>
                <w:rFonts w:ascii="宋体" w:eastAsia="宋体" w:hAnsi="宋体" w:cs="宋体" w:hint="eastAsia"/>
                <w:color w:val="000000"/>
                <w:kern w:val="2"/>
                <w:lang w:eastAsia="zh-CN"/>
              </w:rPr>
            </w:pPr>
            <w:r>
              <w:rPr>
                <w:rFonts w:ascii="宋体" w:eastAsia="宋体" w:hAnsi="宋体" w:cs="宋体" w:hint="eastAsia"/>
                <w:color w:val="000000"/>
                <w:kern w:val="2"/>
                <w:lang w:val="zh-CN" w:eastAsia="zh-CN"/>
              </w:rPr>
              <w:t>总计</w:t>
            </w:r>
          </w:p>
        </w:tc>
        <w:tc>
          <w:tcPr>
            <w:tcW w:w="4751" w:type="dxa"/>
            <w:gridSpan w:val="2"/>
            <w:tcBorders>
              <w:top w:val="single" w:sz="8" w:space="0" w:color="auto"/>
              <w:left w:val="nil"/>
              <w:bottom w:val="single" w:sz="8" w:space="0" w:color="auto"/>
              <w:right w:val="single" w:sz="8" w:space="0" w:color="auto"/>
            </w:tcBorders>
            <w:vAlign w:val="center"/>
          </w:tcPr>
          <w:p>
            <w:pPr>
              <w:widowControl w:val="0"/>
              <w:autoSpaceDE w:val="0"/>
              <w:autoSpaceDN w:val="0"/>
              <w:adjustRightInd w:val="0"/>
              <w:spacing w:line="360" w:lineRule="auto"/>
              <w:jc w:val="left"/>
              <w:rPr>
                <w:rFonts w:ascii="宋体" w:eastAsia="宋体" w:hAnsi="宋体" w:cs="宋体" w:hint="eastAsia"/>
                <w:color w:val="000000"/>
                <w:kern w:val="2"/>
                <w:lang w:val="zh-CN" w:eastAsia="zh-CN"/>
              </w:rPr>
            </w:pPr>
            <w:r>
              <w:rPr>
                <w:rFonts w:ascii="宋体" w:eastAsia="宋体" w:hAnsi="宋体" w:cs="宋体" w:hint="eastAsia"/>
                <w:color w:val="000000"/>
                <w:kern w:val="2"/>
                <w:lang w:val="zh-CN" w:eastAsia="zh-CN"/>
              </w:rPr>
              <w:t xml:space="preserve">大写： </w:t>
            </w:r>
          </w:p>
        </w:tc>
      </w:tr>
      <w:tr>
        <w:tblPrEx>
          <w:tblW w:w="5000" w:type="pct"/>
          <w:jc w:val="center"/>
          <w:tblLayout w:type="fixed"/>
          <w:tblCellMar>
            <w:top w:w="0" w:type="dxa"/>
            <w:left w:w="108" w:type="dxa"/>
            <w:bottom w:w="0" w:type="dxa"/>
            <w:right w:w="108" w:type="dxa"/>
          </w:tblCellMar>
        </w:tblPrEx>
        <w:trPr>
          <w:trHeight w:hRule="exact" w:val="623"/>
          <w:jc w:val="center"/>
        </w:trPr>
        <w:tc>
          <w:tcPr>
            <w:tcW w:w="3975" w:type="dxa"/>
            <w:gridSpan w:val="2"/>
            <w:vMerge/>
            <w:tcBorders>
              <w:left w:val="single" w:sz="8" w:space="0" w:color="auto"/>
              <w:bottom w:val="single" w:sz="8" w:space="0" w:color="auto"/>
              <w:right w:val="single" w:sz="8" w:space="0" w:color="auto"/>
            </w:tcBorders>
            <w:vAlign w:val="center"/>
          </w:tcPr>
          <w:p>
            <w:pPr>
              <w:widowControl w:val="0"/>
              <w:autoSpaceDE w:val="0"/>
              <w:autoSpaceDN w:val="0"/>
              <w:adjustRightInd w:val="0"/>
              <w:spacing w:line="360" w:lineRule="auto"/>
              <w:jc w:val="center"/>
              <w:rPr>
                <w:rFonts w:ascii="宋体" w:eastAsia="宋体" w:hAnsi="宋体" w:cs="宋体" w:hint="eastAsia"/>
                <w:color w:val="000000"/>
                <w:kern w:val="2"/>
                <w:lang w:val="zh-CN" w:eastAsia="zh-CN"/>
              </w:rPr>
            </w:pPr>
          </w:p>
        </w:tc>
        <w:tc>
          <w:tcPr>
            <w:tcW w:w="4751" w:type="dxa"/>
            <w:gridSpan w:val="2"/>
            <w:tcBorders>
              <w:top w:val="single" w:sz="8" w:space="0" w:color="auto"/>
              <w:left w:val="nil"/>
              <w:bottom w:val="single" w:sz="8" w:space="0" w:color="auto"/>
              <w:right w:val="single" w:sz="8" w:space="0" w:color="auto"/>
            </w:tcBorders>
            <w:vAlign w:val="center"/>
          </w:tcPr>
          <w:p>
            <w:pPr>
              <w:widowControl w:val="0"/>
              <w:autoSpaceDE w:val="0"/>
              <w:autoSpaceDN w:val="0"/>
              <w:adjustRightInd w:val="0"/>
              <w:spacing w:line="360" w:lineRule="auto"/>
              <w:jc w:val="left"/>
              <w:rPr>
                <w:rFonts w:ascii="宋体" w:eastAsia="宋体" w:hAnsi="宋体" w:cs="宋体" w:hint="eastAsia"/>
                <w:color w:val="000000"/>
                <w:kern w:val="2"/>
                <w:lang w:val="zh-CN" w:eastAsia="zh-CN"/>
              </w:rPr>
            </w:pPr>
            <w:r>
              <w:rPr>
                <w:rFonts w:ascii="宋体" w:eastAsia="宋体" w:hAnsi="宋体" w:cs="宋体" w:hint="eastAsia"/>
                <w:color w:val="000000"/>
                <w:kern w:val="2"/>
                <w:lang w:val="zh-CN" w:eastAsia="zh-CN"/>
              </w:rPr>
              <w:t xml:space="preserve">小写： </w:t>
            </w:r>
          </w:p>
        </w:tc>
      </w:tr>
    </w:tbl>
    <w:p>
      <w:pPr>
        <w:widowControl w:val="0"/>
        <w:jc w:val="both"/>
        <w:rPr>
          <w:rFonts w:ascii="宋体" w:eastAsia="宋体" w:hAnsi="宋体" w:cs="宋体" w:hint="eastAsia"/>
          <w:kern w:val="2"/>
          <w:lang w:eastAsia="zh-CN"/>
        </w:rPr>
      </w:pP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注：投标人的投标报价总价不得超过预算金额，否则将导致投标被否决</w:t>
      </w:r>
      <w:r>
        <w:rPr>
          <w:rFonts w:ascii="宋体" w:eastAsia="宋体" w:hAnsi="宋体" w:cs="宋体" w:hint="eastAsia"/>
          <w:kern w:val="2"/>
          <w:lang w:eastAsia="zh-CN"/>
        </w:rPr>
        <w:t>。</w:t>
      </w:r>
    </w:p>
    <w:p>
      <w:pPr>
        <w:widowControl w:val="0"/>
        <w:tabs>
          <w:tab w:val="left" w:pos="720"/>
        </w:tabs>
        <w:jc w:val="center"/>
        <w:rPr>
          <w:rFonts w:ascii="宋体" w:eastAsia="宋体" w:hAnsi="宋体" w:cs="宋体" w:hint="eastAsia"/>
          <w:b/>
          <w:kern w:val="2"/>
          <w:lang w:eastAsia="zh-CN"/>
        </w:rPr>
      </w:pPr>
    </w:p>
    <w:p>
      <w:pPr>
        <w:widowControl w:val="0"/>
        <w:tabs>
          <w:tab w:val="left" w:pos="720"/>
        </w:tabs>
        <w:jc w:val="center"/>
        <w:rPr>
          <w:rFonts w:ascii="宋体" w:eastAsia="宋体" w:hAnsi="宋体" w:cs="宋体" w:hint="eastAsia"/>
          <w:b/>
          <w:kern w:val="2"/>
          <w:lang w:eastAsia="zh-CN"/>
        </w:rPr>
      </w:pPr>
      <w:r>
        <w:rPr>
          <w:rFonts w:ascii="宋体" w:eastAsia="宋体" w:hAnsi="宋体" w:cs="宋体" w:hint="eastAsia"/>
          <w:b/>
          <w:kern w:val="2"/>
          <w:lang w:eastAsia="zh-CN"/>
        </w:rPr>
        <w:t>（二）</w:t>
      </w:r>
      <w:bookmarkStart w:id="42" w:name="_Hlk72073235"/>
      <w:r>
        <w:rPr>
          <w:rFonts w:ascii="宋体" w:eastAsia="宋体" w:hAnsi="宋体" w:cs="宋体" w:hint="eastAsia"/>
          <w:b/>
          <w:kern w:val="2"/>
          <w:lang w:eastAsia="zh-CN"/>
        </w:rPr>
        <w:t>投标人认为需要涉及的其他内容报价清单</w:t>
      </w:r>
      <w:bookmarkEnd w:id="42"/>
    </w:p>
    <w:p>
      <w:pPr>
        <w:widowControl w:val="0"/>
        <w:jc w:val="both"/>
        <w:rPr>
          <w:rFonts w:ascii="宋体" w:eastAsia="宋体" w:hAnsi="宋体" w:cs="宋体" w:hint="eastAsia"/>
          <w:bCs/>
          <w:kern w:val="2"/>
          <w:lang w:eastAsia="zh-CN"/>
        </w:rPr>
      </w:pPr>
      <w:r>
        <w:rPr>
          <w:rFonts w:ascii="宋体" w:eastAsia="宋体" w:hAnsi="宋体" w:cs="宋体" w:hint="eastAsia"/>
          <w:bCs/>
          <w:kern w:val="2"/>
          <w:lang w:eastAsia="zh-CN"/>
        </w:rPr>
        <w:br w:type="page"/>
      </w:r>
    </w:p>
    <w:p>
      <w:pPr>
        <w:widowControl w:val="0"/>
        <w:snapToGrid w:val="0"/>
        <w:jc w:val="center"/>
        <w:outlineLvl w:val="2"/>
        <w:rPr>
          <w:rFonts w:ascii="宋体" w:eastAsia="宋体" w:hAnsi="宋体" w:cs="宋体" w:hint="eastAsia"/>
          <w:bCs/>
          <w:kern w:val="2"/>
          <w:lang w:eastAsia="zh-CN"/>
        </w:rPr>
      </w:pPr>
      <w:r>
        <w:rPr>
          <w:rFonts w:ascii="宋体" w:eastAsia="宋体" w:hAnsi="宋体" w:cs="宋体" w:hint="eastAsia"/>
          <w:bCs/>
          <w:kern w:val="2"/>
          <w:lang w:eastAsia="zh-CN"/>
        </w:rPr>
        <w:t>五、供应商基本情况表</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8"/>
        <w:gridCol w:w="643"/>
        <w:gridCol w:w="1527"/>
        <w:gridCol w:w="908"/>
        <w:gridCol w:w="753"/>
        <w:gridCol w:w="1142"/>
        <w:gridCol w:w="1431"/>
        <w:gridCol w:w="1417"/>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62"/>
        </w:trPr>
        <w:tc>
          <w:tcPr>
            <w:tcW w:w="1412" w:type="dxa"/>
            <w:gridSpan w:val="2"/>
            <w:noWrap w:val="0"/>
            <w:vAlign w:val="center"/>
          </w:tcPr>
          <w:p>
            <w:pPr>
              <w:tabs>
                <w:tab w:val="left" w:pos="426"/>
              </w:tabs>
              <w:jc w:val="center"/>
              <w:rPr>
                <w:rFonts w:ascii="宋体" w:hAnsi="宋体" w:cs="宋体" w:hint="eastAsia"/>
                <w:kern w:val="2"/>
                <w:lang w:eastAsia="zh-CN"/>
              </w:rPr>
            </w:pPr>
            <w:r>
              <w:rPr>
                <w:rFonts w:ascii="宋体" w:hAnsi="宋体" w:cs="宋体" w:hint="eastAsia"/>
                <w:kern w:val="2"/>
                <w:lang w:eastAsia="zh-CN"/>
              </w:rPr>
              <w:t>采购人</w:t>
            </w:r>
          </w:p>
        </w:tc>
        <w:tc>
          <w:tcPr>
            <w:tcW w:w="2553" w:type="dxa"/>
            <w:gridSpan w:val="2"/>
            <w:noWrap w:val="0"/>
            <w:vAlign w:val="center"/>
          </w:tcPr>
          <w:p>
            <w:pPr>
              <w:tabs>
                <w:tab w:val="left" w:pos="426"/>
              </w:tabs>
              <w:jc w:val="center"/>
              <w:rPr>
                <w:rFonts w:ascii="宋体" w:hAnsi="宋体" w:cs="宋体" w:hint="eastAsia"/>
                <w:kern w:val="2"/>
                <w:lang w:eastAsia="zh-CN"/>
              </w:rPr>
            </w:pPr>
          </w:p>
        </w:tc>
        <w:tc>
          <w:tcPr>
            <w:tcW w:w="1991" w:type="dxa"/>
            <w:gridSpan w:val="2"/>
            <w:noWrap w:val="0"/>
            <w:vAlign w:val="center"/>
          </w:tcPr>
          <w:p>
            <w:pPr>
              <w:tabs>
                <w:tab w:val="left" w:pos="426"/>
              </w:tabs>
              <w:jc w:val="center"/>
              <w:rPr>
                <w:rFonts w:ascii="宋体" w:hAnsi="宋体" w:cs="宋体" w:hint="eastAsia"/>
                <w:kern w:val="2"/>
                <w:lang w:eastAsia="zh-CN"/>
              </w:rPr>
            </w:pPr>
            <w:r>
              <w:rPr>
                <w:rFonts w:ascii="宋体" w:hAnsi="宋体" w:cs="宋体" w:hint="eastAsia"/>
                <w:kern w:val="2"/>
                <w:lang w:eastAsia="zh-CN"/>
              </w:rPr>
              <w:t>项目名称</w:t>
            </w:r>
          </w:p>
        </w:tc>
        <w:tc>
          <w:tcPr>
            <w:tcW w:w="2985" w:type="dxa"/>
            <w:gridSpan w:val="2"/>
            <w:noWrap w:val="0"/>
            <w:vAlign w:val="center"/>
          </w:tcPr>
          <w:p>
            <w:pPr>
              <w:tabs>
                <w:tab w:val="left" w:pos="426"/>
              </w:tabs>
              <w:jc w:val="center"/>
              <w:rPr>
                <w:rFonts w:ascii="宋体" w:hAnsi="宋体" w:cs="宋体" w:hint="eastAsia"/>
                <w:kern w:val="2"/>
                <w:lang w:eastAsia="zh-CN"/>
              </w:rPr>
            </w:pPr>
          </w:p>
        </w:tc>
      </w:tr>
      <w:tr>
        <w:tblPrEx>
          <w:tblW w:w="5000" w:type="pct"/>
          <w:tblInd w:w="0" w:type="dxa"/>
          <w:tblLayout w:type="fixed"/>
          <w:tblCellMar>
            <w:top w:w="0" w:type="dxa"/>
            <w:left w:w="108" w:type="dxa"/>
            <w:bottom w:w="0" w:type="dxa"/>
            <w:right w:w="108" w:type="dxa"/>
          </w:tblCellMar>
        </w:tblPrEx>
        <w:tc>
          <w:tcPr>
            <w:tcW w:w="1412" w:type="dxa"/>
            <w:gridSpan w:val="2"/>
            <w:noWrap w:val="0"/>
            <w:vAlign w:val="center"/>
          </w:tcPr>
          <w:p>
            <w:pPr>
              <w:tabs>
                <w:tab w:val="left" w:pos="426"/>
              </w:tabs>
              <w:jc w:val="center"/>
              <w:rPr>
                <w:rFonts w:ascii="宋体" w:hAnsi="宋体" w:cs="宋体" w:hint="eastAsia"/>
                <w:kern w:val="2"/>
                <w:lang w:eastAsia="zh-CN"/>
              </w:rPr>
            </w:pPr>
            <w:r>
              <w:rPr>
                <w:rFonts w:ascii="宋体" w:hAnsi="宋体" w:cs="宋体" w:hint="eastAsia"/>
                <w:kern w:val="2"/>
                <w:lang w:eastAsia="zh-CN"/>
              </w:rPr>
              <w:t>投标（响应）供应商</w:t>
            </w:r>
          </w:p>
        </w:tc>
        <w:tc>
          <w:tcPr>
            <w:tcW w:w="2553" w:type="dxa"/>
            <w:gridSpan w:val="2"/>
            <w:noWrap w:val="0"/>
            <w:vAlign w:val="center"/>
          </w:tcPr>
          <w:p>
            <w:pPr>
              <w:tabs>
                <w:tab w:val="left" w:pos="426"/>
              </w:tabs>
              <w:jc w:val="center"/>
              <w:rPr>
                <w:rFonts w:ascii="宋体" w:hAnsi="宋体" w:cs="宋体" w:hint="eastAsia"/>
                <w:kern w:val="2"/>
                <w:lang w:eastAsia="zh-CN"/>
              </w:rPr>
            </w:pPr>
          </w:p>
        </w:tc>
        <w:tc>
          <w:tcPr>
            <w:tcW w:w="1991" w:type="dxa"/>
            <w:gridSpan w:val="2"/>
            <w:noWrap w:val="0"/>
            <w:vAlign w:val="center"/>
          </w:tcPr>
          <w:p>
            <w:pPr>
              <w:tabs>
                <w:tab w:val="left" w:pos="426"/>
              </w:tabs>
              <w:jc w:val="center"/>
              <w:rPr>
                <w:rFonts w:ascii="宋体" w:hAnsi="宋体" w:cs="宋体" w:hint="eastAsia"/>
                <w:kern w:val="2"/>
                <w:lang w:eastAsia="zh-CN"/>
              </w:rPr>
            </w:pPr>
            <w:r>
              <w:rPr>
                <w:rFonts w:ascii="宋体" w:hAnsi="宋体" w:cs="宋体" w:hint="eastAsia"/>
                <w:kern w:val="2"/>
                <w:lang w:eastAsia="zh-CN"/>
              </w:rPr>
              <w:t>供应商统一社会信用代码</w:t>
            </w:r>
          </w:p>
        </w:tc>
        <w:tc>
          <w:tcPr>
            <w:tcW w:w="2985" w:type="dxa"/>
            <w:gridSpan w:val="2"/>
            <w:noWrap w:val="0"/>
            <w:vAlign w:val="center"/>
          </w:tcPr>
          <w:p>
            <w:pPr>
              <w:tabs>
                <w:tab w:val="left" w:pos="426"/>
              </w:tabs>
              <w:jc w:val="center"/>
              <w:rPr>
                <w:rFonts w:ascii="宋体" w:hAnsi="宋体" w:cs="宋体" w:hint="eastAsia"/>
                <w:kern w:val="2"/>
                <w:lang w:eastAsia="zh-CN"/>
              </w:rPr>
            </w:pPr>
          </w:p>
        </w:tc>
      </w:tr>
      <w:tr>
        <w:tblPrEx>
          <w:tblW w:w="5000" w:type="pct"/>
          <w:tblInd w:w="0" w:type="dxa"/>
          <w:tblLayout w:type="fixed"/>
          <w:tblCellMar>
            <w:top w:w="0" w:type="dxa"/>
            <w:left w:w="108" w:type="dxa"/>
            <w:bottom w:w="0" w:type="dxa"/>
            <w:right w:w="108" w:type="dxa"/>
          </w:tblCellMar>
        </w:tblPrEx>
        <w:trPr>
          <w:trHeight w:val="479"/>
        </w:trPr>
        <w:tc>
          <w:tcPr>
            <w:tcW w:w="8941" w:type="dxa"/>
            <w:gridSpan w:val="8"/>
            <w:noWrap w:val="0"/>
            <w:vAlign w:val="center"/>
          </w:tcPr>
          <w:p>
            <w:pPr>
              <w:tabs>
                <w:tab w:val="left" w:pos="426"/>
              </w:tabs>
              <w:jc w:val="center"/>
              <w:rPr>
                <w:rFonts w:ascii="宋体" w:hAnsi="宋体" w:cs="宋体" w:hint="eastAsia"/>
                <w:kern w:val="2"/>
                <w:lang w:eastAsia="zh-CN"/>
              </w:rPr>
            </w:pPr>
            <w:r>
              <w:rPr>
                <w:rFonts w:ascii="宋体" w:hAnsi="宋体" w:cs="宋体" w:hint="eastAsia"/>
                <w:b/>
                <w:bCs/>
                <w:kern w:val="2"/>
                <w:lang w:eastAsia="zh-CN"/>
              </w:rPr>
              <w:t>投标（响应）供应商相关人员情况</w:t>
            </w:r>
          </w:p>
        </w:tc>
      </w:tr>
      <w:tr>
        <w:tblPrEx>
          <w:tblW w:w="5000" w:type="pct"/>
          <w:tblInd w:w="0" w:type="dxa"/>
          <w:tblLayout w:type="fixed"/>
          <w:tblCellMar>
            <w:top w:w="0" w:type="dxa"/>
            <w:left w:w="108" w:type="dxa"/>
            <w:bottom w:w="0" w:type="dxa"/>
            <w:right w:w="108" w:type="dxa"/>
          </w:tblCellMar>
        </w:tblPrEx>
        <w:tc>
          <w:tcPr>
            <w:tcW w:w="736" w:type="dxa"/>
            <w:tcBorders>
              <w:bottom w:val="single" w:sz="4" w:space="0" w:color="auto"/>
            </w:tcBorders>
            <w:noWrap w:val="0"/>
            <w:vAlign w:val="center"/>
          </w:tcPr>
          <w:p>
            <w:pPr>
              <w:tabs>
                <w:tab w:val="left" w:pos="426"/>
              </w:tabs>
              <w:snapToGrid w:val="0"/>
              <w:jc w:val="center"/>
              <w:rPr>
                <w:rFonts w:ascii="宋体" w:hAnsi="宋体" w:cs="宋体" w:hint="eastAsia"/>
                <w:kern w:val="2"/>
                <w:lang w:eastAsia="zh-CN"/>
              </w:rPr>
            </w:pPr>
            <w:r>
              <w:rPr>
                <w:rFonts w:ascii="宋体" w:hAnsi="宋体" w:cs="宋体" w:hint="eastAsia"/>
                <w:kern w:val="2"/>
                <w:lang w:eastAsia="zh-CN"/>
              </w:rPr>
              <w:t>序号</w:t>
            </w:r>
          </w:p>
        </w:tc>
        <w:tc>
          <w:tcPr>
            <w:tcW w:w="2282" w:type="dxa"/>
            <w:gridSpan w:val="2"/>
            <w:tcBorders>
              <w:bottom w:val="single" w:sz="4" w:space="0" w:color="auto"/>
            </w:tcBorders>
            <w:noWrap w:val="0"/>
            <w:vAlign w:val="center"/>
          </w:tcPr>
          <w:p>
            <w:pPr>
              <w:tabs>
                <w:tab w:val="left" w:pos="426"/>
              </w:tabs>
              <w:jc w:val="center"/>
              <w:rPr>
                <w:rFonts w:ascii="宋体" w:hAnsi="宋体" w:cs="宋体" w:hint="eastAsia"/>
                <w:kern w:val="2"/>
                <w:lang w:eastAsia="zh-CN"/>
              </w:rPr>
            </w:pPr>
            <w:r>
              <w:rPr>
                <w:rFonts w:ascii="宋体" w:hAnsi="宋体" w:cs="宋体" w:hint="eastAsia"/>
                <w:kern w:val="2"/>
                <w:lang w:eastAsia="zh-CN"/>
              </w:rPr>
              <w:t>职务</w:t>
            </w:r>
          </w:p>
        </w:tc>
        <w:tc>
          <w:tcPr>
            <w:tcW w:w="947" w:type="dxa"/>
            <w:tcBorders>
              <w:bottom w:val="single" w:sz="4" w:space="0" w:color="auto"/>
            </w:tcBorders>
            <w:noWrap w:val="0"/>
            <w:vAlign w:val="center"/>
          </w:tcPr>
          <w:p>
            <w:pPr>
              <w:tabs>
                <w:tab w:val="left" w:pos="426"/>
              </w:tabs>
              <w:jc w:val="center"/>
              <w:rPr>
                <w:rFonts w:ascii="宋体" w:hAnsi="宋体" w:cs="宋体" w:hint="eastAsia"/>
                <w:kern w:val="2"/>
                <w:lang w:eastAsia="zh-CN"/>
              </w:rPr>
            </w:pPr>
            <w:r>
              <w:rPr>
                <w:rFonts w:ascii="宋体" w:hAnsi="宋体" w:cs="宋体" w:hint="eastAsia"/>
                <w:kern w:val="2"/>
                <w:lang w:eastAsia="zh-CN"/>
              </w:rPr>
              <w:t>姓名</w:t>
            </w:r>
          </w:p>
        </w:tc>
        <w:tc>
          <w:tcPr>
            <w:tcW w:w="1991" w:type="dxa"/>
            <w:gridSpan w:val="2"/>
            <w:tcBorders>
              <w:bottom w:val="single" w:sz="4" w:space="0" w:color="auto"/>
            </w:tcBorders>
            <w:noWrap w:val="0"/>
            <w:vAlign w:val="center"/>
          </w:tcPr>
          <w:p>
            <w:pPr>
              <w:tabs>
                <w:tab w:val="left" w:pos="426"/>
              </w:tabs>
              <w:jc w:val="center"/>
              <w:rPr>
                <w:rFonts w:ascii="宋体" w:hAnsi="宋体" w:cs="宋体" w:hint="eastAsia"/>
                <w:kern w:val="2"/>
                <w:lang w:eastAsia="zh-CN"/>
              </w:rPr>
            </w:pPr>
            <w:r>
              <w:rPr>
                <w:rFonts w:ascii="宋体" w:hAnsi="宋体" w:cs="宋体" w:hint="eastAsia"/>
                <w:kern w:val="2"/>
                <w:lang w:eastAsia="zh-CN"/>
              </w:rPr>
              <w:t>身份证号码</w:t>
            </w:r>
          </w:p>
        </w:tc>
        <w:tc>
          <w:tcPr>
            <w:tcW w:w="1500" w:type="dxa"/>
            <w:tcBorders>
              <w:bottom w:val="single" w:sz="4" w:space="0" w:color="auto"/>
            </w:tcBorders>
            <w:noWrap w:val="0"/>
            <w:vAlign w:val="center"/>
          </w:tcPr>
          <w:p>
            <w:pPr>
              <w:tabs>
                <w:tab w:val="left" w:pos="426"/>
              </w:tabs>
              <w:snapToGrid w:val="0"/>
              <w:jc w:val="center"/>
              <w:rPr>
                <w:rFonts w:ascii="宋体" w:hAnsi="宋体" w:cs="宋体" w:hint="eastAsia"/>
                <w:kern w:val="2"/>
                <w:lang w:eastAsia="zh-CN"/>
              </w:rPr>
            </w:pPr>
            <w:r>
              <w:rPr>
                <w:rFonts w:ascii="宋体" w:hAnsi="宋体" w:cs="宋体" w:hint="eastAsia"/>
                <w:kern w:val="2"/>
                <w:lang w:eastAsia="zh-CN"/>
              </w:rPr>
              <w:t>劳动合同</w:t>
            </w:r>
          </w:p>
          <w:p>
            <w:pPr>
              <w:tabs>
                <w:tab w:val="left" w:pos="426"/>
              </w:tabs>
              <w:snapToGrid w:val="0"/>
              <w:jc w:val="center"/>
              <w:rPr>
                <w:rFonts w:ascii="宋体" w:hAnsi="宋体" w:cs="宋体" w:hint="eastAsia"/>
                <w:kern w:val="2"/>
                <w:lang w:eastAsia="zh-CN"/>
              </w:rPr>
            </w:pPr>
            <w:r>
              <w:rPr>
                <w:rFonts w:ascii="宋体" w:hAnsi="宋体" w:cs="宋体" w:hint="eastAsia"/>
                <w:kern w:val="2"/>
                <w:lang w:eastAsia="zh-CN"/>
              </w:rPr>
              <w:t>关系单位</w:t>
            </w:r>
          </w:p>
        </w:tc>
        <w:tc>
          <w:tcPr>
            <w:tcW w:w="1485" w:type="dxa"/>
            <w:tcBorders>
              <w:bottom w:val="single" w:sz="4" w:space="0" w:color="auto"/>
            </w:tcBorders>
            <w:noWrap w:val="0"/>
            <w:vAlign w:val="center"/>
          </w:tcPr>
          <w:p>
            <w:pPr>
              <w:tabs>
                <w:tab w:val="left" w:pos="426"/>
              </w:tabs>
              <w:snapToGrid w:val="0"/>
              <w:jc w:val="center"/>
              <w:rPr>
                <w:rFonts w:ascii="宋体" w:hAnsi="宋体" w:cs="宋体" w:hint="eastAsia"/>
                <w:kern w:val="2"/>
                <w:lang w:eastAsia="zh-CN"/>
              </w:rPr>
            </w:pPr>
            <w:r>
              <w:rPr>
                <w:rFonts w:ascii="宋体" w:hAnsi="宋体" w:cs="宋体" w:hint="eastAsia"/>
                <w:kern w:val="2"/>
                <w:lang w:eastAsia="zh-CN"/>
              </w:rPr>
              <w:t>缴纳社会</w:t>
            </w:r>
          </w:p>
          <w:p>
            <w:pPr>
              <w:tabs>
                <w:tab w:val="left" w:pos="426"/>
              </w:tabs>
              <w:snapToGrid w:val="0"/>
              <w:jc w:val="center"/>
              <w:rPr>
                <w:rFonts w:ascii="宋体" w:hAnsi="宋体" w:cs="宋体" w:hint="eastAsia"/>
                <w:kern w:val="2"/>
                <w:lang w:eastAsia="zh-CN"/>
              </w:rPr>
            </w:pPr>
            <w:r>
              <w:rPr>
                <w:rFonts w:ascii="宋体" w:hAnsi="宋体" w:cs="宋体" w:hint="eastAsia"/>
                <w:kern w:val="2"/>
                <w:lang w:eastAsia="zh-CN"/>
              </w:rPr>
              <w:t>保险单位</w:t>
            </w: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noWrap w:val="0"/>
            <w:vAlign w:val="center"/>
          </w:tcPr>
          <w:p>
            <w:pPr>
              <w:tabs>
                <w:tab w:val="left" w:pos="426"/>
              </w:tabs>
              <w:jc w:val="center"/>
              <w:rPr>
                <w:rFonts w:ascii="宋体" w:hAnsi="宋体" w:cs="宋体" w:hint="eastAsia"/>
                <w:kern w:val="2"/>
                <w:lang w:eastAsia="zh-CN"/>
              </w:rPr>
            </w:pPr>
            <w:r>
              <w:rPr>
                <w:rFonts w:ascii="宋体" w:hAnsi="宋体" w:cs="宋体" w:hint="eastAsia"/>
                <w:kern w:val="2"/>
                <w:lang w:eastAsia="zh-CN"/>
              </w:rPr>
              <w:t>1</w:t>
            </w:r>
          </w:p>
        </w:tc>
        <w:tc>
          <w:tcPr>
            <w:tcW w:w="2282" w:type="dxa"/>
            <w:gridSpan w:val="2"/>
            <w:tcBorders>
              <w:top w:val="single" w:sz="4" w:space="0" w:color="auto"/>
              <w:left w:val="single" w:sz="4" w:space="0" w:color="auto"/>
              <w:bottom w:val="single" w:sz="4" w:space="0" w:color="auto"/>
              <w:right w:val="single" w:sz="4" w:space="0" w:color="auto"/>
            </w:tcBorders>
            <w:noWrap w:val="0"/>
            <w:vAlign w:val="center"/>
          </w:tcPr>
          <w:p>
            <w:pPr>
              <w:tabs>
                <w:tab w:val="left" w:pos="426"/>
              </w:tabs>
              <w:spacing w:line="460" w:lineRule="exact"/>
              <w:jc w:val="center"/>
              <w:rPr>
                <w:rFonts w:ascii="宋体" w:hAnsi="宋体" w:cs="宋体" w:hint="eastAsia"/>
                <w:kern w:val="2"/>
                <w:lang w:eastAsia="zh-CN"/>
              </w:rPr>
            </w:pPr>
            <w:r>
              <w:rPr>
                <w:rFonts w:ascii="宋体" w:hAnsi="宋体" w:cs="宋体" w:hint="eastAsia"/>
                <w:kern w:val="2"/>
                <w:lang w:eastAsia="zh-CN"/>
              </w:rPr>
              <w:t>法定代表人</w:t>
            </w:r>
            <w:r>
              <w:rPr>
                <w:rFonts w:ascii="宋体" w:hAnsi="宋体" w:cs="宋体" w:hint="eastAsia"/>
                <w:kern w:val="2"/>
                <w:lang w:eastAsia="zh-CN"/>
              </w:rPr>
              <w:t>/单位负责人/主要经营负责人</w:t>
            </w:r>
          </w:p>
        </w:tc>
        <w:tc>
          <w:tcPr>
            <w:tcW w:w="947" w:type="dxa"/>
            <w:tcBorders>
              <w:top w:val="single" w:sz="4" w:space="0" w:color="auto"/>
              <w:left w:val="single" w:sz="4" w:space="0" w:color="auto"/>
              <w:bottom w:val="single" w:sz="4" w:space="0" w:color="auto"/>
              <w:right w:val="single" w:sz="4" w:space="0" w:color="auto"/>
            </w:tcBorders>
            <w:noWrap w:val="0"/>
            <w:vAlign w:val="center"/>
          </w:tcPr>
          <w:p>
            <w:pPr>
              <w:tabs>
                <w:tab w:val="left" w:pos="426"/>
              </w:tabs>
              <w:jc w:val="center"/>
              <w:rPr>
                <w:rFonts w:ascii="宋体" w:hAnsi="宋体" w:cs="宋体" w:hint="eastAsia"/>
                <w:kern w:val="2"/>
                <w:lang w:eastAsia="zh-CN"/>
              </w:rPr>
            </w:pPr>
          </w:p>
        </w:tc>
        <w:tc>
          <w:tcPr>
            <w:tcW w:w="1991" w:type="dxa"/>
            <w:gridSpan w:val="2"/>
            <w:tcBorders>
              <w:top w:val="single" w:sz="4" w:space="0" w:color="auto"/>
              <w:left w:val="single" w:sz="4" w:space="0" w:color="auto"/>
              <w:bottom w:val="single" w:sz="4" w:space="0" w:color="auto"/>
              <w:right w:val="single" w:sz="4" w:space="0" w:color="auto"/>
            </w:tcBorders>
            <w:noWrap w:val="0"/>
            <w:vAlign w:val="center"/>
          </w:tcPr>
          <w:p>
            <w:pPr>
              <w:tabs>
                <w:tab w:val="left" w:pos="426"/>
              </w:tabs>
              <w:jc w:val="center"/>
              <w:rPr>
                <w:rFonts w:ascii="宋体" w:hAnsi="宋体" w:cs="宋体" w:hint="eastAsia"/>
                <w:kern w:val="2"/>
                <w:lang w:eastAsia="zh-CN"/>
              </w:rPr>
            </w:pPr>
          </w:p>
        </w:tc>
        <w:tc>
          <w:tcPr>
            <w:tcW w:w="1500" w:type="dxa"/>
            <w:tcBorders>
              <w:top w:val="single" w:sz="4" w:space="0" w:color="auto"/>
              <w:left w:val="single" w:sz="4" w:space="0" w:color="auto"/>
              <w:bottom w:val="single" w:sz="4" w:space="0" w:color="auto"/>
              <w:right w:val="single" w:sz="4" w:space="0" w:color="auto"/>
            </w:tcBorders>
            <w:noWrap w:val="0"/>
            <w:vAlign w:val="center"/>
          </w:tcPr>
          <w:p>
            <w:pPr>
              <w:tabs>
                <w:tab w:val="left" w:pos="426"/>
              </w:tabs>
              <w:jc w:val="center"/>
              <w:rPr>
                <w:rFonts w:ascii="宋体" w:hAnsi="宋体" w:cs="宋体" w:hint="eastAsia"/>
                <w:kern w:val="2"/>
                <w:lang w:eastAsia="zh-CN"/>
              </w:rPr>
            </w:pPr>
          </w:p>
        </w:tc>
        <w:tc>
          <w:tcPr>
            <w:tcW w:w="1485" w:type="dxa"/>
            <w:tcBorders>
              <w:top w:val="single" w:sz="4" w:space="0" w:color="auto"/>
              <w:left w:val="single" w:sz="4" w:space="0" w:color="auto"/>
              <w:bottom w:val="single" w:sz="4" w:space="0" w:color="auto"/>
              <w:right w:val="single" w:sz="4" w:space="0" w:color="auto"/>
            </w:tcBorders>
            <w:noWrap w:val="0"/>
            <w:vAlign w:val="center"/>
          </w:tcPr>
          <w:p>
            <w:pPr>
              <w:tabs>
                <w:tab w:val="left" w:pos="426"/>
              </w:tabs>
              <w:jc w:val="center"/>
              <w:rPr>
                <w:rFonts w:ascii="宋体" w:hAnsi="宋体" w:cs="宋体" w:hint="eastAsia"/>
                <w:kern w:val="2"/>
                <w:lang w:eastAsia="zh-CN"/>
              </w:rPr>
            </w:pP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noWrap w:val="0"/>
            <w:vAlign w:val="center"/>
          </w:tcPr>
          <w:p>
            <w:pPr>
              <w:tabs>
                <w:tab w:val="left" w:pos="426"/>
              </w:tabs>
              <w:spacing w:beforeLines="0" w:afterLines="0"/>
              <w:jc w:val="center"/>
              <w:rPr>
                <w:rFonts w:ascii="宋体" w:hAnsi="宋体" w:cs="宋体" w:hint="eastAsia"/>
                <w:kern w:val="2"/>
                <w:lang w:eastAsia="zh-CN"/>
              </w:rPr>
            </w:pPr>
            <w:r>
              <w:rPr>
                <w:rFonts w:ascii="宋体" w:hAnsi="宋体" w:cs="宋体" w:hint="eastAsia"/>
                <w:kern w:val="2"/>
                <w:lang w:eastAsia="zh-CN"/>
              </w:rPr>
              <w:t>2</w:t>
            </w:r>
          </w:p>
        </w:tc>
        <w:tc>
          <w:tcPr>
            <w:tcW w:w="2282" w:type="dxa"/>
            <w:gridSpan w:val="2"/>
            <w:tcBorders>
              <w:top w:val="single" w:sz="4" w:space="0" w:color="auto"/>
              <w:left w:val="single" w:sz="4" w:space="0" w:color="auto"/>
              <w:bottom w:val="single" w:sz="4" w:space="0" w:color="auto"/>
              <w:right w:val="single" w:sz="4" w:space="0" w:color="auto"/>
            </w:tcBorders>
            <w:noWrap w:val="0"/>
            <w:vAlign w:val="center"/>
          </w:tcPr>
          <w:p>
            <w:pPr>
              <w:tabs>
                <w:tab w:val="left" w:pos="426"/>
              </w:tabs>
              <w:jc w:val="center"/>
              <w:rPr>
                <w:rFonts w:ascii="宋体" w:hAnsi="宋体" w:cs="宋体" w:hint="eastAsia"/>
                <w:kern w:val="2"/>
                <w:lang w:eastAsia="zh-CN"/>
              </w:rPr>
            </w:pPr>
            <w:r>
              <w:rPr>
                <w:rFonts w:ascii="宋体" w:hAnsi="宋体" w:cs="宋体" w:hint="eastAsia"/>
                <w:kern w:val="2"/>
                <w:lang w:eastAsia="zh-CN"/>
              </w:rPr>
              <w:t>项目投标授权代表人</w:t>
            </w:r>
          </w:p>
        </w:tc>
        <w:tc>
          <w:tcPr>
            <w:tcW w:w="947" w:type="dxa"/>
            <w:tcBorders>
              <w:top w:val="single" w:sz="4" w:space="0" w:color="auto"/>
              <w:left w:val="single" w:sz="4" w:space="0" w:color="auto"/>
              <w:bottom w:val="single" w:sz="4" w:space="0" w:color="auto"/>
              <w:right w:val="single" w:sz="4" w:space="0" w:color="auto"/>
            </w:tcBorders>
            <w:noWrap w:val="0"/>
            <w:vAlign w:val="center"/>
          </w:tcPr>
          <w:p>
            <w:pPr>
              <w:tabs>
                <w:tab w:val="left" w:pos="426"/>
              </w:tabs>
              <w:jc w:val="center"/>
              <w:rPr>
                <w:rFonts w:ascii="宋体" w:hAnsi="宋体" w:cs="宋体" w:hint="eastAsia"/>
                <w:kern w:val="2"/>
                <w:lang w:eastAsia="zh-CN"/>
              </w:rPr>
            </w:pPr>
          </w:p>
        </w:tc>
        <w:tc>
          <w:tcPr>
            <w:tcW w:w="1991" w:type="dxa"/>
            <w:gridSpan w:val="2"/>
            <w:tcBorders>
              <w:top w:val="single" w:sz="4" w:space="0" w:color="auto"/>
              <w:left w:val="single" w:sz="4" w:space="0" w:color="auto"/>
              <w:bottom w:val="single" w:sz="4" w:space="0" w:color="auto"/>
              <w:right w:val="single" w:sz="4" w:space="0" w:color="auto"/>
            </w:tcBorders>
            <w:noWrap w:val="0"/>
            <w:vAlign w:val="center"/>
          </w:tcPr>
          <w:p>
            <w:pPr>
              <w:tabs>
                <w:tab w:val="left" w:pos="426"/>
              </w:tabs>
              <w:jc w:val="center"/>
              <w:rPr>
                <w:rFonts w:ascii="宋体" w:hAnsi="宋体" w:cs="宋体" w:hint="eastAsia"/>
                <w:kern w:val="2"/>
                <w:lang w:eastAsia="zh-CN"/>
              </w:rPr>
            </w:pPr>
          </w:p>
        </w:tc>
        <w:tc>
          <w:tcPr>
            <w:tcW w:w="1500" w:type="dxa"/>
            <w:tcBorders>
              <w:top w:val="single" w:sz="4" w:space="0" w:color="auto"/>
              <w:left w:val="single" w:sz="4" w:space="0" w:color="auto"/>
              <w:bottom w:val="single" w:sz="4" w:space="0" w:color="auto"/>
              <w:right w:val="single" w:sz="4" w:space="0" w:color="auto"/>
            </w:tcBorders>
            <w:noWrap w:val="0"/>
            <w:vAlign w:val="center"/>
          </w:tcPr>
          <w:p>
            <w:pPr>
              <w:tabs>
                <w:tab w:val="left" w:pos="426"/>
              </w:tabs>
              <w:jc w:val="center"/>
              <w:rPr>
                <w:rFonts w:ascii="宋体" w:hAnsi="宋体" w:cs="宋体" w:hint="eastAsia"/>
                <w:kern w:val="2"/>
                <w:lang w:eastAsia="zh-CN"/>
              </w:rPr>
            </w:pPr>
          </w:p>
        </w:tc>
        <w:tc>
          <w:tcPr>
            <w:tcW w:w="1485" w:type="dxa"/>
            <w:tcBorders>
              <w:top w:val="single" w:sz="4" w:space="0" w:color="auto"/>
              <w:left w:val="single" w:sz="4" w:space="0" w:color="auto"/>
              <w:bottom w:val="single" w:sz="4" w:space="0" w:color="auto"/>
              <w:right w:val="single" w:sz="4" w:space="0" w:color="auto"/>
            </w:tcBorders>
            <w:noWrap w:val="0"/>
            <w:vAlign w:val="center"/>
          </w:tcPr>
          <w:p>
            <w:pPr>
              <w:tabs>
                <w:tab w:val="left" w:pos="426"/>
              </w:tabs>
              <w:jc w:val="center"/>
              <w:rPr>
                <w:rFonts w:ascii="宋体" w:hAnsi="宋体" w:cs="宋体" w:hint="eastAsia"/>
                <w:kern w:val="2"/>
                <w:lang w:eastAsia="zh-CN"/>
              </w:rPr>
            </w:pP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tcBorders>
            <w:noWrap w:val="0"/>
            <w:vAlign w:val="center"/>
          </w:tcPr>
          <w:p>
            <w:pPr>
              <w:tabs>
                <w:tab w:val="left" w:pos="426"/>
              </w:tabs>
              <w:spacing w:beforeLines="0" w:afterLines="0"/>
              <w:jc w:val="center"/>
              <w:rPr>
                <w:rFonts w:ascii="宋体" w:hAnsi="宋体" w:cs="宋体" w:hint="eastAsia"/>
                <w:kern w:val="2"/>
                <w:lang w:eastAsia="zh-CN"/>
              </w:rPr>
            </w:pPr>
            <w:r>
              <w:rPr>
                <w:rFonts w:ascii="宋体" w:hAnsi="宋体" w:cs="宋体" w:hint="eastAsia"/>
                <w:kern w:val="2"/>
                <w:lang w:eastAsia="zh-CN" w:bidi="ar"/>
              </w:rPr>
              <w:t>3</w:t>
            </w:r>
          </w:p>
        </w:tc>
        <w:tc>
          <w:tcPr>
            <w:tcW w:w="2282" w:type="dxa"/>
            <w:gridSpan w:val="2"/>
            <w:tcBorders>
              <w:top w:val="single" w:sz="4" w:space="0" w:color="auto"/>
            </w:tcBorders>
            <w:noWrap w:val="0"/>
            <w:vAlign w:val="center"/>
          </w:tcPr>
          <w:p>
            <w:pPr>
              <w:tabs>
                <w:tab w:val="left" w:pos="426"/>
              </w:tabs>
              <w:jc w:val="center"/>
              <w:rPr>
                <w:rFonts w:ascii="宋体" w:hAnsi="宋体" w:cs="宋体" w:hint="eastAsia"/>
                <w:kern w:val="2"/>
                <w:lang w:eastAsia="zh-CN"/>
              </w:rPr>
            </w:pPr>
            <w:r>
              <w:rPr>
                <w:rFonts w:ascii="宋体" w:hAnsi="宋体" w:cs="宋体" w:hint="eastAsia"/>
                <w:kern w:val="2"/>
                <w:lang w:eastAsia="zh-CN"/>
              </w:rPr>
              <w:t>项目负责人</w:t>
            </w:r>
          </w:p>
        </w:tc>
        <w:tc>
          <w:tcPr>
            <w:tcW w:w="947" w:type="dxa"/>
            <w:tcBorders>
              <w:top w:val="single" w:sz="4" w:space="0" w:color="auto"/>
            </w:tcBorders>
            <w:noWrap w:val="0"/>
            <w:vAlign w:val="center"/>
          </w:tcPr>
          <w:p>
            <w:pPr>
              <w:tabs>
                <w:tab w:val="left" w:pos="426"/>
              </w:tabs>
              <w:jc w:val="center"/>
              <w:rPr>
                <w:rFonts w:ascii="宋体" w:hAnsi="宋体" w:cs="宋体" w:hint="eastAsia"/>
                <w:kern w:val="2"/>
                <w:lang w:eastAsia="zh-CN"/>
              </w:rPr>
            </w:pPr>
          </w:p>
        </w:tc>
        <w:tc>
          <w:tcPr>
            <w:tcW w:w="1991" w:type="dxa"/>
            <w:gridSpan w:val="2"/>
            <w:tcBorders>
              <w:top w:val="single" w:sz="4" w:space="0" w:color="auto"/>
            </w:tcBorders>
            <w:noWrap w:val="0"/>
            <w:vAlign w:val="center"/>
          </w:tcPr>
          <w:p>
            <w:pPr>
              <w:tabs>
                <w:tab w:val="left" w:pos="426"/>
              </w:tabs>
              <w:jc w:val="center"/>
              <w:rPr>
                <w:rFonts w:ascii="宋体" w:hAnsi="宋体" w:cs="宋体" w:hint="eastAsia"/>
                <w:kern w:val="2"/>
                <w:lang w:eastAsia="zh-CN"/>
              </w:rPr>
            </w:pPr>
          </w:p>
        </w:tc>
        <w:tc>
          <w:tcPr>
            <w:tcW w:w="1500" w:type="dxa"/>
            <w:tcBorders>
              <w:top w:val="single" w:sz="4" w:space="0" w:color="auto"/>
            </w:tcBorders>
            <w:noWrap w:val="0"/>
            <w:vAlign w:val="center"/>
          </w:tcPr>
          <w:p>
            <w:pPr>
              <w:tabs>
                <w:tab w:val="left" w:pos="426"/>
              </w:tabs>
              <w:jc w:val="center"/>
              <w:rPr>
                <w:rFonts w:ascii="宋体" w:hAnsi="宋体" w:cs="宋体" w:hint="eastAsia"/>
                <w:kern w:val="2"/>
                <w:lang w:eastAsia="zh-CN"/>
              </w:rPr>
            </w:pPr>
          </w:p>
        </w:tc>
        <w:tc>
          <w:tcPr>
            <w:tcW w:w="1485" w:type="dxa"/>
            <w:tcBorders>
              <w:top w:val="single" w:sz="4" w:space="0" w:color="auto"/>
            </w:tcBorders>
            <w:noWrap w:val="0"/>
            <w:vAlign w:val="center"/>
          </w:tcPr>
          <w:p>
            <w:pPr>
              <w:tabs>
                <w:tab w:val="left" w:pos="426"/>
              </w:tabs>
              <w:jc w:val="center"/>
              <w:rPr>
                <w:rFonts w:ascii="宋体" w:hAnsi="宋体" w:cs="宋体" w:hint="eastAsia"/>
                <w:kern w:val="2"/>
                <w:lang w:eastAsia="zh-CN"/>
              </w:rPr>
            </w:pPr>
          </w:p>
        </w:tc>
      </w:tr>
      <w:tr>
        <w:tblPrEx>
          <w:tblW w:w="5000" w:type="pct"/>
          <w:tblInd w:w="0" w:type="dxa"/>
          <w:tblLayout w:type="fixed"/>
          <w:tblCellMar>
            <w:top w:w="0" w:type="dxa"/>
            <w:left w:w="108" w:type="dxa"/>
            <w:bottom w:w="0" w:type="dxa"/>
            <w:right w:w="108" w:type="dxa"/>
          </w:tblCellMar>
        </w:tblPrEx>
        <w:tc>
          <w:tcPr>
            <w:tcW w:w="736" w:type="dxa"/>
            <w:noWrap w:val="0"/>
            <w:vAlign w:val="center"/>
          </w:tcPr>
          <w:p>
            <w:pPr>
              <w:tabs>
                <w:tab w:val="left" w:pos="426"/>
              </w:tabs>
              <w:spacing w:beforeLines="0" w:afterLines="0"/>
              <w:jc w:val="center"/>
              <w:rPr>
                <w:rFonts w:ascii="宋体" w:hAnsi="宋体" w:cs="宋体" w:hint="eastAsia"/>
                <w:kern w:val="2"/>
                <w:lang w:eastAsia="zh-CN"/>
              </w:rPr>
            </w:pPr>
            <w:r>
              <w:rPr>
                <w:rFonts w:ascii="宋体" w:hAnsi="宋体" w:cs="宋体" w:hint="eastAsia"/>
                <w:kern w:val="2"/>
                <w:lang w:eastAsia="zh-CN" w:bidi="ar"/>
              </w:rPr>
              <w:t>4</w:t>
            </w:r>
          </w:p>
        </w:tc>
        <w:tc>
          <w:tcPr>
            <w:tcW w:w="2282" w:type="dxa"/>
            <w:gridSpan w:val="2"/>
            <w:noWrap w:val="0"/>
            <w:vAlign w:val="center"/>
          </w:tcPr>
          <w:p>
            <w:pPr>
              <w:tabs>
                <w:tab w:val="left" w:pos="426"/>
              </w:tabs>
              <w:jc w:val="center"/>
              <w:rPr>
                <w:rFonts w:ascii="宋体" w:hAnsi="宋体" w:cs="宋体" w:hint="eastAsia"/>
                <w:kern w:val="2"/>
                <w:lang w:eastAsia="zh-CN"/>
              </w:rPr>
            </w:pPr>
            <w:r>
              <w:rPr>
                <w:rFonts w:ascii="宋体" w:hAnsi="宋体" w:cs="宋体" w:hint="eastAsia"/>
                <w:kern w:val="2"/>
                <w:lang w:eastAsia="zh-CN"/>
              </w:rPr>
              <w:t>主要技术人员</w:t>
            </w:r>
          </w:p>
        </w:tc>
        <w:tc>
          <w:tcPr>
            <w:tcW w:w="947" w:type="dxa"/>
            <w:noWrap w:val="0"/>
            <w:vAlign w:val="center"/>
          </w:tcPr>
          <w:p>
            <w:pPr>
              <w:tabs>
                <w:tab w:val="left" w:pos="426"/>
              </w:tabs>
              <w:jc w:val="center"/>
              <w:rPr>
                <w:rFonts w:ascii="宋体" w:hAnsi="宋体" w:cs="宋体" w:hint="eastAsia"/>
                <w:kern w:val="2"/>
                <w:lang w:eastAsia="zh-CN"/>
              </w:rPr>
            </w:pPr>
          </w:p>
        </w:tc>
        <w:tc>
          <w:tcPr>
            <w:tcW w:w="1991" w:type="dxa"/>
            <w:gridSpan w:val="2"/>
            <w:noWrap w:val="0"/>
            <w:vAlign w:val="center"/>
          </w:tcPr>
          <w:p>
            <w:pPr>
              <w:tabs>
                <w:tab w:val="left" w:pos="426"/>
              </w:tabs>
              <w:jc w:val="center"/>
              <w:rPr>
                <w:rFonts w:ascii="宋体" w:hAnsi="宋体" w:cs="宋体" w:hint="eastAsia"/>
                <w:kern w:val="2"/>
                <w:lang w:eastAsia="zh-CN"/>
              </w:rPr>
            </w:pPr>
          </w:p>
        </w:tc>
        <w:tc>
          <w:tcPr>
            <w:tcW w:w="1500" w:type="dxa"/>
            <w:noWrap w:val="0"/>
            <w:vAlign w:val="center"/>
          </w:tcPr>
          <w:p>
            <w:pPr>
              <w:tabs>
                <w:tab w:val="left" w:pos="426"/>
              </w:tabs>
              <w:jc w:val="center"/>
              <w:rPr>
                <w:rFonts w:ascii="宋体" w:hAnsi="宋体" w:cs="宋体" w:hint="eastAsia"/>
                <w:kern w:val="2"/>
                <w:lang w:eastAsia="zh-CN"/>
              </w:rPr>
            </w:pPr>
          </w:p>
        </w:tc>
        <w:tc>
          <w:tcPr>
            <w:tcW w:w="1485" w:type="dxa"/>
            <w:noWrap w:val="0"/>
            <w:vAlign w:val="center"/>
          </w:tcPr>
          <w:p>
            <w:pPr>
              <w:tabs>
                <w:tab w:val="left" w:pos="426"/>
              </w:tabs>
              <w:jc w:val="center"/>
              <w:rPr>
                <w:rFonts w:ascii="宋体" w:hAnsi="宋体" w:cs="宋体" w:hint="eastAsia"/>
                <w:kern w:val="2"/>
                <w:lang w:eastAsia="zh-CN"/>
              </w:rPr>
            </w:pPr>
          </w:p>
        </w:tc>
      </w:tr>
      <w:tr>
        <w:tblPrEx>
          <w:tblW w:w="5000" w:type="pct"/>
          <w:tblInd w:w="0" w:type="dxa"/>
          <w:tblLayout w:type="fixed"/>
          <w:tblCellMar>
            <w:top w:w="0" w:type="dxa"/>
            <w:left w:w="108" w:type="dxa"/>
            <w:bottom w:w="0" w:type="dxa"/>
            <w:right w:w="108" w:type="dxa"/>
          </w:tblCellMar>
        </w:tblPrEx>
        <w:trPr>
          <w:trHeight w:val="562"/>
        </w:trPr>
        <w:tc>
          <w:tcPr>
            <w:tcW w:w="736" w:type="dxa"/>
            <w:noWrap w:val="0"/>
            <w:vAlign w:val="center"/>
          </w:tcPr>
          <w:p>
            <w:pPr>
              <w:tabs>
                <w:tab w:val="left" w:pos="426"/>
              </w:tabs>
              <w:spacing w:beforeLines="0" w:afterLines="0"/>
              <w:jc w:val="center"/>
              <w:rPr>
                <w:rFonts w:ascii="宋体" w:hAnsi="宋体" w:cs="宋体" w:hint="eastAsia"/>
                <w:kern w:val="2"/>
                <w:lang w:eastAsia="zh-CN"/>
              </w:rPr>
            </w:pPr>
            <w:r>
              <w:rPr>
                <w:rFonts w:ascii="宋体" w:hAnsi="宋体" w:cs="宋体" w:hint="eastAsia"/>
                <w:kern w:val="2"/>
                <w:lang w:eastAsia="zh-CN" w:bidi="ar"/>
              </w:rPr>
              <w:t>5</w:t>
            </w:r>
          </w:p>
        </w:tc>
        <w:tc>
          <w:tcPr>
            <w:tcW w:w="2282" w:type="dxa"/>
            <w:gridSpan w:val="2"/>
            <w:noWrap w:val="0"/>
            <w:vAlign w:val="center"/>
          </w:tcPr>
          <w:p>
            <w:pPr>
              <w:tabs>
                <w:tab w:val="left" w:pos="426"/>
              </w:tabs>
              <w:snapToGrid w:val="0"/>
              <w:ind w:left="0" w:firstLine="0" w:leftChars="0" w:firstLineChars="0"/>
              <w:jc w:val="center"/>
              <w:rPr>
                <w:rFonts w:ascii="宋体" w:hAnsi="宋体" w:cs="宋体" w:hint="eastAsia"/>
                <w:kern w:val="2"/>
                <w:lang w:eastAsia="zh-CN"/>
              </w:rPr>
            </w:pPr>
            <w:r>
              <w:rPr>
                <w:rFonts w:ascii="宋体" w:hAnsi="宋体" w:cs="宋体" w:hint="eastAsia"/>
                <w:kern w:val="2"/>
                <w:lang w:eastAsia="zh-CN"/>
              </w:rPr>
              <w:t>投标文件</w:t>
            </w:r>
            <w:r>
              <w:rPr>
                <w:rFonts w:ascii="宋体" w:hAnsi="宋体" w:cs="宋体" w:hint="eastAsia"/>
                <w:kern w:val="2"/>
                <w:lang w:eastAsia="zh-CN"/>
              </w:rPr>
              <w:t>编制人员</w:t>
            </w:r>
          </w:p>
        </w:tc>
        <w:tc>
          <w:tcPr>
            <w:tcW w:w="947" w:type="dxa"/>
            <w:noWrap w:val="0"/>
            <w:vAlign w:val="center"/>
          </w:tcPr>
          <w:p>
            <w:pPr>
              <w:tabs>
                <w:tab w:val="left" w:pos="426"/>
              </w:tabs>
              <w:jc w:val="center"/>
              <w:rPr>
                <w:rFonts w:ascii="宋体" w:hAnsi="宋体" w:cs="宋体" w:hint="eastAsia"/>
                <w:kern w:val="2"/>
                <w:lang w:eastAsia="zh-CN"/>
              </w:rPr>
            </w:pPr>
          </w:p>
        </w:tc>
        <w:tc>
          <w:tcPr>
            <w:tcW w:w="1991" w:type="dxa"/>
            <w:gridSpan w:val="2"/>
            <w:noWrap w:val="0"/>
            <w:vAlign w:val="center"/>
          </w:tcPr>
          <w:p>
            <w:pPr>
              <w:tabs>
                <w:tab w:val="left" w:pos="426"/>
              </w:tabs>
              <w:jc w:val="center"/>
              <w:rPr>
                <w:rFonts w:ascii="宋体" w:hAnsi="宋体" w:cs="宋体" w:hint="eastAsia"/>
                <w:kern w:val="2"/>
                <w:lang w:eastAsia="zh-CN"/>
              </w:rPr>
            </w:pPr>
          </w:p>
        </w:tc>
        <w:tc>
          <w:tcPr>
            <w:tcW w:w="1500" w:type="dxa"/>
            <w:noWrap w:val="0"/>
            <w:vAlign w:val="center"/>
          </w:tcPr>
          <w:p>
            <w:pPr>
              <w:tabs>
                <w:tab w:val="left" w:pos="426"/>
              </w:tabs>
              <w:jc w:val="center"/>
              <w:rPr>
                <w:rFonts w:ascii="宋体" w:hAnsi="宋体" w:cs="宋体" w:hint="eastAsia"/>
                <w:kern w:val="2"/>
                <w:lang w:eastAsia="zh-CN"/>
              </w:rPr>
            </w:pPr>
          </w:p>
        </w:tc>
        <w:tc>
          <w:tcPr>
            <w:tcW w:w="1485" w:type="dxa"/>
            <w:noWrap w:val="0"/>
            <w:vAlign w:val="center"/>
          </w:tcPr>
          <w:p>
            <w:pPr>
              <w:tabs>
                <w:tab w:val="left" w:pos="426"/>
              </w:tabs>
              <w:jc w:val="center"/>
              <w:rPr>
                <w:rFonts w:ascii="宋体" w:hAnsi="宋体" w:cs="宋体" w:hint="eastAsia"/>
                <w:kern w:val="2"/>
                <w:lang w:eastAsia="zh-CN"/>
              </w:rPr>
            </w:pPr>
          </w:p>
        </w:tc>
      </w:tr>
      <w:tr>
        <w:tblPrEx>
          <w:tblW w:w="5000" w:type="pct"/>
          <w:tblInd w:w="0" w:type="dxa"/>
          <w:tblLayout w:type="fixed"/>
          <w:tblCellMar>
            <w:top w:w="0" w:type="dxa"/>
            <w:left w:w="108" w:type="dxa"/>
            <w:bottom w:w="0" w:type="dxa"/>
            <w:right w:w="108" w:type="dxa"/>
          </w:tblCellMar>
        </w:tblPrEx>
        <w:trPr>
          <w:trHeight w:val="496"/>
        </w:trPr>
        <w:tc>
          <w:tcPr>
            <w:tcW w:w="8941" w:type="dxa"/>
            <w:gridSpan w:val="8"/>
            <w:noWrap w:val="0"/>
            <w:vAlign w:val="center"/>
          </w:tcPr>
          <w:p>
            <w:pPr>
              <w:tabs>
                <w:tab w:val="left" w:pos="426"/>
              </w:tabs>
              <w:jc w:val="left"/>
              <w:rPr>
                <w:rFonts w:ascii="宋体" w:hAnsi="宋体" w:cs="宋体" w:hint="eastAsia"/>
                <w:kern w:val="2"/>
                <w:lang w:eastAsia="zh-CN"/>
              </w:rPr>
            </w:pPr>
            <w:r>
              <w:rPr>
                <w:rFonts w:ascii="宋体" w:hAnsi="宋体" w:cs="宋体" w:hint="eastAsia"/>
                <w:b/>
                <w:bCs/>
                <w:kern w:val="2"/>
                <w:lang w:eastAsia="zh-CN"/>
              </w:rPr>
              <w:t>说明：同一职务有多人担任（如主要技术人员），应分行填写。</w:t>
            </w:r>
          </w:p>
        </w:tc>
      </w:tr>
      <w:tr>
        <w:tblPrEx>
          <w:tblW w:w="5000" w:type="pct"/>
          <w:tblInd w:w="0" w:type="dxa"/>
          <w:tblLayout w:type="fixed"/>
          <w:tblCellMar>
            <w:top w:w="0" w:type="dxa"/>
            <w:left w:w="108" w:type="dxa"/>
            <w:bottom w:w="0" w:type="dxa"/>
            <w:right w:w="108" w:type="dxa"/>
          </w:tblCellMar>
        </w:tblPrEx>
        <w:trPr>
          <w:trHeight w:val="539"/>
        </w:trPr>
        <w:tc>
          <w:tcPr>
            <w:tcW w:w="8941" w:type="dxa"/>
            <w:gridSpan w:val="8"/>
            <w:noWrap w:val="0"/>
            <w:vAlign w:val="center"/>
          </w:tcPr>
          <w:p>
            <w:pPr>
              <w:tabs>
                <w:tab w:val="left" w:pos="426"/>
              </w:tabs>
              <w:jc w:val="center"/>
              <w:rPr>
                <w:rFonts w:ascii="宋体" w:hAnsi="宋体" w:cs="宋体" w:hint="eastAsia"/>
                <w:b/>
                <w:bCs/>
                <w:kern w:val="2"/>
                <w:lang w:eastAsia="zh-CN"/>
              </w:rPr>
            </w:pPr>
            <w:r>
              <w:rPr>
                <w:rFonts w:ascii="宋体" w:hAnsi="宋体" w:cs="宋体" w:hint="eastAsia"/>
                <w:b/>
                <w:bCs/>
                <w:kern w:val="2"/>
                <w:lang w:eastAsia="zh-CN"/>
              </w:rPr>
              <w:t>投标（响应）供应商关联关系情况</w:t>
            </w:r>
          </w:p>
        </w:tc>
      </w:tr>
      <w:tr>
        <w:tblPrEx>
          <w:tblW w:w="5000" w:type="pct"/>
          <w:tblInd w:w="0" w:type="dxa"/>
          <w:tblLayout w:type="fixed"/>
          <w:tblCellMar>
            <w:top w:w="0" w:type="dxa"/>
            <w:left w:w="108" w:type="dxa"/>
            <w:bottom w:w="0" w:type="dxa"/>
            <w:right w:w="108" w:type="dxa"/>
          </w:tblCellMar>
        </w:tblPrEx>
        <w:tc>
          <w:tcPr>
            <w:tcW w:w="736" w:type="dxa"/>
            <w:tcBorders>
              <w:bottom w:val="single" w:sz="4" w:space="0" w:color="auto"/>
            </w:tcBorders>
            <w:noWrap w:val="0"/>
            <w:vAlign w:val="center"/>
          </w:tcPr>
          <w:p>
            <w:pPr>
              <w:tabs>
                <w:tab w:val="left" w:pos="426"/>
              </w:tabs>
              <w:jc w:val="center"/>
              <w:rPr>
                <w:rFonts w:ascii="宋体" w:hAnsi="宋体" w:cs="宋体" w:hint="eastAsia"/>
                <w:kern w:val="2"/>
                <w:lang w:eastAsia="zh-CN" w:bidi="ar"/>
              </w:rPr>
            </w:pPr>
            <w:r>
              <w:rPr>
                <w:rFonts w:ascii="宋体" w:hAnsi="宋体" w:cs="宋体" w:hint="eastAsia"/>
                <w:kern w:val="2"/>
                <w:lang w:eastAsia="zh-CN" w:bidi="ar"/>
              </w:rPr>
              <w:t>序号</w:t>
            </w:r>
          </w:p>
        </w:tc>
        <w:tc>
          <w:tcPr>
            <w:tcW w:w="2282" w:type="dxa"/>
            <w:gridSpan w:val="2"/>
            <w:tcBorders>
              <w:bottom w:val="single" w:sz="4" w:space="0" w:color="auto"/>
            </w:tcBorders>
            <w:noWrap w:val="0"/>
            <w:vAlign w:val="center"/>
          </w:tcPr>
          <w:p>
            <w:pPr>
              <w:tabs>
                <w:tab w:val="left" w:pos="426"/>
              </w:tabs>
              <w:jc w:val="center"/>
              <w:rPr>
                <w:rFonts w:ascii="宋体" w:hAnsi="宋体" w:cs="宋体" w:hint="eastAsia"/>
                <w:kern w:val="2"/>
                <w:lang w:eastAsia="zh-CN"/>
              </w:rPr>
            </w:pPr>
            <w:r>
              <w:rPr>
                <w:rFonts w:ascii="宋体" w:hAnsi="宋体" w:cs="宋体" w:hint="eastAsia"/>
                <w:kern w:val="2"/>
                <w:lang w:eastAsia="zh-CN"/>
              </w:rPr>
              <w:t>关联关系类型</w:t>
            </w:r>
          </w:p>
        </w:tc>
        <w:tc>
          <w:tcPr>
            <w:tcW w:w="1738" w:type="dxa"/>
            <w:gridSpan w:val="2"/>
            <w:tcBorders>
              <w:bottom w:val="single" w:sz="4" w:space="0" w:color="auto"/>
            </w:tcBorders>
            <w:noWrap w:val="0"/>
            <w:vAlign w:val="center"/>
          </w:tcPr>
          <w:p>
            <w:pPr>
              <w:tabs>
                <w:tab w:val="left" w:pos="426"/>
              </w:tabs>
              <w:jc w:val="center"/>
              <w:rPr>
                <w:rFonts w:ascii="宋体" w:hAnsi="宋体" w:cs="宋体" w:hint="eastAsia"/>
                <w:kern w:val="2"/>
                <w:lang w:eastAsia="zh-CN"/>
              </w:rPr>
            </w:pPr>
            <w:r>
              <w:rPr>
                <w:rFonts w:ascii="宋体" w:hAnsi="宋体" w:cs="宋体" w:hint="eastAsia"/>
                <w:kern w:val="2"/>
                <w:lang w:eastAsia="zh-CN"/>
              </w:rPr>
              <w:t>关联主体名称</w:t>
            </w:r>
          </w:p>
        </w:tc>
        <w:tc>
          <w:tcPr>
            <w:tcW w:w="4185" w:type="dxa"/>
            <w:gridSpan w:val="3"/>
            <w:tcBorders>
              <w:bottom w:val="single" w:sz="4" w:space="0" w:color="auto"/>
            </w:tcBorders>
            <w:noWrap w:val="0"/>
            <w:vAlign w:val="center"/>
          </w:tcPr>
          <w:p>
            <w:pPr>
              <w:tabs>
                <w:tab w:val="left" w:pos="426"/>
              </w:tabs>
              <w:jc w:val="center"/>
              <w:rPr>
                <w:rFonts w:ascii="宋体" w:hAnsi="宋体" w:cs="宋体" w:hint="eastAsia"/>
                <w:kern w:val="2"/>
                <w:lang w:eastAsia="zh-CN"/>
              </w:rPr>
            </w:pPr>
            <w:r>
              <w:rPr>
                <w:rFonts w:ascii="宋体" w:hAnsi="宋体" w:cs="宋体" w:hint="eastAsia"/>
                <w:kern w:val="2"/>
                <w:lang w:eastAsia="zh-CN"/>
              </w:rPr>
              <w:t>备注</w:t>
            </w: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noWrap w:val="0"/>
            <w:vAlign w:val="center"/>
          </w:tcPr>
          <w:p>
            <w:pPr>
              <w:tabs>
                <w:tab w:val="left" w:pos="426"/>
              </w:tabs>
              <w:jc w:val="center"/>
              <w:rPr>
                <w:rFonts w:ascii="宋体" w:hAnsi="宋体" w:cs="宋体" w:hint="eastAsia"/>
                <w:kern w:val="2"/>
                <w:lang w:eastAsia="zh-CN" w:bidi="ar"/>
              </w:rPr>
            </w:pPr>
            <w:r>
              <w:rPr>
                <w:rFonts w:ascii="宋体" w:hAnsi="宋体" w:cs="宋体" w:hint="eastAsia"/>
                <w:kern w:val="2"/>
                <w:lang w:eastAsia="zh-CN" w:bidi="ar"/>
              </w:rPr>
              <w:t>1</w:t>
            </w:r>
          </w:p>
        </w:tc>
        <w:tc>
          <w:tcPr>
            <w:tcW w:w="2282" w:type="dxa"/>
            <w:gridSpan w:val="2"/>
            <w:tcBorders>
              <w:top w:val="single" w:sz="4" w:space="0" w:color="auto"/>
              <w:left w:val="single" w:sz="4" w:space="0" w:color="auto"/>
              <w:bottom w:val="single" w:sz="4" w:space="0" w:color="auto"/>
              <w:right w:val="single" w:sz="4" w:space="0" w:color="auto"/>
            </w:tcBorders>
            <w:noWrap w:val="0"/>
            <w:vAlign w:val="center"/>
          </w:tcPr>
          <w:p>
            <w:pPr>
              <w:tabs>
                <w:tab w:val="left" w:pos="426"/>
              </w:tabs>
              <w:jc w:val="center"/>
              <w:rPr>
                <w:rFonts w:ascii="宋体" w:hAnsi="宋体" w:cs="宋体" w:hint="eastAsia"/>
                <w:kern w:val="2"/>
                <w:lang w:eastAsia="zh-CN"/>
              </w:rPr>
            </w:pPr>
            <w:r>
              <w:rPr>
                <w:rFonts w:ascii="宋体" w:hAnsi="宋体" w:cs="宋体" w:hint="eastAsia"/>
                <w:kern w:val="2"/>
                <w:lang w:eastAsia="zh-CN"/>
              </w:rPr>
              <w:t>控股股东</w:t>
            </w:r>
          </w:p>
        </w:tc>
        <w:tc>
          <w:tcPr>
            <w:tcW w:w="1738" w:type="dxa"/>
            <w:gridSpan w:val="2"/>
            <w:tcBorders>
              <w:top w:val="single" w:sz="4" w:space="0" w:color="auto"/>
              <w:left w:val="single" w:sz="4" w:space="0" w:color="auto"/>
              <w:bottom w:val="single" w:sz="4" w:space="0" w:color="auto"/>
              <w:right w:val="single" w:sz="4" w:space="0" w:color="auto"/>
            </w:tcBorders>
            <w:noWrap w:val="0"/>
            <w:vAlign w:val="center"/>
          </w:tcPr>
          <w:p>
            <w:pPr>
              <w:tabs>
                <w:tab w:val="left" w:pos="426"/>
              </w:tabs>
              <w:jc w:val="center"/>
              <w:rPr>
                <w:rFonts w:ascii="宋体" w:hAnsi="宋体" w:cs="宋体" w:hint="eastAsia"/>
                <w:kern w:val="2"/>
                <w:lang w:eastAsia="zh-CN"/>
              </w:rPr>
            </w:pPr>
          </w:p>
        </w:tc>
        <w:tc>
          <w:tcPr>
            <w:tcW w:w="4185" w:type="dxa"/>
            <w:gridSpan w:val="3"/>
            <w:tcBorders>
              <w:top w:val="single" w:sz="4" w:space="0" w:color="auto"/>
              <w:left w:val="single" w:sz="4" w:space="0" w:color="auto"/>
              <w:bottom w:val="single" w:sz="4" w:space="0" w:color="auto"/>
              <w:right w:val="single" w:sz="4" w:space="0" w:color="auto"/>
            </w:tcBorders>
            <w:noWrap w:val="0"/>
            <w:vAlign w:val="center"/>
          </w:tcPr>
          <w:p>
            <w:pPr>
              <w:tabs>
                <w:tab w:val="left" w:pos="426"/>
              </w:tabs>
              <w:snapToGrid w:val="0"/>
              <w:jc w:val="left"/>
              <w:rPr>
                <w:rFonts w:ascii="宋体" w:hAnsi="宋体" w:cs="宋体" w:hint="eastAsia"/>
                <w:kern w:val="2"/>
                <w:lang w:eastAsia="zh-CN"/>
              </w:rPr>
            </w:pPr>
            <w:r>
              <w:rPr>
                <w:rFonts w:ascii="宋体" w:hAnsi="宋体" w:cs="宋体" w:hint="eastAsia"/>
                <w:kern w:val="2"/>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W w:w="5000" w:type="pct"/>
          <w:tblInd w:w="0" w:type="dxa"/>
          <w:tblLayout w:type="fixed"/>
          <w:tblCellMar>
            <w:top w:w="0" w:type="dxa"/>
            <w:left w:w="108" w:type="dxa"/>
            <w:bottom w:w="0" w:type="dxa"/>
            <w:right w:w="108" w:type="dxa"/>
          </w:tblCellMar>
        </w:tblPrEx>
        <w:trPr>
          <w:trHeight w:val="789"/>
        </w:trPr>
        <w:tc>
          <w:tcPr>
            <w:tcW w:w="736" w:type="dxa"/>
            <w:tcBorders>
              <w:top w:val="single" w:sz="4" w:space="0" w:color="auto"/>
              <w:left w:val="single" w:sz="4" w:space="0" w:color="auto"/>
              <w:bottom w:val="single" w:sz="4" w:space="0" w:color="auto"/>
              <w:right w:val="single" w:sz="4" w:space="0" w:color="auto"/>
            </w:tcBorders>
            <w:noWrap w:val="0"/>
            <w:vAlign w:val="center"/>
          </w:tcPr>
          <w:p>
            <w:pPr>
              <w:tabs>
                <w:tab w:val="left" w:pos="426"/>
              </w:tabs>
              <w:jc w:val="center"/>
              <w:rPr>
                <w:rFonts w:ascii="宋体" w:hAnsi="宋体" w:cs="宋体" w:hint="eastAsia"/>
                <w:kern w:val="2"/>
                <w:lang w:eastAsia="zh-CN" w:bidi="ar"/>
              </w:rPr>
            </w:pPr>
            <w:r>
              <w:rPr>
                <w:rFonts w:ascii="宋体" w:hAnsi="宋体" w:cs="宋体" w:hint="eastAsia"/>
                <w:kern w:val="2"/>
                <w:lang w:eastAsia="zh-CN" w:bidi="ar"/>
              </w:rPr>
              <w:t>2</w:t>
            </w:r>
          </w:p>
        </w:tc>
        <w:tc>
          <w:tcPr>
            <w:tcW w:w="2282" w:type="dxa"/>
            <w:gridSpan w:val="2"/>
            <w:tcBorders>
              <w:top w:val="single" w:sz="4" w:space="0" w:color="auto"/>
              <w:left w:val="single" w:sz="4" w:space="0" w:color="auto"/>
              <w:bottom w:val="single" w:sz="4" w:space="0" w:color="auto"/>
              <w:right w:val="single" w:sz="4" w:space="0" w:color="auto"/>
            </w:tcBorders>
            <w:noWrap w:val="0"/>
            <w:vAlign w:val="center"/>
          </w:tcPr>
          <w:p>
            <w:pPr>
              <w:tabs>
                <w:tab w:val="left" w:pos="426"/>
              </w:tabs>
              <w:jc w:val="center"/>
              <w:rPr>
                <w:rFonts w:ascii="宋体" w:hAnsi="宋体" w:cs="宋体" w:hint="eastAsia"/>
                <w:kern w:val="2"/>
                <w:lang w:eastAsia="zh-CN"/>
              </w:rPr>
            </w:pPr>
            <w:r>
              <w:rPr>
                <w:rFonts w:ascii="宋体" w:hAnsi="宋体" w:cs="宋体" w:hint="eastAsia"/>
                <w:kern w:val="2"/>
                <w:lang w:eastAsia="zh-CN"/>
              </w:rPr>
              <w:t>管理关系</w:t>
            </w:r>
          </w:p>
        </w:tc>
        <w:tc>
          <w:tcPr>
            <w:tcW w:w="1738" w:type="dxa"/>
            <w:gridSpan w:val="2"/>
            <w:tcBorders>
              <w:top w:val="single" w:sz="4" w:space="0" w:color="auto"/>
              <w:left w:val="single" w:sz="4" w:space="0" w:color="auto"/>
              <w:bottom w:val="single" w:sz="4" w:space="0" w:color="auto"/>
              <w:right w:val="single" w:sz="4" w:space="0" w:color="auto"/>
            </w:tcBorders>
            <w:noWrap w:val="0"/>
            <w:vAlign w:val="center"/>
          </w:tcPr>
          <w:p>
            <w:pPr>
              <w:tabs>
                <w:tab w:val="left" w:pos="426"/>
              </w:tabs>
              <w:jc w:val="center"/>
              <w:rPr>
                <w:rFonts w:ascii="宋体" w:hAnsi="宋体" w:cs="宋体" w:hint="eastAsia"/>
                <w:kern w:val="2"/>
                <w:lang w:eastAsia="zh-CN"/>
              </w:rPr>
            </w:pPr>
          </w:p>
        </w:tc>
        <w:tc>
          <w:tcPr>
            <w:tcW w:w="4185" w:type="dxa"/>
            <w:gridSpan w:val="3"/>
            <w:tcBorders>
              <w:top w:val="single" w:sz="4" w:space="0" w:color="auto"/>
              <w:left w:val="single" w:sz="4" w:space="0" w:color="auto"/>
              <w:bottom w:val="single" w:sz="4" w:space="0" w:color="auto"/>
              <w:right w:val="single" w:sz="4" w:space="0" w:color="auto"/>
            </w:tcBorders>
            <w:noWrap w:val="0"/>
            <w:vAlign w:val="center"/>
          </w:tcPr>
          <w:p>
            <w:pPr>
              <w:tabs>
                <w:tab w:val="left" w:pos="426"/>
              </w:tabs>
              <w:snapToGrid w:val="0"/>
              <w:jc w:val="left"/>
              <w:rPr>
                <w:rFonts w:ascii="宋体" w:hAnsi="宋体" w:cs="宋体" w:hint="eastAsia"/>
                <w:kern w:val="2"/>
                <w:lang w:eastAsia="zh-CN"/>
              </w:rPr>
            </w:pPr>
            <w:r>
              <w:rPr>
                <w:rFonts w:ascii="宋体" w:hAnsi="宋体" w:cs="宋体" w:hint="eastAsia"/>
                <w:kern w:val="2"/>
                <w:lang w:eastAsia="zh-CN"/>
              </w:rPr>
              <w:t>指对投标（响应）供应商不具有出资持股关系，但对其存在管理关系的主体。</w:t>
            </w:r>
          </w:p>
        </w:tc>
      </w:tr>
      <w:tr>
        <w:tblPrEx>
          <w:tblW w:w="5000" w:type="pct"/>
          <w:tblInd w:w="0" w:type="dxa"/>
          <w:tblLayout w:type="fixed"/>
          <w:tblCellMar>
            <w:top w:w="0" w:type="dxa"/>
            <w:left w:w="108" w:type="dxa"/>
            <w:bottom w:w="0" w:type="dxa"/>
            <w:right w:w="108" w:type="dxa"/>
          </w:tblCellMar>
        </w:tblPrEx>
        <w:trPr>
          <w:trHeight w:val="455"/>
        </w:trPr>
        <w:tc>
          <w:tcPr>
            <w:tcW w:w="8941" w:type="dxa"/>
            <w:gridSpan w:val="8"/>
            <w:tcBorders>
              <w:top w:val="single" w:sz="4" w:space="0" w:color="auto"/>
              <w:left w:val="single" w:sz="4" w:space="0" w:color="auto"/>
              <w:bottom w:val="single" w:sz="4" w:space="0" w:color="auto"/>
              <w:right w:val="single" w:sz="4" w:space="0" w:color="auto"/>
            </w:tcBorders>
            <w:noWrap w:val="0"/>
            <w:vAlign w:val="center"/>
          </w:tcPr>
          <w:p>
            <w:pPr>
              <w:tabs>
                <w:tab w:val="left" w:pos="426"/>
              </w:tabs>
              <w:snapToGrid w:val="0"/>
              <w:jc w:val="left"/>
              <w:rPr>
                <w:rFonts w:ascii="宋体" w:hAnsi="宋体" w:cs="宋体" w:hint="eastAsia"/>
                <w:kern w:val="2"/>
                <w:lang w:eastAsia="zh-CN"/>
              </w:rPr>
            </w:pPr>
            <w:r>
              <w:rPr>
                <w:rFonts w:ascii="宋体" w:hAnsi="宋体" w:cs="宋体" w:hint="eastAsia"/>
                <w:b/>
                <w:bCs/>
                <w:kern w:val="2"/>
                <w:lang w:eastAsia="zh-CN"/>
              </w:rPr>
              <w:t>说明：同一关联关系类型有多个主体的，应分行填写。</w:t>
            </w:r>
          </w:p>
        </w:tc>
      </w:tr>
    </w:tbl>
    <w:p>
      <w:pPr>
        <w:widowControl w:val="0"/>
        <w:jc w:val="both"/>
        <w:rPr>
          <w:rFonts w:ascii="宋体" w:eastAsia="宋体" w:hAnsi="宋体" w:cs="宋体" w:hint="eastAsia"/>
          <w:b/>
          <w:color w:val="FF0000"/>
          <w:kern w:val="2"/>
          <w:lang w:eastAsia="zh-CN"/>
        </w:rPr>
      </w:pP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br w:type="page"/>
      </w:r>
    </w:p>
    <w:p>
      <w:pPr>
        <w:keepNext/>
        <w:keepLines/>
        <w:widowControl w:val="0"/>
        <w:spacing w:before="260" w:after="260" w:line="240" w:lineRule="auto"/>
        <w:jc w:val="center"/>
        <w:outlineLvl w:val="2"/>
        <w:rPr>
          <w:rFonts w:ascii="宋体" w:eastAsia="宋体" w:hAnsi="宋体" w:cs="宋体" w:hint="eastAsia"/>
          <w:bCs/>
          <w:kern w:val="2"/>
          <w:lang w:eastAsia="zh-CN"/>
        </w:rPr>
      </w:pPr>
      <w:r>
        <w:rPr>
          <w:rFonts w:ascii="宋体" w:eastAsia="宋体" w:hAnsi="宋体" w:cs="宋体" w:hint="eastAsia"/>
          <w:bCs/>
          <w:kern w:val="2"/>
          <w:lang w:eastAsia="zh-CN"/>
        </w:rPr>
        <w:t>六、</w:t>
      </w:r>
      <w:bookmarkStart w:id="43" w:name="_Hlk72092499"/>
      <w:r>
        <w:rPr>
          <w:rFonts w:ascii="宋体" w:eastAsia="宋体" w:hAnsi="宋体" w:cs="宋体" w:hint="eastAsia"/>
          <w:bCs/>
          <w:kern w:val="2"/>
          <w:lang w:eastAsia="zh-CN"/>
        </w:rPr>
        <w:t>法定代表人（负责人）证明书</w:t>
      </w:r>
      <w:bookmarkEnd w:id="43"/>
    </w:p>
    <w:p>
      <w:pPr>
        <w:widowControl w:val="0"/>
        <w:jc w:val="both"/>
        <w:rPr>
          <w:rFonts w:ascii="宋体" w:eastAsia="宋体" w:hAnsi="宋体" w:cs="宋体" w:hint="eastAsia"/>
          <w:kern w:val="2"/>
          <w:lang w:eastAsia="zh-CN"/>
        </w:rPr>
      </w:pPr>
    </w:p>
    <w:p>
      <w:pPr>
        <w:widowControl w:val="0"/>
        <w:spacing w:line="360" w:lineRule="auto"/>
        <w:ind w:firstLine="480" w:firstLineChars="200"/>
        <w:jc w:val="both"/>
        <w:rPr>
          <w:rFonts w:ascii="宋体" w:eastAsia="宋体" w:hAnsi="宋体" w:cs="宋体" w:hint="eastAsia"/>
          <w:kern w:val="2"/>
          <w:lang w:eastAsia="zh-CN"/>
        </w:rPr>
      </w:pP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（姓名），现任我单位</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职务，为法定代表人（负责人），身份证件号为：</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，联系电话：</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w:t>
      </w:r>
    </w:p>
    <w:p>
      <w:pPr>
        <w:widowControl w:val="0"/>
        <w:spacing w:line="360" w:lineRule="auto"/>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特此证明。</w:t>
      </w:r>
    </w:p>
    <w:p>
      <w:pPr>
        <w:widowControl w:val="0"/>
        <w:spacing w:line="360" w:lineRule="auto"/>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说明：1、法定代表人为投标人（企业事业单位、国家机关、社会团体）的主要行政负责人。</w:t>
      </w:r>
    </w:p>
    <w:p>
      <w:pPr>
        <w:widowControl w:val="0"/>
        <w:numPr>
          <w:ilvl w:val="0"/>
          <w:numId w:val="3"/>
        </w:numPr>
        <w:spacing w:line="360" w:lineRule="auto"/>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本证明书要供法定代表人（负责人）相关身份证明文件：身份证扫描件（正反两面）；港澳台居民可提供来往通行证扫描件；非中国国籍管辖范围人员，可提供公安部门认可的身份证明材料扫描件。</w:t>
      </w:r>
    </w:p>
    <w:p>
      <w:pPr>
        <w:widowControl w:val="0"/>
        <w:numPr>
          <w:ilvl w:val="0"/>
          <w:numId w:val="3"/>
        </w:numPr>
        <w:spacing w:line="360" w:lineRule="auto"/>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本项目投标授权代表为法定代表人（负责人）的，无需提供《投标文件签署授权委托书》。</w:t>
      </w:r>
    </w:p>
    <w:p>
      <w:pPr>
        <w:widowControl w:val="0"/>
        <w:numPr>
          <w:ilvl w:val="0"/>
          <w:numId w:val="3"/>
        </w:numPr>
        <w:spacing w:line="360" w:lineRule="auto"/>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内容必须填写真实、清楚，涂改无效，不得转让、买卖。</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4"/>
        <w:gridCol w:w="426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tcPr>
          <w:p>
            <w:pPr>
              <w:jc w:val="center"/>
              <w:rPr>
                <w:rFonts w:ascii="宋体" w:hAnsi="宋体" w:cs="宋体" w:hint="eastAsia"/>
                <w:kern w:val="2"/>
                <w:lang w:eastAsia="zh-CN"/>
              </w:rPr>
            </w:pPr>
            <w:r>
              <w:rPr>
                <w:rFonts w:ascii="宋体" w:hAnsi="宋体" w:cs="宋体" w:hint="eastAsia"/>
                <w:kern w:val="2"/>
                <w:lang w:eastAsia="zh-CN"/>
              </w:rPr>
              <w:t>证件扫描件正面</w:t>
            </w:r>
          </w:p>
          <w:p>
            <w:pPr>
              <w:spacing w:line="360" w:lineRule="auto"/>
              <w:rPr>
                <w:rFonts w:ascii="宋体" w:hAnsi="宋体" w:cs="宋体" w:hint="eastAsia"/>
                <w:b/>
                <w:bCs/>
                <w:kern w:val="2"/>
                <w:lang w:eastAsia="zh-CN"/>
              </w:rPr>
            </w:pPr>
          </w:p>
          <w:p>
            <w:pPr>
              <w:spacing w:line="360" w:lineRule="auto"/>
              <w:rPr>
                <w:rFonts w:ascii="宋体" w:hAnsi="宋体" w:cs="宋体" w:hint="eastAsia"/>
                <w:kern w:val="2"/>
                <w:lang w:eastAsia="zh-CN"/>
              </w:rPr>
            </w:pPr>
          </w:p>
          <w:p>
            <w:pPr>
              <w:spacing w:line="360" w:lineRule="auto"/>
              <w:rPr>
                <w:rFonts w:ascii="宋体" w:hAnsi="宋体" w:cs="宋体" w:hint="eastAsia"/>
                <w:kern w:val="2"/>
                <w:lang w:eastAsia="zh-CN"/>
              </w:rPr>
            </w:pPr>
          </w:p>
          <w:p>
            <w:pPr>
              <w:spacing w:line="360" w:lineRule="auto"/>
              <w:rPr>
                <w:rFonts w:ascii="宋体" w:hAnsi="宋体" w:cs="宋体" w:hint="eastAsia"/>
                <w:kern w:val="2"/>
                <w:lang w:eastAsia="zh-CN"/>
              </w:rPr>
            </w:pPr>
          </w:p>
        </w:tc>
        <w:tc>
          <w:tcPr>
            <w:tcW w:w="4265" w:type="dxa"/>
          </w:tcPr>
          <w:p>
            <w:pPr>
              <w:jc w:val="center"/>
              <w:rPr>
                <w:rFonts w:ascii="宋体" w:hAnsi="宋体" w:cs="宋体" w:hint="eastAsia"/>
                <w:kern w:val="2"/>
                <w:lang w:eastAsia="zh-CN"/>
              </w:rPr>
            </w:pPr>
            <w:r>
              <w:rPr>
                <w:rFonts w:ascii="宋体" w:hAnsi="宋体" w:cs="宋体" w:hint="eastAsia"/>
                <w:kern w:val="2"/>
                <w:lang w:eastAsia="zh-CN"/>
              </w:rPr>
              <w:t>证件扫描件反面</w:t>
            </w:r>
          </w:p>
          <w:p>
            <w:pPr>
              <w:spacing w:line="360" w:lineRule="auto"/>
              <w:jc w:val="center"/>
              <w:rPr>
                <w:rFonts w:ascii="宋体" w:hAnsi="宋体" w:cs="宋体" w:hint="eastAsia"/>
                <w:b/>
                <w:bCs/>
                <w:kern w:val="2"/>
                <w:lang w:eastAsia="zh-CN"/>
              </w:rPr>
            </w:pPr>
          </w:p>
          <w:p>
            <w:pPr>
              <w:spacing w:line="360" w:lineRule="auto"/>
              <w:jc w:val="center"/>
              <w:rPr>
                <w:rFonts w:ascii="宋体" w:hAnsi="宋体" w:cs="宋体" w:hint="eastAsia"/>
                <w:kern w:val="2"/>
                <w:lang w:eastAsia="zh-CN"/>
              </w:rPr>
            </w:pPr>
          </w:p>
        </w:tc>
      </w:tr>
    </w:tbl>
    <w:p>
      <w:pPr>
        <w:widowControl w:val="0"/>
        <w:jc w:val="both"/>
        <w:rPr>
          <w:rFonts w:ascii="宋体" w:eastAsia="宋体" w:hAnsi="宋体" w:cs="宋体" w:hint="eastAsia"/>
          <w:b/>
          <w:bCs/>
          <w:kern w:val="2"/>
          <w:lang w:eastAsia="zh-CN"/>
        </w:rPr>
      </w:pPr>
    </w:p>
    <w:p>
      <w:pPr>
        <w:widowControl w:val="0"/>
        <w:jc w:val="both"/>
        <w:rPr>
          <w:rFonts w:ascii="宋体" w:eastAsia="宋体" w:hAnsi="宋体" w:cs="宋体" w:hint="eastAsia"/>
          <w:color w:val="FF0000"/>
          <w:kern w:val="2"/>
          <w:highlight w:val="yellow"/>
          <w:lang w:eastAsia="zh-CN"/>
        </w:rPr>
      </w:pPr>
      <w:r>
        <w:rPr>
          <w:rFonts w:ascii="宋体" w:eastAsia="宋体" w:hAnsi="宋体" w:cs="宋体" w:hint="eastAsia"/>
          <w:b/>
          <w:bCs/>
          <w:color w:val="FF0000"/>
          <w:kern w:val="2"/>
          <w:highlight w:val="yellow"/>
          <w:lang w:eastAsia="zh-CN"/>
        </w:rPr>
        <w:t>温馨提示</w:t>
      </w:r>
      <w:r>
        <w:rPr>
          <w:rFonts w:ascii="宋体" w:eastAsia="宋体" w:hAnsi="宋体" w:cs="宋体" w:hint="eastAsia"/>
          <w:color w:val="FF0000"/>
          <w:kern w:val="2"/>
          <w:highlight w:val="yellow"/>
          <w:lang w:eastAsia="zh-CN"/>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pPr>
        <w:widowControl w:val="0"/>
        <w:jc w:val="both"/>
        <w:rPr>
          <w:rFonts w:ascii="宋体" w:eastAsia="宋体" w:hAnsi="宋体" w:cs="宋体" w:hint="eastAsia"/>
          <w:kern w:val="2"/>
          <w:lang w:eastAsia="zh-CN"/>
        </w:rPr>
      </w:pP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br w:type="page"/>
      </w:r>
    </w:p>
    <w:p>
      <w:pPr>
        <w:keepNext/>
        <w:keepLines/>
        <w:widowControl w:val="0"/>
        <w:spacing w:before="120" w:after="120" w:line="240" w:lineRule="auto"/>
        <w:jc w:val="center"/>
        <w:outlineLvl w:val="2"/>
        <w:rPr>
          <w:rFonts w:ascii="宋体" w:eastAsia="宋体" w:hAnsi="宋体" w:cs="宋体" w:hint="eastAsia"/>
          <w:bCs/>
          <w:kern w:val="2"/>
          <w:lang w:eastAsia="zh-CN"/>
        </w:rPr>
      </w:pPr>
      <w:r>
        <w:rPr>
          <w:rFonts w:ascii="宋体" w:eastAsia="宋体" w:hAnsi="宋体" w:cs="宋体" w:hint="eastAsia"/>
          <w:bCs/>
          <w:kern w:val="2"/>
          <w:lang w:eastAsia="zh-CN"/>
        </w:rPr>
        <w:t>七、投标文件签署授权委托书</w:t>
      </w:r>
    </w:p>
    <w:p>
      <w:pPr>
        <w:widowControl w:val="0"/>
        <w:spacing w:line="360" w:lineRule="auto"/>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本授权委托书声明：我</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（姓名）系</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（投标人名称）的法定代表人（负责人），现授权委托</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（姓名）为我单位签署本项目已递交的投标文件的法定代表人（负责人）的授权委托代理人，代理人全权代表我所签署的本项目已递交的投标文件内容我均承认。</w:t>
      </w:r>
    </w:p>
    <w:p>
      <w:pPr>
        <w:widowControl w:val="0"/>
        <w:spacing w:line="360" w:lineRule="auto"/>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代理人无转委托权，特此委托。</w:t>
      </w:r>
    </w:p>
    <w:p>
      <w:pPr>
        <w:widowControl w:val="0"/>
        <w:spacing w:line="360" w:lineRule="auto"/>
        <w:ind w:firstLine="480" w:firstLineChars="200"/>
        <w:jc w:val="both"/>
        <w:rPr>
          <w:rFonts w:ascii="宋体" w:eastAsia="宋体" w:hAnsi="宋体" w:cs="宋体" w:hint="eastAsia"/>
          <w:kern w:val="2"/>
          <w:lang w:eastAsia="zh-CN"/>
        </w:rPr>
      </w:pPr>
    </w:p>
    <w:p>
      <w:pPr>
        <w:widowControl w:val="0"/>
        <w:spacing w:line="360" w:lineRule="auto"/>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代理人：</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w:t>
      </w:r>
    </w:p>
    <w:p>
      <w:pPr>
        <w:widowControl w:val="0"/>
        <w:spacing w:line="360" w:lineRule="auto"/>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身份证件号：</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，职务：</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w:t>
      </w:r>
    </w:p>
    <w:p>
      <w:pPr>
        <w:widowControl w:val="0"/>
        <w:spacing w:line="360" w:lineRule="auto"/>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联系电话：</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，手机：</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，电子邮箱：</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w:t>
      </w:r>
    </w:p>
    <w:p>
      <w:pPr>
        <w:widowControl w:val="0"/>
        <w:spacing w:line="360" w:lineRule="auto"/>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授权委托日期：</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年</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 xml:space="preserve">月 </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日。</w:t>
      </w:r>
    </w:p>
    <w:p>
      <w:pPr>
        <w:widowControl w:val="0"/>
        <w:spacing w:line="360" w:lineRule="auto"/>
        <w:ind w:firstLine="480" w:firstLineChars="200"/>
        <w:jc w:val="both"/>
        <w:rPr>
          <w:rFonts w:ascii="宋体" w:eastAsia="宋体" w:hAnsi="宋体" w:cs="宋体" w:hint="eastAsia"/>
          <w:b/>
          <w:color w:val="FF0000"/>
          <w:kern w:val="2"/>
          <w:lang w:eastAsia="zh-CN"/>
        </w:rPr>
      </w:pPr>
      <w:r>
        <w:rPr>
          <w:rFonts w:ascii="宋体" w:eastAsia="宋体" w:hAnsi="宋体" w:cs="宋体" w:hint="eastAsia"/>
          <w:b/>
          <w:color w:val="FF0000"/>
          <w:kern w:val="2"/>
          <w:lang w:eastAsia="zh-CN"/>
        </w:rPr>
        <w:t>附：请提供代理人身份证扫描件（正反两面）；港澳台居民可提供来往通行证扫描件；非中国国籍管辖范围人员，可提供公安部门认可的身份证明材料扫描件。</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4"/>
        <w:gridCol w:w="426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tcPr>
          <w:p>
            <w:pPr>
              <w:jc w:val="center"/>
              <w:rPr>
                <w:rFonts w:ascii="宋体" w:hAnsi="宋体" w:cs="宋体" w:hint="eastAsia"/>
                <w:kern w:val="2"/>
                <w:lang w:eastAsia="zh-CN"/>
              </w:rPr>
            </w:pPr>
            <w:r>
              <w:rPr>
                <w:rFonts w:ascii="宋体" w:hAnsi="宋体" w:cs="宋体" w:hint="eastAsia"/>
                <w:kern w:val="2"/>
                <w:lang w:eastAsia="zh-CN"/>
              </w:rPr>
              <w:t>证件扫描件正面</w:t>
            </w:r>
          </w:p>
          <w:p>
            <w:pPr>
              <w:spacing w:line="360" w:lineRule="auto"/>
              <w:rPr>
                <w:rFonts w:ascii="宋体" w:hAnsi="宋体" w:cs="宋体" w:hint="eastAsia"/>
                <w:b/>
                <w:bCs/>
                <w:kern w:val="2"/>
                <w:lang w:eastAsia="zh-CN"/>
              </w:rPr>
            </w:pPr>
          </w:p>
          <w:p>
            <w:pPr>
              <w:spacing w:line="360" w:lineRule="auto"/>
              <w:rPr>
                <w:rFonts w:ascii="宋体" w:hAnsi="宋体" w:cs="宋体" w:hint="eastAsia"/>
                <w:kern w:val="2"/>
                <w:lang w:eastAsia="zh-CN"/>
              </w:rPr>
            </w:pPr>
          </w:p>
          <w:p>
            <w:pPr>
              <w:spacing w:line="360" w:lineRule="auto"/>
              <w:rPr>
                <w:rFonts w:ascii="宋体" w:hAnsi="宋体" w:cs="宋体" w:hint="eastAsia"/>
                <w:kern w:val="2"/>
                <w:lang w:eastAsia="zh-CN"/>
              </w:rPr>
            </w:pPr>
          </w:p>
          <w:p>
            <w:pPr>
              <w:spacing w:line="360" w:lineRule="auto"/>
              <w:rPr>
                <w:rFonts w:ascii="宋体" w:hAnsi="宋体" w:cs="宋体" w:hint="eastAsia"/>
                <w:kern w:val="2"/>
                <w:lang w:eastAsia="zh-CN"/>
              </w:rPr>
            </w:pPr>
          </w:p>
        </w:tc>
        <w:tc>
          <w:tcPr>
            <w:tcW w:w="4265" w:type="dxa"/>
          </w:tcPr>
          <w:p>
            <w:pPr>
              <w:jc w:val="center"/>
              <w:rPr>
                <w:rFonts w:ascii="宋体" w:hAnsi="宋体" w:cs="宋体" w:hint="eastAsia"/>
                <w:kern w:val="2"/>
                <w:lang w:eastAsia="zh-CN"/>
              </w:rPr>
            </w:pPr>
            <w:r>
              <w:rPr>
                <w:rFonts w:ascii="宋体" w:hAnsi="宋体" w:cs="宋体" w:hint="eastAsia"/>
                <w:kern w:val="2"/>
                <w:lang w:eastAsia="zh-CN"/>
              </w:rPr>
              <w:t>证件扫描件反面</w:t>
            </w:r>
          </w:p>
          <w:p>
            <w:pPr>
              <w:spacing w:line="360" w:lineRule="auto"/>
              <w:jc w:val="center"/>
              <w:rPr>
                <w:rFonts w:ascii="宋体" w:hAnsi="宋体" w:cs="宋体" w:hint="eastAsia"/>
                <w:b/>
                <w:bCs/>
                <w:kern w:val="2"/>
                <w:lang w:eastAsia="zh-CN"/>
              </w:rPr>
            </w:pPr>
          </w:p>
          <w:p>
            <w:pPr>
              <w:spacing w:line="360" w:lineRule="auto"/>
              <w:jc w:val="center"/>
              <w:rPr>
                <w:rFonts w:ascii="宋体" w:hAnsi="宋体" w:cs="宋体" w:hint="eastAsia"/>
                <w:kern w:val="2"/>
                <w:lang w:eastAsia="zh-CN"/>
              </w:rPr>
            </w:pPr>
          </w:p>
        </w:tc>
      </w:tr>
    </w:tbl>
    <w:p>
      <w:pPr>
        <w:widowControl w:val="0"/>
        <w:jc w:val="both"/>
        <w:rPr>
          <w:rFonts w:ascii="宋体" w:eastAsia="宋体" w:hAnsi="宋体" w:cs="宋体" w:hint="eastAsia"/>
          <w:b/>
          <w:bCs/>
          <w:kern w:val="2"/>
          <w:lang w:eastAsia="zh-CN"/>
        </w:rPr>
      </w:pPr>
    </w:p>
    <w:p>
      <w:pPr>
        <w:widowControl w:val="0"/>
        <w:jc w:val="both"/>
        <w:rPr>
          <w:rFonts w:ascii="宋体" w:eastAsia="宋体" w:hAnsi="宋体" w:cs="宋体" w:hint="eastAsia"/>
          <w:color w:val="FF0000"/>
          <w:kern w:val="2"/>
          <w:highlight w:val="yellow"/>
          <w:lang w:eastAsia="zh-CN"/>
        </w:rPr>
      </w:pPr>
      <w:r>
        <w:rPr>
          <w:rFonts w:ascii="宋体" w:eastAsia="宋体" w:hAnsi="宋体" w:cs="宋体" w:hint="eastAsia"/>
          <w:b/>
          <w:bCs/>
          <w:color w:val="FF0000"/>
          <w:kern w:val="2"/>
          <w:highlight w:val="yellow"/>
          <w:lang w:eastAsia="zh-CN"/>
        </w:rPr>
        <w:t>温馨提示</w:t>
      </w:r>
      <w:r>
        <w:rPr>
          <w:rFonts w:ascii="宋体" w:eastAsia="宋体" w:hAnsi="宋体" w:cs="宋体" w:hint="eastAsia"/>
          <w:color w:val="FF0000"/>
          <w:kern w:val="2"/>
          <w:highlight w:val="yellow"/>
          <w:lang w:eastAsia="zh-CN"/>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pPr>
        <w:widowControl w:val="0"/>
        <w:jc w:val="both"/>
        <w:rPr>
          <w:rFonts w:ascii="宋体" w:eastAsia="宋体" w:hAnsi="宋体" w:cs="宋体" w:hint="eastAsia"/>
          <w:kern w:val="2"/>
          <w:lang w:eastAsia="zh-CN"/>
        </w:rPr>
      </w:pPr>
    </w:p>
    <w:p>
      <w:pPr>
        <w:widowControl w:val="0"/>
        <w:jc w:val="both"/>
        <w:rPr>
          <w:rFonts w:ascii="宋体" w:eastAsia="宋体" w:hAnsi="宋体" w:cs="宋体" w:hint="eastAsia"/>
          <w:lang w:eastAsia="zh-CN"/>
        </w:rPr>
      </w:pPr>
      <w:r>
        <w:rPr>
          <w:rFonts w:ascii="宋体" w:eastAsia="宋体" w:hAnsi="宋体" w:cs="宋体" w:hint="eastAsia"/>
          <w:lang w:eastAsia="zh-CN"/>
        </w:rPr>
        <w:br w:type="page"/>
      </w:r>
    </w:p>
    <w:p>
      <w:pPr>
        <w:keepNext/>
        <w:keepLines/>
        <w:widowControl w:val="0"/>
        <w:spacing w:before="260" w:after="260" w:line="240" w:lineRule="auto"/>
        <w:jc w:val="center"/>
        <w:outlineLvl w:val="2"/>
        <w:rPr>
          <w:rFonts w:ascii="宋体" w:eastAsia="宋体" w:hAnsi="宋体" w:cs="宋体" w:hint="eastAsia"/>
          <w:bCs/>
          <w:lang w:eastAsia="zh-CN"/>
        </w:rPr>
      </w:pPr>
      <w:r>
        <w:rPr>
          <w:rFonts w:ascii="宋体" w:eastAsia="宋体" w:hAnsi="宋体" w:cs="宋体" w:hint="eastAsia"/>
          <w:bCs/>
          <w:lang w:eastAsia="zh-CN"/>
        </w:rPr>
        <w:t>八、</w:t>
      </w:r>
      <w:bookmarkStart w:id="44" w:name="_Hlk72092634"/>
      <w:r>
        <w:rPr>
          <w:rFonts w:ascii="宋体" w:eastAsia="宋体" w:hAnsi="宋体" w:cs="宋体" w:hint="eastAsia"/>
          <w:bCs/>
          <w:lang w:eastAsia="zh-CN"/>
        </w:rPr>
        <w:t>实质性条款响应情况表</w:t>
      </w:r>
      <w:bookmarkEnd w:id="44"/>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2"/>
        <w:gridCol w:w="2765"/>
        <w:gridCol w:w="1648"/>
        <w:gridCol w:w="1912"/>
        <w:gridCol w:w="1472"/>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31"/>
        </w:trPr>
        <w:tc>
          <w:tcPr>
            <w:tcW w:w="705" w:type="dxa"/>
            <w:vAlign w:val="center"/>
          </w:tcPr>
          <w:p>
            <w:pPr>
              <w:widowControl w:val="0"/>
              <w:adjustRightInd w:val="0"/>
              <w:snapToGrid w:val="0"/>
              <w:spacing w:line="360" w:lineRule="auto"/>
              <w:jc w:val="center"/>
              <w:rPr>
                <w:rFonts w:ascii="宋体" w:eastAsia="宋体" w:hAnsi="宋体" w:cs="宋体" w:hint="eastAsia"/>
                <w:lang w:eastAsia="zh-CN"/>
              </w:rPr>
            </w:pPr>
            <w:bookmarkStart w:id="45" w:name="_Hlk72092651"/>
            <w:r>
              <w:rPr>
                <w:rFonts w:ascii="宋体" w:eastAsia="宋体" w:hAnsi="宋体" w:cs="宋体" w:hint="eastAsia"/>
                <w:lang w:eastAsia="zh-CN"/>
              </w:rPr>
              <w:t>序号</w:t>
            </w:r>
          </w:p>
        </w:tc>
        <w:tc>
          <w:tcPr>
            <w:tcW w:w="2664" w:type="dxa"/>
            <w:vAlign w:val="center"/>
          </w:tcPr>
          <w:p>
            <w:pPr>
              <w:widowControl w:val="0"/>
              <w:adjustRightInd w:val="0"/>
              <w:snapToGrid w:val="0"/>
              <w:spacing w:line="360" w:lineRule="auto"/>
              <w:jc w:val="center"/>
              <w:rPr>
                <w:rFonts w:ascii="宋体" w:eastAsia="宋体" w:hAnsi="宋体" w:cs="宋体" w:hint="eastAsia"/>
                <w:lang w:eastAsia="zh-CN"/>
              </w:rPr>
            </w:pPr>
            <w:r>
              <w:rPr>
                <w:rFonts w:ascii="宋体" w:eastAsia="宋体" w:hAnsi="宋体" w:cs="宋体" w:hint="eastAsia"/>
                <w:lang w:eastAsia="zh-CN"/>
              </w:rPr>
              <w:t>实质性条款具体内容</w:t>
            </w:r>
          </w:p>
        </w:tc>
        <w:tc>
          <w:tcPr>
            <w:tcW w:w="1588" w:type="dxa"/>
            <w:vAlign w:val="center"/>
          </w:tcPr>
          <w:p>
            <w:pPr>
              <w:widowControl w:val="0"/>
              <w:adjustRightInd w:val="0"/>
              <w:snapToGrid w:val="0"/>
              <w:spacing w:line="360" w:lineRule="auto"/>
              <w:jc w:val="center"/>
              <w:rPr>
                <w:rFonts w:ascii="宋体" w:eastAsia="宋体" w:hAnsi="宋体" w:cs="宋体" w:hint="eastAsia"/>
                <w:lang w:eastAsia="zh-CN"/>
              </w:rPr>
            </w:pPr>
            <w:r>
              <w:rPr>
                <w:rFonts w:ascii="宋体" w:eastAsia="宋体" w:hAnsi="宋体" w:cs="宋体" w:hint="eastAsia"/>
                <w:kern w:val="2"/>
                <w:lang w:eastAsia="zh-CN"/>
              </w:rPr>
              <w:t>投标响应</w:t>
            </w:r>
          </w:p>
        </w:tc>
        <w:tc>
          <w:tcPr>
            <w:tcW w:w="1842" w:type="dxa"/>
            <w:vAlign w:val="center"/>
          </w:tcPr>
          <w:p>
            <w:pPr>
              <w:widowControl w:val="0"/>
              <w:adjustRightInd w:val="0"/>
              <w:snapToGrid w:val="0"/>
              <w:spacing w:line="360" w:lineRule="auto"/>
              <w:jc w:val="center"/>
              <w:rPr>
                <w:rFonts w:ascii="宋体" w:eastAsia="宋体" w:hAnsi="宋体" w:cs="宋体" w:hint="eastAsia"/>
                <w:lang w:eastAsia="zh-CN"/>
              </w:rPr>
            </w:pPr>
            <w:r>
              <w:rPr>
                <w:rFonts w:ascii="宋体" w:eastAsia="宋体" w:hAnsi="宋体" w:cs="宋体" w:hint="eastAsia"/>
                <w:kern w:val="2"/>
                <w:lang w:eastAsia="zh-CN"/>
              </w:rPr>
              <w:t>偏离情况</w:t>
            </w:r>
          </w:p>
        </w:tc>
        <w:tc>
          <w:tcPr>
            <w:tcW w:w="1418" w:type="dxa"/>
            <w:vAlign w:val="center"/>
          </w:tcPr>
          <w:p>
            <w:pPr>
              <w:widowControl w:val="0"/>
              <w:adjustRightInd w:val="0"/>
              <w:snapToGrid w:val="0"/>
              <w:spacing w:line="360" w:lineRule="auto"/>
              <w:jc w:val="center"/>
              <w:rPr>
                <w:rFonts w:ascii="宋体" w:eastAsia="宋体" w:hAnsi="宋体" w:cs="宋体" w:hint="eastAsia"/>
                <w:lang w:eastAsia="zh-CN"/>
              </w:rPr>
            </w:pPr>
            <w:r>
              <w:rPr>
                <w:rFonts w:ascii="宋体" w:eastAsia="宋体" w:hAnsi="宋体" w:cs="宋体" w:hint="eastAsia"/>
                <w:kern w:val="2"/>
                <w:lang w:eastAsia="zh-CN"/>
              </w:rPr>
              <w:t>说明</w:t>
            </w:r>
          </w:p>
        </w:tc>
      </w:tr>
      <w:bookmarkEnd w:id="45"/>
      <w:tr>
        <w:tblPrEx>
          <w:tblW w:w="5000" w:type="pct"/>
          <w:tblInd w:w="0" w:type="dxa"/>
          <w:tblLayout w:type="fixed"/>
          <w:tblCellMar>
            <w:top w:w="0" w:type="dxa"/>
            <w:left w:w="108" w:type="dxa"/>
            <w:bottom w:w="0" w:type="dxa"/>
            <w:right w:w="108" w:type="dxa"/>
          </w:tblCellMar>
        </w:tblPrEx>
        <w:tc>
          <w:tcPr>
            <w:tcW w:w="705" w:type="dxa"/>
          </w:tcPr>
          <w:p>
            <w:pPr>
              <w:widowControl w:val="0"/>
              <w:adjustRightInd w:val="0"/>
              <w:snapToGrid w:val="0"/>
              <w:spacing w:line="360" w:lineRule="auto"/>
              <w:jc w:val="both"/>
              <w:rPr>
                <w:rFonts w:ascii="宋体" w:eastAsia="宋体" w:hAnsi="宋体" w:cs="宋体" w:hint="eastAsia"/>
                <w:lang w:eastAsia="zh-CN"/>
              </w:rPr>
            </w:pPr>
            <w:r>
              <w:rPr>
                <w:rFonts w:ascii="宋体" w:eastAsia="宋体" w:hAnsi="宋体" w:cs="宋体" w:hint="eastAsia"/>
                <w:lang w:eastAsia="zh-CN"/>
              </w:rPr>
              <w:t>1</w:t>
            </w:r>
          </w:p>
        </w:tc>
        <w:tc>
          <w:tcPr>
            <w:tcW w:w="2664" w:type="dxa"/>
            <w:vAlign w:val="center"/>
          </w:tcPr>
          <w:p>
            <w:pPr>
              <w:widowControl w:val="0"/>
              <w:jc w:val="left"/>
              <w:rPr>
                <w:rFonts w:ascii="宋体" w:eastAsia="宋体" w:hAnsi="宋体" w:cs="宋体" w:hint="eastAsia"/>
                <w:lang w:eastAsia="zh-CN"/>
              </w:rPr>
            </w:pPr>
            <w:r>
              <w:rPr>
                <w:rFonts w:ascii="宋体" w:eastAsia="宋体" w:hAnsi="宋体" w:cs="宋体" w:hint="eastAsia"/>
                <w:b/>
                <w:bCs/>
                <w:color w:val="FF0000"/>
                <w:kern w:val="2"/>
                <w:lang w:eastAsia="zh-CN"/>
              </w:rPr>
              <w:t>★5、投标人须书面承诺，若中标本项目，为本项目服务的午餐午休管理人员均持有餐饮行业从业人员健康证（提供书面承诺函加盖投标人公章，格式自拟）；</w:t>
            </w:r>
          </w:p>
        </w:tc>
        <w:tc>
          <w:tcPr>
            <w:tcW w:w="1588" w:type="dxa"/>
          </w:tcPr>
          <w:p>
            <w:pPr>
              <w:widowControl w:val="0"/>
              <w:adjustRightInd w:val="0"/>
              <w:snapToGrid w:val="0"/>
              <w:spacing w:line="360" w:lineRule="auto"/>
              <w:jc w:val="both"/>
              <w:rPr>
                <w:rFonts w:ascii="宋体" w:eastAsia="宋体" w:hAnsi="宋体" w:cs="宋体" w:hint="eastAsia"/>
                <w:lang w:eastAsia="zh-CN"/>
              </w:rPr>
            </w:pPr>
          </w:p>
        </w:tc>
        <w:tc>
          <w:tcPr>
            <w:tcW w:w="1842" w:type="dxa"/>
          </w:tcPr>
          <w:p>
            <w:pPr>
              <w:widowControl w:val="0"/>
              <w:adjustRightInd w:val="0"/>
              <w:snapToGrid w:val="0"/>
              <w:spacing w:line="360" w:lineRule="auto"/>
              <w:jc w:val="both"/>
              <w:rPr>
                <w:rFonts w:ascii="宋体" w:eastAsia="宋体" w:hAnsi="宋体" w:cs="宋体" w:hint="eastAsia"/>
                <w:lang w:eastAsia="zh-CN"/>
              </w:rPr>
            </w:pPr>
          </w:p>
        </w:tc>
        <w:tc>
          <w:tcPr>
            <w:tcW w:w="1418" w:type="dxa"/>
          </w:tcPr>
          <w:p>
            <w:pPr>
              <w:widowControl w:val="0"/>
              <w:adjustRightInd w:val="0"/>
              <w:snapToGrid w:val="0"/>
              <w:spacing w:line="360" w:lineRule="auto"/>
              <w:jc w:val="both"/>
              <w:rPr>
                <w:rFonts w:ascii="宋体" w:eastAsia="宋体" w:hAnsi="宋体" w:cs="宋体" w:hint="eastAsia"/>
                <w:lang w:eastAsia="zh-CN"/>
              </w:rPr>
            </w:pPr>
          </w:p>
        </w:tc>
      </w:tr>
      <w:tr>
        <w:tblPrEx>
          <w:tblW w:w="5000" w:type="pct"/>
          <w:tblInd w:w="0" w:type="dxa"/>
          <w:tblLayout w:type="fixed"/>
          <w:tblCellMar>
            <w:top w:w="0" w:type="dxa"/>
            <w:left w:w="108" w:type="dxa"/>
            <w:bottom w:w="0" w:type="dxa"/>
            <w:right w:w="108" w:type="dxa"/>
          </w:tblCellMar>
        </w:tblPrEx>
        <w:tc>
          <w:tcPr>
            <w:tcW w:w="705" w:type="dxa"/>
          </w:tcPr>
          <w:p>
            <w:pPr>
              <w:widowControl w:val="0"/>
              <w:adjustRightInd w:val="0"/>
              <w:snapToGrid w:val="0"/>
              <w:spacing w:line="360" w:lineRule="auto"/>
              <w:jc w:val="both"/>
              <w:rPr>
                <w:rFonts w:ascii="宋体" w:eastAsia="宋体" w:hAnsi="宋体" w:cs="宋体" w:hint="eastAsia"/>
                <w:lang w:eastAsia="zh-CN"/>
              </w:rPr>
            </w:pPr>
            <w:r>
              <w:rPr>
                <w:rFonts w:ascii="宋体" w:eastAsia="宋体" w:hAnsi="宋体" w:cs="宋体" w:hint="eastAsia"/>
                <w:lang w:eastAsia="zh-CN"/>
              </w:rPr>
              <w:t>2</w:t>
            </w:r>
          </w:p>
        </w:tc>
        <w:tc>
          <w:tcPr>
            <w:tcW w:w="2664" w:type="dxa"/>
            <w:vAlign w:val="center"/>
          </w:tcPr>
          <w:p>
            <w:pPr>
              <w:widowControl w:val="0"/>
              <w:jc w:val="left"/>
              <w:rPr>
                <w:rFonts w:ascii="宋体" w:eastAsia="宋体" w:hAnsi="宋体" w:cs="宋体" w:hint="eastAsia"/>
                <w:bCs/>
                <w:kern w:val="2"/>
                <w:highlight w:val="yellow"/>
                <w:lang w:eastAsia="zh-CN" w:bidi="ar-EG"/>
              </w:rPr>
            </w:pPr>
            <w:r>
              <w:rPr>
                <w:rFonts w:ascii="宋体" w:eastAsia="宋体" w:hAnsi="宋体" w:cs="宋体" w:hint="eastAsia"/>
                <w:b/>
                <w:bCs/>
                <w:color w:val="FF0000"/>
                <w:kern w:val="2"/>
                <w:lang w:val="zh-CN" w:eastAsia="zh-CN"/>
              </w:rPr>
              <w:t>1.服务期要求：本项目服务期限为自合同签订之日或约定之日起12个月。服务期满后，根据中标人履约及考核情况确定是否续签，续签不超过两次（一年一签），长期服务政府采购合同履行期限最长不得超过三十六个月，如采购人对履约情况不满意，采购人不再续约。</w:t>
            </w:r>
          </w:p>
        </w:tc>
        <w:tc>
          <w:tcPr>
            <w:tcW w:w="1588" w:type="dxa"/>
          </w:tcPr>
          <w:p>
            <w:pPr>
              <w:widowControl w:val="0"/>
              <w:adjustRightInd w:val="0"/>
              <w:snapToGrid w:val="0"/>
              <w:spacing w:line="360" w:lineRule="auto"/>
              <w:jc w:val="both"/>
              <w:rPr>
                <w:rFonts w:ascii="宋体" w:eastAsia="宋体" w:hAnsi="宋体" w:cs="宋体" w:hint="eastAsia"/>
                <w:lang w:eastAsia="zh-CN"/>
              </w:rPr>
            </w:pPr>
          </w:p>
        </w:tc>
        <w:tc>
          <w:tcPr>
            <w:tcW w:w="1842" w:type="dxa"/>
          </w:tcPr>
          <w:p>
            <w:pPr>
              <w:widowControl w:val="0"/>
              <w:adjustRightInd w:val="0"/>
              <w:snapToGrid w:val="0"/>
              <w:spacing w:line="360" w:lineRule="auto"/>
              <w:jc w:val="both"/>
              <w:rPr>
                <w:rFonts w:ascii="宋体" w:eastAsia="宋体" w:hAnsi="宋体" w:cs="宋体" w:hint="eastAsia"/>
                <w:lang w:eastAsia="zh-CN"/>
              </w:rPr>
            </w:pPr>
          </w:p>
        </w:tc>
        <w:tc>
          <w:tcPr>
            <w:tcW w:w="1418" w:type="dxa"/>
          </w:tcPr>
          <w:p>
            <w:pPr>
              <w:widowControl w:val="0"/>
              <w:adjustRightInd w:val="0"/>
              <w:snapToGrid w:val="0"/>
              <w:spacing w:line="360" w:lineRule="auto"/>
              <w:jc w:val="both"/>
              <w:rPr>
                <w:rFonts w:ascii="宋体" w:eastAsia="宋体" w:hAnsi="宋体" w:cs="宋体" w:hint="eastAsia"/>
                <w:lang w:eastAsia="zh-CN"/>
              </w:rPr>
            </w:pPr>
          </w:p>
        </w:tc>
      </w:tr>
    </w:tbl>
    <w:p>
      <w:pPr>
        <w:widowControl w:val="0"/>
        <w:ind w:firstLine="480" w:firstLineChars="200"/>
        <w:jc w:val="both"/>
        <w:rPr>
          <w:rFonts w:ascii="宋体" w:eastAsia="宋体" w:hAnsi="宋体" w:cs="宋体" w:hint="eastAsia"/>
          <w:b/>
          <w:kern w:val="2"/>
          <w:lang w:eastAsia="zh-CN"/>
        </w:rPr>
      </w:pPr>
      <w:r>
        <w:rPr>
          <w:rFonts w:ascii="宋体" w:eastAsia="宋体" w:hAnsi="宋体" w:cs="宋体" w:hint="eastAsia"/>
          <w:b/>
          <w:kern w:val="2"/>
          <w:lang w:eastAsia="zh-CN"/>
        </w:rPr>
        <w:t>注：1.上表所列各项均为不可负偏离条款。</w:t>
      </w:r>
    </w:p>
    <w:p>
      <w:pPr>
        <w:widowControl w:val="0"/>
        <w:ind w:firstLine="480" w:firstLineChars="200"/>
        <w:jc w:val="both"/>
        <w:rPr>
          <w:rFonts w:ascii="宋体" w:eastAsia="宋体" w:hAnsi="宋体" w:cs="宋体" w:hint="eastAsia"/>
          <w:b/>
          <w:kern w:val="2"/>
          <w:lang w:eastAsia="zh-CN"/>
        </w:rPr>
      </w:pPr>
      <w:r>
        <w:rPr>
          <w:rFonts w:ascii="宋体" w:eastAsia="宋体" w:hAnsi="宋体" w:cs="宋体" w:hint="eastAsia"/>
          <w:b/>
          <w:kern w:val="2"/>
          <w:lang w:eastAsia="zh-CN"/>
        </w:rPr>
        <w:t>2.“投标响应”一栏应当详细填写投标人自身响应情况，而不能不合理照搬照抄招实质性条款具体内容。</w:t>
      </w:r>
    </w:p>
    <w:p>
      <w:pPr>
        <w:widowControl w:val="0"/>
        <w:ind w:firstLine="480" w:firstLineChars="200"/>
        <w:jc w:val="both"/>
        <w:rPr>
          <w:rFonts w:ascii="宋体" w:eastAsia="宋体" w:hAnsi="宋体" w:cs="宋体" w:hint="eastAsia"/>
          <w:b/>
          <w:kern w:val="2"/>
          <w:lang w:eastAsia="zh-CN"/>
        </w:rPr>
      </w:pPr>
      <w:r>
        <w:rPr>
          <w:rFonts w:ascii="宋体" w:eastAsia="宋体" w:hAnsi="宋体" w:cs="宋体" w:hint="eastAsia"/>
          <w:b/>
          <w:kern w:val="2"/>
          <w:lang w:eastAsia="zh-CN"/>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pPr>
        <w:widowControl w:val="0"/>
        <w:ind w:firstLine="480" w:firstLineChars="200"/>
        <w:jc w:val="both"/>
        <w:rPr>
          <w:rFonts w:ascii="宋体" w:eastAsia="宋体" w:hAnsi="宋体" w:cs="宋体" w:hint="eastAsia"/>
          <w:b/>
          <w:kern w:val="2"/>
          <w:lang w:eastAsia="zh-CN"/>
        </w:rPr>
      </w:pPr>
      <w:r>
        <w:rPr>
          <w:rFonts w:ascii="宋体" w:eastAsia="宋体" w:hAnsi="宋体" w:cs="宋体" w:hint="eastAsia"/>
          <w:b/>
          <w:kern w:val="2"/>
          <w:lang w:eastAsia="zh-CN"/>
        </w:rPr>
        <w:t>4.评审委员会有权对投标响应情况作出判断（作出评审结论）。</w:t>
      </w:r>
    </w:p>
    <w:p>
      <w:pPr>
        <w:widowControl w:val="0"/>
        <w:ind w:firstLine="480" w:firstLineChars="200"/>
        <w:jc w:val="both"/>
        <w:rPr>
          <w:rFonts w:ascii="宋体" w:eastAsia="宋体" w:hAnsi="宋体" w:cs="宋体" w:hint="eastAsia"/>
          <w:b/>
          <w:kern w:val="2"/>
          <w:lang w:eastAsia="zh-CN"/>
        </w:rPr>
      </w:pPr>
      <w:r>
        <w:rPr>
          <w:rFonts w:ascii="宋体" w:eastAsia="宋体" w:hAnsi="宋体" w:cs="宋体" w:hint="eastAsia"/>
          <w:b/>
          <w:kern w:val="2"/>
          <w:lang w:eastAsia="zh-CN"/>
        </w:rPr>
        <w:t>5.实质性响应条款“投标响应情况”与投标文件其它内容冲突的，以实质性响应条款“投标响应情况”为准。</w:t>
      </w:r>
    </w:p>
    <w:p>
      <w:pPr>
        <w:widowControl w:val="0"/>
        <w:ind w:firstLine="480" w:firstLineChars="200"/>
        <w:jc w:val="both"/>
        <w:rPr>
          <w:rFonts w:ascii="宋体" w:eastAsia="宋体" w:hAnsi="宋体" w:cs="宋体" w:hint="eastAsia"/>
          <w:b/>
          <w:kern w:val="2"/>
          <w:lang w:eastAsia="zh-CN"/>
        </w:rPr>
      </w:pPr>
      <w:r>
        <w:rPr>
          <w:rFonts w:ascii="宋体" w:eastAsia="宋体" w:hAnsi="宋体" w:cs="宋体" w:hint="eastAsia"/>
          <w:b/>
          <w:kern w:val="2"/>
          <w:lang w:eastAsia="zh-CN"/>
        </w:rPr>
        <w:t>6.要求提供证明资料，在“说明”一栏中列明证明资料的位置,以便评审；未要求提供证明材料的，投标人可以不提供。</w:t>
      </w:r>
    </w:p>
    <w:p>
      <w:pPr>
        <w:widowControl w:val="0"/>
        <w:ind w:firstLine="480" w:firstLineChars="200"/>
        <w:jc w:val="both"/>
        <w:rPr>
          <w:rFonts w:ascii="宋体" w:eastAsia="宋体" w:hAnsi="宋体" w:cs="宋体" w:hint="eastAsia"/>
          <w:kern w:val="2"/>
          <w:lang w:eastAsia="zh-CN"/>
        </w:rPr>
      </w:pP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br w:type="page"/>
      </w:r>
    </w:p>
    <w:p>
      <w:pPr>
        <w:keepNext/>
        <w:keepLines/>
        <w:widowControl w:val="0"/>
        <w:spacing w:before="260" w:after="260" w:line="240" w:lineRule="auto"/>
        <w:jc w:val="center"/>
        <w:outlineLvl w:val="2"/>
        <w:rPr>
          <w:rFonts w:ascii="宋体" w:eastAsia="宋体" w:hAnsi="宋体" w:cs="宋体" w:hint="eastAsia"/>
          <w:bCs/>
          <w:kern w:val="2"/>
          <w:lang w:eastAsia="zh-CN"/>
        </w:rPr>
      </w:pPr>
      <w:r>
        <w:rPr>
          <w:rFonts w:ascii="宋体" w:eastAsia="宋体" w:hAnsi="宋体" w:cs="宋体" w:hint="eastAsia"/>
          <w:bCs/>
          <w:kern w:val="2"/>
          <w:lang w:eastAsia="zh-CN"/>
        </w:rPr>
        <w:t>九</w:t>
      </w:r>
      <w:r>
        <w:rPr>
          <w:rFonts w:ascii="宋体" w:eastAsia="宋体" w:hAnsi="宋体" w:cs="宋体" w:hint="eastAsia"/>
          <w:bCs/>
          <w:kern w:val="2"/>
          <w:lang w:eastAsia="zh-CN"/>
        </w:rPr>
        <w:t>、午餐午休管理方案</w:t>
      </w:r>
      <w:r>
        <w:rPr>
          <w:rFonts w:ascii="宋体" w:eastAsia="宋体" w:hAnsi="宋体" w:cs="宋体" w:hint="eastAsia"/>
          <w:bCs/>
          <w:kern w:val="2"/>
          <w:lang w:eastAsia="zh-CN"/>
        </w:rPr>
        <w:t>（</w:t>
      </w:r>
      <w:r>
        <w:rPr>
          <w:rFonts w:ascii="宋体" w:eastAsia="宋体" w:hAnsi="宋体" w:cs="宋体" w:hint="eastAsia"/>
          <w:bCs/>
          <w:kern w:val="2"/>
          <w:lang w:eastAsia="zh-CN"/>
        </w:rPr>
        <w:t>格式自定</w:t>
      </w:r>
      <w:r>
        <w:rPr>
          <w:rFonts w:ascii="宋体" w:eastAsia="宋体" w:hAnsi="宋体" w:cs="宋体" w:hint="eastAsia"/>
          <w:bCs/>
          <w:kern w:val="2"/>
          <w:lang w:eastAsia="zh-CN"/>
        </w:rPr>
        <w:t>）</w:t>
      </w:r>
    </w:p>
    <w:p>
      <w:pPr>
        <w:keepNext/>
        <w:keepLines/>
        <w:widowControl w:val="0"/>
        <w:spacing w:before="260" w:after="260" w:line="240" w:lineRule="auto"/>
        <w:jc w:val="center"/>
        <w:outlineLvl w:val="2"/>
        <w:rPr>
          <w:rFonts w:ascii="宋体" w:eastAsia="宋体" w:hAnsi="宋体" w:cs="宋体" w:hint="eastAsia"/>
          <w:bCs/>
          <w:kern w:val="2"/>
          <w:lang w:eastAsia="zh-CN"/>
        </w:rPr>
      </w:pPr>
      <w:r>
        <w:rPr>
          <w:rFonts w:ascii="宋体" w:eastAsia="宋体" w:hAnsi="宋体" w:cs="宋体" w:hint="eastAsia"/>
          <w:bCs/>
          <w:kern w:val="2"/>
          <w:lang w:eastAsia="zh-CN"/>
        </w:rPr>
        <w:t>十、项目重点难点分析、应对措施及相关的合理化建议</w:t>
      </w:r>
      <w:r>
        <w:rPr>
          <w:rFonts w:ascii="宋体" w:eastAsia="宋体" w:hAnsi="宋体" w:cs="宋体" w:hint="eastAsia"/>
          <w:bCs/>
          <w:kern w:val="2"/>
          <w:lang w:eastAsia="zh-CN"/>
        </w:rPr>
        <w:t>（</w:t>
      </w:r>
      <w:r>
        <w:rPr>
          <w:rFonts w:ascii="宋体" w:eastAsia="宋体" w:hAnsi="宋体" w:cs="宋体" w:hint="eastAsia"/>
          <w:bCs/>
          <w:kern w:val="2"/>
          <w:lang w:eastAsia="zh-CN"/>
        </w:rPr>
        <w:t>格式自定</w:t>
      </w:r>
      <w:r>
        <w:rPr>
          <w:rFonts w:ascii="宋体" w:eastAsia="宋体" w:hAnsi="宋体" w:cs="宋体" w:hint="eastAsia"/>
          <w:bCs/>
          <w:kern w:val="2"/>
          <w:lang w:eastAsia="zh-CN"/>
        </w:rPr>
        <w:t>）</w:t>
      </w:r>
    </w:p>
    <w:p>
      <w:pPr>
        <w:keepNext/>
        <w:keepLines/>
        <w:widowControl w:val="0"/>
        <w:spacing w:before="260" w:after="260" w:line="240" w:lineRule="auto"/>
        <w:jc w:val="center"/>
        <w:outlineLvl w:val="2"/>
        <w:rPr>
          <w:rFonts w:ascii="宋体" w:eastAsia="宋体" w:hAnsi="宋体" w:cs="宋体" w:hint="eastAsia"/>
          <w:bCs/>
          <w:kern w:val="2"/>
          <w:lang w:eastAsia="zh-CN"/>
        </w:rPr>
      </w:pPr>
      <w:r>
        <w:rPr>
          <w:rFonts w:ascii="宋体" w:eastAsia="宋体" w:hAnsi="宋体" w:cs="宋体" w:hint="eastAsia"/>
          <w:bCs/>
          <w:kern w:val="2"/>
          <w:lang w:eastAsia="zh-CN"/>
        </w:rPr>
        <w:t>十</w:t>
      </w:r>
      <w:r>
        <w:rPr>
          <w:rFonts w:ascii="宋体" w:eastAsia="宋体" w:hAnsi="宋体" w:cs="宋体" w:hint="eastAsia"/>
          <w:bCs/>
          <w:kern w:val="2"/>
          <w:lang w:eastAsia="zh-CN"/>
        </w:rPr>
        <w:t>一</w:t>
      </w:r>
      <w:r>
        <w:rPr>
          <w:rFonts w:ascii="宋体" w:eastAsia="宋体" w:hAnsi="宋体" w:cs="宋体" w:hint="eastAsia"/>
          <w:bCs/>
          <w:kern w:val="2"/>
          <w:lang w:eastAsia="zh-CN"/>
        </w:rPr>
        <w:t>、质量保障措施及方案</w:t>
      </w:r>
      <w:r>
        <w:rPr>
          <w:rFonts w:ascii="宋体" w:eastAsia="宋体" w:hAnsi="宋体" w:cs="宋体" w:hint="eastAsia"/>
          <w:bCs/>
          <w:kern w:val="2"/>
          <w:lang w:eastAsia="zh-CN"/>
        </w:rPr>
        <w:t>（</w:t>
      </w:r>
      <w:r>
        <w:rPr>
          <w:rFonts w:ascii="宋体" w:eastAsia="宋体" w:hAnsi="宋体" w:cs="宋体" w:hint="eastAsia"/>
          <w:bCs/>
          <w:kern w:val="2"/>
          <w:lang w:eastAsia="zh-CN"/>
        </w:rPr>
        <w:t>格式自定</w:t>
      </w:r>
      <w:r>
        <w:rPr>
          <w:rFonts w:ascii="宋体" w:eastAsia="宋体" w:hAnsi="宋体" w:cs="宋体" w:hint="eastAsia"/>
          <w:bCs/>
          <w:kern w:val="2"/>
          <w:lang w:eastAsia="zh-CN"/>
        </w:rPr>
        <w:t>）</w:t>
      </w:r>
    </w:p>
    <w:p>
      <w:pPr>
        <w:keepNext/>
        <w:keepLines/>
        <w:widowControl w:val="0"/>
        <w:spacing w:before="260" w:after="260" w:line="240" w:lineRule="auto"/>
        <w:jc w:val="center"/>
        <w:outlineLvl w:val="2"/>
        <w:rPr>
          <w:rFonts w:ascii="宋体" w:eastAsia="宋体" w:hAnsi="宋体" w:cs="宋体" w:hint="eastAsia"/>
          <w:bCs/>
          <w:kern w:val="2"/>
          <w:lang w:eastAsia="zh-CN"/>
        </w:rPr>
      </w:pPr>
      <w:r>
        <w:rPr>
          <w:rFonts w:ascii="宋体" w:eastAsia="宋体" w:hAnsi="宋体" w:cs="宋体" w:hint="eastAsia"/>
          <w:bCs/>
          <w:kern w:val="2"/>
          <w:lang w:eastAsia="zh-CN"/>
        </w:rPr>
        <w:t>十</w:t>
      </w:r>
      <w:r>
        <w:rPr>
          <w:rFonts w:ascii="宋体" w:eastAsia="宋体" w:hAnsi="宋体" w:cs="宋体" w:hint="eastAsia"/>
          <w:bCs/>
          <w:kern w:val="2"/>
          <w:lang w:eastAsia="zh-CN"/>
        </w:rPr>
        <w:t>二</w:t>
      </w:r>
      <w:r>
        <w:rPr>
          <w:rFonts w:ascii="宋体" w:eastAsia="宋体" w:hAnsi="宋体" w:cs="宋体" w:hint="eastAsia"/>
          <w:bCs/>
          <w:kern w:val="2"/>
          <w:lang w:eastAsia="zh-CN"/>
        </w:rPr>
        <w:t>、拟安排的项目负责人情况（仅限1人）</w:t>
      </w:r>
      <w:r>
        <w:rPr>
          <w:rFonts w:ascii="宋体" w:eastAsia="宋体" w:hAnsi="宋体" w:cs="宋体" w:hint="eastAsia"/>
          <w:bCs/>
          <w:kern w:val="2"/>
          <w:lang w:eastAsia="zh-CN"/>
        </w:rPr>
        <w:t>（</w:t>
      </w:r>
      <w:r>
        <w:rPr>
          <w:rFonts w:ascii="宋体" w:eastAsia="宋体" w:hAnsi="宋体" w:cs="宋体" w:hint="eastAsia"/>
          <w:bCs/>
          <w:kern w:val="2"/>
          <w:lang w:eastAsia="zh-CN"/>
        </w:rPr>
        <w:t>格式自定</w:t>
      </w:r>
      <w:r>
        <w:rPr>
          <w:rFonts w:ascii="宋体" w:eastAsia="宋体" w:hAnsi="宋体" w:cs="宋体" w:hint="eastAsia"/>
          <w:bCs/>
          <w:kern w:val="2"/>
          <w:lang w:eastAsia="zh-CN"/>
        </w:rPr>
        <w:t>）</w:t>
      </w:r>
    </w:p>
    <w:p>
      <w:pPr>
        <w:keepNext/>
        <w:keepLines/>
        <w:widowControl w:val="0"/>
        <w:spacing w:before="260" w:after="260" w:line="240" w:lineRule="auto"/>
        <w:jc w:val="center"/>
        <w:outlineLvl w:val="2"/>
        <w:rPr>
          <w:rFonts w:ascii="宋体" w:eastAsia="宋体" w:hAnsi="宋体" w:cs="宋体" w:hint="eastAsia"/>
          <w:bCs/>
          <w:kern w:val="2"/>
          <w:lang w:eastAsia="zh-CN"/>
        </w:rPr>
      </w:pPr>
      <w:r>
        <w:rPr>
          <w:rFonts w:ascii="宋体" w:eastAsia="宋体" w:hAnsi="宋体" w:cs="宋体" w:hint="eastAsia"/>
          <w:bCs/>
          <w:kern w:val="2"/>
          <w:lang w:eastAsia="zh-CN"/>
        </w:rPr>
        <w:t>十</w:t>
      </w:r>
      <w:r>
        <w:rPr>
          <w:rFonts w:ascii="宋体" w:eastAsia="宋体" w:hAnsi="宋体" w:cs="宋体" w:hint="eastAsia"/>
          <w:bCs/>
          <w:kern w:val="2"/>
          <w:lang w:eastAsia="zh-CN"/>
        </w:rPr>
        <w:t>三</w:t>
      </w:r>
      <w:r>
        <w:rPr>
          <w:rFonts w:ascii="宋体" w:eastAsia="宋体" w:hAnsi="宋体" w:cs="宋体" w:hint="eastAsia"/>
          <w:bCs/>
          <w:kern w:val="2"/>
          <w:lang w:eastAsia="zh-CN"/>
        </w:rPr>
        <w:t>、拟安排的项目团队成员情况（项目负责人除外）</w:t>
      </w:r>
      <w:r>
        <w:rPr>
          <w:rFonts w:ascii="宋体" w:eastAsia="宋体" w:hAnsi="宋体" w:cs="宋体" w:hint="eastAsia"/>
          <w:bCs/>
          <w:kern w:val="2"/>
          <w:lang w:eastAsia="zh-CN"/>
        </w:rPr>
        <w:t>（</w:t>
      </w:r>
      <w:r>
        <w:rPr>
          <w:rFonts w:ascii="宋体" w:eastAsia="宋体" w:hAnsi="宋体" w:cs="宋体" w:hint="eastAsia"/>
          <w:bCs/>
          <w:kern w:val="2"/>
          <w:lang w:eastAsia="zh-CN"/>
        </w:rPr>
        <w:t>格式自定</w:t>
      </w:r>
      <w:r>
        <w:rPr>
          <w:rFonts w:ascii="宋体" w:eastAsia="宋体" w:hAnsi="宋体" w:cs="宋体" w:hint="eastAsia"/>
          <w:bCs/>
          <w:kern w:val="2"/>
          <w:lang w:eastAsia="zh-CN"/>
        </w:rPr>
        <w:t>）</w:t>
      </w:r>
    </w:p>
    <w:p>
      <w:pPr>
        <w:keepNext/>
        <w:keepLines/>
        <w:widowControl w:val="0"/>
        <w:spacing w:before="260" w:after="260" w:line="240" w:lineRule="auto"/>
        <w:jc w:val="center"/>
        <w:outlineLvl w:val="2"/>
        <w:rPr>
          <w:rFonts w:ascii="宋体" w:eastAsia="宋体" w:hAnsi="宋体" w:cs="宋体" w:hint="eastAsia"/>
          <w:bCs/>
          <w:kern w:val="2"/>
          <w:lang w:eastAsia="zh-CN"/>
        </w:rPr>
      </w:pPr>
      <w:r>
        <w:rPr>
          <w:rFonts w:ascii="宋体" w:eastAsia="宋体" w:hAnsi="宋体" w:cs="宋体" w:hint="eastAsia"/>
          <w:bCs/>
          <w:kern w:val="2"/>
          <w:lang w:eastAsia="zh-CN"/>
        </w:rPr>
        <w:t>十</w:t>
      </w:r>
      <w:r>
        <w:rPr>
          <w:rFonts w:ascii="宋体" w:eastAsia="宋体" w:hAnsi="宋体" w:cs="宋体" w:hint="eastAsia"/>
          <w:bCs/>
          <w:kern w:val="2"/>
          <w:lang w:eastAsia="zh-CN"/>
        </w:rPr>
        <w:t>四</w:t>
      </w:r>
      <w:r>
        <w:rPr>
          <w:rFonts w:ascii="宋体" w:eastAsia="宋体" w:hAnsi="宋体" w:cs="宋体" w:hint="eastAsia"/>
          <w:bCs/>
          <w:kern w:val="2"/>
          <w:lang w:eastAsia="zh-CN"/>
        </w:rPr>
        <w:t>、项目完成（服务期满）后的服务承诺</w:t>
      </w:r>
      <w:r>
        <w:rPr>
          <w:rFonts w:ascii="宋体" w:eastAsia="宋体" w:hAnsi="宋体" w:cs="宋体" w:hint="eastAsia"/>
          <w:bCs/>
          <w:kern w:val="2"/>
          <w:lang w:eastAsia="zh-CN"/>
        </w:rPr>
        <w:t>（</w:t>
      </w:r>
      <w:r>
        <w:rPr>
          <w:rFonts w:ascii="宋体" w:eastAsia="宋体" w:hAnsi="宋体" w:cs="宋体" w:hint="eastAsia"/>
          <w:bCs/>
          <w:kern w:val="2"/>
          <w:lang w:eastAsia="zh-CN"/>
        </w:rPr>
        <w:t>格式自定</w:t>
      </w:r>
      <w:r>
        <w:rPr>
          <w:rFonts w:ascii="宋体" w:eastAsia="宋体" w:hAnsi="宋体" w:cs="宋体" w:hint="eastAsia"/>
          <w:bCs/>
          <w:kern w:val="2"/>
          <w:lang w:eastAsia="zh-CN"/>
        </w:rPr>
        <w:t>）</w:t>
      </w:r>
    </w:p>
    <w:p>
      <w:pPr>
        <w:keepNext/>
        <w:keepLines/>
        <w:widowControl w:val="0"/>
        <w:spacing w:before="260" w:after="260" w:line="240" w:lineRule="auto"/>
        <w:jc w:val="center"/>
        <w:outlineLvl w:val="2"/>
        <w:rPr>
          <w:rFonts w:ascii="宋体" w:eastAsia="宋体" w:hAnsi="宋体" w:cs="宋体" w:hint="eastAsia"/>
          <w:b/>
          <w:bCs/>
          <w:kern w:val="2"/>
          <w:lang w:eastAsia="zh-CN"/>
        </w:rPr>
      </w:pPr>
      <w:r>
        <w:rPr>
          <w:rFonts w:ascii="宋体" w:eastAsia="宋体" w:hAnsi="宋体" w:cs="宋体" w:hint="eastAsia"/>
          <w:bCs/>
          <w:kern w:val="2"/>
          <w:lang w:eastAsia="zh-CN"/>
        </w:rPr>
        <w:t>十</w:t>
      </w:r>
      <w:r>
        <w:rPr>
          <w:rFonts w:ascii="宋体" w:eastAsia="宋体" w:hAnsi="宋体" w:cs="宋体" w:hint="eastAsia"/>
          <w:bCs/>
          <w:kern w:val="2"/>
          <w:lang w:eastAsia="zh-CN"/>
        </w:rPr>
        <w:t>五</w:t>
      </w:r>
      <w:r>
        <w:rPr>
          <w:rFonts w:ascii="宋体" w:eastAsia="宋体" w:hAnsi="宋体" w:cs="宋体" w:hint="eastAsia"/>
          <w:bCs/>
          <w:kern w:val="2"/>
          <w:lang w:eastAsia="zh-CN"/>
        </w:rPr>
        <w:t>、类似项目业绩</w:t>
      </w:r>
      <w:r>
        <w:rPr>
          <w:rFonts w:ascii="宋体" w:eastAsia="宋体" w:hAnsi="宋体" w:cs="宋体" w:hint="eastAsia"/>
          <w:bCs/>
          <w:kern w:val="2"/>
          <w:lang w:eastAsia="zh-CN"/>
        </w:rPr>
        <w:t>（</w:t>
      </w:r>
      <w:r>
        <w:rPr>
          <w:rFonts w:ascii="宋体" w:eastAsia="宋体" w:hAnsi="宋体" w:cs="宋体" w:hint="eastAsia"/>
          <w:bCs/>
          <w:kern w:val="2"/>
          <w:lang w:eastAsia="zh-CN"/>
        </w:rPr>
        <w:t>格式自定</w:t>
      </w:r>
      <w:r>
        <w:rPr>
          <w:rFonts w:ascii="宋体" w:eastAsia="宋体" w:hAnsi="宋体" w:cs="宋体" w:hint="eastAsia"/>
          <w:bCs/>
          <w:kern w:val="2"/>
          <w:lang w:eastAsia="zh-CN"/>
        </w:rPr>
        <w:t>）</w:t>
      </w:r>
    </w:p>
    <w:p>
      <w:pPr>
        <w:keepNext/>
        <w:keepLines/>
        <w:widowControl w:val="0"/>
        <w:spacing w:before="260" w:after="260" w:line="240" w:lineRule="auto"/>
        <w:jc w:val="center"/>
        <w:outlineLvl w:val="2"/>
        <w:rPr>
          <w:rFonts w:ascii="宋体" w:eastAsia="宋体" w:hAnsi="宋体" w:cs="宋体" w:hint="eastAsia"/>
          <w:bCs/>
          <w:kern w:val="2"/>
          <w:lang w:eastAsia="zh-CN"/>
        </w:rPr>
      </w:pPr>
      <w:r>
        <w:rPr>
          <w:rFonts w:ascii="宋体" w:eastAsia="宋体" w:hAnsi="宋体" w:cs="宋体" w:hint="eastAsia"/>
          <w:bCs/>
          <w:kern w:val="2"/>
          <w:lang w:eastAsia="zh-CN"/>
        </w:rPr>
        <w:t>十</w:t>
      </w:r>
      <w:r>
        <w:rPr>
          <w:rFonts w:ascii="宋体" w:eastAsia="宋体" w:hAnsi="宋体" w:cs="宋体" w:hint="eastAsia"/>
          <w:bCs/>
          <w:kern w:val="2"/>
          <w:lang w:eastAsia="zh-CN"/>
        </w:rPr>
        <w:t>六</w:t>
      </w:r>
      <w:r>
        <w:rPr>
          <w:rFonts w:ascii="宋体" w:eastAsia="宋体" w:hAnsi="宋体" w:cs="宋体" w:hint="eastAsia"/>
          <w:bCs/>
          <w:kern w:val="2"/>
          <w:lang w:eastAsia="zh-CN"/>
        </w:rPr>
        <w:t>、履约评价</w:t>
      </w:r>
      <w:r>
        <w:rPr>
          <w:rFonts w:ascii="宋体" w:eastAsia="宋体" w:hAnsi="宋体" w:cs="宋体" w:hint="eastAsia"/>
          <w:bCs/>
          <w:kern w:val="2"/>
          <w:lang w:eastAsia="zh-CN"/>
        </w:rPr>
        <w:t>（</w:t>
      </w:r>
      <w:r>
        <w:rPr>
          <w:rFonts w:ascii="宋体" w:eastAsia="宋体" w:hAnsi="宋体" w:cs="宋体" w:hint="eastAsia"/>
          <w:bCs/>
          <w:kern w:val="2"/>
          <w:lang w:eastAsia="zh-CN"/>
        </w:rPr>
        <w:t>格式自定</w:t>
      </w:r>
      <w:r>
        <w:rPr>
          <w:rFonts w:ascii="宋体" w:eastAsia="宋体" w:hAnsi="宋体" w:cs="宋体" w:hint="eastAsia"/>
          <w:bCs/>
          <w:kern w:val="2"/>
          <w:lang w:eastAsia="zh-CN"/>
        </w:rPr>
        <w:t>）</w:t>
      </w:r>
    </w:p>
    <w:p>
      <w:pPr>
        <w:keepNext/>
        <w:keepLines/>
        <w:widowControl w:val="0"/>
        <w:spacing w:before="260" w:after="260" w:line="240" w:lineRule="auto"/>
        <w:jc w:val="center"/>
        <w:outlineLvl w:val="2"/>
        <w:rPr>
          <w:rFonts w:ascii="宋体" w:eastAsia="宋体" w:hAnsi="宋体" w:cs="宋体" w:hint="eastAsia"/>
          <w:bCs/>
          <w:kern w:val="2"/>
          <w:lang w:eastAsia="zh-CN"/>
        </w:rPr>
      </w:pPr>
      <w:r>
        <w:rPr>
          <w:rFonts w:ascii="宋体" w:eastAsia="宋体" w:hAnsi="宋体" w:cs="宋体" w:hint="eastAsia"/>
          <w:bCs/>
          <w:kern w:val="2"/>
          <w:lang w:eastAsia="zh-CN"/>
        </w:rPr>
        <w:t>十</w:t>
      </w:r>
      <w:r>
        <w:rPr>
          <w:rFonts w:ascii="宋体" w:eastAsia="宋体" w:hAnsi="宋体" w:cs="宋体" w:hint="eastAsia"/>
          <w:bCs/>
          <w:kern w:val="2"/>
          <w:lang w:eastAsia="zh-CN"/>
        </w:rPr>
        <w:t>七</w:t>
      </w:r>
      <w:r>
        <w:rPr>
          <w:rFonts w:ascii="宋体" w:eastAsia="宋体" w:hAnsi="宋体" w:cs="宋体" w:hint="eastAsia"/>
          <w:bCs/>
          <w:kern w:val="2"/>
          <w:lang w:eastAsia="zh-CN"/>
        </w:rPr>
        <w:t>、认证情况</w:t>
      </w:r>
      <w:r>
        <w:rPr>
          <w:rFonts w:ascii="宋体" w:eastAsia="宋体" w:hAnsi="宋体" w:cs="宋体" w:hint="eastAsia"/>
          <w:bCs/>
          <w:kern w:val="2"/>
          <w:lang w:eastAsia="zh-CN"/>
        </w:rPr>
        <w:t>（</w:t>
      </w:r>
      <w:r>
        <w:rPr>
          <w:rFonts w:ascii="宋体" w:eastAsia="宋体" w:hAnsi="宋体" w:cs="宋体" w:hint="eastAsia"/>
          <w:bCs/>
          <w:kern w:val="2"/>
          <w:lang w:eastAsia="zh-CN"/>
        </w:rPr>
        <w:t>格式自定</w:t>
      </w:r>
      <w:r>
        <w:rPr>
          <w:rFonts w:ascii="宋体" w:eastAsia="宋体" w:hAnsi="宋体" w:cs="宋体" w:hint="eastAsia"/>
          <w:bCs/>
          <w:kern w:val="2"/>
          <w:lang w:eastAsia="zh-CN"/>
        </w:rPr>
        <w:t>）</w:t>
      </w: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br w:type="page"/>
      </w:r>
    </w:p>
    <w:p>
      <w:pPr>
        <w:keepNext/>
        <w:keepLines/>
        <w:widowControl w:val="0"/>
        <w:spacing w:before="260" w:after="260" w:line="240" w:lineRule="auto"/>
        <w:jc w:val="center"/>
        <w:outlineLvl w:val="2"/>
        <w:rPr>
          <w:rFonts w:ascii="宋体" w:eastAsia="宋体" w:hAnsi="宋体" w:cs="宋体" w:hint="eastAsia"/>
          <w:bCs/>
          <w:kern w:val="2"/>
          <w:lang w:eastAsia="zh-CN"/>
        </w:rPr>
      </w:pPr>
      <w:r>
        <w:rPr>
          <w:rFonts w:ascii="宋体" w:eastAsia="宋体" w:hAnsi="宋体" w:cs="宋体" w:hint="eastAsia"/>
          <w:bCs/>
          <w:kern w:val="2"/>
          <w:lang w:eastAsia="zh-CN"/>
        </w:rPr>
        <w:t>十</w:t>
      </w:r>
      <w:r>
        <w:rPr>
          <w:rFonts w:ascii="宋体" w:eastAsia="宋体" w:hAnsi="宋体" w:cs="宋体" w:hint="eastAsia"/>
          <w:bCs/>
          <w:kern w:val="2"/>
          <w:lang w:eastAsia="zh-CN"/>
        </w:rPr>
        <w:t>八</w:t>
      </w:r>
      <w:r>
        <w:rPr>
          <w:rFonts w:ascii="宋体" w:eastAsia="宋体" w:hAnsi="宋体" w:cs="宋体" w:hint="eastAsia"/>
          <w:bCs/>
          <w:kern w:val="2"/>
          <w:lang w:eastAsia="zh-CN"/>
        </w:rPr>
        <w:t>、投标人认为需要加以说明的其他内容</w:t>
      </w:r>
    </w:p>
    <w:p>
      <w:pPr>
        <w:widowControl/>
        <w:jc w:val="center"/>
        <w:rPr>
          <w:rFonts w:ascii="宋体" w:eastAsia="宋体" w:hAnsi="宋体" w:cs="宋体" w:hint="eastAsia"/>
          <w:lang w:eastAsia="zh-CN"/>
        </w:rPr>
      </w:pPr>
      <w:r>
        <w:rPr>
          <w:rFonts w:ascii="宋体" w:eastAsia="宋体" w:hAnsi="宋体" w:cs="宋体" w:hint="eastAsia"/>
          <w:kern w:val="2"/>
          <w:lang w:eastAsia="zh-CN"/>
        </w:rPr>
        <w:t>（一）</w:t>
      </w:r>
      <w:r>
        <w:rPr>
          <w:rFonts w:ascii="宋体" w:eastAsia="宋体" w:hAnsi="宋体" w:cs="宋体" w:hint="eastAsia"/>
          <w:lang w:eastAsia="zh-CN"/>
        </w:rPr>
        <w:t>采购违法行为风险知悉确认书</w:t>
      </w:r>
    </w:p>
    <w:p>
      <w:pPr>
        <w:widowControl/>
        <w:jc w:val="center"/>
        <w:rPr>
          <w:rFonts w:ascii="宋体" w:eastAsia="宋体" w:hAnsi="宋体" w:cs="宋体" w:hint="eastAsia"/>
          <w:lang w:eastAsia="zh-CN"/>
        </w:rPr>
      </w:pPr>
    </w:p>
    <w:p>
      <w:pPr>
        <w:widowControl w:val="0"/>
        <w:tabs>
          <w:tab w:val="left" w:pos="426"/>
        </w:tabs>
        <w:spacing w:after="120" w:afterLines="50" w:line="360" w:lineRule="exact"/>
        <w:ind w:firstLine="480" w:firstLineChars="200"/>
        <w:jc w:val="both"/>
        <w:rPr>
          <w:rFonts w:ascii="宋体" w:eastAsia="宋体" w:hAnsi="宋体" w:cs="宋体" w:hint="eastAsia"/>
          <w:b/>
          <w:bCs/>
          <w:kern w:val="2"/>
          <w:lang w:eastAsia="zh-CN"/>
        </w:rPr>
      </w:pPr>
      <w:r>
        <w:rPr>
          <w:rFonts w:ascii="宋体" w:eastAsia="宋体" w:hAnsi="宋体" w:cs="宋体" w:hint="eastAsia"/>
          <w:b/>
          <w:bCs/>
          <w:kern w:val="2"/>
          <w:lang w:eastAsia="zh-CN"/>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10"/>
        <w:gridCol w:w="781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51"/>
        </w:trPr>
        <w:tc>
          <w:tcPr>
            <w:tcW w:w="416" w:type="pct"/>
            <w:noWrap w:val="0"/>
            <w:vAlign w:val="top"/>
          </w:tcPr>
          <w:p>
            <w:pPr>
              <w:tabs>
                <w:tab w:val="left" w:pos="426"/>
              </w:tabs>
              <w:adjustRightInd/>
              <w:snapToGrid/>
              <w:spacing w:line="400" w:lineRule="exact"/>
              <w:jc w:val="center"/>
              <w:rPr>
                <w:rFonts w:ascii="宋体" w:hAnsi="宋体" w:cs="宋体" w:hint="eastAsia"/>
                <w:kern w:val="2"/>
                <w:lang w:eastAsia="zh-CN"/>
              </w:rPr>
            </w:pPr>
            <w:r>
              <w:rPr>
                <w:rFonts w:ascii="宋体" w:hAnsi="宋体" w:cs="宋体" w:hint="eastAsia"/>
                <w:kern w:val="2"/>
                <w:lang w:eastAsia="zh-CN"/>
              </w:rPr>
              <w:t>序号</w:t>
            </w:r>
          </w:p>
        </w:tc>
        <w:tc>
          <w:tcPr>
            <w:tcW w:w="4583" w:type="pct"/>
            <w:noWrap w:val="0"/>
            <w:vAlign w:val="top"/>
          </w:tcPr>
          <w:p>
            <w:pPr>
              <w:tabs>
                <w:tab w:val="left" w:pos="426"/>
              </w:tabs>
              <w:adjustRightInd/>
              <w:snapToGrid/>
              <w:spacing w:line="400" w:lineRule="exact"/>
              <w:jc w:val="center"/>
              <w:rPr>
                <w:rFonts w:ascii="宋体" w:hAnsi="宋体" w:cs="宋体" w:hint="eastAsia"/>
                <w:kern w:val="2"/>
                <w:lang w:eastAsia="zh-CN"/>
              </w:rPr>
            </w:pPr>
            <w:r>
              <w:rPr>
                <w:rFonts w:ascii="宋体" w:hAnsi="宋体" w:cs="宋体" w:hint="eastAsia"/>
                <w:b/>
                <w:bCs/>
                <w:kern w:val="2"/>
                <w:lang w:eastAsia="zh-CN"/>
              </w:rPr>
              <w:t>供应商参与投标禁止情形</w:t>
            </w:r>
          </w:p>
        </w:tc>
      </w:tr>
      <w:tr>
        <w:tblPrEx>
          <w:tblW w:w="5000" w:type="pct"/>
          <w:tblInd w:w="0" w:type="dxa"/>
          <w:tblLayout w:type="fixed"/>
          <w:tblCellMar>
            <w:top w:w="0" w:type="dxa"/>
            <w:left w:w="108" w:type="dxa"/>
            <w:bottom w:w="0" w:type="dxa"/>
            <w:right w:w="108" w:type="dxa"/>
          </w:tblCellMar>
        </w:tblPrEx>
        <w:tc>
          <w:tcPr>
            <w:tcW w:w="416" w:type="pct"/>
            <w:noWrap w:val="0"/>
            <w:vAlign w:val="top"/>
          </w:tcPr>
          <w:p>
            <w:pPr>
              <w:tabs>
                <w:tab w:val="left" w:pos="426"/>
              </w:tabs>
              <w:adjustRightInd/>
              <w:snapToGrid/>
              <w:spacing w:line="400" w:lineRule="exact"/>
              <w:jc w:val="center"/>
              <w:rPr>
                <w:rFonts w:ascii="宋体" w:hAnsi="宋体" w:cs="宋体" w:hint="eastAsia"/>
                <w:kern w:val="2"/>
                <w:lang w:eastAsia="zh-CN"/>
              </w:rPr>
            </w:pPr>
            <w:r>
              <w:rPr>
                <w:rFonts w:ascii="宋体" w:hAnsi="宋体" w:cs="宋体" w:hint="eastAsia"/>
                <w:kern w:val="2"/>
                <w:lang w:eastAsia="zh-CN"/>
              </w:rPr>
              <w:t>1</w:t>
            </w:r>
          </w:p>
        </w:tc>
        <w:tc>
          <w:tcPr>
            <w:tcW w:w="4583" w:type="pct"/>
            <w:noWrap w:val="0"/>
            <w:vAlign w:val="center"/>
          </w:tcPr>
          <w:p>
            <w:pPr>
              <w:tabs>
                <w:tab w:val="left" w:pos="426"/>
              </w:tabs>
              <w:adjustRightInd/>
              <w:snapToGrid/>
              <w:spacing w:line="400" w:lineRule="exact"/>
              <w:jc w:val="left"/>
              <w:rPr>
                <w:rFonts w:ascii="宋体" w:hAnsi="宋体" w:cs="宋体" w:hint="eastAsia"/>
                <w:kern w:val="2"/>
                <w:lang w:eastAsia="zh-CN"/>
              </w:rPr>
            </w:pPr>
            <w:r>
              <w:rPr>
                <w:rFonts w:ascii="宋体" w:hAnsi="宋体" w:cs="宋体" w:hint="eastAsia"/>
                <w:kern w:val="2"/>
                <w:lang w:eastAsia="zh-CN"/>
              </w:rPr>
              <w:t>与其他投标供应商的法定代表人、主要经营负责人、投标授权代表人、项目负责人、主要技术人员为</w:t>
            </w:r>
            <w:r>
              <w:rPr>
                <w:rFonts w:ascii="宋体" w:hAnsi="宋体" w:cs="宋体" w:hint="eastAsia"/>
                <w:b/>
                <w:bCs/>
                <w:kern w:val="2"/>
                <w:lang w:eastAsia="zh-CN"/>
              </w:rPr>
              <w:t>同一人、属同一单位或者在同一单位缴纳社会保险</w:t>
            </w:r>
            <w:r>
              <w:rPr>
                <w:rFonts w:ascii="宋体" w:hAnsi="宋体" w:cs="宋体" w:hint="eastAsia"/>
                <w:kern w:val="2"/>
                <w:lang w:eastAsia="zh-CN"/>
              </w:rPr>
              <w:t>。</w:t>
            </w:r>
          </w:p>
        </w:tc>
      </w:tr>
      <w:tr>
        <w:tblPrEx>
          <w:tblW w:w="5000" w:type="pct"/>
          <w:tblInd w:w="0" w:type="dxa"/>
          <w:tblLayout w:type="fixed"/>
          <w:tblCellMar>
            <w:top w:w="0" w:type="dxa"/>
            <w:left w:w="108" w:type="dxa"/>
            <w:bottom w:w="0" w:type="dxa"/>
            <w:right w:w="108" w:type="dxa"/>
          </w:tblCellMar>
        </w:tblPrEx>
        <w:trPr>
          <w:trHeight w:val="90"/>
        </w:trPr>
        <w:tc>
          <w:tcPr>
            <w:tcW w:w="416" w:type="pct"/>
            <w:noWrap w:val="0"/>
            <w:vAlign w:val="top"/>
          </w:tcPr>
          <w:p>
            <w:pPr>
              <w:tabs>
                <w:tab w:val="left" w:pos="426"/>
              </w:tabs>
              <w:adjustRightInd/>
              <w:snapToGrid/>
              <w:spacing w:line="400" w:lineRule="exact"/>
              <w:jc w:val="center"/>
              <w:rPr>
                <w:rFonts w:ascii="宋体" w:hAnsi="宋体" w:cs="宋体" w:hint="eastAsia"/>
                <w:kern w:val="2"/>
                <w:lang w:eastAsia="zh-CN"/>
              </w:rPr>
            </w:pPr>
            <w:r>
              <w:rPr>
                <w:rFonts w:ascii="宋体" w:hAnsi="宋体" w:cs="宋体" w:hint="eastAsia"/>
                <w:kern w:val="2"/>
                <w:lang w:eastAsia="zh-CN"/>
              </w:rPr>
              <w:t>2</w:t>
            </w:r>
          </w:p>
        </w:tc>
        <w:tc>
          <w:tcPr>
            <w:tcW w:w="4583" w:type="pct"/>
            <w:noWrap w:val="0"/>
            <w:vAlign w:val="center"/>
          </w:tcPr>
          <w:p>
            <w:pPr>
              <w:tabs>
                <w:tab w:val="left" w:pos="426"/>
              </w:tabs>
              <w:adjustRightInd/>
              <w:snapToGrid/>
              <w:spacing w:line="400" w:lineRule="exact"/>
              <w:jc w:val="left"/>
              <w:rPr>
                <w:rFonts w:ascii="宋体" w:hAnsi="宋体" w:cs="宋体" w:hint="eastAsia"/>
                <w:kern w:val="2"/>
                <w:lang w:eastAsia="zh-CN"/>
              </w:rPr>
            </w:pPr>
            <w:r>
              <w:rPr>
                <w:rFonts w:ascii="宋体" w:hAnsi="宋体" w:cs="宋体" w:hint="eastAsia"/>
                <w:kern w:val="2"/>
                <w:lang w:eastAsia="zh-CN"/>
              </w:rPr>
              <w:t>参与本项目政府采购活动时，与其他投标供应商存在单位负责人为</w:t>
            </w:r>
            <w:r>
              <w:rPr>
                <w:rFonts w:ascii="宋体" w:hAnsi="宋体" w:cs="宋体" w:hint="eastAsia"/>
                <w:b/>
                <w:bCs/>
                <w:kern w:val="2"/>
                <w:lang w:eastAsia="zh-CN"/>
              </w:rPr>
              <w:t>同一人或直接控股、管理关系</w:t>
            </w:r>
            <w:r>
              <w:rPr>
                <w:rFonts w:ascii="宋体" w:hAnsi="宋体" w:cs="宋体" w:hint="eastAsia"/>
                <w:kern w:val="2"/>
                <w:lang w:eastAsia="zh-CN"/>
              </w:rPr>
              <w:t>。</w:t>
            </w:r>
          </w:p>
        </w:tc>
      </w:tr>
      <w:tr>
        <w:tblPrEx>
          <w:tblW w:w="5000" w:type="pct"/>
          <w:tblInd w:w="0" w:type="dxa"/>
          <w:tblLayout w:type="fixed"/>
          <w:tblCellMar>
            <w:top w:w="0" w:type="dxa"/>
            <w:left w:w="108" w:type="dxa"/>
            <w:bottom w:w="0" w:type="dxa"/>
            <w:right w:w="108" w:type="dxa"/>
          </w:tblCellMar>
        </w:tblPrEx>
        <w:tc>
          <w:tcPr>
            <w:tcW w:w="416" w:type="pct"/>
            <w:noWrap w:val="0"/>
            <w:vAlign w:val="top"/>
          </w:tcPr>
          <w:p>
            <w:pPr>
              <w:tabs>
                <w:tab w:val="left" w:pos="426"/>
              </w:tabs>
              <w:adjustRightInd/>
              <w:snapToGrid/>
              <w:spacing w:line="400" w:lineRule="exact"/>
              <w:jc w:val="center"/>
              <w:rPr>
                <w:rFonts w:ascii="宋体" w:hAnsi="宋体" w:cs="宋体" w:hint="eastAsia"/>
                <w:kern w:val="2"/>
                <w:lang w:eastAsia="zh-CN"/>
              </w:rPr>
            </w:pPr>
            <w:r>
              <w:rPr>
                <w:rFonts w:ascii="宋体" w:hAnsi="宋体" w:cs="宋体" w:hint="eastAsia"/>
                <w:kern w:val="2"/>
                <w:lang w:eastAsia="zh-CN"/>
              </w:rPr>
              <w:t>3</w:t>
            </w:r>
          </w:p>
        </w:tc>
        <w:tc>
          <w:tcPr>
            <w:tcW w:w="4583" w:type="pct"/>
            <w:noWrap w:val="0"/>
            <w:vAlign w:val="center"/>
          </w:tcPr>
          <w:p>
            <w:pPr>
              <w:tabs>
                <w:tab w:val="left" w:pos="426"/>
              </w:tabs>
              <w:adjustRightInd/>
              <w:snapToGrid/>
              <w:spacing w:line="400" w:lineRule="exact"/>
              <w:jc w:val="left"/>
              <w:rPr>
                <w:rFonts w:ascii="宋体" w:hAnsi="宋体" w:cs="宋体" w:hint="eastAsia"/>
                <w:kern w:val="2"/>
                <w:lang w:eastAsia="zh-CN"/>
              </w:rPr>
            </w:pPr>
            <w:r>
              <w:rPr>
                <w:rFonts w:ascii="宋体" w:hAnsi="宋体" w:cs="宋体" w:hint="eastAsia"/>
                <w:kern w:val="2"/>
                <w:lang w:eastAsia="zh-CN"/>
              </w:rPr>
              <w:t>与其他投标供应商的投标文件或部分投标文件</w:t>
            </w:r>
            <w:r>
              <w:rPr>
                <w:rFonts w:ascii="宋体" w:hAnsi="宋体" w:cs="宋体" w:hint="eastAsia"/>
                <w:b/>
                <w:bCs/>
                <w:kern w:val="2"/>
                <w:lang w:eastAsia="zh-CN"/>
              </w:rPr>
              <w:t>相互混装或存在非正常一致</w:t>
            </w:r>
            <w:r>
              <w:rPr>
                <w:rFonts w:ascii="宋体" w:hAnsi="宋体" w:cs="宋体" w:hint="eastAsia"/>
                <w:kern w:val="2"/>
                <w:lang w:eastAsia="zh-CN"/>
              </w:rPr>
              <w:t>。</w:t>
            </w:r>
          </w:p>
        </w:tc>
      </w:tr>
      <w:tr>
        <w:tblPrEx>
          <w:tblW w:w="5000" w:type="pct"/>
          <w:tblInd w:w="0" w:type="dxa"/>
          <w:tblLayout w:type="fixed"/>
          <w:tblCellMar>
            <w:top w:w="0" w:type="dxa"/>
            <w:left w:w="108" w:type="dxa"/>
            <w:bottom w:w="0" w:type="dxa"/>
            <w:right w:w="108" w:type="dxa"/>
          </w:tblCellMar>
        </w:tblPrEx>
        <w:tc>
          <w:tcPr>
            <w:tcW w:w="416" w:type="pct"/>
            <w:noWrap w:val="0"/>
            <w:vAlign w:val="top"/>
          </w:tcPr>
          <w:p>
            <w:pPr>
              <w:tabs>
                <w:tab w:val="left" w:pos="426"/>
              </w:tabs>
              <w:adjustRightInd/>
              <w:snapToGrid/>
              <w:spacing w:line="400" w:lineRule="exact"/>
              <w:jc w:val="center"/>
              <w:rPr>
                <w:rFonts w:ascii="宋体" w:hAnsi="宋体" w:cs="宋体" w:hint="eastAsia"/>
                <w:kern w:val="2"/>
                <w:lang w:eastAsia="zh-CN"/>
              </w:rPr>
            </w:pPr>
            <w:r>
              <w:rPr>
                <w:rFonts w:ascii="宋体" w:hAnsi="宋体" w:cs="宋体" w:hint="eastAsia"/>
                <w:kern w:val="2"/>
                <w:lang w:eastAsia="zh-CN"/>
              </w:rPr>
              <w:t>4</w:t>
            </w:r>
          </w:p>
        </w:tc>
        <w:tc>
          <w:tcPr>
            <w:tcW w:w="4583" w:type="pct"/>
            <w:noWrap w:val="0"/>
            <w:vAlign w:val="center"/>
          </w:tcPr>
          <w:p>
            <w:pPr>
              <w:tabs>
                <w:tab w:val="left" w:pos="426"/>
              </w:tabs>
              <w:adjustRightInd/>
              <w:snapToGrid/>
              <w:spacing w:line="400" w:lineRule="exact"/>
              <w:jc w:val="left"/>
              <w:rPr>
                <w:rFonts w:ascii="宋体" w:hAnsi="宋体" w:cs="宋体" w:hint="eastAsia"/>
                <w:kern w:val="2"/>
                <w:lang w:eastAsia="zh-CN"/>
              </w:rPr>
            </w:pPr>
            <w:r>
              <w:rPr>
                <w:rFonts w:ascii="宋体" w:hAnsi="宋体" w:cs="宋体" w:hint="eastAsia"/>
                <w:kern w:val="2"/>
                <w:lang w:eastAsia="zh-CN"/>
              </w:rPr>
              <w:t>与其他投标供应商的投标文件由</w:t>
            </w:r>
            <w:r>
              <w:rPr>
                <w:rFonts w:ascii="宋体" w:hAnsi="宋体" w:cs="宋体" w:hint="eastAsia"/>
                <w:b/>
                <w:bCs/>
                <w:kern w:val="2"/>
                <w:lang w:eastAsia="zh-CN"/>
              </w:rPr>
              <w:t>同一单位或者同一人编制</w:t>
            </w:r>
            <w:r>
              <w:rPr>
                <w:rFonts w:ascii="宋体" w:hAnsi="宋体" w:cs="宋体" w:hint="eastAsia"/>
                <w:kern w:val="2"/>
                <w:lang w:eastAsia="zh-CN"/>
              </w:rPr>
              <w:t>。</w:t>
            </w:r>
          </w:p>
        </w:tc>
      </w:tr>
      <w:tr>
        <w:tblPrEx>
          <w:tblW w:w="5000" w:type="pct"/>
          <w:tblInd w:w="0" w:type="dxa"/>
          <w:tblLayout w:type="fixed"/>
          <w:tblCellMar>
            <w:top w:w="0" w:type="dxa"/>
            <w:left w:w="108" w:type="dxa"/>
            <w:bottom w:w="0" w:type="dxa"/>
            <w:right w:w="108" w:type="dxa"/>
          </w:tblCellMar>
        </w:tblPrEx>
        <w:trPr>
          <w:trHeight w:val="90"/>
        </w:trPr>
        <w:tc>
          <w:tcPr>
            <w:tcW w:w="416" w:type="pct"/>
            <w:noWrap w:val="0"/>
            <w:vAlign w:val="top"/>
          </w:tcPr>
          <w:p>
            <w:pPr>
              <w:tabs>
                <w:tab w:val="left" w:pos="426"/>
              </w:tabs>
              <w:adjustRightInd/>
              <w:snapToGrid/>
              <w:spacing w:line="400" w:lineRule="exact"/>
              <w:jc w:val="center"/>
              <w:rPr>
                <w:rFonts w:ascii="宋体" w:hAnsi="宋体" w:cs="宋体" w:hint="eastAsia"/>
                <w:kern w:val="2"/>
                <w:lang w:eastAsia="zh-CN"/>
              </w:rPr>
            </w:pPr>
            <w:r>
              <w:rPr>
                <w:rFonts w:ascii="宋体" w:hAnsi="宋体" w:cs="宋体" w:hint="eastAsia"/>
                <w:kern w:val="2"/>
                <w:lang w:eastAsia="zh-CN"/>
              </w:rPr>
              <w:t>5</w:t>
            </w:r>
          </w:p>
        </w:tc>
        <w:tc>
          <w:tcPr>
            <w:tcW w:w="4583" w:type="pct"/>
            <w:noWrap w:val="0"/>
            <w:vAlign w:val="center"/>
          </w:tcPr>
          <w:p>
            <w:pPr>
              <w:tabs>
                <w:tab w:val="left" w:pos="426"/>
              </w:tabs>
              <w:adjustRightInd/>
              <w:snapToGrid/>
              <w:spacing w:line="400" w:lineRule="exact"/>
              <w:jc w:val="left"/>
              <w:rPr>
                <w:rFonts w:ascii="宋体" w:hAnsi="宋体" w:cs="宋体" w:hint="eastAsia"/>
                <w:kern w:val="2"/>
                <w:lang w:eastAsia="zh-CN"/>
              </w:rPr>
            </w:pPr>
            <w:r>
              <w:rPr>
                <w:rFonts w:ascii="宋体" w:hAnsi="宋体" w:cs="宋体" w:hint="eastAsia"/>
                <w:kern w:val="2"/>
                <w:lang w:eastAsia="zh-CN"/>
              </w:rPr>
              <w:t>提供</w:t>
            </w:r>
            <w:r>
              <w:rPr>
                <w:rFonts w:ascii="宋体" w:hAnsi="宋体" w:cs="宋体" w:hint="eastAsia"/>
                <w:b/>
                <w:bCs/>
                <w:kern w:val="2"/>
                <w:lang w:eastAsia="zh-CN"/>
              </w:rPr>
              <w:t>未经出具机构核实</w:t>
            </w:r>
            <w:r>
              <w:rPr>
                <w:rFonts w:ascii="宋体" w:hAnsi="宋体" w:cs="宋体" w:hint="eastAsia"/>
                <w:kern w:val="2"/>
                <w:lang w:eastAsia="zh-CN"/>
              </w:rPr>
              <w:t>的虚假的检验检测报告、业绩材料、社保缴纳证明、学历学位证书、职称认证证书等材料。</w:t>
            </w:r>
          </w:p>
        </w:tc>
      </w:tr>
      <w:tr>
        <w:tblPrEx>
          <w:tblW w:w="5000" w:type="pct"/>
          <w:tblInd w:w="0" w:type="dxa"/>
          <w:tblLayout w:type="fixed"/>
          <w:tblCellMar>
            <w:top w:w="0" w:type="dxa"/>
            <w:left w:w="108" w:type="dxa"/>
            <w:bottom w:w="0" w:type="dxa"/>
            <w:right w:w="108" w:type="dxa"/>
          </w:tblCellMar>
        </w:tblPrEx>
        <w:tc>
          <w:tcPr>
            <w:tcW w:w="416" w:type="pct"/>
            <w:noWrap w:val="0"/>
            <w:vAlign w:val="top"/>
          </w:tcPr>
          <w:p>
            <w:pPr>
              <w:tabs>
                <w:tab w:val="left" w:pos="426"/>
              </w:tabs>
              <w:adjustRightInd/>
              <w:snapToGrid/>
              <w:spacing w:line="400" w:lineRule="exact"/>
              <w:jc w:val="center"/>
              <w:rPr>
                <w:rFonts w:ascii="宋体" w:hAnsi="宋体" w:cs="宋体" w:hint="eastAsia"/>
                <w:kern w:val="2"/>
                <w:lang w:eastAsia="zh-CN"/>
              </w:rPr>
            </w:pPr>
            <w:r>
              <w:rPr>
                <w:rFonts w:ascii="宋体" w:hAnsi="宋体" w:cs="宋体" w:hint="eastAsia"/>
                <w:kern w:val="2"/>
                <w:lang w:eastAsia="zh-CN"/>
              </w:rPr>
              <w:t>6</w:t>
            </w:r>
          </w:p>
        </w:tc>
        <w:tc>
          <w:tcPr>
            <w:tcW w:w="4583" w:type="pct"/>
            <w:noWrap w:val="0"/>
            <w:vAlign w:val="center"/>
          </w:tcPr>
          <w:p>
            <w:pPr>
              <w:tabs>
                <w:tab w:val="left" w:pos="426"/>
              </w:tabs>
              <w:adjustRightInd/>
              <w:snapToGrid/>
              <w:spacing w:line="400" w:lineRule="exact"/>
              <w:jc w:val="left"/>
              <w:rPr>
                <w:rFonts w:ascii="宋体" w:hAnsi="宋体" w:cs="宋体" w:hint="eastAsia"/>
                <w:kern w:val="2"/>
                <w:lang w:eastAsia="zh-CN"/>
              </w:rPr>
            </w:pPr>
            <w:r>
              <w:rPr>
                <w:rFonts w:ascii="宋体" w:hAnsi="宋体" w:cs="宋体" w:hint="eastAsia"/>
                <w:kern w:val="2"/>
                <w:lang w:eastAsia="zh-CN"/>
              </w:rPr>
              <w:t>擅自将投标密钥或电子营业执照出借他人使用或未妥善保管。</w:t>
            </w:r>
          </w:p>
        </w:tc>
      </w:tr>
    </w:tbl>
    <w:p>
      <w:pPr>
        <w:widowControl w:val="0"/>
        <w:tabs>
          <w:tab w:val="left" w:pos="426"/>
        </w:tabs>
        <w:spacing w:before="120" w:beforeLines="50" w:line="380" w:lineRule="exact"/>
        <w:ind w:firstLine="480" w:firstLineChars="200"/>
        <w:jc w:val="both"/>
        <w:rPr>
          <w:rFonts w:ascii="宋体" w:eastAsia="宋体" w:hAnsi="宋体" w:cs="宋体" w:hint="eastAsia"/>
          <w:b/>
          <w:kern w:val="2"/>
          <w:lang w:eastAsia="zh-CN"/>
        </w:rPr>
      </w:pPr>
      <w:r>
        <w:rPr>
          <w:rFonts w:ascii="宋体" w:eastAsia="宋体" w:hAnsi="宋体" w:cs="宋体" w:hint="eastAsia"/>
          <w:b/>
          <w:kern w:val="2"/>
          <w:lang w:eastAsia="zh-CN"/>
        </w:rPr>
        <w:t>一、我单位已充分知悉“隐瞒真实情况，提供虚假资料”的法定情形，包括但不限于：</w:t>
      </w:r>
    </w:p>
    <w:p>
      <w:pPr>
        <w:widowControl w:val="0"/>
        <w:tabs>
          <w:tab w:val="left" w:pos="426"/>
        </w:tabs>
        <w:spacing w:line="380" w:lineRule="exact"/>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（一）通过转让或者租借等方式从其他单位获取资格或者资质证书投标的。</w:t>
      </w:r>
    </w:p>
    <w:p>
      <w:pPr>
        <w:widowControl w:val="0"/>
        <w:tabs>
          <w:tab w:val="left" w:pos="426"/>
        </w:tabs>
        <w:spacing w:line="380" w:lineRule="exact"/>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（二）由其他单位或者其他单位负责人在投标供应商编制的投标文件上加盖印章或者签字的。</w:t>
      </w:r>
    </w:p>
    <w:p>
      <w:pPr>
        <w:widowControl w:val="0"/>
        <w:tabs>
          <w:tab w:val="left" w:pos="426"/>
        </w:tabs>
        <w:spacing w:line="380" w:lineRule="exact"/>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（三）项目负责人或者主要技术人员不是本单位人员的。</w:t>
      </w:r>
    </w:p>
    <w:p>
      <w:pPr>
        <w:widowControl w:val="0"/>
        <w:tabs>
          <w:tab w:val="left" w:pos="426"/>
        </w:tabs>
        <w:spacing w:line="380" w:lineRule="exact"/>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（四）投标保证金不是从投标供应商基本账户转出的。</w:t>
      </w:r>
    </w:p>
    <w:p>
      <w:pPr>
        <w:widowControl w:val="0"/>
        <w:tabs>
          <w:tab w:val="left" w:pos="426"/>
        </w:tabs>
        <w:spacing w:line="380" w:lineRule="exact"/>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（五）其他隐瞒真实情况、提供虚假资料的行为。</w:t>
      </w:r>
    </w:p>
    <w:p>
      <w:pPr>
        <w:widowControl w:val="0"/>
        <w:tabs>
          <w:tab w:val="left" w:pos="426"/>
        </w:tabs>
        <w:spacing w:line="380" w:lineRule="exact"/>
        <w:ind w:firstLine="480" w:firstLineChars="200"/>
        <w:jc w:val="both"/>
        <w:rPr>
          <w:rFonts w:ascii="宋体" w:eastAsia="宋体" w:hAnsi="宋体" w:cs="宋体" w:hint="eastAsia"/>
          <w:b/>
          <w:kern w:val="2"/>
          <w:lang w:eastAsia="zh-CN"/>
        </w:rPr>
      </w:pPr>
      <w:r>
        <w:rPr>
          <w:rFonts w:ascii="宋体" w:eastAsia="宋体" w:hAnsi="宋体" w:cs="宋体" w:hint="eastAsia"/>
          <w:b/>
          <w:kern w:val="2"/>
          <w:lang w:eastAsia="zh-CN"/>
        </w:rPr>
        <w:t>二、我单位已充分知悉“与其他采购参加人串通投标”的法定情形，包括但不限于：</w:t>
      </w:r>
    </w:p>
    <w:p>
      <w:pPr>
        <w:widowControl w:val="0"/>
        <w:tabs>
          <w:tab w:val="left" w:pos="426"/>
        </w:tabs>
        <w:spacing w:line="380" w:lineRule="exact"/>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（一）投标供应商之间相互约定给予未中标的供应商利益补偿。</w:t>
      </w:r>
    </w:p>
    <w:p>
      <w:pPr>
        <w:widowControl w:val="0"/>
        <w:tabs>
          <w:tab w:val="left" w:pos="426"/>
        </w:tabs>
        <w:spacing w:line="380" w:lineRule="exact"/>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（二）不同投标供应商的法定代表人、主要经营负责人、项目投标授权代表人、项目负责人、主要技术人员为同一人、属同一单位或者在同一单位缴纳社会保险。</w:t>
      </w:r>
    </w:p>
    <w:p>
      <w:pPr>
        <w:widowControl w:val="0"/>
        <w:tabs>
          <w:tab w:val="left" w:pos="426"/>
        </w:tabs>
        <w:spacing w:line="340" w:lineRule="exact"/>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（三）不同投标供应商的投标文件由同一单位或者同一人编制，或者由同一人分阶段参与编制的。</w:t>
      </w:r>
    </w:p>
    <w:p>
      <w:pPr>
        <w:widowControl w:val="0"/>
        <w:tabs>
          <w:tab w:val="left" w:pos="426"/>
        </w:tabs>
        <w:spacing w:line="340" w:lineRule="exact"/>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（四）不同投标供应商的投标文件或部分投标文件相互混装。</w:t>
      </w:r>
    </w:p>
    <w:p>
      <w:pPr>
        <w:widowControl w:val="0"/>
        <w:tabs>
          <w:tab w:val="left" w:pos="426"/>
        </w:tabs>
        <w:spacing w:line="340" w:lineRule="exact"/>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（五）不同投标供应商的投标文件内容存在非正常一致。</w:t>
      </w:r>
    </w:p>
    <w:p>
      <w:pPr>
        <w:widowControl w:val="0"/>
        <w:tabs>
          <w:tab w:val="left" w:pos="426"/>
        </w:tabs>
        <w:spacing w:line="340" w:lineRule="exact"/>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（六）由同一单位工作人员为两家以上（含两家）供应商进行同一项投标活动的。</w:t>
      </w:r>
    </w:p>
    <w:p>
      <w:pPr>
        <w:widowControl w:val="0"/>
        <w:tabs>
          <w:tab w:val="left" w:pos="426"/>
        </w:tabs>
        <w:spacing w:line="340" w:lineRule="exact"/>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（七）不同投标人的投标报价呈规律性差异。</w:t>
      </w:r>
    </w:p>
    <w:p>
      <w:pPr>
        <w:widowControl w:val="0"/>
        <w:tabs>
          <w:tab w:val="left" w:pos="426"/>
        </w:tabs>
        <w:spacing w:line="340" w:lineRule="exact"/>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（八）不同投标人的投标保证金从同一单位或者个人的账户转出。</w:t>
      </w:r>
    </w:p>
    <w:p>
      <w:pPr>
        <w:widowControl w:val="0"/>
        <w:tabs>
          <w:tab w:val="left" w:pos="426"/>
        </w:tabs>
        <w:spacing w:line="340" w:lineRule="exact"/>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（九）主管部门依照法律、法规认定的其他情形。</w:t>
      </w:r>
    </w:p>
    <w:p>
      <w:pPr>
        <w:widowControl w:val="0"/>
        <w:tabs>
          <w:tab w:val="left" w:pos="426"/>
        </w:tabs>
        <w:spacing w:line="340" w:lineRule="exact"/>
        <w:ind w:firstLine="480" w:firstLineChars="200"/>
        <w:jc w:val="both"/>
        <w:rPr>
          <w:rFonts w:ascii="宋体" w:eastAsia="宋体" w:hAnsi="宋体" w:cs="宋体" w:hint="eastAsia"/>
          <w:b/>
          <w:kern w:val="2"/>
          <w:lang w:eastAsia="zh-CN"/>
        </w:rPr>
      </w:pPr>
      <w:r>
        <w:rPr>
          <w:rFonts w:ascii="宋体" w:eastAsia="宋体" w:hAnsi="宋体" w:cs="宋体" w:hint="eastAsia"/>
          <w:b/>
          <w:kern w:val="2"/>
          <w:lang w:eastAsia="zh-CN"/>
        </w:rPr>
        <w:t>三、我单位已充分知悉下列情形存在法律风险，在投标前已对相关风险事项进行排查。</w:t>
      </w:r>
    </w:p>
    <w:p>
      <w:pPr>
        <w:widowControl w:val="0"/>
        <w:tabs>
          <w:tab w:val="left" w:pos="426"/>
        </w:tabs>
        <w:spacing w:line="340" w:lineRule="exact"/>
        <w:ind w:firstLine="480" w:firstLineChars="200"/>
        <w:jc w:val="both"/>
        <w:rPr>
          <w:rFonts w:ascii="宋体" w:eastAsia="宋体" w:hAnsi="宋体" w:cs="宋体" w:hint="eastAsia"/>
          <w:b/>
          <w:kern w:val="2"/>
          <w:lang w:eastAsia="zh-CN"/>
        </w:rPr>
      </w:pPr>
      <w:r>
        <w:rPr>
          <w:rFonts w:ascii="宋体" w:eastAsia="宋体" w:hAnsi="宋体" w:cs="宋体" w:hint="eastAsia"/>
          <w:kern w:val="2"/>
          <w:lang w:eastAsia="zh-CN"/>
        </w:rPr>
        <w:t>（一）对于从其他主体获取的投标资料，我单位应审慎核查，确保其真实性。</w:t>
      </w:r>
      <w:r>
        <w:rPr>
          <w:rFonts w:ascii="宋体" w:eastAsia="宋体" w:hAnsi="宋体" w:cs="宋体" w:hint="eastAsia"/>
          <w:b/>
          <w:kern w:val="2"/>
          <w:lang w:eastAsia="zh-CN"/>
        </w:rPr>
        <w:t>如主管部门查实投标文件中存在虚假资料的，无论相关资料是否由第三方或本公司员工提供，均不影响主管部门对供应商存在“隐瞒真实情况，提供虚假资料”违法行为的认定。</w:t>
      </w:r>
    </w:p>
    <w:p>
      <w:pPr>
        <w:widowControl w:val="0"/>
        <w:tabs>
          <w:tab w:val="left" w:pos="426"/>
        </w:tabs>
        <w:spacing w:line="340" w:lineRule="exact"/>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（二）对于涉及国家机关出具的公文、证件、证明材料等文件，一旦涉嫌虚假，经查实，主管部门将依法从严处理，并移送有关部门追究法律责任；涉嫌犯罪的，移送司法机关处理。</w:t>
      </w:r>
    </w:p>
    <w:p>
      <w:pPr>
        <w:widowControl w:val="0"/>
        <w:tabs>
          <w:tab w:val="left" w:pos="426"/>
        </w:tabs>
        <w:spacing w:line="340" w:lineRule="exact"/>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（三）我单位对投标电子密钥或电子营业执照负有妥善保管、及时变更和续期等主体责任；使用电子密钥或电子营业执照在深圳政府采购网站进行的活动，均具有法律效力，须承担相应的法律后果。若</w:t>
      </w:r>
      <w:r>
        <w:rPr>
          <w:rFonts w:ascii="宋体" w:eastAsia="宋体" w:hAnsi="宋体" w:cs="宋体" w:hint="eastAsia"/>
          <w:b/>
          <w:bCs/>
          <w:kern w:val="2"/>
          <w:lang w:eastAsia="zh-CN"/>
        </w:rPr>
        <w:t>擅自将投标密钥或电子营业执照出借他人使用所造成的法律后果，由我单位自行承担</w:t>
      </w:r>
      <w:r>
        <w:rPr>
          <w:rFonts w:ascii="宋体" w:eastAsia="宋体" w:hAnsi="宋体" w:cs="宋体" w:hint="eastAsia"/>
          <w:kern w:val="2"/>
          <w:lang w:eastAsia="zh-CN"/>
        </w:rPr>
        <w:t>。</w:t>
      </w:r>
    </w:p>
    <w:p>
      <w:pPr>
        <w:widowControl w:val="0"/>
        <w:tabs>
          <w:tab w:val="left" w:pos="426"/>
        </w:tabs>
        <w:spacing w:line="340" w:lineRule="exact"/>
        <w:ind w:firstLine="480" w:firstLineChars="200"/>
        <w:jc w:val="both"/>
        <w:rPr>
          <w:rFonts w:ascii="宋体" w:eastAsia="宋体" w:hAnsi="宋体" w:cs="宋体" w:hint="eastAsia"/>
          <w:b/>
          <w:kern w:val="2"/>
          <w:lang w:eastAsia="zh-CN"/>
        </w:rPr>
      </w:pPr>
      <w:r>
        <w:rPr>
          <w:rFonts w:ascii="宋体" w:eastAsia="宋体" w:hAnsi="宋体" w:cs="宋体" w:hint="eastAsia"/>
          <w:b/>
          <w:kern w:val="2"/>
          <w:lang w:eastAsia="zh-CN"/>
        </w:rPr>
        <w:t>四、我单位已充分知悉政府采购违法、违规行为的法律后果。</w:t>
      </w:r>
    </w:p>
    <w:p>
      <w:pPr>
        <w:widowControl w:val="0"/>
        <w:tabs>
          <w:tab w:val="left" w:pos="426"/>
        </w:tabs>
        <w:spacing w:line="340" w:lineRule="exact"/>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pPr>
        <w:widowControl w:val="0"/>
        <w:tabs>
          <w:tab w:val="left" w:pos="426"/>
        </w:tabs>
        <w:spacing w:line="340" w:lineRule="exact"/>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以下文字请投标供应商抄写并确认：“我单位已仔细阅读《政府采购违法行为风险知悉确认书》，充分知悉违法行为的法律后果，并承诺将严谨、诚信、依法依规参与政府采购活动”。</w:t>
      </w:r>
    </w:p>
    <w:tbl>
      <w:tblPr>
        <w:tblStyle w:val="10"/>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8529"/>
      </w:tblGrid>
      <w:tr>
        <w:tblPrEx>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4"/>
        </w:trPr>
        <w:tc>
          <w:tcPr>
            <w:tcW w:w="5000" w:type="pct"/>
            <w:tcBorders>
              <w:top w:val="nil"/>
              <w:left w:val="nil"/>
              <w:bottom w:val="single" w:sz="8" w:space="0" w:color="000000"/>
              <w:right w:val="nil"/>
            </w:tcBorders>
            <w:noWrap w:val="0"/>
            <w:vAlign w:val="top"/>
          </w:tcPr>
          <w:p>
            <w:pPr>
              <w:tabs>
                <w:tab w:val="left" w:pos="426"/>
              </w:tabs>
              <w:autoSpaceDE w:val="0"/>
              <w:autoSpaceDN w:val="0"/>
              <w:spacing w:line="340" w:lineRule="exact"/>
              <w:ind w:firstLine="1866"/>
              <w:rPr>
                <w:rFonts w:ascii="宋体" w:eastAsia="宋体" w:hAnsi="宋体" w:cs="宋体" w:hint="eastAsia"/>
                <w:spacing w:val="-4"/>
                <w:kern w:val="2"/>
                <w:lang w:eastAsia="zh-CN"/>
              </w:rPr>
            </w:pPr>
          </w:p>
        </w:tc>
      </w:tr>
      <w:tr>
        <w:tblPrEx>
          <w:tblW w:w="5000" w:type="pct"/>
          <w:tblInd w:w="0" w:type="dxa"/>
          <w:tblLayout w:type="fixed"/>
          <w:tblCellMar>
            <w:top w:w="0" w:type="dxa"/>
            <w:left w:w="108" w:type="dxa"/>
            <w:bottom w:w="0" w:type="dxa"/>
            <w:right w:w="108" w:type="dxa"/>
          </w:tblCellMar>
        </w:tblPrEx>
        <w:tc>
          <w:tcPr>
            <w:tcW w:w="5000" w:type="pct"/>
            <w:tcBorders>
              <w:top w:val="single" w:sz="8" w:space="0" w:color="000000"/>
              <w:left w:val="nil"/>
              <w:bottom w:val="single" w:sz="8" w:space="0" w:color="000000"/>
              <w:right w:val="nil"/>
            </w:tcBorders>
            <w:noWrap w:val="0"/>
            <w:vAlign w:val="top"/>
          </w:tcPr>
          <w:p>
            <w:pPr>
              <w:tabs>
                <w:tab w:val="left" w:pos="426"/>
              </w:tabs>
              <w:autoSpaceDE w:val="0"/>
              <w:autoSpaceDN w:val="0"/>
              <w:spacing w:line="340" w:lineRule="exact"/>
              <w:ind w:firstLine="1866"/>
              <w:rPr>
                <w:rFonts w:ascii="宋体" w:eastAsia="宋体" w:hAnsi="宋体" w:cs="宋体" w:hint="eastAsia"/>
                <w:spacing w:val="-4"/>
                <w:kern w:val="2"/>
                <w:lang w:eastAsia="zh-CN"/>
              </w:rPr>
            </w:pPr>
          </w:p>
        </w:tc>
      </w:tr>
      <w:tr>
        <w:tblPrEx>
          <w:tblW w:w="5000" w:type="pct"/>
          <w:tblInd w:w="0" w:type="dxa"/>
          <w:tblLayout w:type="fixed"/>
          <w:tblCellMar>
            <w:top w:w="0" w:type="dxa"/>
            <w:left w:w="108" w:type="dxa"/>
            <w:bottom w:w="0" w:type="dxa"/>
            <w:right w:w="108" w:type="dxa"/>
          </w:tblCellMar>
        </w:tblPrEx>
        <w:tc>
          <w:tcPr>
            <w:tcW w:w="5000" w:type="pct"/>
            <w:tcBorders>
              <w:top w:val="single" w:sz="8" w:space="0" w:color="000000"/>
              <w:left w:val="nil"/>
              <w:bottom w:val="single" w:sz="8" w:space="0" w:color="000000"/>
              <w:right w:val="nil"/>
            </w:tcBorders>
            <w:noWrap w:val="0"/>
            <w:vAlign w:val="top"/>
          </w:tcPr>
          <w:p>
            <w:pPr>
              <w:tabs>
                <w:tab w:val="left" w:pos="426"/>
              </w:tabs>
              <w:autoSpaceDE w:val="0"/>
              <w:autoSpaceDN w:val="0"/>
              <w:spacing w:line="340" w:lineRule="exact"/>
              <w:ind w:firstLine="1866"/>
              <w:rPr>
                <w:rFonts w:ascii="宋体" w:eastAsia="宋体" w:hAnsi="宋体" w:cs="宋体" w:hint="eastAsia"/>
                <w:spacing w:val="-4"/>
                <w:kern w:val="2"/>
                <w:lang w:eastAsia="zh-CN"/>
              </w:rPr>
            </w:pPr>
          </w:p>
        </w:tc>
      </w:tr>
      <w:tr>
        <w:tblPrEx>
          <w:tblW w:w="5000" w:type="pct"/>
          <w:tblInd w:w="0" w:type="dxa"/>
          <w:tblLayout w:type="fixed"/>
          <w:tblCellMar>
            <w:top w:w="0" w:type="dxa"/>
            <w:left w:w="108" w:type="dxa"/>
            <w:bottom w:w="0" w:type="dxa"/>
            <w:right w:w="108" w:type="dxa"/>
          </w:tblCellMar>
        </w:tblPrEx>
        <w:tc>
          <w:tcPr>
            <w:tcW w:w="5000" w:type="pct"/>
            <w:tcBorders>
              <w:top w:val="single" w:sz="8" w:space="0" w:color="000000"/>
              <w:left w:val="nil"/>
              <w:bottom w:val="single" w:sz="8" w:space="0" w:color="auto"/>
              <w:right w:val="nil"/>
            </w:tcBorders>
            <w:noWrap w:val="0"/>
            <w:vAlign w:val="top"/>
          </w:tcPr>
          <w:p>
            <w:pPr>
              <w:tabs>
                <w:tab w:val="left" w:pos="426"/>
              </w:tabs>
              <w:autoSpaceDE w:val="0"/>
              <w:autoSpaceDN w:val="0"/>
              <w:spacing w:line="340" w:lineRule="exact"/>
              <w:ind w:firstLine="1866"/>
              <w:rPr>
                <w:rFonts w:ascii="宋体" w:eastAsia="宋体" w:hAnsi="宋体" w:cs="宋体" w:hint="eastAsia"/>
                <w:spacing w:val="-4"/>
                <w:kern w:val="2"/>
                <w:lang w:eastAsia="zh-CN"/>
              </w:rPr>
            </w:pPr>
          </w:p>
        </w:tc>
      </w:tr>
    </w:tbl>
    <w:p>
      <w:pPr>
        <w:widowControl w:val="0"/>
        <w:tabs>
          <w:tab w:val="left" w:pos="426"/>
        </w:tabs>
        <w:wordWrap w:val="0"/>
        <w:autoSpaceDE w:val="0"/>
        <w:autoSpaceDN w:val="0"/>
        <w:spacing w:line="340" w:lineRule="exact"/>
        <w:ind w:right="808" w:firstLine="480" w:firstLineChars="200"/>
        <w:jc w:val="right"/>
        <w:rPr>
          <w:rFonts w:ascii="宋体" w:eastAsia="宋体" w:hAnsi="宋体" w:cs="宋体" w:hint="eastAsia"/>
          <w:spacing w:val="-4"/>
          <w:kern w:val="2"/>
          <w:lang w:eastAsia="zh-CN"/>
        </w:rPr>
      </w:pPr>
    </w:p>
    <w:p>
      <w:pPr>
        <w:widowControl w:val="0"/>
        <w:tabs>
          <w:tab w:val="left" w:pos="426"/>
        </w:tabs>
        <w:wordWrap w:val="0"/>
        <w:autoSpaceDE w:val="0"/>
        <w:autoSpaceDN w:val="0"/>
        <w:spacing w:line="340" w:lineRule="exact"/>
        <w:ind w:right="808" w:firstLine="480" w:firstLineChars="200"/>
        <w:jc w:val="right"/>
        <w:rPr>
          <w:rFonts w:ascii="宋体" w:eastAsia="宋体" w:hAnsi="宋体" w:cs="宋体" w:hint="eastAsia"/>
          <w:spacing w:val="-4"/>
          <w:kern w:val="2"/>
          <w:u w:val="single"/>
          <w:lang w:eastAsia="zh-CN"/>
        </w:rPr>
      </w:pPr>
      <w:r>
        <w:rPr>
          <w:rFonts w:ascii="宋体" w:eastAsia="宋体" w:hAnsi="宋体" w:cs="宋体" w:hint="eastAsia"/>
          <w:spacing w:val="-4"/>
          <w:kern w:val="2"/>
          <w:lang w:eastAsia="zh-CN"/>
        </w:rPr>
        <w:t>单位负责人签名：</w:t>
      </w:r>
      <w:r>
        <w:rPr>
          <w:rFonts w:ascii="宋体" w:eastAsia="宋体" w:hAnsi="宋体" w:cs="宋体" w:hint="eastAsia"/>
          <w:spacing w:val="-4"/>
          <w:kern w:val="2"/>
          <w:u w:val="single"/>
          <w:lang w:eastAsia="zh-CN"/>
        </w:rPr>
        <w:t xml:space="preserve">              </w:t>
      </w:r>
    </w:p>
    <w:p>
      <w:pPr>
        <w:widowControl w:val="0"/>
        <w:tabs>
          <w:tab w:val="left" w:pos="426"/>
        </w:tabs>
        <w:wordWrap w:val="0"/>
        <w:autoSpaceDE w:val="0"/>
        <w:autoSpaceDN w:val="0"/>
        <w:spacing w:line="340" w:lineRule="exact"/>
        <w:ind w:right="808" w:firstLine="480" w:firstLineChars="200"/>
        <w:jc w:val="center"/>
        <w:rPr>
          <w:rFonts w:ascii="宋体" w:eastAsia="宋体" w:hAnsi="宋体" w:cs="宋体" w:hint="eastAsia"/>
          <w:spacing w:val="-4"/>
          <w:kern w:val="2"/>
          <w:u w:val="single"/>
          <w:lang w:eastAsia="zh-CN"/>
        </w:rPr>
      </w:pPr>
      <w:r>
        <w:rPr>
          <w:rFonts w:ascii="宋体" w:eastAsia="宋体" w:hAnsi="宋体" w:cs="宋体" w:hint="eastAsia"/>
          <w:spacing w:val="-4"/>
          <w:kern w:val="2"/>
          <w:lang w:eastAsia="zh-CN"/>
        </w:rPr>
        <w:t xml:space="preserve">                                 （加盖公章）</w:t>
      </w:r>
    </w:p>
    <w:p>
      <w:pPr>
        <w:widowControl w:val="0"/>
        <w:tabs>
          <w:tab w:val="left" w:pos="426"/>
        </w:tabs>
        <w:wordWrap w:val="0"/>
        <w:autoSpaceDE w:val="0"/>
        <w:autoSpaceDN w:val="0"/>
        <w:spacing w:line="340" w:lineRule="exact"/>
        <w:ind w:right="808" w:firstLine="480" w:firstLineChars="200"/>
        <w:jc w:val="right"/>
        <w:rPr>
          <w:rFonts w:ascii="宋体" w:eastAsia="宋体" w:hAnsi="宋体" w:cs="宋体" w:hint="eastAsia"/>
          <w:spacing w:val="-4"/>
          <w:kern w:val="2"/>
          <w:u w:val="single"/>
          <w:lang w:eastAsia="zh-CN"/>
        </w:rPr>
      </w:pPr>
      <w:r>
        <w:rPr>
          <w:rFonts w:ascii="宋体" w:eastAsia="宋体" w:hAnsi="宋体" w:cs="宋体" w:hint="eastAsia"/>
          <w:spacing w:val="-4"/>
          <w:kern w:val="2"/>
          <w:lang w:eastAsia="zh-CN"/>
        </w:rPr>
        <w:t xml:space="preserve">     日期：</w:t>
      </w:r>
      <w:r>
        <w:rPr>
          <w:rFonts w:ascii="宋体" w:eastAsia="宋体" w:hAnsi="宋体" w:cs="宋体" w:hint="eastAsia"/>
          <w:spacing w:val="-4"/>
          <w:kern w:val="2"/>
          <w:u w:val="single"/>
          <w:lang w:eastAsia="zh-CN"/>
        </w:rPr>
        <w:t xml:space="preserve">              </w:t>
      </w:r>
    </w:p>
    <w:p>
      <w:pPr>
        <w:widowControl w:val="0"/>
        <w:tabs>
          <w:tab w:val="left" w:pos="426"/>
        </w:tabs>
        <w:autoSpaceDE w:val="0"/>
        <w:autoSpaceDN w:val="0"/>
        <w:spacing w:line="340" w:lineRule="exact"/>
        <w:ind w:firstLine="480" w:firstLineChars="200"/>
        <w:jc w:val="left"/>
        <w:rPr>
          <w:rFonts w:ascii="宋体" w:eastAsia="宋体" w:hAnsi="宋体" w:cs="宋体" w:hint="eastAsia"/>
          <w:b/>
          <w:bCs/>
          <w:spacing w:val="-4"/>
          <w:kern w:val="2"/>
          <w:lang w:eastAsia="zh-CN"/>
        </w:rPr>
      </w:pPr>
    </w:p>
    <w:p>
      <w:pPr>
        <w:widowControl/>
        <w:autoSpaceDE w:val="0"/>
        <w:autoSpaceDN w:val="0"/>
        <w:spacing w:line="400" w:lineRule="exact"/>
        <w:ind w:firstLine="480" w:firstLineChars="200"/>
        <w:jc w:val="left"/>
        <w:rPr>
          <w:rFonts w:ascii="宋体" w:eastAsia="宋体" w:hAnsi="宋体" w:cs="宋体" w:hint="eastAsia"/>
          <w:b/>
          <w:bCs/>
          <w:color w:val="FF0000"/>
          <w:spacing w:val="-4"/>
          <w:lang w:eastAsia="zh-CN"/>
        </w:rPr>
      </w:pPr>
      <w:r>
        <w:rPr>
          <w:rFonts w:ascii="宋体" w:eastAsia="宋体" w:hAnsi="宋体" w:cs="宋体" w:hint="eastAsia"/>
          <w:b/>
          <w:bCs/>
          <w:color w:val="FF0000"/>
          <w:spacing w:val="-4"/>
          <w:lang w:eastAsia="zh-CN"/>
        </w:rPr>
        <w:t>注：</w:t>
      </w:r>
    </w:p>
    <w:p>
      <w:pPr>
        <w:widowControl/>
        <w:autoSpaceDE w:val="0"/>
        <w:autoSpaceDN w:val="0"/>
        <w:spacing w:line="400" w:lineRule="exact"/>
        <w:ind w:firstLine="480" w:firstLineChars="200"/>
        <w:jc w:val="left"/>
        <w:rPr>
          <w:rFonts w:ascii="宋体" w:eastAsia="宋体" w:hAnsi="宋体" w:cs="宋体" w:hint="eastAsia"/>
          <w:b/>
          <w:bCs/>
          <w:color w:val="FF0000"/>
          <w:spacing w:val="-4"/>
          <w:lang w:eastAsia="zh-CN"/>
        </w:rPr>
      </w:pPr>
      <w:r>
        <w:rPr>
          <w:rFonts w:ascii="宋体" w:eastAsia="宋体" w:hAnsi="宋体" w:cs="宋体" w:hint="eastAsia"/>
          <w:b/>
          <w:bCs/>
          <w:color w:val="FF0000"/>
          <w:spacing w:val="-4"/>
          <w:lang w:eastAsia="zh-CN"/>
        </w:rPr>
        <w:t>1.</w:t>
      </w:r>
      <w:r>
        <w:rPr>
          <w:rFonts w:ascii="宋体" w:eastAsia="宋体" w:hAnsi="宋体" w:cs="宋体" w:hint="eastAsia"/>
          <w:kern w:val="2"/>
          <w:lang w:eastAsia="zh-CN"/>
        </w:rPr>
        <w:t xml:space="preserve"> </w:t>
      </w:r>
      <w:r>
        <w:rPr>
          <w:rFonts w:ascii="宋体" w:eastAsia="宋体" w:hAnsi="宋体" w:cs="宋体" w:hint="eastAsia"/>
          <w:b/>
          <w:bCs/>
          <w:color w:val="FF0000"/>
          <w:spacing w:val="-4"/>
          <w:lang w:eastAsia="zh-CN"/>
        </w:rPr>
        <w:t>根据《深圳市财政局关于采购文件增加风险告知有关事项的通知》（深财购〔2022〕22 号），该风险知悉确认书用于对供应商违法行为的警示，不作为供应商资格性审查及符合性审查条件。</w:t>
      </w:r>
    </w:p>
    <w:p>
      <w:pPr>
        <w:widowControl/>
        <w:autoSpaceDE w:val="0"/>
        <w:autoSpaceDN w:val="0"/>
        <w:spacing w:line="400" w:lineRule="exact"/>
        <w:ind w:firstLine="480" w:firstLineChars="200"/>
        <w:jc w:val="left"/>
        <w:rPr>
          <w:rFonts w:ascii="宋体" w:eastAsia="宋体" w:hAnsi="宋体" w:cs="宋体" w:hint="eastAsia"/>
          <w:color w:val="FF0000"/>
          <w:spacing w:val="-4"/>
          <w:lang w:eastAsia="zh-CN"/>
        </w:rPr>
      </w:pPr>
      <w:r>
        <w:rPr>
          <w:rFonts w:ascii="宋体" w:eastAsia="宋体" w:hAnsi="宋体" w:cs="宋体" w:hint="eastAsia"/>
          <w:b/>
          <w:bCs/>
          <w:color w:val="FF0000"/>
          <w:spacing w:val="-4"/>
          <w:lang w:eastAsia="zh-CN"/>
        </w:rPr>
        <w:t>2.投标供应商负责人或投标授权代表签字并加盖单位公章后，扫描上传至投标文件一并提交。</w:t>
      </w:r>
    </w:p>
    <w:p>
      <w:pPr>
        <w:widowControl w:val="0"/>
        <w:jc w:val="center"/>
        <w:rPr>
          <w:rFonts w:ascii="宋体" w:eastAsia="宋体" w:hAnsi="宋体" w:cs="宋体" w:hint="eastAsia"/>
          <w:kern w:val="2"/>
          <w:lang w:eastAsia="zh-CN"/>
        </w:rPr>
      </w:pPr>
      <w:r>
        <w:rPr>
          <w:rFonts w:ascii="宋体" w:eastAsia="宋体" w:hAnsi="宋体" w:cs="宋体" w:hint="eastAsia"/>
          <w:kern w:val="2"/>
          <w:lang w:eastAsia="zh-CN"/>
        </w:rPr>
        <w:t>（二）订单融资情况</w:t>
      </w:r>
    </w:p>
    <w:p>
      <w:pPr>
        <w:widowControl w:val="0"/>
        <w:ind w:firstLine="480" w:firstLineChars="200"/>
        <w:jc w:val="both"/>
        <w:rPr>
          <w:rFonts w:ascii="宋体" w:eastAsia="宋体" w:hAnsi="宋体" w:cs="宋体" w:hint="eastAsia"/>
          <w:b/>
          <w:bCs/>
          <w:kern w:val="2"/>
          <w:lang w:eastAsia="zh-CN"/>
        </w:rPr>
      </w:pPr>
      <w:r>
        <w:rPr>
          <w:rFonts w:ascii="宋体" w:eastAsia="宋体" w:hAnsi="宋体" w:cs="宋体" w:hint="eastAsia"/>
          <w:b/>
          <w:bCs/>
          <w:kern w:val="2"/>
          <w:lang w:eastAsia="zh-CN"/>
        </w:rPr>
        <w:t>1、关于政府采购订单融资政策</w:t>
      </w:r>
    </w:p>
    <w:p>
      <w:pPr>
        <w:widowControl w:val="0"/>
        <w:spacing w:line="240" w:lineRule="auto"/>
        <w:ind w:firstLine="480" w:firstLineChars="200"/>
        <w:jc w:val="both"/>
        <w:rPr>
          <w:rFonts w:ascii="宋体" w:eastAsia="宋体" w:hAnsi="宋体" w:cs="宋体" w:hint="eastAsia"/>
          <w:bCs/>
          <w:kern w:val="2"/>
          <w:lang w:eastAsia="zh-CN"/>
        </w:rPr>
      </w:pPr>
      <w:r>
        <w:rPr>
          <w:rFonts w:ascii="宋体" w:eastAsia="宋体" w:hAnsi="宋体" w:cs="宋体" w:hint="eastAsia"/>
          <w:bCs/>
          <w:kern w:val="2"/>
          <w:lang w:eastAsia="zh-CN"/>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widowControl w:val="0"/>
        <w:ind w:firstLine="480" w:firstLineChars="200"/>
        <w:jc w:val="both"/>
        <w:rPr>
          <w:rFonts w:ascii="宋体" w:eastAsia="宋体" w:hAnsi="宋体" w:cs="宋体" w:hint="eastAsia"/>
          <w:b/>
          <w:bCs/>
          <w:kern w:val="2"/>
          <w:lang w:eastAsia="zh-CN"/>
        </w:rPr>
      </w:pPr>
      <w:r>
        <w:rPr>
          <w:rFonts w:ascii="宋体" w:eastAsia="宋体" w:hAnsi="宋体" w:cs="宋体" w:hint="eastAsia"/>
          <w:b/>
          <w:bCs/>
          <w:kern w:val="2"/>
          <w:lang w:eastAsia="zh-CN"/>
        </w:rPr>
        <w:t>2、供应商账户信息</w:t>
      </w:r>
    </w:p>
    <w:p>
      <w:pPr>
        <w:widowControl w:val="0"/>
        <w:ind w:left="480" w:firstLine="240" w:leftChars="200" w:firstLineChars="100"/>
        <w:jc w:val="both"/>
        <w:rPr>
          <w:rFonts w:ascii="宋体" w:eastAsia="宋体" w:hAnsi="宋体" w:cs="宋体" w:hint="eastAsia"/>
          <w:kern w:val="2"/>
          <w:lang w:eastAsia="zh-CN"/>
        </w:rPr>
      </w:pPr>
      <w:r>
        <w:rPr>
          <w:rFonts w:ascii="宋体" w:eastAsia="宋体" w:hAnsi="宋体" w:cs="宋体" w:hint="eastAsia"/>
          <w:kern w:val="2"/>
          <w:lang w:eastAsia="zh-CN"/>
        </w:rPr>
        <w:t>投标人（单位全称）：</w:t>
      </w:r>
      <w:r>
        <w:rPr>
          <w:rFonts w:ascii="宋体" w:eastAsia="宋体" w:hAnsi="宋体" w:cs="宋体" w:hint="eastAsia"/>
          <w:kern w:val="2"/>
          <w:u w:val="thick"/>
          <w:lang w:eastAsia="zh-CN"/>
        </w:rPr>
        <w:t xml:space="preserve">                           </w:t>
      </w:r>
      <w:r>
        <w:rPr>
          <w:rFonts w:ascii="宋体" w:eastAsia="宋体" w:hAnsi="宋体" w:cs="宋体" w:hint="eastAsia"/>
          <w:kern w:val="2"/>
          <w:lang w:eastAsia="zh-CN"/>
        </w:rPr>
        <w:t xml:space="preserve">；  </w:t>
      </w:r>
    </w:p>
    <w:p>
      <w:pPr>
        <w:widowControl w:val="0"/>
        <w:ind w:left="480" w:firstLine="240" w:leftChars="200" w:firstLineChars="100"/>
        <w:jc w:val="both"/>
        <w:rPr>
          <w:rFonts w:ascii="宋体" w:eastAsia="宋体" w:hAnsi="宋体" w:cs="宋体" w:hint="eastAsia"/>
          <w:kern w:val="2"/>
          <w:lang w:eastAsia="zh-CN"/>
        </w:rPr>
      </w:pPr>
      <w:r>
        <w:rPr>
          <w:rFonts w:ascii="宋体" w:eastAsia="宋体" w:hAnsi="宋体" w:cs="宋体" w:hint="eastAsia"/>
          <w:kern w:val="2"/>
          <w:lang w:eastAsia="zh-CN"/>
        </w:rPr>
        <w:t>投标人单位地址：</w:t>
      </w:r>
      <w:r>
        <w:rPr>
          <w:rFonts w:ascii="宋体" w:eastAsia="宋体" w:hAnsi="宋体" w:cs="宋体" w:hint="eastAsia"/>
          <w:kern w:val="2"/>
          <w:u w:val="thick"/>
          <w:lang w:eastAsia="zh-CN"/>
        </w:rPr>
        <w:t xml:space="preserve">                    </w:t>
      </w:r>
      <w:r>
        <w:rPr>
          <w:rFonts w:ascii="宋体" w:eastAsia="宋体" w:hAnsi="宋体" w:cs="宋体" w:hint="eastAsia"/>
          <w:kern w:val="2"/>
          <w:lang w:eastAsia="zh-CN"/>
        </w:rPr>
        <w:t>；</w:t>
      </w:r>
    </w:p>
    <w:p>
      <w:pPr>
        <w:widowControl w:val="0"/>
        <w:ind w:left="480" w:firstLine="240" w:leftChars="200" w:firstLineChars="100"/>
        <w:jc w:val="both"/>
        <w:rPr>
          <w:rFonts w:ascii="宋体" w:eastAsia="宋体" w:hAnsi="宋体" w:cs="宋体" w:hint="eastAsia"/>
          <w:kern w:val="2"/>
          <w:lang w:eastAsia="zh-CN"/>
        </w:rPr>
      </w:pPr>
      <w:r>
        <w:rPr>
          <w:rFonts w:ascii="宋体" w:eastAsia="宋体" w:hAnsi="宋体" w:cs="宋体" w:hint="eastAsia"/>
          <w:kern w:val="2"/>
          <w:lang w:eastAsia="zh-CN"/>
        </w:rPr>
        <w:t>法定代表人（负责人）或其授权委托代理人：</w:t>
      </w:r>
      <w:r>
        <w:rPr>
          <w:rFonts w:ascii="宋体" w:eastAsia="宋体" w:hAnsi="宋体" w:cs="宋体" w:hint="eastAsia"/>
          <w:kern w:val="2"/>
          <w:u w:val="thick"/>
          <w:lang w:eastAsia="zh-CN"/>
        </w:rPr>
        <w:t xml:space="preserve">                      </w:t>
      </w:r>
      <w:r>
        <w:rPr>
          <w:rFonts w:ascii="宋体" w:eastAsia="宋体" w:hAnsi="宋体" w:cs="宋体" w:hint="eastAsia"/>
          <w:kern w:val="2"/>
          <w:lang w:eastAsia="zh-CN"/>
        </w:rPr>
        <w:t>；</w:t>
      </w:r>
    </w:p>
    <w:p>
      <w:pPr>
        <w:widowControl w:val="0"/>
        <w:ind w:left="480" w:firstLine="240" w:leftChars="200" w:firstLineChars="100"/>
        <w:jc w:val="both"/>
        <w:rPr>
          <w:rFonts w:ascii="宋体" w:eastAsia="宋体" w:hAnsi="宋体" w:cs="宋体" w:hint="eastAsia"/>
          <w:kern w:val="2"/>
          <w:u w:val="thick"/>
          <w:lang w:eastAsia="zh-CN"/>
        </w:rPr>
      </w:pPr>
      <w:r>
        <w:rPr>
          <w:rFonts w:ascii="宋体" w:eastAsia="宋体" w:hAnsi="宋体" w:cs="宋体" w:hint="eastAsia"/>
          <w:kern w:val="2"/>
          <w:lang w:eastAsia="zh-CN"/>
        </w:rPr>
        <w:t>联系电话：</w:t>
      </w:r>
      <w:r>
        <w:rPr>
          <w:rFonts w:ascii="宋体" w:eastAsia="宋体" w:hAnsi="宋体" w:cs="宋体" w:hint="eastAsia"/>
          <w:kern w:val="2"/>
          <w:u w:val="thick"/>
          <w:lang w:eastAsia="zh-CN"/>
        </w:rPr>
        <w:t xml:space="preserve">                     </w:t>
      </w:r>
      <w:r>
        <w:rPr>
          <w:rFonts w:ascii="宋体" w:eastAsia="宋体" w:hAnsi="宋体" w:cs="宋体" w:hint="eastAsia"/>
          <w:kern w:val="2"/>
          <w:lang w:eastAsia="zh-CN"/>
        </w:rPr>
        <w:t>；</w:t>
      </w:r>
    </w:p>
    <w:p>
      <w:pPr>
        <w:widowControl w:val="0"/>
        <w:ind w:left="480" w:firstLine="240" w:leftChars="200" w:firstLineChars="100"/>
        <w:jc w:val="both"/>
        <w:rPr>
          <w:rFonts w:ascii="宋体" w:eastAsia="宋体" w:hAnsi="宋体" w:cs="宋体" w:hint="eastAsia"/>
          <w:kern w:val="2"/>
          <w:lang w:eastAsia="zh-CN"/>
        </w:rPr>
      </w:pPr>
      <w:r>
        <w:rPr>
          <w:rFonts w:ascii="宋体" w:eastAsia="宋体" w:hAnsi="宋体" w:cs="宋体" w:hint="eastAsia"/>
          <w:kern w:val="2"/>
          <w:lang w:eastAsia="zh-CN"/>
        </w:rPr>
        <w:t>开户银行名称：</w:t>
      </w:r>
      <w:r>
        <w:rPr>
          <w:rFonts w:ascii="宋体" w:eastAsia="宋体" w:hAnsi="宋体" w:cs="宋体" w:hint="eastAsia"/>
          <w:kern w:val="2"/>
          <w:u w:val="thick"/>
          <w:lang w:eastAsia="zh-CN"/>
        </w:rPr>
        <w:t xml:space="preserve">                                                 </w:t>
      </w:r>
      <w:r>
        <w:rPr>
          <w:rFonts w:ascii="宋体" w:eastAsia="宋体" w:hAnsi="宋体" w:cs="宋体" w:hint="eastAsia"/>
          <w:kern w:val="2"/>
          <w:lang w:eastAsia="zh-CN"/>
        </w:rPr>
        <w:t>；</w:t>
      </w:r>
    </w:p>
    <w:p>
      <w:pPr>
        <w:widowControl w:val="0"/>
        <w:ind w:left="480" w:firstLine="240" w:leftChars="200" w:firstLineChars="100"/>
        <w:jc w:val="both"/>
        <w:rPr>
          <w:rFonts w:ascii="宋体" w:eastAsia="宋体" w:hAnsi="宋体" w:cs="宋体" w:hint="eastAsia"/>
          <w:kern w:val="2"/>
          <w:u w:val="thick"/>
          <w:lang w:eastAsia="zh-CN"/>
        </w:rPr>
      </w:pPr>
      <w:r>
        <w:rPr>
          <w:rFonts w:ascii="宋体" w:eastAsia="宋体" w:hAnsi="宋体" w:cs="宋体" w:hint="eastAsia"/>
          <w:kern w:val="2"/>
          <w:lang w:eastAsia="zh-CN"/>
        </w:rPr>
        <w:t>开户银行账号：</w:t>
      </w:r>
      <w:r>
        <w:rPr>
          <w:rFonts w:ascii="宋体" w:eastAsia="宋体" w:hAnsi="宋体" w:cs="宋体" w:hint="eastAsia"/>
          <w:kern w:val="2"/>
          <w:u w:val="thick"/>
          <w:lang w:eastAsia="zh-CN"/>
        </w:rPr>
        <w:t xml:space="preserve">                                                  </w:t>
      </w:r>
      <w:r>
        <w:rPr>
          <w:rFonts w:ascii="宋体" w:eastAsia="宋体" w:hAnsi="宋体" w:cs="宋体" w:hint="eastAsia"/>
          <w:kern w:val="2"/>
          <w:lang w:eastAsia="zh-CN"/>
        </w:rPr>
        <w:t>；</w:t>
      </w:r>
    </w:p>
    <w:p>
      <w:pPr>
        <w:widowControl w:val="0"/>
        <w:ind w:left="480" w:firstLine="240" w:leftChars="200" w:firstLineChars="100"/>
        <w:jc w:val="both"/>
        <w:rPr>
          <w:rFonts w:ascii="宋体" w:eastAsia="宋体" w:hAnsi="宋体" w:cs="宋体" w:hint="eastAsia"/>
          <w:kern w:val="2"/>
          <w:lang w:eastAsia="zh-CN"/>
        </w:rPr>
      </w:pPr>
      <w:r>
        <w:rPr>
          <w:rFonts w:ascii="宋体" w:eastAsia="宋体" w:hAnsi="宋体" w:cs="宋体" w:hint="eastAsia"/>
          <w:kern w:val="2"/>
          <w:lang w:eastAsia="zh-CN"/>
        </w:rPr>
        <w:t>开户银行地址：</w:t>
      </w:r>
      <w:r>
        <w:rPr>
          <w:rFonts w:ascii="宋体" w:eastAsia="宋体" w:hAnsi="宋体" w:cs="宋体" w:hint="eastAsia"/>
          <w:kern w:val="2"/>
          <w:u w:val="thick"/>
          <w:lang w:eastAsia="zh-CN"/>
        </w:rPr>
        <w:t xml:space="preserve">                                                  </w:t>
      </w:r>
      <w:r>
        <w:rPr>
          <w:rFonts w:ascii="宋体" w:eastAsia="宋体" w:hAnsi="宋体" w:cs="宋体" w:hint="eastAsia"/>
          <w:kern w:val="2"/>
          <w:lang w:eastAsia="zh-CN"/>
        </w:rPr>
        <w:t>。</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b/>
          <w:bCs/>
          <w:color w:val="FF0000"/>
          <w:spacing w:val="-4"/>
          <w:lang w:eastAsia="zh-CN"/>
        </w:rPr>
        <w:t>注：本项填写内容作为订单融资开展的参考信息，不作为供应商资格性审查及符合性审查条件。</w:t>
      </w:r>
    </w:p>
    <w:p>
      <w:pPr>
        <w:widowControl/>
        <w:spacing w:line="360" w:lineRule="auto"/>
        <w:jc w:val="left"/>
        <w:rPr>
          <w:rFonts w:ascii="宋体" w:eastAsia="宋体" w:hAnsi="宋体" w:cs="宋体" w:hint="eastAsia"/>
          <w:b/>
          <w:bCs/>
          <w:lang w:eastAsia="zh-CN"/>
        </w:rPr>
      </w:pPr>
    </w:p>
    <w:p>
      <w:pPr>
        <w:widowControl/>
        <w:jc w:val="center"/>
        <w:rPr>
          <w:rFonts w:ascii="宋体" w:eastAsia="宋体" w:hAnsi="宋体" w:cs="宋体" w:hint="eastAsia"/>
          <w:lang w:eastAsia="zh-CN"/>
        </w:rPr>
      </w:pPr>
      <w:r>
        <w:rPr>
          <w:rFonts w:ascii="宋体" w:eastAsia="宋体" w:hAnsi="宋体" w:cs="宋体" w:hint="eastAsia"/>
          <w:lang w:eastAsia="zh-CN"/>
        </w:rPr>
        <w:t>（</w:t>
      </w:r>
      <w:r>
        <w:rPr>
          <w:rFonts w:ascii="宋体" w:eastAsia="宋体" w:hAnsi="宋体" w:cs="宋体" w:hint="eastAsia"/>
          <w:lang w:eastAsia="zh-CN"/>
        </w:rPr>
        <w:t>三</w:t>
      </w:r>
      <w:r>
        <w:rPr>
          <w:rFonts w:ascii="宋体" w:eastAsia="宋体" w:hAnsi="宋体" w:cs="宋体" w:hint="eastAsia"/>
          <w:lang w:eastAsia="zh-CN"/>
        </w:rPr>
        <w:t>）投标人认为需要加以说明的其他内容（格式自定）</w:t>
      </w:r>
    </w:p>
    <w:p>
      <w:pPr>
        <w:widowControl w:val="0"/>
        <w:jc w:val="both"/>
        <w:rPr>
          <w:rFonts w:ascii="宋体" w:eastAsia="宋体" w:hAnsi="宋体" w:cs="宋体" w:hint="eastAsia"/>
          <w:kern w:val="2"/>
          <w:lang w:eastAsia="zh-CN"/>
        </w:rPr>
      </w:pPr>
    </w:p>
    <w:p>
      <w:pPr>
        <w:widowControl w:val="0"/>
        <w:spacing w:line="360" w:lineRule="auto"/>
        <w:jc w:val="both"/>
        <w:rPr>
          <w:rFonts w:ascii="宋体" w:eastAsia="宋体" w:hAnsi="宋体" w:cs="宋体" w:hint="eastAsia"/>
          <w:b/>
          <w:bCs/>
          <w:kern w:val="2"/>
          <w:lang w:eastAsia="zh-CN"/>
        </w:rPr>
        <w:sectPr>
          <w:pgSz w:w="11907" w:h="16840"/>
          <w:pgMar w:top="1440" w:right="1797" w:bottom="1440" w:left="1797" w:header="851" w:footer="992" w:gutter="0"/>
          <w:cols w:num="1" w:space="425"/>
          <w:titlePg/>
          <w:docGrid w:linePitch="462" w:charSpace="0"/>
        </w:sectPr>
      </w:pPr>
    </w:p>
    <w:p>
      <w:pPr>
        <w:widowControl w:val="0"/>
        <w:spacing w:line="360" w:lineRule="auto"/>
        <w:jc w:val="both"/>
        <w:rPr>
          <w:rFonts w:ascii="宋体" w:eastAsia="宋体" w:hAnsi="宋体" w:cs="宋体" w:hint="eastAsia"/>
          <w:b/>
          <w:bCs/>
          <w:kern w:val="2"/>
          <w:lang w:eastAsia="zh-CN"/>
        </w:rPr>
      </w:pPr>
    </w:p>
    <w:p>
      <w:pPr>
        <w:keepNext/>
        <w:keepLines/>
        <w:widowControl w:val="0"/>
        <w:adjustRightInd w:val="0"/>
        <w:spacing w:before="260" w:after="260" w:line="240" w:lineRule="auto"/>
        <w:jc w:val="center"/>
        <w:textAlignment w:val="baseline"/>
        <w:outlineLvl w:val="1"/>
        <w:rPr>
          <w:rFonts w:ascii="宋体" w:eastAsia="宋体" w:hAnsi="宋体" w:cs="宋体" w:hint="eastAsia"/>
          <w:b/>
          <w:bCs/>
          <w:lang w:eastAsia="zh-CN"/>
        </w:rPr>
      </w:pPr>
      <w:r>
        <w:rPr>
          <w:rFonts w:ascii="宋体" w:eastAsia="宋体" w:hAnsi="宋体" w:cs="宋体" w:hint="eastAsia"/>
          <w:b/>
          <w:bCs/>
          <w:lang w:eastAsia="zh-CN"/>
        </w:rPr>
        <w:t>第五章  合同条款及格式</w:t>
      </w:r>
    </w:p>
    <w:p>
      <w:pPr>
        <w:widowControl w:val="0"/>
        <w:ind w:firstLine="470" w:firstLineChars="196"/>
        <w:jc w:val="both"/>
        <w:rPr>
          <w:rFonts w:ascii="宋体" w:eastAsia="宋体" w:hAnsi="宋体" w:cs="宋体" w:hint="eastAsia"/>
          <w:kern w:val="2"/>
          <w:lang w:eastAsia="zh-CN"/>
        </w:rPr>
      </w:pPr>
    </w:p>
    <w:p>
      <w:pPr>
        <w:widowControl w:val="0"/>
        <w:jc w:val="center"/>
        <w:rPr>
          <w:rFonts w:ascii="宋体" w:eastAsia="宋体" w:hAnsi="宋体" w:cs="宋体" w:hint="eastAsia"/>
          <w:kern w:val="2"/>
          <w:lang w:eastAsia="zh-CN"/>
        </w:rPr>
      </w:pPr>
      <w:r>
        <w:rPr>
          <w:rFonts w:ascii="宋体" w:eastAsia="宋体" w:hAnsi="宋体" w:cs="宋体" w:hint="eastAsia"/>
          <w:b/>
          <w:kern w:val="2"/>
          <w:lang w:eastAsia="zh-CN"/>
        </w:rPr>
        <w:t>（仅供参考，具体以项目需求及采购结果为准）</w:t>
      </w:r>
    </w:p>
    <w:p>
      <w:pPr>
        <w:widowControl w:val="0"/>
        <w:jc w:val="both"/>
        <w:rPr>
          <w:rFonts w:ascii="宋体" w:eastAsia="宋体" w:hAnsi="宋体" w:cs="宋体" w:hint="eastAsia"/>
          <w:b/>
          <w:bCs/>
          <w:kern w:val="2"/>
          <w:lang w:eastAsia="zh-CN"/>
        </w:rPr>
      </w:pPr>
      <w:r>
        <w:rPr>
          <w:rFonts w:ascii="宋体" w:eastAsia="宋体" w:hAnsi="宋体" w:cs="宋体" w:hint="eastAsia"/>
          <w:b/>
          <w:bCs/>
          <w:kern w:val="2"/>
          <w:lang w:eastAsia="zh-CN"/>
        </w:rPr>
        <w:t>甲方：</w:t>
      </w: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地址：</w:t>
      </w: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 xml:space="preserve">联系人：                          </w:t>
      </w:r>
    </w:p>
    <w:p>
      <w:pPr>
        <w:widowControl w:val="0"/>
        <w:jc w:val="both"/>
        <w:rPr>
          <w:rFonts w:ascii="宋体" w:eastAsia="宋体" w:hAnsi="宋体" w:cs="宋体" w:hint="eastAsia"/>
          <w:b/>
          <w:bCs/>
          <w:kern w:val="2"/>
          <w:lang w:eastAsia="zh-CN"/>
        </w:rPr>
      </w:pPr>
      <w:r>
        <w:rPr>
          <w:rFonts w:ascii="宋体" w:eastAsia="宋体" w:hAnsi="宋体" w:cs="宋体" w:hint="eastAsia"/>
          <w:kern w:val="2"/>
          <w:lang w:eastAsia="zh-CN"/>
        </w:rPr>
        <w:t>联系电话：</w:t>
      </w:r>
    </w:p>
    <w:p>
      <w:pPr>
        <w:widowControl w:val="0"/>
        <w:jc w:val="both"/>
        <w:rPr>
          <w:rFonts w:ascii="宋体" w:eastAsia="宋体" w:hAnsi="宋体" w:cs="宋体" w:hint="eastAsia"/>
          <w:b/>
          <w:bCs/>
          <w:kern w:val="2"/>
          <w:lang w:eastAsia="zh-CN"/>
        </w:rPr>
      </w:pPr>
      <w:r>
        <w:rPr>
          <w:rFonts w:ascii="宋体" w:eastAsia="宋体" w:hAnsi="宋体" w:cs="宋体" w:hint="eastAsia"/>
          <w:b/>
          <w:bCs/>
          <w:kern w:val="2"/>
          <w:lang w:eastAsia="zh-CN"/>
        </w:rPr>
        <w:t xml:space="preserve">   </w:t>
      </w:r>
    </w:p>
    <w:p>
      <w:pPr>
        <w:widowControl w:val="0"/>
        <w:jc w:val="both"/>
        <w:rPr>
          <w:rFonts w:ascii="宋体" w:eastAsia="宋体" w:hAnsi="宋体" w:cs="宋体" w:hint="eastAsia"/>
          <w:b/>
          <w:bCs/>
          <w:kern w:val="2"/>
          <w:lang w:eastAsia="zh-CN"/>
        </w:rPr>
      </w:pPr>
      <w:r>
        <w:rPr>
          <w:rFonts w:ascii="宋体" w:eastAsia="宋体" w:hAnsi="宋体" w:cs="宋体" w:hint="eastAsia"/>
          <w:b/>
          <w:bCs/>
          <w:kern w:val="2"/>
          <w:lang w:eastAsia="zh-CN"/>
        </w:rPr>
        <w:t>乙方：</w:t>
      </w: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地址：</w:t>
      </w: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 xml:space="preserve">联系人：                          </w:t>
      </w:r>
    </w:p>
    <w:p>
      <w:pPr>
        <w:widowControl w:val="0"/>
        <w:jc w:val="both"/>
        <w:rPr>
          <w:rFonts w:ascii="宋体" w:eastAsia="宋体" w:hAnsi="宋体" w:cs="宋体" w:hint="eastAsia"/>
          <w:b/>
          <w:bCs/>
          <w:kern w:val="2"/>
          <w:lang w:eastAsia="zh-CN"/>
        </w:rPr>
      </w:pPr>
      <w:r>
        <w:rPr>
          <w:rFonts w:ascii="宋体" w:eastAsia="宋体" w:hAnsi="宋体" w:cs="宋体" w:hint="eastAsia"/>
          <w:kern w:val="2"/>
          <w:lang w:eastAsia="zh-CN"/>
        </w:rPr>
        <w:t>联系电话：</w:t>
      </w:r>
    </w:p>
    <w:p>
      <w:pPr>
        <w:widowControl w:val="0"/>
        <w:jc w:val="both"/>
        <w:rPr>
          <w:rFonts w:ascii="宋体" w:eastAsia="宋体" w:hAnsi="宋体" w:cs="宋体" w:hint="eastAsia"/>
          <w:kern w:val="2"/>
          <w:lang w:eastAsia="zh-CN"/>
        </w:rPr>
      </w:pPr>
      <w:r>
        <w:rPr>
          <w:rFonts w:ascii="宋体" w:eastAsia="宋体" w:hAnsi="宋体" w:cs="宋体" w:hint="eastAsia"/>
          <w:b/>
          <w:bCs/>
          <w:kern w:val="2"/>
          <w:lang w:eastAsia="zh-CN"/>
        </w:rPr>
        <w:t xml:space="preserve">                      </w:t>
      </w:r>
    </w:p>
    <w:p>
      <w:pPr>
        <w:widowControl w:val="0"/>
        <w:jc w:val="both"/>
        <w:rPr>
          <w:rFonts w:ascii="宋体" w:eastAsia="宋体" w:hAnsi="宋体" w:cs="宋体" w:hint="eastAsia"/>
          <w:kern w:val="2"/>
          <w:lang w:eastAsia="zh-CN"/>
        </w:rPr>
      </w:pP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根据深圳市信德行工程顾问有限公司***号项目结果，***单位为中标人。按照《中华人民共和国民法典》（第三编 合同）》和《深圳经济特区政府采购条例》，经深圳市（以下简称甲方）和单位（以下简称乙方）协商，就甲方委托乙方承担</w:t>
      </w:r>
      <w:r>
        <w:rPr>
          <w:rFonts w:ascii="宋体" w:eastAsia="宋体" w:hAnsi="宋体" w:cs="宋体" w:hint="eastAsia"/>
          <w:b/>
          <w:bCs/>
          <w:snapToGrid w:val="0"/>
          <w:u w:val="single"/>
          <w:lang w:val="zh-CN" w:eastAsia="zh-CN"/>
        </w:rPr>
        <w:t xml:space="preserve">                      服务项目</w:t>
      </w:r>
      <w:r>
        <w:rPr>
          <w:rFonts w:ascii="宋体" w:eastAsia="宋体" w:hAnsi="宋体" w:cs="宋体" w:hint="eastAsia"/>
          <w:kern w:val="2"/>
          <w:lang w:eastAsia="zh-CN"/>
        </w:rPr>
        <w:t>，达成以下合同条款：</w:t>
      </w:r>
    </w:p>
    <w:p>
      <w:pPr>
        <w:widowControl w:val="0"/>
        <w:ind w:firstLine="480" w:firstLineChars="200"/>
        <w:jc w:val="both"/>
        <w:rPr>
          <w:rFonts w:ascii="宋体" w:eastAsia="宋体" w:hAnsi="宋体" w:cs="宋体" w:hint="eastAsia"/>
          <w:b/>
          <w:bCs/>
          <w:kern w:val="2"/>
          <w:lang w:eastAsia="zh-CN"/>
        </w:rPr>
      </w:pPr>
      <w:r>
        <w:rPr>
          <w:rFonts w:ascii="宋体" w:eastAsia="宋体" w:hAnsi="宋体" w:cs="宋体" w:hint="eastAsia"/>
          <w:b/>
          <w:bCs/>
          <w:kern w:val="2"/>
          <w:lang w:eastAsia="zh-CN"/>
        </w:rPr>
        <w:t>第一条　项目概况</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 xml:space="preserve">项目名称： </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 xml:space="preserve">项目内容： </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 xml:space="preserve">服务时间： </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合同价款：合同总价为元，含一切税、费。本合同总价包括乙方为实施本项目***所需的设备仪器费、车辆租赁费、服务和技术费用等，为固定不变价格，且不随通货膨胀的影响而波动。合同总价包括乙方履行本合同义务所发生的一切费用和支出和以各种方式寄送技术资料到甲方办公室所发生的费用。</w:t>
      </w:r>
    </w:p>
    <w:p>
      <w:pPr>
        <w:widowControl w:val="0"/>
        <w:ind w:firstLine="420"/>
        <w:jc w:val="both"/>
        <w:rPr>
          <w:rFonts w:ascii="宋体" w:eastAsia="宋体" w:hAnsi="宋体" w:cs="宋体" w:hint="eastAsia"/>
          <w:kern w:val="2"/>
          <w:lang w:eastAsia="zh-CN"/>
        </w:rPr>
      </w:pPr>
      <w:r>
        <w:rPr>
          <w:rFonts w:ascii="宋体" w:eastAsia="宋体" w:hAnsi="宋体" w:cs="宋体" w:hint="eastAsia"/>
          <w:kern w:val="2"/>
          <w:lang w:eastAsia="zh-CN"/>
        </w:rPr>
        <w:t>支付方式：分期支付。</w:t>
      </w:r>
    </w:p>
    <w:p>
      <w:pPr>
        <w:widowControl w:val="0"/>
        <w:ind w:firstLine="480" w:firstLineChars="200"/>
        <w:jc w:val="both"/>
        <w:rPr>
          <w:rFonts w:ascii="宋体" w:eastAsia="宋体" w:hAnsi="宋体" w:cs="宋体" w:hint="eastAsia"/>
          <w:b/>
          <w:bCs/>
          <w:kern w:val="2"/>
          <w:lang w:eastAsia="zh-CN"/>
        </w:rPr>
      </w:pPr>
      <w:r>
        <w:rPr>
          <w:rFonts w:ascii="宋体" w:eastAsia="宋体" w:hAnsi="宋体" w:cs="宋体" w:hint="eastAsia"/>
          <w:b/>
          <w:bCs/>
          <w:kern w:val="2"/>
          <w:lang w:eastAsia="zh-CN"/>
        </w:rPr>
        <w:t>第二条  服务范围</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 xml:space="preserve">1、  </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 xml:space="preserve">2、  </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 xml:space="preserve">3、  </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4、 其他合同未明示的相关工作。</w:t>
      </w:r>
    </w:p>
    <w:p>
      <w:pPr>
        <w:widowControl w:val="0"/>
        <w:ind w:firstLine="480" w:firstLineChars="200"/>
        <w:jc w:val="both"/>
        <w:rPr>
          <w:rFonts w:ascii="宋体" w:eastAsia="宋体" w:hAnsi="宋体" w:cs="宋体" w:hint="eastAsia"/>
          <w:b/>
          <w:bCs/>
          <w:kern w:val="2"/>
          <w:lang w:eastAsia="zh-CN"/>
        </w:rPr>
      </w:pPr>
      <w:r>
        <w:rPr>
          <w:rFonts w:ascii="宋体" w:eastAsia="宋体" w:hAnsi="宋体" w:cs="宋体" w:hint="eastAsia"/>
          <w:b/>
          <w:bCs/>
          <w:kern w:val="2"/>
          <w:lang w:eastAsia="zh-CN"/>
        </w:rPr>
        <w:t>第三条  时间要求及阶段成果</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1、合同签订天内完成项目实施的准备工作，包括工作大纲和试验细则的编制；</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 xml:space="preserve">2、 </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3、</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4、</w:t>
      </w:r>
    </w:p>
    <w:p>
      <w:pPr>
        <w:widowControl w:val="0"/>
        <w:ind w:firstLine="480" w:firstLineChars="200"/>
        <w:jc w:val="both"/>
        <w:rPr>
          <w:rFonts w:ascii="宋体" w:eastAsia="宋体" w:hAnsi="宋体" w:cs="宋体" w:hint="eastAsia"/>
          <w:b/>
          <w:bCs/>
          <w:kern w:val="2"/>
          <w:lang w:eastAsia="zh-CN"/>
        </w:rPr>
      </w:pPr>
      <w:r>
        <w:rPr>
          <w:rFonts w:ascii="宋体" w:eastAsia="宋体" w:hAnsi="宋体" w:cs="宋体" w:hint="eastAsia"/>
          <w:b/>
          <w:bCs/>
          <w:kern w:val="2"/>
          <w:lang w:eastAsia="zh-CN"/>
        </w:rPr>
        <w:t>第四条  服务资料归属</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1、所有提交给甲方的服务文件及相关的资料的最后文本，包括为履行技术服务范围所编制的图纸、计划和证明资料等，都属于甲方的财产，乙方在提交给甲方之前应将上述资料进行整理归类和编制索引。</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2、乙方未经甲方的书面同意，不得将上述资料用于与本服务项目之外的任何项目。</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3、合同履行完毕，未经甲方的书面同意，乙方不得保存在履行合同过程中所获得或接触到的任何内部数据资料。</w:t>
      </w:r>
    </w:p>
    <w:p>
      <w:pPr>
        <w:widowControl w:val="0"/>
        <w:ind w:firstLine="480" w:firstLineChars="200"/>
        <w:jc w:val="both"/>
        <w:rPr>
          <w:rFonts w:ascii="宋体" w:eastAsia="宋体" w:hAnsi="宋体" w:cs="宋体" w:hint="eastAsia"/>
          <w:b/>
          <w:bCs/>
          <w:kern w:val="2"/>
          <w:lang w:eastAsia="zh-CN"/>
        </w:rPr>
      </w:pPr>
      <w:r>
        <w:rPr>
          <w:rFonts w:ascii="宋体" w:eastAsia="宋体" w:hAnsi="宋体" w:cs="宋体" w:hint="eastAsia"/>
          <w:b/>
          <w:bCs/>
          <w:kern w:val="2"/>
          <w:lang w:eastAsia="zh-CN"/>
        </w:rPr>
        <w:t>第五条  甲方的义务</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1、负责与本服务项目有关的第三方的协调，提供开展服务工作的外部条件。</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2、向乙方提供与本项目服务工作有关的资料。</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3、负责组织有关专家对项目试验成果评估报告的评审。</w:t>
      </w:r>
    </w:p>
    <w:p>
      <w:pPr>
        <w:widowControl w:val="0"/>
        <w:ind w:firstLine="480" w:firstLineChars="200"/>
        <w:jc w:val="both"/>
        <w:rPr>
          <w:rFonts w:ascii="宋体" w:eastAsia="宋体" w:hAnsi="宋体" w:cs="宋体" w:hint="eastAsia"/>
          <w:b/>
          <w:bCs/>
          <w:kern w:val="2"/>
          <w:lang w:eastAsia="zh-CN"/>
        </w:rPr>
      </w:pPr>
      <w:r>
        <w:rPr>
          <w:rFonts w:ascii="宋体" w:eastAsia="宋体" w:hAnsi="宋体" w:cs="宋体" w:hint="eastAsia"/>
          <w:b/>
          <w:bCs/>
          <w:kern w:val="2"/>
          <w:lang w:eastAsia="zh-CN"/>
        </w:rPr>
        <w:t>第六条　乙方的义务</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１、应按照招标文件、投标文件要求按期完成本项目服务工作。</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2、负责组织项目的实施，保证工程进度和成桥荷载试验工作质量，并满足交通部交工验收相关标准。</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3、向甲方提交检测资料等各套，一套电子版文件。</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4、在履行合同期间或合同规定期限内，不得泄露与本合同规定业务活动有关的保密资料。</w:t>
      </w:r>
    </w:p>
    <w:p>
      <w:pPr>
        <w:widowControl w:val="0"/>
        <w:ind w:firstLine="480" w:firstLineChars="200"/>
        <w:jc w:val="both"/>
        <w:rPr>
          <w:rFonts w:ascii="宋体" w:eastAsia="宋体" w:hAnsi="宋体" w:cs="宋体" w:hint="eastAsia"/>
          <w:b/>
          <w:bCs/>
          <w:kern w:val="2"/>
          <w:lang w:eastAsia="zh-CN"/>
        </w:rPr>
      </w:pPr>
      <w:r>
        <w:rPr>
          <w:rFonts w:ascii="宋体" w:eastAsia="宋体" w:hAnsi="宋体" w:cs="宋体" w:hint="eastAsia"/>
          <w:b/>
          <w:bCs/>
          <w:kern w:val="2"/>
          <w:lang w:eastAsia="zh-CN"/>
        </w:rPr>
        <w:t>第七条  甲方的权利</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1、有权向乙方询问工作进展情况及相关的内容。</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2、有权阐述对具体问题的意见和建议。</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3、当甲方认定乙方人员不按合同履行其职责，或与第三人串通给甲方造成经济损失的，甲方有权要求更换人员，直至终止合同并要求乙方承担相应的赔偿责任。</w:t>
      </w:r>
    </w:p>
    <w:p>
      <w:pPr>
        <w:widowControl w:val="0"/>
        <w:ind w:firstLine="480" w:firstLineChars="200"/>
        <w:jc w:val="both"/>
        <w:rPr>
          <w:rFonts w:ascii="宋体" w:eastAsia="宋体" w:hAnsi="宋体" w:cs="宋体" w:hint="eastAsia"/>
          <w:b/>
          <w:bCs/>
          <w:kern w:val="2"/>
          <w:lang w:eastAsia="zh-CN"/>
        </w:rPr>
      </w:pPr>
      <w:r>
        <w:rPr>
          <w:rFonts w:ascii="宋体" w:eastAsia="宋体" w:hAnsi="宋体" w:cs="宋体" w:hint="eastAsia"/>
          <w:b/>
          <w:bCs/>
          <w:kern w:val="2"/>
          <w:lang w:eastAsia="zh-CN"/>
        </w:rPr>
        <w:t>第八条  乙方的权利</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1、乙方在本项目服务过程中，如甲方提供的资料不明确时可向甲方提出书面报告。</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2、乙方在本项目服务过程中，有权对第三方提出与本服务业务有关的问题进行核对或查问。</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3、乙方在本项目服务过程中，有到工程现场勘察的权利。</w:t>
      </w:r>
    </w:p>
    <w:p>
      <w:pPr>
        <w:widowControl w:val="0"/>
        <w:ind w:firstLine="480" w:firstLineChars="200"/>
        <w:jc w:val="both"/>
        <w:rPr>
          <w:rFonts w:ascii="宋体" w:eastAsia="宋体" w:hAnsi="宋体" w:cs="宋体" w:hint="eastAsia"/>
          <w:b/>
          <w:bCs/>
          <w:kern w:val="2"/>
          <w:lang w:eastAsia="zh-CN"/>
        </w:rPr>
      </w:pPr>
      <w:r>
        <w:rPr>
          <w:rFonts w:ascii="宋体" w:eastAsia="宋体" w:hAnsi="宋体" w:cs="宋体" w:hint="eastAsia"/>
          <w:b/>
          <w:bCs/>
          <w:kern w:val="2"/>
          <w:lang w:eastAsia="zh-CN"/>
        </w:rPr>
        <w:t>第九条  甲方的责任</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1、应当履行本合同约定的义务，如有违反则应当承担违约责任，赔偿给乙方造成的损失。</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2、甲方向乙方提出赔偿要求不能成立时，则应补偿由于该赔偿或其他要求所导致乙方的各种费用的支出。</w:t>
      </w:r>
    </w:p>
    <w:p>
      <w:pPr>
        <w:widowControl w:val="0"/>
        <w:ind w:firstLine="480" w:firstLineChars="200"/>
        <w:jc w:val="both"/>
        <w:rPr>
          <w:rFonts w:ascii="宋体" w:eastAsia="宋体" w:hAnsi="宋体" w:cs="宋体" w:hint="eastAsia"/>
          <w:b/>
          <w:bCs/>
          <w:kern w:val="2"/>
          <w:lang w:eastAsia="zh-CN"/>
        </w:rPr>
      </w:pPr>
      <w:r>
        <w:rPr>
          <w:rFonts w:ascii="宋体" w:eastAsia="宋体" w:hAnsi="宋体" w:cs="宋体" w:hint="eastAsia"/>
          <w:b/>
          <w:bCs/>
          <w:kern w:val="2"/>
          <w:lang w:eastAsia="zh-CN"/>
        </w:rPr>
        <w:t>第十条  乙方的责任</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1、乙方的责任期即本合同有效期。如因非乙方的责任造成进度的推迟或延误而超过约定的日期，双方应进一步约定相应延长合同有效期。</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2、乙方的责任期内，应当履行本合同中约定的义务，因乙方的单方过失造成的经济损失，应当向甲方进行赔偿。</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3、乙方对甲方或第三方所提出的问题不能及时核对或答复，导致合同不能全部或部分履行，乙方应承担责任。</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4、乙方向甲方提出赔偿要求不能成立时，则应补偿由于该赔偿或其他要求所导致甲方的各种费用的支出。</w:t>
      </w:r>
    </w:p>
    <w:p>
      <w:pPr>
        <w:widowControl w:val="0"/>
        <w:ind w:firstLine="480" w:firstLineChars="200"/>
        <w:jc w:val="both"/>
        <w:rPr>
          <w:rFonts w:ascii="宋体" w:eastAsia="宋体" w:hAnsi="宋体" w:cs="宋体" w:hint="eastAsia"/>
          <w:b/>
          <w:bCs/>
          <w:kern w:val="2"/>
          <w:lang w:eastAsia="zh-CN"/>
        </w:rPr>
      </w:pPr>
      <w:r>
        <w:rPr>
          <w:rFonts w:ascii="宋体" w:eastAsia="宋体" w:hAnsi="宋体" w:cs="宋体" w:hint="eastAsia"/>
          <w:b/>
          <w:bCs/>
          <w:kern w:val="2"/>
          <w:lang w:eastAsia="zh-CN"/>
        </w:rPr>
        <w:t>第十一条  人员要求</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1、参加本项目试验的人员必须具有国家和有关部门规定的相应资质。</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2、 参加本项目的试验人员的配置必须与投标文件中的服务承诺书和试验服务组织实施方案一致。</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3、必须以直属试验人员参与本项目服务，不得使用挂靠队伍。</w:t>
      </w:r>
    </w:p>
    <w:p>
      <w:pPr>
        <w:widowControl w:val="0"/>
        <w:ind w:firstLine="480" w:firstLineChars="200"/>
        <w:jc w:val="both"/>
        <w:rPr>
          <w:rFonts w:ascii="宋体" w:eastAsia="宋体" w:hAnsi="宋体" w:cs="宋体" w:hint="eastAsia"/>
          <w:b/>
          <w:bCs/>
          <w:kern w:val="2"/>
          <w:lang w:eastAsia="zh-CN"/>
        </w:rPr>
      </w:pPr>
      <w:r>
        <w:rPr>
          <w:rFonts w:ascii="宋体" w:eastAsia="宋体" w:hAnsi="宋体" w:cs="宋体" w:hint="eastAsia"/>
          <w:b/>
          <w:bCs/>
          <w:kern w:val="2"/>
          <w:lang w:eastAsia="zh-CN"/>
        </w:rPr>
        <w:t>第十二条  乙方服务工具要求</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1、乙方应配备中标项目所需的足够数量的仪器、仪表以及工具等设备。用户不需向乙方提供施工工具和仪器、仪表。</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2、乙方在提供服务过程中应自备车辆。</w:t>
      </w:r>
    </w:p>
    <w:p>
      <w:pPr>
        <w:widowControl w:val="0"/>
        <w:ind w:firstLine="480" w:firstLineChars="200"/>
        <w:jc w:val="both"/>
        <w:rPr>
          <w:rFonts w:ascii="宋体" w:eastAsia="宋体" w:hAnsi="宋体" w:cs="宋体" w:hint="eastAsia"/>
          <w:b/>
          <w:bCs/>
          <w:kern w:val="2"/>
          <w:lang w:eastAsia="zh-CN"/>
        </w:rPr>
      </w:pPr>
      <w:r>
        <w:rPr>
          <w:rFonts w:ascii="宋体" w:eastAsia="宋体" w:hAnsi="宋体" w:cs="宋体" w:hint="eastAsia"/>
          <w:b/>
          <w:bCs/>
          <w:kern w:val="2"/>
          <w:lang w:eastAsia="zh-CN"/>
        </w:rPr>
        <w:t>第十三条  保密要求</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1、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2、乙方在履行合同过程中所获得或接触到的任何内部数据资料，未经甲方同意，不得向第三方透露。</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3、乙方实施项目的一切程序都应符合国家安全、保密的有关规定和标准。</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4、乙方参加项目的有关人员均需同甲方签订保密协议。</w:t>
      </w:r>
    </w:p>
    <w:p>
      <w:pPr>
        <w:widowControl w:val="0"/>
        <w:ind w:firstLine="480" w:firstLineChars="200"/>
        <w:jc w:val="both"/>
        <w:rPr>
          <w:rFonts w:ascii="宋体" w:eastAsia="宋体" w:hAnsi="宋体" w:cs="宋体" w:hint="eastAsia"/>
          <w:b/>
          <w:bCs/>
          <w:kern w:val="2"/>
          <w:lang w:eastAsia="zh-CN"/>
        </w:rPr>
      </w:pPr>
      <w:r>
        <w:rPr>
          <w:rFonts w:ascii="宋体" w:eastAsia="宋体" w:hAnsi="宋体" w:cs="宋体" w:hint="eastAsia"/>
          <w:b/>
          <w:bCs/>
          <w:kern w:val="2"/>
          <w:lang w:eastAsia="zh-CN"/>
        </w:rPr>
        <w:t xml:space="preserve">第十四条  验收     </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1、下列文件的验收分为</w:t>
      </w:r>
      <w:r>
        <w:rPr>
          <w:rFonts w:ascii="宋体" w:eastAsia="宋体" w:hAnsi="宋体" w:cs="宋体" w:hint="eastAsia"/>
          <w:kern w:val="2"/>
          <w:u w:val="single"/>
          <w:lang w:eastAsia="zh-CN"/>
        </w:rPr>
        <w:t xml:space="preserve">          三</w:t>
      </w:r>
      <w:r>
        <w:rPr>
          <w:rFonts w:ascii="宋体" w:eastAsia="宋体" w:hAnsi="宋体" w:cs="宋体" w:hint="eastAsia"/>
          <w:kern w:val="2"/>
          <w:lang w:eastAsia="zh-CN"/>
        </w:rPr>
        <w:t>个阶段:</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2、其余文件和工作由用户组织有关技术人员根据国家和行业有关规范、规程、标准和用户需求直接验收。</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3、验收依据为招标文件、投标文件，国家和行业有关规范、规程和标准。</w:t>
      </w:r>
    </w:p>
    <w:p>
      <w:pPr>
        <w:widowControl w:val="0"/>
        <w:ind w:firstLine="480" w:firstLineChars="200"/>
        <w:jc w:val="both"/>
        <w:rPr>
          <w:rFonts w:ascii="宋体" w:eastAsia="宋体" w:hAnsi="宋体" w:cs="宋体" w:hint="eastAsia"/>
          <w:b/>
          <w:bCs/>
          <w:kern w:val="2"/>
          <w:lang w:eastAsia="zh-CN"/>
        </w:rPr>
      </w:pPr>
      <w:r>
        <w:rPr>
          <w:rFonts w:ascii="宋体" w:eastAsia="宋体" w:hAnsi="宋体" w:cs="宋体" w:hint="eastAsia"/>
          <w:b/>
          <w:bCs/>
          <w:kern w:val="2"/>
          <w:lang w:eastAsia="zh-CN"/>
        </w:rPr>
        <w:t>第十五条  付款方式</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1、合同签订后   天内乙方向甲方开具合法有效的发票后，甲方于   天内向乙方支付合同总价%的款项。</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2、检测完成并提交评估报告后  天内，乙方向甲方开具合法有效发票后 天，甲方向乙方支付合同总价%的款项。</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3、报告通过专家评审后，甲方向乙方支付合同总价%的款项。</w:t>
      </w:r>
    </w:p>
    <w:p>
      <w:pPr>
        <w:widowControl w:val="0"/>
        <w:ind w:firstLine="480" w:firstLineChars="200"/>
        <w:jc w:val="both"/>
        <w:rPr>
          <w:rFonts w:ascii="宋体" w:eastAsia="宋体" w:hAnsi="宋体" w:cs="宋体" w:hint="eastAsia"/>
          <w:b/>
          <w:bCs/>
          <w:kern w:val="2"/>
          <w:lang w:eastAsia="zh-CN"/>
        </w:rPr>
      </w:pPr>
      <w:r>
        <w:rPr>
          <w:rFonts w:ascii="宋体" w:eastAsia="宋体" w:hAnsi="宋体" w:cs="宋体" w:hint="eastAsia"/>
          <w:b/>
          <w:bCs/>
          <w:kern w:val="2"/>
          <w:lang w:eastAsia="zh-CN"/>
        </w:rPr>
        <w:t>第十六条  争议解决办法</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执行本合同发生的争议，由甲乙双方协商解决，如协商不成的，应提交甲方所在地人民法院诉讼解决。</w:t>
      </w:r>
    </w:p>
    <w:p>
      <w:pPr>
        <w:widowControl w:val="0"/>
        <w:ind w:firstLine="480" w:firstLineChars="200"/>
        <w:jc w:val="both"/>
        <w:rPr>
          <w:rFonts w:ascii="宋体" w:eastAsia="宋体" w:hAnsi="宋体" w:cs="宋体" w:hint="eastAsia"/>
          <w:b/>
          <w:bCs/>
          <w:kern w:val="2"/>
          <w:lang w:eastAsia="zh-CN"/>
        </w:rPr>
      </w:pPr>
      <w:r>
        <w:rPr>
          <w:rFonts w:ascii="宋体" w:eastAsia="宋体" w:hAnsi="宋体" w:cs="宋体" w:hint="eastAsia"/>
          <w:b/>
          <w:bCs/>
          <w:kern w:val="2"/>
          <w:lang w:eastAsia="zh-CN"/>
        </w:rPr>
        <w:t>第十七条  风险责任</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１、乙方应完全地按照招标文件的要求和乙方投标文件的承诺完成本项目，出于自身财务、技术、人力等原因导致项目失败的，应承担全部责任。</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2、乙方在实施荷载试验过程中应对自身的安全生产负责，若非因甲方原因发生的各种事故甲方不承担任何责任。</w:t>
      </w:r>
    </w:p>
    <w:p>
      <w:pPr>
        <w:widowControl w:val="0"/>
        <w:ind w:firstLine="480" w:firstLineChars="200"/>
        <w:jc w:val="both"/>
        <w:rPr>
          <w:rFonts w:ascii="宋体" w:eastAsia="宋体" w:hAnsi="宋体" w:cs="宋体" w:hint="eastAsia"/>
          <w:b/>
          <w:bCs/>
          <w:kern w:val="2"/>
          <w:lang w:eastAsia="zh-CN"/>
        </w:rPr>
      </w:pPr>
      <w:r>
        <w:rPr>
          <w:rFonts w:ascii="宋体" w:eastAsia="宋体" w:hAnsi="宋体" w:cs="宋体" w:hint="eastAsia"/>
          <w:b/>
          <w:bCs/>
          <w:kern w:val="2"/>
          <w:lang w:eastAsia="zh-CN"/>
        </w:rPr>
        <w:t>第十八条  违约责任</w:t>
      </w:r>
    </w:p>
    <w:p>
      <w:pPr>
        <w:widowControl w:val="0"/>
        <w:spacing w:line="240" w:lineRule="auto"/>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１、因乙方原因，未能按规定时间完成有关工作的，每延误一天，甲方可在支付合同余款中扣除合同价款千分之一。</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2、由于乙方原因造成试验成果质量低劣，不能满足大纲要求时，应继续完善试验工作，其费用由乙方承担。</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5、乙方或其工作人员违反本合同约定的保密义务，甲方有权要求乙方按合同总额   %支付违约金；造成不良影响或对甲方造成损失的，甲方有权要求乙方消除影响，承担赔偿责任，并有权解除合同。</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6、因乙方提供的服务成果受到侵权指控或者引发法律纠纷，影响甲方使用服务成果或者导致合同目的不能实现的，甲方有权要求乙方按合同总额   %支付违约金，并有权解除合同。</w:t>
      </w:r>
    </w:p>
    <w:p>
      <w:pPr>
        <w:widowControl w:val="0"/>
        <w:ind w:firstLine="480" w:firstLineChars="200"/>
        <w:jc w:val="both"/>
        <w:rPr>
          <w:rFonts w:ascii="宋体" w:eastAsia="宋体" w:hAnsi="宋体" w:cs="宋体" w:hint="eastAsia"/>
          <w:b/>
          <w:bCs/>
          <w:kern w:val="2"/>
          <w:lang w:eastAsia="zh-CN"/>
        </w:rPr>
      </w:pPr>
      <w:r>
        <w:rPr>
          <w:rFonts w:ascii="宋体" w:eastAsia="宋体" w:hAnsi="宋体" w:cs="宋体" w:hint="eastAsia"/>
          <w:b/>
          <w:bCs/>
          <w:kern w:val="2"/>
          <w:lang w:eastAsia="zh-CN"/>
        </w:rPr>
        <w:t>第十九条  其他</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1、本协议书与下列文件一起构成合同文件，如下述文件之间有任何抵触、矛盾或歧义，应按以下顺序解释：</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（1）政府采购合同协议书及其变更、补充协议</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（2）政府采购合同专用条款</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（3）政府采购合同通用条款</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（4）中标（成交）通知书</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（5）投标（响应）文件</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（6）采购文件</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（7）有关技术文件，图纸</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（8）国家法律、行政法规和规章制度规定或合同约定的作为合同组成部分的其他文件。</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2、下列文件均为本合同的组成部分：</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（1）号招标文件、答疑及补充通知；</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（2）投标文件；</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（3）本合同执行中共同签署的补充与修正文件。</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本合同一式份，甲、乙方双方各执份，具有同等法律效力。本合同自双方法人代表签字（盖章）认可之日起生效。</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本合同未尽事宜，双方友好协商，达成解决方案，经双方签字后，可作为本合同的有效附件。</w:t>
      </w:r>
    </w:p>
    <w:p>
      <w:pPr>
        <w:widowControl w:val="0"/>
        <w:ind w:firstLine="480" w:firstLineChars="200"/>
        <w:jc w:val="both"/>
        <w:rPr>
          <w:rFonts w:ascii="宋体" w:eastAsia="宋体" w:hAnsi="宋体" w:cs="宋体" w:hint="eastAsia"/>
          <w:kern w:val="2"/>
          <w:lang w:eastAsia="zh-CN"/>
        </w:rPr>
      </w:pPr>
    </w:p>
    <w:p>
      <w:pPr>
        <w:widowControl w:val="0"/>
        <w:ind w:firstLine="480" w:firstLineChars="200"/>
        <w:jc w:val="both"/>
        <w:rPr>
          <w:rFonts w:ascii="宋体" w:eastAsia="宋体" w:hAnsi="宋体" w:cs="宋体" w:hint="eastAsia"/>
          <w:kern w:val="2"/>
          <w:lang w:eastAsia="zh-CN"/>
        </w:rPr>
      </w:pPr>
    </w:p>
    <w:p>
      <w:pPr>
        <w:widowControl w:val="0"/>
        <w:spacing w:line="360" w:lineRule="auto"/>
        <w:ind w:firstLine="560"/>
        <w:jc w:val="left"/>
        <w:rPr>
          <w:rFonts w:ascii="宋体" w:eastAsia="宋体" w:hAnsi="宋体" w:cs="宋体" w:hint="eastAsia"/>
          <w:kern w:val="2"/>
          <w:lang w:eastAsia="zh-CN"/>
        </w:rPr>
      </w:pPr>
      <w:r>
        <w:rPr>
          <w:rFonts w:ascii="宋体" w:eastAsia="宋体" w:hAnsi="宋体" w:cs="宋体" w:hint="eastAsia"/>
          <w:kern w:val="2"/>
          <w:lang w:eastAsia="zh-CN"/>
        </w:rPr>
        <w:t>甲方（采购人）：   （盖章）       乙方（供应商）：    （盖章）</w:t>
      </w:r>
    </w:p>
    <w:p>
      <w:pPr>
        <w:widowControl w:val="0"/>
        <w:spacing w:line="360" w:lineRule="auto"/>
        <w:ind w:firstLine="560"/>
        <w:jc w:val="left"/>
        <w:rPr>
          <w:rFonts w:ascii="宋体" w:eastAsia="宋体" w:hAnsi="宋体" w:cs="宋体" w:hint="eastAsia"/>
          <w:kern w:val="2"/>
          <w:lang w:eastAsia="zh-CN"/>
        </w:rPr>
      </w:pPr>
      <w:r>
        <w:rPr>
          <w:rFonts w:ascii="宋体" w:eastAsia="宋体" w:hAnsi="宋体" w:cs="宋体" w:hint="eastAsia"/>
          <w:kern w:val="2"/>
          <w:lang w:eastAsia="zh-CN"/>
        </w:rPr>
        <w:t xml:space="preserve">法定代表人：                     法定代表人： </w:t>
      </w:r>
    </w:p>
    <w:p>
      <w:pPr>
        <w:widowControl w:val="0"/>
        <w:spacing w:line="360" w:lineRule="auto"/>
        <w:ind w:firstLine="560"/>
        <w:jc w:val="left"/>
        <w:rPr>
          <w:rFonts w:ascii="宋体" w:eastAsia="宋体" w:hAnsi="宋体" w:cs="宋体" w:hint="eastAsia"/>
          <w:kern w:val="2"/>
          <w:lang w:eastAsia="zh-CN"/>
        </w:rPr>
      </w:pPr>
      <w:r>
        <w:rPr>
          <w:rFonts w:ascii="宋体" w:eastAsia="宋体" w:hAnsi="宋体" w:cs="宋体" w:hint="eastAsia"/>
          <w:kern w:val="2"/>
          <w:lang w:eastAsia="zh-CN"/>
        </w:rPr>
        <w:t>委托代理人：                     委托代理人：</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日期：   年     月    日         日期：   年     月    日</w:t>
      </w:r>
    </w:p>
    <w:p>
      <w:pPr>
        <w:widowControl w:val="0"/>
        <w:ind w:firstLine="480" w:firstLineChars="200"/>
        <w:jc w:val="both"/>
        <w:rPr>
          <w:rFonts w:ascii="宋体" w:eastAsia="宋体" w:hAnsi="宋体" w:cs="宋体" w:hint="eastAsia"/>
          <w:kern w:val="2"/>
          <w:lang w:eastAsia="zh-CN"/>
        </w:rPr>
      </w:pPr>
    </w:p>
    <w:p>
      <w:pPr>
        <w:widowControl w:val="0"/>
        <w:ind w:firstLine="480" w:firstLineChars="200"/>
        <w:jc w:val="both"/>
        <w:rPr>
          <w:rFonts w:ascii="宋体" w:eastAsia="宋体" w:hAnsi="宋体" w:cs="宋体" w:hint="eastAsia"/>
          <w:kern w:val="2"/>
          <w:lang w:eastAsia="zh-CN"/>
        </w:rPr>
      </w:pPr>
    </w:p>
    <w:p>
      <w:pPr>
        <w:widowControl w:val="0"/>
        <w:ind w:firstLine="480" w:firstLineChars="200"/>
        <w:jc w:val="both"/>
        <w:rPr>
          <w:rFonts w:ascii="宋体" w:eastAsia="宋体" w:hAnsi="宋体" w:cs="宋体" w:hint="eastAsia"/>
          <w:kern w:val="2"/>
          <w:lang w:eastAsia="zh-CN"/>
        </w:rPr>
      </w:pPr>
    </w:p>
    <w:p>
      <w:pPr>
        <w:widowControl w:val="0"/>
        <w:ind w:firstLine="480" w:firstLineChars="200"/>
        <w:jc w:val="both"/>
        <w:rPr>
          <w:rFonts w:ascii="宋体" w:eastAsia="宋体" w:hAnsi="宋体" w:cs="宋体" w:hint="eastAsia"/>
          <w:kern w:val="2"/>
          <w:lang w:eastAsia="zh-CN"/>
        </w:rPr>
      </w:pPr>
    </w:p>
    <w:p>
      <w:pPr>
        <w:widowControl w:val="0"/>
        <w:ind w:firstLine="480" w:firstLineChars="200"/>
        <w:jc w:val="both"/>
        <w:rPr>
          <w:rFonts w:ascii="宋体" w:eastAsia="宋体" w:hAnsi="宋体" w:cs="宋体" w:hint="eastAsia"/>
          <w:kern w:val="2"/>
          <w:lang w:eastAsia="zh-CN"/>
        </w:rPr>
      </w:pPr>
    </w:p>
    <w:p>
      <w:pPr>
        <w:widowControl/>
        <w:jc w:val="left"/>
        <w:rPr>
          <w:rFonts w:ascii="宋体" w:eastAsia="宋体" w:hAnsi="宋体" w:cs="宋体" w:hint="eastAsia"/>
          <w:kern w:val="2"/>
          <w:lang w:eastAsia="zh-CN"/>
        </w:rPr>
      </w:pPr>
      <w:r>
        <w:rPr>
          <w:rFonts w:ascii="宋体" w:eastAsia="宋体" w:hAnsi="宋体" w:cs="宋体" w:hint="eastAsia"/>
          <w:kern w:val="2"/>
          <w:lang w:eastAsia="zh-CN"/>
        </w:rPr>
        <w:br w:type="page"/>
      </w:r>
    </w:p>
    <w:p>
      <w:pPr>
        <w:keepNext/>
        <w:keepLines/>
        <w:widowControl w:val="0"/>
        <w:adjustRightInd w:val="0"/>
        <w:spacing w:before="120" w:beforeLines="50" w:after="120" w:afterLines="50"/>
        <w:ind w:left="562"/>
        <w:jc w:val="center"/>
        <w:textAlignment w:val="baseline"/>
        <w:outlineLvl w:val="1"/>
        <w:rPr>
          <w:rFonts w:ascii="宋体" w:eastAsia="宋体" w:hAnsi="宋体" w:cs="宋体" w:hint="eastAsia"/>
          <w:b/>
          <w:bCs/>
          <w:lang w:eastAsia="zh-CN"/>
        </w:rPr>
      </w:pPr>
      <w:bookmarkStart w:id="46" w:name="_Hlk72439706"/>
      <w:r>
        <w:rPr>
          <w:rFonts w:ascii="宋体" w:eastAsia="宋体" w:hAnsi="宋体" w:cs="宋体" w:hint="eastAsia"/>
          <w:b/>
          <w:bCs/>
          <w:lang w:eastAsia="zh-CN"/>
        </w:rPr>
        <w:t>第二册  通用条款（公开招标）</w:t>
      </w:r>
    </w:p>
    <w:p>
      <w:pPr>
        <w:keepNext/>
        <w:keepLines/>
        <w:widowControl w:val="0"/>
        <w:numPr>
          <w:ilvl w:val="0"/>
          <w:numId w:val="4"/>
        </w:numPr>
        <w:tabs>
          <w:tab w:val="left" w:pos="720"/>
        </w:tabs>
        <w:adjustRightInd w:val="0"/>
        <w:spacing w:before="120" w:beforeLines="50" w:after="120" w:afterLines="50"/>
        <w:ind w:left="562" w:hanging="562"/>
        <w:jc w:val="center"/>
        <w:textAlignment w:val="baseline"/>
        <w:outlineLvl w:val="1"/>
        <w:rPr>
          <w:rFonts w:ascii="宋体" w:eastAsia="宋体" w:hAnsi="宋体" w:cs="宋体" w:hint="eastAsia"/>
          <w:b/>
          <w:bCs/>
          <w:lang w:eastAsia="zh-CN"/>
        </w:rPr>
      </w:pPr>
      <w:bookmarkStart w:id="47" w:name="_Hlk72399513"/>
      <w:r>
        <w:rPr>
          <w:rFonts w:ascii="宋体" w:eastAsia="宋体" w:hAnsi="宋体" w:cs="宋体" w:hint="eastAsia"/>
          <w:b/>
          <w:bCs/>
          <w:lang w:eastAsia="zh-CN"/>
        </w:rPr>
        <w:t>总则</w:t>
      </w:r>
    </w:p>
    <w:bookmarkEnd w:id="47"/>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1. 通用条款说明</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1.1</w:t>
      </w:r>
      <w:r>
        <w:rPr>
          <w:rFonts w:ascii="宋体" w:eastAsia="宋体" w:hAnsi="宋体" w:cs="宋体" w:hint="eastAsia"/>
          <w:kern w:val="2"/>
          <w:lang w:eastAsia="zh-CN"/>
        </w:rPr>
        <w:t>采购代理机构</w:t>
      </w:r>
      <w:r>
        <w:rPr>
          <w:rFonts w:ascii="宋体" w:eastAsia="宋体" w:hAnsi="宋体" w:cs="宋体" w:hint="eastAsia"/>
          <w:kern w:val="2"/>
          <w:lang w:eastAsia="zh-CN"/>
        </w:rPr>
        <w:t>发出招标文件通用条款版本，列出深圳市自行采购项目进行招标采购所适用的通用条款内容。</w:t>
      </w:r>
      <w:bookmarkStart w:id="48" w:name="_Hlk72399729"/>
      <w:r>
        <w:rPr>
          <w:rFonts w:ascii="宋体" w:eastAsia="宋体" w:hAnsi="宋体" w:cs="宋体" w:hint="eastAsia"/>
          <w:kern w:val="2"/>
          <w:lang w:eastAsia="zh-CN"/>
        </w:rPr>
        <w:t>如有需要，</w:t>
      </w:r>
      <w:r>
        <w:rPr>
          <w:rFonts w:ascii="宋体" w:eastAsia="宋体" w:hAnsi="宋体" w:cs="宋体" w:hint="eastAsia"/>
          <w:kern w:val="2"/>
          <w:lang w:eastAsia="zh-CN"/>
        </w:rPr>
        <w:t>采购代理机构</w:t>
      </w:r>
      <w:r>
        <w:rPr>
          <w:rFonts w:ascii="宋体" w:eastAsia="宋体" w:hAnsi="宋体" w:cs="宋体" w:hint="eastAsia"/>
          <w:kern w:val="2"/>
          <w:lang w:eastAsia="zh-CN"/>
        </w:rPr>
        <w:t>可以对通用条款的内容进行补充。</w:t>
      </w:r>
      <w:bookmarkEnd w:id="48"/>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1.2招标文件分为第一册“专用条款”和第二册“通用条款”。</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1.3“专用条款”是对本次采购项目的具体要求，包含招标公告、对通用条款的补充内容及其他关键信息、用户需求书、投标文件格式及附件、合同条款及格式等内容。</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1.4“通用条款”是适用于自行采购公开招标项目的基础性条款，具有普遍性和通用性。</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1.5 “专用条款”和“通用条款”表述不一致或有冲突时，以“专用条款”为准。</w:t>
      </w: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2．招标说明</w:t>
      </w:r>
    </w:p>
    <w:p>
      <w:pPr>
        <w:widowControl w:val="0"/>
        <w:ind w:firstLine="480" w:firstLineChars="200"/>
        <w:jc w:val="both"/>
        <w:rPr>
          <w:rFonts w:ascii="宋体" w:eastAsia="宋体" w:hAnsi="宋体" w:cs="宋体" w:hint="eastAsia"/>
          <w:b/>
          <w:bCs/>
          <w:color w:val="FF0000"/>
          <w:kern w:val="2"/>
          <w:lang w:eastAsia="zh-CN"/>
        </w:rPr>
      </w:pPr>
      <w:r>
        <w:rPr>
          <w:rFonts w:ascii="宋体" w:eastAsia="宋体" w:hAnsi="宋体" w:cs="宋体" w:hint="eastAsia"/>
          <w:b/>
          <w:bCs/>
          <w:color w:val="FF0000"/>
          <w:kern w:val="2"/>
          <w:lang w:eastAsia="zh-CN"/>
        </w:rPr>
        <w:t>本项目为自行采购项目，参照《深圳经济特区政府采购条例》、《深圳经济特区政府采购条例实施细则》及政府采购其他法律法规，通过公开招标方式确定中标供应商。</w:t>
      </w: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3．定义</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招标文件中下列术语应解释为：</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3.1“采购人”：指利用财政性资金依法进行</w:t>
      </w:r>
      <w:r>
        <w:rPr>
          <w:rFonts w:ascii="宋体" w:eastAsia="宋体" w:hAnsi="宋体" w:cs="宋体" w:hint="eastAsia"/>
          <w:b/>
          <w:bCs/>
          <w:color w:val="FF0000"/>
          <w:kern w:val="2"/>
          <w:lang w:eastAsia="zh-CN"/>
        </w:rPr>
        <w:t>自行采购</w:t>
      </w:r>
      <w:r>
        <w:rPr>
          <w:rFonts w:ascii="宋体" w:eastAsia="宋体" w:hAnsi="宋体" w:cs="宋体" w:hint="eastAsia"/>
          <w:kern w:val="2"/>
          <w:lang w:eastAsia="zh-CN"/>
        </w:rPr>
        <w:t xml:space="preserve">的国家机关、事业单位、团体组织； </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3.2 “</w:t>
      </w:r>
      <w:r>
        <w:rPr>
          <w:rFonts w:ascii="宋体" w:eastAsia="宋体" w:hAnsi="宋体" w:cs="宋体" w:hint="eastAsia"/>
          <w:kern w:val="2"/>
          <w:lang w:eastAsia="zh-CN"/>
        </w:rPr>
        <w:t>采购代理机构</w:t>
      </w:r>
      <w:r>
        <w:rPr>
          <w:rFonts w:ascii="宋体" w:eastAsia="宋体" w:hAnsi="宋体" w:cs="宋体" w:hint="eastAsia"/>
          <w:kern w:val="2"/>
          <w:lang w:eastAsia="zh-CN"/>
        </w:rPr>
        <w:t>”</w:t>
      </w:r>
      <w:r>
        <w:rPr>
          <w:rFonts w:ascii="宋体" w:eastAsia="宋体" w:hAnsi="宋体" w:cs="宋体" w:hint="eastAsia"/>
          <w:kern w:val="2"/>
          <w:shd w:val="clear" w:color="auto" w:fill="FFFFFF"/>
          <w:lang w:eastAsia="zh-CN"/>
        </w:rPr>
        <w:t>是指组织实施采购项目，并对采购活动提供服务的</w:t>
      </w:r>
      <w:r>
        <w:rPr>
          <w:rFonts w:ascii="宋体" w:eastAsia="宋体" w:hAnsi="宋体" w:cs="宋体" w:hint="eastAsia"/>
          <w:kern w:val="2"/>
          <w:shd w:val="clear" w:color="auto" w:fill="FFFFFF"/>
          <w:lang w:eastAsia="zh-CN"/>
        </w:rPr>
        <w:t>第三方</w:t>
      </w:r>
      <w:r>
        <w:rPr>
          <w:rFonts w:ascii="宋体" w:eastAsia="宋体" w:hAnsi="宋体" w:cs="宋体" w:hint="eastAsia"/>
          <w:kern w:val="2"/>
          <w:shd w:val="clear" w:color="auto" w:fill="FFFFFF"/>
          <w:lang w:eastAsia="zh-CN"/>
        </w:rPr>
        <w:t>机构；</w:t>
      </w:r>
      <w:r>
        <w:rPr>
          <w:rFonts w:ascii="宋体" w:eastAsia="宋体" w:hAnsi="宋体" w:cs="宋体" w:hint="eastAsia"/>
          <w:kern w:val="2"/>
          <w:lang w:eastAsia="zh-CN"/>
        </w:rPr>
        <w:t>本文件所述的“</w:t>
      </w:r>
      <w:r>
        <w:rPr>
          <w:rFonts w:ascii="宋体" w:eastAsia="宋体" w:hAnsi="宋体" w:cs="宋体" w:hint="eastAsia"/>
          <w:kern w:val="2"/>
          <w:lang w:eastAsia="zh-CN"/>
        </w:rPr>
        <w:t>采购代理机构</w:t>
      </w:r>
      <w:r>
        <w:rPr>
          <w:rFonts w:ascii="宋体" w:eastAsia="宋体" w:hAnsi="宋体" w:cs="宋体" w:hint="eastAsia"/>
          <w:kern w:val="2"/>
          <w:lang w:eastAsia="zh-CN"/>
        </w:rPr>
        <w:t>”指</w:t>
      </w:r>
      <w:r>
        <w:rPr>
          <w:rFonts w:ascii="宋体" w:eastAsia="宋体" w:hAnsi="宋体" w:cs="宋体" w:hint="eastAsia"/>
          <w:b/>
          <w:bCs/>
          <w:kern w:val="2"/>
          <w:lang w:eastAsia="zh-CN"/>
        </w:rPr>
        <w:t>深圳市信德行工程顾问有限公司</w:t>
      </w:r>
      <w:r>
        <w:rPr>
          <w:rFonts w:ascii="宋体" w:eastAsia="宋体" w:hAnsi="宋体" w:cs="宋体" w:hint="eastAsia"/>
          <w:kern w:val="2"/>
          <w:lang w:eastAsia="zh-CN"/>
        </w:rPr>
        <w:t>；</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3.3“投标人”，即供应商，指参加投标竞争并愿意按照招标文件要求向采购人提供货物、工程或者服务的依法成立的法人、其他组织或者自然人；</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3.4“评审委员会”是参照《深圳经济特区政府采购条例》、《深圳经济特区政府采购条例实施细则》等有关规定组建的专门负责本次招标其评审工作的临时性机构；</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3.5“日期”指公历日；</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3.6“合同”指由本次招标所产生的合同或合约文件；</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3.7“电子投标文件”指利用</w:t>
      </w:r>
      <w:r>
        <w:rPr>
          <w:rFonts w:ascii="宋体" w:eastAsia="宋体" w:hAnsi="宋体" w:cs="宋体" w:hint="eastAsia"/>
          <w:b/>
          <w:bCs/>
          <w:color w:val="FF0000"/>
          <w:kern w:val="2"/>
          <w:lang w:eastAsia="zh-CN"/>
        </w:rPr>
        <w:t>深圳公共资源交易中心</w:t>
      </w:r>
      <w:r>
        <w:rPr>
          <w:rFonts w:ascii="宋体" w:eastAsia="宋体" w:hAnsi="宋体" w:cs="宋体" w:hint="eastAsia"/>
          <w:kern w:val="2"/>
          <w:lang w:eastAsia="zh-CN"/>
        </w:rPr>
        <w:t>网站提供的深圳市自行采购系统投标文件编制工具（以下简称：投标文件制作软件）制作并加密的投标文件,适用于网上投标；（投标文件制作软件可从“下载地址：https://www.szggzy.com/jyfw/details.html?contentId=2053275”下载）</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3.8“网上投标”指通过</w:t>
      </w:r>
      <w:r>
        <w:rPr>
          <w:rFonts w:ascii="宋体" w:eastAsia="宋体" w:hAnsi="宋体" w:cs="宋体" w:hint="eastAsia"/>
          <w:b/>
          <w:bCs/>
          <w:color w:val="FF0000"/>
          <w:kern w:val="2"/>
          <w:lang w:eastAsia="zh-CN"/>
        </w:rPr>
        <w:t>深圳政府采购自行采购系统</w:t>
      </w:r>
      <w:r>
        <w:rPr>
          <w:rFonts w:ascii="宋体" w:eastAsia="宋体" w:hAnsi="宋体" w:cs="宋体" w:hint="eastAsia"/>
          <w:kern w:val="2"/>
          <w:lang w:eastAsia="zh-CN"/>
        </w:rPr>
        <w:t>网站上传电子投标文件；</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3.9招标文件中的标题或题名仅起引导作用，而不应视为对招标文件内容的理解和解释。</w:t>
      </w: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 xml:space="preserve">4. </w:t>
      </w:r>
      <w:bookmarkStart w:id="49" w:name="_Hlk72398643"/>
      <w:r>
        <w:rPr>
          <w:rFonts w:ascii="宋体" w:eastAsia="宋体" w:hAnsi="宋体" w:cs="宋体" w:hint="eastAsia"/>
          <w:kern w:val="2"/>
          <w:lang w:eastAsia="zh-CN"/>
        </w:rPr>
        <w:t>采购供应商责任</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4.1欢迎诚信、有实力和有社会责任心的供应商参与自行采购事业。</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4.2投标人应当遵循公平竞争的原则，不得恶意串通，不得妨碍其他投标人的竞争行为，不得损害采购人或者其他投标人的合法权益。如违反上述要求，经核实后，供应商的投标无效。</w:t>
      </w: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5．投标人参加自行采购的条件</w:t>
      </w:r>
    </w:p>
    <w:p>
      <w:pPr>
        <w:widowControl w:val="0"/>
        <w:ind w:firstLine="470" w:firstLineChars="196"/>
        <w:jc w:val="left"/>
        <w:rPr>
          <w:rFonts w:ascii="宋体" w:eastAsia="宋体" w:hAnsi="宋体" w:cs="宋体" w:hint="eastAsia"/>
          <w:kern w:val="2"/>
          <w:lang w:eastAsia="zh-CN"/>
        </w:rPr>
      </w:pPr>
      <w:r>
        <w:rPr>
          <w:rFonts w:ascii="宋体" w:eastAsia="宋体" w:hAnsi="宋体" w:cs="宋体" w:hint="eastAsia"/>
          <w:kern w:val="2"/>
          <w:lang w:eastAsia="zh-CN"/>
        </w:rPr>
        <w:t>5.1投标人应在投标前到</w:t>
      </w:r>
      <w:r>
        <w:rPr>
          <w:rFonts w:ascii="宋体" w:eastAsia="宋体" w:hAnsi="宋体" w:cs="宋体" w:hint="eastAsia"/>
          <w:b/>
          <w:bCs/>
          <w:kern w:val="2"/>
          <w:lang w:eastAsia="zh-CN"/>
        </w:rPr>
        <w:t>深圳公共资源交易中心（具体在深圳交易集团有限公司政府采购业务分公司进行办理）</w:t>
      </w:r>
      <w:r>
        <w:rPr>
          <w:rFonts w:ascii="宋体" w:eastAsia="宋体" w:hAnsi="宋体" w:cs="宋体" w:hint="eastAsia"/>
          <w:kern w:val="2"/>
          <w:lang w:eastAsia="zh-CN"/>
        </w:rPr>
        <w:t>进行注册并办理电子密钥。《深圳政府采购自行采购系统用户操作指引（供应商）》详见www.szggzy.com网站“交易服务指南-政府采购-资料下载”。</w:t>
      </w:r>
    </w:p>
    <w:p>
      <w:pPr>
        <w:widowControl w:val="0"/>
        <w:ind w:firstLine="470" w:firstLineChars="196"/>
        <w:jc w:val="left"/>
        <w:rPr>
          <w:rFonts w:ascii="宋体" w:eastAsia="宋体" w:hAnsi="宋体" w:cs="宋体" w:hint="eastAsia"/>
          <w:kern w:val="2"/>
          <w:lang w:eastAsia="zh-CN"/>
        </w:rPr>
      </w:pPr>
      <w:r>
        <w:rPr>
          <w:rFonts w:ascii="宋体" w:eastAsia="宋体" w:hAnsi="宋体" w:cs="宋体" w:hint="eastAsia"/>
          <w:kern w:val="2"/>
          <w:lang w:eastAsia="zh-CN"/>
        </w:rPr>
        <w:t>5.2投标人资格要求</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参加本项目的投标人应具备的资格条件详见本项目招标公告中“投标人资格要求”（即申请人的资格要求）的内容。</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5.3联合体投标</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5.3.1 以下有关联合体投标的条款仅适用于允许投标人组成联合体投标的项目。</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5.3.2 由两个或两个以上的自然人、法人或者其他组织可以组成一个联合体，以一个供应商的身份共同投标时，应符合以下原则：</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 xml:space="preserve">（1）投标联合体各方参加采购活动应当具备下列条件： </w:t>
      </w:r>
    </w:p>
    <w:p>
      <w:pPr>
        <w:widowControl w:val="0"/>
        <w:ind w:left="480" w:firstLine="470" w:leftChars="200" w:firstLineChars="196"/>
        <w:jc w:val="both"/>
        <w:rPr>
          <w:rFonts w:ascii="宋体" w:eastAsia="宋体" w:hAnsi="宋体" w:cs="宋体" w:hint="eastAsia"/>
          <w:kern w:val="2"/>
          <w:lang w:eastAsia="zh-CN"/>
        </w:rPr>
      </w:pPr>
      <w:r>
        <w:rPr>
          <w:rFonts w:ascii="宋体" w:eastAsia="宋体" w:hAnsi="宋体" w:cs="宋体" w:hint="eastAsia"/>
          <w:kern w:val="2"/>
          <w:lang w:eastAsia="zh-CN"/>
        </w:rPr>
        <w:t xml:space="preserve">1、具有独立承担民事责任的能力； </w:t>
      </w:r>
    </w:p>
    <w:p>
      <w:pPr>
        <w:widowControl w:val="0"/>
        <w:ind w:left="420"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 xml:space="preserve">2、有良好的商业信誉和健全的财务会计制度； </w:t>
      </w:r>
    </w:p>
    <w:p>
      <w:pPr>
        <w:widowControl w:val="0"/>
        <w:ind w:left="480" w:firstLine="470" w:leftChars="200" w:firstLineChars="196"/>
        <w:jc w:val="both"/>
        <w:rPr>
          <w:rFonts w:ascii="宋体" w:eastAsia="宋体" w:hAnsi="宋体" w:cs="宋体" w:hint="eastAsia"/>
          <w:kern w:val="2"/>
          <w:lang w:eastAsia="zh-CN"/>
        </w:rPr>
      </w:pPr>
      <w:r>
        <w:rPr>
          <w:rFonts w:ascii="宋体" w:eastAsia="宋体" w:hAnsi="宋体" w:cs="宋体" w:hint="eastAsia"/>
          <w:kern w:val="2"/>
          <w:lang w:eastAsia="zh-CN"/>
        </w:rPr>
        <w:t xml:space="preserve">3、具有履行合同所必需的设备和专业技术能力； </w:t>
      </w:r>
    </w:p>
    <w:p>
      <w:pPr>
        <w:widowControl w:val="0"/>
        <w:ind w:left="480" w:firstLine="470" w:leftChars="200" w:firstLineChars="196"/>
        <w:jc w:val="both"/>
        <w:rPr>
          <w:rFonts w:ascii="宋体" w:eastAsia="宋体" w:hAnsi="宋体" w:cs="宋体" w:hint="eastAsia"/>
          <w:kern w:val="2"/>
          <w:lang w:eastAsia="zh-CN"/>
        </w:rPr>
      </w:pPr>
      <w:r>
        <w:rPr>
          <w:rFonts w:ascii="宋体" w:eastAsia="宋体" w:hAnsi="宋体" w:cs="宋体" w:hint="eastAsia"/>
          <w:kern w:val="2"/>
          <w:lang w:eastAsia="zh-CN"/>
        </w:rPr>
        <w:t xml:space="preserve">4、有依法缴纳税收和社会保障资金的良好记录； </w:t>
      </w:r>
    </w:p>
    <w:p>
      <w:pPr>
        <w:widowControl w:val="0"/>
        <w:ind w:left="480" w:firstLine="470" w:leftChars="200" w:firstLineChars="196"/>
        <w:jc w:val="both"/>
        <w:rPr>
          <w:rFonts w:ascii="宋体" w:eastAsia="宋体" w:hAnsi="宋体" w:cs="宋体" w:hint="eastAsia"/>
          <w:kern w:val="2"/>
          <w:lang w:eastAsia="zh-CN"/>
        </w:rPr>
      </w:pPr>
      <w:r>
        <w:rPr>
          <w:rFonts w:ascii="宋体" w:eastAsia="宋体" w:hAnsi="宋体" w:cs="宋体" w:hint="eastAsia"/>
          <w:kern w:val="2"/>
          <w:lang w:eastAsia="zh-CN"/>
        </w:rPr>
        <w:t xml:space="preserve">5、参加采购活动前三年内，在经营活动中没有重大违法记录； </w:t>
      </w:r>
    </w:p>
    <w:p>
      <w:pPr>
        <w:widowControl w:val="0"/>
        <w:ind w:left="480" w:firstLine="470" w:leftChars="200" w:firstLineChars="196"/>
        <w:jc w:val="both"/>
        <w:rPr>
          <w:rFonts w:ascii="宋体" w:eastAsia="宋体" w:hAnsi="宋体" w:cs="宋体" w:hint="eastAsia"/>
          <w:kern w:val="2"/>
          <w:lang w:eastAsia="zh-CN"/>
        </w:rPr>
      </w:pPr>
      <w:r>
        <w:rPr>
          <w:rFonts w:ascii="宋体" w:eastAsia="宋体" w:hAnsi="宋体" w:cs="宋体" w:hint="eastAsia"/>
          <w:kern w:val="2"/>
          <w:lang w:eastAsia="zh-CN"/>
        </w:rPr>
        <w:t xml:space="preserve">6、法律、行政法规规定的其他条件。 </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（2）在投标截止前，投标联合体各方均应注册成</w:t>
      </w:r>
      <w:r>
        <w:rPr>
          <w:rFonts w:ascii="宋体" w:eastAsia="宋体" w:hAnsi="宋体" w:cs="宋体" w:hint="eastAsia"/>
          <w:b/>
          <w:bCs/>
          <w:color w:val="FF0000"/>
          <w:kern w:val="2"/>
          <w:lang w:eastAsia="zh-CN"/>
        </w:rPr>
        <w:t>深圳政府采购自行采购系统</w:t>
      </w:r>
      <w:r>
        <w:rPr>
          <w:rFonts w:ascii="宋体" w:eastAsia="宋体" w:hAnsi="宋体" w:cs="宋体" w:hint="eastAsia"/>
          <w:kern w:val="2"/>
          <w:lang w:eastAsia="zh-CN"/>
        </w:rPr>
        <w:t>供应商；</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（3）联合体中有同类资质的供应商按照联合体分工承担相同工作的，应当按照资质等级较低的供应商确定资质等级；</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（4）是否允许联合体参加投标，应当由采购人和采购代理机构根据项目的实际情况和潜在供应商的数量自主决定，如果决定接受联合体投标则应当在招标公告中明示；</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（5）投标人的投标文件及中标后签署的合同协议对联合体各方均具法律约束力；</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（6）联合体各方应当签订联合体投标协议，明确约定各方拟承担的工作和责任，并将该协议随投标文件一并递交给</w:t>
      </w:r>
      <w:r>
        <w:rPr>
          <w:rFonts w:ascii="宋体" w:eastAsia="宋体" w:hAnsi="宋体" w:cs="宋体" w:hint="eastAsia"/>
          <w:kern w:val="2"/>
          <w:lang w:eastAsia="zh-CN"/>
        </w:rPr>
        <w:t>采购代理机构</w:t>
      </w:r>
      <w:r>
        <w:rPr>
          <w:rFonts w:ascii="宋体" w:eastAsia="宋体" w:hAnsi="宋体" w:cs="宋体" w:hint="eastAsia"/>
          <w:kern w:val="2"/>
          <w:lang w:eastAsia="zh-CN"/>
        </w:rPr>
        <w:t>；</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（7）联合体中标后，联合体各方应当共同与采购人签订合同，就中标项目向采购人承担连带责任；</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（8）以联合体形式参加采购活动的，联合体各方不得再单独参加或者与其他供应商另外组成联合体参加同一合同项下的采购活动，出现上述情况者，其投标和与此有关联合体、总包单位的投标将被拒绝；</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（9）本通用条款中“投标人”一词亦指联合体各方，专用条款另有规定或说明的除外。</w:t>
      </w: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6．政策导向</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6.1  采购支持本国产品、支持中小企业、监狱企业和残疾人福利性单位发展，支持乡村产业振兴，支持创新、节能减排、绿色环保等。</w:t>
      </w:r>
    </w:p>
    <w:p>
      <w:pPr>
        <w:widowControl w:val="0"/>
        <w:ind w:firstLine="405"/>
        <w:jc w:val="both"/>
        <w:rPr>
          <w:rFonts w:ascii="宋体" w:eastAsia="宋体" w:hAnsi="宋体" w:cs="宋体" w:hint="eastAsia"/>
          <w:kern w:val="2"/>
          <w:lang w:eastAsia="zh-CN"/>
        </w:rPr>
      </w:pPr>
      <w:r>
        <w:rPr>
          <w:rFonts w:ascii="宋体" w:eastAsia="宋体" w:hAnsi="宋体" w:cs="宋体" w:hint="eastAsia"/>
          <w:kern w:val="2"/>
          <w:lang w:eastAsia="zh-CN"/>
        </w:rPr>
        <w:t>6.2  本项目落实深圳市政府采购供应商诚信管理政策要求。</w:t>
      </w:r>
    </w:p>
    <w:p>
      <w:pPr>
        <w:widowControl w:val="0"/>
        <w:ind w:firstLine="405"/>
        <w:jc w:val="both"/>
        <w:rPr>
          <w:rFonts w:ascii="宋体" w:eastAsia="宋体" w:hAnsi="宋体" w:cs="宋体" w:hint="eastAsia"/>
          <w:kern w:val="2"/>
          <w:lang w:eastAsia="zh-CN"/>
        </w:rPr>
      </w:pPr>
      <w:r>
        <w:rPr>
          <w:rFonts w:ascii="宋体" w:eastAsia="宋体" w:hAnsi="宋体" w:cs="宋体" w:hint="eastAsia"/>
          <w:kern w:val="2"/>
          <w:lang w:eastAsia="zh-CN"/>
        </w:rPr>
        <w:t>6.3  本项目支持投标人性别平等的相关政策。</w:t>
      </w: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7. 本项目若涉及采购货物，则合格的货物及相应服务应满足以下要求：</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7.1  必须是全新、未使用过的原装合格正品（包括零部件），如安装或配置了软件的，须为正版软件。</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7.2  国产的货物及其有关服务必须符合中华人民共和国的设计、制造生产标准及行业标准。招标公告有其他要求的，亦应符合其要求。</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7.3  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7.4  投标人</w:t>
      </w:r>
      <w:bookmarkStart w:id="50" w:name="_Hlk72152753"/>
      <w:r>
        <w:rPr>
          <w:rFonts w:ascii="宋体" w:eastAsia="宋体" w:hAnsi="宋体" w:cs="宋体" w:hint="eastAsia"/>
          <w:kern w:val="2"/>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0"/>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7.6  工期要求：投标人在投标时对其所投项目应提交交货进度、交货计划等，在合同规定的时间内完成项目实施工作。</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7.7  投标人必须承担的设备运输、安装调试、验收检测和提供设备操作说明书、图纸等其他相关及类似的义务。</w:t>
      </w: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8．投标费用</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不论投标结果如何，投标人应承担其编制投标文件与递交投标文件所涉及的一切费用。</w:t>
      </w: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9．踏勘现场</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9.1如有需要（详见专用条款），采购人或</w:t>
      </w:r>
      <w:r>
        <w:rPr>
          <w:rFonts w:ascii="宋体" w:eastAsia="宋体" w:hAnsi="宋体" w:cs="宋体" w:hint="eastAsia"/>
          <w:kern w:val="2"/>
          <w:lang w:eastAsia="zh-CN"/>
        </w:rPr>
        <w:t>采购代理机构</w:t>
      </w:r>
      <w:r>
        <w:rPr>
          <w:rFonts w:ascii="宋体" w:eastAsia="宋体" w:hAnsi="宋体" w:cs="宋体" w:hint="eastAsia"/>
          <w:kern w:val="2"/>
          <w:lang w:eastAsia="zh-CN"/>
        </w:rPr>
        <w:t>将组织投标人对项目现场及周围环境进行踏勘，以便投标人获取有关编制投标文件和签署合同所需的资料。踏勘现场所发生的费用由投标人自行承担。投标人应按招标文件所约定的时间、地点踏勘现场。</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9.2投标人及其人员经过采购人的允许，可以进入采购人的项目现场踏勘。若招标文件要求投标人于统一时间地点踏勘现场的，投标人应当按时前往。</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9.3采购人应当通过</w:t>
      </w:r>
      <w:r>
        <w:rPr>
          <w:rFonts w:ascii="宋体" w:eastAsia="宋体" w:hAnsi="宋体" w:cs="宋体" w:hint="eastAsia"/>
          <w:kern w:val="2"/>
          <w:lang w:eastAsia="zh-CN"/>
        </w:rPr>
        <w:t>采购代理机构</w:t>
      </w:r>
      <w:r>
        <w:rPr>
          <w:rFonts w:ascii="宋体" w:eastAsia="宋体" w:hAnsi="宋体" w:cs="宋体" w:hint="eastAsia"/>
          <w:kern w:val="2"/>
          <w:lang w:eastAsia="zh-CN"/>
        </w:rPr>
        <w:t>向投标人提供有关现场的书面资料和数据。</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9.4任何人或任何组织在踏勘现场时向投标人提供的任何书面资料或口头承诺，未经</w:t>
      </w:r>
      <w:r>
        <w:rPr>
          <w:rFonts w:ascii="宋体" w:eastAsia="宋体" w:hAnsi="宋体" w:cs="宋体" w:hint="eastAsia"/>
          <w:kern w:val="2"/>
          <w:lang w:eastAsia="zh-CN"/>
        </w:rPr>
        <w:t>采购代理机构</w:t>
      </w:r>
      <w:r>
        <w:rPr>
          <w:rFonts w:ascii="宋体" w:eastAsia="宋体" w:hAnsi="宋体" w:cs="宋体" w:hint="eastAsia"/>
          <w:kern w:val="2"/>
          <w:lang w:eastAsia="zh-CN"/>
        </w:rPr>
        <w:t>在网上发布或书面通知，均作无效处理。</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9.5未参与踏勘现场不作为否定投标人资格的理由。</w:t>
      </w: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10．标前会议</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10.1如采购人或</w:t>
      </w:r>
      <w:r>
        <w:rPr>
          <w:rFonts w:ascii="宋体" w:eastAsia="宋体" w:hAnsi="宋体" w:cs="宋体" w:hint="eastAsia"/>
          <w:kern w:val="2"/>
          <w:lang w:eastAsia="zh-CN"/>
        </w:rPr>
        <w:t>采购代理机构</w:t>
      </w:r>
      <w:r>
        <w:rPr>
          <w:rFonts w:ascii="宋体" w:eastAsia="宋体" w:hAnsi="宋体" w:cs="宋体" w:hint="eastAsia"/>
          <w:kern w:val="2"/>
          <w:lang w:eastAsia="zh-CN"/>
        </w:rPr>
        <w:t>认为有必要组织标前会议，投标人应按照招标文件规定的时间或</w:t>
      </w:r>
      <w:r>
        <w:rPr>
          <w:rFonts w:ascii="宋体" w:eastAsia="宋体" w:hAnsi="宋体" w:cs="宋体" w:hint="eastAsia"/>
          <w:kern w:val="2"/>
          <w:lang w:eastAsia="zh-CN"/>
        </w:rPr>
        <w:t>采购代理机构</w:t>
      </w:r>
      <w:r>
        <w:rPr>
          <w:rFonts w:ascii="宋体" w:eastAsia="宋体" w:hAnsi="宋体" w:cs="宋体" w:hint="eastAsia"/>
          <w:kern w:val="2"/>
          <w:lang w:eastAsia="zh-CN"/>
        </w:rPr>
        <w:t>另行书面通知（包括网站发布方式，如更正公告等）的时间和地点，参与标前会议。</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10.2任何人或任何组织在标前会议时向投标人提供的任何书面资料或口头承诺，未经</w:t>
      </w:r>
      <w:r>
        <w:rPr>
          <w:rFonts w:ascii="宋体" w:eastAsia="宋体" w:hAnsi="宋体" w:cs="宋体" w:hint="eastAsia"/>
          <w:kern w:val="2"/>
          <w:lang w:eastAsia="zh-CN"/>
        </w:rPr>
        <w:t>采购代理机构</w:t>
      </w:r>
      <w:r>
        <w:rPr>
          <w:rFonts w:ascii="宋体" w:eastAsia="宋体" w:hAnsi="宋体" w:cs="宋体" w:hint="eastAsia"/>
          <w:kern w:val="2"/>
          <w:lang w:eastAsia="zh-CN"/>
        </w:rPr>
        <w:t>在网上发布或书面通知，均作无效处理。</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10.3未参与标前会议不作为否定投标人资格的理由。</w:t>
      </w:r>
    </w:p>
    <w:bookmarkEnd w:id="49"/>
    <w:p>
      <w:pPr>
        <w:widowControl w:val="0"/>
        <w:ind w:firstLine="470" w:firstLineChars="196"/>
        <w:jc w:val="both"/>
        <w:rPr>
          <w:rFonts w:ascii="宋体" w:eastAsia="宋体" w:hAnsi="宋体" w:cs="宋体" w:hint="eastAsia"/>
          <w:kern w:val="2"/>
          <w:lang w:eastAsia="zh-CN"/>
        </w:rPr>
      </w:pPr>
    </w:p>
    <w:p>
      <w:pPr>
        <w:keepNext/>
        <w:keepLines/>
        <w:widowControl w:val="0"/>
        <w:numPr>
          <w:ilvl w:val="0"/>
          <w:numId w:val="4"/>
        </w:numPr>
        <w:tabs>
          <w:tab w:val="left" w:pos="720"/>
        </w:tabs>
        <w:adjustRightInd w:val="0"/>
        <w:spacing w:before="120" w:beforeLines="50" w:after="120" w:afterLines="50"/>
        <w:ind w:left="562" w:hanging="562"/>
        <w:jc w:val="center"/>
        <w:textAlignment w:val="baseline"/>
        <w:outlineLvl w:val="1"/>
        <w:rPr>
          <w:rFonts w:ascii="宋体" w:eastAsia="宋体" w:hAnsi="宋体" w:cs="宋体" w:hint="eastAsia"/>
          <w:b/>
          <w:bCs/>
          <w:lang w:eastAsia="zh-CN"/>
        </w:rPr>
      </w:pPr>
      <w:r>
        <w:rPr>
          <w:rFonts w:ascii="宋体" w:eastAsia="宋体" w:hAnsi="宋体" w:cs="宋体" w:hint="eastAsia"/>
          <w:b/>
          <w:bCs/>
          <w:lang w:eastAsia="zh-CN"/>
        </w:rPr>
        <w:t>招标文件</w:t>
      </w: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11．</w:t>
      </w:r>
      <w:bookmarkStart w:id="51" w:name="_Hlk72399819"/>
      <w:r>
        <w:rPr>
          <w:rFonts w:ascii="宋体" w:eastAsia="宋体" w:hAnsi="宋体" w:cs="宋体" w:hint="eastAsia"/>
          <w:kern w:val="2"/>
          <w:lang w:eastAsia="zh-CN"/>
        </w:rPr>
        <w:t>招标文件的编制与组成</w:t>
      </w:r>
    </w:p>
    <w:p>
      <w:pPr>
        <w:widowControl w:val="0"/>
        <w:snapToGrid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11.1招标文件除以下内容外，</w:t>
      </w:r>
      <w:r>
        <w:rPr>
          <w:rFonts w:ascii="宋体" w:eastAsia="宋体" w:hAnsi="宋体" w:cs="宋体" w:hint="eastAsia"/>
          <w:kern w:val="2"/>
          <w:lang w:eastAsia="zh-CN"/>
        </w:rPr>
        <w:t>采购代理机构</w:t>
      </w:r>
      <w:r>
        <w:rPr>
          <w:rFonts w:ascii="宋体" w:eastAsia="宋体" w:hAnsi="宋体" w:cs="宋体" w:hint="eastAsia"/>
          <w:kern w:val="2"/>
          <w:lang w:eastAsia="zh-CN"/>
        </w:rPr>
        <w:t>在招标期间发出的澄清或修改等相关公告或通知内容，均是招标文件的组成部分，对投标人起约束作用；</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招标文件包括下列内容：</w:t>
      </w:r>
    </w:p>
    <w:p>
      <w:pPr>
        <w:widowControl w:val="0"/>
        <w:ind w:left="480" w:firstLine="470" w:leftChars="200" w:firstLineChars="196"/>
        <w:jc w:val="both"/>
        <w:rPr>
          <w:rFonts w:ascii="宋体" w:eastAsia="宋体" w:hAnsi="宋体" w:cs="宋体" w:hint="eastAsia"/>
          <w:b/>
          <w:kern w:val="2"/>
          <w:lang w:eastAsia="zh-CN"/>
        </w:rPr>
      </w:pPr>
      <w:r>
        <w:rPr>
          <w:rFonts w:ascii="宋体" w:eastAsia="宋体" w:hAnsi="宋体" w:cs="宋体" w:hint="eastAsia"/>
          <w:b/>
          <w:kern w:val="2"/>
          <w:lang w:eastAsia="zh-CN"/>
        </w:rPr>
        <w:t>第一册  专用条款</w:t>
      </w:r>
    </w:p>
    <w:p>
      <w:pPr>
        <w:widowControl w:val="0"/>
        <w:ind w:left="1234" w:leftChars="514"/>
        <w:jc w:val="both"/>
        <w:rPr>
          <w:rFonts w:ascii="宋体" w:eastAsia="宋体" w:hAnsi="宋体" w:cs="宋体" w:hint="eastAsia"/>
          <w:b/>
          <w:kern w:val="2"/>
          <w:lang w:eastAsia="zh-CN"/>
        </w:rPr>
      </w:pPr>
      <w:r>
        <w:rPr>
          <w:rFonts w:ascii="宋体" w:eastAsia="宋体" w:hAnsi="宋体" w:cs="宋体" w:hint="eastAsia"/>
          <w:b/>
          <w:kern w:val="2"/>
          <w:lang w:eastAsia="zh-CN"/>
        </w:rPr>
        <w:t>关键信息</w:t>
      </w:r>
    </w:p>
    <w:p>
      <w:pPr>
        <w:widowControl w:val="0"/>
        <w:ind w:left="720" w:firstLine="470" w:leftChars="300" w:firstLineChars="196"/>
        <w:jc w:val="both"/>
        <w:rPr>
          <w:rFonts w:ascii="宋体" w:eastAsia="宋体" w:hAnsi="宋体" w:cs="宋体" w:hint="eastAsia"/>
          <w:kern w:val="2"/>
          <w:lang w:eastAsia="zh-CN"/>
        </w:rPr>
      </w:pPr>
      <w:r>
        <w:rPr>
          <w:rFonts w:ascii="宋体" w:eastAsia="宋体" w:hAnsi="宋体" w:cs="宋体" w:hint="eastAsia"/>
          <w:kern w:val="2"/>
          <w:lang w:eastAsia="zh-CN"/>
        </w:rPr>
        <w:t>第一章  招标公告</w:t>
      </w:r>
    </w:p>
    <w:p>
      <w:pPr>
        <w:widowControl w:val="0"/>
        <w:ind w:left="720" w:firstLine="470" w:leftChars="300" w:firstLineChars="196"/>
        <w:jc w:val="both"/>
        <w:rPr>
          <w:rFonts w:ascii="宋体" w:eastAsia="宋体" w:hAnsi="宋体" w:cs="宋体" w:hint="eastAsia"/>
          <w:kern w:val="2"/>
          <w:lang w:eastAsia="zh-CN"/>
        </w:rPr>
      </w:pPr>
      <w:r>
        <w:rPr>
          <w:rFonts w:ascii="宋体" w:eastAsia="宋体" w:hAnsi="宋体" w:cs="宋体" w:hint="eastAsia"/>
          <w:kern w:val="2"/>
          <w:lang w:eastAsia="zh-CN"/>
        </w:rPr>
        <w:t>第二章  对通用条款的补充内容及其他关键信息</w:t>
      </w:r>
    </w:p>
    <w:p>
      <w:pPr>
        <w:widowControl w:val="0"/>
        <w:ind w:left="720" w:firstLine="470" w:leftChars="300" w:firstLineChars="196"/>
        <w:jc w:val="both"/>
        <w:rPr>
          <w:rFonts w:ascii="宋体" w:eastAsia="宋体" w:hAnsi="宋体" w:cs="宋体" w:hint="eastAsia"/>
          <w:kern w:val="2"/>
          <w:lang w:eastAsia="zh-CN"/>
        </w:rPr>
      </w:pPr>
      <w:r>
        <w:rPr>
          <w:rFonts w:ascii="宋体" w:eastAsia="宋体" w:hAnsi="宋体" w:cs="宋体" w:hint="eastAsia"/>
          <w:kern w:val="2"/>
          <w:lang w:eastAsia="zh-CN"/>
        </w:rPr>
        <w:t>第三章  用户需求书</w:t>
      </w:r>
    </w:p>
    <w:p>
      <w:pPr>
        <w:widowControl w:val="0"/>
        <w:ind w:left="720" w:firstLine="470" w:leftChars="300" w:firstLineChars="196"/>
        <w:jc w:val="both"/>
        <w:rPr>
          <w:rFonts w:ascii="宋体" w:eastAsia="宋体" w:hAnsi="宋体" w:cs="宋体" w:hint="eastAsia"/>
          <w:kern w:val="2"/>
          <w:lang w:eastAsia="zh-CN"/>
        </w:rPr>
      </w:pPr>
      <w:r>
        <w:rPr>
          <w:rFonts w:ascii="宋体" w:eastAsia="宋体" w:hAnsi="宋体" w:cs="宋体" w:hint="eastAsia"/>
          <w:kern w:val="2"/>
          <w:lang w:eastAsia="zh-CN"/>
        </w:rPr>
        <w:t>第四章  投标文件格式及附件</w:t>
      </w:r>
    </w:p>
    <w:p>
      <w:pPr>
        <w:widowControl w:val="0"/>
        <w:ind w:left="720" w:firstLine="470" w:leftChars="300" w:firstLineChars="196"/>
        <w:jc w:val="both"/>
        <w:rPr>
          <w:rFonts w:ascii="宋体" w:eastAsia="宋体" w:hAnsi="宋体" w:cs="宋体" w:hint="eastAsia"/>
          <w:kern w:val="2"/>
          <w:lang w:eastAsia="zh-CN"/>
        </w:rPr>
      </w:pPr>
      <w:r>
        <w:rPr>
          <w:rFonts w:ascii="宋体" w:eastAsia="宋体" w:hAnsi="宋体" w:cs="宋体" w:hint="eastAsia"/>
          <w:kern w:val="2"/>
          <w:lang w:eastAsia="zh-CN"/>
        </w:rPr>
        <w:t>第五章  合同条款及格式</w:t>
      </w:r>
    </w:p>
    <w:p>
      <w:pPr>
        <w:widowControl w:val="0"/>
        <w:ind w:left="480" w:firstLine="470" w:leftChars="200" w:firstLineChars="196"/>
        <w:jc w:val="both"/>
        <w:rPr>
          <w:rFonts w:ascii="宋体" w:eastAsia="宋体" w:hAnsi="宋体" w:cs="宋体" w:hint="eastAsia"/>
          <w:b/>
          <w:kern w:val="2"/>
          <w:lang w:eastAsia="zh-CN"/>
        </w:rPr>
      </w:pPr>
      <w:r>
        <w:rPr>
          <w:rFonts w:ascii="宋体" w:eastAsia="宋体" w:hAnsi="宋体" w:cs="宋体" w:hint="eastAsia"/>
          <w:b/>
          <w:kern w:val="2"/>
          <w:lang w:eastAsia="zh-CN"/>
        </w:rPr>
        <w:t>第二册  通用条款</w:t>
      </w:r>
    </w:p>
    <w:p>
      <w:pPr>
        <w:widowControl w:val="0"/>
        <w:ind w:left="720" w:firstLine="470" w:leftChars="300" w:firstLineChars="196"/>
        <w:jc w:val="both"/>
        <w:rPr>
          <w:rFonts w:ascii="宋体" w:eastAsia="宋体" w:hAnsi="宋体" w:cs="宋体" w:hint="eastAsia"/>
          <w:kern w:val="2"/>
          <w:lang w:eastAsia="zh-CN"/>
        </w:rPr>
      </w:pPr>
      <w:r>
        <w:rPr>
          <w:rFonts w:ascii="宋体" w:eastAsia="宋体" w:hAnsi="宋体" w:cs="宋体" w:hint="eastAsia"/>
          <w:kern w:val="2"/>
          <w:lang w:eastAsia="zh-CN"/>
        </w:rPr>
        <w:t>第一章  总则</w:t>
      </w:r>
    </w:p>
    <w:p>
      <w:pPr>
        <w:widowControl w:val="0"/>
        <w:ind w:left="720" w:firstLine="470" w:leftChars="300" w:firstLineChars="196"/>
        <w:jc w:val="both"/>
        <w:rPr>
          <w:rFonts w:ascii="宋体" w:eastAsia="宋体" w:hAnsi="宋体" w:cs="宋体" w:hint="eastAsia"/>
          <w:kern w:val="2"/>
          <w:lang w:eastAsia="zh-CN"/>
        </w:rPr>
      </w:pPr>
      <w:r>
        <w:rPr>
          <w:rFonts w:ascii="宋体" w:eastAsia="宋体" w:hAnsi="宋体" w:cs="宋体" w:hint="eastAsia"/>
          <w:kern w:val="2"/>
          <w:lang w:eastAsia="zh-CN"/>
        </w:rPr>
        <w:t>第二章  招标文件</w:t>
      </w:r>
    </w:p>
    <w:p>
      <w:pPr>
        <w:widowControl w:val="0"/>
        <w:ind w:left="720" w:firstLine="470" w:leftChars="300" w:firstLineChars="196"/>
        <w:jc w:val="both"/>
        <w:rPr>
          <w:rFonts w:ascii="宋体" w:eastAsia="宋体" w:hAnsi="宋体" w:cs="宋体" w:hint="eastAsia"/>
          <w:kern w:val="2"/>
          <w:lang w:eastAsia="zh-CN"/>
        </w:rPr>
      </w:pPr>
      <w:r>
        <w:rPr>
          <w:rFonts w:ascii="宋体" w:eastAsia="宋体" w:hAnsi="宋体" w:cs="宋体" w:hint="eastAsia"/>
          <w:kern w:val="2"/>
          <w:lang w:eastAsia="zh-CN"/>
        </w:rPr>
        <w:t>第三章  投标文件的编制</w:t>
      </w:r>
    </w:p>
    <w:p>
      <w:pPr>
        <w:widowControl w:val="0"/>
        <w:ind w:left="720" w:firstLine="470" w:leftChars="300" w:firstLineChars="196"/>
        <w:jc w:val="both"/>
        <w:rPr>
          <w:rFonts w:ascii="宋体" w:eastAsia="宋体" w:hAnsi="宋体" w:cs="宋体" w:hint="eastAsia"/>
          <w:kern w:val="2"/>
          <w:lang w:eastAsia="zh-CN"/>
        </w:rPr>
      </w:pPr>
      <w:r>
        <w:rPr>
          <w:rFonts w:ascii="宋体" w:eastAsia="宋体" w:hAnsi="宋体" w:cs="宋体" w:hint="eastAsia"/>
          <w:kern w:val="2"/>
          <w:lang w:eastAsia="zh-CN"/>
        </w:rPr>
        <w:t>第四章  投标文件的递交</w:t>
      </w:r>
    </w:p>
    <w:p>
      <w:pPr>
        <w:widowControl w:val="0"/>
        <w:ind w:left="720" w:firstLine="470" w:leftChars="300" w:firstLineChars="196"/>
        <w:jc w:val="both"/>
        <w:rPr>
          <w:rFonts w:ascii="宋体" w:eastAsia="宋体" w:hAnsi="宋体" w:cs="宋体" w:hint="eastAsia"/>
          <w:kern w:val="2"/>
          <w:lang w:eastAsia="zh-CN"/>
        </w:rPr>
      </w:pPr>
      <w:r>
        <w:rPr>
          <w:rFonts w:ascii="宋体" w:eastAsia="宋体" w:hAnsi="宋体" w:cs="宋体" w:hint="eastAsia"/>
          <w:kern w:val="2"/>
          <w:lang w:eastAsia="zh-CN"/>
        </w:rPr>
        <w:t>第五章  开标</w:t>
      </w:r>
    </w:p>
    <w:p>
      <w:pPr>
        <w:widowControl w:val="0"/>
        <w:ind w:left="720" w:firstLine="470" w:leftChars="300" w:firstLineChars="196"/>
        <w:jc w:val="both"/>
        <w:rPr>
          <w:rFonts w:ascii="宋体" w:eastAsia="宋体" w:hAnsi="宋体" w:cs="宋体" w:hint="eastAsia"/>
          <w:kern w:val="2"/>
          <w:lang w:eastAsia="zh-CN"/>
        </w:rPr>
      </w:pPr>
      <w:r>
        <w:rPr>
          <w:rFonts w:ascii="宋体" w:eastAsia="宋体" w:hAnsi="宋体" w:cs="宋体" w:hint="eastAsia"/>
          <w:kern w:val="2"/>
          <w:lang w:eastAsia="zh-CN"/>
        </w:rPr>
        <w:t>第六章  评审要求</w:t>
      </w:r>
    </w:p>
    <w:p>
      <w:pPr>
        <w:widowControl w:val="0"/>
        <w:ind w:left="720" w:firstLine="470" w:leftChars="300" w:firstLineChars="196"/>
        <w:jc w:val="both"/>
        <w:rPr>
          <w:rFonts w:ascii="宋体" w:eastAsia="宋体" w:hAnsi="宋体" w:cs="宋体" w:hint="eastAsia"/>
          <w:kern w:val="2"/>
          <w:lang w:eastAsia="zh-CN"/>
        </w:rPr>
      </w:pPr>
      <w:r>
        <w:rPr>
          <w:rFonts w:ascii="宋体" w:eastAsia="宋体" w:hAnsi="宋体" w:cs="宋体" w:hint="eastAsia"/>
          <w:kern w:val="2"/>
          <w:lang w:eastAsia="zh-CN"/>
        </w:rPr>
        <w:t>第七章  评审程序及评审方法</w:t>
      </w:r>
    </w:p>
    <w:p>
      <w:pPr>
        <w:widowControl w:val="0"/>
        <w:ind w:left="720" w:firstLine="470" w:leftChars="300" w:firstLineChars="196"/>
        <w:jc w:val="both"/>
        <w:rPr>
          <w:rFonts w:ascii="宋体" w:eastAsia="宋体" w:hAnsi="宋体" w:cs="宋体" w:hint="eastAsia"/>
          <w:kern w:val="2"/>
          <w:lang w:eastAsia="zh-CN"/>
        </w:rPr>
      </w:pPr>
      <w:r>
        <w:rPr>
          <w:rFonts w:ascii="宋体" w:eastAsia="宋体" w:hAnsi="宋体" w:cs="宋体" w:hint="eastAsia"/>
          <w:kern w:val="2"/>
          <w:lang w:eastAsia="zh-CN"/>
        </w:rPr>
        <w:t>第八章  定标及公示</w:t>
      </w:r>
    </w:p>
    <w:p>
      <w:pPr>
        <w:widowControl w:val="0"/>
        <w:ind w:left="720" w:firstLine="470" w:leftChars="300" w:firstLineChars="196"/>
        <w:jc w:val="both"/>
        <w:rPr>
          <w:rFonts w:ascii="宋体" w:eastAsia="宋体" w:hAnsi="宋体" w:cs="宋体" w:hint="eastAsia"/>
          <w:kern w:val="2"/>
          <w:lang w:eastAsia="zh-CN"/>
        </w:rPr>
      </w:pPr>
      <w:r>
        <w:rPr>
          <w:rFonts w:ascii="宋体" w:eastAsia="宋体" w:hAnsi="宋体" w:cs="宋体" w:hint="eastAsia"/>
          <w:kern w:val="2"/>
          <w:lang w:eastAsia="zh-CN"/>
        </w:rPr>
        <w:t>第九章  公开招标失败的后续处理</w:t>
      </w:r>
    </w:p>
    <w:p>
      <w:pPr>
        <w:widowControl w:val="0"/>
        <w:ind w:left="720" w:firstLine="470" w:leftChars="300" w:firstLineChars="196"/>
        <w:jc w:val="both"/>
        <w:rPr>
          <w:rFonts w:ascii="宋体" w:eastAsia="宋体" w:hAnsi="宋体" w:cs="宋体" w:hint="eastAsia"/>
          <w:kern w:val="2"/>
          <w:lang w:eastAsia="zh-CN"/>
        </w:rPr>
      </w:pPr>
      <w:r>
        <w:rPr>
          <w:rFonts w:ascii="宋体" w:eastAsia="宋体" w:hAnsi="宋体" w:cs="宋体" w:hint="eastAsia"/>
          <w:kern w:val="2"/>
          <w:lang w:eastAsia="zh-CN"/>
        </w:rPr>
        <w:t>第十章  合同的授予与备案</w:t>
      </w:r>
    </w:p>
    <w:p>
      <w:pPr>
        <w:widowControl w:val="0"/>
        <w:ind w:left="720" w:firstLine="470" w:leftChars="300" w:firstLineChars="196"/>
        <w:jc w:val="both"/>
        <w:rPr>
          <w:rFonts w:ascii="宋体" w:eastAsia="宋体" w:hAnsi="宋体" w:cs="宋体" w:hint="eastAsia"/>
          <w:kern w:val="2"/>
          <w:lang w:eastAsia="zh-CN"/>
        </w:rPr>
      </w:pPr>
      <w:r>
        <w:rPr>
          <w:rFonts w:ascii="宋体" w:eastAsia="宋体" w:hAnsi="宋体" w:cs="宋体" w:hint="eastAsia"/>
          <w:kern w:val="2"/>
          <w:lang w:eastAsia="zh-CN"/>
        </w:rPr>
        <w:t>第十一章  质疑处理</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11.2 投标人下载招标文件后，应仔细检查招标文件的所有内容，如有疑问应在答疑截止时间之前向</w:t>
      </w:r>
      <w:r>
        <w:rPr>
          <w:rFonts w:ascii="宋体" w:eastAsia="宋体" w:hAnsi="宋体" w:cs="宋体" w:hint="eastAsia"/>
          <w:kern w:val="2"/>
          <w:lang w:eastAsia="zh-CN"/>
        </w:rPr>
        <w:t>采购代理机构</w:t>
      </w:r>
      <w:r>
        <w:rPr>
          <w:rFonts w:ascii="宋体" w:eastAsia="宋体" w:hAnsi="宋体" w:cs="宋体" w:hint="eastAsia"/>
          <w:kern w:val="2"/>
          <w:lang w:eastAsia="zh-CN"/>
        </w:rPr>
        <w:t>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11.3任何人或任何组织向投标人提交的任何书面或口头资料，未经</w:t>
      </w:r>
      <w:r>
        <w:rPr>
          <w:rFonts w:ascii="宋体" w:eastAsia="宋体" w:hAnsi="宋体" w:cs="宋体" w:hint="eastAsia"/>
          <w:kern w:val="2"/>
          <w:lang w:eastAsia="zh-CN"/>
        </w:rPr>
        <w:t>采购代理机构</w:t>
      </w:r>
      <w:r>
        <w:rPr>
          <w:rFonts w:ascii="宋体" w:eastAsia="宋体" w:hAnsi="宋体" w:cs="宋体" w:hint="eastAsia"/>
          <w:kern w:val="2"/>
          <w:lang w:eastAsia="zh-CN"/>
        </w:rPr>
        <w:t>在网上发布或书面通知，均作无效处理，不得作为招标文件的组成部分。</w:t>
      </w:r>
      <w:r>
        <w:rPr>
          <w:rFonts w:ascii="宋体" w:eastAsia="宋体" w:hAnsi="宋体" w:cs="宋体" w:hint="eastAsia"/>
          <w:kern w:val="2"/>
          <w:lang w:eastAsia="zh-CN"/>
        </w:rPr>
        <w:t>采购代理机构</w:t>
      </w:r>
      <w:r>
        <w:rPr>
          <w:rFonts w:ascii="宋体" w:eastAsia="宋体" w:hAnsi="宋体" w:cs="宋体" w:hint="eastAsia"/>
          <w:kern w:val="2"/>
          <w:lang w:eastAsia="zh-CN"/>
        </w:rPr>
        <w:t>对投标人由此而做出的推论、理解和结论概不负责。</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11.4招标文件所称“原件备查”，是指在项目产生质疑、投诉等阶段，主管部门、采购人、代理机构、评审委员会等可以要求供应商提供原件进行核查。</w:t>
      </w: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12．招标文件的澄清</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12.1招标文件澄清的目的是澄清、解答投标人在查阅招标文件后或现场踏勘中可能提出的与投标有关的疑问或询问。</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12.2投标人如对招标文件内容有疑问，应当在招标公告规定的澄清（提问）截止时间前以网上提问的形式通过网上自行采购系统提交</w:t>
      </w:r>
      <w:r>
        <w:rPr>
          <w:rFonts w:ascii="宋体" w:eastAsia="宋体" w:hAnsi="宋体" w:cs="宋体" w:hint="eastAsia"/>
          <w:kern w:val="2"/>
          <w:lang w:eastAsia="zh-CN"/>
        </w:rPr>
        <w:t>采购代理机构</w:t>
      </w:r>
      <w:r>
        <w:rPr>
          <w:rFonts w:ascii="宋体" w:eastAsia="宋体" w:hAnsi="宋体" w:cs="宋体" w:hint="eastAsia"/>
          <w:kern w:val="2"/>
          <w:lang w:eastAsia="zh-CN"/>
        </w:rPr>
        <w:t>。</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12.3不论是</w:t>
      </w:r>
      <w:r>
        <w:rPr>
          <w:rFonts w:ascii="宋体" w:eastAsia="宋体" w:hAnsi="宋体" w:cs="宋体" w:hint="eastAsia"/>
          <w:kern w:val="2"/>
          <w:lang w:eastAsia="zh-CN"/>
        </w:rPr>
        <w:t>采购代理机构</w:t>
      </w:r>
      <w:r>
        <w:rPr>
          <w:rFonts w:ascii="宋体" w:eastAsia="宋体" w:hAnsi="宋体" w:cs="宋体" w:hint="eastAsia"/>
          <w:kern w:val="2"/>
          <w:lang w:eastAsia="zh-CN"/>
        </w:rPr>
        <w:t>根据需要主动对招标文件进行必要的澄清或是根据投标人的要求对招标文件做出澄清，</w:t>
      </w:r>
      <w:r>
        <w:rPr>
          <w:rFonts w:ascii="宋体" w:eastAsia="宋体" w:hAnsi="宋体" w:cs="宋体" w:hint="eastAsia"/>
          <w:kern w:val="2"/>
          <w:lang w:eastAsia="zh-CN"/>
        </w:rPr>
        <w:t>采购代理机构</w:t>
      </w:r>
      <w:r>
        <w:rPr>
          <w:rFonts w:ascii="宋体" w:eastAsia="宋体" w:hAnsi="宋体" w:cs="宋体" w:hint="eastAsia"/>
          <w:kern w:val="2"/>
          <w:lang w:eastAsia="zh-CN"/>
        </w:rPr>
        <w:t>都将在投标截止日期前以书面形式（包括网站发布方式）答复或发送给所有投标人。答复内容是招标文件的组成部分，对投标人起约束作用，其有效性按照本通用条款第13.3、13.4款规定执行。</w:t>
      </w: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13．招标文件的修改</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13.1招标文件发出后，在投标截止日期前任何时候，确需要变更招标文件内容的，</w:t>
      </w:r>
      <w:r>
        <w:rPr>
          <w:rFonts w:ascii="宋体" w:eastAsia="宋体" w:hAnsi="宋体" w:cs="宋体" w:hint="eastAsia"/>
          <w:kern w:val="2"/>
          <w:lang w:eastAsia="zh-CN"/>
        </w:rPr>
        <w:t>采购代理机构</w:t>
      </w:r>
      <w:r>
        <w:rPr>
          <w:rFonts w:ascii="宋体" w:eastAsia="宋体" w:hAnsi="宋体" w:cs="宋体" w:hint="eastAsia"/>
          <w:kern w:val="2"/>
          <w:lang w:eastAsia="zh-CN"/>
        </w:rPr>
        <w:t>可主动或在解答投标人提出的澄清问题时对招标文件进行修改。</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13.2招标文件的修改以书面形式（包括网站发布方式，如更正公告等）发送给所有投标人，招标文件的修改内容作为招标文件的组成部分，并具有约束力。</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13.3招标文件、招标文件澄清答复内容、招标文件修改补充内容均以书面形式（包括网站公开发布方式，如更正公告等）明确的内容为准。当招标文件、修改补充通知、招标文件澄清答复内容相互矛盾时，以最后发出的内容为准。</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13.4</w:t>
      </w:r>
      <w:r>
        <w:rPr>
          <w:rFonts w:ascii="宋体" w:eastAsia="宋体" w:hAnsi="宋体" w:cs="宋体" w:hint="eastAsia"/>
          <w:kern w:val="2"/>
          <w:lang w:eastAsia="zh-CN"/>
        </w:rPr>
        <w:t>采购代理机构</w:t>
      </w:r>
      <w:r>
        <w:rPr>
          <w:rFonts w:ascii="宋体" w:eastAsia="宋体" w:hAnsi="宋体" w:cs="宋体" w:hint="eastAsia"/>
          <w:kern w:val="2"/>
          <w:lang w:eastAsia="zh-CN"/>
        </w:rPr>
        <w:t>保证招标文件澄清答复内容和招标文件修改补充内容在投标截止时间前以书面形式（包括网站发布方式，如更正公告等）发送给所有投标人。为使投标人在编制投标文件时有充分时间对招标文件的修改部分进行研究，</w:t>
      </w:r>
      <w:r>
        <w:rPr>
          <w:rFonts w:ascii="宋体" w:eastAsia="宋体" w:hAnsi="宋体" w:cs="宋体" w:hint="eastAsia"/>
          <w:kern w:val="2"/>
          <w:lang w:eastAsia="zh-CN"/>
        </w:rPr>
        <w:t>采购代理机构</w:t>
      </w:r>
      <w:r>
        <w:rPr>
          <w:rFonts w:ascii="宋体" w:eastAsia="宋体" w:hAnsi="宋体" w:cs="宋体" w:hint="eastAsia"/>
          <w:kern w:val="2"/>
          <w:lang w:eastAsia="zh-CN"/>
        </w:rPr>
        <w:t>可以酌情延长递交投标文件的截止日期。</w:t>
      </w:r>
      <w:bookmarkEnd w:id="51"/>
    </w:p>
    <w:p>
      <w:pPr>
        <w:widowControl w:val="0"/>
        <w:jc w:val="both"/>
        <w:rPr>
          <w:rFonts w:ascii="宋体" w:eastAsia="宋体" w:hAnsi="宋体" w:cs="宋体" w:hint="eastAsia"/>
          <w:kern w:val="2"/>
          <w:lang w:eastAsia="zh-CN"/>
        </w:rPr>
      </w:pPr>
    </w:p>
    <w:p>
      <w:pPr>
        <w:keepNext/>
        <w:keepLines/>
        <w:widowControl w:val="0"/>
        <w:numPr>
          <w:ilvl w:val="0"/>
          <w:numId w:val="4"/>
        </w:numPr>
        <w:tabs>
          <w:tab w:val="left" w:pos="720"/>
        </w:tabs>
        <w:adjustRightInd w:val="0"/>
        <w:spacing w:before="120" w:beforeLines="50" w:after="120" w:afterLines="50"/>
        <w:ind w:left="562" w:hanging="562"/>
        <w:jc w:val="center"/>
        <w:textAlignment w:val="baseline"/>
        <w:outlineLvl w:val="1"/>
        <w:rPr>
          <w:rFonts w:ascii="宋体" w:eastAsia="宋体" w:hAnsi="宋体" w:cs="宋体" w:hint="eastAsia"/>
          <w:b/>
          <w:bCs/>
          <w:lang w:eastAsia="zh-CN"/>
        </w:rPr>
      </w:pPr>
      <w:r>
        <w:rPr>
          <w:rFonts w:ascii="宋体" w:eastAsia="宋体" w:hAnsi="宋体" w:cs="宋体" w:hint="eastAsia"/>
          <w:b/>
          <w:bCs/>
          <w:lang w:eastAsia="zh-CN"/>
        </w:rPr>
        <w:t>投标文件的编制</w:t>
      </w: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14．</w:t>
      </w:r>
      <w:bookmarkStart w:id="52" w:name="_Hlk72400236"/>
      <w:r>
        <w:rPr>
          <w:rFonts w:ascii="宋体" w:eastAsia="宋体" w:hAnsi="宋体" w:cs="宋体" w:hint="eastAsia"/>
          <w:kern w:val="2"/>
          <w:lang w:eastAsia="zh-CN"/>
        </w:rPr>
        <w:t>投标文件的语言及度量单位</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14.1 投标人与</w:t>
      </w:r>
      <w:r>
        <w:rPr>
          <w:rFonts w:ascii="宋体" w:eastAsia="宋体" w:hAnsi="宋体" w:cs="宋体" w:hint="eastAsia"/>
          <w:kern w:val="2"/>
          <w:lang w:eastAsia="zh-CN"/>
        </w:rPr>
        <w:t>采购代理机构</w:t>
      </w:r>
      <w:r>
        <w:rPr>
          <w:rFonts w:ascii="宋体" w:eastAsia="宋体" w:hAnsi="宋体" w:cs="宋体" w:hint="eastAsia"/>
          <w:kern w:val="2"/>
          <w:lang w:eastAsia="zh-CN"/>
        </w:rPr>
        <w:t>之间与投标有关的所有往来通知、函件和投标文件均用中文表述。投标人随投标文件提供的证明文件和资料可以为其它语言，但必须附中文译文。翻译的中文资料与外文资料如果出现差异时，以中文为准。</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14.2 除技术规范另有规定外，投标文件使用的度量单位，均采用中华人民共和国法定计量单位。</w:t>
      </w:r>
    </w:p>
    <w:bookmarkEnd w:id="52"/>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15．</w:t>
      </w:r>
      <w:bookmarkStart w:id="53" w:name="_Hlk72401567"/>
      <w:r>
        <w:rPr>
          <w:rFonts w:ascii="宋体" w:eastAsia="宋体" w:hAnsi="宋体" w:cs="宋体" w:hint="eastAsia"/>
          <w:kern w:val="2"/>
          <w:lang w:eastAsia="zh-CN"/>
        </w:rPr>
        <w:t>投标文件的组成</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具体内容在招标文件专用条款中进行规定。</w:t>
      </w: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16．投标文件格式</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投标文件包括本通用条款第15条中规定的内容。如招标文件提供了投标文件格式，则</w:t>
      </w:r>
      <w:r>
        <w:rPr>
          <w:rFonts w:ascii="宋体" w:eastAsia="宋体" w:hAnsi="宋体" w:cs="宋体" w:hint="eastAsia"/>
          <w:b/>
          <w:bCs/>
          <w:kern w:val="2"/>
          <w:lang w:eastAsia="zh-CN"/>
        </w:rPr>
        <w:t>投标人提交的投标文件应毫无例外地使用招标文件所提供的相应格式</w:t>
      </w:r>
      <w:r>
        <w:rPr>
          <w:rFonts w:ascii="宋体" w:eastAsia="宋体" w:hAnsi="宋体" w:cs="宋体" w:hint="eastAsia"/>
          <w:kern w:val="2"/>
          <w:lang w:eastAsia="zh-CN"/>
        </w:rPr>
        <w:t>（表格均可按同样格式扩展）。</w:t>
      </w: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17．投标货币</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本项目的投标报价应以人民币计。</w:t>
      </w:r>
    </w:p>
    <w:bookmarkEnd w:id="53"/>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18．</w:t>
      </w:r>
      <w:bookmarkStart w:id="54" w:name="_Hlk72401735"/>
      <w:r>
        <w:rPr>
          <w:rFonts w:ascii="宋体" w:eastAsia="宋体" w:hAnsi="宋体" w:cs="宋体" w:hint="eastAsia"/>
          <w:kern w:val="2"/>
          <w:lang w:eastAsia="zh-CN"/>
        </w:rPr>
        <w:t>证明投标文件投标技术方案的合格性和符合招标文件规定的文件要求</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18.1 投标人应提交证明文件，证明其投标技术方案项下的货物和服务的合格性符合招标文件规定。该投标技术方案及其证明文件均作为投标文件组成部分。</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18.2 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18.2.1主要技术指标和性能的详细说明。</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18.2.2投标产品从采购人开始使用至招标文件中规定的周期内正常、连续地使用所必须的备件和专用工具清单，包括备件和专用工具的货源及现行价格。</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18.2.3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要求能够使用电脑阅读、识别和判断；</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18.2.5我国政府机构出具的产品检验和核准证件应为证件正面、背面和附件标注的全部具体内容；产品检验和核准证件的尺寸和清晰度应该能够在电脑上被阅读、识别和判断，提供原件扫描件。</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18.3相关资料不符合18.2款要求的，评审委员会有权认定为投标技术方案不合格响应，其相关分数予以扣减或作投标无效处理。</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18.4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满足要求，由评审委员会来评判。</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18.5除非另有规定或说明，投标人对同一项目投标时，不得同时提供两套或两套以上的投标方案。</w:t>
      </w:r>
    </w:p>
    <w:bookmarkEnd w:id="54"/>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19．</w:t>
      </w:r>
      <w:bookmarkStart w:id="55" w:name="_Hlk72402034"/>
      <w:r>
        <w:rPr>
          <w:rFonts w:ascii="宋体" w:eastAsia="宋体" w:hAnsi="宋体" w:cs="宋体" w:hint="eastAsia"/>
          <w:kern w:val="2"/>
          <w:lang w:eastAsia="zh-CN"/>
        </w:rPr>
        <w:t>投标文件其他证明文件的要求</w:t>
      </w:r>
    </w:p>
    <w:p>
      <w:pPr>
        <w:widowControl w:val="0"/>
        <w:jc w:val="both"/>
        <w:rPr>
          <w:rFonts w:ascii="宋体" w:eastAsia="宋体" w:hAnsi="宋体" w:cs="宋体" w:hint="eastAsia"/>
          <w:color w:val="FF0000"/>
          <w:kern w:val="2"/>
          <w:lang w:eastAsia="zh-CN"/>
        </w:rPr>
      </w:pPr>
      <w:r>
        <w:rPr>
          <w:rFonts w:ascii="宋体" w:eastAsia="宋体" w:hAnsi="宋体" w:cs="宋体" w:hint="eastAsia"/>
          <w:kern w:val="2"/>
          <w:lang w:eastAsia="zh-CN"/>
        </w:rPr>
        <w:t xml:space="preserve">    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56" w:name="_Hlk71407299"/>
      <w:r>
        <w:rPr>
          <w:rFonts w:ascii="宋体" w:eastAsia="宋体" w:hAnsi="宋体" w:cs="宋体" w:hint="eastAsia"/>
          <w:kern w:val="2"/>
          <w:lang w:eastAsia="zh-CN"/>
        </w:rPr>
        <w:t>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56"/>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20．投标有效期</w:t>
      </w:r>
    </w:p>
    <w:bookmarkEnd w:id="55"/>
    <w:p>
      <w:pPr>
        <w:widowControl w:val="0"/>
        <w:ind w:firstLine="470" w:firstLineChars="196"/>
        <w:jc w:val="both"/>
        <w:rPr>
          <w:rFonts w:ascii="宋体" w:eastAsia="宋体" w:hAnsi="宋体" w:cs="宋体" w:hint="eastAsia"/>
          <w:kern w:val="2"/>
          <w:lang w:eastAsia="zh-CN"/>
        </w:rPr>
      </w:pPr>
      <w:bookmarkStart w:id="57" w:name="_Hlk72402214"/>
      <w:r>
        <w:rPr>
          <w:rFonts w:ascii="宋体" w:eastAsia="宋体" w:hAnsi="宋体" w:cs="宋体" w:hint="eastAsia"/>
          <w:kern w:val="2"/>
          <w:lang w:eastAsia="zh-CN"/>
        </w:rPr>
        <w:t>20.1 投标有效期为从投标截止之日算起的日历天数。在此期限内，所有投标文件均保持有效。</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20.2 在特殊情况下，</w:t>
      </w:r>
      <w:r>
        <w:rPr>
          <w:rFonts w:ascii="宋体" w:eastAsia="宋体" w:hAnsi="宋体" w:cs="宋体" w:hint="eastAsia"/>
          <w:kern w:val="2"/>
          <w:lang w:eastAsia="zh-CN"/>
        </w:rPr>
        <w:t>采购代理机构</w:t>
      </w:r>
      <w:r>
        <w:rPr>
          <w:rFonts w:ascii="宋体" w:eastAsia="宋体" w:hAnsi="宋体" w:cs="宋体" w:hint="eastAsia"/>
          <w:kern w:val="2"/>
          <w:lang w:eastAsia="zh-CN"/>
        </w:rPr>
        <w:t>在原定的投标有效期满之前，</w:t>
      </w:r>
      <w:r>
        <w:rPr>
          <w:rFonts w:ascii="宋体" w:eastAsia="宋体" w:hAnsi="宋体" w:cs="宋体" w:hint="eastAsia"/>
          <w:kern w:val="2"/>
          <w:lang w:eastAsia="zh-CN"/>
        </w:rPr>
        <w:t>采购代理机构</w:t>
      </w:r>
      <w:r>
        <w:rPr>
          <w:rFonts w:ascii="宋体" w:eastAsia="宋体" w:hAnsi="宋体" w:cs="宋体" w:hint="eastAsia"/>
          <w:kern w:val="2"/>
          <w:lang w:eastAsia="zh-CN"/>
        </w:rPr>
        <w:t>可以根据需要以书面形式（包括网站公开发布方式）向投标人提出延长投标有效期的要求，对此要求投标人须以书面形式予以答复，投标人可以拒绝</w:t>
      </w:r>
      <w:r>
        <w:rPr>
          <w:rFonts w:ascii="宋体" w:eastAsia="宋体" w:hAnsi="宋体" w:cs="宋体" w:hint="eastAsia"/>
          <w:kern w:val="2"/>
          <w:lang w:eastAsia="zh-CN"/>
        </w:rPr>
        <w:t>采购代理机构</w:t>
      </w:r>
      <w:r>
        <w:rPr>
          <w:rFonts w:ascii="宋体" w:eastAsia="宋体" w:hAnsi="宋体" w:cs="宋体" w:hint="eastAsia"/>
          <w:kern w:val="2"/>
          <w:lang w:eastAsia="zh-CN"/>
        </w:rPr>
        <w:t>此项要求，其投标在原投标有效期满后不再有效。同意延长投标有效期的投标人不能要求也不允许修改其投标文件。</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20.3 中标供应商的投标文件有效期，截止于完成本招标文件规定的全部项目内容，并通过竣工验收及保修期结束。</w:t>
      </w:r>
    </w:p>
    <w:bookmarkEnd w:id="57"/>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21．</w:t>
      </w:r>
      <w:bookmarkStart w:id="58" w:name="_Hlk72402325"/>
      <w:r>
        <w:rPr>
          <w:rFonts w:ascii="宋体" w:eastAsia="宋体" w:hAnsi="宋体" w:cs="宋体" w:hint="eastAsia"/>
          <w:kern w:val="2"/>
          <w:lang w:eastAsia="zh-CN"/>
        </w:rPr>
        <w:t xml:space="preserve">关于投标保证金 </w:t>
      </w: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 xml:space="preserve">    21.1参照《深圳市财政局关于调整政府采购投标（响应）保证金管理政策的通知》（深财购〔2021〕51号）文的规定，本项目不收取投标保证金。</w:t>
      </w: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22．投标人的替代方案</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58"/>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23．</w:t>
      </w:r>
      <w:bookmarkStart w:id="59" w:name="_Hlk72402860"/>
      <w:r>
        <w:rPr>
          <w:rFonts w:ascii="宋体" w:eastAsia="宋体" w:hAnsi="宋体" w:cs="宋体" w:hint="eastAsia"/>
          <w:kern w:val="2"/>
          <w:lang w:eastAsia="zh-CN"/>
        </w:rPr>
        <w:t>投标文件的制作要求</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23.1投标人应准备所投项目的电子投标文件一份。此电子投标文件须由投标人根据</w:t>
      </w:r>
      <w:r>
        <w:rPr>
          <w:rFonts w:ascii="宋体" w:eastAsia="宋体" w:hAnsi="宋体" w:cs="宋体" w:hint="eastAsia"/>
          <w:kern w:val="2"/>
          <w:lang w:eastAsia="zh-CN"/>
        </w:rPr>
        <w:t>采购代理机构</w:t>
      </w:r>
      <w:r>
        <w:rPr>
          <w:rFonts w:ascii="宋体" w:eastAsia="宋体" w:hAnsi="宋体" w:cs="宋体" w:hint="eastAsia"/>
          <w:kern w:val="2"/>
          <w:lang w:eastAsia="zh-CN"/>
        </w:rPr>
        <w:t>提供的后缀名为.TYZB的电子招标文件，下载并使用相应的深圳市自行采购系统投标文件制作专用软件打开招标文件（.TYZB格式）【下载地址：https://www.szggzy.com/jyfw/list.html?id=jyfwzfcg】。</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23.2投标人在使用《投标书编制软件》编制投标书时须注意：</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23.2.1导入《投标书编制软件》的招标文件项目编号、包号应与以此制作的投标文件项目编号、包号一致。例如，不能将甲项目A包的招标书导入《投标书编制软件》，制作乙项目B包的投标书。</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23.2.2不能用非本公司的电子密钥加密本公司的投标文件，或者用其它公司的登录用户上传本公司的投标文件。</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23.2.3要求用《投标书编制软件》编制投标书的包，不能用其它方式编制投标书。编制投标文件时，电脑须连通互联网。</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23.2.4投标文件不能带病毒。</w:t>
      </w:r>
      <w:r>
        <w:rPr>
          <w:rFonts w:ascii="宋体" w:eastAsia="宋体" w:hAnsi="宋体" w:cs="宋体" w:hint="eastAsia"/>
          <w:kern w:val="2"/>
          <w:lang w:eastAsia="zh-CN"/>
        </w:rPr>
        <w:t>采购代理机构</w:t>
      </w:r>
      <w:r>
        <w:rPr>
          <w:rFonts w:ascii="宋体" w:eastAsia="宋体" w:hAnsi="宋体" w:cs="宋体" w:hint="eastAsia"/>
          <w:kern w:val="2"/>
          <w:lang w:eastAsia="zh-CN"/>
        </w:rPr>
        <w:t>将用专业杀毒软件对投标文件进行病毒检测，如果这两种软件均报告发现病毒，则</w:t>
      </w:r>
      <w:r>
        <w:rPr>
          <w:rFonts w:ascii="宋体" w:eastAsia="宋体" w:hAnsi="宋体" w:cs="宋体" w:hint="eastAsia"/>
          <w:kern w:val="2"/>
          <w:lang w:eastAsia="zh-CN"/>
        </w:rPr>
        <w:t>采购代理机构</w:t>
      </w:r>
      <w:r>
        <w:rPr>
          <w:rFonts w:ascii="宋体" w:eastAsia="宋体" w:hAnsi="宋体" w:cs="宋体" w:hint="eastAsia"/>
          <w:kern w:val="2"/>
          <w:lang w:eastAsia="zh-CN"/>
        </w:rPr>
        <w:t>认为该投标文件带病毒。</w:t>
      </w:r>
    </w:p>
    <w:p>
      <w:pPr>
        <w:widowControl w:val="0"/>
        <w:ind w:firstLine="470" w:firstLineChars="196"/>
        <w:jc w:val="both"/>
        <w:rPr>
          <w:rFonts w:ascii="宋体" w:eastAsia="宋体" w:hAnsi="宋体" w:cs="宋体" w:hint="eastAsia"/>
          <w:b/>
          <w:kern w:val="2"/>
          <w:lang w:eastAsia="zh-CN"/>
        </w:rPr>
      </w:pPr>
      <w:r>
        <w:rPr>
          <w:rFonts w:ascii="宋体" w:eastAsia="宋体" w:hAnsi="宋体" w:cs="宋体" w:hint="eastAsia"/>
          <w:kern w:val="2"/>
          <w:lang w:eastAsia="zh-CN"/>
        </w:rPr>
        <w:t>23.2.5</w:t>
      </w:r>
      <w:r>
        <w:rPr>
          <w:rFonts w:ascii="宋体" w:eastAsia="宋体" w:hAnsi="宋体" w:cs="宋体" w:hint="eastAsia"/>
          <w:b/>
          <w:kern w:val="2"/>
          <w:lang w:eastAsia="zh-CN"/>
        </w:rPr>
        <w:t>“投标信息”中的“投标报价”将作为价格分计算依据；其它信息仅是对投标文件相关内容的概括性表述，不作为评审依据。</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23.2.6投标人在编辑投标文件时，</w:t>
      </w:r>
      <w:r>
        <w:rPr>
          <w:rFonts w:ascii="宋体" w:eastAsia="宋体" w:hAnsi="宋体" w:cs="宋体" w:hint="eastAsia"/>
          <w:b/>
          <w:kern w:val="2"/>
          <w:lang w:eastAsia="zh-CN"/>
        </w:rPr>
        <w:t>在投标文件目录中属于本节点内容的必须在本节点中填写，填写到其他节点或附件，</w:t>
      </w:r>
      <w:r>
        <w:rPr>
          <w:rFonts w:ascii="宋体" w:eastAsia="宋体" w:hAnsi="宋体" w:cs="宋体" w:hint="eastAsia"/>
          <w:kern w:val="2"/>
          <w:lang w:eastAsia="zh-CN"/>
        </w:rPr>
        <w:t>一切后果由供应商自行承担。</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23.2.7投标文件编写完成后，</w:t>
      </w:r>
      <w:r>
        <w:rPr>
          <w:rFonts w:ascii="宋体" w:eastAsia="宋体" w:hAnsi="宋体" w:cs="宋体" w:hint="eastAsia"/>
          <w:b/>
          <w:kern w:val="2"/>
          <w:lang w:eastAsia="zh-CN"/>
        </w:rPr>
        <w:t>可选择用属于投标人的电子密钥或电子营业执照进行加密。</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23.2.8</w:t>
      </w:r>
      <w:r>
        <w:rPr>
          <w:rFonts w:ascii="宋体" w:eastAsia="宋体" w:hAnsi="宋体" w:cs="宋体" w:hint="eastAsia"/>
          <w:kern w:val="2"/>
          <w:lang w:eastAsia="zh-CN"/>
        </w:rPr>
        <w:t>采购代理机构</w:t>
      </w:r>
      <w:r>
        <w:rPr>
          <w:rFonts w:ascii="宋体" w:eastAsia="宋体" w:hAnsi="宋体" w:cs="宋体" w:hint="eastAsia"/>
          <w:kern w:val="2"/>
          <w:lang w:eastAsia="zh-CN"/>
        </w:rPr>
        <w:t>不接受投标截止时间后递交的纸质、电子、传真等所有形式的投标文件。由于对网上自行采购系统操作不熟悉或自身电脑、网络等原因导致不能在投标截止时间之前上传投标文件，</w:t>
      </w:r>
      <w:r>
        <w:rPr>
          <w:rFonts w:ascii="宋体" w:eastAsia="宋体" w:hAnsi="宋体" w:cs="宋体" w:hint="eastAsia"/>
          <w:kern w:val="2"/>
          <w:lang w:eastAsia="zh-CN"/>
        </w:rPr>
        <w:t>采购代理机构</w:t>
      </w:r>
      <w:r>
        <w:rPr>
          <w:rFonts w:ascii="宋体" w:eastAsia="宋体" w:hAnsi="宋体" w:cs="宋体" w:hint="eastAsia"/>
          <w:kern w:val="2"/>
          <w:lang w:eastAsia="zh-CN"/>
        </w:rPr>
        <w:t>概不负责。建议于开标前一个工作日完成投标文件的制作与上传，如上传确有困难，请及时咨询。</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23.2.9如果开标时出现网络故障、技术故障，影响了采购活动，</w:t>
      </w:r>
      <w:r>
        <w:rPr>
          <w:rFonts w:ascii="宋体" w:eastAsia="宋体" w:hAnsi="宋体" w:cs="宋体" w:hint="eastAsia"/>
          <w:kern w:val="2"/>
          <w:lang w:eastAsia="zh-CN"/>
        </w:rPr>
        <w:t>采购代理机构</w:t>
      </w:r>
      <w:r>
        <w:rPr>
          <w:rFonts w:ascii="宋体" w:eastAsia="宋体" w:hAnsi="宋体" w:cs="宋体" w:hint="eastAsia"/>
          <w:kern w:val="2"/>
          <w:lang w:eastAsia="zh-CN"/>
        </w:rPr>
        <w:t>有权采取措施如延期、接受无法从网上上传的投标书等，以保障采购活动的公开、公平和公正。</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23.3电报、电话、传真形式的投标概不接受。</w:t>
      </w:r>
    </w:p>
    <w:p>
      <w:pPr>
        <w:widowControl w:val="0"/>
        <w:ind w:firstLine="470" w:firstLineChars="196"/>
        <w:jc w:val="both"/>
        <w:rPr>
          <w:rFonts w:ascii="宋体" w:eastAsia="宋体" w:hAnsi="宋体" w:cs="宋体" w:hint="eastAsia"/>
          <w:b/>
          <w:kern w:val="2"/>
          <w:lang w:eastAsia="zh-CN"/>
        </w:rPr>
      </w:pPr>
      <w:r>
        <w:rPr>
          <w:rFonts w:ascii="宋体" w:eastAsia="宋体" w:hAnsi="宋体" w:cs="宋体" w:hint="eastAsia"/>
          <w:b/>
          <w:kern w:val="2"/>
          <w:lang w:eastAsia="zh-CN"/>
        </w:rPr>
        <w:t>23.4经投标人电子密钥或电子营业执照加密的投标文件无须盖章或签字，</w:t>
      </w:r>
      <w:r>
        <w:rPr>
          <w:rFonts w:ascii="宋体" w:eastAsia="宋体" w:hAnsi="宋体" w:cs="宋体" w:hint="eastAsia"/>
          <w:kern w:val="2"/>
          <w:lang w:eastAsia="zh-CN"/>
        </w:rPr>
        <w:t>专用条款另有要求的除外。</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b/>
          <w:kern w:val="2"/>
          <w:lang w:eastAsia="zh-CN"/>
        </w:rPr>
        <w:t>23.5</w:t>
      </w:r>
      <w:r>
        <w:rPr>
          <w:rFonts w:ascii="宋体" w:eastAsia="宋体" w:hAnsi="宋体" w:cs="宋体" w:hint="eastAsia"/>
          <w:kern w:val="2"/>
          <w:lang w:eastAsia="zh-CN"/>
        </w:rPr>
        <w:t xml:space="preserve"> 各类资格（资质）文件提供扫描件，专用条款另有要求的除外。</w:t>
      </w:r>
      <w:bookmarkEnd w:id="59"/>
    </w:p>
    <w:p>
      <w:pPr>
        <w:widowControl w:val="0"/>
        <w:ind w:firstLine="470" w:firstLineChars="196"/>
        <w:jc w:val="both"/>
        <w:rPr>
          <w:rFonts w:ascii="宋体" w:eastAsia="宋体" w:hAnsi="宋体" w:cs="宋体" w:hint="eastAsia"/>
          <w:kern w:val="2"/>
          <w:lang w:eastAsia="zh-CN"/>
        </w:rPr>
      </w:pPr>
    </w:p>
    <w:p>
      <w:pPr>
        <w:keepNext/>
        <w:keepLines/>
        <w:widowControl w:val="0"/>
        <w:numPr>
          <w:ilvl w:val="0"/>
          <w:numId w:val="4"/>
        </w:numPr>
        <w:tabs>
          <w:tab w:val="left" w:pos="720"/>
        </w:tabs>
        <w:adjustRightInd w:val="0"/>
        <w:spacing w:before="120" w:beforeLines="50" w:after="120" w:afterLines="50"/>
        <w:ind w:left="562" w:hanging="562"/>
        <w:jc w:val="center"/>
        <w:textAlignment w:val="baseline"/>
        <w:outlineLvl w:val="1"/>
        <w:rPr>
          <w:rFonts w:ascii="宋体" w:eastAsia="宋体" w:hAnsi="宋体" w:cs="宋体" w:hint="eastAsia"/>
          <w:b/>
          <w:bCs/>
          <w:lang w:eastAsia="zh-CN"/>
        </w:rPr>
      </w:pPr>
      <w:r>
        <w:rPr>
          <w:rFonts w:ascii="宋体" w:eastAsia="宋体" w:hAnsi="宋体" w:cs="宋体" w:hint="eastAsia"/>
          <w:b/>
          <w:bCs/>
          <w:lang w:eastAsia="zh-CN"/>
        </w:rPr>
        <w:t>投标文件的递交</w:t>
      </w:r>
    </w:p>
    <w:p>
      <w:pPr>
        <w:widowControl w:val="0"/>
        <w:jc w:val="both"/>
        <w:rPr>
          <w:rFonts w:ascii="宋体" w:eastAsia="宋体" w:hAnsi="宋体" w:cs="宋体" w:hint="eastAsia"/>
          <w:kern w:val="2"/>
          <w:lang w:eastAsia="zh-CN"/>
        </w:rPr>
      </w:pPr>
      <w:bookmarkStart w:id="60" w:name="_Hlk72405459"/>
      <w:r>
        <w:rPr>
          <w:rFonts w:ascii="宋体" w:eastAsia="宋体" w:hAnsi="宋体" w:cs="宋体" w:hint="eastAsia"/>
          <w:kern w:val="2"/>
          <w:lang w:eastAsia="zh-CN"/>
        </w:rPr>
        <w:t>24．投标文件的保密</w:t>
      </w:r>
    </w:p>
    <w:p>
      <w:pPr>
        <w:widowControl/>
        <w:ind w:firstLine="470" w:firstLineChars="196"/>
        <w:jc w:val="left"/>
        <w:rPr>
          <w:rFonts w:ascii="宋体" w:eastAsia="宋体" w:hAnsi="宋体" w:cs="宋体" w:hint="eastAsia"/>
          <w:color w:val="FF0000"/>
          <w:kern w:val="2"/>
          <w:lang w:eastAsia="zh-CN"/>
        </w:rPr>
      </w:pPr>
      <w:r>
        <w:rPr>
          <w:rFonts w:ascii="宋体" w:eastAsia="宋体" w:hAnsi="宋体" w:cs="宋体" w:hint="eastAsia"/>
          <w:kern w:val="2"/>
          <w:lang w:eastAsia="zh-CN"/>
        </w:rPr>
        <w:t>24.1</w:t>
      </w:r>
      <w:r>
        <w:rPr>
          <w:rFonts w:ascii="宋体" w:eastAsia="宋体" w:hAnsi="宋体" w:cs="宋体" w:hint="eastAsia"/>
          <w:color w:val="FF0000"/>
          <w:kern w:val="2"/>
          <w:lang w:eastAsia="zh-CN"/>
        </w:rPr>
        <w:t>投标文件生成后会选择是否加密投标文件，如不加密则直接点击生成文件即可，如需加密请插入CA锁，点击加密后生成文件，需输入CA锁密码即可加密成功。</w:t>
      </w:r>
    </w:p>
    <w:p>
      <w:pPr>
        <w:widowControl w:val="0"/>
        <w:spacing w:line="360" w:lineRule="auto"/>
        <w:jc w:val="both"/>
        <w:rPr>
          <w:rFonts w:ascii="宋体" w:eastAsia="宋体" w:hAnsi="宋体" w:cs="宋体" w:hint="eastAsia"/>
          <w:kern w:val="2"/>
          <w:lang w:eastAsia="zh-CN"/>
        </w:rPr>
      </w:pPr>
      <w:r>
        <w:rPr>
          <w:rFonts w:ascii="宋体" w:eastAsia="宋体" w:hAnsi="宋体" w:cs="宋体" w:hint="eastAsia"/>
          <w:sz w:val="24"/>
          <w:szCs w:val="24"/>
        </w:rPr>
        <w:drawing>
          <wp:inline distT="0" distB="0" distL="114300" distR="114300">
            <wp:extent cx="5266690" cy="2126615"/>
            <wp:effectExtent l="0" t="0" r="6350" b="6985"/>
            <wp:docPr id="14" name="图片 14" descr="企业微信截图_16992617251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企业微信截图_16992617251837"/>
                    <pic:cNvPicPr>
                      <a:picLocks noChangeAspect="1"/>
                    </pic:cNvPicPr>
                  </pic:nvPicPr>
                  <pic:blipFill>
                    <a:blip xmlns:r="http://schemas.openxmlformats.org/officeDocument/2006/relationships" r:embed="rId6"/>
                    <a:stretch>
                      <a:fillRect/>
                    </a:stretch>
                  </pic:blipFill>
                  <pic:spPr>
                    <a:xfrm>
                      <a:off x="0" y="0"/>
                      <a:ext cx="5266690" cy="2126615"/>
                    </a:xfrm>
                    <a:prstGeom prst="rect">
                      <a:avLst/>
                    </a:prstGeom>
                  </pic:spPr>
                </pic:pic>
              </a:graphicData>
            </a:graphic>
          </wp:inline>
        </w:drawing>
      </w:r>
    </w:p>
    <w:p>
      <w:pPr>
        <w:widowControl w:val="0"/>
        <w:jc w:val="left"/>
        <w:rPr>
          <w:rFonts w:ascii="宋体" w:eastAsia="宋体" w:hAnsi="宋体" w:cs="宋体" w:hint="eastAsia"/>
          <w:kern w:val="2"/>
          <w:lang w:eastAsia="zh-CN"/>
        </w:rPr>
      </w:pPr>
      <w:r>
        <w:rPr>
          <w:rFonts w:ascii="宋体" w:eastAsia="宋体" w:hAnsi="宋体" w:cs="宋体" w:hint="eastAsia"/>
          <w:kern w:val="2"/>
          <w:lang w:eastAsia="zh-CN"/>
        </w:rPr>
        <w:t>加密后会提示文件生成成功！</w:t>
      </w:r>
    </w:p>
    <w:p>
      <w:pPr>
        <w:widowControl w:val="0"/>
        <w:jc w:val="left"/>
        <w:rPr>
          <w:rFonts w:ascii="宋体" w:eastAsia="宋体" w:hAnsi="宋体" w:cs="宋体" w:hint="eastAsia"/>
          <w:kern w:val="2"/>
          <w:lang w:eastAsia="zh-CN"/>
        </w:rPr>
      </w:pPr>
      <w:r>
        <w:rPr>
          <w:rFonts w:ascii="宋体" w:eastAsia="宋体" w:hAnsi="宋体" w:cs="宋体" w:hint="eastAsia"/>
          <w:color w:val="FF0000"/>
          <w:kern w:val="2"/>
          <w:lang w:eastAsia="zh-CN"/>
        </w:rPr>
        <w:t>(注意：</w:t>
      </w:r>
      <w:r>
        <w:rPr>
          <w:rFonts w:ascii="宋体" w:eastAsia="宋体" w:hAnsi="宋体" w:cs="宋体" w:hint="eastAsia"/>
          <w:kern w:val="2"/>
          <w:lang w:eastAsia="zh-CN"/>
        </w:rPr>
        <w:t>加密的投标文件</w:t>
      </w:r>
      <w:r>
        <w:rPr>
          <w:rFonts w:ascii="宋体" w:eastAsia="宋体" w:hAnsi="宋体" w:cs="宋体" w:hint="eastAsia"/>
          <w:color w:val="FF0000"/>
          <w:kern w:val="2"/>
          <w:lang w:eastAsia="zh-CN"/>
        </w:rPr>
        <w:t>开标时须使用加密文件时使用的锁在项目规定时间内解密！)</w:t>
      </w:r>
    </w:p>
    <w:p>
      <w:pPr>
        <w:widowControl w:val="0"/>
        <w:jc w:val="both"/>
        <w:rPr>
          <w:rFonts w:ascii="宋体" w:eastAsia="宋体" w:hAnsi="宋体" w:cs="宋体" w:hint="eastAsia"/>
          <w:kern w:val="2"/>
          <w:lang w:eastAsia="zh-CN"/>
        </w:rPr>
      </w:pPr>
      <w:r>
        <w:rPr>
          <w:rFonts w:ascii="宋体" w:eastAsia="宋体" w:hAnsi="宋体" w:cs="宋体" w:hint="eastAsia"/>
          <w:sz w:val="24"/>
          <w:szCs w:val="24"/>
        </w:rPr>
        <w:drawing>
          <wp:inline distT="0" distB="0" distL="114300" distR="114300">
            <wp:extent cx="5266690" cy="2185035"/>
            <wp:effectExtent l="0" t="0" r="6350" b="9525"/>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xmlns:r="http://schemas.openxmlformats.org/officeDocument/2006/relationships" r:embed="rId7"/>
                    <a:stretch>
                      <a:fillRect/>
                    </a:stretch>
                  </pic:blipFill>
                  <pic:spPr>
                    <a:xfrm>
                      <a:off x="0" y="0"/>
                      <a:ext cx="5266690" cy="2185035"/>
                    </a:xfrm>
                    <a:prstGeom prst="rect">
                      <a:avLst/>
                    </a:prstGeom>
                    <a:noFill/>
                    <a:ln>
                      <a:noFill/>
                    </a:ln>
                  </pic:spPr>
                </pic:pic>
              </a:graphicData>
            </a:graphic>
          </wp:inline>
        </w:drawing>
      </w: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24.2若采购项目出现延期情况</w:t>
      </w:r>
    </w:p>
    <w:p>
      <w:pPr>
        <w:widowControl w:val="0"/>
        <w:ind w:firstLine="480" w:firstLineChars="200"/>
        <w:jc w:val="both"/>
        <w:rPr>
          <w:rFonts w:ascii="宋体" w:eastAsia="宋体" w:hAnsi="宋体" w:cs="宋体" w:hint="eastAsia"/>
          <w:b/>
          <w:kern w:val="2"/>
          <w:lang w:eastAsia="zh-CN"/>
        </w:rPr>
      </w:pPr>
      <w:r>
        <w:rPr>
          <w:rFonts w:ascii="宋体" w:eastAsia="宋体" w:hAnsi="宋体" w:cs="宋体" w:hint="eastAsia"/>
          <w:b/>
          <w:kern w:val="2"/>
          <w:lang w:eastAsia="zh-CN"/>
        </w:rPr>
        <w:t>如果供下载的招标文件有更新，投标人必须重新下载招标文件、重新制作投标文件、重新加密投标文件、重新上传投标文件；如果供下载的招标文件没有更新，投标人必须重新加密投标文件、重新上传投标文件（是否重新制作投标文件根据项目实际情况定）。否则，投标人自行承担投标文件无法解密导致投标无效的后果。</w:t>
      </w: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25．上传投标文件及投标截止日期</w:t>
      </w:r>
    </w:p>
    <w:p>
      <w:pPr>
        <w:widowControl w:val="0"/>
        <w:wordWrap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25.1实行网上投标，生成投标文件后供应商需要在投标文件递交截止时间之前递交投标文件，超过规定时间则无法递交。</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25.2</w:t>
      </w:r>
      <w:r>
        <w:rPr>
          <w:rFonts w:ascii="宋体" w:eastAsia="宋体" w:hAnsi="宋体" w:cs="宋体" w:hint="eastAsia"/>
          <w:kern w:val="2"/>
          <w:lang w:eastAsia="zh-CN"/>
        </w:rPr>
        <w:t>采购代理机构</w:t>
      </w:r>
      <w:r>
        <w:rPr>
          <w:rFonts w:ascii="宋体" w:eastAsia="宋体" w:hAnsi="宋体" w:cs="宋体" w:hint="eastAsia"/>
          <w:kern w:val="2"/>
          <w:lang w:eastAsia="zh-CN"/>
        </w:rPr>
        <w:t>可以按本通用条款第13条规定，通过修改招标文件自行决定酌情延长投标截止期。在此情况下，</w:t>
      </w:r>
      <w:r>
        <w:rPr>
          <w:rFonts w:ascii="宋体" w:eastAsia="宋体" w:hAnsi="宋体" w:cs="宋体" w:hint="eastAsia"/>
          <w:kern w:val="2"/>
          <w:lang w:eastAsia="zh-CN"/>
        </w:rPr>
        <w:t>采购代理机构</w:t>
      </w:r>
      <w:r>
        <w:rPr>
          <w:rFonts w:ascii="宋体" w:eastAsia="宋体" w:hAnsi="宋体" w:cs="宋体" w:hint="eastAsia"/>
          <w:kern w:val="2"/>
          <w:lang w:eastAsia="zh-CN"/>
        </w:rPr>
        <w:t>、采购人和投标人受投标截止期制约的所有权利和义务均应延长至新的截止期。</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25.3投标截止时间以后不得上传投标文件。</w:t>
      </w:r>
    </w:p>
    <w:p>
      <w:pPr>
        <w:widowControl w:val="0"/>
        <w:ind w:firstLine="470" w:firstLineChars="196"/>
        <w:jc w:val="both"/>
        <w:rPr>
          <w:rFonts w:ascii="宋体" w:eastAsia="宋体" w:hAnsi="宋体" w:cs="宋体" w:hint="eastAsia"/>
          <w:kern w:val="2"/>
          <w:lang w:eastAsia="zh-CN"/>
        </w:rPr>
      </w:pPr>
    </w:p>
    <w:bookmarkEnd w:id="60"/>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26. 样品、现场演示、方案讲解</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26.1 样品、现场演示、方案讲解等事项在招标文件专用条款中进行规定。</w:t>
      </w:r>
    </w:p>
    <w:p>
      <w:pPr>
        <w:widowControl w:val="0"/>
        <w:jc w:val="both"/>
        <w:rPr>
          <w:rFonts w:ascii="宋体" w:eastAsia="宋体" w:hAnsi="宋体" w:cs="宋体" w:hint="eastAsia"/>
          <w:kern w:val="2"/>
          <w:lang w:eastAsia="zh-CN"/>
        </w:rPr>
      </w:pPr>
      <w:bookmarkStart w:id="61" w:name="_Hlk72428346"/>
      <w:r>
        <w:rPr>
          <w:rFonts w:ascii="宋体" w:eastAsia="宋体" w:hAnsi="宋体" w:cs="宋体" w:hint="eastAsia"/>
          <w:kern w:val="2"/>
          <w:lang w:eastAsia="zh-CN"/>
        </w:rPr>
        <w:t>27．投标文件的修改和撤销</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27.1投标方在提交投标文件后可对其投标文件进行修改并重新上传投标文件或在网上进行撤销投标的操作。</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27.2投标截止时间以后不得修改投标文件。</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27.3从投标截止期至投标人在投标文件中确定的投标有效期之间的这段时间内，投标人不得撤回其投标。</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27.4</w:t>
      </w:r>
      <w:r>
        <w:rPr>
          <w:rFonts w:ascii="宋体" w:eastAsia="宋体" w:hAnsi="宋体" w:cs="宋体" w:hint="eastAsia"/>
          <w:kern w:val="2"/>
          <w:lang w:eastAsia="zh-CN"/>
        </w:rPr>
        <w:t>采购代理机构</w:t>
      </w:r>
      <w:r>
        <w:rPr>
          <w:rFonts w:ascii="宋体" w:eastAsia="宋体" w:hAnsi="宋体" w:cs="宋体" w:hint="eastAsia"/>
          <w:kern w:val="2"/>
          <w:lang w:eastAsia="zh-CN"/>
        </w:rPr>
        <w:t>不退还投标文件，专用条款另有规定的除外。</w:t>
      </w:r>
    </w:p>
    <w:bookmarkEnd w:id="61"/>
    <w:p>
      <w:pPr>
        <w:keepNext/>
        <w:keepLines/>
        <w:widowControl w:val="0"/>
        <w:numPr>
          <w:ilvl w:val="0"/>
          <w:numId w:val="4"/>
        </w:numPr>
        <w:tabs>
          <w:tab w:val="left" w:pos="720"/>
        </w:tabs>
        <w:adjustRightInd w:val="0"/>
        <w:spacing w:before="120" w:beforeLines="50" w:after="120" w:afterLines="50"/>
        <w:ind w:left="562" w:hanging="562"/>
        <w:jc w:val="center"/>
        <w:textAlignment w:val="baseline"/>
        <w:outlineLvl w:val="1"/>
        <w:rPr>
          <w:rFonts w:ascii="宋体" w:eastAsia="宋体" w:hAnsi="宋体" w:cs="宋体" w:hint="eastAsia"/>
          <w:b/>
          <w:bCs/>
          <w:lang w:eastAsia="zh-CN"/>
        </w:rPr>
      </w:pPr>
      <w:r>
        <w:rPr>
          <w:rFonts w:ascii="宋体" w:eastAsia="宋体" w:hAnsi="宋体" w:cs="宋体" w:hint="eastAsia"/>
          <w:b/>
          <w:bCs/>
          <w:lang w:eastAsia="zh-CN"/>
        </w:rPr>
        <w:t>开标</w:t>
      </w: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28．开标</w:t>
      </w:r>
    </w:p>
    <w:p>
      <w:pPr>
        <w:widowControl w:val="0"/>
        <w:ind w:firstLine="410" w:firstLineChars="171"/>
        <w:jc w:val="both"/>
        <w:rPr>
          <w:rFonts w:ascii="宋体" w:eastAsia="宋体" w:hAnsi="宋体" w:cs="宋体" w:hint="eastAsia"/>
          <w:kern w:val="2"/>
          <w:lang w:eastAsia="zh-CN"/>
        </w:rPr>
      </w:pPr>
      <w:r>
        <w:rPr>
          <w:rFonts w:ascii="宋体" w:eastAsia="宋体" w:hAnsi="宋体" w:cs="宋体" w:hint="eastAsia"/>
          <w:kern w:val="2"/>
          <w:lang w:eastAsia="zh-CN"/>
        </w:rPr>
        <w:t>28.1如投标文件为加密，则需插入CA锁点击解密，逾期未解密的作无效处理，否则无需解密。</w:t>
      </w:r>
    </w:p>
    <w:p>
      <w:pPr>
        <w:widowControl w:val="0"/>
        <w:jc w:val="both"/>
        <w:rPr>
          <w:rFonts w:ascii="宋体" w:eastAsia="宋体" w:hAnsi="宋体" w:cs="宋体" w:hint="eastAsia"/>
          <w:kern w:val="2"/>
          <w:lang w:eastAsia="zh-CN"/>
        </w:rPr>
      </w:pPr>
      <w:r>
        <w:rPr>
          <w:rFonts w:ascii="宋体" w:eastAsia="宋体" w:hAnsi="宋体" w:cs="宋体" w:hint="eastAsia"/>
          <w:sz w:val="24"/>
          <w:szCs w:val="24"/>
        </w:rPr>
        <w:drawing>
          <wp:inline distT="0" distB="0" distL="114300" distR="114300">
            <wp:extent cx="5269230" cy="2591435"/>
            <wp:effectExtent l="0" t="0" r="3810" b="14605"/>
            <wp:docPr id="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pic:cNvPicPr>
                      <a:picLocks noChangeAspect="1"/>
                    </pic:cNvPicPr>
                  </pic:nvPicPr>
                  <pic:blipFill>
                    <a:blip xmlns:r="http://schemas.openxmlformats.org/officeDocument/2006/relationships" r:embed="rId8"/>
                    <a:stretch>
                      <a:fillRect/>
                    </a:stretch>
                  </pic:blipFill>
                  <pic:spPr>
                    <a:xfrm>
                      <a:off x="0" y="0"/>
                      <a:ext cx="5269230" cy="2591435"/>
                    </a:xfrm>
                    <a:prstGeom prst="rect">
                      <a:avLst/>
                    </a:prstGeom>
                    <a:noFill/>
                    <a:ln>
                      <a:noFill/>
                    </a:ln>
                  </pic:spPr>
                </pic:pic>
              </a:graphicData>
            </a:graphic>
          </wp:inline>
        </w:drawing>
      </w:r>
    </w:p>
    <w:p>
      <w:pPr>
        <w:widowControl w:val="0"/>
        <w:ind w:firstLine="360" w:firstLineChars="150"/>
        <w:jc w:val="both"/>
        <w:rPr>
          <w:rFonts w:ascii="宋体" w:eastAsia="宋体" w:hAnsi="宋体" w:cs="宋体" w:hint="eastAsia"/>
          <w:kern w:val="2"/>
          <w:lang w:eastAsia="zh-CN"/>
        </w:rPr>
      </w:pPr>
      <w:r>
        <w:rPr>
          <w:rFonts w:ascii="宋体" w:eastAsia="宋体" w:hAnsi="宋体" w:cs="宋体" w:hint="eastAsia"/>
          <w:kern w:val="2"/>
          <w:lang w:eastAsia="zh-CN"/>
        </w:rPr>
        <w:t>28.2</w:t>
      </w:r>
      <w:r>
        <w:rPr>
          <w:rFonts w:ascii="宋体" w:eastAsia="宋体" w:hAnsi="宋体" w:cs="宋体" w:hint="eastAsia"/>
          <w:kern w:val="2"/>
          <w:lang w:eastAsia="zh-CN"/>
        </w:rPr>
        <w:t>采购代理机构</w:t>
      </w:r>
      <w:r>
        <w:rPr>
          <w:rFonts w:ascii="宋体" w:eastAsia="宋体" w:hAnsi="宋体" w:cs="宋体" w:hint="eastAsia"/>
          <w:kern w:val="2"/>
          <w:lang w:eastAsia="zh-CN"/>
        </w:rPr>
        <w:t>将在满足开标条件后，对投标文件进行开标。</w:t>
      </w:r>
    </w:p>
    <w:p>
      <w:pPr>
        <w:widowControl w:val="0"/>
        <w:ind w:firstLine="360" w:firstLineChars="150"/>
        <w:jc w:val="both"/>
        <w:rPr>
          <w:rFonts w:ascii="宋体" w:eastAsia="宋体" w:hAnsi="宋体" w:cs="宋体" w:hint="eastAsia"/>
          <w:kern w:val="2"/>
          <w:lang w:eastAsia="zh-CN"/>
        </w:rPr>
      </w:pPr>
    </w:p>
    <w:p>
      <w:pPr>
        <w:keepNext/>
        <w:keepLines/>
        <w:widowControl w:val="0"/>
        <w:numPr>
          <w:ilvl w:val="0"/>
          <w:numId w:val="4"/>
        </w:numPr>
        <w:tabs>
          <w:tab w:val="left" w:pos="720"/>
        </w:tabs>
        <w:adjustRightInd w:val="0"/>
        <w:spacing w:before="120" w:beforeLines="50" w:after="120" w:afterLines="50"/>
        <w:ind w:left="562" w:hanging="562"/>
        <w:jc w:val="center"/>
        <w:textAlignment w:val="baseline"/>
        <w:outlineLvl w:val="1"/>
        <w:rPr>
          <w:rFonts w:ascii="宋体" w:eastAsia="宋体" w:hAnsi="宋体" w:cs="宋体" w:hint="eastAsia"/>
          <w:b/>
          <w:bCs/>
          <w:lang w:eastAsia="zh-CN"/>
        </w:rPr>
      </w:pPr>
      <w:r>
        <w:rPr>
          <w:rFonts w:ascii="宋体" w:eastAsia="宋体" w:hAnsi="宋体" w:cs="宋体" w:hint="eastAsia"/>
          <w:b/>
          <w:bCs/>
          <w:lang w:eastAsia="zh-CN"/>
        </w:rPr>
        <w:t>评审要求</w:t>
      </w: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29．评审委员会组成</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29.1网上开标结束后召开评审会议，评审委员会由</w:t>
      </w:r>
      <w:r>
        <w:rPr>
          <w:rFonts w:ascii="宋体" w:eastAsia="宋体" w:hAnsi="宋体" w:cs="宋体" w:hint="eastAsia"/>
          <w:kern w:val="2"/>
          <w:lang w:eastAsia="zh-CN"/>
        </w:rPr>
        <w:t>采购代理机构</w:t>
      </w:r>
      <w:r>
        <w:rPr>
          <w:rFonts w:ascii="宋体" w:eastAsia="宋体" w:hAnsi="宋体" w:cs="宋体" w:hint="eastAsia"/>
          <w:kern w:val="2"/>
          <w:lang w:eastAsia="zh-CN"/>
        </w:rPr>
        <w:t>依法组建，负责评审活动。</w:t>
      </w:r>
    </w:p>
    <w:p>
      <w:pPr>
        <w:widowControl w:val="0"/>
        <w:ind w:firstLine="470" w:firstLineChars="196"/>
        <w:jc w:val="both"/>
        <w:rPr>
          <w:rFonts w:ascii="宋体" w:eastAsia="宋体" w:hAnsi="宋体" w:cs="宋体" w:hint="eastAsia"/>
          <w:kern w:val="2"/>
          <w:lang w:eastAsia="zh-CN"/>
        </w:rPr>
      </w:pPr>
      <w:bookmarkStart w:id="62" w:name="_Hlk72436580"/>
      <w:r>
        <w:rPr>
          <w:rFonts w:ascii="宋体" w:eastAsia="宋体" w:hAnsi="宋体" w:cs="宋体" w:hint="eastAsia"/>
          <w:kern w:val="2"/>
          <w:lang w:eastAsia="zh-CN"/>
        </w:rPr>
        <w:t>评审委员会由采购人代表和评审专家组成。</w:t>
      </w:r>
      <w:bookmarkEnd w:id="62"/>
      <w:r>
        <w:rPr>
          <w:rFonts w:ascii="宋体" w:eastAsia="宋体" w:hAnsi="宋体" w:cs="宋体" w:hint="eastAsia"/>
          <w:kern w:val="2"/>
          <w:lang w:eastAsia="zh-CN"/>
        </w:rPr>
        <w:t>评定分离项目评审专家均由评审专家组成。评审专家一般是从深圳市政府采购评审专家库中随机抽取。采购人代表须持本单位签发的《评审授权书》参加评审。</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29.2评审定标应当遵循公平、公正、科学、择优的原则。</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29.3评审活动依法进行，任何单位和个人不得非法干预评标过程和结果。</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29.4评审过程中不允许违背评标程序或采用招标文件未载明的评标方法或评标因素进行评标。</w:t>
      </w:r>
    </w:p>
    <w:p>
      <w:pPr>
        <w:widowControl w:val="0"/>
        <w:ind w:firstLine="470" w:firstLineChars="196"/>
        <w:jc w:val="both"/>
        <w:rPr>
          <w:rFonts w:ascii="宋体" w:eastAsia="宋体" w:hAnsi="宋体" w:cs="宋体" w:hint="eastAsia"/>
          <w:bCs/>
          <w:kern w:val="2"/>
          <w:lang w:eastAsia="zh-CN"/>
        </w:rPr>
      </w:pPr>
      <w:r>
        <w:rPr>
          <w:rFonts w:ascii="宋体" w:eastAsia="宋体" w:hAnsi="宋体" w:cs="宋体" w:hint="eastAsia"/>
          <w:bCs/>
          <w:kern w:val="2"/>
          <w:lang w:eastAsia="zh-CN"/>
        </w:rPr>
        <w:t>29.5 开标后，直到签订合同为止，凡属于对投标文件的审查、澄清、评价和比较的有关资料以及中标候选人的推荐情况、与评审有关的其他任何情况均严格保密（</w:t>
      </w:r>
      <w:r>
        <w:rPr>
          <w:rFonts w:ascii="宋体" w:eastAsia="宋体" w:hAnsi="宋体" w:cs="宋体" w:hint="eastAsia"/>
          <w:kern w:val="2"/>
          <w:lang w:eastAsia="zh-CN"/>
        </w:rPr>
        <w:t>信息公开的内容除外</w:t>
      </w:r>
      <w:r>
        <w:rPr>
          <w:rFonts w:ascii="宋体" w:eastAsia="宋体" w:hAnsi="宋体" w:cs="宋体" w:hint="eastAsia"/>
          <w:bCs/>
          <w:kern w:val="2"/>
          <w:lang w:eastAsia="zh-CN"/>
        </w:rPr>
        <w:t>）。</w:t>
      </w: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30．向评审委员会提供的资料</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30.1公开发布的招标文件，包括图纸、服务清单、答疑文件等；</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30.2其他评标必须的资料。</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30.3评审委员会应当认真研究招标文件，至少应了解熟悉以下内容：</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（1）招标的目的；</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（2）招标项目需求的范围和性质；</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（3）招标文件规定的投标人的资格、财政预算限额、商务条款；</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（4）招标文件规定的评标程序、评标方法和评标因素；</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（5）招标文件所列示的资格性审查表及符合性审查表。</w:t>
      </w: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31．独立评审</w:t>
      </w:r>
    </w:p>
    <w:p>
      <w:pPr>
        <w:widowControl w:val="0"/>
        <w:ind w:firstLine="470" w:firstLineChars="196"/>
        <w:jc w:val="both"/>
        <w:rPr>
          <w:rFonts w:ascii="宋体" w:eastAsia="宋体" w:hAnsi="宋体" w:cs="宋体" w:hint="eastAsia"/>
          <w:bCs/>
          <w:kern w:val="2"/>
          <w:lang w:eastAsia="zh-CN"/>
        </w:rPr>
      </w:pPr>
      <w:r>
        <w:rPr>
          <w:rFonts w:ascii="宋体" w:eastAsia="宋体" w:hAnsi="宋体" w:cs="宋体" w:hint="eastAsia"/>
          <w:bCs/>
          <w:kern w:val="2"/>
          <w:lang w:eastAsia="zh-CN"/>
        </w:rPr>
        <w:t>31.1</w:t>
      </w:r>
      <w:r>
        <w:rPr>
          <w:rFonts w:ascii="宋体" w:eastAsia="宋体" w:hAnsi="宋体" w:cs="宋体" w:hint="eastAsia"/>
          <w:kern w:val="2"/>
          <w:lang w:eastAsia="zh-CN"/>
        </w:rPr>
        <w:t>评审委员会</w:t>
      </w:r>
      <w:r>
        <w:rPr>
          <w:rFonts w:ascii="宋体" w:eastAsia="宋体" w:hAnsi="宋体" w:cs="宋体" w:hint="eastAsia"/>
          <w:bCs/>
          <w:kern w:val="2"/>
          <w:lang w:eastAsia="zh-CN"/>
        </w:rPr>
        <w:t>成员的评标活动应当独立进行，并应遵循投标文件初审、澄清有关问题、比较与评价、确定中标供应商、编写评审报告的工作程序。</w:t>
      </w:r>
    </w:p>
    <w:p>
      <w:pPr>
        <w:widowControl w:val="0"/>
        <w:ind w:firstLine="470" w:firstLineChars="196"/>
        <w:jc w:val="both"/>
        <w:rPr>
          <w:rFonts w:ascii="宋体" w:eastAsia="宋体" w:hAnsi="宋体" w:cs="宋体" w:hint="eastAsia"/>
          <w:bCs/>
          <w:kern w:val="2"/>
          <w:lang w:eastAsia="zh-CN"/>
        </w:rPr>
      </w:pPr>
    </w:p>
    <w:p>
      <w:pPr>
        <w:keepNext/>
        <w:keepLines/>
        <w:widowControl w:val="0"/>
        <w:numPr>
          <w:ilvl w:val="0"/>
          <w:numId w:val="4"/>
        </w:numPr>
        <w:tabs>
          <w:tab w:val="left" w:pos="720"/>
        </w:tabs>
        <w:adjustRightInd w:val="0"/>
        <w:spacing w:before="120" w:beforeLines="50" w:after="120" w:afterLines="50"/>
        <w:ind w:left="562" w:hanging="562"/>
        <w:jc w:val="center"/>
        <w:textAlignment w:val="baseline"/>
        <w:outlineLvl w:val="1"/>
        <w:rPr>
          <w:rFonts w:ascii="宋体" w:eastAsia="宋体" w:hAnsi="宋体" w:cs="宋体" w:hint="eastAsia"/>
          <w:b/>
          <w:bCs/>
          <w:lang w:eastAsia="zh-CN"/>
        </w:rPr>
      </w:pPr>
      <w:r>
        <w:rPr>
          <w:rFonts w:ascii="宋体" w:eastAsia="宋体" w:hAnsi="宋体" w:cs="宋体" w:hint="eastAsia"/>
          <w:b/>
          <w:bCs/>
          <w:lang w:eastAsia="zh-CN"/>
        </w:rPr>
        <w:t>评审程序及评审方法</w:t>
      </w: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32．投标文件初审</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32.1投标文件初审包括资格性审查和符合性审查。</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资格性审查：</w:t>
      </w:r>
      <w:r>
        <w:rPr>
          <w:rFonts w:ascii="宋体" w:eastAsia="宋体" w:hAnsi="宋体" w:cs="宋体" w:hint="eastAsia"/>
          <w:b/>
          <w:bCs/>
          <w:color w:val="FF0000"/>
          <w:kern w:val="2"/>
          <w:lang w:eastAsia="zh-CN"/>
        </w:rPr>
        <w:t>深圳市信德行工程顾问有限公司</w:t>
      </w:r>
      <w:r>
        <w:rPr>
          <w:rFonts w:ascii="宋体" w:eastAsia="宋体" w:hAnsi="宋体" w:cs="宋体" w:hint="eastAsia"/>
          <w:kern w:val="2"/>
          <w:lang w:eastAsia="zh-CN"/>
        </w:rPr>
        <w:t>依据法律法规和招标文件的规定，对投标文件中的资格证明等进行审查，以确定投标供应商是否具备投标资格。</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符合性审查：依据招标文件的规定，对投标文件的有效性、完整性和对招标文件的响应程度进行审查，以确定是否满足符合性审查的要求。</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32.2 投标文件初审内容请详见《资格性审查表》和《符合性审查表》部分。投标人若有一条审查不通过则按投标无效处理。</w:t>
      </w:r>
    </w:p>
    <w:p>
      <w:pPr>
        <w:widowControl w:val="0"/>
        <w:ind w:firstLine="470" w:firstLineChars="196"/>
        <w:jc w:val="both"/>
        <w:rPr>
          <w:rFonts w:ascii="宋体" w:eastAsia="宋体" w:hAnsi="宋体" w:cs="宋体" w:hint="eastAsia"/>
          <w:bCs/>
          <w:kern w:val="2"/>
          <w:lang w:eastAsia="zh-CN"/>
        </w:rPr>
      </w:pPr>
      <w:r>
        <w:rPr>
          <w:rFonts w:ascii="宋体" w:eastAsia="宋体" w:hAnsi="宋体" w:cs="宋体" w:hint="eastAsia"/>
          <w:bCs/>
          <w:kern w:val="2"/>
          <w:lang w:eastAsia="zh-CN"/>
        </w:rPr>
        <w:t>32.3 投标文件初审中关于供应商家数的计算:</w:t>
      </w:r>
    </w:p>
    <w:p>
      <w:pPr>
        <w:widowControl w:val="0"/>
        <w:ind w:firstLine="470" w:firstLineChars="196"/>
        <w:jc w:val="both"/>
        <w:rPr>
          <w:rFonts w:ascii="宋体" w:eastAsia="宋体" w:hAnsi="宋体" w:cs="宋体" w:hint="eastAsia"/>
          <w:bCs/>
          <w:kern w:val="2"/>
          <w:lang w:eastAsia="zh-CN"/>
        </w:rPr>
      </w:pPr>
      <w:r>
        <w:rPr>
          <w:rFonts w:ascii="宋体" w:eastAsia="宋体" w:hAnsi="宋体" w:cs="宋体" w:hint="eastAsia"/>
          <w:bCs/>
          <w:kern w:val="2"/>
          <w:lang w:eastAsia="zh-CN"/>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widowControl w:val="0"/>
        <w:ind w:firstLine="470" w:firstLineChars="196"/>
        <w:jc w:val="both"/>
        <w:rPr>
          <w:rFonts w:ascii="宋体" w:eastAsia="宋体" w:hAnsi="宋体" w:cs="宋体" w:hint="eastAsia"/>
          <w:bCs/>
          <w:kern w:val="2"/>
          <w:lang w:eastAsia="zh-CN"/>
        </w:rPr>
      </w:pPr>
      <w:r>
        <w:rPr>
          <w:rFonts w:ascii="宋体" w:eastAsia="宋体" w:hAnsi="宋体" w:cs="宋体" w:hint="eastAsia"/>
          <w:bCs/>
          <w:kern w:val="2"/>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pPr>
        <w:widowControl w:val="0"/>
        <w:ind w:firstLine="470" w:firstLineChars="196"/>
        <w:jc w:val="both"/>
        <w:rPr>
          <w:rFonts w:ascii="宋体" w:eastAsia="宋体" w:hAnsi="宋体" w:cs="宋体" w:hint="eastAsia"/>
          <w:bCs/>
          <w:kern w:val="2"/>
          <w:lang w:eastAsia="zh-CN"/>
        </w:rPr>
      </w:pPr>
      <w:r>
        <w:rPr>
          <w:rFonts w:ascii="宋体" w:eastAsia="宋体" w:hAnsi="宋体" w:cs="宋体" w:hint="eastAsia"/>
          <w:bCs/>
          <w:kern w:val="2"/>
          <w:lang w:eastAsia="zh-CN"/>
        </w:rPr>
        <w:t>32.3.3非单一产品采购项目，采购人应当根据采购项目技术构成、产品价格比重等合理确定核心产品，并在招标文件中载明。多家投标人提供的核心产品品牌相同的，按前两款规定处理。</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32.4投标人投标文件作无效处理的情形，具体包括但不限于以下：</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32.4.1不同投标人的投标文件由同一单位或者同一个人编制，或者由同一个人分阶段参与编制；</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32.4.2不同投标人委托同一单位或者个人办理投标事宜；</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32.4.3不同投标人的投标文件载明的项目管理成员或者联系人员为同一人；</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32.4.4不同投标人的投标文件异常一致或者投标报价呈规律性差异；</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32.4.5不同投标供应商的投标文件或部分投标文件相互混装；</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32.4.6投标供应商之间相互约定给予未中标的供应商利益补偿；</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32.4.7不同投标供应商的法定代表人、主要经营负责人、项目投标授权代表人、项目负责人、主要技术人员为同一人、属同一单位或者同一单位缴纳社会保险；</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32.4.8不同投标供应商的投标文件内容存在非正常一致；</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32.4.9在同一单位工作人员为两家以上（含两家）供应商进行同一项投标活动；</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32.4.10主管部门依照法律、法规认定的其他情形。</w:t>
      </w: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32.5对不属于《资格性审查表》和《符合性审查表》所列的其他情形，除专用条款另有规定和32.4条款所列情形外，不得作为投标无效的理由。</w:t>
      </w: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33．澄清有关问题</w:t>
      </w:r>
    </w:p>
    <w:p>
      <w:pPr>
        <w:widowControl w:val="0"/>
        <w:ind w:firstLine="470" w:firstLineChars="196"/>
        <w:jc w:val="both"/>
        <w:rPr>
          <w:rFonts w:ascii="宋体" w:eastAsia="宋体" w:hAnsi="宋体" w:cs="宋体" w:hint="eastAsia"/>
          <w:kern w:val="2"/>
          <w:lang w:eastAsia="zh-CN"/>
        </w:rPr>
      </w:pPr>
      <w:bookmarkStart w:id="63" w:name="_Hlk71407321"/>
      <w:r>
        <w:rPr>
          <w:rFonts w:ascii="宋体" w:eastAsia="宋体" w:hAnsi="宋体" w:cs="宋体" w:hint="eastAsia"/>
          <w:kern w:val="2"/>
          <w:lang w:eastAsia="zh-CN"/>
        </w:rPr>
        <w:t>33.1对招标文件中描述有歧义或前后不一致的地方（不含招标文件存在歧义、重大缺陷导致评审工作无法进行的情况），评审委员会有权进行评判，但对同一条款的评判应适用于每个投标人。</w:t>
      </w:r>
      <w:bookmarkEnd w:id="63"/>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33.2评审委员会发现招标文件存在歧义、重大缺陷导致评审工作无法进行，或者招标文件内容违反国家有关强制性规定的，应当停止评审工作，与</w:t>
      </w:r>
      <w:r>
        <w:rPr>
          <w:rFonts w:ascii="宋体" w:eastAsia="宋体" w:hAnsi="宋体" w:cs="宋体" w:hint="eastAsia"/>
          <w:kern w:val="2"/>
          <w:lang w:eastAsia="zh-CN"/>
        </w:rPr>
        <w:t>采购代理机构</w:t>
      </w:r>
      <w:r>
        <w:rPr>
          <w:rFonts w:ascii="宋体" w:eastAsia="宋体" w:hAnsi="宋体" w:cs="宋体" w:hint="eastAsia"/>
          <w:kern w:val="2"/>
          <w:lang w:eastAsia="zh-CN"/>
        </w:rPr>
        <w:t>沟通并作书面记录。经确认后，项目应当修改招标文件，重新组织采购活动。</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33.3对于投标文件中含义不明确、同类问题表述不一致或者有明显文字和计算错误的内容，评审委员会应当以书面形式要求投标人作出必要的澄清、说明或者补正。</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根据本通用条款第34条，凡属于评审委员会在评审中发现的算术错误进行核实的修改不在此列。</w:t>
      </w:r>
    </w:p>
    <w:p>
      <w:pPr>
        <w:widowControl w:val="0"/>
        <w:jc w:val="both"/>
        <w:rPr>
          <w:rFonts w:ascii="宋体" w:eastAsia="宋体" w:hAnsi="宋体" w:cs="宋体" w:hint="eastAsia"/>
          <w:kern w:val="2"/>
          <w:lang w:eastAsia="zh-CN"/>
        </w:rPr>
      </w:pPr>
      <w:bookmarkStart w:id="64" w:name="_Toc100052400"/>
      <w:bookmarkStart w:id="65" w:name="_Toc73521581"/>
      <w:bookmarkStart w:id="66" w:name="_Toc73517673"/>
      <w:bookmarkStart w:id="67" w:name="_Toc73521669"/>
      <w:bookmarkStart w:id="68" w:name="_Toc73518151"/>
      <w:r>
        <w:rPr>
          <w:rFonts w:ascii="宋体" w:eastAsia="宋体" w:hAnsi="宋体" w:cs="宋体" w:hint="eastAsia"/>
          <w:kern w:val="2"/>
          <w:lang w:eastAsia="zh-CN"/>
        </w:rPr>
        <w:t>34．错误的修正</w:t>
      </w:r>
      <w:bookmarkEnd w:id="64"/>
      <w:bookmarkEnd w:id="65"/>
      <w:bookmarkEnd w:id="66"/>
      <w:bookmarkEnd w:id="67"/>
      <w:bookmarkEnd w:id="68"/>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投标文件报价出现前后不一致的，除专用条款另有规定外，按照下列规定修正：</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34.1投标文件中开标一览表投标报价内容与投标文件中投标报价相应内容不一致的，以开标一览表为准；</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34.2大写金额和小写金额不一致的，以大写金额为准；</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34.3单价金额小数点或者百分比有明显错位，以开标一览表的总价为准，并修改单价；</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34.4总价金额与按单价汇总金额不一致的，以单价金额计算结果为准。</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34.5同时出现两种以上不一致的，按照前款规定的顺序修正。修正后的报价按照本通用条款33条的规定，经投标人确认后产生约束力，投标人不确认的，其投标无效。</w:t>
      </w: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35．投标文件的比较与评价</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评审委员会将参照《深圳经济特区政府采购条例》、《深圳经济特区政府采购条例实施细则》、《深圳市政府采购评标定标分离管理办法》及政府采购其他法律法规，仅对通过资格性审查和符合性审查的投标文件进行综合比较与评价。</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评审委员会成员对需要共同认定的事项存在争议的，应当按照少数服从多数的原则作出结论。持不同意见的评审委员会成员应当书面作出说明，否则视为无异议。</w:t>
      </w: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36. 实地考察或资料查验</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36.1在评审过程中，评审委员会有权决定是否对本项目投标人进行实地考察或资料查验（原件）。投标人应随时做好接受实地考察或资料查验的准备。</w:t>
      </w: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37．评审方法</w:t>
      </w:r>
    </w:p>
    <w:p>
      <w:pPr>
        <w:widowControl w:val="0"/>
        <w:ind w:firstLine="470" w:firstLineChars="196"/>
        <w:jc w:val="both"/>
        <w:rPr>
          <w:rFonts w:ascii="宋体" w:eastAsia="宋体" w:hAnsi="宋体" w:cs="宋体" w:hint="eastAsia"/>
          <w:b/>
          <w:bCs/>
          <w:kern w:val="2"/>
          <w:lang w:eastAsia="zh-CN"/>
        </w:rPr>
      </w:pPr>
      <w:r>
        <w:rPr>
          <w:rFonts w:ascii="宋体" w:eastAsia="宋体" w:hAnsi="宋体" w:cs="宋体" w:hint="eastAsia"/>
          <w:b/>
          <w:bCs/>
          <w:kern w:val="2"/>
          <w:lang w:eastAsia="zh-CN"/>
        </w:rPr>
        <w:t>37.1.1最低价法</w:t>
      </w:r>
    </w:p>
    <w:p>
      <w:pPr>
        <w:widowControl w:val="0"/>
        <w:ind w:firstLine="470" w:firstLineChars="196"/>
        <w:jc w:val="both"/>
        <w:rPr>
          <w:rFonts w:ascii="宋体" w:eastAsia="宋体" w:hAnsi="宋体" w:cs="宋体" w:hint="eastAsia"/>
          <w:kern w:val="2"/>
          <w:lang w:eastAsia="zh-CN"/>
        </w:rPr>
      </w:pPr>
      <w:bookmarkStart w:id="69" w:name="_Hlk72438142"/>
      <w:r>
        <w:rPr>
          <w:rFonts w:ascii="宋体" w:eastAsia="宋体" w:hAnsi="宋体" w:cs="宋体" w:hint="eastAsia"/>
          <w:kern w:val="2"/>
          <w:lang w:eastAsia="zh-CN"/>
        </w:rPr>
        <w:t>最低价法，是指投标文件满足招标文件全部实质性要求，且投标报价最低的投标人为中标候选人的评标方法。</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采用最低价法的，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pPr>
        <w:widowControl w:val="0"/>
        <w:ind w:firstLine="470" w:firstLineChars="196"/>
        <w:jc w:val="both"/>
        <w:rPr>
          <w:rFonts w:ascii="宋体" w:eastAsia="宋体" w:hAnsi="宋体" w:cs="宋体" w:hint="eastAsia"/>
          <w:b/>
          <w:bCs/>
          <w:kern w:val="2"/>
          <w:lang w:eastAsia="zh-CN"/>
        </w:rPr>
      </w:pPr>
      <w:r>
        <w:rPr>
          <w:rFonts w:ascii="宋体" w:eastAsia="宋体" w:hAnsi="宋体" w:cs="宋体" w:hint="eastAsia"/>
          <w:b/>
          <w:bCs/>
          <w:kern w:val="2"/>
          <w:lang w:eastAsia="zh-CN"/>
        </w:rPr>
        <w:t>37.1.2综合评分法</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综合评分法，是指在满足招标文件全部实质性要求的前提下，按照招标文件中规定的各项因素进行综合评审，评审总得分排名前列的投标人，作为推荐的候选中标供应商</w:t>
      </w:r>
      <w:bookmarkEnd w:id="69"/>
      <w:r>
        <w:rPr>
          <w:rFonts w:ascii="宋体" w:eastAsia="宋体" w:hAnsi="宋体" w:cs="宋体" w:hint="eastAsia"/>
          <w:kern w:val="2"/>
          <w:lang w:eastAsia="zh-CN"/>
        </w:rPr>
        <w:t>。</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pPr>
        <w:widowControl w:val="0"/>
        <w:ind w:firstLine="470" w:firstLineChars="196"/>
        <w:jc w:val="both"/>
        <w:rPr>
          <w:rFonts w:ascii="宋体" w:eastAsia="宋体" w:hAnsi="宋体" w:cs="宋体" w:hint="eastAsia"/>
          <w:b/>
          <w:bCs/>
          <w:kern w:val="2"/>
          <w:lang w:eastAsia="zh-CN"/>
        </w:rPr>
      </w:pPr>
      <w:r>
        <w:rPr>
          <w:rFonts w:ascii="宋体" w:eastAsia="宋体" w:hAnsi="宋体" w:cs="宋体" w:hint="eastAsia"/>
          <w:b/>
          <w:bCs/>
          <w:kern w:val="2"/>
          <w:lang w:eastAsia="zh-CN"/>
        </w:rPr>
        <w:t>37.2本项目采用的评审方法见本项目招标文件第一册“专用条款”的相关内容。</w:t>
      </w:r>
    </w:p>
    <w:p>
      <w:pPr>
        <w:widowControl w:val="0"/>
        <w:ind w:firstLine="470" w:firstLineChars="196"/>
        <w:jc w:val="both"/>
        <w:rPr>
          <w:rFonts w:ascii="宋体" w:eastAsia="宋体" w:hAnsi="宋体" w:cs="宋体" w:hint="eastAsia"/>
          <w:b/>
          <w:bCs/>
          <w:kern w:val="2"/>
          <w:lang w:eastAsia="zh-CN"/>
        </w:rPr>
      </w:pPr>
      <w:r>
        <w:rPr>
          <w:rFonts w:ascii="宋体" w:eastAsia="宋体" w:hAnsi="宋体" w:cs="宋体" w:hint="eastAsia"/>
          <w:b/>
          <w:bCs/>
          <w:kern w:val="2"/>
          <w:lang w:eastAsia="zh-CN"/>
        </w:rPr>
        <w:t>37.3重新评审的情形</w:t>
      </w:r>
    </w:p>
    <w:p>
      <w:pPr>
        <w:widowControl w:val="0"/>
        <w:ind w:firstLine="470" w:firstLineChars="196"/>
        <w:jc w:val="both"/>
        <w:rPr>
          <w:rFonts w:ascii="宋体" w:eastAsia="宋体" w:hAnsi="宋体" w:cs="宋体" w:hint="eastAsia"/>
          <w:b/>
          <w:bCs/>
          <w:kern w:val="2"/>
          <w:lang w:eastAsia="zh-CN"/>
        </w:rPr>
      </w:pPr>
      <w:r>
        <w:rPr>
          <w:rFonts w:ascii="宋体" w:eastAsia="宋体" w:hAnsi="宋体" w:cs="宋体" w:hint="eastAsia"/>
          <w:lang w:eastAsia="zh-CN"/>
        </w:rPr>
        <w:t>评审结果汇总完成后，除下列情形外，任何人不得修改评审结果：</w:t>
      </w:r>
    </w:p>
    <w:p>
      <w:pPr>
        <w:widowControl w:val="0"/>
        <w:ind w:firstLine="470" w:firstLineChars="196"/>
        <w:jc w:val="both"/>
        <w:rPr>
          <w:rFonts w:ascii="宋体" w:eastAsia="宋体" w:hAnsi="宋体" w:cs="宋体" w:hint="eastAsia"/>
          <w:lang w:eastAsia="zh-CN"/>
        </w:rPr>
      </w:pPr>
      <w:r>
        <w:rPr>
          <w:rFonts w:ascii="宋体" w:eastAsia="宋体" w:hAnsi="宋体" w:cs="宋体" w:hint="eastAsia"/>
          <w:lang w:eastAsia="zh-CN"/>
        </w:rPr>
        <w:t>37.3.1分值汇总计算错误的；</w:t>
      </w:r>
    </w:p>
    <w:p>
      <w:pPr>
        <w:widowControl w:val="0"/>
        <w:ind w:firstLine="470" w:firstLineChars="196"/>
        <w:jc w:val="both"/>
        <w:rPr>
          <w:rFonts w:ascii="宋体" w:eastAsia="宋体" w:hAnsi="宋体" w:cs="宋体" w:hint="eastAsia"/>
          <w:lang w:eastAsia="zh-CN"/>
        </w:rPr>
      </w:pPr>
      <w:r>
        <w:rPr>
          <w:rFonts w:ascii="宋体" w:eastAsia="宋体" w:hAnsi="宋体" w:cs="宋体" w:hint="eastAsia"/>
          <w:lang w:eastAsia="zh-CN"/>
        </w:rPr>
        <w:t>37.3.2分项评分超出评分标准范围的；</w:t>
      </w:r>
    </w:p>
    <w:p>
      <w:pPr>
        <w:widowControl w:val="0"/>
        <w:ind w:firstLine="470" w:firstLineChars="196"/>
        <w:jc w:val="both"/>
        <w:rPr>
          <w:rFonts w:ascii="宋体" w:eastAsia="宋体" w:hAnsi="宋体" w:cs="宋体" w:hint="eastAsia"/>
          <w:lang w:eastAsia="zh-CN"/>
        </w:rPr>
      </w:pPr>
      <w:r>
        <w:rPr>
          <w:rFonts w:ascii="宋体" w:eastAsia="宋体" w:hAnsi="宋体" w:cs="宋体" w:hint="eastAsia"/>
          <w:lang w:eastAsia="zh-CN"/>
        </w:rPr>
        <w:t>37.3.3评审委员会成员对客观评审因素评分不一致的；</w:t>
      </w:r>
    </w:p>
    <w:p>
      <w:pPr>
        <w:widowControl w:val="0"/>
        <w:ind w:firstLine="470" w:firstLineChars="196"/>
        <w:jc w:val="both"/>
        <w:rPr>
          <w:rFonts w:ascii="宋体" w:eastAsia="宋体" w:hAnsi="宋体" w:cs="宋体" w:hint="eastAsia"/>
          <w:lang w:eastAsia="zh-CN"/>
        </w:rPr>
      </w:pPr>
      <w:r>
        <w:rPr>
          <w:rFonts w:ascii="宋体" w:eastAsia="宋体" w:hAnsi="宋体" w:cs="宋体" w:hint="eastAsia"/>
          <w:lang w:eastAsia="zh-CN"/>
        </w:rPr>
        <w:t>37.3.4经评审委员会认定评分畸高、畸低的。</w:t>
      </w:r>
    </w:p>
    <w:p>
      <w:pPr>
        <w:widowControl w:val="0"/>
        <w:ind w:firstLine="470" w:firstLineChars="196"/>
        <w:jc w:val="both"/>
        <w:rPr>
          <w:rFonts w:ascii="宋体" w:eastAsia="宋体" w:hAnsi="宋体" w:cs="宋体" w:hint="eastAsia"/>
          <w:lang w:eastAsia="zh-CN"/>
        </w:rPr>
      </w:pPr>
      <w:r>
        <w:rPr>
          <w:rFonts w:ascii="宋体" w:eastAsia="宋体" w:hAnsi="宋体" w:cs="宋体" w:hint="eastAsia"/>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w:t>
      </w:r>
    </w:p>
    <w:p>
      <w:pPr>
        <w:widowControl w:val="0"/>
        <w:ind w:firstLine="470" w:firstLineChars="196"/>
        <w:jc w:val="both"/>
        <w:rPr>
          <w:rFonts w:ascii="宋体" w:eastAsia="宋体" w:hAnsi="宋体" w:cs="宋体" w:hint="eastAsia"/>
          <w:lang w:eastAsia="zh-CN"/>
        </w:rPr>
      </w:pPr>
      <w:r>
        <w:rPr>
          <w:rFonts w:ascii="宋体" w:eastAsia="宋体" w:hAnsi="宋体" w:cs="宋体" w:hint="eastAsia"/>
          <w:lang w:eastAsia="zh-CN"/>
        </w:rPr>
        <w:t>投标人对本条第一款情形提出质疑的，采购人或者采购代理机构可以组织原评审委员会进行重新评审。</w:t>
      </w:r>
    </w:p>
    <w:p>
      <w:pPr>
        <w:widowControl w:val="0"/>
        <w:ind w:firstLine="470" w:firstLineChars="196"/>
        <w:jc w:val="both"/>
        <w:rPr>
          <w:rFonts w:ascii="宋体" w:eastAsia="宋体" w:hAnsi="宋体" w:cs="宋体" w:hint="eastAsia"/>
          <w:b/>
          <w:bCs/>
          <w:kern w:val="2"/>
          <w:lang w:eastAsia="zh-CN"/>
        </w:rPr>
      </w:pPr>
      <w:r>
        <w:rPr>
          <w:rFonts w:ascii="宋体" w:eastAsia="宋体" w:hAnsi="宋体" w:cs="宋体" w:hint="eastAsia"/>
          <w:b/>
          <w:bCs/>
          <w:kern w:val="2"/>
          <w:lang w:eastAsia="zh-CN"/>
        </w:rPr>
        <w:t>37.4重新组建评审委员会的情形</w:t>
      </w:r>
    </w:p>
    <w:p>
      <w:pPr>
        <w:widowControl w:val="0"/>
        <w:ind w:firstLine="470" w:firstLineChars="196"/>
        <w:jc w:val="both"/>
        <w:rPr>
          <w:rFonts w:ascii="宋体" w:eastAsia="宋体" w:hAnsi="宋体" w:cs="宋体" w:hint="eastAsia"/>
          <w:lang w:eastAsia="zh-CN"/>
        </w:rPr>
      </w:pPr>
      <w:r>
        <w:rPr>
          <w:rFonts w:ascii="宋体" w:eastAsia="宋体" w:hAnsi="宋体" w:cs="宋体" w:hint="eastAsia"/>
          <w:lang w:eastAsia="zh-CN"/>
        </w:rPr>
        <w:t>评审委员会或者其成员存在下列情形导致评审结果无效的，重新组建评审委员会进行评标：</w:t>
      </w:r>
    </w:p>
    <w:p>
      <w:pPr>
        <w:widowControl w:val="0"/>
        <w:ind w:firstLine="470" w:firstLineChars="196"/>
        <w:jc w:val="both"/>
        <w:rPr>
          <w:rFonts w:ascii="宋体" w:eastAsia="宋体" w:hAnsi="宋体" w:cs="宋体" w:hint="eastAsia"/>
          <w:lang w:eastAsia="zh-CN"/>
        </w:rPr>
      </w:pPr>
      <w:r>
        <w:rPr>
          <w:rFonts w:ascii="宋体" w:eastAsia="宋体" w:hAnsi="宋体" w:cs="宋体" w:hint="eastAsia"/>
          <w:lang w:eastAsia="zh-CN"/>
        </w:rPr>
        <w:t>37.4.1评审委员会组成不符合《政府采购货物和服务招标投标管理办法》规定的；</w:t>
      </w:r>
    </w:p>
    <w:p>
      <w:pPr>
        <w:widowControl w:val="0"/>
        <w:ind w:firstLine="470" w:firstLineChars="196"/>
        <w:jc w:val="both"/>
        <w:rPr>
          <w:rFonts w:ascii="宋体" w:eastAsia="宋体" w:hAnsi="宋体" w:cs="宋体" w:hint="eastAsia"/>
          <w:lang w:eastAsia="zh-CN"/>
        </w:rPr>
      </w:pPr>
      <w:r>
        <w:rPr>
          <w:rFonts w:ascii="宋体" w:eastAsia="宋体" w:hAnsi="宋体" w:cs="宋体" w:hint="eastAsia"/>
          <w:lang w:eastAsia="zh-CN"/>
        </w:rPr>
        <w:t>37.4.2有《政府采购货物和服务招标投标管理办法》第六十二条第一至五项情形的；</w:t>
      </w:r>
    </w:p>
    <w:p>
      <w:pPr>
        <w:widowControl w:val="0"/>
        <w:ind w:firstLine="470" w:firstLineChars="196"/>
        <w:jc w:val="both"/>
        <w:rPr>
          <w:rFonts w:ascii="宋体" w:eastAsia="宋体" w:hAnsi="宋体" w:cs="宋体" w:hint="eastAsia"/>
          <w:lang w:eastAsia="zh-CN"/>
        </w:rPr>
      </w:pPr>
      <w:r>
        <w:rPr>
          <w:rFonts w:ascii="宋体" w:eastAsia="宋体" w:hAnsi="宋体" w:cs="宋体" w:hint="eastAsia"/>
          <w:lang w:eastAsia="zh-CN"/>
        </w:rPr>
        <w:t>37.4.3评审委员会及其成员独立评标受到非法干预的；</w:t>
      </w:r>
    </w:p>
    <w:p>
      <w:pPr>
        <w:widowControl w:val="0"/>
        <w:ind w:firstLine="470" w:firstLineChars="196"/>
        <w:jc w:val="both"/>
        <w:rPr>
          <w:rFonts w:ascii="宋体" w:eastAsia="宋体" w:hAnsi="宋体" w:cs="宋体" w:hint="eastAsia"/>
          <w:lang w:eastAsia="zh-CN"/>
        </w:rPr>
      </w:pPr>
      <w:r>
        <w:rPr>
          <w:rFonts w:ascii="宋体" w:eastAsia="宋体" w:hAnsi="宋体" w:cs="宋体" w:hint="eastAsia"/>
          <w:lang w:eastAsia="zh-CN"/>
        </w:rPr>
        <w:t>37.4.4有政府采购法实施条例第七十五条规定的违法行为的。</w:t>
      </w:r>
    </w:p>
    <w:p>
      <w:pPr>
        <w:widowControl w:val="0"/>
        <w:ind w:firstLine="470" w:firstLineChars="196"/>
        <w:jc w:val="both"/>
        <w:rPr>
          <w:rFonts w:ascii="宋体" w:eastAsia="宋体" w:hAnsi="宋体" w:cs="宋体" w:hint="eastAsia"/>
          <w:lang w:eastAsia="zh-CN"/>
        </w:rPr>
      </w:pPr>
      <w:r>
        <w:rPr>
          <w:rFonts w:ascii="宋体" w:eastAsia="宋体" w:hAnsi="宋体" w:cs="宋体" w:hint="eastAsia"/>
          <w:lang w:eastAsia="zh-CN"/>
        </w:rPr>
        <w:t>有违法违规行为的原评审委员会成员不得参加重新组建的评审委员会。</w:t>
      </w:r>
    </w:p>
    <w:p>
      <w:pPr>
        <w:widowControl w:val="0"/>
        <w:ind w:firstLine="470" w:firstLineChars="196"/>
        <w:jc w:val="both"/>
        <w:rPr>
          <w:rFonts w:ascii="宋体" w:eastAsia="宋体" w:hAnsi="宋体" w:cs="宋体" w:hint="eastAsia"/>
          <w:kern w:val="2"/>
          <w:lang w:eastAsia="zh-CN"/>
        </w:rPr>
      </w:pPr>
    </w:p>
    <w:p>
      <w:pPr>
        <w:keepNext/>
        <w:keepLines/>
        <w:widowControl w:val="0"/>
        <w:numPr>
          <w:ilvl w:val="0"/>
          <w:numId w:val="4"/>
        </w:numPr>
        <w:tabs>
          <w:tab w:val="left" w:pos="720"/>
        </w:tabs>
        <w:adjustRightInd w:val="0"/>
        <w:spacing w:before="120" w:beforeLines="50" w:after="120" w:afterLines="50"/>
        <w:ind w:left="562" w:hanging="562"/>
        <w:jc w:val="center"/>
        <w:textAlignment w:val="baseline"/>
        <w:outlineLvl w:val="1"/>
        <w:rPr>
          <w:rFonts w:ascii="宋体" w:eastAsia="宋体" w:hAnsi="宋体" w:cs="宋体" w:hint="eastAsia"/>
          <w:b/>
          <w:bCs/>
          <w:lang w:eastAsia="zh-CN"/>
        </w:rPr>
      </w:pPr>
      <w:r>
        <w:rPr>
          <w:rFonts w:ascii="宋体" w:eastAsia="宋体" w:hAnsi="宋体" w:cs="宋体" w:hint="eastAsia"/>
          <w:b/>
          <w:bCs/>
          <w:lang w:eastAsia="zh-CN"/>
        </w:rPr>
        <w:t>定标及公示</w:t>
      </w: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38．定标方法</w:t>
      </w:r>
    </w:p>
    <w:p>
      <w:pPr>
        <w:widowControl w:val="0"/>
        <w:ind w:firstLine="470" w:firstLineChars="196"/>
        <w:jc w:val="both"/>
        <w:rPr>
          <w:rFonts w:ascii="宋体" w:eastAsia="宋体" w:hAnsi="宋体" w:cs="宋体" w:hint="eastAsia"/>
          <w:kern w:val="2"/>
          <w:lang w:eastAsia="zh-CN"/>
        </w:rPr>
      </w:pPr>
      <w:bookmarkStart w:id="70" w:name="_Hlk73782795"/>
      <w:r>
        <w:rPr>
          <w:rFonts w:ascii="宋体" w:eastAsia="宋体" w:hAnsi="宋体" w:cs="宋体" w:hint="eastAsia"/>
          <w:kern w:val="2"/>
          <w:lang w:eastAsia="zh-CN"/>
        </w:rPr>
        <w:t>38.1非评定分离项目定标方法</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38.1.1评审委员会依据本项目招标文件所约定的评审方法进行评审和比较，向</w:t>
      </w:r>
      <w:r>
        <w:rPr>
          <w:rFonts w:ascii="宋体" w:eastAsia="宋体" w:hAnsi="宋体" w:cs="宋体" w:hint="eastAsia"/>
          <w:kern w:val="2"/>
          <w:lang w:eastAsia="zh-CN"/>
        </w:rPr>
        <w:t>采购代理机构</w:t>
      </w:r>
      <w:r>
        <w:rPr>
          <w:rFonts w:ascii="宋体" w:eastAsia="宋体" w:hAnsi="宋体" w:cs="宋体" w:hint="eastAsia"/>
          <w:kern w:val="2"/>
          <w:lang w:eastAsia="zh-CN"/>
        </w:rPr>
        <w:t>提交书面评审报告，并根据评审方法比较评价结果从优到劣进行排序，确定候选中标供应商。</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38.1.2采用最低价法的，评审结果按投标报价由低到高顺序排列。投标报价相同的并列。投标文件满足招标文件全部实质性要求且投标报价最低的投标人为</w:t>
      </w:r>
      <w:bookmarkStart w:id="71" w:name="_Hlk73821177"/>
      <w:r>
        <w:rPr>
          <w:rFonts w:ascii="宋体" w:eastAsia="宋体" w:hAnsi="宋体" w:cs="宋体" w:hint="eastAsia"/>
          <w:kern w:val="2"/>
          <w:lang w:eastAsia="zh-CN"/>
        </w:rPr>
        <w:t>中标供应商（排名第二的投标人为第一替补中标候选人、排名第三的投标人为第二替补中标候选人</w:t>
      </w:r>
      <w:bookmarkEnd w:id="71"/>
      <w:r>
        <w:rPr>
          <w:rFonts w:ascii="宋体" w:eastAsia="宋体" w:hAnsi="宋体" w:cs="宋体" w:hint="eastAsia"/>
          <w:kern w:val="2"/>
          <w:lang w:eastAsia="zh-CN"/>
        </w:rPr>
        <w:t>）。</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38.1.3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排名第二的投标人为第一替补中标候选人、排名第三的投标人为第二替补中标候选人）。出现得分且投标报价相同的并列情况时，采取随机抽取的方式确定，具体操作办法及流程由评审委员会确定。</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38.2评定分离项目定标方法</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 xml:space="preserve">38.2.2 </w:t>
      </w:r>
      <w:bookmarkStart w:id="72" w:name="_Hlk71469733"/>
      <w:r>
        <w:rPr>
          <w:rFonts w:ascii="宋体" w:eastAsia="宋体" w:hAnsi="宋体" w:cs="宋体" w:hint="eastAsia"/>
          <w:kern w:val="2"/>
          <w:lang w:eastAsia="zh-CN"/>
        </w:rPr>
        <w:t>适用评定分离的采购项目，采用综合评分法评审。评审委员会按照评审结果，推荐三个合格的候选中标供应商。</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38.2.3</w:t>
      </w:r>
      <w:bookmarkStart w:id="73" w:name="_Hlk71469688"/>
      <w:r>
        <w:rPr>
          <w:rFonts w:ascii="宋体" w:eastAsia="宋体" w:hAnsi="宋体" w:cs="宋体" w:hint="eastAsia"/>
          <w:kern w:val="2"/>
          <w:lang w:eastAsia="zh-CN"/>
        </w:rPr>
        <w:t>适用评定分离的采购项目，按照自定法确定中标供应商：自定法是指采购人组织定标委员会，由定标委员会在三家候选中标供应商中确定中标供应商。</w:t>
      </w:r>
      <w:bookmarkEnd w:id="72"/>
      <w:bookmarkEnd w:id="73"/>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38.2.4</w:t>
      </w:r>
      <w:r>
        <w:rPr>
          <w:rFonts w:ascii="宋体" w:eastAsia="宋体" w:hAnsi="宋体" w:cs="宋体" w:hint="eastAsia"/>
          <w:kern w:val="2"/>
          <w:lang w:eastAsia="zh-CN"/>
        </w:rPr>
        <w:t>采购代理机构</w:t>
      </w:r>
      <w:r>
        <w:rPr>
          <w:rFonts w:ascii="宋体" w:eastAsia="宋体" w:hAnsi="宋体" w:cs="宋体" w:hint="eastAsia"/>
          <w:kern w:val="2"/>
          <w:lang w:eastAsia="zh-CN"/>
        </w:rPr>
        <w:t>应当自评审结束之日起两个工作日内将候选中标供应商名单及其投标文件、评审报告送交采购人。采购人应当安排专人对定标过程进行书面记录，形成定标报告，作为采购文件的组成部分存档，并及时将定标结果反馈</w:t>
      </w:r>
      <w:r>
        <w:rPr>
          <w:rFonts w:ascii="宋体" w:eastAsia="宋体" w:hAnsi="宋体" w:cs="宋体" w:hint="eastAsia"/>
          <w:kern w:val="2"/>
          <w:lang w:eastAsia="zh-CN"/>
        </w:rPr>
        <w:t>采购代理机构</w:t>
      </w:r>
      <w:r>
        <w:rPr>
          <w:rFonts w:ascii="宋体" w:eastAsia="宋体" w:hAnsi="宋体" w:cs="宋体" w:hint="eastAsia"/>
          <w:kern w:val="2"/>
          <w:lang w:eastAsia="zh-CN"/>
        </w:rPr>
        <w:t>。具体定标程序及相关要求以参照《深圳市财政局关于&lt;深圳市政府采购评标定标分离管理办法&gt;续期的通知》（深财规〔2023〕1号）执行。</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说明：采购人及投标供应商应按照上述方法提前做好相关准备。</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38.3专用条款另有规定的，按专用条款相关要求定标。</w:t>
      </w:r>
      <w:bookmarkEnd w:id="70"/>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39．编写评审报告</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40．中标公告</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40.1</w:t>
      </w:r>
      <w:bookmarkStart w:id="74" w:name="_Hlk72438709"/>
      <w:r>
        <w:rPr>
          <w:rFonts w:ascii="宋体" w:eastAsia="宋体" w:hAnsi="宋体" w:cs="宋体" w:hint="eastAsia"/>
          <w:kern w:val="2"/>
          <w:lang w:eastAsia="zh-CN"/>
        </w:rPr>
        <w:t>为体现“公开、公平、公正”的原则，评审结束后经采购人确认（确定）评审结果，</w:t>
      </w:r>
      <w:r>
        <w:rPr>
          <w:rFonts w:ascii="宋体" w:eastAsia="宋体" w:hAnsi="宋体" w:cs="宋体" w:hint="eastAsia"/>
          <w:kern w:val="2"/>
          <w:lang w:eastAsia="zh-CN"/>
        </w:rPr>
        <w:t>采购代理机构</w:t>
      </w:r>
      <w:r>
        <w:rPr>
          <w:rFonts w:ascii="宋体" w:eastAsia="宋体" w:hAnsi="宋体" w:cs="宋体" w:hint="eastAsia"/>
          <w:kern w:val="2"/>
          <w:lang w:eastAsia="zh-CN"/>
        </w:rPr>
        <w:t>将在</w:t>
      </w:r>
      <w:r>
        <w:rPr>
          <w:rFonts w:ascii="宋体" w:eastAsia="宋体" w:hAnsi="宋体" w:cs="宋体" w:hint="eastAsia"/>
          <w:b/>
          <w:bCs/>
          <w:kern w:val="2"/>
          <w:lang w:eastAsia="zh-CN"/>
        </w:rPr>
        <w:t>深圳政府采购自行采购网站</w:t>
      </w:r>
      <w:r>
        <w:rPr>
          <w:rFonts w:ascii="宋体" w:eastAsia="宋体" w:hAnsi="宋体" w:cs="宋体" w:hint="eastAsia"/>
          <w:kern w:val="2"/>
          <w:lang w:eastAsia="zh-CN"/>
        </w:rPr>
        <w:t>（https://zxcg.szggzy.com/home/index.html）上发布中标（成交）结果公告。</w:t>
      </w:r>
      <w:bookmarkEnd w:id="74"/>
      <w:bookmarkStart w:id="75" w:name="_Hlk72438751"/>
      <w:r>
        <w:rPr>
          <w:rFonts w:ascii="宋体" w:eastAsia="宋体" w:hAnsi="宋体" w:cs="宋体" w:hint="eastAsia"/>
          <w:kern w:val="2"/>
          <w:lang w:eastAsia="zh-CN"/>
        </w:rPr>
        <w:t>供应商如对评审结果有异议，可在发布公示日期起七个工作日内向</w:t>
      </w:r>
      <w:r>
        <w:rPr>
          <w:rFonts w:ascii="宋体" w:eastAsia="宋体" w:hAnsi="宋体" w:cs="宋体" w:hint="eastAsia"/>
          <w:kern w:val="2"/>
          <w:lang w:eastAsia="zh-CN"/>
        </w:rPr>
        <w:t>采购代理机构</w:t>
      </w:r>
      <w:r>
        <w:rPr>
          <w:rFonts w:ascii="宋体" w:eastAsia="宋体" w:hAnsi="宋体" w:cs="宋体" w:hint="eastAsia"/>
          <w:kern w:val="2"/>
          <w:lang w:eastAsia="zh-CN"/>
        </w:rPr>
        <w:t>提出。若在公示期内未提出质疑，则视为认同该评审结果。</w:t>
      </w:r>
    </w:p>
    <w:bookmarkEnd w:id="75"/>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40.2质疑、投诉供应商应保证质疑、投诉内容的真实性和可靠性，并承担相应的法律责任。</w:t>
      </w: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41．中标通知书</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41.1</w:t>
      </w:r>
      <w:bookmarkStart w:id="76" w:name="_Hlk72438863"/>
      <w:r>
        <w:rPr>
          <w:rFonts w:ascii="宋体" w:eastAsia="宋体" w:hAnsi="宋体" w:cs="宋体" w:hint="eastAsia"/>
          <w:kern w:val="2"/>
          <w:lang w:eastAsia="zh-CN"/>
        </w:rPr>
        <w:t>中标公告公布以后无异常的情况下,中标供应商和采购人可自行在</w:t>
      </w:r>
      <w:r>
        <w:rPr>
          <w:rFonts w:ascii="宋体" w:eastAsia="宋体" w:hAnsi="宋体" w:cs="宋体" w:hint="eastAsia"/>
          <w:b/>
          <w:bCs/>
          <w:kern w:val="2"/>
          <w:lang w:eastAsia="zh-CN"/>
        </w:rPr>
        <w:t>“深圳市自行采购系统”</w:t>
      </w:r>
      <w:r>
        <w:rPr>
          <w:rFonts w:ascii="宋体" w:eastAsia="宋体" w:hAnsi="宋体" w:cs="宋体" w:hint="eastAsia"/>
          <w:kern w:val="2"/>
          <w:lang w:eastAsia="zh-CN"/>
        </w:rPr>
        <w:t>上打印</w:t>
      </w:r>
      <w:r>
        <w:rPr>
          <w:rFonts w:ascii="宋体" w:eastAsia="宋体" w:hAnsi="宋体" w:cs="宋体" w:hint="eastAsia"/>
          <w:b/>
          <w:kern w:val="2"/>
          <w:lang w:eastAsia="zh-CN"/>
        </w:rPr>
        <w:t>《数字中标通知书》</w:t>
      </w:r>
      <w:r>
        <w:rPr>
          <w:rFonts w:ascii="宋体" w:eastAsia="宋体" w:hAnsi="宋体" w:cs="宋体" w:hint="eastAsia"/>
          <w:kern w:val="2"/>
          <w:lang w:eastAsia="zh-CN"/>
        </w:rPr>
        <w:t>。</w:t>
      </w:r>
      <w:bookmarkEnd w:id="76"/>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41.2中标通知书是合同的重要组成部分。</w:t>
      </w:r>
    </w:p>
    <w:p>
      <w:pPr>
        <w:widowControl w:val="0"/>
        <w:ind w:firstLine="470" w:firstLineChars="196"/>
        <w:jc w:val="both"/>
        <w:rPr>
          <w:rFonts w:ascii="宋体" w:eastAsia="宋体" w:hAnsi="宋体" w:cs="宋体" w:hint="eastAsia"/>
          <w:kern w:val="2"/>
          <w:lang w:eastAsia="zh-CN"/>
        </w:rPr>
      </w:pPr>
      <w:bookmarkStart w:id="77" w:name="_Hlk71407340"/>
      <w:r>
        <w:rPr>
          <w:rFonts w:ascii="宋体" w:eastAsia="宋体" w:hAnsi="宋体" w:cs="宋体" w:hint="eastAsia"/>
          <w:kern w:val="2"/>
          <w:lang w:eastAsia="zh-CN"/>
        </w:rPr>
        <w:t>41.3因质疑投诉或其它原因导致项目结果变更或采购终止的，</w:t>
      </w:r>
      <w:r>
        <w:rPr>
          <w:rFonts w:ascii="宋体" w:eastAsia="宋体" w:hAnsi="宋体" w:cs="宋体" w:hint="eastAsia"/>
          <w:kern w:val="2"/>
          <w:lang w:eastAsia="zh-CN"/>
        </w:rPr>
        <w:t>采购代理机构</w:t>
      </w:r>
      <w:r>
        <w:rPr>
          <w:rFonts w:ascii="宋体" w:eastAsia="宋体" w:hAnsi="宋体" w:cs="宋体" w:hint="eastAsia"/>
          <w:kern w:val="2"/>
          <w:lang w:eastAsia="zh-CN"/>
        </w:rPr>
        <w:t>有权吊销中标通知书。</w:t>
      </w:r>
    </w:p>
    <w:bookmarkEnd w:id="77"/>
    <w:p>
      <w:pPr>
        <w:widowControl w:val="0"/>
        <w:ind w:firstLine="470" w:firstLineChars="196"/>
        <w:jc w:val="both"/>
        <w:rPr>
          <w:rFonts w:ascii="宋体" w:eastAsia="宋体" w:hAnsi="宋体" w:cs="宋体" w:hint="eastAsia"/>
          <w:kern w:val="2"/>
          <w:lang w:eastAsia="zh-CN"/>
        </w:rPr>
      </w:pPr>
    </w:p>
    <w:p>
      <w:pPr>
        <w:keepNext/>
        <w:keepLines/>
        <w:widowControl w:val="0"/>
        <w:numPr>
          <w:ilvl w:val="0"/>
          <w:numId w:val="4"/>
        </w:numPr>
        <w:tabs>
          <w:tab w:val="left" w:pos="720"/>
        </w:tabs>
        <w:adjustRightInd w:val="0"/>
        <w:spacing w:before="120" w:beforeLines="50" w:after="120" w:afterLines="50"/>
        <w:ind w:left="562" w:hanging="562"/>
        <w:jc w:val="center"/>
        <w:textAlignment w:val="baseline"/>
        <w:outlineLvl w:val="1"/>
        <w:rPr>
          <w:rFonts w:ascii="宋体" w:eastAsia="宋体" w:hAnsi="宋体" w:cs="宋体" w:hint="eastAsia"/>
          <w:b/>
          <w:bCs/>
          <w:lang w:eastAsia="zh-CN"/>
        </w:rPr>
      </w:pPr>
      <w:r>
        <w:rPr>
          <w:rFonts w:ascii="宋体" w:eastAsia="宋体" w:hAnsi="宋体" w:cs="宋体" w:hint="eastAsia"/>
          <w:b/>
          <w:bCs/>
          <w:lang w:eastAsia="zh-CN"/>
        </w:rPr>
        <w:t>公开招标失败的后续处理</w:t>
      </w: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42．公开招标失败的处理</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42.1本项目公开招标过程中若由于投标截止后实际递交投标文件的供应商数量不足、经评审委员会评审对招标文件作实质响应的供应商不足等原因造成公开招标失败，可由</w:t>
      </w:r>
      <w:r>
        <w:rPr>
          <w:rFonts w:ascii="宋体" w:eastAsia="宋体" w:hAnsi="宋体" w:cs="宋体" w:hint="eastAsia"/>
          <w:kern w:val="2"/>
          <w:lang w:eastAsia="zh-CN"/>
        </w:rPr>
        <w:t>采购代理机构</w:t>
      </w:r>
      <w:r>
        <w:rPr>
          <w:rFonts w:ascii="宋体" w:eastAsia="宋体" w:hAnsi="宋体" w:cs="宋体" w:hint="eastAsia"/>
          <w:kern w:val="2"/>
          <w:lang w:eastAsia="zh-CN"/>
        </w:rPr>
        <w:t>重新组织采购。</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42.2对公开招标失败的项目，评审委员会在出具该项目招标失败结论的同时，可以提出重新采购组织形式的建议，以及进一步完善招标文件的资格、技术、商务要求的修改建议。</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42.3重新组织采购有以下两种组织形式：</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（1）由</w:t>
      </w:r>
      <w:r>
        <w:rPr>
          <w:rFonts w:ascii="宋体" w:eastAsia="宋体" w:hAnsi="宋体" w:cs="宋体" w:hint="eastAsia"/>
          <w:kern w:val="2"/>
          <w:lang w:eastAsia="zh-CN"/>
        </w:rPr>
        <w:t>采购代理机构</w:t>
      </w:r>
      <w:r>
        <w:rPr>
          <w:rFonts w:ascii="宋体" w:eastAsia="宋体" w:hAnsi="宋体" w:cs="宋体" w:hint="eastAsia"/>
          <w:kern w:val="2"/>
          <w:lang w:eastAsia="zh-CN"/>
        </w:rPr>
        <w:t>重新组织公开招标；</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（2）根据实际情况需要，按采购单位内控规定，提出非公开招标方式申请，公开招标失败采购项目可转为竞争性谈判或单一来源谈判方式采购。</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42.4公开招标失败的采购项目重新组织公开招标，由</w:t>
      </w:r>
      <w:r>
        <w:rPr>
          <w:rFonts w:ascii="宋体" w:eastAsia="宋体" w:hAnsi="宋体" w:cs="宋体" w:hint="eastAsia"/>
          <w:kern w:val="2"/>
          <w:lang w:eastAsia="zh-CN"/>
        </w:rPr>
        <w:t>采购代理机构</w:t>
      </w:r>
      <w:r>
        <w:rPr>
          <w:rFonts w:ascii="宋体" w:eastAsia="宋体" w:hAnsi="宋体" w:cs="宋体" w:hint="eastAsia"/>
          <w:kern w:val="2"/>
          <w:lang w:eastAsia="zh-CN"/>
        </w:rPr>
        <w:t>重新按公开招标流程组织采购活动。</w:t>
      </w:r>
    </w:p>
    <w:p>
      <w:pPr>
        <w:widowControl w:val="0"/>
        <w:jc w:val="both"/>
        <w:rPr>
          <w:rFonts w:ascii="宋体" w:eastAsia="宋体" w:hAnsi="宋体" w:cs="宋体" w:hint="eastAsia"/>
          <w:kern w:val="2"/>
          <w:lang w:eastAsia="zh-CN"/>
        </w:rPr>
      </w:pPr>
    </w:p>
    <w:p>
      <w:pPr>
        <w:keepNext/>
        <w:keepLines/>
        <w:widowControl w:val="0"/>
        <w:numPr>
          <w:ilvl w:val="0"/>
          <w:numId w:val="4"/>
        </w:numPr>
        <w:tabs>
          <w:tab w:val="left" w:pos="720"/>
        </w:tabs>
        <w:adjustRightInd w:val="0"/>
        <w:spacing w:before="120" w:beforeLines="50" w:after="120" w:afterLines="50"/>
        <w:ind w:left="562" w:hanging="562"/>
        <w:jc w:val="center"/>
        <w:textAlignment w:val="baseline"/>
        <w:outlineLvl w:val="1"/>
        <w:rPr>
          <w:rFonts w:ascii="宋体" w:eastAsia="宋体" w:hAnsi="宋体" w:cs="宋体" w:hint="eastAsia"/>
          <w:b/>
          <w:bCs/>
          <w:lang w:eastAsia="zh-CN"/>
        </w:rPr>
      </w:pPr>
      <w:bookmarkStart w:id="78" w:name="_Hlk72439043"/>
      <w:r>
        <w:rPr>
          <w:rFonts w:ascii="宋体" w:eastAsia="宋体" w:hAnsi="宋体" w:cs="宋体" w:hint="eastAsia"/>
          <w:b/>
          <w:bCs/>
          <w:lang w:eastAsia="zh-CN"/>
        </w:rPr>
        <w:t>合同的授予与备案</w:t>
      </w:r>
      <w:bookmarkEnd w:id="78"/>
    </w:p>
    <w:p>
      <w:pPr>
        <w:widowControl w:val="0"/>
        <w:jc w:val="both"/>
        <w:rPr>
          <w:rFonts w:ascii="宋体" w:eastAsia="宋体" w:hAnsi="宋体" w:cs="宋体" w:hint="eastAsia"/>
          <w:kern w:val="2"/>
          <w:lang w:eastAsia="zh-CN"/>
        </w:rPr>
      </w:pPr>
      <w:bookmarkStart w:id="79" w:name="_Toc73521674"/>
      <w:bookmarkStart w:id="80" w:name="_Toc73517679"/>
      <w:bookmarkStart w:id="81" w:name="_Toc100052408"/>
      <w:bookmarkStart w:id="82" w:name="_Toc73521586"/>
      <w:bookmarkStart w:id="83" w:name="_Toc73518157"/>
      <w:bookmarkStart w:id="84" w:name="_Hlk72439088"/>
      <w:r>
        <w:rPr>
          <w:rFonts w:ascii="宋体" w:eastAsia="宋体" w:hAnsi="宋体" w:cs="宋体" w:hint="eastAsia"/>
          <w:kern w:val="2"/>
          <w:lang w:eastAsia="zh-CN"/>
        </w:rPr>
        <w:t>43．合同授予标准</w:t>
      </w:r>
      <w:bookmarkEnd w:id="79"/>
      <w:bookmarkEnd w:id="80"/>
      <w:bookmarkEnd w:id="81"/>
      <w:bookmarkEnd w:id="82"/>
      <w:bookmarkEnd w:id="83"/>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本项目的合同将授予经本招标文件规定评审确定的中标供应商。</w:t>
      </w:r>
    </w:p>
    <w:p>
      <w:pPr>
        <w:widowControl w:val="0"/>
        <w:jc w:val="both"/>
        <w:rPr>
          <w:rFonts w:ascii="宋体" w:eastAsia="宋体" w:hAnsi="宋体" w:cs="宋体" w:hint="eastAsia"/>
          <w:kern w:val="2"/>
          <w:lang w:eastAsia="zh-CN"/>
        </w:rPr>
      </w:pPr>
      <w:bookmarkStart w:id="85" w:name="_Toc73521587"/>
      <w:bookmarkStart w:id="86" w:name="_Toc73521675"/>
      <w:bookmarkStart w:id="87" w:name="_Toc73518158"/>
      <w:bookmarkStart w:id="88" w:name="_Toc73517680"/>
      <w:bookmarkStart w:id="89" w:name="_Toc100052409"/>
      <w:r>
        <w:rPr>
          <w:rFonts w:ascii="宋体" w:eastAsia="宋体" w:hAnsi="宋体" w:cs="宋体" w:hint="eastAsia"/>
          <w:kern w:val="2"/>
          <w:lang w:eastAsia="zh-CN"/>
        </w:rPr>
        <w:t>44．</w:t>
      </w:r>
      <w:bookmarkEnd w:id="85"/>
      <w:bookmarkEnd w:id="86"/>
      <w:bookmarkEnd w:id="87"/>
      <w:bookmarkEnd w:id="88"/>
      <w:bookmarkEnd w:id="89"/>
      <w:r>
        <w:rPr>
          <w:rFonts w:ascii="宋体" w:eastAsia="宋体" w:hAnsi="宋体" w:cs="宋体" w:hint="eastAsia"/>
          <w:kern w:val="2"/>
          <w:lang w:eastAsia="zh-CN"/>
        </w:rPr>
        <w:t>接受和拒绝任何或所有投标的权力</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采购代理机构</w:t>
      </w:r>
      <w:r>
        <w:rPr>
          <w:rFonts w:ascii="宋体" w:eastAsia="宋体" w:hAnsi="宋体" w:cs="宋体" w:hint="eastAsia"/>
          <w:kern w:val="2"/>
          <w:lang w:eastAsia="zh-CN"/>
        </w:rPr>
        <w:t>和采购人保留在投标之前任何时候接受或拒绝任何投标或所有投标，以及宣布招标无效的权力，对受影响的投标人不承担任何责任，也无义务向受影响的投标人解释采取这一行动的理由。</w:t>
      </w:r>
    </w:p>
    <w:p>
      <w:pPr>
        <w:widowControl w:val="0"/>
        <w:jc w:val="both"/>
        <w:rPr>
          <w:rFonts w:ascii="宋体" w:eastAsia="宋体" w:hAnsi="宋体" w:cs="宋体" w:hint="eastAsia"/>
          <w:kern w:val="2"/>
          <w:lang w:eastAsia="zh-CN"/>
        </w:rPr>
      </w:pPr>
      <w:bookmarkStart w:id="90" w:name="_Toc100052410"/>
      <w:bookmarkStart w:id="91" w:name="_Toc73521677"/>
      <w:bookmarkStart w:id="92" w:name="_Toc73517682"/>
      <w:bookmarkStart w:id="93" w:name="_Toc73518160"/>
      <w:bookmarkStart w:id="94" w:name="_Toc73521589"/>
      <w:r>
        <w:rPr>
          <w:rFonts w:ascii="宋体" w:eastAsia="宋体" w:hAnsi="宋体" w:cs="宋体" w:hint="eastAsia"/>
          <w:kern w:val="2"/>
          <w:lang w:eastAsia="zh-CN"/>
        </w:rPr>
        <w:t>45．合同的签订</w:t>
      </w:r>
      <w:bookmarkEnd w:id="90"/>
      <w:bookmarkEnd w:id="91"/>
      <w:bookmarkEnd w:id="92"/>
      <w:bookmarkEnd w:id="93"/>
      <w:bookmarkEnd w:id="94"/>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45.1中标人将于中标通知书发出之日起按照采购人内控制度要求，按照采购文件（招标文件和投标文件等）内容与采购人签订采购合同；合同的实质性内容应当符合招标文件的规定；</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45.2中标人如不按本通用条款第45.1款的规定与采购人签订合同，</w:t>
      </w:r>
      <w:r>
        <w:rPr>
          <w:rFonts w:ascii="宋体" w:eastAsia="宋体" w:hAnsi="宋体" w:cs="宋体" w:hint="eastAsia"/>
          <w:lang w:eastAsia="zh-CN"/>
        </w:rPr>
        <w:t>情节严重的，由同级财政部门记入供应商诚信档案，予以通报</w:t>
      </w:r>
      <w:r>
        <w:rPr>
          <w:rFonts w:ascii="宋体" w:eastAsia="宋体" w:hAnsi="宋体" w:cs="宋体" w:hint="eastAsia"/>
          <w:kern w:val="2"/>
          <w:lang w:eastAsia="zh-CN"/>
        </w:rPr>
        <w:t>；</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45.3中标人应当按照合同约定履行义务，完成中标项目，不得将中标项目转让（转包）给他人。</w:t>
      </w:r>
    </w:p>
    <w:p>
      <w:pPr>
        <w:widowControl w:val="0"/>
        <w:jc w:val="both"/>
        <w:rPr>
          <w:rFonts w:ascii="宋体" w:eastAsia="宋体" w:hAnsi="宋体" w:cs="宋体" w:hint="eastAsia"/>
          <w:kern w:val="2"/>
          <w:lang w:eastAsia="zh-CN"/>
        </w:rPr>
      </w:pPr>
      <w:bookmarkStart w:id="95" w:name="_Toc73517683"/>
      <w:bookmarkStart w:id="96" w:name="_Toc73521678"/>
      <w:bookmarkStart w:id="97" w:name="_Toc73521590"/>
      <w:bookmarkStart w:id="98" w:name="_Toc100052411"/>
      <w:bookmarkStart w:id="99" w:name="_Toc73518161"/>
      <w:r>
        <w:rPr>
          <w:rFonts w:ascii="宋体" w:eastAsia="宋体" w:hAnsi="宋体" w:cs="宋体" w:hint="eastAsia"/>
          <w:kern w:val="2"/>
          <w:lang w:eastAsia="zh-CN"/>
        </w:rPr>
        <w:t>46．履约担保</w:t>
      </w:r>
      <w:bookmarkEnd w:id="95"/>
      <w:bookmarkEnd w:id="96"/>
      <w:bookmarkEnd w:id="97"/>
      <w:bookmarkEnd w:id="98"/>
      <w:bookmarkEnd w:id="99"/>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46.1在签订项目合同的同时，中标人应按“对通用条款的补充内容”中规定的金额向采购人提交履约担保；</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46.2，允许供应商自主选择以支票、汇票、本票、保函等非现金方式提交履约担保；中标人提交履约担保不是合同签订的前提条件，不要求中标人提供除法律、法规明确规定外的其他担保。</w:t>
      </w: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47. 合同备案</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按采购单位内控规定备案。</w:t>
      </w: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48. 合同变更</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合同变更事宜按采购单位内控规定执行。</w:t>
      </w: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49. 项目验收</w:t>
      </w:r>
    </w:p>
    <w:p>
      <w:pPr>
        <w:widowControl/>
        <w:ind w:right="176" w:firstLine="420"/>
        <w:jc w:val="left"/>
        <w:rPr>
          <w:rFonts w:ascii="宋体" w:eastAsia="宋体" w:hAnsi="宋体" w:cs="宋体" w:hint="eastAsia"/>
          <w:kern w:val="2"/>
          <w:lang w:eastAsia="zh-CN"/>
        </w:rPr>
      </w:pPr>
      <w:r>
        <w:rPr>
          <w:rFonts w:ascii="宋体" w:eastAsia="宋体" w:hAnsi="宋体" w:cs="宋体" w:hint="eastAsia"/>
          <w:kern w:val="2"/>
          <w:lang w:eastAsia="zh-CN"/>
        </w:rPr>
        <w:t xml:space="preserve">49.1采购人应当按照招标文件和合同规定的标准和方法，及时组织验收。 </w:t>
      </w: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50. 宣传</w:t>
      </w:r>
    </w:p>
    <w:p>
      <w:pPr>
        <w:widowControl w:val="0"/>
        <w:ind w:left="240" w:firstLine="470" w:leftChars="100" w:firstLineChars="196"/>
        <w:jc w:val="both"/>
        <w:rPr>
          <w:rFonts w:ascii="宋体" w:eastAsia="宋体" w:hAnsi="宋体" w:cs="宋体" w:hint="eastAsia"/>
          <w:kern w:val="2"/>
          <w:lang w:eastAsia="zh-CN"/>
        </w:rPr>
      </w:pPr>
      <w:r>
        <w:rPr>
          <w:rFonts w:ascii="宋体" w:eastAsia="宋体" w:hAnsi="宋体" w:cs="宋体" w:hint="eastAsia"/>
          <w:kern w:val="2"/>
          <w:lang w:eastAsia="zh-CN"/>
        </w:rPr>
        <w:t>凡与采购活动有关的宣传或广告，若当中提及采购，必须事先将具体对外宣传方案报同级财政部门和</w:t>
      </w:r>
      <w:r>
        <w:rPr>
          <w:rFonts w:ascii="宋体" w:eastAsia="宋体" w:hAnsi="宋体" w:cs="宋体" w:hint="eastAsia"/>
          <w:kern w:val="2"/>
          <w:lang w:eastAsia="zh-CN"/>
        </w:rPr>
        <w:t>采购代理机构</w:t>
      </w:r>
      <w:r>
        <w:rPr>
          <w:rFonts w:ascii="宋体" w:eastAsia="宋体" w:hAnsi="宋体" w:cs="宋体" w:hint="eastAsia"/>
          <w:kern w:val="2"/>
          <w:lang w:eastAsia="zh-CN"/>
        </w:rPr>
        <w:t>，并征得其同意。对外市场宣传包括但不限于以下形式：</w:t>
      </w:r>
    </w:p>
    <w:p>
      <w:pPr>
        <w:widowControl w:val="0"/>
        <w:ind w:left="240" w:firstLine="470" w:leftChars="100" w:firstLineChars="196"/>
        <w:jc w:val="both"/>
        <w:rPr>
          <w:rFonts w:ascii="宋体" w:eastAsia="宋体" w:hAnsi="宋体" w:cs="宋体" w:hint="eastAsia"/>
          <w:kern w:val="2"/>
          <w:lang w:eastAsia="zh-CN"/>
        </w:rPr>
      </w:pPr>
      <w:r>
        <w:rPr>
          <w:rFonts w:ascii="宋体" w:eastAsia="宋体" w:hAnsi="宋体" w:cs="宋体" w:hint="eastAsia"/>
          <w:kern w:val="2"/>
          <w:lang w:eastAsia="zh-CN"/>
        </w:rPr>
        <w:t>a.名片、宣传册、广告标语等；</w:t>
      </w:r>
    </w:p>
    <w:p>
      <w:pPr>
        <w:widowControl w:val="0"/>
        <w:ind w:left="240" w:firstLine="470" w:leftChars="100" w:firstLineChars="196"/>
        <w:jc w:val="both"/>
        <w:rPr>
          <w:rFonts w:ascii="宋体" w:eastAsia="宋体" w:hAnsi="宋体" w:cs="宋体" w:hint="eastAsia"/>
          <w:kern w:val="2"/>
          <w:lang w:eastAsia="zh-CN"/>
        </w:rPr>
      </w:pPr>
      <w:r>
        <w:rPr>
          <w:rFonts w:ascii="宋体" w:eastAsia="宋体" w:hAnsi="宋体" w:cs="宋体" w:hint="eastAsia"/>
          <w:kern w:val="2"/>
          <w:lang w:eastAsia="zh-CN"/>
        </w:rPr>
        <w:t>b.案例介绍、推广等；</w:t>
      </w:r>
    </w:p>
    <w:p>
      <w:pPr>
        <w:widowControl w:val="0"/>
        <w:ind w:left="240" w:firstLine="470" w:leftChars="100" w:firstLineChars="196"/>
        <w:jc w:val="both"/>
        <w:rPr>
          <w:rFonts w:ascii="宋体" w:eastAsia="宋体" w:hAnsi="宋体" w:cs="宋体" w:hint="eastAsia"/>
          <w:kern w:val="2"/>
          <w:lang w:eastAsia="zh-CN"/>
        </w:rPr>
      </w:pPr>
      <w:r>
        <w:rPr>
          <w:rFonts w:ascii="宋体" w:eastAsia="宋体" w:hAnsi="宋体" w:cs="宋体" w:hint="eastAsia"/>
          <w:kern w:val="2"/>
          <w:lang w:eastAsia="zh-CN"/>
        </w:rPr>
        <w:t>c.工作人员向其他消费群体宣传。</w:t>
      </w: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51. 供应商违法责任</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51.1《深圳经济特区政府采购条例》第五十七条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（1）在采购活动中应当回避而未回避的；</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（2）未按本条例规定签订、履行采购合同，造成严重后果的；</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（3）隐瞒真实情况，提供虚假资料的；</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（4）以非法手段排斥其他供应商参与竞争的；</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（5）与其他采购参加人串通投标的；</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（6）恶意投诉的；</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（7）向采购项目相关人行贿或者提供其他不当利益的；</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（8）阻碍、抗拒主管部门监督检查的；</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（9）其他违反本条例规定的行为。</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51.2 参照《深圳市财政局关于调整政府采购投标（响应）保证金管理政策的通知 》（深财购〔2021〕51 号）的要求，供应商在采购活动中出现《深圳经济特区政府采购条例实施细则》第八十条所列情形的，</w:t>
      </w:r>
      <w:bookmarkStart w:id="100" w:name="_Hlk72440769"/>
      <w:r>
        <w:rPr>
          <w:rFonts w:ascii="宋体" w:eastAsia="宋体" w:hAnsi="宋体" w:cs="宋体" w:hint="eastAsia"/>
          <w:kern w:val="2"/>
          <w:lang w:eastAsia="zh-CN"/>
        </w:rPr>
        <w:t>采购代理机构</w:t>
      </w:r>
      <w:r>
        <w:rPr>
          <w:rFonts w:ascii="宋体" w:eastAsia="宋体" w:hAnsi="宋体" w:cs="宋体" w:hint="eastAsia"/>
          <w:kern w:val="2"/>
          <w:lang w:eastAsia="zh-CN"/>
        </w:rPr>
        <w:t>或采购人不予退还其交纳的谈判保证金，情节严重的，并由主管部门</w:t>
      </w:r>
      <w:bookmarkEnd w:id="100"/>
      <w:r>
        <w:rPr>
          <w:rFonts w:ascii="宋体" w:eastAsia="宋体" w:hAnsi="宋体" w:cs="宋体" w:hint="eastAsia"/>
          <w:kern w:val="2"/>
          <w:lang w:eastAsia="zh-CN"/>
        </w:rPr>
        <w:t>记入供应商诚信档案，予以通报：</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（1）投标截止后，撤销投标的；</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（2）中标后无正当理由未在规定期限内签订合同的；</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（3）将中标项目转让给他人、或者在投标文件中未说明且未经采购人、采购招标机构同意，将中标项目分包给他人的；</w:t>
      </w:r>
    </w:p>
    <w:p>
      <w:pPr>
        <w:widowControl w:val="0"/>
        <w:ind w:firstLine="470" w:firstLineChars="196"/>
        <w:jc w:val="both"/>
        <w:rPr>
          <w:rFonts w:ascii="宋体" w:eastAsia="宋体" w:hAnsi="宋体" w:cs="宋体" w:hint="eastAsia"/>
          <w:kern w:val="2"/>
          <w:lang w:eastAsia="zh-CN"/>
        </w:rPr>
      </w:pPr>
      <w:r>
        <w:rPr>
          <w:rFonts w:ascii="宋体" w:eastAsia="宋体" w:hAnsi="宋体" w:cs="宋体" w:hint="eastAsia"/>
          <w:kern w:val="2"/>
          <w:lang w:eastAsia="zh-CN"/>
        </w:rPr>
        <w:t>（4）拒绝履行合同义务的。</w:t>
      </w:r>
    </w:p>
    <w:bookmarkEnd w:id="84"/>
    <w:p>
      <w:pPr>
        <w:keepNext/>
        <w:keepLines/>
        <w:widowControl w:val="0"/>
        <w:numPr>
          <w:ilvl w:val="0"/>
          <w:numId w:val="4"/>
        </w:numPr>
        <w:tabs>
          <w:tab w:val="left" w:pos="720"/>
        </w:tabs>
        <w:adjustRightInd w:val="0"/>
        <w:spacing w:before="120" w:beforeLines="50" w:after="120" w:afterLines="50"/>
        <w:ind w:left="562" w:hanging="562"/>
        <w:jc w:val="center"/>
        <w:textAlignment w:val="baseline"/>
        <w:outlineLvl w:val="1"/>
        <w:rPr>
          <w:rFonts w:ascii="宋体" w:eastAsia="宋体" w:hAnsi="宋体" w:cs="宋体" w:hint="eastAsia"/>
          <w:b/>
          <w:bCs/>
          <w:lang w:eastAsia="zh-CN"/>
        </w:rPr>
      </w:pPr>
      <w:r>
        <w:rPr>
          <w:rFonts w:ascii="宋体" w:eastAsia="宋体" w:hAnsi="宋体" w:cs="宋体" w:hint="eastAsia"/>
          <w:b/>
          <w:bCs/>
          <w:lang w:eastAsia="zh-CN"/>
        </w:rPr>
        <w:t>质疑处理</w:t>
      </w: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52.质疑提出与答复</w:t>
      </w: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 xml:space="preserve">    52.1提出质疑</w:t>
      </w: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 xml:space="preserve">    参与采购活动的供应商认为自己的权益在采购活动中受到损害的，应当自知道或者应当知道其权益受到损害之日起七个工作日内向采购人、</w:t>
      </w:r>
      <w:r>
        <w:rPr>
          <w:rFonts w:ascii="宋体" w:eastAsia="宋体" w:hAnsi="宋体" w:cs="宋体" w:hint="eastAsia"/>
          <w:kern w:val="2"/>
          <w:lang w:eastAsia="zh-CN"/>
        </w:rPr>
        <w:t>采购代理机构</w:t>
      </w:r>
      <w:r>
        <w:rPr>
          <w:rFonts w:ascii="宋体" w:eastAsia="宋体" w:hAnsi="宋体" w:cs="宋体" w:hint="eastAsia"/>
          <w:kern w:val="2"/>
          <w:lang w:eastAsia="zh-CN"/>
        </w:rPr>
        <w:t>以书面形式提出质疑。</w:t>
      </w: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 xml:space="preserve">    52.2法律依据</w:t>
      </w: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 xml:space="preserve">    《中华人民共和国政府采购法》、《中华人民共和国政府采购法实施条例》、《深圳经济特区政府采购条例》、《深圳经济特区政府采购条例实施细则》、《政府采购质疑和投诉办法》（财政部令第94号）和其他有关法律法规规定。</w:t>
      </w: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 xml:space="preserve">  </w:t>
      </w:r>
      <w:r>
        <w:rPr>
          <w:rFonts w:ascii="宋体" w:eastAsia="宋体" w:hAnsi="宋体" w:cs="宋体" w:hint="eastAsia"/>
          <w:color w:val="FF0000"/>
          <w:kern w:val="2"/>
          <w:lang w:eastAsia="zh-CN"/>
        </w:rPr>
        <w:t xml:space="preserve">  </w:t>
      </w:r>
      <w:r>
        <w:rPr>
          <w:rFonts w:ascii="宋体" w:eastAsia="宋体" w:hAnsi="宋体" w:cs="宋体" w:hint="eastAsia"/>
          <w:kern w:val="2"/>
          <w:lang w:eastAsia="zh-CN"/>
        </w:rPr>
        <w:t>52.3质疑条件</w:t>
      </w: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 xml:space="preserve">    52.3.1提出质疑的供应商应当是参与所质疑项目采购活动的供应商；</w:t>
      </w:r>
      <w:bookmarkStart w:id="101" w:name="_Hlk75374941"/>
      <w:r>
        <w:rPr>
          <w:rFonts w:ascii="宋体" w:eastAsia="宋体" w:hAnsi="宋体" w:cs="宋体" w:hint="eastAsia"/>
          <w:kern w:val="2"/>
          <w:lang w:eastAsia="zh-CN"/>
        </w:rPr>
        <w:t>以联合体形式参与的，质疑应当由组成联合体的所有成员共同提出</w:t>
      </w:r>
      <w:bookmarkEnd w:id="101"/>
      <w:r>
        <w:rPr>
          <w:rFonts w:ascii="宋体" w:eastAsia="宋体" w:hAnsi="宋体" w:cs="宋体" w:hint="eastAsia"/>
          <w:kern w:val="2"/>
          <w:lang w:eastAsia="zh-CN"/>
        </w:rPr>
        <w:t>；</w:t>
      </w: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成交）结果以及评审委员会组成人员的质疑，为中标（成交）结果公示之日；</w:t>
      </w:r>
    </w:p>
    <w:p>
      <w:pPr>
        <w:widowControl w:val="0"/>
        <w:ind w:firstLine="420"/>
        <w:jc w:val="both"/>
        <w:rPr>
          <w:rFonts w:ascii="宋体" w:eastAsia="宋体" w:hAnsi="宋体" w:cs="宋体" w:hint="eastAsia"/>
          <w:kern w:val="2"/>
          <w:lang w:eastAsia="zh-CN"/>
        </w:rPr>
      </w:pPr>
      <w:r>
        <w:rPr>
          <w:rFonts w:ascii="宋体" w:eastAsia="宋体" w:hAnsi="宋体" w:cs="宋体" w:hint="eastAsia"/>
          <w:kern w:val="2"/>
          <w:lang w:eastAsia="zh-CN"/>
        </w:rPr>
        <w:t xml:space="preserve">52.3.3应提交书面质疑函，质疑函应当包括以下内容： </w:t>
      </w:r>
    </w:p>
    <w:p>
      <w:pPr>
        <w:widowControl w:val="0"/>
        <w:ind w:firstLine="420"/>
        <w:jc w:val="both"/>
        <w:rPr>
          <w:rFonts w:ascii="宋体" w:eastAsia="宋体" w:hAnsi="宋体" w:cs="宋体" w:hint="eastAsia"/>
          <w:kern w:val="2"/>
          <w:lang w:eastAsia="zh-CN"/>
        </w:rPr>
      </w:pPr>
      <w:r>
        <w:rPr>
          <w:rFonts w:ascii="宋体" w:eastAsia="宋体" w:hAnsi="宋体" w:cs="宋体" w:hint="eastAsia"/>
          <w:kern w:val="2"/>
          <w:lang w:eastAsia="zh-CN"/>
        </w:rPr>
        <w:t>（1）供应商的名称（或者姓名）、地址、邮编、邮箱、联系人及联系电话；</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（2）质疑项目的名称、编号；</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（3）具体、明确的质疑对象、质疑事项和质疑请求；</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（4）因质疑事项而受损害的权益；</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（5）事实依据；</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（6）必要的法律依据；</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（7）提出质疑的日期。</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供应商为自然人的，应当由本人签字；供应商为法人或者其他组织的，应当由法定代表人（负责人），或者其授权代理人签字或者盖章，并加盖公章。</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52.4提交材料</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52.5收文地点</w:t>
      </w:r>
    </w:p>
    <w:p>
      <w:pPr>
        <w:widowControl w:val="0"/>
        <w:ind w:firstLine="480" w:firstLineChars="200"/>
        <w:jc w:val="both"/>
        <w:rPr>
          <w:rFonts w:ascii="宋体" w:eastAsia="宋体" w:hAnsi="宋体" w:cs="宋体" w:hint="eastAsia"/>
          <w:b/>
          <w:bCs/>
          <w:kern w:val="2"/>
          <w:lang w:eastAsia="zh-CN"/>
        </w:rPr>
      </w:pPr>
      <w:r>
        <w:rPr>
          <w:rFonts w:ascii="宋体" w:eastAsia="宋体" w:hAnsi="宋体" w:cs="宋体" w:hint="eastAsia"/>
          <w:b/>
          <w:bCs/>
          <w:kern w:val="2"/>
          <w:lang w:eastAsia="zh-CN"/>
        </w:rPr>
        <w:t>地址：深圳市龙岗区龙城街道爱联社区陂头背新村三区16号201</w:t>
      </w:r>
      <w:r>
        <w:rPr>
          <w:rFonts w:ascii="宋体" w:eastAsia="宋体" w:hAnsi="宋体" w:cs="宋体" w:hint="eastAsia"/>
          <w:b/>
          <w:bCs/>
          <w:kern w:val="2"/>
          <w:lang w:eastAsia="zh-CN"/>
        </w:rPr>
        <w:t>（</w:t>
      </w:r>
      <w:r>
        <w:rPr>
          <w:rFonts w:ascii="宋体" w:eastAsia="宋体" w:hAnsi="宋体" w:cs="宋体" w:hint="eastAsia"/>
          <w:b/>
          <w:bCs/>
          <w:kern w:val="2"/>
          <w:lang w:eastAsia="zh-CN"/>
        </w:rPr>
        <w:t>深圳市信德行工程顾问有限公司</w:t>
      </w:r>
      <w:r>
        <w:rPr>
          <w:rFonts w:ascii="宋体" w:eastAsia="宋体" w:hAnsi="宋体" w:cs="宋体" w:hint="eastAsia"/>
          <w:b/>
          <w:bCs/>
          <w:kern w:val="2"/>
          <w:lang w:eastAsia="zh-CN"/>
        </w:rPr>
        <w:t>）</w:t>
      </w:r>
      <w:r>
        <w:rPr>
          <w:rFonts w:ascii="宋体" w:eastAsia="宋体" w:hAnsi="宋体" w:cs="宋体" w:hint="eastAsia"/>
          <w:b/>
          <w:bCs/>
          <w:kern w:val="2"/>
          <w:lang w:eastAsia="zh-CN"/>
        </w:rPr>
        <w:t>。质疑咨询电话：</w:t>
      </w:r>
      <w:r>
        <w:rPr>
          <w:rFonts w:ascii="宋体" w:eastAsia="宋体" w:hAnsi="宋体" w:cs="宋体" w:hint="eastAsia"/>
          <w:b/>
          <w:bCs/>
          <w:kern w:val="2"/>
          <w:lang w:eastAsia="zh-CN"/>
        </w:rPr>
        <w:t>0755-28263795</w:t>
      </w:r>
      <w:r>
        <w:rPr>
          <w:rFonts w:ascii="宋体" w:eastAsia="宋体" w:hAnsi="宋体" w:cs="宋体" w:hint="eastAsia"/>
          <w:b/>
          <w:bCs/>
          <w:kern w:val="2"/>
          <w:lang w:eastAsia="zh-CN"/>
        </w:rPr>
        <w:t>。</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52.6收文办理程序</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52.6.1供应商提交的质疑符合受理条件的，</w:t>
      </w:r>
      <w:r>
        <w:rPr>
          <w:rFonts w:ascii="宋体" w:eastAsia="宋体" w:hAnsi="宋体" w:cs="宋体" w:hint="eastAsia"/>
          <w:kern w:val="2"/>
          <w:lang w:eastAsia="zh-CN"/>
        </w:rPr>
        <w:t>采购代理机构</w:t>
      </w:r>
      <w:r>
        <w:rPr>
          <w:rFonts w:ascii="宋体" w:eastAsia="宋体" w:hAnsi="宋体" w:cs="宋体" w:hint="eastAsia"/>
          <w:kern w:val="2"/>
          <w:lang w:eastAsia="zh-CN"/>
        </w:rPr>
        <w:t>自收到质疑材料之日起即为受理，应当向供应商出具质疑函收文回执并可以要求其递交质疑的法定代表人（负责人）或者授权代理人签署质疑文书送达地址确认书。</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52.6.2供应商提交的质疑材料不符合质疑条件的，视情况处理：</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供应商提交的质疑材料不全或者未按要求签字或者盖章的，</w:t>
      </w:r>
      <w:r>
        <w:rPr>
          <w:rFonts w:ascii="宋体" w:eastAsia="宋体" w:hAnsi="宋体" w:cs="宋体" w:hint="eastAsia"/>
          <w:kern w:val="2"/>
          <w:lang w:eastAsia="zh-CN"/>
        </w:rPr>
        <w:t>采购代理机构</w:t>
      </w:r>
      <w:r>
        <w:rPr>
          <w:rFonts w:ascii="宋体" w:eastAsia="宋体" w:hAnsi="宋体" w:cs="宋体" w:hint="eastAsia"/>
          <w:kern w:val="2"/>
          <w:lang w:eastAsia="zh-CN"/>
        </w:rPr>
        <w:t>应当一次性告知供应商需补正的内容和补正期限。</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供应商提交的质疑存在下列情形之一的，不予受理：</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（1）质疑主体不满足要求的；</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（2）供应商自身权益未受到损害的；</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（3）供应商未在法定质疑期限内提出质疑的；</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（4）质疑材料不全或者未按要求签字或者盖章的情况下，要求补正后，逾期未补正或者补正后仍不符合规定的；</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（5）其他不符合受理条件情形的。</w:t>
      </w:r>
    </w:p>
    <w:p>
      <w:pPr>
        <w:widowControl w:val="0"/>
        <w:ind w:firstLine="480" w:firstLineChars="200"/>
        <w:jc w:val="both"/>
        <w:rPr>
          <w:rFonts w:ascii="宋体" w:eastAsia="宋体" w:hAnsi="宋体" w:cs="宋体" w:hint="eastAsia"/>
          <w:kern w:val="2"/>
          <w:lang w:eastAsia="zh-CN"/>
        </w:rPr>
      </w:pPr>
      <w:r>
        <w:rPr>
          <w:rFonts w:ascii="宋体" w:eastAsia="宋体" w:hAnsi="宋体" w:cs="宋体" w:hint="eastAsia"/>
          <w:kern w:val="2"/>
          <w:lang w:eastAsia="zh-CN"/>
        </w:rPr>
        <w:t>质疑事项不予受理的，</w:t>
      </w:r>
      <w:r>
        <w:rPr>
          <w:rFonts w:ascii="宋体" w:eastAsia="宋体" w:hAnsi="宋体" w:cs="宋体" w:hint="eastAsia"/>
          <w:kern w:val="2"/>
          <w:lang w:eastAsia="zh-CN"/>
        </w:rPr>
        <w:t>采购代理机构</w:t>
      </w:r>
      <w:r>
        <w:rPr>
          <w:rFonts w:ascii="宋体" w:eastAsia="宋体" w:hAnsi="宋体" w:cs="宋体" w:hint="eastAsia"/>
          <w:kern w:val="2"/>
          <w:lang w:eastAsia="zh-CN"/>
        </w:rPr>
        <w:t>应当向供应商出具不符合质疑条件告知书。</w:t>
      </w:r>
    </w:p>
    <w:p>
      <w:pPr>
        <w:widowControl w:val="0"/>
        <w:jc w:val="both"/>
        <w:rPr>
          <w:rFonts w:ascii="宋体" w:eastAsia="宋体" w:hAnsi="宋体" w:cs="宋体" w:hint="eastAsia"/>
          <w:kern w:val="2"/>
          <w:lang w:eastAsia="zh-CN"/>
        </w:rPr>
      </w:pPr>
      <w:r>
        <w:rPr>
          <w:rFonts w:ascii="宋体" w:eastAsia="宋体" w:hAnsi="宋体" w:cs="宋体" w:hint="eastAsia"/>
          <w:color w:val="FF0000"/>
          <w:kern w:val="2"/>
          <w:lang w:eastAsia="zh-CN"/>
        </w:rPr>
        <w:t xml:space="preserve">  </w:t>
      </w:r>
      <w:r>
        <w:rPr>
          <w:rFonts w:ascii="宋体" w:eastAsia="宋体" w:hAnsi="宋体" w:cs="宋体" w:hint="eastAsia"/>
          <w:kern w:val="2"/>
          <w:lang w:eastAsia="zh-CN"/>
        </w:rPr>
        <w:t xml:space="preserve">  52.7质疑答复时限</w:t>
      </w: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 xml:space="preserve">    自收文之日起七个工作日内。</w:t>
      </w: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 xml:space="preserve">    52.8投诉</w:t>
      </w: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 xml:space="preserve">    对质疑答复不满意或者未在规定时间内答复的，提出质疑的供应商可以在答复期满后15个工作日内向</w:t>
      </w:r>
      <w:r>
        <w:rPr>
          <w:rFonts w:ascii="宋体" w:eastAsia="宋体" w:hAnsi="宋体" w:cs="宋体" w:hint="eastAsia"/>
          <w:kern w:val="2"/>
          <w:highlight w:val="yellow"/>
          <w:lang w:eastAsia="zh-CN"/>
        </w:rPr>
        <w:t>采购人</w:t>
      </w:r>
      <w:r>
        <w:rPr>
          <w:rFonts w:ascii="宋体" w:eastAsia="宋体" w:hAnsi="宋体" w:cs="宋体" w:hint="eastAsia"/>
          <w:kern w:val="2"/>
          <w:lang w:eastAsia="zh-CN"/>
        </w:rPr>
        <w:t>投诉。</w:t>
      </w: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53. 质疑后续处理</w:t>
      </w:r>
    </w:p>
    <w:p>
      <w:pPr>
        <w:widowControl w:val="0"/>
        <w:jc w:val="both"/>
        <w:rPr>
          <w:rFonts w:ascii="宋体" w:eastAsia="宋体" w:hAnsi="宋体" w:cs="宋体" w:hint="eastAsia"/>
          <w:kern w:val="2"/>
          <w:lang w:eastAsia="zh-CN"/>
        </w:rPr>
      </w:pPr>
      <w:r>
        <w:rPr>
          <w:rFonts w:ascii="宋体" w:eastAsia="宋体" w:hAnsi="宋体" w:cs="宋体" w:hint="eastAsia"/>
          <w:kern w:val="2"/>
          <w:lang w:eastAsia="zh-CN"/>
        </w:rPr>
        <w:t xml:space="preserve">    53.1供应商质疑不成立，或者成立但未对中标、成交结果构成影响的，继续开展采购活动。</w:t>
      </w:r>
    </w:p>
    <w:p>
      <w:pPr>
        <w:widowControl w:val="0"/>
        <w:ind w:firstLine="420"/>
        <w:jc w:val="both"/>
        <w:rPr>
          <w:rFonts w:ascii="宋体" w:eastAsia="宋体" w:hAnsi="宋体" w:cs="宋体" w:hint="eastAsia"/>
          <w:kern w:val="2"/>
          <w:lang w:eastAsia="zh-CN"/>
        </w:rPr>
      </w:pPr>
      <w:r>
        <w:rPr>
          <w:rFonts w:ascii="宋体" w:eastAsia="宋体" w:hAnsi="宋体" w:cs="宋体" w:hint="eastAsia"/>
          <w:kern w:val="2"/>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widowControl w:val="0"/>
        <w:jc w:val="center"/>
        <w:rPr>
          <w:rFonts w:ascii="宋体" w:eastAsia="宋体" w:hAnsi="宋体" w:cs="宋体" w:hint="eastAsia"/>
          <w:kern w:val="2"/>
          <w:lang w:eastAsia="zh-CN"/>
        </w:rPr>
      </w:pPr>
      <w:r>
        <w:rPr>
          <w:rFonts w:ascii="宋体" w:eastAsia="宋体" w:hAnsi="宋体" w:cs="宋体" w:hint="eastAsia"/>
          <w:kern w:val="2"/>
          <w:lang w:eastAsia="zh-CN"/>
        </w:rPr>
        <w:t>---- END ----</w:t>
      </w:r>
    </w:p>
    <w:p>
      <w:pPr>
        <w:widowControl w:val="0"/>
        <w:jc w:val="both"/>
        <w:rPr>
          <w:rFonts w:ascii="宋体" w:eastAsia="宋体" w:hAnsi="宋体" w:cs="宋体" w:hint="eastAsia"/>
          <w:kern w:val="2"/>
          <w:lang w:eastAsia="zh-CN"/>
        </w:rPr>
      </w:pPr>
    </w:p>
    <w:bookmarkEnd w:id="46"/>
    <w:p>
      <w:pPr>
        <w:widowControl w:val="0"/>
        <w:jc w:val="both"/>
        <w:rPr>
          <w:rFonts w:ascii="宋体" w:eastAsia="宋体" w:hAnsi="宋体" w:cs="宋体" w:hint="eastAsia"/>
          <w:kern w:val="2"/>
          <w:lang w:eastAsia="zh-CN"/>
        </w:rPr>
        <w:sectPr>
          <w:pgSz w:w="11907" w:h="16840"/>
          <w:pgMar w:top="1440" w:right="1797" w:bottom="1440" w:left="1797" w:header="851" w:footer="992" w:gutter="0"/>
          <w:cols w:num="1" w:space="425"/>
          <w:titlePg/>
          <w:docGrid w:linePitch="462" w:charSpace="0"/>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深圳市坪山区坪山实验学校午餐午休管理服务-A</w:t>
      </w:r>
    </w:p>
    <w:tbl>
      <w:tblPr>
        <w:tblStyle w:val="typotable"/>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采购投标及履约承诺函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投标人情况及资格证明文件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项目详细报价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供应商基本情况表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投标文件签署授权委托书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午餐午休管理方案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项目重点难点分析、应对措施及相关的合理化建议</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质量保障措施及方案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拟安排的项目负责人情况（仅限1人）</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拟安排的项目团队成员情况（项目负责人除外）</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项目完成（服务期满）后的服务承诺</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类似项目业绩</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履约评价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认证情况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投标人认为需要加以说明的其他内容</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PSZXDL-2025-00320-001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深圳市坪山区坪山实验学校午餐午休管理服务-A</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初步评审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委托评标委员会直接定标</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具有独立承担民事责任的能力（提供营业执照或事业单位法人证书等证明资料扫描件，原件备查；：</w:t>
            </w:r>
            <w:r>
              <w:rPr>
                <w:rFonts w:ascii="FangSong" w:eastAsia="FangSong" w:hAnsi="FangSong" w:cs="FangSong"/>
                <w:color w:val="666666"/>
                <w:lang w:val="en" w:eastAsia="en"/>
              </w:rPr>
              <w:br/>
            </w:r>
            <w:r>
              <w:rPr>
                <w:rFonts w:ascii="FangSong" w:eastAsia="FangSong" w:hAnsi="FangSong" w:cs="FangSong"/>
                <w:color w:val="666666"/>
                <w:lang w:val="en" w:eastAsia="en"/>
              </w:rPr>
              <w:t>具有独立承担民事责任的能力（提供营业执照或事业单位法人证书等证明资料扫描件，原件备查；</w:t>
            </w:r>
            <w:r>
              <w:rPr>
                <w:rFonts w:ascii="FangSong" w:eastAsia="FangSong" w:hAnsi="FangSong" w:cs="FangSong"/>
                <w:color w:val="666666"/>
                <w:lang w:val="en" w:eastAsia="en"/>
              </w:rPr>
              <w:br/>
            </w:r>
            <w:r>
              <w:rPr>
                <w:rFonts w:ascii="FangSong" w:eastAsia="FangSong" w:hAnsi="FangSong" w:cs="FangSong"/>
                <w:color w:val="666666"/>
                <w:lang w:val="en" w:eastAsia="en"/>
              </w:rPr>
              <w:t>本项目不接受联合体投标；：</w:t>
            </w:r>
            <w:r>
              <w:rPr>
                <w:rFonts w:ascii="FangSong" w:eastAsia="FangSong" w:hAnsi="FangSong" w:cs="FangSong"/>
                <w:color w:val="666666"/>
                <w:lang w:val="en" w:eastAsia="en"/>
              </w:rPr>
              <w:br/>
            </w:r>
            <w:r>
              <w:rPr>
                <w:rFonts w:ascii="FangSong" w:eastAsia="FangSong" w:hAnsi="FangSong" w:cs="FangSong"/>
                <w:color w:val="666666"/>
                <w:lang w:val="en" w:eastAsia="en"/>
              </w:rPr>
              <w:t>本项目不接受联合体投标；</w:t>
            </w:r>
            <w:r>
              <w:rPr>
                <w:rFonts w:ascii="FangSong" w:eastAsia="FangSong" w:hAnsi="FangSong" w:cs="FangSong"/>
                <w:color w:val="666666"/>
                <w:lang w:val="en" w:eastAsia="en"/>
              </w:rPr>
              <w:br/>
            </w:r>
            <w:r>
              <w:rPr>
                <w:rFonts w:ascii="FangSong" w:eastAsia="FangSong" w:hAnsi="FangSong" w:cs="FangSong"/>
                <w:color w:val="666666"/>
                <w:lang w:val="en" w:eastAsia="en"/>
              </w:rPr>
              <w:t>参与本项目采购活动时不存在被有关部门禁止参与采购活动且在有效期内的情况（由供应商在《采购投标及履约承诺函》中作出声明）；：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参与本项目采购活动时不存在被有关部门禁止参与采购活动且在有效期内的情况（由供应商在《采购投标及履约承诺函》中作出声明）；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具备《中华人民共和国政府采购法》第二十二条第一款的条件（由供应商在《采购投标及履约承诺函》中作出声明）；：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具备《中华人民共和国政府采购法》第二十二条第一款的条件（由供应商在《采购投标及履约承诺函》中作出声明）；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未被列入失信被执行人、重大税收违法案件当事人名单、政府采购严重违法失信行为记录名单（由供应商在《采购投标及履约承诺函》中作出声明）：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未被列入失信被执行人、重大税收违法案件当事人名单、政府采购严重违法失信行为记录名单（由供应商在《采购投标及履约承诺函》中作出声明）；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不存在《深圳市财政局政府采购供应商信用信息管理办法》（深财规〔2023〕3号）列明的严重违法失信行为（由供应商在《采购投标及履约承诺函》中作出声明）；：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不存在《深圳市财政局政府采购供应商信用信息管理办法》（深财规〔2023〕3号）列明的严重违法失信行为（由供应商在《采购投标及履约承诺函》中作出声明）；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为采购项目提供整体设计、规范编制或者项目管理、监理、检测等服务的供应商，不得再参加该采购项目的其他采购活动（由供应商在《采购投标及履约承诺函》中作出声明）；：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为采购项目提供整体设计、规范编制或者项目管理、监理、检测等服务的供应商，不得再参加该采购项目的其他采购活动（由供应商在《采购投标及履约承诺函》中作出声明）；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由供应商填写《供应商基本情况表》相关信息）；：</w:t>
            </w:r>
            <w:r>
              <w:rPr>
                <w:rFonts w:ascii="FangSong" w:eastAsia="FangSong" w:hAnsi="FangSong" w:cs="FangSong"/>
                <w:color w:val="666666"/>
                <w:lang w:val="en" w:eastAsia="en"/>
              </w:rPr>
              <w:br/>
            </w:r>
            <w:r>
              <w:rPr>
                <w:rFonts w:ascii="FangSong" w:eastAsia="FangSong" w:hAnsi="FangSong" w:cs="FangSong"/>
                <w:color w:val="666666"/>
                <w:lang w:val="en" w:eastAsia="e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由供应商填写《供应商基本情况表》相关信息）；</w:t>
            </w:r>
            <w:r>
              <w:rPr>
                <w:rFonts w:ascii="FangSong" w:eastAsia="FangSong" w:hAnsi="FangSong" w:cs="FangSong"/>
                <w:color w:val="666666"/>
                <w:lang w:val="en" w:eastAsia="en"/>
              </w:rPr>
              <w:br/>
            </w:r>
            <w:r>
              <w:rPr>
                <w:rFonts w:ascii="FangSong" w:eastAsia="FangSong" w:hAnsi="FangSong" w:cs="FangSong"/>
                <w:color w:val="666666"/>
                <w:lang w:val="en" w:eastAsia="en"/>
              </w:rPr>
              <w:t>本项目全部专门面向中小企业采购：否。：</w:t>
            </w:r>
            <w:r>
              <w:rPr>
                <w:rFonts w:ascii="FangSong" w:eastAsia="FangSong" w:hAnsi="FangSong" w:cs="FangSong"/>
                <w:color w:val="666666"/>
                <w:lang w:val="en" w:eastAsia="en"/>
              </w:rPr>
              <w:br/>
            </w:r>
            <w:r>
              <w:rPr>
                <w:rFonts w:ascii="FangSong" w:eastAsia="FangSong" w:hAnsi="FangSong" w:cs="FangSong"/>
                <w:color w:val="666666"/>
                <w:lang w:val="en" w:eastAsia="en"/>
              </w:rPr>
              <w:t>本项目全部专门面向中小企业采购：否。</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初步评审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未按招标文件所提供的样式填写《投标函》；未按招标文件所提供的《采购投标及履约承诺函》进行承诺；未按招标文件对投标文件组成的要求提供投标文件；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未按招标文件所提供的样式填写《投标函》；未按招标文件所提供的《采购投标及履约承诺函》进行承诺；未按招标文件对投标文件组成的要求提供投标文件；</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采购标的服务清单报价等任意一类有缺漏项或响应不全，或者对招标文件规定的项目需求内容或者需求数量进行修改，评审委员会判定投标响应不满足采购需求；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采购标的服务清单报价等任意一类有缺漏项或响应不全，或者对招标文件规定的项目需求内容或者需求数量进行修改，评审委员会判定投标响应不满足采购需求；</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不同投标供应商投标文件“文件制作机器码”一致；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不同投标供应商投标文件“文件制作机器码”一致；</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不同投标供应商投标文件“文件创建标识码”一致；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不同投标供应商投标文件“文件创建标识码”一致；</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4.3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按评委打分直接平均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午餐午休管理方案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根据投标人提供的午餐午休管理方案评分，方案包括： 1、午餐管理； 2、午休管理； 3、交接管理； 4、上岗人员培训机制； 5、相关工作表单。 （二）评分依据： 1.方案每包含以上1项内容得12分，全部包含得60分；其他情况不得分。 2.在第1项得分基础上，根据方案响应情况进一步评审： （1）投标文件响应内容全面； （2）投标文件响应内容具体； （3）投标文件响应内容科学合理； （4）投标文件响应内容针对性强； （5）投标文件响应内容可操作性强。 满足以上五项要求的评价为优，加40分； 满足以上任意四项要求的评价为良，加20分； 满足以上任意三项要求的评价为中，加10分； 其他情况不得分。 以上2项得分累计，最高得100分。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项目重点难点分析、应对措施及相关的合理化建议</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根据投标人提供的项目重点难点分析、应对措施及相关的合理化建议评分，内容包括： 1、阐述校园流行病发生期间工作流程； 2、阐述项目存在的重点难点； 3、根据项目重难点，详细阐述对应措施； 4、提出项目实施的合理化建议。 （二）评审依据： 1.方案每包含以上1项内容得15分，全部包含得60分；其他情况不得分。 2.在第1项得分基础上，根据方案响应情况进一步评审： （1）投标文件响应内容全面； （2）投标文件响应内容具体； （3）投标文件响应内容科学合理； （4）投标文件响应内容针对性强； （5）投标文件响应内容可操作性强。 满足以上五项要求的评价为优，加40分； 满足以上任意四项要求的评价为良，加20分； 满足以上任意三项要求的评价为中，加10分； 其他情况不得分。 以上2项得分累计，最高得100分。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质量保障措施及方案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针对招标文件的需求，制定质量保障措施及方案，方案包括： 1、项目人力资源配备及岗位职责； 2、项目进度计划安排及管理； 3、项目过程管理； 4、项目质量管理及质量保证措施。 （二）评审依据： 1.方案每包含以上1项内容得15分，全部包含得60分；其他情况不得分。 2.在第1项得分基础上，根据方案响应情况进一步评审： （1）投标文件响应内容全面； （2）投标文件响应内容具体； （3）投标文件响应内容科学合理； （4）投标文件响应内容针对性强； （5）投标文件响应内容可操作性强。 满足以上五项要求的评价为优，加40分； 满足以上任意四项要求的评价为良，加20分； 满足以上任意三项要求的评价为中，加10分； 其他情况不得分。 以上2项得分累计，最高得100分。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拟安排的项目负责人情况（仅限1人）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拟安排的项目负责人情况（仅限1人）需为投标人自有员工，否则本项不得分，在此基础上： 1、具有大学本科或以上学历的得30分； 2、具有人力资源和社会保障部门（或行业协会（学会）或人社部门备案核准的职称评审委员会）颁发的企业人力资源管理师证书或人力资源管理师职称证书的得35分。 3、具有人力资源和社会保障部门（或行业协会（学会））颁发的劳动关系协调师证书的得35分； 以上3项累计得分，最高得100分。 （二）评审依据： 1、提供本项目开标日前由投标人为其缴交的近三个月（具体指投标截止日所在月的上一个月起倒算）中任意一个月社保证明材料；如投标人为新成立企业且成立时间不足一个月无法提交一个月社保证明材料的，需承诺相关人员为投标人自有员工，承诺函格式自拟； 2、提供学历证书和中国高等教育学生信息网（学信网httpswww.chsi.com.cn）查询截图（对于较早颁发的学历证书学信网无法查询的，可提供毕业院校或者人社部门等颁发机构或监管机构等单位出具的证明；在海外留学并取得学历的，学信网无法查询的，可提供教育部留学服务中心出具的国外学历学位认证书以及教育部留学服务中心官网查询截图）扫描件。 3、提供相关职业资格（或职业技能等级）证书及技能人才评价证书全国联网查询（网址httpzscx.osta.org.cn或httpjndj.osta.org.cn）或全国专业技术人员职业资格证书查询验证系统： httpszs.cpta.com.cn)的查询截图；若由相关机构（含行业学会协会社会组织）发证的，还需提供该相关机构【含行业学会协会（分会的以总会查询为准）社会组织）在中国社会组织政务服务平台 (全国社会组织信用信息公示平台)（ httpsxxgs.chinanpo.mca.gov.cn）已合法登记且状态正常的截图； 4、如未按要求提供证明材料，或所提供的证明材料未能体现上述评分内容的，视为该证明材料无效。</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拟安排的项目团队成员情况（项目负责人除外）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拟安排的项目团队成员情况（项目负责人除外）需为投标人自有员工，否则本项不得分，在此基础上： 每提供一名人员具有大学专科（或以上）学历的，得20分，最高得100分。 （二）评审依据： 1、提供本项目开标日前由投标人为其缴交的近三个月（具体指投标截止日所在月的上一个月起倒算）中任意一个月社保证明材料；如投标人为新成立企业且成立时间不足一个月无法提交一个月社保证明材料的，需承诺相关人员为投标人自有员工，承诺函格式自拟； 2、提供学历证书和中国高等教育学生信息网（学信网httpswww.chsi.com.cn）查询截图（对于较早颁发的学历证书学信网无法查询的，可提供毕业院校或者人社部门等颁发机构或监管机构等单位出具的证明；在海外留学并取得学历的，学信网无法查询的，可提供教育部留学服务中心出具的国外学历学位认证书以及教育部留学服务中心官网查询截图）扫描件。 3、如未按要求提供证明材料，或所提供的证明材料未能体现上述评分内容的，视为该证明材料无效。</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项目完成（服务期满）后的服务承诺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投标人须对以下三方面内容进行承诺： 1、服务期满后主动离岗； 2、服务期满，与后续服务公司有序交接； 3、服务期满，后续服务公司未到位前仍按原合同提供服务。 承诺以上3项内容的得100分，否则不得分。 （二）评审依据： 提供承诺函（格式自定）承诺以上内容作为得分依据，未按要求承诺或无法判断的不得分。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类似项目业绩</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自2022年1月1日至投标截止日前（以合同签订时间为准），投标人具有劳务派遣或者人力资源服务类的项目业绩（已完成的），每提供1个得34分，最高得100分。 一年一签的长期服务续签合同只计算一个业绩。 （二）评审依据： 1、提供合同关键页（包括但不限于：合同名称页、合同主要内容页、合同签订日期页、合同双方签字盖章页）扫描件。若通过合同关键信息无法判断是否得分的，还须同时提供能证明得分的其它证明资料，如项目报告或合同方出具的证明文件等。 2、如未按要求提供证明材料，或所提供的证明材料未能体现上述评分内容的，视为该证明材料无效。</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履约评价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提供上述评分因素“类似项目业绩”对应有效评分项目的履约评价，评价为“优”或“满意”（或其他同等最高评价）的履约评价（或客户评价），每提供1个得34分，最高得100分，其他情况不得分。 （二）评审依据： 1、提供对应项目相关履约评价（或客户评价）【评价证明需有合同甲方（采购方）公章或甲方（采购方）业务章】扫描件；若履约评价材料合同甲方（采购方）与对应项目合同的合同甲方（采购方）出现名称不一致，投标人需出具相关说明，否则不得分。 2、如未按要求提供证明材料，或所提供的证明材料未能体现上述评分内容的，视为该证明材料无效。</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认证情况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考察投标人以下认证证书情况： 1、具有质量管理体系认证证书，得34分； 2、具有环境管理体系认证证书，得34分； 3、具有职业健康安全管理体系认证证书，得34分； 以上3项累计得分，最高得100分。 （二）评审依据： 1、提供有效期内的证书及认证证书在全国认证认可信息公共服务平台（认e云）（httpcx.cnca.cn）的认证信息查询截图（须体现网站信息，且截图需显示证书状态为有效）扫描件。 2、如投标人距本项目开标的成立时间不足3个月、未取得以上认证证书的，可提供承诺函（格式自拟，至少应包含“承诺在中标后6个月内提供相关认证证书”相关内容）。由评审委员会根据承诺内容中的认证证书情况按照以上评分内容进行评分。 3、如未按要求提供证明材料，或所提供的证明材料未能体现上述评分内容的，视为该证明材料无效，一律作不得分处理。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投标人存在《深圳市财政局政府采购供应商信用信息管理办法》（深财规〔2023〕3号）列明的一般行政处罚信息、一般违法失信记录信息的，本项不得分，不存在上述情形的本项得100分。 （二）评审依据： 投标人无需提供任何证明材料，评标过程中由工作人员向评审委员会提供有关供应商诚信查询结果。 查询渠道：通过“信用中国”（www.creditchina.gov.cn，下载信用信息报告）、“中国政府采购网”（www.ccgp.gov.cn）、以及“深圳市政府采购监管网”（httpzfcg.sz.gov.cn）查询供应商信用信息，信用信息以开标当日的查询结果为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4.5 价格评审</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4.5.1 投标总价</w:t>
      </w:r>
      <w:r>
        <w:rPr>
          <w:rFonts w:ascii="FangSong" w:eastAsia="FangSong" w:hAnsi="FangSong" w:cs="FangSong"/>
          <w:color w:val="333333"/>
          <w:lang w:val="en" w:eastAsia="en"/>
        </w:rPr>
        <w:br/>
      </w:r>
      <w:r>
        <w:rPr>
          <w:rFonts w:ascii="FangSong" w:eastAsia="FangSong" w:hAnsi="FangSong" w:cs="FangSong"/>
          <w:color w:val="333333"/>
          <w:lang w:val="en" w:eastAsia="en"/>
        </w:rPr>
        <w:t>价格得分满分：</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10</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自动算分（内插法）</w:t>
      </w:r>
      <w:r>
        <w:rPr>
          <w:rFonts w:ascii="FangSong" w:eastAsia="FangSong" w:hAnsi="FangSong" w:cs="FangSong"/>
          <w:color w:val="333333"/>
          <w:lang w:val="en" w:eastAsia="en"/>
        </w:rPr>
        <w:br/>
      </w:r>
      <w:r>
        <w:rPr>
          <w:rFonts w:ascii="FangSong" w:eastAsia="FangSong" w:hAnsi="FangSong" w:cs="FangSong"/>
          <w:color w:val="333333"/>
          <w:lang w:val="en" w:eastAsia="en"/>
        </w:rPr>
        <w:t>参与基准价计算范围的计算公式：全部投标报价</w:t>
      </w:r>
      <w:r>
        <w:rPr>
          <w:rFonts w:ascii="FangSong" w:eastAsia="FangSong" w:hAnsi="FangSong" w:cs="FangSong"/>
          <w:color w:val="333333"/>
          <w:lang w:val="en" w:eastAsia="en"/>
        </w:rPr>
        <w:br/>
      </w:r>
      <w:r>
        <w:rPr>
          <w:rFonts w:ascii="FangSong" w:eastAsia="FangSong" w:hAnsi="FangSong" w:cs="FangSong"/>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0%。</w:t>
      </w:r>
      <w:r>
        <w:rPr>
          <w:rFonts w:ascii="FangSong" w:eastAsia="FangSong" w:hAnsi="FangSong" w:cs="FangSong"/>
          <w:color w:val="333333"/>
          <w:lang w:val="en" w:eastAsia="en"/>
        </w:rPr>
        <w:br/>
      </w:r>
      <w:r>
        <w:rPr>
          <w:rFonts w:ascii="FangSong" w:eastAsia="FangSong" w:hAnsi="FangSong" w:cs="FangSong"/>
          <w:color w:val="333333"/>
          <w:lang w:val="en" w:eastAsia="en"/>
        </w:rPr>
        <w:t>基准价计算公式：基准价=最低评标价</w:t>
      </w:r>
      <w:r>
        <w:rPr>
          <w:rFonts w:ascii="FangSong" w:eastAsia="FangSong" w:hAnsi="FangSong" w:cs="FangSong"/>
          <w:color w:val="333333"/>
          <w:lang w:val="en" w:eastAsia="en"/>
        </w:rPr>
        <w:br/>
      </w:r>
      <w:r>
        <w:rPr>
          <w:rFonts w:ascii="FangSong" w:eastAsia="FangSong" w:hAnsi="FangSong" w:cs="FangSong"/>
          <w:color w:val="333333"/>
          <w:lang w:val="en" w:eastAsia="en"/>
        </w:rPr>
        <w:t>报价打分计算公式：得分=（基准价/评标价）*总分</w:t>
      </w:r>
    </w:p>
    <w:sectPr>
      <w:pgMar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4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H Yb 2gj">
    <w:altName w:val="黑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t xml:space="preserve">- </w:t>
    </w:r>
    <w:r>
      <w:fldChar w:fldCharType="begin"/>
    </w:r>
    <w:r>
      <w:instrText xml:space="preserve"> PAGE </w:instrText>
    </w:r>
    <w:r>
      <w:fldChar w:fldCharType="separate"/>
    </w:r>
    <w:r>
      <w:t>21</w:t>
    </w:r>
    <w:r>
      <w:fldChar w:fldCharType="end"/>
    </w:r>
    <w:r>
      <w:t xml:space="preserve"> -</w:t>
    </w:r>
  </w:p>
  <w:p>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one" w:sz="0" w:space="1"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702A6DD"/>
    <w:multiLevelType w:val="singleLevel"/>
    <w:tmpl w:val="A702A6DD"/>
    <w:lvl w:ilvl="0">
      <w:start w:val="1"/>
      <w:numFmt w:val="decimal"/>
      <w:suff w:val="nothing"/>
      <w:lvlText w:val="%1、"/>
      <w:lvlJc w:val="left"/>
    </w:lvl>
  </w:abstractNum>
  <w:abstractNum w:abstractNumId="1">
    <w:nsid w:val="B4F30691"/>
    <w:multiLevelType w:val="singleLevel"/>
    <w:tmpl w:val="B4F30691"/>
    <w:lvl w:ilvl="0">
      <w:start w:val="3"/>
      <w:numFmt w:val="decimal"/>
      <w:suff w:val="nothing"/>
      <w:lvlText w:val="（%1）"/>
      <w:lvlJc w:val="left"/>
    </w:lvl>
  </w:abstractNum>
  <w:abstractNum w:abstractNumId="2">
    <w:nsid w:val="B9358C2E"/>
    <w:multiLevelType w:val="singleLevel"/>
    <w:tmpl w:val="B9358C2E"/>
    <w:lvl w:ilvl="0">
      <w:start w:val="2"/>
      <w:numFmt w:val="decimal"/>
      <w:suff w:val="nothing"/>
      <w:lvlText w:val="%1、"/>
      <w:lvlJc w:val="left"/>
    </w:lvl>
  </w:abstractNum>
  <w:abstractNum w:abstractNumId="3">
    <w:nsid w:val="09F81FD3"/>
    <w:multiLevelType w:val="multilevel"/>
    <w:tmpl w:val="09F81FD3"/>
    <w:lvl w:ilvl="0">
      <w:start w:val="1"/>
      <w:numFmt w:val="japaneseCounting"/>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Heading3"/>
    <w:next w:val="Normal"/>
    <w:link w:val="1"/>
    <w:qFormat/>
    <w:pPr>
      <w:spacing w:before="340" w:after="330" w:line="360" w:lineRule="auto"/>
      <w:jc w:val="center"/>
      <w:outlineLvl w:val="0"/>
    </w:pPr>
    <w:rPr>
      <w:rFonts w:eastAsia="黑体"/>
      <w:kern w:val="44"/>
      <w:szCs w:val="44"/>
    </w:rPr>
  </w:style>
  <w:style w:type="paragraph" w:styleId="Heading2">
    <w:name w:val="heading 2"/>
    <w:basedOn w:val="Heading3"/>
    <w:next w:val="Heading4"/>
    <w:link w:val="2"/>
    <w:qFormat/>
    <w:pPr>
      <w:adjustRightInd w:val="0"/>
      <w:jc w:val="center"/>
      <w:textAlignment w:val="baseline"/>
      <w:outlineLvl w:val="1"/>
    </w:pPr>
    <w:rPr>
      <w:kern w:val="0"/>
      <w:sz w:val="24"/>
      <w:szCs w:val="20"/>
    </w:rPr>
  </w:style>
  <w:style w:type="paragraph" w:styleId="Heading3">
    <w:name w:val="heading 3"/>
    <w:basedOn w:val="Heading4"/>
    <w:next w:val="Normal"/>
    <w:link w:val="3"/>
    <w:uiPriority w:val="9"/>
    <w:qFormat/>
    <w:pPr>
      <w:spacing w:before="260" w:after="260" w:line="240" w:lineRule="auto"/>
      <w:outlineLvl w:val="2"/>
    </w:pPr>
    <w:rPr>
      <w:rFonts w:ascii="宋体" w:eastAsia="宋体" w:hAnsi="宋体"/>
      <w:szCs w:val="32"/>
    </w:rPr>
  </w:style>
  <w:style w:type="paragraph" w:styleId="Heading4">
    <w:name w:val="heading 4"/>
    <w:basedOn w:val="Normal"/>
    <w:next w:val="Normal"/>
    <w:link w:val="4"/>
    <w:uiPriority w:val="9"/>
    <w:qFormat/>
    <w:pPr>
      <w:keepNext/>
      <w:keepLines/>
      <w:widowControl w:val="0"/>
      <w:spacing w:before="280" w:after="290" w:line="376" w:lineRule="auto"/>
      <w:jc w:val="both"/>
      <w:outlineLvl w:val="3"/>
    </w:pPr>
    <w:rPr>
      <w:rFonts w:ascii="Arial" w:eastAsia="黑体" w:hAnsi="Arial"/>
      <w:b/>
      <w:bCs/>
      <w:kern w:val="2"/>
      <w:sz w:val="28"/>
      <w:szCs w:val="28"/>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a"/>
    <w:uiPriority w:val="99"/>
    <w:qFormat/>
    <w:pPr>
      <w:widowControl w:val="0"/>
      <w:pBdr>
        <w:bottom w:val="single" w:sz="6" w:space="1" w:color="auto"/>
      </w:pBdr>
      <w:tabs>
        <w:tab w:val="center" w:pos="4153"/>
        <w:tab w:val="right" w:pos="8306"/>
      </w:tabs>
      <w:snapToGrid w:val="0"/>
      <w:jc w:val="center"/>
    </w:pPr>
    <w:rPr>
      <w:rFonts w:eastAsia="宋体"/>
      <w:kern w:val="2"/>
      <w:sz w:val="18"/>
      <w:szCs w:val="18"/>
      <w:lang w:eastAsia="zh-CN"/>
    </w:rPr>
  </w:style>
  <w:style w:type="character" w:customStyle="1" w:styleId="a">
    <w:name w:val="页眉 字符"/>
    <w:link w:val="Header"/>
    <w:uiPriority w:val="99"/>
    <w:qFormat/>
    <w:rPr>
      <w:rFonts w:eastAsia="宋体"/>
      <w:kern w:val="2"/>
      <w:sz w:val="18"/>
      <w:szCs w:val="18"/>
      <w:lang w:eastAsia="zh-CN"/>
    </w:rPr>
  </w:style>
  <w:style w:type="paragraph" w:styleId="Footer">
    <w:name w:val="footer"/>
    <w:basedOn w:val="Normal"/>
    <w:link w:val="a0"/>
    <w:qFormat/>
    <w:pPr>
      <w:widowControl w:val="0"/>
      <w:tabs>
        <w:tab w:val="center" w:pos="4153"/>
        <w:tab w:val="right" w:pos="8306"/>
      </w:tabs>
      <w:snapToGrid w:val="0"/>
    </w:pPr>
    <w:rPr>
      <w:rFonts w:eastAsia="宋体"/>
      <w:kern w:val="2"/>
      <w:sz w:val="18"/>
      <w:szCs w:val="18"/>
      <w:lang w:eastAsia="zh-CN"/>
    </w:rPr>
  </w:style>
  <w:style w:type="character" w:customStyle="1" w:styleId="a0">
    <w:name w:val="页脚 字符"/>
    <w:link w:val="Footer"/>
    <w:qFormat/>
    <w:rPr>
      <w:rFonts w:eastAsia="宋体"/>
      <w:kern w:val="2"/>
      <w:sz w:val="18"/>
      <w:szCs w:val="18"/>
      <w:lang w:eastAsia="zh-CN"/>
    </w:rPr>
  </w:style>
  <w:style w:type="character" w:styleId="PageNumber">
    <w:name w:val="page number"/>
    <w:basedOn w:val="DefaultParagraphFont"/>
    <w:qFormat/>
  </w:style>
  <w:style w:type="paragraph" w:styleId="NormalWeb">
    <w:name w:val="Normal (Web)"/>
    <w:basedOn w:val="Normal"/>
    <w:link w:val="a1"/>
    <w:uiPriority w:val="99"/>
    <w:qFormat/>
    <w:pPr>
      <w:widowControl w:val="0"/>
      <w:jc w:val="both"/>
    </w:pPr>
    <w:rPr>
      <w:rFonts w:eastAsia="宋体"/>
      <w:kern w:val="2"/>
      <w:lang w:eastAsia="zh-CN"/>
    </w:rPr>
  </w:style>
  <w:style w:type="character" w:customStyle="1" w:styleId="a1">
    <w:name w:val="普通(网站) 字符"/>
    <w:link w:val="NormalWeb"/>
    <w:qFormat/>
    <w:rPr>
      <w:rFonts w:eastAsia="宋体"/>
      <w:kern w:val="2"/>
      <w:sz w:val="24"/>
      <w:szCs w:val="24"/>
    </w:rPr>
  </w:style>
  <w:style w:type="paragraph" w:styleId="BodyText">
    <w:name w:val="Body Text"/>
    <w:basedOn w:val="Normal"/>
    <w:next w:val="Normal"/>
    <w:link w:val="a2"/>
    <w:qFormat/>
    <w:pPr>
      <w:widowControl w:val="0"/>
      <w:spacing w:line="360" w:lineRule="auto"/>
      <w:jc w:val="both"/>
    </w:pPr>
    <w:rPr>
      <w:rFonts w:eastAsia="宋体"/>
      <w:b/>
      <w:bCs/>
      <w:kern w:val="2"/>
      <w:lang w:eastAsia="zh-CN"/>
    </w:rPr>
  </w:style>
  <w:style w:type="character" w:customStyle="1" w:styleId="a2">
    <w:name w:val="正文文本 字符"/>
    <w:link w:val="BodyText"/>
    <w:qFormat/>
    <w:rPr>
      <w:rFonts w:eastAsia="宋体"/>
      <w:b/>
      <w:bCs/>
      <w:kern w:val="2"/>
      <w:sz w:val="24"/>
      <w:szCs w:val="24"/>
      <w:lang w:eastAsia="zh-CN"/>
    </w:rPr>
  </w:style>
  <w:style w:type="table" w:styleId="TableGrid">
    <w:name w:val="Table Grid"/>
    <w:basedOn w:val="TableNormal"/>
    <w:uiPriority w:val="39"/>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
    <w:name w:val="标题 4 字符"/>
    <w:link w:val="Heading4"/>
    <w:uiPriority w:val="9"/>
    <w:qFormat/>
    <w:rPr>
      <w:rFonts w:ascii="Arial" w:eastAsia="黑体" w:hAnsi="Arial"/>
      <w:b/>
      <w:bCs/>
      <w:kern w:val="2"/>
      <w:sz w:val="28"/>
      <w:szCs w:val="28"/>
      <w:lang w:eastAsia="zh-CN"/>
    </w:rPr>
  </w:style>
  <w:style w:type="character" w:customStyle="1" w:styleId="3">
    <w:name w:val="标题 3 字符"/>
    <w:link w:val="Heading3"/>
    <w:uiPriority w:val="9"/>
    <w:qFormat/>
    <w:rPr>
      <w:rFonts w:ascii="宋体" w:eastAsia="宋体" w:hAnsi="宋体"/>
      <w:b/>
      <w:bCs/>
      <w:kern w:val="2"/>
      <w:sz w:val="28"/>
      <w:szCs w:val="32"/>
      <w:lang w:eastAsia="zh-CN"/>
    </w:rPr>
  </w:style>
  <w:style w:type="character" w:customStyle="1" w:styleId="1">
    <w:name w:val="标题 1 字符"/>
    <w:link w:val="Heading1"/>
    <w:qFormat/>
    <w:rPr>
      <w:rFonts w:ascii="宋体" w:eastAsia="黑体" w:hAnsi="宋体"/>
      <w:b/>
      <w:bCs/>
      <w:kern w:val="44"/>
      <w:sz w:val="28"/>
      <w:szCs w:val="44"/>
      <w:lang w:eastAsia="zh-CN"/>
    </w:rPr>
  </w:style>
  <w:style w:type="character" w:customStyle="1" w:styleId="2">
    <w:name w:val="标题 2 字符"/>
    <w:link w:val="Heading2"/>
    <w:qFormat/>
    <w:rPr>
      <w:rFonts w:ascii="宋体" w:eastAsia="宋体" w:hAnsi="宋体"/>
      <w:b/>
      <w:bCs/>
      <w:sz w:val="24"/>
      <w:lang w:eastAsia="zh-CN"/>
    </w:rPr>
  </w:style>
  <w:style w:type="paragraph" w:styleId="NoSpacing">
    <w:name w:val="No Spacing"/>
    <w:uiPriority w:val="1"/>
    <w:qFormat/>
    <w:pPr>
      <w:widowControl w:val="0"/>
      <w:jc w:val="both"/>
    </w:pPr>
    <w:rPr>
      <w:rFonts w:ascii="Calibri" w:eastAsia="宋体" w:hAnsi="Calibri"/>
      <w:kern w:val="2"/>
      <w:sz w:val="21"/>
      <w:szCs w:val="22"/>
      <w:lang w:eastAsia="zh-CN"/>
    </w:rPr>
  </w:style>
  <w:style w:type="paragraph" w:styleId="BodyText2">
    <w:name w:val="Body Text 2"/>
    <w:basedOn w:val="Normal"/>
    <w:link w:val="20"/>
    <w:qFormat/>
    <w:pPr>
      <w:widowControl w:val="0"/>
      <w:spacing w:line="360" w:lineRule="auto"/>
      <w:jc w:val="both"/>
    </w:pPr>
    <w:rPr>
      <w:rFonts w:eastAsia="宋体"/>
      <w:kern w:val="2"/>
      <w:lang w:eastAsia="zh-CN"/>
    </w:rPr>
  </w:style>
  <w:style w:type="character" w:customStyle="1" w:styleId="20">
    <w:name w:val="正文文本 2 字符"/>
    <w:link w:val="BodyText2"/>
    <w:qFormat/>
    <w:rPr>
      <w:rFonts w:eastAsia="宋体"/>
      <w:kern w:val="2"/>
      <w:sz w:val="24"/>
      <w:szCs w:val="24"/>
      <w:lang w:eastAsia="zh-CN"/>
    </w:rPr>
  </w:style>
  <w:style w:type="paragraph" w:customStyle="1" w:styleId="Bodytext1">
    <w:name w:val="Body text|1"/>
    <w:basedOn w:val="Normal"/>
    <w:qFormat/>
    <w:pPr>
      <w:widowControl w:val="0"/>
      <w:spacing w:after="220" w:line="394" w:lineRule="auto"/>
      <w:ind w:firstLine="400"/>
      <w:jc w:val="both"/>
    </w:pPr>
    <w:rPr>
      <w:rFonts w:ascii="ˎ̥" w:eastAsia="宋体" w:hAnsi="ˎ̥" w:cs="ˎ̥"/>
      <w:kern w:val="2"/>
      <w:sz w:val="20"/>
      <w:szCs w:val="20"/>
      <w:lang w:val="zh-TW" w:eastAsia="zh-TW" w:bidi="zh-TW"/>
    </w:rPr>
  </w:style>
  <w:style w:type="paragraph" w:styleId="BodyTextIndent">
    <w:name w:val="Body Text Indent"/>
    <w:basedOn w:val="Normal"/>
    <w:next w:val="Default"/>
    <w:link w:val="a3"/>
    <w:qFormat/>
    <w:pPr>
      <w:widowControl w:val="0"/>
      <w:spacing w:line="360" w:lineRule="auto"/>
      <w:ind w:firstLine="420" w:firstLineChars="200"/>
      <w:jc w:val="both"/>
    </w:pPr>
    <w:rPr>
      <w:rFonts w:eastAsia="宋体"/>
      <w:kern w:val="2"/>
      <w:sz w:val="21"/>
      <w:lang w:eastAsia="zh-CN"/>
    </w:rPr>
  </w:style>
  <w:style w:type="paragraph" w:customStyle="1" w:styleId="Default">
    <w:name w:val="Default"/>
    <w:qFormat/>
    <w:pPr>
      <w:widowControl w:val="0"/>
      <w:autoSpaceDE w:val="0"/>
      <w:autoSpaceDN w:val="0"/>
      <w:adjustRightInd w:val="0"/>
    </w:pPr>
    <w:rPr>
      <w:rFonts w:ascii="H Yb 2gj" w:eastAsia="H Yb 2gj" w:cs="H Yb 2gj"/>
      <w:color w:val="000000"/>
      <w:sz w:val="24"/>
      <w:szCs w:val="24"/>
      <w:lang w:eastAsia="zh-CN"/>
    </w:rPr>
  </w:style>
  <w:style w:type="character" w:customStyle="1" w:styleId="a3">
    <w:name w:val="正文文本缩进 字符"/>
    <w:link w:val="BodyTextIndent"/>
    <w:qFormat/>
    <w:rPr>
      <w:rFonts w:eastAsia="宋体"/>
      <w:kern w:val="2"/>
      <w:sz w:val="21"/>
      <w:szCs w:val="24"/>
      <w:lang w:eastAsia="zh-CN"/>
    </w:rPr>
  </w:style>
  <w:style w:type="paragraph" w:styleId="BodyTextFirstIndent2">
    <w:name w:val="Body Text First Indent 2"/>
    <w:basedOn w:val="BodyTextIndent"/>
    <w:unhideWhenUsed/>
    <w:qFormat/>
  </w:style>
  <w:style w:type="paragraph" w:styleId="NormalIndent">
    <w:name w:val="Normal Indent"/>
    <w:basedOn w:val="Normal"/>
    <w:next w:val="BodyText"/>
    <w:link w:val="a4"/>
    <w:qFormat/>
    <w:pPr>
      <w:widowControl w:val="0"/>
      <w:ind w:firstLine="420"/>
      <w:jc w:val="both"/>
    </w:pPr>
    <w:rPr>
      <w:rFonts w:eastAsia="宋体"/>
      <w:kern w:val="2"/>
      <w:sz w:val="21"/>
      <w:szCs w:val="20"/>
      <w:lang w:eastAsia="zh-CN"/>
    </w:rPr>
  </w:style>
  <w:style w:type="character" w:customStyle="1" w:styleId="a4">
    <w:name w:val="正文缩进 字符"/>
    <w:link w:val="NormalIndent"/>
    <w:qFormat/>
    <w:rPr>
      <w:rFonts w:eastAsia="宋体"/>
      <w:kern w:val="2"/>
      <w:sz w:val="21"/>
      <w:lang w:eastAsia="zh-CN"/>
    </w:rPr>
  </w:style>
  <w:style w:type="table" w:customStyle="1" w:styleId="10">
    <w:name w:val="网格型1"/>
    <w:basedOn w:val="TableNormal"/>
    <w:qFormat/>
    <w:pPr>
      <w:widowControl w:val="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ypotable">
    <w:name w:val="typo_table"/>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0">
    <w:name w:val="typo_table_0"/>
    <w:basedOn w:val="TableNormal"/>
    <w:tblPr/>
  </w:style>
  <w:style w:type="character" w:customStyle="1" w:styleId="strong">
    <w:name w:val="strong"/>
    <w:basedOn w:val="DefaultParagraphFont"/>
    <w:rPr>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eader" Target="header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