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01</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default" w:ascii="Times New Roman" w:hAnsi="Times New Roman" w:cs="Times New Roman"/>
          <w:kern w:val="0"/>
          <w:sz w:val="24"/>
          <w:szCs w:val="24"/>
          <w:lang w:val="en-US" w:eastAsia="zh-CN"/>
        </w:rPr>
        <w:t>肺功能检测仪</w:t>
      </w:r>
      <w:r>
        <w:rPr>
          <w:rFonts w:hint="eastAsia" w:ascii="Times New Roman" w:hAnsi="Times New Roman" w:cs="Times New Roman"/>
          <w:kern w:val="0"/>
          <w:sz w:val="24"/>
          <w:szCs w:val="24"/>
          <w:lang w:val="en-US" w:eastAsia="zh-CN"/>
        </w:rPr>
        <w:t>及配套耗材</w:t>
      </w:r>
    </w:p>
    <w:tbl>
      <w:tblPr>
        <w:tblStyle w:val="10"/>
        <w:tblpPr w:leftFromText="180" w:rightFromText="180" w:vertAnchor="text" w:horzAnchor="page" w:tblpX="1075" w:tblpY="190"/>
        <w:tblOverlap w:val="never"/>
        <w:tblW w:w="9919" w:type="dxa"/>
        <w:tblInd w:w="0" w:type="dxa"/>
        <w:tblLayout w:type="fixed"/>
        <w:tblCellMar>
          <w:top w:w="0" w:type="dxa"/>
          <w:left w:w="108" w:type="dxa"/>
          <w:bottom w:w="0" w:type="dxa"/>
          <w:right w:w="108" w:type="dxa"/>
        </w:tblCellMar>
      </w:tblPr>
      <w:tblGrid>
        <w:gridCol w:w="805"/>
        <w:gridCol w:w="3317"/>
        <w:gridCol w:w="992"/>
        <w:gridCol w:w="1418"/>
        <w:gridCol w:w="1984"/>
        <w:gridCol w:w="1403"/>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403"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805"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3317"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cs="Times New Roman"/>
                <w:sz w:val="24"/>
                <w:szCs w:val="24"/>
              </w:rPr>
            </w:pPr>
            <w:r>
              <w:rPr>
                <w:rFonts w:hint="default" w:ascii="Times New Roman" w:hAnsi="Times New Roman" w:cs="Times New Roman"/>
                <w:sz w:val="24"/>
                <w:szCs w:val="24"/>
                <w:lang w:val="en-US" w:eastAsia="zh-CN"/>
              </w:rPr>
              <w:t>肺功能检测仪</w:t>
            </w:r>
          </w:p>
        </w:tc>
        <w:tc>
          <w:tcPr>
            <w:tcW w:w="992"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台</w:t>
            </w:r>
          </w:p>
        </w:tc>
        <w:tc>
          <w:tcPr>
            <w:tcW w:w="1984"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bookmarkStart w:id="0" w:name="_GoBack"/>
            <w:bookmarkEnd w:id="0"/>
            <w:r>
              <w:rPr>
                <w:rFonts w:hint="eastAsia" w:ascii="宋体" w:hAnsi="宋体" w:eastAsia="宋体" w:cs="宋体"/>
                <w:sz w:val="24"/>
                <w:szCs w:val="24"/>
                <w:lang w:val="en-US" w:eastAsia="zh-CN"/>
              </w:rPr>
              <w:t>000</w:t>
            </w:r>
            <w:r>
              <w:rPr>
                <w:rFonts w:hint="eastAsia" w:ascii="宋体" w:hAnsi="宋体" w:cs="宋体"/>
                <w:sz w:val="24"/>
                <w:szCs w:val="24"/>
                <w:lang w:val="en-US" w:eastAsia="zh-CN"/>
              </w:rPr>
              <w:t>.00</w:t>
            </w:r>
          </w:p>
        </w:tc>
        <w:tc>
          <w:tcPr>
            <w:tcW w:w="1403" w:type="dxa"/>
            <w:vMerge w:val="restart"/>
            <w:tcBorders>
              <w:top w:val="single" w:color="auto" w:sz="4" w:space="0"/>
              <w:left w:val="single" w:color="auto" w:sz="4" w:space="0"/>
              <w:right w:val="single" w:color="auto" w:sz="4" w:space="0"/>
            </w:tcBorders>
            <w:vAlign w:val="center"/>
          </w:tcPr>
          <w:p w14:paraId="71E370AE">
            <w:pPr>
              <w:widowControl/>
              <w:spacing w:line="276" w:lineRule="auto"/>
              <w:ind w:firstLine="240" w:firstLineChars="100"/>
              <w:jc w:val="center"/>
              <w:rPr>
                <w:rFonts w:ascii="Times New Roman" w:hAnsi="Times New Roman"/>
                <w:sz w:val="24"/>
                <w:szCs w:val="24"/>
              </w:rPr>
            </w:pPr>
            <w:r>
              <w:rPr>
                <w:rFonts w:hint="eastAsia" w:ascii="Times New Roman" w:hAnsi="Times New Roman"/>
                <w:sz w:val="24"/>
                <w:szCs w:val="24"/>
              </w:rPr>
              <w:t>打包</w:t>
            </w:r>
          </w:p>
          <w:p w14:paraId="1ECFEA73">
            <w:pPr>
              <w:widowControl/>
              <w:spacing w:line="276" w:lineRule="auto"/>
              <w:ind w:firstLine="240" w:firstLineChars="100"/>
              <w:jc w:val="center"/>
              <w:rPr>
                <w:rFonts w:ascii="Times New Roman" w:hAnsi="Times New Roman"/>
                <w:sz w:val="24"/>
                <w:szCs w:val="24"/>
              </w:rPr>
            </w:pPr>
            <w:r>
              <w:rPr>
                <w:rFonts w:hint="eastAsia" w:ascii="Times New Roman" w:hAnsi="Times New Roman"/>
                <w:sz w:val="24"/>
                <w:szCs w:val="24"/>
              </w:rPr>
              <w:t>国产</w:t>
            </w:r>
          </w:p>
        </w:tc>
      </w:tr>
      <w:tr w14:paraId="5B32336A">
        <w:tblPrEx>
          <w:tblCellMar>
            <w:top w:w="0" w:type="dxa"/>
            <w:left w:w="108" w:type="dxa"/>
            <w:bottom w:w="0" w:type="dxa"/>
            <w:right w:w="108" w:type="dxa"/>
          </w:tblCellMar>
        </w:tblPrEx>
        <w:trPr>
          <w:trHeight w:val="351" w:hRule="atLeast"/>
        </w:trPr>
        <w:tc>
          <w:tcPr>
            <w:tcW w:w="805" w:type="dxa"/>
            <w:vMerge w:val="continue"/>
            <w:tcBorders>
              <w:left w:val="single" w:color="000000" w:sz="4" w:space="0"/>
              <w:bottom w:val="single" w:color="auto" w:sz="4" w:space="0"/>
              <w:right w:val="single" w:color="000000" w:sz="4" w:space="0"/>
            </w:tcBorders>
            <w:vAlign w:val="center"/>
          </w:tcPr>
          <w:p w14:paraId="71A3415D">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67A8D689">
            <w:pPr>
              <w:widowControl/>
              <w:spacing w:line="276" w:lineRule="auto"/>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一次性肺功能仪用过滤嘴</w:t>
            </w:r>
          </w:p>
        </w:tc>
        <w:tc>
          <w:tcPr>
            <w:tcW w:w="992" w:type="dxa"/>
            <w:tcBorders>
              <w:top w:val="single" w:color="000000" w:sz="4" w:space="0"/>
              <w:left w:val="single" w:color="000000" w:sz="4" w:space="0"/>
              <w:bottom w:val="single" w:color="000000" w:sz="4" w:space="0"/>
              <w:right w:val="single" w:color="000000" w:sz="4" w:space="0"/>
            </w:tcBorders>
            <w:vAlign w:val="center"/>
          </w:tcPr>
          <w:p w14:paraId="2647460B">
            <w:pPr>
              <w:widowControl/>
              <w:spacing w:line="276" w:lineRule="auto"/>
              <w:jc w:val="center"/>
              <w:rPr>
                <w:rFonts w:hint="eastAsia" w:ascii="宋体" w:hAnsi="宋体" w:eastAsia="宋体" w:cs="宋体"/>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FCE7C6C">
            <w:pPr>
              <w:widowControl/>
              <w:spacing w:line="276" w:lineRule="auto"/>
              <w:jc w:val="center"/>
              <w:rPr>
                <w:rFonts w:hint="eastAsia" w:ascii="Times New Roman" w:hAnsi="Times New Roman" w:cs="Times New Roman"/>
                <w:sz w:val="24"/>
                <w:szCs w:val="24"/>
              </w:rPr>
            </w:pPr>
            <w:r>
              <w:rPr>
                <w:rFonts w:hint="eastAsia" w:ascii="Times New Roman" w:hAnsi="Times New Roman" w:cs="Times New Roman"/>
                <w:sz w:val="24"/>
                <w:szCs w:val="24"/>
                <w:lang w:eastAsia="zh-CN"/>
              </w:rPr>
              <w:t>个</w:t>
            </w:r>
          </w:p>
        </w:tc>
        <w:tc>
          <w:tcPr>
            <w:tcW w:w="1984" w:type="dxa"/>
            <w:tcBorders>
              <w:top w:val="single" w:color="000000" w:sz="4" w:space="0"/>
              <w:left w:val="single" w:color="000000" w:sz="4" w:space="0"/>
              <w:bottom w:val="single" w:color="000000" w:sz="4" w:space="0"/>
              <w:right w:val="single" w:color="auto" w:sz="4" w:space="0"/>
            </w:tcBorders>
            <w:vAlign w:val="center"/>
          </w:tcPr>
          <w:p w14:paraId="2EF1E2AE">
            <w:pPr>
              <w:widowControl/>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.00</w:t>
            </w:r>
          </w:p>
        </w:tc>
        <w:tc>
          <w:tcPr>
            <w:tcW w:w="1403" w:type="dxa"/>
            <w:vMerge w:val="continue"/>
            <w:tcBorders>
              <w:left w:val="single" w:color="auto" w:sz="4" w:space="0"/>
              <w:bottom w:val="single" w:color="auto" w:sz="4" w:space="0"/>
              <w:right w:val="single" w:color="auto" w:sz="4" w:space="0"/>
            </w:tcBorders>
            <w:vAlign w:val="center"/>
          </w:tcPr>
          <w:p w14:paraId="1316EAE9">
            <w:pPr>
              <w:jc w:val="center"/>
              <w:rPr>
                <w:rFonts w:ascii="宋体" w:hAnsi="宋体" w:cs="宋体"/>
                <w:color w:val="000000"/>
                <w:kern w:val="0"/>
                <w:sz w:val="24"/>
                <w:szCs w:val="24"/>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25325B10"/>
    <w:rsid w:val="25BF2BE5"/>
    <w:rsid w:val="2CC5455C"/>
    <w:rsid w:val="39EF7D0F"/>
    <w:rsid w:val="3F817A20"/>
    <w:rsid w:val="43C14556"/>
    <w:rsid w:val="48222984"/>
    <w:rsid w:val="4A356780"/>
    <w:rsid w:val="53DC2107"/>
    <w:rsid w:val="59194BFB"/>
    <w:rsid w:val="5D7531C5"/>
    <w:rsid w:val="61F62246"/>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738</Words>
  <Characters>825</Characters>
  <Lines>6</Lines>
  <Paragraphs>1</Paragraphs>
  <TotalTime>0</TotalTime>
  <ScaleCrop>false</ScaleCrop>
  <LinksUpToDate>false</LinksUpToDate>
  <CharactersWithSpaces>883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2025-08-07T03:31:31Z</cp:lastPrinted>
  <dcterms:modified xsi:type="dcterms:W3CDTF">2025-08-07T07:07:01Z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