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pPr>
    </w:p>
    <w:p>
      <w:pPr>
        <w:jc w:val="center"/>
        <w:rPr>
          <w:rFonts w:hint="eastAsia" w:ascii="宋体" w:hAnsi="宋体" w:cs="宋体"/>
          <w:b/>
          <w:bCs/>
          <w:sz w:val="96"/>
          <w:szCs w:val="96"/>
        </w:rPr>
      </w:pPr>
      <w:r>
        <w:rPr>
          <w:rFonts w:hint="eastAsia" w:ascii="宋体" w:hAnsi="宋体" w:cs="宋体"/>
          <w:b/>
          <w:bCs/>
          <w:sz w:val="96"/>
          <w:szCs w:val="96"/>
        </w:rPr>
        <w:t>2026年深圳市拘留所信息化维护项目</w:t>
      </w:r>
    </w:p>
    <w:p>
      <w:pPr>
        <w:jc w:val="center"/>
        <w:rPr>
          <w:rFonts w:ascii="宋体" w:hAnsi="宋体" w:cs="宋体"/>
        </w:rPr>
      </w:pPr>
    </w:p>
    <w:p>
      <w:pPr>
        <w:rPr>
          <w:rFonts w:ascii="宋体" w:hAnsi="宋体" w:cs="宋体"/>
        </w:rPr>
      </w:pPr>
    </w:p>
    <w:p>
      <w:pPr>
        <w:jc w:val="center"/>
        <w:rPr>
          <w:rFonts w:ascii="宋体" w:hAnsi="宋体" w:cs="宋体"/>
          <w:sz w:val="52"/>
          <w:szCs w:val="52"/>
        </w:rPr>
      </w:pPr>
    </w:p>
    <w:p>
      <w:pPr>
        <w:jc w:val="center"/>
        <w:rPr>
          <w:rFonts w:ascii="宋体" w:hAnsi="宋体" w:cs="宋体"/>
          <w:b/>
          <w:bCs/>
          <w:sz w:val="72"/>
          <w:szCs w:val="72"/>
        </w:rPr>
      </w:pPr>
      <w:r>
        <w:rPr>
          <w:rFonts w:hint="eastAsia" w:ascii="宋体" w:hAnsi="宋体" w:cs="宋体"/>
          <w:b/>
          <w:bCs/>
          <w:sz w:val="72"/>
          <w:szCs w:val="72"/>
        </w:rPr>
        <w:t>询 价 文 件</w:t>
      </w:r>
    </w:p>
    <w:p>
      <w:pPr>
        <w:rPr>
          <w:rFonts w:ascii="宋体" w:hAnsi="宋体" w:cs="宋体"/>
          <w:b/>
          <w:bCs/>
          <w:sz w:val="36"/>
          <w:szCs w:val="36"/>
        </w:rPr>
      </w:pPr>
    </w:p>
    <w:p>
      <w:pPr>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w:t>
      </w:r>
      <w:r>
        <w:rPr>
          <w:rFonts w:hint="eastAsia" w:ascii="宋体" w:hAnsi="宋体" w:cs="宋体"/>
          <w:b/>
          <w:bCs/>
          <w:sz w:val="36"/>
          <w:szCs w:val="36"/>
          <w:lang w:val="en-US" w:eastAsia="zh-CN"/>
        </w:rPr>
        <w:t>SZZXJY-2025-01497</w:t>
      </w:r>
    </w:p>
    <w:p>
      <w:pPr>
        <w:ind w:firstLine="1084" w:firstLineChars="300"/>
        <w:rPr>
          <w:rFonts w:ascii="宋体" w:hAnsi="宋体" w:cs="宋体"/>
          <w:b/>
          <w:bCs/>
          <w:sz w:val="36"/>
          <w:szCs w:val="36"/>
        </w:rPr>
      </w:pPr>
      <w:bookmarkStart w:id="10" w:name="_GoBack"/>
      <w:bookmarkEnd w:id="10"/>
      <w:r>
        <w:rPr>
          <w:rFonts w:ascii="宋体" w:hAnsi="宋体" w:cs="宋体"/>
          <w:b/>
          <w:bCs/>
          <w:sz w:val="36"/>
          <w:szCs w:val="36"/>
        </w:rPr>
        <w:t>项目类型：</w:t>
      </w:r>
      <w:r>
        <w:rPr>
          <w:rFonts w:hint="eastAsia" w:ascii="宋体" w:hAnsi="宋体" w:cs="宋体"/>
          <w:b/>
          <w:bCs/>
          <w:sz w:val="36"/>
          <w:szCs w:val="36"/>
        </w:rPr>
        <w:t>服务类</w:t>
      </w:r>
    </w:p>
    <w:p>
      <w:pPr>
        <w:pStyle w:val="14"/>
        <w:ind w:firstLine="1084" w:firstLineChars="300"/>
        <w:rPr>
          <w:rFonts w:hint="eastAsia" w:ascii="宋体" w:hAnsi="宋体" w:eastAsia="宋体" w:cs="宋体"/>
          <w:b/>
          <w:bCs/>
          <w:sz w:val="36"/>
          <w:szCs w:val="36"/>
          <w:lang w:val="en" w:eastAsia="zh-CN"/>
        </w:rPr>
      </w:pPr>
      <w:r>
        <w:rPr>
          <w:rFonts w:hint="eastAsia" w:ascii="宋体" w:hAnsi="宋体" w:cs="宋体"/>
          <w:b/>
          <w:bCs/>
          <w:sz w:val="36"/>
          <w:szCs w:val="36"/>
        </w:rPr>
        <w:t xml:space="preserve">采购人： </w:t>
      </w:r>
      <w:r>
        <w:rPr>
          <w:rFonts w:hint="eastAsia" w:ascii="宋体" w:hAnsi="宋体" w:cs="宋体"/>
          <w:b/>
          <w:bCs/>
          <w:sz w:val="36"/>
          <w:szCs w:val="36"/>
          <w:lang w:eastAsia="zh-CN"/>
        </w:rPr>
        <w:t>深圳市拘留所</w:t>
      </w:r>
    </w:p>
    <w:p>
      <w:pPr>
        <w:pStyle w:val="14"/>
        <w:rPr>
          <w:rFonts w:ascii="宋体" w:hAnsi="宋体" w:cs="宋体"/>
          <w:sz w:val="48"/>
        </w:rPr>
      </w:pPr>
    </w:p>
    <w:p>
      <w:pPr>
        <w:snapToGrid w:val="0"/>
        <w:jc w:val="center"/>
        <w:rPr>
          <w:rFonts w:ascii="宋体" w:hAnsi="宋体" w:cs="宋体"/>
          <w:b/>
          <w:bCs/>
          <w:color w:val="4F81BD"/>
          <w:kern w:val="0"/>
          <w:sz w:val="36"/>
          <w:szCs w:val="36"/>
        </w:rPr>
      </w:pPr>
      <w:r>
        <w:rPr>
          <w:rFonts w:hint="eastAsia" w:ascii="宋体" w:hAnsi="宋体" w:cs="宋体"/>
          <w:b/>
          <w:bCs/>
          <w:sz w:val="36"/>
          <w:szCs w:val="36"/>
        </w:rPr>
        <w:t>二〇二五年</w:t>
      </w:r>
      <w:r>
        <w:rPr>
          <w:rFonts w:hint="eastAsia" w:ascii="宋体" w:hAnsi="宋体" w:cs="宋体"/>
          <w:b/>
          <w:bCs/>
          <w:color w:val="4F81BD"/>
          <w:kern w:val="0"/>
          <w:sz w:val="36"/>
          <w:szCs w:val="36"/>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1"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2"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1" w:firstLineChars="200"/>
        <w:rPr>
          <w:rFonts w:ascii="宋体" w:hAnsi="宋体" w:cs="宋体"/>
          <w:b/>
          <w:kern w:val="0"/>
          <w:szCs w:val="21"/>
        </w:rPr>
      </w:pPr>
      <w:r>
        <w:rPr>
          <w:rFonts w:hint="eastAsia" w:ascii="宋体" w:hAnsi="宋体" w:cs="宋体"/>
          <w:b/>
          <w:kern w:val="0"/>
          <w:szCs w:val="21"/>
        </w:rPr>
        <w:t>（一）供应商询价程序</w:t>
      </w:r>
    </w:p>
    <w:p>
      <w:pPr>
        <w:pStyle w:val="17"/>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sz w:val="22"/>
          <w:szCs w:val="18"/>
        </w:rPr>
        <w:t>深圳交易集团（深圳公共资源交易中心）官网https://www.szexgrp.com/jyfw/zfcg-view.html?id=zfcg</w:t>
      </w:r>
      <w:r>
        <w:rPr>
          <w:rFonts w:hint="eastAsia"/>
          <w:sz w:val="21"/>
          <w:szCs w:val="21"/>
        </w:rPr>
        <w:t>，下载查看询价文件。</w:t>
      </w:r>
    </w:p>
    <w:p>
      <w:pPr>
        <w:pStyle w:val="17"/>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pPr>
        <w:pStyle w:val="17"/>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pPr>
        <w:pStyle w:val="17"/>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pPr>
        <w:pStyle w:val="17"/>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1" w:firstLineChars="200"/>
        <w:rPr>
          <w:rFonts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1" w:firstLineChars="200"/>
        <w:rPr>
          <w:rFonts w:ascii="宋体" w:hAnsi="宋体" w:cs="宋体"/>
          <w:b/>
          <w:kern w:val="0"/>
          <w:szCs w:val="21"/>
        </w:rPr>
      </w:pPr>
      <w:r>
        <w:rPr>
          <w:rFonts w:hint="eastAsia" w:ascii="宋体" w:hAnsi="宋体" w:cs="宋体"/>
          <w:b/>
          <w:kern w:val="0"/>
          <w:szCs w:val="21"/>
        </w:rPr>
        <w:t>（三）询价成交原则：</w:t>
      </w:r>
    </w:p>
    <w:p>
      <w:pPr>
        <w:widowControl/>
        <w:adjustRightInd w:val="0"/>
        <w:ind w:firstLine="421" w:firstLineChars="200"/>
        <w:rPr>
          <w:rFonts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1"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1" w:firstLineChars="200"/>
        <w:rPr>
          <w:rFonts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1" w:firstLineChars="200"/>
        <w:rPr>
          <w:rFonts w:ascii="宋体" w:hAnsi="宋体" w:cs="宋体"/>
          <w:b/>
          <w:kern w:val="0"/>
          <w:szCs w:val="21"/>
        </w:rPr>
      </w:pPr>
      <w:r>
        <w:rPr>
          <w:rFonts w:hint="eastAsia" w:ascii="宋体" w:hAnsi="宋体" w:cs="宋体"/>
          <w:b/>
          <w:kern w:val="0"/>
          <w:szCs w:val="21"/>
        </w:rPr>
        <w:t>（五）询价争议的解决：</w:t>
      </w:r>
    </w:p>
    <w:p>
      <w:pPr>
        <w:ind w:firstLine="411" w:firstLineChars="196"/>
        <w:rPr>
          <w:rFonts w:ascii="宋体" w:hAnsi="宋体"/>
          <w:szCs w:val="21"/>
          <w:highlight w:val="yellow"/>
        </w:rPr>
      </w:pPr>
      <w:r>
        <w:rPr>
          <w:rFonts w:hint="eastAsia" w:ascii="宋体" w:hAnsi="宋体"/>
          <w:szCs w:val="21"/>
          <w:highlight w:val="yellow"/>
        </w:rPr>
        <w:t>投标文件报价出现前后不一致的，除另有规定外，按照下列规定修正：</w:t>
      </w:r>
    </w:p>
    <w:p>
      <w:pPr>
        <w:ind w:firstLine="411" w:firstLineChars="196"/>
        <w:rPr>
          <w:rFonts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pPr>
        <w:ind w:firstLine="411" w:firstLineChars="196"/>
        <w:rPr>
          <w:rFonts w:ascii="宋体" w:hAnsi="宋体"/>
          <w:szCs w:val="21"/>
          <w:highlight w:val="yellow"/>
        </w:rPr>
      </w:pPr>
      <w:r>
        <w:rPr>
          <w:rFonts w:hint="eastAsia" w:ascii="宋体" w:hAnsi="宋体"/>
          <w:szCs w:val="21"/>
          <w:highlight w:val="yellow"/>
        </w:rPr>
        <w:t>2、大写金额和小写金额不一致的，以大写金额为准；</w:t>
      </w:r>
    </w:p>
    <w:p>
      <w:pPr>
        <w:ind w:firstLine="411" w:firstLineChars="196"/>
        <w:rPr>
          <w:rFonts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pPr>
        <w:ind w:firstLine="411" w:firstLineChars="196"/>
        <w:rPr>
          <w:rFonts w:ascii="宋体" w:hAnsi="宋体"/>
          <w:szCs w:val="21"/>
          <w:highlight w:val="yellow"/>
        </w:rPr>
      </w:pPr>
      <w:r>
        <w:rPr>
          <w:rFonts w:hint="eastAsia" w:ascii="宋体" w:hAnsi="宋体"/>
          <w:szCs w:val="21"/>
          <w:highlight w:val="yellow"/>
        </w:rPr>
        <w:t>4、总价金额与按单价汇总金额不一致的，以单价金额计算结果为准。</w:t>
      </w:r>
    </w:p>
    <w:p>
      <w:pPr>
        <w:ind w:firstLine="411" w:firstLineChars="196"/>
        <w:rPr>
          <w:rFonts w:ascii="宋体" w:hAnsi="宋体" w:cs="宋体"/>
          <w:kern w:val="0"/>
          <w:szCs w:val="21"/>
          <w:highlight w:val="yellow"/>
        </w:rPr>
      </w:pPr>
      <w:r>
        <w:rPr>
          <w:rFonts w:hint="eastAsia" w:ascii="宋体" w:hAnsi="宋体"/>
          <w:szCs w:val="21"/>
          <w:highlight w:val="yellow"/>
        </w:rPr>
        <w:t>5、同时出现两种以上不一致的，按照前款规定的顺序修正。</w:t>
      </w:r>
    </w:p>
    <w:p>
      <w:pPr>
        <w:widowControl/>
        <w:adjustRightInd w:val="0"/>
        <w:ind w:firstLine="420" w:firstLineChars="200"/>
        <w:rPr>
          <w:rFonts w:ascii="宋体" w:hAnsi="宋体" w:cs="宋体"/>
          <w:kern w:val="0"/>
          <w:szCs w:val="21"/>
        </w:rPr>
      </w:pPr>
      <w:r>
        <w:rPr>
          <w:rFonts w:hint="eastAsia" w:ascii="宋体" w:hAnsi="宋体" w:cs="宋体"/>
          <w:kern w:val="0"/>
          <w:szCs w:val="21"/>
          <w:highlight w:val="yellow"/>
        </w:rPr>
        <w:t>采购人以修正后的分项报价之和为成交金额并签订合同。</w:t>
      </w:r>
    </w:p>
    <w:p>
      <w:pPr>
        <w:widowControl/>
        <w:adjustRightInd w:val="0"/>
        <w:ind w:firstLine="421" w:firstLineChars="200"/>
        <w:rPr>
          <w:rFonts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0" w:firstLineChars="200"/>
        <w:rPr>
          <w:rFonts w:ascii="宋体" w:hAnsi="宋体" w:cs="宋体"/>
          <w:b/>
          <w:bCs/>
          <w:kern w:val="0"/>
          <w:szCs w:val="21"/>
        </w:rPr>
      </w:pPr>
      <w:r>
        <w:rPr/>
        <w:sym w:font="Wingdings 2" w:char="F052"/>
      </w:r>
      <w:r>
        <w:rPr>
          <w:rFonts w:hint="eastAsia" w:ascii="宋体" w:hAnsi="宋体" w:cs="宋体"/>
          <w:b/>
          <w:bCs/>
          <w:kern w:val="0"/>
          <w:szCs w:val="21"/>
        </w:rPr>
        <w:t>1.1采购人可选择继续开展项目，按以下规则处理：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pPr>
        <w:widowControl/>
        <w:adjustRightInd w:val="0"/>
        <w:ind w:firstLine="421"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1" w:firstLineChars="200"/>
        <w:rPr>
          <w:rFonts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1" w:firstLineChars="200"/>
        <w:rPr>
          <w:rFonts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1" w:firstLineChars="200"/>
        <w:rPr>
          <w:rFonts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pPr>
        <w:widowControl/>
        <w:adjustRightInd w:val="0"/>
        <w:ind w:firstLine="421" w:firstLineChars="200"/>
        <w:rPr>
          <w:rFonts w:ascii="宋体" w:hAnsi="宋体" w:cs="宋体"/>
          <w:b/>
          <w:kern w:val="0"/>
          <w:szCs w:val="21"/>
        </w:rPr>
      </w:pPr>
      <w:r>
        <w:rPr>
          <w:rFonts w:hint="eastAsia" w:ascii="宋体" w:hAnsi="宋体" w:cs="宋体"/>
          <w:b/>
          <w:kern w:val="0"/>
          <w:szCs w:val="21"/>
        </w:rPr>
        <w:t>（十一）本文件最终解释权归采购人</w:t>
      </w:r>
    </w:p>
    <w:p>
      <w:pPr>
        <w:widowControl/>
        <w:jc w:val="left"/>
        <w:rPr>
          <w:rFonts w:ascii="宋体" w:hAnsi="宋体" w:cs="宋体"/>
          <w:b/>
          <w:kern w:val="0"/>
          <w:sz w:val="36"/>
          <w:szCs w:val="36"/>
        </w:rPr>
      </w:pPr>
      <w:r>
        <w:rPr>
          <w:rFonts w:hint="eastAsia" w:ascii="宋体" w:hAnsi="宋体" w:cs="宋体"/>
          <w:b/>
          <w:kern w:val="0"/>
          <w:sz w:val="36"/>
          <w:szCs w:val="36"/>
        </w:rPr>
        <w:br w:type="page"/>
      </w:r>
    </w:p>
    <w:p>
      <w:pPr>
        <w:widowControl/>
        <w:adjustRightInd w:val="0"/>
        <w:ind w:firstLine="722" w:firstLineChars="200"/>
        <w:jc w:val="center"/>
        <w:outlineLvl w:val="0"/>
        <w:rPr>
          <w:rFonts w:ascii="宋体" w:hAnsi="宋体" w:cs="宋体"/>
          <w:b/>
          <w:kern w:val="0"/>
          <w:sz w:val="36"/>
          <w:szCs w:val="36"/>
        </w:rPr>
      </w:pPr>
      <w:r>
        <w:rPr>
          <w:rFonts w:hint="eastAsia" w:ascii="宋体" w:hAnsi="宋体" w:cs="宋体"/>
          <w:b/>
          <w:kern w:val="0"/>
          <w:sz w:val="36"/>
          <w:szCs w:val="36"/>
        </w:rPr>
        <w:t>第三章 用户需求书</w:t>
      </w:r>
    </w:p>
    <w:p>
      <w:pPr>
        <w:ind w:firstLine="421" w:firstLineChars="200"/>
        <w:rPr>
          <w:rFonts w:ascii="宋体" w:hAnsi="宋体" w:cs="宋体"/>
          <w:b/>
          <w:bCs/>
          <w:kern w:val="0"/>
          <w:szCs w:val="21"/>
        </w:rPr>
      </w:pPr>
    </w:p>
    <w:p>
      <w:pPr>
        <w:pStyle w:val="5"/>
      </w:pPr>
      <w:r>
        <w:rPr>
          <w:rFonts w:hint="eastAsia"/>
        </w:rPr>
        <w:t>（一）项目概况</w:t>
      </w:r>
    </w:p>
    <w:p>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服务名称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1</w:t>
            </w:r>
          </w:p>
        </w:tc>
        <w:tc>
          <w:tcPr>
            <w:tcW w:w="3402" w:type="dxa"/>
            <w:vAlign w:val="center"/>
          </w:tcPr>
          <w:p>
            <w:pPr>
              <w:spacing w:line="360" w:lineRule="auto"/>
              <w:jc w:val="center"/>
              <w:rPr>
                <w:rFonts w:ascii="宋体" w:hAnsi="宋体"/>
                <w:szCs w:val="21"/>
              </w:rPr>
            </w:pPr>
            <w:r>
              <w:rPr>
                <w:rFonts w:hint="eastAsia" w:ascii="宋体" w:hAnsi="宋体"/>
                <w:szCs w:val="21"/>
                <w:lang w:eastAsia="zh-CN"/>
              </w:rPr>
              <w:t>2026年深圳市拘留所信息化维护</w:t>
            </w:r>
            <w:r>
              <w:rPr>
                <w:rFonts w:hint="eastAsia" w:ascii="宋体" w:hAnsi="宋体"/>
                <w:szCs w:val="21"/>
              </w:rPr>
              <w:t>项目</w:t>
            </w:r>
          </w:p>
        </w:tc>
        <w:tc>
          <w:tcPr>
            <w:tcW w:w="732" w:type="dxa"/>
            <w:vAlign w:val="center"/>
          </w:tcPr>
          <w:p>
            <w:pPr>
              <w:spacing w:line="360" w:lineRule="auto"/>
              <w:jc w:val="center"/>
              <w:rPr>
                <w:rFonts w:ascii="宋体" w:hAnsi="宋体"/>
                <w:szCs w:val="21"/>
              </w:rPr>
            </w:pPr>
            <w:r>
              <w:rPr>
                <w:rFonts w:hint="eastAsia" w:ascii="宋体" w:hAnsi="宋体"/>
                <w:szCs w:val="21"/>
              </w:rPr>
              <w:t>1</w:t>
            </w:r>
          </w:p>
        </w:tc>
        <w:tc>
          <w:tcPr>
            <w:tcW w:w="855" w:type="dxa"/>
          </w:tcPr>
          <w:p>
            <w:pPr>
              <w:spacing w:line="360" w:lineRule="auto"/>
              <w:jc w:val="center"/>
              <w:rPr>
                <w:rFonts w:ascii="宋体" w:hAnsi="宋体"/>
                <w:szCs w:val="21"/>
              </w:rPr>
            </w:pPr>
            <w:r>
              <w:rPr>
                <w:rFonts w:hint="eastAsia" w:ascii="宋体" w:hAnsi="宋体"/>
                <w:szCs w:val="21"/>
              </w:rPr>
              <w:t>项</w:t>
            </w:r>
          </w:p>
        </w:tc>
        <w:tc>
          <w:tcPr>
            <w:tcW w:w="1839" w:type="dxa"/>
            <w:vAlign w:val="center"/>
          </w:tcPr>
          <w:p>
            <w:pPr>
              <w:spacing w:line="360" w:lineRule="auto"/>
              <w:jc w:val="center"/>
              <w:rPr>
                <w:rFonts w:ascii="宋体" w:hAnsi="宋体"/>
                <w:szCs w:val="21"/>
              </w:rPr>
            </w:pPr>
            <w:r>
              <w:rPr>
                <w:rFonts w:hint="eastAsia" w:ascii="宋体" w:hAnsi="宋体"/>
                <w:szCs w:val="21"/>
              </w:rPr>
              <w:t>1</w:t>
            </w:r>
            <w:r>
              <w:rPr>
                <w:rFonts w:hint="eastAsia" w:ascii="宋体" w:hAnsi="宋体"/>
                <w:szCs w:val="21"/>
                <w:lang w:val="en-US" w:eastAsia="zh-CN"/>
              </w:rPr>
              <w:t>15</w:t>
            </w:r>
            <w:r>
              <w:rPr>
                <w:rFonts w:hint="eastAsia" w:ascii="宋体" w:hAnsi="宋体"/>
                <w:szCs w:val="21"/>
              </w:rPr>
              <w:t>,</w:t>
            </w:r>
            <w:r>
              <w:rPr>
                <w:rFonts w:hint="eastAsia" w:ascii="宋体" w:hAnsi="宋体"/>
                <w:szCs w:val="21"/>
                <w:lang w:val="en-US" w:eastAsia="zh-CN"/>
              </w:rPr>
              <w:t>7</w:t>
            </w:r>
            <w:r>
              <w:rPr>
                <w:rFonts w:hint="eastAsia" w:ascii="宋体" w:hAnsi="宋体"/>
                <w:szCs w:val="21"/>
              </w:rPr>
              <w:t>00.00</w:t>
            </w:r>
          </w:p>
        </w:tc>
        <w:tc>
          <w:tcPr>
            <w:tcW w:w="850" w:type="dxa"/>
            <w:vAlign w:val="center"/>
          </w:tcPr>
          <w:p>
            <w:pPr>
              <w:spacing w:line="360" w:lineRule="auto"/>
              <w:jc w:val="center"/>
              <w:rPr>
                <w:szCs w:val="21"/>
              </w:rPr>
            </w:pPr>
          </w:p>
        </w:tc>
      </w:tr>
    </w:tbl>
    <w:p>
      <w:pPr>
        <w:rPr>
          <w:rFonts w:ascii="宋体" w:hAnsi="宋体"/>
          <w:b/>
          <w:bCs/>
          <w:snapToGrid w:val="0"/>
          <w:color w:val="000000"/>
          <w:kern w:val="0"/>
          <w:szCs w:val="21"/>
        </w:rPr>
      </w:pPr>
    </w:p>
    <w:p>
      <w:pPr>
        <w:pStyle w:val="5"/>
      </w:pPr>
      <w:r>
        <w:rPr>
          <w:rFonts w:hint="eastAsia"/>
        </w:rPr>
        <w:t>（二）实质性条款</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ascii="宋体" w:hAnsi="宋体" w:cs="宋体"/>
                <w:szCs w:val="21"/>
                <w:lang w:val="zh-CN"/>
              </w:rPr>
            </w:pPr>
            <w:r>
              <w:rPr>
                <w:rFonts w:hint="eastAsia" w:hAnsi="宋体" w:eastAsia="宋体"/>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pStyle w:val="5"/>
      </w:pPr>
      <w:r>
        <w:rPr>
          <w:rFonts w:hint="eastAsia"/>
        </w:rPr>
        <w:t>★（三）技术要求</w:t>
      </w:r>
    </w:p>
    <w:p>
      <w:pPr>
        <w:pStyle w:val="6"/>
      </w:pPr>
      <w:r>
        <w:rPr>
          <w:rFonts w:hint="eastAsia"/>
        </w:rPr>
        <w:t>3.1、项目维护清单</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2637"/>
        <w:gridCol w:w="1498"/>
        <w:gridCol w:w="15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spacing w:after="0" w:line="240" w:lineRule="auto"/>
              <w:jc w:val="left"/>
              <w:rPr>
                <w:rFonts w:ascii="宋体" w:hAnsi="宋体" w:cs="宋体"/>
                <w:b/>
                <w:bCs/>
                <w:color w:val="000000"/>
                <w:kern w:val="0"/>
                <w:sz w:val="22"/>
                <w:szCs w:val="22"/>
              </w:rPr>
            </w:pPr>
            <w:r>
              <w:rPr>
                <w:rFonts w:hint="eastAsia" w:ascii="宋体" w:hAnsi="宋体" w:cs="宋体"/>
                <w:b/>
                <w:bCs/>
                <w:color w:val="000000"/>
                <w:kern w:val="0"/>
                <w:sz w:val="22"/>
                <w:szCs w:val="22"/>
              </w:rPr>
              <w:t>一、AB门工程项目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547"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879"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881"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814"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弱电网络维护</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门禁授权系统维护</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vAlign w:val="center"/>
          </w:tcPr>
          <w:p>
            <w:pPr>
              <w:widowControl/>
              <w:spacing w:after="0" w:line="240" w:lineRule="auto"/>
              <w:jc w:val="left"/>
              <w:rPr>
                <w:rFonts w:ascii="宋体" w:hAnsi="宋体" w:cs="宋体"/>
                <w:b/>
                <w:bCs/>
                <w:color w:val="000000"/>
                <w:kern w:val="0"/>
                <w:sz w:val="22"/>
                <w:szCs w:val="22"/>
              </w:rPr>
            </w:pPr>
            <w:r>
              <w:rPr>
                <w:rFonts w:hint="eastAsia" w:ascii="宋体" w:hAnsi="宋体" w:cs="宋体"/>
                <w:b/>
                <w:bCs/>
                <w:color w:val="000000"/>
                <w:kern w:val="0"/>
                <w:sz w:val="22"/>
                <w:szCs w:val="22"/>
              </w:rPr>
              <w:t>二、视频监控及信息系统改造工程部分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547"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879"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881"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814" w:type="pct"/>
            <w:shd w:val="clear" w:color="auto" w:fill="auto"/>
            <w:vAlign w:val="center"/>
          </w:tcPr>
          <w:p>
            <w:pPr>
              <w:widowControl/>
              <w:spacing w:after="0" w:line="24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道闸</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一体化入口LED显示控制屏</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车牌识别仪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道闸</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一体化入口LED显示控制屏</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车牌识别仪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车牌识别管理软件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软件狗</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200万星光级高清枪型摄像机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200万星光级高清半球摄像机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226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200万星光级高清防暴半球摄像机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155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200万高清电梯半球</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防暴拾音器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拾音器电源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摄像机电源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417</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电梯摄像机电源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枪机支架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摄像机立杆</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室外防水电源箱</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8口光纤收发器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光纤收发器机箱</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视频摘要录像机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视频云存储存储MPU</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门禁管理软件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管理控制终端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电梯控制器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TCP门控制器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电锁</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闭门器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供电电源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出门按钮</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高级对讲管理主机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数字对讲管理分控机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终端对讲型防爆可视分机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管理软件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供电电源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网络广播控制中心服务器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网络广播控制服务器软件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IP软件加M狗</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CD播放器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数字调谐器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话筒系列</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IP网络音频采集终端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桌面式对讲呼叫话筒内嵌软件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120W IP网络适配器机柜式带功放内嵌软件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350W IP网络适配器机柜式带功放内嵌软件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500W IP网络适配器机柜式带功放内嵌软件</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无源壁挂音箱</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全天候大功率防水音柱定压</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前置放大器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高级对讲管理主机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数字对讲管理分控机</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指纹巡检仪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地址信息钮</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网络通讯座</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高清液晶单元</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模块化底座</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电视墙</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2位操作台</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高清液晶拼接单元</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视频解码器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集中式综合业务平台含7块四路解码模块</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模块化底座</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电视墙</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管理控制终端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专业矩阵键盘</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42U标准机柜</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指纹防误放人终端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人脸识别系统</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条码扫描枪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监室智能终端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可视管理主机30路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管教助手终端读卡型</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警务公开终端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二代证读卡器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电子水牌终端</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文书制备</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录音设备</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指纹仪</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视频服务器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高清视频编码器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码转换器</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电教控制系统</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网络智能机顶盒</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1547"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辅材</w:t>
            </w:r>
          </w:p>
        </w:tc>
        <w:tc>
          <w:tcPr>
            <w:tcW w:w="879"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81"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814" w:type="pct"/>
            <w:shd w:val="clear" w:color="auto" w:fill="auto"/>
            <w:vAlign w:val="center"/>
          </w:tcPr>
          <w:p>
            <w:pPr>
              <w:widowControl/>
              <w:spacing w:after="0" w:line="240" w:lineRule="auto"/>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pStyle w:val="6"/>
      </w:pPr>
      <w:r>
        <w:rPr>
          <w:rFonts w:hint="eastAsia"/>
        </w:rPr>
        <w:t>3.2、服务要求</w:t>
      </w:r>
    </w:p>
    <w:p>
      <w:pPr>
        <w:spacing w:line="360" w:lineRule="auto"/>
        <w:ind w:firstLine="481" w:firstLineChars="200"/>
        <w:rPr>
          <w:rFonts w:ascii="宋体" w:hAnsi="宋体"/>
          <w:b/>
          <w:bCs/>
          <w:sz w:val="24"/>
        </w:rPr>
      </w:pPr>
      <w:r>
        <w:rPr>
          <w:rFonts w:hint="eastAsia" w:ascii="宋体" w:hAnsi="宋体"/>
          <w:b/>
          <w:bCs/>
          <w:sz w:val="24"/>
        </w:rPr>
        <w:t>第一条  总体运维服务要求</w:t>
      </w:r>
    </w:p>
    <w:p>
      <w:pPr>
        <w:adjustRightInd w:val="0"/>
        <w:snapToGrid w:val="0"/>
        <w:spacing w:line="360" w:lineRule="auto"/>
        <w:ind w:firstLine="481" w:firstLineChars="200"/>
        <w:rPr>
          <w:rFonts w:ascii="宋体" w:hAnsi="宋体"/>
          <w:b/>
          <w:sz w:val="24"/>
        </w:rPr>
      </w:pPr>
      <w:r>
        <w:rPr>
          <w:rFonts w:hint="eastAsia" w:ascii="宋体" w:hAnsi="宋体"/>
          <w:b/>
          <w:sz w:val="24"/>
        </w:rPr>
        <w:t>1、</w:t>
      </w:r>
      <w:bookmarkStart w:id="1" w:name="_Toc494361302"/>
      <w:bookmarkStart w:id="2" w:name="_Toc492480097"/>
      <w:r>
        <w:rPr>
          <w:rFonts w:hint="eastAsia" w:ascii="宋体" w:hAnsi="宋体"/>
          <w:b/>
          <w:sz w:val="24"/>
        </w:rPr>
        <w:t>组织实施要求</w:t>
      </w:r>
    </w:p>
    <w:bookmarkEnd w:id="1"/>
    <w:bookmarkEnd w:id="2"/>
    <w:p>
      <w:pPr>
        <w:adjustRightInd w:val="0"/>
        <w:snapToGrid w:val="0"/>
        <w:spacing w:line="360" w:lineRule="auto"/>
        <w:ind w:firstLine="480" w:firstLineChars="200"/>
        <w:rPr>
          <w:rFonts w:ascii="宋体" w:hAnsi="宋体"/>
          <w:sz w:val="24"/>
        </w:rPr>
      </w:pPr>
      <w:r>
        <w:rPr>
          <w:rFonts w:hint="eastAsia" w:ascii="宋体" w:hAnsi="宋体"/>
          <w:sz w:val="24"/>
        </w:rPr>
        <w:t>1.1乙方必须</w:t>
      </w:r>
      <w:r>
        <w:rPr>
          <w:rFonts w:ascii="宋体" w:hAnsi="宋体"/>
          <w:sz w:val="24"/>
        </w:rPr>
        <w:t>成立专业的</w:t>
      </w:r>
      <w:r>
        <w:rPr>
          <w:rFonts w:hint="eastAsia" w:ascii="宋体" w:hAnsi="宋体"/>
          <w:sz w:val="24"/>
        </w:rPr>
        <w:t>运</w:t>
      </w:r>
      <w:r>
        <w:rPr>
          <w:rFonts w:ascii="宋体" w:hAnsi="宋体"/>
          <w:sz w:val="24"/>
        </w:rPr>
        <w:t>维服务项目组</w:t>
      </w:r>
      <w:r>
        <w:rPr>
          <w:rFonts w:hint="eastAsia" w:ascii="宋体" w:hAnsi="宋体"/>
          <w:sz w:val="24"/>
        </w:rPr>
        <w:t>。负责本项目的日常维护及故障处理工作。</w:t>
      </w:r>
    </w:p>
    <w:p>
      <w:pPr>
        <w:adjustRightInd w:val="0"/>
        <w:snapToGrid w:val="0"/>
        <w:spacing w:line="360" w:lineRule="auto"/>
        <w:ind w:firstLine="480" w:firstLineChars="200"/>
        <w:rPr>
          <w:rFonts w:ascii="宋体" w:hAnsi="宋体"/>
          <w:sz w:val="24"/>
        </w:rPr>
      </w:pPr>
      <w:r>
        <w:rPr>
          <w:rFonts w:hint="eastAsia" w:ascii="宋体" w:hAnsi="宋体"/>
          <w:sz w:val="24"/>
        </w:rPr>
        <w:t>1.2运</w:t>
      </w:r>
      <w:r>
        <w:rPr>
          <w:rFonts w:ascii="宋体" w:hAnsi="宋体"/>
          <w:sz w:val="24"/>
        </w:rPr>
        <w:t>维服务项目组</w:t>
      </w:r>
      <w:r>
        <w:rPr>
          <w:rFonts w:hint="eastAsia" w:ascii="宋体" w:hAnsi="宋体"/>
          <w:sz w:val="24"/>
        </w:rPr>
        <w:t>应</w:t>
      </w:r>
      <w:r>
        <w:rPr>
          <w:rFonts w:ascii="宋体" w:hAnsi="宋体"/>
          <w:sz w:val="24"/>
        </w:rPr>
        <w:t>设立</w:t>
      </w:r>
      <w:r>
        <w:rPr>
          <w:rFonts w:hint="eastAsia" w:ascii="宋体" w:hAnsi="宋体"/>
          <w:sz w:val="24"/>
        </w:rPr>
        <w:t>项目负责人</w:t>
      </w:r>
      <w:r>
        <w:rPr>
          <w:rFonts w:hint="default" w:ascii="宋体" w:hAnsi="宋体"/>
          <w:sz w:val="24"/>
          <w:lang w:val="en"/>
        </w:rPr>
        <w:t>1</w:t>
      </w:r>
      <w:r>
        <w:rPr>
          <w:rFonts w:ascii="宋体" w:hAnsi="宋体"/>
          <w:sz w:val="24"/>
        </w:rPr>
        <w:t>名，该名人员应具备项目管理、协调能力，</w:t>
      </w:r>
      <w:r>
        <w:rPr>
          <w:rFonts w:hint="eastAsia" w:ascii="宋体" w:hAnsi="宋体"/>
          <w:sz w:val="24"/>
        </w:rPr>
        <w:t>能够综合协调指导项目组成员完成维护及故障处理工作，并</w:t>
      </w:r>
      <w:r>
        <w:rPr>
          <w:rFonts w:ascii="宋体" w:hAnsi="宋体"/>
          <w:sz w:val="24"/>
        </w:rPr>
        <w:t>在重要服务管理工作(如人员组织、服务承诺和紧急事件等)中承担重要角色</w:t>
      </w:r>
      <w:r>
        <w:rPr>
          <w:rFonts w:hint="eastAsia" w:ascii="宋体" w:hAnsi="宋体"/>
          <w:sz w:val="24"/>
        </w:rPr>
        <w:t>。</w:t>
      </w:r>
    </w:p>
    <w:p>
      <w:pPr>
        <w:adjustRightInd w:val="0"/>
        <w:snapToGrid w:val="0"/>
        <w:spacing w:line="360" w:lineRule="auto"/>
        <w:ind w:firstLine="481" w:firstLineChars="200"/>
        <w:rPr>
          <w:rFonts w:ascii="宋体" w:hAnsi="宋体"/>
          <w:b/>
          <w:sz w:val="24"/>
        </w:rPr>
      </w:pPr>
      <w:r>
        <w:rPr>
          <w:rFonts w:hint="eastAsia" w:ascii="宋体" w:hAnsi="宋体"/>
          <w:b/>
          <w:sz w:val="24"/>
        </w:rPr>
        <w:t>要求项目该名项目负责人具备以下学历及资质：</w:t>
      </w:r>
    </w:p>
    <w:p>
      <w:pPr>
        <w:pStyle w:val="2"/>
        <w:ind w:firstLine="482"/>
        <w:rPr>
          <w:b/>
        </w:rPr>
      </w:pPr>
      <w:r>
        <w:rPr>
          <w:rFonts w:hint="eastAsia"/>
          <w:b/>
        </w:rPr>
        <w:t>1）具有本科或以上学历（专业：计算机科学与技术）；</w:t>
      </w:r>
    </w:p>
    <w:p>
      <w:pPr>
        <w:pStyle w:val="2"/>
        <w:ind w:firstLine="482"/>
        <w:rPr>
          <w:b/>
        </w:rPr>
      </w:pPr>
      <w:r>
        <w:rPr>
          <w:rFonts w:hint="eastAsia"/>
          <w:b/>
        </w:rPr>
        <w:t xml:space="preserve">2）具有人力资源和社会保障部门颁发的助理或以上工程师（专业：电气工程或信息类）职称证书的； </w:t>
      </w:r>
    </w:p>
    <w:p>
      <w:pPr>
        <w:pStyle w:val="2"/>
        <w:ind w:firstLine="482"/>
        <w:rPr>
          <w:b/>
        </w:rPr>
      </w:pPr>
      <w:r>
        <w:rPr>
          <w:rFonts w:hint="eastAsia"/>
          <w:b/>
        </w:rPr>
        <w:t>3）具有工业和信息化部教育与考试中心颁发的智能化系统工程师(高级)证书；</w:t>
      </w:r>
    </w:p>
    <w:p>
      <w:pPr>
        <w:pStyle w:val="2"/>
        <w:ind w:firstLine="482"/>
        <w:rPr>
          <w:b/>
        </w:rPr>
      </w:pPr>
      <w:r>
        <w:rPr>
          <w:rFonts w:hint="eastAsia"/>
          <w:b/>
        </w:rPr>
        <w:t>4）具有工业和信息化部教育与考试中心颁发的弱电系统集成项目经理(高级)证书。</w:t>
      </w:r>
    </w:p>
    <w:p>
      <w:pPr>
        <w:pStyle w:val="2"/>
        <w:ind w:firstLine="482"/>
        <w:rPr>
          <w:b/>
        </w:rPr>
      </w:pPr>
      <w:r>
        <w:rPr>
          <w:rFonts w:hint="eastAsia"/>
          <w:b/>
        </w:rPr>
        <w:t>5）具有工业和信息化部教育与考试中心颁发的信息安全管理（高级）证书；</w:t>
      </w:r>
    </w:p>
    <w:p>
      <w:pPr>
        <w:pStyle w:val="2"/>
        <w:ind w:firstLine="482"/>
      </w:pPr>
      <w:r>
        <w:rPr>
          <w:rFonts w:hint="eastAsia"/>
          <w:b/>
        </w:rPr>
        <w:t>注：报价人在询价应答文件中需提供以上要求的人员学历证书及资质证书，否则视为不满足询价文件要求。</w:t>
      </w:r>
    </w:p>
    <w:p>
      <w:pPr>
        <w:adjustRightInd w:val="0"/>
        <w:snapToGrid w:val="0"/>
        <w:spacing w:line="360" w:lineRule="auto"/>
        <w:ind w:firstLine="480" w:firstLineChars="200"/>
        <w:rPr>
          <w:rFonts w:ascii="宋体" w:hAnsi="宋体"/>
          <w:sz w:val="24"/>
        </w:rPr>
      </w:pPr>
      <w:r>
        <w:rPr>
          <w:rFonts w:hint="eastAsia" w:ascii="宋体" w:hAnsi="宋体"/>
          <w:sz w:val="24"/>
        </w:rPr>
        <w:t>项目负责人协调项目组成员，项目组成员完成相应的维护工作，并定期向甲方提供维护报告等维护巡检文档。</w:t>
      </w:r>
    </w:p>
    <w:p>
      <w:pPr>
        <w:adjustRightInd w:val="0"/>
        <w:snapToGrid w:val="0"/>
        <w:spacing w:line="360" w:lineRule="auto"/>
        <w:ind w:firstLine="480" w:firstLineChars="200"/>
        <w:rPr>
          <w:rFonts w:ascii="宋体" w:hAnsi="宋体"/>
          <w:sz w:val="24"/>
        </w:rPr>
      </w:pPr>
      <w:r>
        <w:rPr>
          <w:rFonts w:hint="eastAsia" w:ascii="宋体" w:hAnsi="宋体"/>
          <w:sz w:val="24"/>
        </w:rPr>
        <w:t>1.3运维服务项目组成员应具有针对各个系统的相应专业维护人员。维护人员数量必须满足甲方的业务需求。</w:t>
      </w:r>
    </w:p>
    <w:p>
      <w:pPr>
        <w:adjustRightInd w:val="0"/>
        <w:snapToGrid w:val="0"/>
        <w:spacing w:line="360" w:lineRule="auto"/>
        <w:ind w:firstLine="481" w:firstLineChars="200"/>
        <w:rPr>
          <w:rFonts w:ascii="宋体" w:hAnsi="宋体"/>
          <w:b/>
          <w:bCs/>
          <w:sz w:val="24"/>
        </w:rPr>
      </w:pPr>
      <w:r>
        <w:rPr>
          <w:rFonts w:hint="eastAsia" w:ascii="宋体" w:hAnsi="宋体"/>
          <w:b/>
          <w:bCs/>
          <w:sz w:val="24"/>
        </w:rPr>
        <w:t>2、驻点维护人员要求</w:t>
      </w:r>
    </w:p>
    <w:p>
      <w:pPr>
        <w:adjustRightInd w:val="0"/>
        <w:snapToGrid w:val="0"/>
        <w:spacing w:line="360" w:lineRule="auto"/>
        <w:ind w:firstLine="480" w:firstLineChars="200"/>
        <w:rPr>
          <w:rFonts w:ascii="宋体" w:hAnsi="宋体"/>
          <w:sz w:val="24"/>
        </w:rPr>
      </w:pPr>
      <w:r>
        <w:rPr>
          <w:rFonts w:hint="eastAsia" w:ascii="宋体" w:hAnsi="宋体"/>
          <w:sz w:val="24"/>
        </w:rPr>
        <w:t>乙方本项目投入的驻点维护人员提供5*8小时驻场服务，数量要求如下表：</w:t>
      </w:r>
    </w:p>
    <w:tbl>
      <w:tblPr>
        <w:tblStyle w:val="20"/>
        <w:tblW w:w="9189" w:type="dxa"/>
        <w:jc w:val="center"/>
        <w:tblLayout w:type="fixed"/>
        <w:tblCellMar>
          <w:top w:w="0" w:type="dxa"/>
          <w:left w:w="108" w:type="dxa"/>
          <w:bottom w:w="0" w:type="dxa"/>
          <w:right w:w="108" w:type="dxa"/>
        </w:tblCellMar>
      </w:tblPr>
      <w:tblGrid>
        <w:gridCol w:w="2285"/>
        <w:gridCol w:w="1843"/>
        <w:gridCol w:w="1276"/>
        <w:gridCol w:w="850"/>
        <w:gridCol w:w="1701"/>
        <w:gridCol w:w="1234"/>
      </w:tblGrid>
      <w:tr>
        <w:tblPrEx>
          <w:tblCellMar>
            <w:top w:w="0" w:type="dxa"/>
            <w:left w:w="108" w:type="dxa"/>
            <w:bottom w:w="0" w:type="dxa"/>
            <w:right w:w="108" w:type="dxa"/>
          </w:tblCellMar>
        </w:tblPrEx>
        <w:trPr>
          <w:trHeight w:val="325" w:hRule="atLeast"/>
          <w:jc w:val="center"/>
        </w:trPr>
        <w:tc>
          <w:tcPr>
            <w:tcW w:w="2285"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系统与类别</w:t>
            </w:r>
          </w:p>
        </w:tc>
        <w:tc>
          <w:tcPr>
            <w:tcW w:w="1843" w:type="dxa"/>
            <w:tcBorders>
              <w:top w:val="single" w:color="auto" w:sz="8"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角色</w:t>
            </w:r>
          </w:p>
        </w:tc>
        <w:tc>
          <w:tcPr>
            <w:tcW w:w="1276" w:type="dxa"/>
            <w:tcBorders>
              <w:top w:val="single" w:color="auto" w:sz="8"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工作年限</w:t>
            </w:r>
          </w:p>
        </w:tc>
        <w:tc>
          <w:tcPr>
            <w:tcW w:w="850" w:type="dxa"/>
            <w:tcBorders>
              <w:top w:val="single" w:color="auto" w:sz="8"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人数</w:t>
            </w:r>
          </w:p>
        </w:tc>
        <w:tc>
          <w:tcPr>
            <w:tcW w:w="1701" w:type="dxa"/>
            <w:tcBorders>
              <w:top w:val="single" w:color="auto" w:sz="8"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驻地要求</w:t>
            </w:r>
          </w:p>
        </w:tc>
        <w:tc>
          <w:tcPr>
            <w:tcW w:w="1234" w:type="dxa"/>
            <w:tcBorders>
              <w:top w:val="single" w:color="auto" w:sz="8" w:space="0"/>
              <w:left w:val="nil"/>
              <w:bottom w:val="single" w:color="auto" w:sz="4" w:space="0"/>
              <w:right w:val="single" w:color="auto" w:sz="8" w:space="0"/>
            </w:tcBorders>
            <w:vAlign w:val="center"/>
          </w:tcPr>
          <w:p>
            <w:pPr>
              <w:adjustRightInd w:val="0"/>
              <w:snapToGrid w:val="0"/>
              <w:spacing w:line="360" w:lineRule="auto"/>
              <w:jc w:val="center"/>
              <w:rPr>
                <w:rFonts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60" w:hRule="atLeast"/>
          <w:jc w:val="center"/>
        </w:trPr>
        <w:tc>
          <w:tcPr>
            <w:tcW w:w="2285" w:type="dxa"/>
            <w:tcBorders>
              <w:top w:val="nil"/>
              <w:left w:val="single" w:color="auto" w:sz="8" w:space="0"/>
              <w:bottom w:val="single" w:color="000000"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监控系统</w:t>
            </w:r>
          </w:p>
        </w:tc>
        <w:tc>
          <w:tcPr>
            <w:tcW w:w="1843"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维护工程师</w:t>
            </w:r>
          </w:p>
        </w:tc>
        <w:tc>
          <w:tcPr>
            <w:tcW w:w="1276"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ascii="宋体" w:hAnsi="宋体"/>
                <w:sz w:val="24"/>
              </w:rPr>
              <w:t>2</w:t>
            </w:r>
          </w:p>
        </w:tc>
        <w:tc>
          <w:tcPr>
            <w:tcW w:w="850"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ascii="宋体" w:hAnsi="宋体"/>
                <w:sz w:val="24"/>
              </w:rPr>
              <w:t>1</w:t>
            </w:r>
          </w:p>
        </w:tc>
        <w:tc>
          <w:tcPr>
            <w:tcW w:w="1701" w:type="dxa"/>
            <w:tcBorders>
              <w:top w:val="nil"/>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常驻甲方</w:t>
            </w:r>
          </w:p>
        </w:tc>
        <w:tc>
          <w:tcPr>
            <w:tcW w:w="1234" w:type="dxa"/>
            <w:tcBorders>
              <w:top w:val="nil"/>
              <w:left w:val="nil"/>
              <w:bottom w:val="single" w:color="auto" w:sz="4" w:space="0"/>
              <w:right w:val="single" w:color="auto" w:sz="8" w:space="0"/>
            </w:tcBorders>
            <w:vAlign w:val="center"/>
          </w:tcPr>
          <w:p>
            <w:pPr>
              <w:adjustRightInd w:val="0"/>
              <w:snapToGrid w:val="0"/>
              <w:spacing w:line="360" w:lineRule="auto"/>
              <w:jc w:val="center"/>
              <w:rPr>
                <w:rFonts w:ascii="宋体" w:hAnsi="宋体"/>
                <w:sz w:val="24"/>
              </w:rPr>
            </w:pPr>
          </w:p>
        </w:tc>
      </w:tr>
    </w:tbl>
    <w:p>
      <w:pPr>
        <w:adjustRightInd w:val="0"/>
        <w:snapToGrid w:val="0"/>
        <w:spacing w:line="360" w:lineRule="auto"/>
        <w:ind w:firstLine="481" w:firstLineChars="200"/>
        <w:rPr>
          <w:rFonts w:ascii="宋体" w:hAnsi="宋体"/>
          <w:b/>
          <w:bCs/>
          <w:sz w:val="24"/>
        </w:rPr>
      </w:pPr>
      <w:r>
        <w:rPr>
          <w:rFonts w:hint="eastAsia" w:ascii="宋体" w:hAnsi="宋体"/>
          <w:b/>
          <w:bCs/>
          <w:sz w:val="24"/>
        </w:rPr>
        <w:t>3、项目人员其它要求</w:t>
      </w:r>
    </w:p>
    <w:p>
      <w:pPr>
        <w:adjustRightInd w:val="0"/>
        <w:snapToGrid w:val="0"/>
        <w:spacing w:line="360" w:lineRule="auto"/>
        <w:ind w:firstLine="480" w:firstLineChars="200"/>
        <w:rPr>
          <w:rFonts w:ascii="宋体" w:hAnsi="宋体"/>
          <w:sz w:val="24"/>
        </w:rPr>
      </w:pPr>
      <w:r>
        <w:rPr>
          <w:rFonts w:hint="eastAsia" w:ascii="宋体" w:hAnsi="宋体"/>
          <w:sz w:val="24"/>
        </w:rPr>
        <w:t>3.1</w:t>
      </w:r>
      <w:r>
        <w:rPr>
          <w:rFonts w:ascii="宋体" w:hAnsi="宋体"/>
          <w:sz w:val="24"/>
        </w:rPr>
        <w:t>在维护服务期间，维</w:t>
      </w:r>
      <w:r>
        <w:rPr>
          <w:rFonts w:hint="eastAsia" w:ascii="宋体" w:hAnsi="宋体"/>
          <w:sz w:val="24"/>
        </w:rPr>
        <w:t>护</w:t>
      </w:r>
      <w:r>
        <w:rPr>
          <w:rFonts w:ascii="宋体" w:hAnsi="宋体"/>
          <w:sz w:val="24"/>
        </w:rPr>
        <w:t>人员必须认真、负责、及时，精神饱满且服务态度友好，能积极主动为</w:t>
      </w:r>
      <w:r>
        <w:rPr>
          <w:rFonts w:hint="eastAsia" w:ascii="宋体" w:hAnsi="宋体"/>
          <w:sz w:val="24"/>
        </w:rPr>
        <w:t>甲方</w:t>
      </w:r>
      <w:r>
        <w:rPr>
          <w:rFonts w:ascii="宋体" w:hAnsi="宋体"/>
          <w:sz w:val="24"/>
        </w:rPr>
        <w:t>着想。严格遵守</w:t>
      </w:r>
      <w:r>
        <w:rPr>
          <w:rFonts w:hint="eastAsia" w:ascii="宋体" w:hAnsi="宋体"/>
          <w:sz w:val="24"/>
        </w:rPr>
        <w:t>甲方</w:t>
      </w:r>
      <w:r>
        <w:rPr>
          <w:rFonts w:ascii="宋体" w:hAnsi="宋体"/>
          <w:sz w:val="24"/>
        </w:rPr>
        <w:t>的各项管理规章制度、规定和要求，服从</w:t>
      </w:r>
      <w:r>
        <w:rPr>
          <w:rFonts w:hint="eastAsia" w:ascii="宋体" w:hAnsi="宋体"/>
          <w:sz w:val="24"/>
        </w:rPr>
        <w:t>甲方任务</w:t>
      </w:r>
      <w:r>
        <w:rPr>
          <w:rFonts w:ascii="宋体" w:hAnsi="宋体"/>
          <w:sz w:val="24"/>
        </w:rPr>
        <w:t>安排，办公区</w:t>
      </w:r>
      <w:r>
        <w:rPr>
          <w:rFonts w:hint="eastAsia" w:ascii="宋体" w:hAnsi="宋体"/>
          <w:sz w:val="24"/>
        </w:rPr>
        <w:t>域</w:t>
      </w:r>
      <w:r>
        <w:rPr>
          <w:rFonts w:ascii="宋体" w:hAnsi="宋体"/>
          <w:sz w:val="24"/>
        </w:rPr>
        <w:t>内工作时统一着</w:t>
      </w:r>
      <w:r>
        <w:rPr>
          <w:rFonts w:hint="eastAsia" w:ascii="宋体" w:hAnsi="宋体"/>
          <w:sz w:val="24"/>
        </w:rPr>
        <w:t>装</w:t>
      </w:r>
      <w:r>
        <w:rPr>
          <w:rFonts w:ascii="宋体" w:hAnsi="宋体"/>
          <w:sz w:val="24"/>
        </w:rPr>
        <w:t>，佩带</w:t>
      </w:r>
      <w:r>
        <w:rPr>
          <w:rFonts w:hint="eastAsia" w:ascii="宋体" w:hAnsi="宋体"/>
          <w:sz w:val="24"/>
        </w:rPr>
        <w:t>甲方</w:t>
      </w:r>
      <w:r>
        <w:rPr>
          <w:rFonts w:ascii="宋体" w:hAnsi="宋体"/>
          <w:sz w:val="24"/>
        </w:rPr>
        <w:t>提供的工作证</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3.2乙方</w:t>
      </w:r>
      <w:r>
        <w:rPr>
          <w:rFonts w:ascii="宋体" w:hAnsi="宋体"/>
          <w:sz w:val="24"/>
        </w:rPr>
        <w:t>派驻维</w:t>
      </w:r>
      <w:r>
        <w:rPr>
          <w:rFonts w:hint="eastAsia" w:ascii="宋体" w:hAnsi="宋体"/>
          <w:sz w:val="24"/>
        </w:rPr>
        <w:t>护</w:t>
      </w:r>
      <w:r>
        <w:rPr>
          <w:rFonts w:ascii="宋体" w:hAnsi="宋体"/>
          <w:sz w:val="24"/>
        </w:rPr>
        <w:t>人员到</w:t>
      </w:r>
      <w:r>
        <w:rPr>
          <w:rFonts w:hint="eastAsia" w:ascii="宋体" w:hAnsi="宋体"/>
          <w:sz w:val="24"/>
        </w:rPr>
        <w:t>甲方</w:t>
      </w:r>
      <w:r>
        <w:rPr>
          <w:rFonts w:ascii="宋体" w:hAnsi="宋体"/>
          <w:sz w:val="24"/>
        </w:rPr>
        <w:t>现场维护</w:t>
      </w:r>
      <w:r>
        <w:rPr>
          <w:rFonts w:hint="eastAsia" w:ascii="宋体" w:hAnsi="宋体"/>
          <w:sz w:val="24"/>
        </w:rPr>
        <w:t>，</w:t>
      </w:r>
      <w:r>
        <w:rPr>
          <w:rFonts w:ascii="宋体" w:hAnsi="宋体"/>
          <w:sz w:val="24"/>
        </w:rPr>
        <w:t>遵守</w:t>
      </w:r>
      <w:r>
        <w:rPr>
          <w:rFonts w:hint="eastAsia" w:ascii="宋体" w:hAnsi="宋体"/>
          <w:sz w:val="24"/>
        </w:rPr>
        <w:t>甲方</w:t>
      </w:r>
      <w:r>
        <w:rPr>
          <w:rFonts w:ascii="宋体" w:hAnsi="宋体"/>
          <w:sz w:val="24"/>
        </w:rPr>
        <w:t>所提出的服务标准和管理要求，听从指挥，服从任务安排，及时有效的解决各种故障，按要求认真详实填报有关维护资料</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3.3乙方</w:t>
      </w:r>
      <w:r>
        <w:rPr>
          <w:rFonts w:ascii="宋体" w:hAnsi="宋体"/>
          <w:sz w:val="24"/>
        </w:rPr>
        <w:t>须确保</w:t>
      </w:r>
      <w:r>
        <w:rPr>
          <w:rFonts w:hint="eastAsia" w:ascii="宋体" w:hAnsi="宋体"/>
          <w:sz w:val="24"/>
        </w:rPr>
        <w:t>常驻</w:t>
      </w:r>
      <w:r>
        <w:rPr>
          <w:rFonts w:ascii="宋体" w:hAnsi="宋体"/>
          <w:sz w:val="24"/>
        </w:rPr>
        <w:t>维</w:t>
      </w:r>
      <w:r>
        <w:rPr>
          <w:rFonts w:hint="eastAsia" w:ascii="宋体" w:hAnsi="宋体"/>
          <w:sz w:val="24"/>
        </w:rPr>
        <w:t>护</w:t>
      </w:r>
      <w:r>
        <w:rPr>
          <w:rFonts w:ascii="宋体" w:hAnsi="宋体"/>
          <w:sz w:val="24"/>
        </w:rPr>
        <w:t>人员符合</w:t>
      </w:r>
      <w:r>
        <w:rPr>
          <w:rFonts w:hint="eastAsia" w:ascii="宋体" w:hAnsi="宋体"/>
          <w:sz w:val="24"/>
        </w:rPr>
        <w:t>甲方</w:t>
      </w:r>
      <w:r>
        <w:rPr>
          <w:rFonts w:ascii="宋体" w:hAnsi="宋体"/>
          <w:sz w:val="24"/>
        </w:rPr>
        <w:t>要求的专业技术水平及工作经验，保证至少</w:t>
      </w:r>
      <w:r>
        <w:rPr>
          <w:rFonts w:hint="eastAsia" w:ascii="宋体" w:hAnsi="宋体"/>
          <w:sz w:val="24"/>
        </w:rPr>
        <w:t>每</w:t>
      </w:r>
      <w:r>
        <w:rPr>
          <w:rFonts w:ascii="宋体" w:hAnsi="宋体"/>
          <w:sz w:val="24"/>
        </w:rPr>
        <w:t>月组织维</w:t>
      </w:r>
      <w:r>
        <w:rPr>
          <w:rFonts w:hint="eastAsia" w:ascii="宋体" w:hAnsi="宋体"/>
          <w:sz w:val="24"/>
        </w:rPr>
        <w:t>护</w:t>
      </w:r>
      <w:r>
        <w:rPr>
          <w:rFonts w:ascii="宋体" w:hAnsi="宋体"/>
          <w:sz w:val="24"/>
        </w:rPr>
        <w:t>人员进行专业技术、服务技能和</w:t>
      </w:r>
      <w:r>
        <w:rPr>
          <w:rFonts w:hint="eastAsia" w:ascii="宋体" w:hAnsi="宋体"/>
          <w:sz w:val="24"/>
        </w:rPr>
        <w:t>甲方</w:t>
      </w:r>
      <w:r>
        <w:rPr>
          <w:rFonts w:ascii="宋体" w:hAnsi="宋体"/>
          <w:sz w:val="24"/>
        </w:rPr>
        <w:t>应用</w:t>
      </w:r>
      <w:r>
        <w:rPr>
          <w:rFonts w:hint="eastAsia" w:ascii="宋体" w:hAnsi="宋体"/>
          <w:sz w:val="24"/>
        </w:rPr>
        <w:t>子</w:t>
      </w:r>
      <w:r>
        <w:rPr>
          <w:rFonts w:ascii="宋体" w:hAnsi="宋体"/>
          <w:sz w:val="24"/>
        </w:rPr>
        <w:t>系统的学习培训。在未经</w:t>
      </w:r>
      <w:r>
        <w:rPr>
          <w:rFonts w:hint="eastAsia" w:ascii="宋体" w:hAnsi="宋体"/>
          <w:sz w:val="24"/>
        </w:rPr>
        <w:t>甲方</w:t>
      </w:r>
      <w:r>
        <w:rPr>
          <w:rFonts w:ascii="宋体" w:hAnsi="宋体"/>
          <w:sz w:val="24"/>
        </w:rPr>
        <w:t>管理人员同意情况下，</w:t>
      </w:r>
      <w:r>
        <w:rPr>
          <w:rFonts w:hint="eastAsia" w:ascii="宋体" w:hAnsi="宋体"/>
          <w:sz w:val="24"/>
        </w:rPr>
        <w:t>常驻</w:t>
      </w:r>
      <w:r>
        <w:rPr>
          <w:rFonts w:ascii="宋体" w:hAnsi="宋体"/>
          <w:sz w:val="24"/>
        </w:rPr>
        <w:t>维</w:t>
      </w:r>
      <w:r>
        <w:rPr>
          <w:rFonts w:hint="eastAsia" w:ascii="宋体" w:hAnsi="宋体"/>
          <w:sz w:val="24"/>
        </w:rPr>
        <w:t>护</w:t>
      </w:r>
      <w:r>
        <w:rPr>
          <w:rFonts w:ascii="宋体" w:hAnsi="宋体"/>
          <w:sz w:val="24"/>
        </w:rPr>
        <w:t>人员不能在工作时间内做</w:t>
      </w:r>
      <w:r>
        <w:rPr>
          <w:rFonts w:hint="eastAsia" w:ascii="宋体" w:hAnsi="宋体"/>
          <w:sz w:val="24"/>
        </w:rPr>
        <w:t>甲方以外</w:t>
      </w:r>
      <w:r>
        <w:rPr>
          <w:rFonts w:ascii="宋体" w:hAnsi="宋体"/>
          <w:sz w:val="24"/>
        </w:rPr>
        <w:t>的维护工作</w:t>
      </w:r>
      <w:r>
        <w:rPr>
          <w:rFonts w:hint="eastAsia" w:ascii="宋体" w:hAnsi="宋体"/>
          <w:sz w:val="24"/>
        </w:rPr>
        <w:t>。</w:t>
      </w:r>
      <w:r>
        <w:rPr>
          <w:rFonts w:ascii="宋体" w:hAnsi="宋体"/>
          <w:sz w:val="24"/>
        </w:rPr>
        <w:t>如发现工作上有弄虚作假情况，或不符合</w:t>
      </w:r>
      <w:r>
        <w:rPr>
          <w:rFonts w:hint="eastAsia" w:ascii="宋体" w:hAnsi="宋体"/>
          <w:sz w:val="24"/>
        </w:rPr>
        <w:t>甲方</w:t>
      </w:r>
      <w:r>
        <w:rPr>
          <w:rFonts w:ascii="宋体" w:hAnsi="宋体"/>
          <w:sz w:val="24"/>
        </w:rPr>
        <w:t>管理要求者，</w:t>
      </w:r>
      <w:r>
        <w:rPr>
          <w:rFonts w:hint="eastAsia" w:ascii="宋体" w:hAnsi="宋体"/>
          <w:sz w:val="24"/>
        </w:rPr>
        <w:t>甲方</w:t>
      </w:r>
      <w:r>
        <w:rPr>
          <w:rFonts w:ascii="宋体" w:hAnsi="宋体"/>
          <w:sz w:val="24"/>
        </w:rPr>
        <w:t>有权做出相应处理，直至终止合同并追究</w:t>
      </w:r>
      <w:r>
        <w:rPr>
          <w:rFonts w:hint="eastAsia" w:ascii="宋体" w:hAnsi="宋体"/>
          <w:sz w:val="24"/>
        </w:rPr>
        <w:t>乙方</w:t>
      </w:r>
      <w:r>
        <w:rPr>
          <w:rFonts w:ascii="宋体" w:hAnsi="宋体"/>
          <w:sz w:val="24"/>
        </w:rPr>
        <w:t>相应责任</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3.4</w:t>
      </w:r>
      <w:r>
        <w:rPr>
          <w:rFonts w:ascii="宋体" w:hAnsi="宋体"/>
          <w:sz w:val="24"/>
        </w:rPr>
        <w:t>如确</w:t>
      </w:r>
      <w:r>
        <w:rPr>
          <w:rFonts w:hint="eastAsia" w:ascii="宋体" w:hAnsi="宋体"/>
          <w:sz w:val="24"/>
        </w:rPr>
        <w:t>有需要</w:t>
      </w:r>
      <w:r>
        <w:rPr>
          <w:rFonts w:ascii="宋体" w:hAnsi="宋体"/>
          <w:sz w:val="24"/>
        </w:rPr>
        <w:t>调换已有</w:t>
      </w:r>
      <w:r>
        <w:rPr>
          <w:rFonts w:hint="eastAsia" w:ascii="宋体" w:hAnsi="宋体"/>
          <w:sz w:val="24"/>
        </w:rPr>
        <w:t>常驻</w:t>
      </w:r>
      <w:r>
        <w:rPr>
          <w:rFonts w:ascii="宋体" w:hAnsi="宋体"/>
          <w:sz w:val="24"/>
        </w:rPr>
        <w:t>维</w:t>
      </w:r>
      <w:r>
        <w:rPr>
          <w:rFonts w:hint="eastAsia" w:ascii="宋体" w:hAnsi="宋体"/>
          <w:sz w:val="24"/>
        </w:rPr>
        <w:t>护</w:t>
      </w:r>
      <w:r>
        <w:rPr>
          <w:rFonts w:ascii="宋体" w:hAnsi="宋体"/>
          <w:sz w:val="24"/>
        </w:rPr>
        <w:t>人员，</w:t>
      </w:r>
      <w:r>
        <w:rPr>
          <w:rFonts w:hint="eastAsia" w:ascii="宋体" w:hAnsi="宋体"/>
          <w:sz w:val="24"/>
        </w:rPr>
        <w:t>乙方</w:t>
      </w:r>
      <w:r>
        <w:rPr>
          <w:rFonts w:ascii="宋体" w:hAnsi="宋体"/>
          <w:sz w:val="24"/>
        </w:rPr>
        <w:t>须在实施调换前5个工作日书面通知</w:t>
      </w:r>
      <w:r>
        <w:rPr>
          <w:rFonts w:hint="eastAsia" w:ascii="宋体" w:hAnsi="宋体"/>
          <w:sz w:val="24"/>
        </w:rPr>
        <w:t>甲方</w:t>
      </w:r>
      <w:r>
        <w:rPr>
          <w:rFonts w:ascii="宋体" w:hAnsi="宋体"/>
          <w:sz w:val="24"/>
        </w:rPr>
        <w:t>，在经</w:t>
      </w:r>
      <w:r>
        <w:rPr>
          <w:rFonts w:hint="eastAsia" w:ascii="宋体" w:hAnsi="宋体"/>
          <w:sz w:val="24"/>
        </w:rPr>
        <w:t>甲方</w:t>
      </w:r>
      <w:r>
        <w:rPr>
          <w:rFonts w:ascii="宋体" w:hAnsi="宋体"/>
          <w:sz w:val="24"/>
        </w:rPr>
        <w:t>相关人员同意的情况下方可进行调整；所调换的维</w:t>
      </w:r>
      <w:r>
        <w:rPr>
          <w:rFonts w:hint="eastAsia" w:ascii="宋体" w:hAnsi="宋体"/>
          <w:sz w:val="24"/>
        </w:rPr>
        <w:t>护</w:t>
      </w:r>
      <w:r>
        <w:rPr>
          <w:rFonts w:ascii="宋体" w:hAnsi="宋体"/>
          <w:sz w:val="24"/>
        </w:rPr>
        <w:t>人员要求与本</w:t>
      </w:r>
      <w:r>
        <w:rPr>
          <w:rFonts w:hint="eastAsia" w:ascii="宋体" w:hAnsi="宋体"/>
          <w:sz w:val="24"/>
        </w:rPr>
        <w:t>项目</w:t>
      </w:r>
      <w:r>
        <w:rPr>
          <w:rFonts w:ascii="宋体" w:hAnsi="宋体"/>
          <w:sz w:val="24"/>
        </w:rPr>
        <w:t>的人员要求一致对应。调整前</w:t>
      </w:r>
      <w:r>
        <w:rPr>
          <w:rFonts w:hint="eastAsia" w:ascii="宋体" w:hAnsi="宋体"/>
          <w:sz w:val="24"/>
        </w:rPr>
        <w:t>乙方</w:t>
      </w:r>
      <w:r>
        <w:rPr>
          <w:rFonts w:ascii="宋体" w:hAnsi="宋体"/>
          <w:sz w:val="24"/>
        </w:rPr>
        <w:t>必须向</w:t>
      </w:r>
      <w:r>
        <w:rPr>
          <w:rFonts w:hint="eastAsia" w:ascii="宋体" w:hAnsi="宋体"/>
          <w:sz w:val="24"/>
        </w:rPr>
        <w:t>甲方</w:t>
      </w:r>
      <w:r>
        <w:rPr>
          <w:rFonts w:ascii="宋体" w:hAnsi="宋体"/>
          <w:sz w:val="24"/>
        </w:rPr>
        <w:t>提供有效书面调整申请。每更换一名维</w:t>
      </w:r>
      <w:r>
        <w:rPr>
          <w:rFonts w:hint="eastAsia" w:ascii="宋体" w:hAnsi="宋体"/>
          <w:sz w:val="24"/>
        </w:rPr>
        <w:t>护</w:t>
      </w:r>
      <w:r>
        <w:rPr>
          <w:rFonts w:ascii="宋体" w:hAnsi="宋体"/>
          <w:sz w:val="24"/>
        </w:rPr>
        <w:t>人员，</w:t>
      </w:r>
      <w:r>
        <w:rPr>
          <w:rFonts w:hint="eastAsia" w:ascii="宋体" w:hAnsi="宋体"/>
          <w:sz w:val="24"/>
        </w:rPr>
        <w:t>乙方</w:t>
      </w:r>
      <w:r>
        <w:rPr>
          <w:rFonts w:ascii="宋体" w:hAnsi="宋体"/>
          <w:sz w:val="24"/>
        </w:rPr>
        <w:t>应向</w:t>
      </w:r>
      <w:r>
        <w:rPr>
          <w:rFonts w:hint="eastAsia" w:ascii="宋体" w:hAnsi="宋体"/>
          <w:sz w:val="24"/>
        </w:rPr>
        <w:t>甲方</w:t>
      </w:r>
      <w:r>
        <w:rPr>
          <w:rFonts w:ascii="宋体" w:hAnsi="宋体"/>
          <w:sz w:val="24"/>
        </w:rPr>
        <w:t>提供至少两名预备替换维</w:t>
      </w:r>
      <w:r>
        <w:rPr>
          <w:rFonts w:hint="eastAsia" w:ascii="宋体" w:hAnsi="宋体"/>
          <w:sz w:val="24"/>
        </w:rPr>
        <w:t>护</w:t>
      </w:r>
      <w:r>
        <w:rPr>
          <w:rFonts w:ascii="宋体" w:hAnsi="宋体"/>
          <w:sz w:val="24"/>
        </w:rPr>
        <w:t>人员供选择，在经</w:t>
      </w:r>
      <w:r>
        <w:rPr>
          <w:rFonts w:hint="eastAsia" w:ascii="宋体" w:hAnsi="宋体"/>
          <w:sz w:val="24"/>
        </w:rPr>
        <w:t>甲方</w:t>
      </w:r>
      <w:r>
        <w:rPr>
          <w:rFonts w:ascii="宋体" w:hAnsi="宋体"/>
          <w:sz w:val="24"/>
        </w:rPr>
        <w:t>考核通过后，方可对维</w:t>
      </w:r>
      <w:r>
        <w:rPr>
          <w:rFonts w:hint="eastAsia" w:ascii="宋体" w:hAnsi="宋体"/>
          <w:sz w:val="24"/>
        </w:rPr>
        <w:t>护</w:t>
      </w:r>
      <w:r>
        <w:rPr>
          <w:rFonts w:ascii="宋体" w:hAnsi="宋体"/>
          <w:sz w:val="24"/>
        </w:rPr>
        <w:t>人员进行调整。如上述人员更换影响</w:t>
      </w:r>
      <w:r>
        <w:rPr>
          <w:rFonts w:hint="eastAsia" w:ascii="宋体" w:hAnsi="宋体"/>
          <w:sz w:val="24"/>
        </w:rPr>
        <w:t>甲方</w:t>
      </w:r>
      <w:r>
        <w:rPr>
          <w:rFonts w:ascii="宋体" w:hAnsi="宋体"/>
          <w:sz w:val="24"/>
        </w:rPr>
        <w:t>相关设备的维护工作，</w:t>
      </w:r>
      <w:r>
        <w:rPr>
          <w:rFonts w:hint="eastAsia" w:ascii="宋体" w:hAnsi="宋体"/>
          <w:sz w:val="24"/>
        </w:rPr>
        <w:t>甲方</w:t>
      </w:r>
      <w:r>
        <w:rPr>
          <w:rFonts w:ascii="宋体" w:hAnsi="宋体"/>
          <w:sz w:val="24"/>
        </w:rPr>
        <w:t>将有权按合同违约责任条款处理</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3.5</w:t>
      </w:r>
      <w:r>
        <w:rPr>
          <w:rFonts w:ascii="宋体" w:hAnsi="宋体"/>
          <w:sz w:val="24"/>
        </w:rPr>
        <w:t>在工作期间，因维</w:t>
      </w:r>
      <w:r>
        <w:rPr>
          <w:rFonts w:hint="eastAsia" w:ascii="宋体" w:hAnsi="宋体"/>
          <w:sz w:val="24"/>
        </w:rPr>
        <w:t>护</w:t>
      </w:r>
      <w:r>
        <w:rPr>
          <w:rFonts w:ascii="宋体" w:hAnsi="宋体"/>
          <w:sz w:val="24"/>
        </w:rPr>
        <w:t>人员发生安全问题（如擅自安装或拆卸计算机设备、随意带非</w:t>
      </w:r>
      <w:r>
        <w:rPr>
          <w:rFonts w:hint="eastAsia" w:ascii="宋体" w:hAnsi="宋体"/>
          <w:sz w:val="24"/>
        </w:rPr>
        <w:t>甲方</w:t>
      </w:r>
      <w:r>
        <w:rPr>
          <w:rFonts w:ascii="宋体" w:hAnsi="宋体"/>
          <w:sz w:val="24"/>
        </w:rPr>
        <w:t>人员或物品进出办公区</w:t>
      </w:r>
      <w:r>
        <w:rPr>
          <w:rFonts w:hint="eastAsia" w:ascii="宋体" w:hAnsi="宋体"/>
          <w:sz w:val="24"/>
        </w:rPr>
        <w:t>域</w:t>
      </w:r>
      <w:r>
        <w:rPr>
          <w:rFonts w:ascii="宋体" w:hAnsi="宋体"/>
          <w:sz w:val="24"/>
        </w:rPr>
        <w:t>、有意或无意泄露</w:t>
      </w:r>
      <w:r>
        <w:rPr>
          <w:rFonts w:hint="eastAsia" w:ascii="宋体" w:hAnsi="宋体"/>
          <w:sz w:val="24"/>
        </w:rPr>
        <w:t>甲方</w:t>
      </w:r>
      <w:r>
        <w:rPr>
          <w:rFonts w:ascii="宋体" w:hAnsi="宋体"/>
          <w:sz w:val="24"/>
        </w:rPr>
        <w:t>保密文件等情况），</w:t>
      </w:r>
      <w:r>
        <w:rPr>
          <w:rFonts w:hint="eastAsia" w:ascii="宋体" w:hAnsi="宋体"/>
          <w:sz w:val="24"/>
        </w:rPr>
        <w:t>甲方</w:t>
      </w:r>
      <w:r>
        <w:rPr>
          <w:rFonts w:ascii="宋体" w:hAnsi="宋体"/>
          <w:sz w:val="24"/>
        </w:rPr>
        <w:t>有权做出相应处理</w:t>
      </w:r>
      <w:r>
        <w:rPr>
          <w:rFonts w:hint="eastAsia" w:ascii="宋体" w:hAnsi="宋体"/>
          <w:sz w:val="24"/>
        </w:rPr>
        <w:t>，</w:t>
      </w:r>
      <w:r>
        <w:rPr>
          <w:rFonts w:ascii="宋体" w:hAnsi="宋体"/>
          <w:sz w:val="24"/>
        </w:rPr>
        <w:t>包括追究</w:t>
      </w:r>
      <w:r>
        <w:rPr>
          <w:rFonts w:hint="eastAsia" w:ascii="宋体" w:hAnsi="宋体"/>
          <w:sz w:val="24"/>
        </w:rPr>
        <w:t>乙方</w:t>
      </w:r>
      <w:r>
        <w:rPr>
          <w:rFonts w:ascii="宋体" w:hAnsi="宋体"/>
          <w:sz w:val="24"/>
        </w:rPr>
        <w:t>及当事人的相关法律责任直至终止合同。</w:t>
      </w:r>
    </w:p>
    <w:p>
      <w:pPr>
        <w:adjustRightInd w:val="0"/>
        <w:snapToGrid w:val="0"/>
        <w:spacing w:line="360" w:lineRule="auto"/>
        <w:ind w:firstLine="480" w:firstLineChars="200"/>
        <w:rPr>
          <w:rFonts w:ascii="宋体" w:hAnsi="宋体"/>
          <w:sz w:val="24"/>
        </w:rPr>
      </w:pPr>
      <w:r>
        <w:rPr>
          <w:rFonts w:hint="eastAsia" w:ascii="宋体" w:hAnsi="宋体"/>
          <w:sz w:val="24"/>
        </w:rPr>
        <w:t>3.6乙方须承担保密义务，并采取有效预防措施，防止乙方维护人员在合同执行期间将掌握的任何有关甲方的机密或专有信息透露给任何未经授权人。</w:t>
      </w:r>
    </w:p>
    <w:p>
      <w:pPr>
        <w:adjustRightInd w:val="0"/>
        <w:snapToGrid w:val="0"/>
        <w:spacing w:line="360" w:lineRule="auto"/>
        <w:ind w:firstLine="480" w:firstLineChars="200"/>
        <w:rPr>
          <w:rFonts w:ascii="宋体" w:hAnsi="宋体"/>
          <w:sz w:val="24"/>
        </w:rPr>
      </w:pPr>
      <w:r>
        <w:rPr>
          <w:rFonts w:hint="eastAsia" w:ascii="宋体" w:hAnsi="宋体"/>
          <w:sz w:val="24"/>
        </w:rPr>
        <w:t>3.7</w:t>
      </w:r>
      <w:r>
        <w:rPr>
          <w:rFonts w:ascii="宋体" w:hAnsi="宋体"/>
          <w:sz w:val="24"/>
        </w:rPr>
        <w:t>维护服务期内</w:t>
      </w:r>
      <w:r>
        <w:rPr>
          <w:rFonts w:hint="eastAsia" w:ascii="宋体" w:hAnsi="宋体"/>
          <w:sz w:val="24"/>
        </w:rPr>
        <w:t>，工作时间，乙方</w:t>
      </w:r>
      <w:r>
        <w:rPr>
          <w:rFonts w:ascii="宋体" w:hAnsi="宋体"/>
          <w:sz w:val="24"/>
        </w:rPr>
        <w:t>所有驻点</w:t>
      </w:r>
      <w:r>
        <w:rPr>
          <w:rFonts w:hint="eastAsia" w:ascii="宋体" w:hAnsi="宋体"/>
          <w:sz w:val="24"/>
        </w:rPr>
        <w:t>维护人员</w:t>
      </w:r>
      <w:r>
        <w:rPr>
          <w:rFonts w:ascii="宋体" w:hAnsi="宋体"/>
          <w:sz w:val="24"/>
        </w:rPr>
        <w:t>必须常驻</w:t>
      </w:r>
      <w:r>
        <w:rPr>
          <w:rFonts w:hint="eastAsia" w:ascii="宋体" w:hAnsi="宋体"/>
          <w:sz w:val="24"/>
        </w:rPr>
        <w:t>甲方</w:t>
      </w:r>
      <w:r>
        <w:rPr>
          <w:rFonts w:ascii="宋体" w:hAnsi="宋体"/>
          <w:sz w:val="24"/>
        </w:rPr>
        <w:t>指定办公</w:t>
      </w:r>
      <w:r>
        <w:rPr>
          <w:rFonts w:hint="eastAsia" w:ascii="宋体" w:hAnsi="宋体"/>
          <w:sz w:val="24"/>
        </w:rPr>
        <w:t>区域</w:t>
      </w:r>
      <w:r>
        <w:rPr>
          <w:rFonts w:ascii="宋体" w:hAnsi="宋体"/>
          <w:sz w:val="24"/>
        </w:rPr>
        <w:t>执行维护</w:t>
      </w:r>
      <w:r>
        <w:rPr>
          <w:rFonts w:hint="eastAsia" w:ascii="宋体" w:hAnsi="宋体"/>
          <w:sz w:val="24"/>
        </w:rPr>
        <w:t>工作；</w:t>
      </w:r>
      <w:r>
        <w:rPr>
          <w:rFonts w:ascii="宋体" w:hAnsi="宋体"/>
          <w:sz w:val="24"/>
        </w:rPr>
        <w:t>非工作</w:t>
      </w:r>
      <w:r>
        <w:rPr>
          <w:rFonts w:hint="eastAsia" w:ascii="宋体" w:hAnsi="宋体"/>
          <w:sz w:val="24"/>
        </w:rPr>
        <w:t>时间</w:t>
      </w:r>
      <w:r>
        <w:rPr>
          <w:rFonts w:ascii="宋体" w:hAnsi="宋体"/>
          <w:sz w:val="24"/>
        </w:rPr>
        <w:t>及节</w:t>
      </w:r>
      <w:r>
        <w:rPr>
          <w:rFonts w:hint="eastAsia" w:ascii="宋体" w:hAnsi="宋体"/>
          <w:sz w:val="24"/>
        </w:rPr>
        <w:t>假</w:t>
      </w:r>
      <w:r>
        <w:rPr>
          <w:rFonts w:ascii="宋体" w:hAnsi="宋体"/>
          <w:sz w:val="24"/>
        </w:rPr>
        <w:t>日，</w:t>
      </w:r>
      <w:r>
        <w:rPr>
          <w:rFonts w:hint="eastAsia" w:ascii="宋体" w:hAnsi="宋体"/>
          <w:sz w:val="24"/>
        </w:rPr>
        <w:t>乙方维护人员必须24小时电话保障。</w:t>
      </w:r>
    </w:p>
    <w:p>
      <w:pPr>
        <w:spacing w:line="360" w:lineRule="auto"/>
        <w:ind w:firstLine="481" w:firstLineChars="200"/>
        <w:rPr>
          <w:rFonts w:ascii="宋体" w:hAnsi="宋体"/>
          <w:b/>
          <w:bCs/>
          <w:sz w:val="24"/>
        </w:rPr>
      </w:pPr>
      <w:r>
        <w:rPr>
          <w:rFonts w:hint="eastAsia" w:ascii="宋体" w:hAnsi="宋体"/>
          <w:b/>
          <w:bCs/>
          <w:sz w:val="24"/>
        </w:rPr>
        <w:t>第二条  运维服务方式和要求</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1</w:t>
      </w:r>
      <w:r>
        <w:rPr>
          <w:rFonts w:hint="eastAsia" w:ascii="宋体" w:hAnsi="宋体" w:cs="宋体"/>
          <w:b/>
          <w:bCs/>
          <w:sz w:val="24"/>
        </w:rPr>
        <w:t>、修复性服务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本项目要求提供的维护服务是一周提供5*8小时驻场服务，具体要求如下：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（1）24小时的服务热线支持；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（2）受理报障1小时内响应，若有需要，必须在2小时内带设备到达现场，报障方式包括电话、传真、邮件及双方约定的其它方式；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（3）一般故障：指暂时不影响甲方业务正常运作的故障，从受理报障之时起24小时内排除故障；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（4）严重故障：指影响到甲方业务正常运作的故障，重大故障问题应在30分钟内到达，并于2小时内临时恢复，4小时内解决故障；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（5）若乙方未能按照甲方规定的时间内排除故障，甲方有权邀请其他服务商完成乙方未能履约的事项，所产生的所有费用由乙方支付；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（6）如设备需送回原厂家修理时，另行约定。</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2</w:t>
      </w:r>
      <w:r>
        <w:rPr>
          <w:rFonts w:hint="eastAsia" w:ascii="宋体" w:hAnsi="宋体" w:cs="宋体"/>
          <w:b/>
          <w:bCs/>
          <w:sz w:val="24"/>
        </w:rPr>
        <w:t>、预防性维护服务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乙方需定期对甲方相关设备与系统进行全面测试与检测，确认系统运行状态，检查系统错误记录，排除隐患故障并进行设备保养工作。具体要求如下：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提供至少一年四次（每季度一次）对所有系统实地巡检、检查系统的运行状况，监视系统的运作情况，检查系统设备状态，对相关专用设备进行清洁除尘处理；对服务器数据等进行系统备份，对设备状态数据参数进行优化；并整理机房线路，消除故障隐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（2）及时解答客户使用中的常见问题，定期对操作人员进行系统使用操作等专业培训，并提供相关培训资料和教材。</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3</w:t>
      </w:r>
      <w:r>
        <w:rPr>
          <w:rFonts w:hint="eastAsia" w:ascii="宋体" w:hAnsi="宋体" w:cs="宋体"/>
          <w:b/>
          <w:bCs/>
          <w:sz w:val="24"/>
        </w:rPr>
        <w:t>、其他服务要求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（1）乙方与甲方签署保密协议，并严格遵照执行。本项目所有文档及本项目所接触的双方资料，未经甲方授权代表书面许可，不得向与合同无关的其他方泄漏任何技术文件或与合同有关的数据，包括合同本身；</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对意外事件（如车辆撞毁、被盗等）等原因造成对前端设备的损坏或改造等情况，乙方负有及时修复的责任，对能找到第三责任方时，乙方负有调查、跟踪、理赔的责任，管理方予以协助；如不能发现第三责任方，甲方自负修复费用。对于设备被盗的情况，乙方必须立刻报警，并拍照留证，及时恢复设备并将相关情况及时书面报告管理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（3）乙方接受甲方制定的维护工作质量评价体系，同意并满足其维护工作标准的要求；同意其工作质量评价条款及计算方法，并接受因此而产生的经济处罚结果。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）乙方不得私自将项目中的全部或部分工作违法分包或转包给任何单位和个人，否则，甲方有权终止合同，并要求乙方赔偿相应损失。</w:t>
      </w:r>
    </w:p>
    <w:p>
      <w:pPr>
        <w:adjustRightInd w:val="0"/>
        <w:snapToGrid w:val="0"/>
        <w:spacing w:line="360" w:lineRule="auto"/>
        <w:ind w:firstLine="481" w:firstLineChars="200"/>
        <w:rPr>
          <w:rFonts w:ascii="宋体" w:hAnsi="宋体" w:cs="宋体"/>
          <w:b/>
          <w:bCs/>
          <w:sz w:val="24"/>
        </w:rPr>
      </w:pPr>
      <w:r>
        <w:rPr>
          <w:rFonts w:ascii="宋体" w:hAnsi="宋体" w:cs="宋体"/>
          <w:b/>
          <w:bCs/>
          <w:sz w:val="24"/>
        </w:rPr>
        <w:t>4</w:t>
      </w:r>
      <w:r>
        <w:rPr>
          <w:rFonts w:hint="eastAsia" w:ascii="宋体" w:hAnsi="宋体" w:cs="宋体"/>
          <w:b/>
          <w:bCs/>
          <w:sz w:val="24"/>
        </w:rPr>
        <w:t>、培训服务要求</w:t>
      </w:r>
    </w:p>
    <w:p>
      <w:pPr>
        <w:spacing w:line="360" w:lineRule="auto"/>
        <w:ind w:firstLine="480" w:firstLineChars="200"/>
        <w:rPr>
          <w:rFonts w:ascii="宋体" w:hAnsi="宋体"/>
          <w:sz w:val="24"/>
        </w:rPr>
      </w:pPr>
      <w:r>
        <w:rPr>
          <w:rFonts w:hint="eastAsia" w:ascii="宋体" w:hAnsi="宋体" w:cs="宋体"/>
          <w:sz w:val="24"/>
        </w:rPr>
        <w:t>不定期通过集中培训提高甲方人员的操作能力，能独立解决问题，提高工作效率。时间和地点由双方协商，内容包括相关科技配套系统操作、常用软件的操作、基本的网络维护操作及网络安全知识。</w:t>
      </w:r>
      <w:r>
        <w:rPr>
          <w:rFonts w:hint="eastAsia" w:ascii="宋体" w:hAnsi="宋体"/>
          <w:sz w:val="24"/>
        </w:rPr>
        <w:t xml:space="preserve">  </w:t>
      </w:r>
    </w:p>
    <w:p>
      <w:pPr>
        <w:spacing w:line="360" w:lineRule="auto"/>
        <w:ind w:firstLine="481" w:firstLineChars="200"/>
        <w:rPr>
          <w:rFonts w:ascii="宋体" w:hAnsi="宋体"/>
          <w:b/>
          <w:bCs/>
          <w:sz w:val="24"/>
        </w:rPr>
      </w:pPr>
      <w:r>
        <w:rPr>
          <w:rFonts w:hint="eastAsia" w:ascii="宋体" w:hAnsi="宋体"/>
          <w:b/>
          <w:bCs/>
          <w:sz w:val="24"/>
        </w:rPr>
        <w:t>第三条  服务资料归属</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所有提交给</w:t>
      </w:r>
      <w:r>
        <w:rPr>
          <w:rFonts w:hint="eastAsia" w:ascii="宋体" w:hAnsi="宋体"/>
          <w:sz w:val="24"/>
        </w:rPr>
        <w:t>甲</w:t>
      </w:r>
      <w:r>
        <w:rPr>
          <w:rFonts w:ascii="宋体" w:hAnsi="宋体"/>
          <w:sz w:val="24"/>
        </w:rPr>
        <w:t>方的服务</w:t>
      </w:r>
      <w:r>
        <w:rPr>
          <w:rFonts w:hint="eastAsia" w:ascii="宋体" w:hAnsi="宋体"/>
          <w:sz w:val="24"/>
        </w:rPr>
        <w:t>文件</w:t>
      </w:r>
      <w:r>
        <w:rPr>
          <w:rFonts w:ascii="宋体" w:hAnsi="宋体"/>
          <w:sz w:val="24"/>
        </w:rPr>
        <w:t>及相关的资料的最后文本，包括为履行技术服务范围所编制的图纸、计划和证明资料等，都属于</w:t>
      </w:r>
      <w:r>
        <w:rPr>
          <w:rFonts w:hint="eastAsia" w:ascii="宋体" w:hAnsi="宋体"/>
          <w:sz w:val="24"/>
        </w:rPr>
        <w:t>甲</w:t>
      </w:r>
      <w:r>
        <w:rPr>
          <w:rFonts w:ascii="宋体" w:hAnsi="宋体"/>
          <w:sz w:val="24"/>
        </w:rPr>
        <w:t>方的财产，</w:t>
      </w:r>
      <w:r>
        <w:rPr>
          <w:rFonts w:hint="eastAsia" w:ascii="宋体" w:hAnsi="宋体"/>
          <w:sz w:val="24"/>
        </w:rPr>
        <w:t>乙</w:t>
      </w:r>
      <w:r>
        <w:rPr>
          <w:rFonts w:ascii="宋体" w:hAnsi="宋体"/>
          <w:sz w:val="24"/>
        </w:rPr>
        <w:t>方在提交给</w:t>
      </w:r>
      <w:r>
        <w:rPr>
          <w:rFonts w:hint="eastAsia" w:ascii="宋体" w:hAnsi="宋体"/>
          <w:sz w:val="24"/>
        </w:rPr>
        <w:t>甲</w:t>
      </w:r>
      <w:r>
        <w:rPr>
          <w:rFonts w:ascii="宋体" w:hAnsi="宋体"/>
          <w:sz w:val="24"/>
        </w:rPr>
        <w:t>方之前应将上述资料进行整理归类和编制索引</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w:t>
      </w:r>
      <w:r>
        <w:rPr>
          <w:rFonts w:ascii="宋体" w:hAnsi="宋体"/>
          <w:sz w:val="24"/>
        </w:rPr>
        <w:t>方未经</w:t>
      </w:r>
      <w:r>
        <w:rPr>
          <w:rFonts w:hint="eastAsia" w:ascii="宋体" w:hAnsi="宋体"/>
          <w:sz w:val="24"/>
        </w:rPr>
        <w:t>甲</w:t>
      </w:r>
      <w:r>
        <w:rPr>
          <w:rFonts w:ascii="宋体" w:hAnsi="宋体"/>
          <w:sz w:val="24"/>
        </w:rPr>
        <w:t>方的书面同意，不得将上述资料用于与本服务项目之外的任何项目</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合同履行</w:t>
      </w:r>
      <w:r>
        <w:rPr>
          <w:rFonts w:hint="eastAsia" w:ascii="宋体" w:hAnsi="宋体"/>
          <w:sz w:val="24"/>
        </w:rPr>
        <w:t>完毕，</w:t>
      </w:r>
      <w:r>
        <w:rPr>
          <w:rFonts w:ascii="宋体" w:hAnsi="宋体"/>
          <w:sz w:val="24"/>
        </w:rPr>
        <w:t>未经</w:t>
      </w:r>
      <w:r>
        <w:rPr>
          <w:rFonts w:hint="eastAsia" w:ascii="宋体" w:hAnsi="宋体"/>
          <w:sz w:val="24"/>
        </w:rPr>
        <w:t>甲</w:t>
      </w:r>
      <w:r>
        <w:rPr>
          <w:rFonts w:ascii="宋体" w:hAnsi="宋体"/>
          <w:sz w:val="24"/>
        </w:rPr>
        <w:t>方的书面同意</w:t>
      </w:r>
      <w:r>
        <w:rPr>
          <w:rFonts w:hint="eastAsia" w:ascii="宋体" w:hAnsi="宋体"/>
          <w:sz w:val="24"/>
        </w:rPr>
        <w:t>，乙</w:t>
      </w:r>
      <w:r>
        <w:rPr>
          <w:rFonts w:ascii="宋体" w:hAnsi="宋体"/>
          <w:sz w:val="24"/>
        </w:rPr>
        <w:t>方</w:t>
      </w:r>
      <w:r>
        <w:rPr>
          <w:rFonts w:hint="eastAsia" w:ascii="宋体" w:hAnsi="宋体"/>
          <w:sz w:val="24"/>
        </w:rPr>
        <w:t>不得保存在</w:t>
      </w:r>
      <w:r>
        <w:rPr>
          <w:rFonts w:ascii="宋体" w:hAnsi="宋体"/>
          <w:sz w:val="24"/>
        </w:rPr>
        <w:t>履行合同过程中所获得或接触到的任何</w:t>
      </w:r>
      <w:r>
        <w:rPr>
          <w:rFonts w:hint="eastAsia" w:ascii="宋体" w:hAnsi="宋体"/>
          <w:sz w:val="24"/>
        </w:rPr>
        <w:t>内部数据资料。</w:t>
      </w:r>
    </w:p>
    <w:p>
      <w:pPr>
        <w:spacing w:line="360" w:lineRule="auto"/>
        <w:ind w:firstLine="481" w:firstLineChars="200"/>
        <w:rPr>
          <w:rFonts w:ascii="宋体" w:hAnsi="宋体"/>
          <w:b/>
          <w:bCs/>
          <w:sz w:val="24"/>
        </w:rPr>
      </w:pPr>
      <w:r>
        <w:rPr>
          <w:rFonts w:hint="eastAsia" w:ascii="宋体" w:hAnsi="宋体"/>
          <w:b/>
          <w:bCs/>
          <w:sz w:val="24"/>
        </w:rPr>
        <w:t>第四条  甲方的义务</w:t>
      </w:r>
    </w:p>
    <w:p>
      <w:pPr>
        <w:spacing w:line="360" w:lineRule="auto"/>
        <w:ind w:firstLine="480" w:firstLineChars="200"/>
        <w:rPr>
          <w:rFonts w:ascii="宋体" w:hAnsi="宋体"/>
          <w:sz w:val="24"/>
        </w:rPr>
      </w:pPr>
      <w:r>
        <w:rPr>
          <w:rFonts w:hint="eastAsia" w:ascii="宋体" w:hAnsi="宋体"/>
          <w:sz w:val="24"/>
        </w:rPr>
        <w:t>1、负责与本服务项目有关的第三方的协调，提供开展服务工作的外部条件。</w:t>
      </w:r>
    </w:p>
    <w:p>
      <w:pPr>
        <w:spacing w:line="360" w:lineRule="auto"/>
        <w:ind w:firstLine="480" w:firstLineChars="200"/>
        <w:rPr>
          <w:rFonts w:ascii="宋体" w:hAnsi="宋体"/>
          <w:sz w:val="24"/>
        </w:rPr>
      </w:pPr>
      <w:r>
        <w:rPr>
          <w:rFonts w:hint="eastAsia" w:ascii="宋体" w:hAnsi="宋体"/>
          <w:sz w:val="24"/>
        </w:rPr>
        <w:t>2、向乙方提供与本项目服务工作有关的资料。</w:t>
      </w:r>
    </w:p>
    <w:p>
      <w:pPr>
        <w:spacing w:line="360" w:lineRule="auto"/>
        <w:ind w:firstLine="481" w:firstLineChars="200"/>
        <w:rPr>
          <w:rFonts w:ascii="宋体" w:hAnsi="宋体"/>
          <w:b/>
          <w:bCs/>
          <w:sz w:val="24"/>
        </w:rPr>
      </w:pPr>
      <w:r>
        <w:rPr>
          <w:rFonts w:hint="eastAsia" w:ascii="宋体" w:hAnsi="宋体"/>
          <w:b/>
          <w:bCs/>
          <w:sz w:val="24"/>
        </w:rPr>
        <w:t>第五条　乙方的义务</w:t>
      </w:r>
    </w:p>
    <w:p>
      <w:pPr>
        <w:spacing w:line="360" w:lineRule="auto"/>
        <w:ind w:firstLine="480" w:firstLineChars="200"/>
        <w:rPr>
          <w:rFonts w:ascii="宋体" w:hAnsi="宋体"/>
          <w:sz w:val="24"/>
        </w:rPr>
      </w:pPr>
      <w:r>
        <w:rPr>
          <w:rFonts w:hint="eastAsia" w:ascii="宋体" w:hAnsi="宋体"/>
          <w:sz w:val="24"/>
        </w:rPr>
        <w:t>1、应按照合同要求按期完成本项目服务工作。</w:t>
      </w:r>
    </w:p>
    <w:p>
      <w:pPr>
        <w:spacing w:line="360" w:lineRule="auto"/>
        <w:ind w:firstLine="480" w:firstLineChars="200"/>
        <w:rPr>
          <w:rFonts w:ascii="宋体" w:hAnsi="宋体"/>
          <w:sz w:val="24"/>
        </w:rPr>
      </w:pPr>
      <w:r>
        <w:rPr>
          <w:rFonts w:hint="eastAsia" w:ascii="宋体" w:hAnsi="宋体"/>
          <w:sz w:val="24"/>
        </w:rPr>
        <w:t>2、负责组织项目的实施，保证进度和维护工作质量，并满足验收相关标准。</w:t>
      </w:r>
    </w:p>
    <w:p>
      <w:pPr>
        <w:spacing w:line="360" w:lineRule="auto"/>
        <w:ind w:firstLine="480" w:firstLineChars="200"/>
        <w:rPr>
          <w:rFonts w:ascii="宋体" w:hAnsi="宋体"/>
          <w:sz w:val="24"/>
        </w:rPr>
      </w:pPr>
      <w:r>
        <w:rPr>
          <w:rFonts w:hint="eastAsia" w:ascii="宋体" w:hAnsi="宋体"/>
          <w:sz w:val="24"/>
        </w:rPr>
        <w:t>3、在履行合同期间或合同规定期限内，不得泄露与本合同规定业务活动有关的保密资料。</w:t>
      </w:r>
    </w:p>
    <w:p>
      <w:pPr>
        <w:spacing w:line="360" w:lineRule="auto"/>
        <w:ind w:firstLine="481" w:firstLineChars="200"/>
        <w:rPr>
          <w:rFonts w:ascii="宋体" w:hAnsi="宋体"/>
          <w:b/>
          <w:bCs/>
          <w:sz w:val="24"/>
        </w:rPr>
      </w:pPr>
      <w:r>
        <w:rPr>
          <w:rFonts w:hint="eastAsia" w:ascii="宋体" w:hAnsi="宋体"/>
          <w:b/>
          <w:bCs/>
          <w:sz w:val="24"/>
        </w:rPr>
        <w:t>第六条  甲方的权利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、有权向乙方询问工作进展情况及相关的内容。</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、有权阐述对具体问题的意见和建议。</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、当甲方认定乙方人员不按合同履行其职责，或与第三人串通给甲方造成经济损失的，甲方有权要求更换人员，直至终止合同并要求乙方承担相应的赔偿责任。</w:t>
      </w:r>
    </w:p>
    <w:p>
      <w:pPr>
        <w:spacing w:line="360" w:lineRule="auto"/>
        <w:ind w:firstLine="481" w:firstLineChars="200"/>
        <w:rPr>
          <w:rFonts w:ascii="宋体" w:hAnsi="宋体"/>
          <w:b/>
          <w:bCs/>
          <w:sz w:val="24"/>
        </w:rPr>
      </w:pPr>
      <w:r>
        <w:rPr>
          <w:rFonts w:hint="eastAsia" w:ascii="宋体" w:hAnsi="宋体"/>
          <w:b/>
          <w:bCs/>
          <w:sz w:val="24"/>
        </w:rPr>
        <w:t>第七条  乙方的权利</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、乙方在本项目服务过程中，如甲方提供的资料不明确时可向甲方提出书面报告。</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、乙方在本项目服务过程中，有权对第三方提出与本服务业务有关的问题进行核对或查问。</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、乙方在本项目服务过程中，有到现场勘察的权利。</w:t>
      </w:r>
    </w:p>
    <w:p>
      <w:pPr>
        <w:spacing w:line="360" w:lineRule="auto"/>
        <w:ind w:firstLine="481" w:firstLineChars="200"/>
        <w:rPr>
          <w:rFonts w:ascii="宋体" w:hAnsi="宋体"/>
          <w:b/>
          <w:bCs/>
          <w:sz w:val="24"/>
        </w:rPr>
      </w:pPr>
      <w:r>
        <w:rPr>
          <w:rFonts w:hint="eastAsia" w:ascii="宋体" w:hAnsi="宋体"/>
          <w:b/>
          <w:bCs/>
          <w:sz w:val="24"/>
        </w:rPr>
        <w:t>第八条  甲方的责任</w:t>
      </w:r>
    </w:p>
    <w:p>
      <w:pPr>
        <w:spacing w:line="360" w:lineRule="auto"/>
        <w:ind w:firstLine="480" w:firstLineChars="200"/>
        <w:rPr>
          <w:rFonts w:ascii="宋体" w:hAnsi="宋体"/>
          <w:sz w:val="24"/>
        </w:rPr>
      </w:pPr>
      <w:r>
        <w:rPr>
          <w:rFonts w:hint="eastAsia" w:ascii="宋体" w:hAnsi="宋体"/>
          <w:sz w:val="24"/>
        </w:rPr>
        <w:t>1、应当履行本合同约定的义务，如有违反则应当承担违约责任，赔偿给乙方造成的损失。</w:t>
      </w:r>
    </w:p>
    <w:p>
      <w:pPr>
        <w:spacing w:line="360" w:lineRule="auto"/>
        <w:ind w:firstLine="481" w:firstLineChars="200"/>
        <w:rPr>
          <w:rFonts w:ascii="宋体" w:hAnsi="宋体"/>
          <w:b/>
          <w:bCs/>
          <w:sz w:val="24"/>
        </w:rPr>
      </w:pPr>
      <w:r>
        <w:rPr>
          <w:rFonts w:hint="eastAsia" w:ascii="宋体" w:hAnsi="宋体"/>
          <w:b/>
          <w:bCs/>
          <w:sz w:val="24"/>
        </w:rPr>
        <w:t>第九条  乙方的责任</w:t>
      </w:r>
    </w:p>
    <w:p>
      <w:pPr>
        <w:spacing w:line="360" w:lineRule="auto"/>
        <w:ind w:firstLine="480" w:firstLineChars="200"/>
        <w:rPr>
          <w:rFonts w:ascii="宋体" w:hAnsi="宋体"/>
          <w:sz w:val="24"/>
        </w:rPr>
      </w:pPr>
      <w:r>
        <w:rPr>
          <w:rFonts w:hint="eastAsia" w:ascii="宋体" w:hAnsi="宋体"/>
          <w:sz w:val="24"/>
        </w:rPr>
        <w:t>1、乙方的责任期即本合同有效期。如因非乙方的责任造成进度的推迟或延误而超过约定的日期，双方应进一步约定相应延长合同有效期。</w:t>
      </w:r>
    </w:p>
    <w:p>
      <w:pPr>
        <w:spacing w:line="360" w:lineRule="auto"/>
        <w:ind w:firstLine="480" w:firstLineChars="200"/>
        <w:rPr>
          <w:rFonts w:ascii="宋体" w:hAnsi="宋体"/>
          <w:sz w:val="24"/>
        </w:rPr>
      </w:pPr>
      <w:r>
        <w:rPr>
          <w:rFonts w:hint="eastAsia" w:ascii="宋体" w:hAnsi="宋体"/>
          <w:sz w:val="24"/>
        </w:rPr>
        <w:t>2、乙方的责任期内，应当履行本合同中约定的义务，因乙方的单方过失造成的经济损失，应当向甲方进行赔偿。</w:t>
      </w:r>
    </w:p>
    <w:p>
      <w:pPr>
        <w:spacing w:line="360" w:lineRule="auto"/>
        <w:ind w:firstLine="480" w:firstLineChars="200"/>
        <w:rPr>
          <w:rFonts w:ascii="宋体" w:hAnsi="宋体"/>
          <w:sz w:val="24"/>
        </w:rPr>
      </w:pPr>
      <w:r>
        <w:rPr>
          <w:rFonts w:hint="eastAsia" w:ascii="宋体" w:hAnsi="宋体"/>
          <w:sz w:val="24"/>
        </w:rPr>
        <w:t>3、乙方对甲方或第三方所提出的问题不能及时核对或答复，导致合同不能全部或部分履行，乙方应承担责任。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、乙方向甲方提出赔偿要求不能成立时，则应补偿由于该赔偿或其他要求所导致甲方的各种费用的支出（包括但不限于甲方维权所支付的诉讼费律师费、诉讼费、保全费、鉴定费等）。</w:t>
      </w:r>
    </w:p>
    <w:p>
      <w:pPr>
        <w:spacing w:line="360" w:lineRule="auto"/>
        <w:ind w:firstLine="481" w:firstLineChars="200"/>
        <w:rPr>
          <w:rFonts w:ascii="宋体" w:hAnsi="宋体"/>
          <w:b/>
          <w:bCs/>
          <w:sz w:val="24"/>
        </w:rPr>
      </w:pPr>
      <w:r>
        <w:rPr>
          <w:rFonts w:hint="eastAsia" w:ascii="宋体" w:hAnsi="宋体"/>
          <w:b/>
          <w:bCs/>
          <w:sz w:val="24"/>
        </w:rPr>
        <w:t>第十条  乙方服务工具要求</w:t>
      </w:r>
    </w:p>
    <w:p>
      <w:pPr>
        <w:spacing w:line="360" w:lineRule="auto"/>
        <w:ind w:firstLine="480" w:firstLineChars="200"/>
        <w:rPr>
          <w:rFonts w:ascii="宋体" w:hAnsi="宋体"/>
          <w:sz w:val="24"/>
        </w:rPr>
      </w:pPr>
      <w:r>
        <w:rPr>
          <w:rFonts w:hint="eastAsia" w:ascii="宋体" w:hAnsi="宋体"/>
          <w:sz w:val="24"/>
        </w:rPr>
        <w:t>1、乙方应配备中标项目所需的足够数量的仪器、仪表以及工具等设备。甲方不需向乙方提供施工工具和仪器、仪表。</w:t>
      </w:r>
    </w:p>
    <w:p>
      <w:pPr>
        <w:spacing w:line="360" w:lineRule="auto"/>
        <w:ind w:firstLine="481" w:firstLineChars="200"/>
        <w:rPr>
          <w:rFonts w:ascii="宋体" w:hAnsi="宋体"/>
          <w:b/>
          <w:bCs/>
          <w:sz w:val="24"/>
        </w:rPr>
      </w:pPr>
      <w:r>
        <w:rPr>
          <w:rFonts w:hint="eastAsia" w:ascii="宋体" w:hAnsi="宋体"/>
          <w:b/>
          <w:bCs/>
          <w:sz w:val="24"/>
        </w:rPr>
        <w:t>第十一条  保密要求</w:t>
      </w:r>
    </w:p>
    <w:p>
      <w:pPr>
        <w:spacing w:line="360" w:lineRule="auto"/>
        <w:ind w:firstLine="480" w:firstLineChars="200"/>
        <w:rPr>
          <w:rFonts w:ascii="宋体" w:hAnsi="宋体"/>
          <w:sz w:val="24"/>
        </w:rPr>
      </w:pPr>
      <w:r>
        <w:rPr>
          <w:rFonts w:hint="eastAsia" w:ascii="宋体" w:hAnsi="宋体"/>
          <w:sz w:val="24"/>
        </w:rPr>
        <w:t>1、乙方需与甲方签订保密协议，同时要求项目组成人员与甲方签订保密协议，明确安全保密的内容、细则和违反协议所需要承担的责任。</w:t>
      </w:r>
    </w:p>
    <w:p>
      <w:pPr>
        <w:spacing w:line="360" w:lineRule="auto"/>
        <w:ind w:firstLine="480" w:firstLineChars="200"/>
        <w:rPr>
          <w:rFonts w:ascii="宋体" w:hAnsi="宋体"/>
          <w:sz w:val="24"/>
        </w:rPr>
      </w:pPr>
      <w:r>
        <w:rPr>
          <w:rFonts w:hint="eastAsia" w:ascii="宋体" w:hAnsi="宋体"/>
          <w:sz w:val="24"/>
        </w:rPr>
        <w:t>2、乙方应经常性举行安全保密意识培训，经常注意维护人员的思想和行为动态，发现安全隐患，立即采取措施妥善处理。</w:t>
      </w:r>
    </w:p>
    <w:p>
      <w:pPr>
        <w:spacing w:line="360" w:lineRule="auto"/>
        <w:ind w:firstLine="481" w:firstLineChars="200"/>
        <w:rPr>
          <w:rFonts w:ascii="宋体" w:hAnsi="宋体"/>
          <w:b/>
          <w:bCs/>
          <w:sz w:val="24"/>
        </w:rPr>
      </w:pPr>
      <w:r>
        <w:rPr>
          <w:rFonts w:hint="eastAsia" w:ascii="宋体" w:hAnsi="宋体"/>
          <w:b/>
          <w:bCs/>
          <w:sz w:val="24"/>
        </w:rPr>
        <w:t xml:space="preserve">第十二条  验收     </w:t>
      </w:r>
    </w:p>
    <w:p>
      <w:pPr>
        <w:spacing w:line="360" w:lineRule="auto"/>
        <w:ind w:firstLine="480" w:firstLineChars="200"/>
        <w:rPr>
          <w:rFonts w:ascii="宋体" w:hAnsi="宋体"/>
          <w:sz w:val="24"/>
        </w:rPr>
      </w:pPr>
      <w:r>
        <w:rPr>
          <w:rFonts w:hint="eastAsia" w:ascii="宋体" w:hAnsi="宋体"/>
          <w:sz w:val="24"/>
        </w:rPr>
        <w:t>1、服务经过双方检验认可后，签署验收报告。</w:t>
      </w:r>
    </w:p>
    <w:p>
      <w:pPr>
        <w:spacing w:line="360" w:lineRule="auto"/>
        <w:ind w:firstLine="480" w:firstLineChars="200"/>
        <w:rPr>
          <w:rFonts w:ascii="宋体" w:hAnsi="宋体"/>
          <w:sz w:val="24"/>
        </w:rPr>
      </w:pPr>
      <w:r>
        <w:rPr>
          <w:rFonts w:hint="eastAsia" w:ascii="宋体" w:hAnsi="宋体"/>
          <w:sz w:val="24"/>
        </w:rPr>
        <w:t>2、当满足以下条件时甲方才向乙方签发验收报告：</w:t>
      </w:r>
    </w:p>
    <w:p>
      <w:pPr>
        <w:spacing w:line="360" w:lineRule="auto"/>
        <w:ind w:firstLine="480" w:firstLineChars="200"/>
        <w:rPr>
          <w:rFonts w:ascii="宋体" w:hAnsi="宋体"/>
          <w:sz w:val="24"/>
        </w:rPr>
      </w:pPr>
      <w:r>
        <w:rPr>
          <w:rFonts w:hint="eastAsia" w:ascii="宋体" w:hAnsi="宋体"/>
          <w:sz w:val="24"/>
        </w:rPr>
        <w:t>a、乙方已按照合同规定提供了全部技术资料。</w:t>
      </w:r>
    </w:p>
    <w:p>
      <w:pPr>
        <w:spacing w:line="360" w:lineRule="auto"/>
        <w:ind w:firstLine="480" w:firstLineChars="200"/>
        <w:rPr>
          <w:rFonts w:ascii="宋体" w:hAnsi="宋体"/>
          <w:sz w:val="24"/>
        </w:rPr>
      </w:pPr>
      <w:r>
        <w:rPr>
          <w:rFonts w:hint="eastAsia" w:ascii="宋体" w:hAnsi="宋体"/>
          <w:sz w:val="24"/>
        </w:rPr>
        <w:t>b、服务项目符合相关的服务要求</w:t>
      </w:r>
    </w:p>
    <w:p>
      <w:pPr>
        <w:pStyle w:val="5"/>
      </w:pPr>
      <w:r>
        <w:rPr>
          <w:rFonts w:hint="eastAsia"/>
        </w:rPr>
        <w:t>★（四）商务要求</w:t>
      </w:r>
    </w:p>
    <w:p>
      <w:pPr>
        <w:spacing w:line="360" w:lineRule="auto"/>
        <w:ind w:firstLine="480" w:firstLineChars="200"/>
        <w:rPr>
          <w:rFonts w:ascii="宋体" w:hAnsi="宋体"/>
          <w:sz w:val="24"/>
        </w:rPr>
      </w:pPr>
      <w:r>
        <w:rPr>
          <w:rFonts w:hint="eastAsia" w:ascii="宋体" w:hAnsi="宋体"/>
          <w:sz w:val="24"/>
        </w:rPr>
        <w:t>4.1、服务期限：本项目服务期为签订合同后一年。本项目为长期服务项目，长期服务政府采购合同履行期限最长不得超过三十六个月。如甲方对履约情况不满意，甲方不再续约。</w:t>
      </w:r>
    </w:p>
    <w:p>
      <w:pPr>
        <w:spacing w:line="360" w:lineRule="auto"/>
        <w:ind w:firstLine="481" w:firstLineChars="200"/>
        <w:rPr>
          <w:rFonts w:ascii="宋体" w:hAnsi="宋体"/>
          <w:b/>
          <w:bCs/>
          <w:sz w:val="24"/>
        </w:rPr>
      </w:pPr>
      <w:r>
        <w:rPr>
          <w:rFonts w:hint="eastAsia" w:ascii="宋体" w:hAnsi="宋体"/>
          <w:b/>
          <w:bCs/>
          <w:sz w:val="24"/>
        </w:rPr>
        <w:t>4.2、付款方式</w:t>
      </w:r>
    </w:p>
    <w:p>
      <w:pPr>
        <w:spacing w:line="360" w:lineRule="auto"/>
        <w:ind w:firstLine="480" w:firstLineChars="200"/>
        <w:rPr>
          <w:rFonts w:ascii="宋体" w:hAnsi="宋体"/>
          <w:sz w:val="24"/>
        </w:rPr>
      </w:pPr>
      <w:r>
        <w:rPr>
          <w:rFonts w:hint="eastAsia" w:ascii="宋体" w:hAnsi="宋体"/>
          <w:sz w:val="24"/>
        </w:rPr>
        <w:t>1、合同签署并生效后，甲方在收到乙方相应金额的正式发票10个工作日内，支付合同总款额的50%给乙方。</w:t>
      </w:r>
    </w:p>
    <w:p>
      <w:pPr>
        <w:spacing w:line="360" w:lineRule="auto"/>
        <w:ind w:firstLine="480" w:firstLineChars="200"/>
        <w:rPr>
          <w:rFonts w:ascii="宋体" w:hAnsi="宋体"/>
          <w:sz w:val="24"/>
        </w:rPr>
      </w:pPr>
      <w:r>
        <w:rPr>
          <w:rFonts w:hint="eastAsia" w:ascii="宋体" w:hAnsi="宋体"/>
          <w:sz w:val="24"/>
        </w:rPr>
        <w:t>2、服务期满前</w:t>
      </w:r>
      <w:r>
        <w:rPr>
          <w:rFonts w:ascii="宋体" w:hAnsi="宋体"/>
          <w:sz w:val="24"/>
        </w:rPr>
        <w:t>6</w:t>
      </w:r>
      <w:r>
        <w:rPr>
          <w:rFonts w:hint="eastAsia" w:ascii="宋体" w:hAnsi="宋体"/>
          <w:sz w:val="24"/>
        </w:rPr>
        <w:t>个月后，且在收到乙方相应金额的正式发票10个工作日内，甲方支付到合同总款额的50%给乙方。</w:t>
      </w:r>
    </w:p>
    <w:p>
      <w:pPr>
        <w:spacing w:line="360" w:lineRule="auto"/>
        <w:ind w:firstLine="481" w:firstLineChars="200"/>
        <w:rPr>
          <w:rFonts w:ascii="宋体" w:hAnsi="宋体"/>
          <w:b/>
          <w:bCs/>
          <w:sz w:val="24"/>
        </w:rPr>
      </w:pPr>
      <w:r>
        <w:rPr>
          <w:rFonts w:hint="eastAsia" w:ascii="宋体" w:hAnsi="宋体"/>
          <w:b/>
          <w:bCs/>
          <w:sz w:val="24"/>
        </w:rPr>
        <w:t>4.3、争议解决办法</w:t>
      </w:r>
    </w:p>
    <w:p>
      <w:pPr>
        <w:spacing w:line="360" w:lineRule="auto"/>
        <w:ind w:firstLine="480" w:firstLineChars="200"/>
        <w:rPr>
          <w:rFonts w:ascii="宋体" w:hAnsi="宋体"/>
          <w:sz w:val="24"/>
        </w:rPr>
      </w:pPr>
      <w:r>
        <w:rPr>
          <w:rFonts w:hint="eastAsia" w:ascii="宋体" w:hAnsi="宋体"/>
          <w:sz w:val="24"/>
        </w:rPr>
        <w:t>执行合同发生的争议，由甲乙双方协商解决。双方协商不成，同意提交甲方所在地有管辖权法院管辖。</w:t>
      </w:r>
    </w:p>
    <w:p>
      <w:pPr>
        <w:spacing w:line="360" w:lineRule="auto"/>
        <w:ind w:firstLine="481" w:firstLineChars="200"/>
        <w:rPr>
          <w:rFonts w:ascii="宋体" w:hAnsi="宋体"/>
          <w:b/>
          <w:bCs/>
          <w:sz w:val="24"/>
        </w:rPr>
      </w:pPr>
      <w:r>
        <w:rPr>
          <w:rFonts w:hint="eastAsia" w:ascii="宋体" w:hAnsi="宋体"/>
          <w:b/>
          <w:bCs/>
          <w:sz w:val="24"/>
        </w:rPr>
        <w:t>4.4、风险责任</w:t>
      </w:r>
    </w:p>
    <w:p>
      <w:pPr>
        <w:spacing w:line="360" w:lineRule="auto"/>
        <w:ind w:firstLine="480" w:firstLineChars="200"/>
        <w:rPr>
          <w:rFonts w:ascii="宋体" w:hAnsi="宋体"/>
          <w:sz w:val="24"/>
        </w:rPr>
      </w:pPr>
      <w:r>
        <w:rPr>
          <w:rFonts w:hint="eastAsia" w:ascii="宋体" w:hAnsi="宋体"/>
          <w:sz w:val="24"/>
        </w:rPr>
        <w:t>１、乙方应完全地按照合同的承诺完成本项目，出于自身财务、技术、人力等原因导致项目失败的，应承担全部责任。</w:t>
      </w:r>
    </w:p>
    <w:p>
      <w:pPr>
        <w:spacing w:line="360" w:lineRule="auto"/>
        <w:ind w:firstLine="480" w:firstLineChars="200"/>
        <w:rPr>
          <w:rFonts w:ascii="宋体" w:hAnsi="宋体"/>
          <w:sz w:val="24"/>
        </w:rPr>
      </w:pPr>
      <w:r>
        <w:rPr>
          <w:rFonts w:hint="eastAsia" w:ascii="宋体" w:hAnsi="宋体"/>
          <w:sz w:val="24"/>
        </w:rPr>
        <w:t>2、乙方在实施维护服务过程中应对自身的安全生产负责，若由乙方原因发生的各种事故甲方不承担任何责任。</w:t>
      </w:r>
    </w:p>
    <w:p>
      <w:pPr>
        <w:spacing w:line="360" w:lineRule="auto"/>
        <w:ind w:firstLine="481" w:firstLineChars="200"/>
        <w:rPr>
          <w:rFonts w:ascii="宋体" w:hAnsi="宋体"/>
          <w:b/>
          <w:bCs/>
          <w:sz w:val="24"/>
        </w:rPr>
      </w:pPr>
      <w:r>
        <w:rPr>
          <w:rFonts w:hint="eastAsia" w:ascii="宋体" w:hAnsi="宋体"/>
          <w:b/>
          <w:bCs/>
          <w:sz w:val="24"/>
        </w:rPr>
        <w:t>4.5、违约责任</w:t>
      </w:r>
    </w:p>
    <w:p>
      <w:pPr>
        <w:spacing w:line="360" w:lineRule="auto"/>
        <w:ind w:firstLine="480" w:firstLineChars="200"/>
        <w:rPr>
          <w:rFonts w:ascii="宋体" w:hAnsi="宋体"/>
          <w:sz w:val="24"/>
        </w:rPr>
      </w:pPr>
      <w:r>
        <w:rPr>
          <w:rFonts w:hint="eastAsia" w:ascii="宋体" w:hAnsi="宋体"/>
          <w:sz w:val="24"/>
        </w:rPr>
        <w:t>１、因乙方原因，未能按规定时间完成有关工作的，每延误一天，甲方可在支付合同余款中扣除合同价款千分之一，逾期超过十五天的，甲方有权解除合同并要求乙方支付相当于服务费用总额2</w:t>
      </w:r>
      <w:r>
        <w:rPr>
          <w:rFonts w:ascii="宋体" w:hAnsi="宋体"/>
          <w:sz w:val="24"/>
        </w:rPr>
        <w:t>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由于乙方原因造成维护成果质量低劣，不能满足大纲要求时，应继续完善维护工作，其费用由乙方承担。累计提出整改要求达两次，乙方未能及时整改并达到合同约定的服务验收标准的，甲方有权解除合同，同时乙方应向甲方支付相当于合同总价款20%的违约金。</w:t>
      </w:r>
    </w:p>
    <w:p>
      <w:pPr>
        <w:spacing w:line="360" w:lineRule="auto"/>
        <w:ind w:firstLine="480" w:firstLineChars="200"/>
        <w:rPr>
          <w:rFonts w:ascii="宋体" w:hAnsi="宋体"/>
          <w:sz w:val="24"/>
        </w:rPr>
      </w:pPr>
      <w:r>
        <w:rPr>
          <w:rFonts w:hint="eastAsia" w:ascii="宋体" w:hAnsi="宋体"/>
          <w:sz w:val="24"/>
        </w:rPr>
        <w:t>3、若甲方发现乙方派出的维护服务人员或提供的维护仪器设备不符合合同要求，乙方应在3天之内按要求派出人员或提供满足要求的仪器设备，否则甲方有权终止合同，并保留追究乙方责任及要求赔偿损失的权利。</w:t>
      </w:r>
    </w:p>
    <w:p>
      <w:pPr>
        <w:spacing w:line="360" w:lineRule="auto"/>
        <w:ind w:firstLine="480" w:firstLineChars="200"/>
        <w:rPr>
          <w:rFonts w:ascii="宋体" w:hAnsi="宋体"/>
          <w:sz w:val="24"/>
        </w:rPr>
      </w:pPr>
      <w:r>
        <w:rPr>
          <w:rFonts w:hint="eastAsia" w:ascii="宋体" w:hAnsi="宋体"/>
          <w:sz w:val="24"/>
        </w:rPr>
        <w:t>4、因乙方怠于履行合同项下的服务内容导致甲方需另行委托第三人履行的，由此产生的一切费用均由乙方承担，同时乙方应承担相当于服务费用总额20%的违约金。</w:t>
      </w:r>
    </w:p>
    <w:p>
      <w:pPr>
        <w:spacing w:line="360" w:lineRule="auto"/>
        <w:ind w:firstLine="480" w:firstLineChars="200"/>
        <w:rPr>
          <w:rFonts w:ascii="宋体" w:hAnsi="宋体"/>
          <w:sz w:val="24"/>
        </w:rPr>
      </w:pPr>
      <w:r>
        <w:rPr>
          <w:rFonts w:hint="eastAsia" w:ascii="宋体" w:hAnsi="宋体"/>
          <w:sz w:val="24"/>
        </w:rPr>
        <w:t>5、未经甲方书面同意，乙方不得将合同项下全部或部分义务转让给任何第三人，否则甲方有权解除合同并要求乙方在返还所有已付服务费用的同时承担相当于服务费用总额20%的违约金。</w:t>
      </w:r>
    </w:p>
    <w:p>
      <w:pPr>
        <w:spacing w:line="360" w:lineRule="auto"/>
        <w:ind w:firstLine="480" w:firstLineChars="200"/>
        <w:rPr>
          <w:rFonts w:ascii="宋体" w:hAnsi="宋体"/>
          <w:sz w:val="24"/>
        </w:rPr>
      </w:pPr>
      <w:r>
        <w:rPr>
          <w:rFonts w:hint="eastAsia" w:ascii="宋体" w:hAnsi="宋体"/>
          <w:sz w:val="24"/>
        </w:rPr>
        <w:t>6、如乙方违反合同保密条款的约定，乙方应向甲方支付相当于服务费用总额20%的违约金。</w:t>
      </w:r>
    </w:p>
    <w:p>
      <w:pPr>
        <w:spacing w:line="360" w:lineRule="auto"/>
        <w:ind w:firstLine="480" w:firstLineChars="200"/>
        <w:rPr>
          <w:rFonts w:ascii="宋体" w:hAnsi="宋体"/>
          <w:sz w:val="24"/>
        </w:rPr>
      </w:pPr>
      <w:r>
        <w:rPr>
          <w:rFonts w:hint="eastAsia" w:ascii="宋体" w:hAnsi="宋体"/>
          <w:sz w:val="24"/>
        </w:rPr>
        <w:t>7、除不可抗力因素及合同另有约定外，乙方违反合同其他约定的，应向甲方支付相当于服务费用总额20%的违约金。</w:t>
      </w:r>
    </w:p>
    <w:p>
      <w:pPr>
        <w:spacing w:line="360" w:lineRule="auto"/>
        <w:ind w:firstLine="480" w:firstLineChars="200"/>
        <w:rPr>
          <w:rFonts w:ascii="宋体" w:hAnsi="宋体"/>
          <w:sz w:val="24"/>
        </w:rPr>
      </w:pPr>
      <w:r>
        <w:rPr>
          <w:rFonts w:hint="eastAsia" w:ascii="宋体" w:hAnsi="宋体"/>
          <w:sz w:val="24"/>
        </w:rPr>
        <w:t>8、乙方应按照信息化项目合作企业安全管理要求，严格执行项目实施参与人员信息备案、背景审查、保密协议签订、安全教育培训和考核等管理要求，若乙方未按要求做好安全管理工作而造成甲方损失的，乙方应当承担全部赔偿责任。</w:t>
      </w:r>
    </w:p>
    <w:p>
      <w:pPr>
        <w:ind w:firstLine="562" w:firstLineChars="200"/>
        <w:rPr>
          <w:rFonts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ascii="宋体" w:hAnsi="宋体" w:cs="Arial"/>
          <w:b/>
          <w:bCs/>
          <w:sz w:val="52"/>
          <w:szCs w:val="52"/>
        </w:rPr>
      </w:pPr>
    </w:p>
    <w:p>
      <w:pPr>
        <w:pStyle w:val="2"/>
        <w:ind w:firstLine="480"/>
      </w:pPr>
    </w:p>
    <w:p>
      <w:pPr>
        <w:jc w:val="center"/>
        <w:rPr>
          <w:rFonts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3" w:name="_Hlk72092634"/>
      <w:r>
        <w:rPr>
          <w:rFonts w:hint="eastAsia"/>
        </w:rPr>
        <w:t>实质性条款响应情况表</w:t>
      </w:r>
      <w:bookmarkEnd w:id="3"/>
    </w:p>
    <w:p>
      <w:r>
        <w:rPr>
          <w:rFonts w:hint="eastAsia"/>
        </w:rPr>
        <w:t>六、报价表</w:t>
      </w:r>
    </w:p>
    <w:p>
      <w:r>
        <w:rPr>
          <w:rFonts w:hint="eastAsia"/>
        </w:rPr>
        <w:t>七、供应商认为需要提供的其它文件（如有）</w:t>
      </w:r>
    </w:p>
    <w:p>
      <w:pPr>
        <w:pStyle w:val="13"/>
      </w:pPr>
    </w:p>
    <w:p>
      <w:pPr>
        <w:widowControl/>
        <w:spacing w:before="100" w:beforeAutospacing="1" w:after="100" w:afterAutospacing="1"/>
        <w:rPr>
          <w:rFonts w:ascii="宋体" w:hAnsi="宋体" w:cs="宋体"/>
          <w:b/>
          <w:bCs/>
          <w:kern w:val="0"/>
          <w:sz w:val="24"/>
          <w:szCs w:val="36"/>
        </w:rPr>
      </w:pPr>
    </w:p>
    <w:p>
      <w:pPr>
        <w:widowControl/>
        <w:jc w:val="left"/>
        <w:rPr>
          <w:rFonts w:ascii="宋体" w:hAnsi="宋体"/>
          <w:b/>
          <w:sz w:val="30"/>
          <w:szCs w:val="30"/>
        </w:rPr>
      </w:pPr>
      <w:r>
        <w:rPr>
          <w:rFonts w:ascii="宋体" w:hAnsi="宋体"/>
          <w:b/>
          <w:sz w:val="30"/>
          <w:szCs w:val="30"/>
        </w:rPr>
        <w:br w:type="page"/>
      </w:r>
    </w:p>
    <w:p>
      <w:pPr>
        <w:pStyle w:val="28"/>
        <w:ind w:firstLine="0" w:firstLineChars="0"/>
        <w:jc w:val="center"/>
        <w:outlineLvl w:val="1"/>
        <w:rPr>
          <w:rFonts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rPr>
        <w:t>询价承诺函</w:t>
      </w:r>
      <w:bookmarkEnd w:id="4"/>
    </w:p>
    <w:p>
      <w:pPr>
        <w:rPr>
          <w:rFonts w:ascii="宋体" w:hAnsi="宋体"/>
        </w:rPr>
      </w:pPr>
      <w:r>
        <w:rPr>
          <w:rFonts w:hint="eastAsia" w:ascii="宋体" w:hAnsi="宋体"/>
        </w:rPr>
        <w:t>致：采购人</w:t>
      </w:r>
    </w:p>
    <w:p>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ascii="宋体" w:hAnsi="宋体"/>
        </w:rPr>
      </w:pPr>
      <w:r>
        <w:rPr>
          <w:rFonts w:hint="eastAsia" w:ascii="宋体" w:hAnsi="宋体"/>
        </w:rPr>
        <w:t>4、我公司具备《中华人民共和国政府采购法》第二十二条第一款的条件。</w:t>
      </w:r>
    </w:p>
    <w:p>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ascii="宋体" w:hAnsi="宋体"/>
        </w:rPr>
      </w:pPr>
      <w:r>
        <w:rPr>
          <w:rFonts w:hint="eastAsia" w:ascii="宋体" w:hAnsi="宋体"/>
        </w:rPr>
        <w:t>特此承诺！</w:t>
      </w:r>
    </w:p>
    <w:p>
      <w:pPr>
        <w:ind w:firstLine="420" w:firstLineChars="200"/>
        <w:rPr>
          <w:rFonts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ascii="宋体" w:hAnsi="宋体" w:cs="Arial"/>
          <w:bCs/>
          <w:szCs w:val="21"/>
        </w:rPr>
      </w:pPr>
      <w:r>
        <w:rPr>
          <w:rFonts w:hint="eastAsia" w:ascii="宋体" w:hAnsi="宋体" w:cs="Arial"/>
          <w:bCs/>
          <w:szCs w:val="21"/>
        </w:rPr>
        <w:t>日  期：       年    月   日</w:t>
      </w:r>
    </w:p>
    <w:p>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ascii="宋体" w:hAnsi="宋体"/>
        </w:rPr>
      </w:pPr>
      <w:r>
        <w:rPr>
          <w:rFonts w:hint="eastAsia" w:ascii="宋体" w:hAnsi="宋体"/>
        </w:rPr>
        <w:br w:type="page"/>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ascii="宋体" w:hAnsi="宋体" w:cs="宋体"/>
                <w:szCs w:val="21"/>
              </w:rPr>
            </w:pPr>
          </w:p>
        </w:tc>
        <w:tc>
          <w:tcPr>
            <w:tcW w:w="1109" w:type="pct"/>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ascii="宋体" w:hAnsi="宋体" w:cs="宋体"/>
                <w:szCs w:val="21"/>
              </w:rPr>
            </w:pPr>
          </w:p>
        </w:tc>
        <w:tc>
          <w:tcPr>
            <w:tcW w:w="1109"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ascii="宋体" w:hAnsi="宋体" w:cs="宋体"/>
                <w:szCs w:val="21"/>
              </w:rPr>
            </w:pPr>
          </w:p>
        </w:tc>
        <w:tc>
          <w:tcPr>
            <w:tcW w:w="2346" w:type="pct"/>
            <w:gridSpan w:val="3"/>
            <w:vAlign w:val="center"/>
          </w:tcPr>
          <w:p>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ascii="宋体" w:hAnsi="宋体" w:cs="宋体"/>
                <w:szCs w:val="21"/>
              </w:rPr>
            </w:pPr>
          </w:p>
        </w:tc>
        <w:tc>
          <w:tcPr>
            <w:tcW w:w="2346" w:type="pct"/>
            <w:gridSpan w:val="3"/>
            <w:vAlign w:val="center"/>
          </w:tcPr>
          <w:p>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ascii="宋体" w:hAnsi="宋体" w:cs="宋体"/>
          <w:spacing w:val="-3"/>
          <w:szCs w:val="21"/>
        </w:rPr>
      </w:pPr>
    </w:p>
    <w:p>
      <w:pPr>
        <w:ind w:firstLine="408" w:firstLineChars="200"/>
        <w:rPr>
          <w:rFonts w:ascii="宋体" w:hAnsi="宋体" w:cs="宋体"/>
          <w:spacing w:val="-3"/>
          <w:szCs w:val="21"/>
        </w:rPr>
      </w:pPr>
      <w:r>
        <w:rPr>
          <w:rFonts w:hint="eastAsia" w:ascii="宋体" w:hAnsi="宋体" w:cs="宋体"/>
          <w:spacing w:val="-3"/>
          <w:szCs w:val="21"/>
        </w:rPr>
        <w:t>注：</w:t>
      </w:r>
    </w:p>
    <w:p>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ascii="宋体" w:hAnsi="宋体"/>
          <w:b/>
          <w:bCs/>
        </w:rPr>
      </w:pPr>
      <w:r>
        <w:rPr>
          <w:rFonts w:hint="eastAsia" w:ascii="宋体" w:hAnsi="宋体"/>
          <w:b/>
          <w:bCs/>
        </w:rPr>
        <w:br w:type="page"/>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1"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3"/>
        <w:ind w:firstLine="421" w:firstLineChars="200"/>
        <w:rPr>
          <w:rFonts w:ascii="宋体" w:hAnsi="宋体" w:eastAsia="宋体" w:cs="Times New Roman"/>
          <w:b/>
          <w:bCs/>
          <w:color w:val="auto"/>
          <w:kern w:val="2"/>
          <w:sz w:val="21"/>
        </w:rPr>
      </w:pP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ascii="宋体" w:hAnsi="宋体" w:cs="宋体"/>
          <w:spacing w:val="-3"/>
          <w:szCs w:val="21"/>
        </w:rPr>
      </w:pPr>
      <w:r>
        <w:rPr>
          <w:rFonts w:hint="eastAsia" w:ascii="宋体" w:hAnsi="宋体" w:cs="宋体"/>
          <w:spacing w:val="-3"/>
          <w:szCs w:val="21"/>
        </w:rPr>
        <w:t>致：采购人</w:t>
      </w:r>
    </w:p>
    <w:p>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ascii="宋体" w:hAnsi="宋体" w:cs="宋体"/>
          <w:spacing w:val="-3"/>
          <w:szCs w:val="21"/>
        </w:rPr>
      </w:pPr>
      <w:r>
        <w:rPr>
          <w:rFonts w:hint="eastAsia" w:ascii="宋体" w:hAnsi="宋体" w:cs="宋体"/>
          <w:spacing w:val="-3"/>
          <w:szCs w:val="21"/>
        </w:rPr>
        <w:t>特此承诺！</w:t>
      </w:r>
    </w:p>
    <w:p>
      <w:pPr>
        <w:jc w:val="left"/>
        <w:rPr>
          <w:rFonts w:ascii="宋体" w:hAnsi="宋体" w:cs="宋体"/>
          <w:spacing w:val="-3"/>
          <w:szCs w:val="21"/>
        </w:rPr>
      </w:pPr>
    </w:p>
    <w:p>
      <w:pPr>
        <w:jc w:val="center"/>
        <w:rPr>
          <w:rFonts w:ascii="宋体" w:hAnsi="宋体" w:cs="宋体"/>
          <w:spacing w:val="-3"/>
          <w:szCs w:val="21"/>
        </w:rPr>
      </w:pPr>
      <w:r>
        <w:rPr>
          <w:rFonts w:hint="eastAsia" w:ascii="宋体" w:hAnsi="宋体" w:cs="宋体"/>
          <w:spacing w:val="-3"/>
          <w:szCs w:val="21"/>
        </w:rPr>
        <w:t xml:space="preserve">                               供应商名称： </w:t>
      </w:r>
    </w:p>
    <w:p>
      <w:pPr>
        <w:jc w:val="right"/>
        <w:rPr>
          <w:rFonts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3"/>
        <w:ind w:firstLine="421"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pPr>
        <w:rPr>
          <w:rFonts w:ascii="宋体" w:hAnsi="宋体"/>
          <w:b/>
          <w:sz w:val="30"/>
          <w:szCs w:val="30"/>
        </w:rPr>
      </w:pPr>
      <w:r>
        <w:rPr>
          <w:rFonts w:hint="eastAsia" w:ascii="宋体" w:hAnsi="宋体"/>
          <w:b/>
          <w:sz w:val="30"/>
          <w:szCs w:val="30"/>
        </w:rPr>
        <w:br w:type="page"/>
      </w:r>
    </w:p>
    <w:p>
      <w:pPr>
        <w:pStyle w:val="28"/>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1"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ascii="宋体" w:hAnsi="宋体"/>
          <w:b/>
          <w:sz w:val="30"/>
          <w:szCs w:val="30"/>
        </w:rPr>
      </w:pPr>
      <w:r>
        <w:rPr>
          <w:rFonts w:ascii="宋体" w:hAnsi="宋体"/>
          <w:b/>
          <w:sz w:val="30"/>
          <w:szCs w:val="30"/>
        </w:rPr>
        <w:br w:type="page"/>
      </w:r>
    </w:p>
    <w:p>
      <w:pPr>
        <w:pStyle w:val="28"/>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1"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ascii="宋体" w:hAnsi="宋体"/>
        </w:rPr>
      </w:pPr>
    </w:p>
    <w:p>
      <w:pPr>
        <w:widowControl/>
        <w:jc w:val="left"/>
        <w:rPr>
          <w:rFonts w:ascii="宋体" w:hAnsi="宋体"/>
          <w:b/>
          <w:sz w:val="30"/>
          <w:szCs w:val="30"/>
        </w:rPr>
      </w:pPr>
      <w:r>
        <w:rPr>
          <w:rFonts w:ascii="宋体" w:hAnsi="宋体"/>
          <w:b/>
          <w:sz w:val="30"/>
          <w:szCs w:val="30"/>
        </w:rPr>
        <w:br w:type="page"/>
      </w:r>
    </w:p>
    <w:p>
      <w:pPr>
        <w:pStyle w:val="6"/>
        <w:jc w:val="center"/>
        <w:rPr>
          <w:rFonts w:ascii="宋体" w:hAnsi="宋体"/>
          <w:sz w:val="30"/>
          <w:szCs w:val="30"/>
        </w:rPr>
      </w:pPr>
      <w:r>
        <w:rPr>
          <w:rFonts w:hint="eastAsia" w:ascii="宋体" w:hAnsi="宋体"/>
          <w:sz w:val="30"/>
          <w:szCs w:val="30"/>
        </w:rPr>
        <w:t>五、实质性条款响应情况表</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ascii="宋体" w:hAnsi="宋体"/>
                <w:kern w:val="0"/>
                <w:szCs w:val="21"/>
              </w:rPr>
            </w:pPr>
            <w:bookmarkStart w:id="7"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ascii="宋体" w:hAnsi="宋体"/>
                <w:kern w:val="0"/>
                <w:szCs w:val="21"/>
              </w:rPr>
            </w:pPr>
            <w:r>
              <w:rPr>
                <w:rFonts w:hint="eastAsia"/>
              </w:rPr>
              <w:t>说明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Ansi="宋体"/>
                <w:kern w:val="0"/>
                <w:szCs w:val="21"/>
              </w:rPr>
            </w:pPr>
            <w:r>
              <w:rPr>
                <w:rFonts w:hint="eastAsia" w:hAnsi="宋体" w:eastAsia="宋体"/>
                <w:kern w:val="0"/>
                <w:szCs w:val="21"/>
              </w:rPr>
              <w:t>满足本项目标★的条款要求</w:t>
            </w:r>
          </w:p>
        </w:tc>
        <w:tc>
          <w:tcPr>
            <w:tcW w:w="1134" w:type="dxa"/>
            <w:vAlign w:val="center"/>
          </w:tcPr>
          <w:p>
            <w:pPr>
              <w:adjustRightInd w:val="0"/>
              <w:snapToGrid w:val="0"/>
              <w:spacing w:after="0" w:line="240" w:lineRule="auto"/>
              <w:rPr>
                <w:rFonts w:ascii="宋体" w:hAnsi="宋体"/>
                <w:kern w:val="0"/>
                <w:szCs w:val="21"/>
              </w:rPr>
            </w:pPr>
          </w:p>
        </w:tc>
        <w:tc>
          <w:tcPr>
            <w:tcW w:w="1134" w:type="dxa"/>
            <w:vAlign w:val="center"/>
          </w:tcPr>
          <w:p>
            <w:pPr>
              <w:adjustRightInd w:val="0"/>
              <w:snapToGrid w:val="0"/>
              <w:spacing w:after="0" w:line="240" w:lineRule="auto"/>
              <w:rPr>
                <w:rFonts w:ascii="宋体" w:hAnsi="宋体"/>
                <w:kern w:val="0"/>
                <w:szCs w:val="21"/>
              </w:rPr>
            </w:pPr>
          </w:p>
        </w:tc>
        <w:tc>
          <w:tcPr>
            <w:tcW w:w="851" w:type="dxa"/>
            <w:vAlign w:val="center"/>
          </w:tcPr>
          <w:p>
            <w:pPr>
              <w:adjustRightInd w:val="0"/>
              <w:snapToGrid w:val="0"/>
              <w:spacing w:after="0" w:line="240" w:lineRule="auto"/>
              <w:rPr>
                <w:rFonts w:ascii="宋体" w:hAnsi="宋体"/>
                <w:kern w:val="0"/>
                <w:szCs w:val="21"/>
              </w:rPr>
            </w:pPr>
          </w:p>
        </w:tc>
      </w:tr>
    </w:tbl>
    <w:p>
      <w:pPr>
        <w:pStyle w:val="28"/>
        <w:ind w:firstLine="0" w:firstLineChars="0"/>
        <w:jc w:val="center"/>
        <w:outlineLvl w:val="1"/>
        <w:rPr>
          <w:rFonts w:ascii="宋体" w:hAnsi="宋体"/>
          <w:b/>
          <w:sz w:val="30"/>
          <w:szCs w:val="30"/>
        </w:rPr>
      </w:pPr>
    </w:p>
    <w:p>
      <w:pPr>
        <w:pStyle w:val="2"/>
        <w:ind w:firstLine="480"/>
      </w:pPr>
      <w:r>
        <w:rPr>
          <w:rFonts w:hint="eastAsia"/>
        </w:rPr>
        <w:br w:type="page"/>
      </w:r>
    </w:p>
    <w:p>
      <w:pPr>
        <w:pStyle w:val="28"/>
        <w:ind w:firstLine="0" w:firstLineChars="0"/>
        <w:jc w:val="center"/>
        <w:outlineLvl w:val="1"/>
      </w:pPr>
      <w:r>
        <w:rPr>
          <w:rFonts w:hint="eastAsia" w:ascii="宋体" w:hAnsi="宋体"/>
          <w:b/>
          <w:sz w:val="30"/>
          <w:szCs w:val="30"/>
        </w:rPr>
        <w:t>六、报价表</w:t>
      </w:r>
    </w:p>
    <w:p>
      <w:pPr>
        <w:pStyle w:val="28"/>
        <w:ind w:firstLine="0" w:firstLineChars="0"/>
        <w:jc w:val="center"/>
        <w:outlineLvl w:val="2"/>
        <w:rPr>
          <w:rFonts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8" w:name="OLE_LINK48"/>
      <w:bookmarkStart w:id="9" w:name="OLE_LINK46"/>
    </w:p>
    <w:p>
      <w:pPr>
        <w:spacing w:line="360" w:lineRule="auto"/>
        <w:rPr>
          <w:rFonts w:ascii="宋体" w:hAnsi="宋体" w:cs="宋体"/>
          <w:szCs w:val="21"/>
        </w:rPr>
      </w:pPr>
      <w:r>
        <w:rPr>
          <w:rFonts w:hint="eastAsia" w:ascii="宋体" w:hAnsi="宋体" w:cs="宋体"/>
          <w:szCs w:val="21"/>
        </w:rPr>
        <w:t>项目编号：</w:t>
      </w:r>
    </w:p>
    <w:tbl>
      <w:tblPr>
        <w:tblStyle w:val="20"/>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2"/>
              <w:jc w:val="center"/>
              <w:rPr>
                <w:rFonts w:hAnsi="宋体" w:cs="宋体"/>
                <w:szCs w:val="21"/>
              </w:rPr>
            </w:pPr>
            <w:r>
              <w:rPr>
                <w:rFonts w:hint="eastAsia" w:hAnsi="宋体" w:cs="宋体"/>
                <w:szCs w:val="21"/>
              </w:rPr>
              <w:t>项目名称</w:t>
            </w:r>
          </w:p>
        </w:tc>
        <w:tc>
          <w:tcPr>
            <w:tcW w:w="2058" w:type="pct"/>
            <w:vAlign w:val="center"/>
          </w:tcPr>
          <w:p>
            <w:pPr>
              <w:pStyle w:val="12"/>
              <w:jc w:val="center"/>
              <w:rPr>
                <w:rFonts w:hAnsi="宋体" w:cs="宋体"/>
                <w:szCs w:val="21"/>
              </w:rPr>
            </w:pPr>
            <w:r>
              <w:rPr>
                <w:rFonts w:hint="eastAsia" w:hAnsi="宋体" w:cs="宋体"/>
                <w:szCs w:val="21"/>
              </w:rPr>
              <w:t>报价总价</w:t>
            </w:r>
          </w:p>
          <w:p>
            <w:pPr>
              <w:pStyle w:val="12"/>
              <w:jc w:val="center"/>
              <w:rPr>
                <w:rFonts w:hAnsi="宋体" w:cs="宋体"/>
                <w:szCs w:val="21"/>
              </w:rPr>
            </w:pPr>
            <w:r>
              <w:rPr>
                <w:rFonts w:hint="eastAsia" w:hAnsi="宋体" w:cs="宋体"/>
                <w:szCs w:val="21"/>
              </w:rPr>
              <w:t>（人民币/元）</w:t>
            </w:r>
          </w:p>
        </w:tc>
        <w:tc>
          <w:tcPr>
            <w:tcW w:w="1073" w:type="pct"/>
            <w:vAlign w:val="center"/>
          </w:tcPr>
          <w:p>
            <w:pPr>
              <w:pStyle w:val="12"/>
              <w:jc w:val="center"/>
              <w:rPr>
                <w:rFonts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2"/>
              <w:rPr>
                <w:rFonts w:hAnsi="宋体" w:cs="宋体"/>
                <w:szCs w:val="21"/>
              </w:rPr>
            </w:pPr>
          </w:p>
        </w:tc>
        <w:tc>
          <w:tcPr>
            <w:tcW w:w="2058" w:type="pct"/>
            <w:vAlign w:val="center"/>
          </w:tcPr>
          <w:p>
            <w:pPr>
              <w:pStyle w:val="12"/>
              <w:rPr>
                <w:rFonts w:hAnsi="宋体" w:cs="宋体"/>
                <w:szCs w:val="21"/>
              </w:rPr>
            </w:pPr>
          </w:p>
          <w:p>
            <w:pPr>
              <w:pStyle w:val="12"/>
              <w:rPr>
                <w:rFonts w:hAnsi="宋体" w:cs="宋体"/>
                <w:szCs w:val="21"/>
              </w:rPr>
            </w:pPr>
            <w:r>
              <w:rPr>
                <w:rFonts w:hint="eastAsia" w:hAnsi="宋体" w:cs="宋体"/>
                <w:szCs w:val="21"/>
              </w:rPr>
              <w:t>小写：</w:t>
            </w:r>
          </w:p>
          <w:p>
            <w:pPr>
              <w:pStyle w:val="12"/>
              <w:rPr>
                <w:rFonts w:hAnsi="宋体" w:cs="宋体"/>
                <w:szCs w:val="21"/>
              </w:rPr>
            </w:pPr>
          </w:p>
          <w:p>
            <w:pPr>
              <w:pStyle w:val="12"/>
              <w:rPr>
                <w:rFonts w:hAnsi="宋体" w:cs="宋体"/>
                <w:szCs w:val="21"/>
              </w:rPr>
            </w:pPr>
            <w:r>
              <w:rPr>
                <w:rFonts w:hint="eastAsia" w:hAnsi="宋体" w:cs="宋体"/>
                <w:szCs w:val="21"/>
              </w:rPr>
              <w:t>大写：</w:t>
            </w:r>
          </w:p>
          <w:p>
            <w:pPr>
              <w:pStyle w:val="12"/>
              <w:rPr>
                <w:rFonts w:hAnsi="宋体" w:cs="宋体"/>
                <w:szCs w:val="21"/>
              </w:rPr>
            </w:pPr>
          </w:p>
        </w:tc>
        <w:tc>
          <w:tcPr>
            <w:tcW w:w="1073" w:type="pct"/>
            <w:vAlign w:val="center"/>
          </w:tcPr>
          <w:p>
            <w:pPr>
              <w:pStyle w:val="12"/>
              <w:rPr>
                <w:rFonts w:hAnsi="宋体" w:cs="宋体"/>
                <w:szCs w:val="21"/>
              </w:rPr>
            </w:pPr>
          </w:p>
        </w:tc>
      </w:tr>
    </w:tbl>
    <w:p>
      <w:pPr>
        <w:rPr>
          <w:rFonts w:ascii="宋体" w:hAnsi="宋体" w:cs="宋体"/>
          <w:szCs w:val="21"/>
        </w:rPr>
      </w:pPr>
    </w:p>
    <w:p>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pPr>
        <w:jc w:val="center"/>
        <w:rPr>
          <w:rFonts w:ascii="宋体" w:hAnsi="宋体" w:cs="宋体"/>
          <w:b/>
          <w:bCs/>
          <w:sz w:val="28"/>
          <w:szCs w:val="28"/>
        </w:rPr>
      </w:pPr>
      <w:r>
        <w:rPr>
          <w:rFonts w:hint="eastAsia" w:ascii="宋体" w:hAnsi="宋体" w:cs="宋体"/>
          <w:b/>
          <w:bCs/>
          <w:sz w:val="28"/>
          <w:szCs w:val="28"/>
        </w:rPr>
        <w:t>（二）供应商认为需要涉及的其他内容报价清单</w:t>
      </w:r>
    </w:p>
    <w:bookmarkEnd w:id="8"/>
    <w:bookmarkEnd w:id="9"/>
    <w:p>
      <w:pPr>
        <w:pStyle w:val="28"/>
        <w:ind w:firstLine="0" w:firstLineChars="0"/>
        <w:rPr>
          <w:rFonts w:ascii="宋体" w:hAnsi="宋体"/>
          <w:b/>
          <w:sz w:val="30"/>
          <w:szCs w:val="30"/>
        </w:rPr>
      </w:pPr>
    </w:p>
    <w:p>
      <w:pPr>
        <w:widowControl/>
        <w:jc w:val="left"/>
        <w:rPr>
          <w:rFonts w:ascii="宋体" w:hAnsi="宋体"/>
          <w:b/>
          <w:sz w:val="30"/>
          <w:szCs w:val="30"/>
        </w:rPr>
      </w:pPr>
      <w:r>
        <w:rPr>
          <w:rFonts w:ascii="宋体" w:hAnsi="宋体"/>
          <w:b/>
          <w:sz w:val="30"/>
          <w:szCs w:val="30"/>
        </w:rPr>
        <w:br w:type="page"/>
      </w:r>
    </w:p>
    <w:p>
      <w:pPr>
        <w:pStyle w:val="28"/>
        <w:ind w:firstLine="0" w:firstLineChars="0"/>
        <w:jc w:val="center"/>
        <w:outlineLvl w:val="1"/>
        <w:rPr>
          <w:rFonts w:ascii="宋体" w:hAnsi="宋体"/>
          <w:b/>
          <w:sz w:val="30"/>
          <w:szCs w:val="30"/>
        </w:rPr>
      </w:pPr>
      <w:r>
        <w:rPr>
          <w:rFonts w:hint="eastAsia" w:ascii="宋体" w:hAnsi="宋体"/>
          <w:b/>
          <w:sz w:val="30"/>
          <w:szCs w:val="30"/>
        </w:rPr>
        <w:t>七、供应商认为需要提供的其它文件（如有）</w:t>
      </w:r>
    </w:p>
    <w:p>
      <w:pPr>
        <w:widowControl/>
        <w:jc w:val="left"/>
        <w:rPr>
          <w:rFonts w:ascii="宋体" w:hAnsi="宋体" w:eastAsia="宋体"/>
          <w:kern w:val="0"/>
          <w:szCs w:val="20"/>
        </w:rPr>
      </w:pPr>
      <w:r>
        <w:rPr>
          <w:rFonts w:ascii="宋体" w:hAnsi="宋体" w:eastAsia="宋体"/>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ascii="宋体" w:hAnsi="宋体" w:eastAsia="宋体"/>
          <w:kern w:val="0"/>
          <w:szCs w:val="20"/>
        </w:rPr>
      </w:pPr>
      <w:r>
        <w:rPr>
          <w:rFonts w:hint="eastAsia" w:ascii="宋体" w:hAnsi="宋体" w:eastAsia="宋体"/>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pPr>
        <w:rPr>
          <w:rFonts w:ascii="宋体" w:hAnsi="宋体"/>
          <w:szCs w:val="21"/>
        </w:rPr>
      </w:pPr>
      <w:r>
        <w:rPr>
          <w:rFonts w:hint="eastAsia" w:ascii="宋体" w:hAnsi="宋体"/>
          <w:bCs/>
          <w:szCs w:val="21"/>
        </w:rPr>
        <w:t>（1）</w:t>
      </w:r>
      <w:r>
        <w:rPr>
          <w:rFonts w:hint="eastAsia" w:ascii="宋体" w:hAnsi="宋体"/>
          <w:szCs w:val="21"/>
        </w:rPr>
        <w:t>供应商登录系统</w:t>
      </w:r>
    </w:p>
    <w:p>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0" distR="0">
            <wp:extent cx="5269230" cy="2412365"/>
            <wp:effectExtent l="0" t="0" r="1270" b="635"/>
            <wp:docPr id="1026" name="图片 6"/>
            <wp:cNvGraphicFramePr/>
            <a:graphic xmlns:a="http://schemas.openxmlformats.org/drawingml/2006/main">
              <a:graphicData uri="http://schemas.openxmlformats.org/drawingml/2006/picture">
                <pic:pic xmlns:pic="http://schemas.openxmlformats.org/drawingml/2006/picture">
                  <pic:nvPicPr>
                    <pic:cNvPr id="1026" name="图片 6"/>
                    <pic:cNvPicPr/>
                  </pic:nvPicPr>
                  <pic:blipFill>
                    <a:blip r:embed="rId9" cstate="print"/>
                    <a:srcRect/>
                    <a:stretch>
                      <a:fillRect/>
                    </a:stretch>
                  </pic:blipFill>
                  <pic:spPr>
                    <a:xfrm>
                      <a:off x="0" y="0"/>
                      <a:ext cx="5269230" cy="2412365"/>
                    </a:xfrm>
                    <a:prstGeom prst="rect">
                      <a:avLst/>
                    </a:prstGeom>
                    <a:ln>
                      <a:noFill/>
                    </a:ln>
                  </pic:spPr>
                </pic:pic>
              </a:graphicData>
            </a:graphic>
          </wp:inline>
        </w:drawing>
      </w:r>
    </w:p>
    <w:p>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0" distR="0">
            <wp:extent cx="5269230" cy="2412365"/>
            <wp:effectExtent l="0" t="0" r="1270" b="635"/>
            <wp:docPr id="1027" name="图片 7"/>
            <wp:cNvGraphicFramePr/>
            <a:graphic xmlns:a="http://schemas.openxmlformats.org/drawingml/2006/main">
              <a:graphicData uri="http://schemas.openxmlformats.org/drawingml/2006/picture">
                <pic:pic xmlns:pic="http://schemas.openxmlformats.org/drawingml/2006/picture">
                  <pic:nvPicPr>
                    <pic:cNvPr id="1027" name="图片 7"/>
                    <pic:cNvPicPr/>
                  </pic:nvPicPr>
                  <pic:blipFill>
                    <a:blip r:embed="rId10" cstate="print"/>
                    <a:srcRect/>
                    <a:stretch>
                      <a:fillRect/>
                    </a:stretch>
                  </pic:blipFill>
                  <pic:spPr>
                    <a:xfrm>
                      <a:off x="0" y="0"/>
                      <a:ext cx="5269230" cy="2412365"/>
                    </a:xfrm>
                    <a:prstGeom prst="rect">
                      <a:avLst/>
                    </a:prstGeom>
                    <a:ln>
                      <a:noFill/>
                    </a:ln>
                  </pic:spPr>
                </pic:pic>
              </a:graphicData>
            </a:graphic>
          </wp:inline>
        </w:drawing>
      </w:r>
    </w:p>
    <w:p>
      <w:pPr>
        <w:keepNext/>
        <w:keepLines/>
        <w:outlineLvl w:val="2"/>
        <w:rPr>
          <w:rFonts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0" distR="0">
            <wp:extent cx="5269230" cy="2412365"/>
            <wp:effectExtent l="0" t="0" r="1270" b="635"/>
            <wp:docPr id="1028" name="图片 8"/>
            <wp:cNvGraphicFramePr/>
            <a:graphic xmlns:a="http://schemas.openxmlformats.org/drawingml/2006/main">
              <a:graphicData uri="http://schemas.openxmlformats.org/drawingml/2006/picture">
                <pic:pic xmlns:pic="http://schemas.openxmlformats.org/drawingml/2006/picture">
                  <pic:nvPicPr>
                    <pic:cNvPr id="1028" name="图片 8"/>
                    <pic:cNvPicPr/>
                  </pic:nvPicPr>
                  <pic:blipFill>
                    <a:blip r:embed="rId11" cstate="print"/>
                    <a:srcRect/>
                    <a:stretch>
                      <a:fillRect/>
                    </a:stretch>
                  </pic:blipFill>
                  <pic:spPr>
                    <a:xfrm>
                      <a:off x="0" y="0"/>
                      <a:ext cx="5269230" cy="2412365"/>
                    </a:xfrm>
                    <a:prstGeom prst="rect">
                      <a:avLst/>
                    </a:prstGeom>
                    <a:ln>
                      <a:noFill/>
                    </a:ln>
                  </pic:spPr>
                </pic:pic>
              </a:graphicData>
            </a:graphic>
          </wp:inline>
        </w:drawing>
      </w:r>
    </w:p>
    <w:p>
      <w:pPr>
        <w:keepNext/>
        <w:keepLines/>
        <w:outlineLvl w:val="2"/>
        <w:rPr>
          <w:rFonts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0" distR="0">
            <wp:extent cx="5269230" cy="2412365"/>
            <wp:effectExtent l="0" t="0" r="1270" b="635"/>
            <wp:docPr id="1029" name="图片 9"/>
            <wp:cNvGraphicFramePr/>
            <a:graphic xmlns:a="http://schemas.openxmlformats.org/drawingml/2006/main">
              <a:graphicData uri="http://schemas.openxmlformats.org/drawingml/2006/picture">
                <pic:pic xmlns:pic="http://schemas.openxmlformats.org/drawingml/2006/picture">
                  <pic:nvPicPr>
                    <pic:cNvPr id="1029" name="图片 9"/>
                    <pic:cNvPicPr/>
                  </pic:nvPicPr>
                  <pic:blipFill>
                    <a:blip r:embed="rId12" cstate="print"/>
                    <a:srcRect/>
                    <a:stretch>
                      <a:fillRect/>
                    </a:stretch>
                  </pic:blipFill>
                  <pic:spPr>
                    <a:xfrm>
                      <a:off x="0" y="0"/>
                      <a:ext cx="5269230" cy="2412365"/>
                    </a:xfrm>
                    <a:prstGeom prst="rect">
                      <a:avLst/>
                    </a:prstGeom>
                    <a:ln>
                      <a:noFill/>
                    </a:ln>
                  </pic:spPr>
                </pic:pic>
              </a:graphicData>
            </a:graphic>
          </wp:inline>
        </w:drawing>
      </w:r>
    </w:p>
    <w:p>
      <w:pPr>
        <w:rPr>
          <w:rFonts w:ascii="等线" w:hAnsi="等线" w:eastAsia="等线"/>
          <w:szCs w:val="21"/>
        </w:rPr>
      </w:pPr>
    </w:p>
    <w:p>
      <w:pPr>
        <w:ind w:firstLine="417" w:firstLineChars="199"/>
        <w:jc w:val="left"/>
        <w:rPr>
          <w:rFonts w:ascii="宋体" w:hAnsi="宋体" w:eastAsia="宋体"/>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79BCD49B">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BCD4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 Yb 2gj">
    <w:altName w:val="华文仿宋"/>
    <w:panose1 w:val="00000000000000000000"/>
    <w:charset w:val="86"/>
    <w:family w:val="auto"/>
    <w:pitch w:val="default"/>
    <w:sig w:usb0="00000000" w:usb1="00000000" w:usb2="00000010" w:usb3="00000000" w:csb0="00040000" w:csb1="00000000"/>
  </w:font>
  <w:font w:name="Cambria">
    <w:altName w:val="FreeSerif"/>
    <w:panose1 w:val="02040503050004030204"/>
    <w:charset w:val="00"/>
    <w:family w:val="roman"/>
    <w:pitch w:val="default"/>
    <w:sig w:usb0="00000000" w:usb1="00000000" w:usb2="02000000" w:usb3="00000000" w:csb0="0000019F" w:csb1="00000000"/>
  </w:font>
  <w:font w:name="微软雅黑">
    <w:altName w:val="方正黑体_GBK"/>
    <w:panose1 w:val="020B0503020002020204"/>
    <w:charset w:val="86"/>
    <w:family w:val="swiss"/>
    <w:pitch w:val="default"/>
    <w:sig w:usb0="00000000" w:usb1="00000000" w:usb2="00000016" w:usb3="00000000" w:csb0="0004001F" w:csb1="00000000"/>
  </w:font>
  <w:font w:name="Arial Unicode MS">
    <w:altName w:val="DejaVu Sans"/>
    <w:panose1 w:val="020B0604020002020204"/>
    <w:charset w:val="86"/>
    <w:family w:val="swiss"/>
    <w:pitch w:val="default"/>
    <w:sig w:usb0="00000000" w:usb1="00000000" w:usb2="0000003F" w:usb3="00000000" w:csb0="003F01FF" w:csb1="00000000"/>
  </w:font>
  <w:font w:name="Wingdings 2">
    <w:altName w:val="Standard Symbols PS"/>
    <w:panose1 w:val="05020102010005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等线">
    <w:altName w:val="华文仿宋"/>
    <w:panose1 w:val="020106000300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7/V0rpAEAADADAAAOAAAAZHJz&#10;L2Uyb0RvYy54bWytUs1u2zAMvg/YOwi6N3KCdkuNOMWAokOBYSvQ9gEUWYoF6A+UGjsvsL3BTrvs&#10;vufKc4ySnXRob8UuNCnSH/l95OpqsIbsJETtXUPns4oS6YRvtds29PHh5mxJSUzctdx4Jxu6l5Fe&#10;rd+/W/WhlgvfedNKIAjiYt2HhnYphZqxKDppeZz5IB0mlQfLE4awZS3wHtGtYYuq+sB6D20AL2SM&#10;+Ho9Jum64CslRfqmVJSJmIbibKlYKHaTLVuveL0FHjotpjH4G6awXDtseoK65omTJ9CvoKwW4KNX&#10;aSa8ZV4pLWThgGzm1Qs29x0PsnBBcWI4yRT/H6z4ursDotuGnleXHylx3OKWDj9/HH79Ofz+TubV&#10;4iKL1IdYY+19uIMpiuhmxoMCm7/IhQxF2P1JWDkkIvBxvlwslxXqLzB3DBCHPf8eIKbP0luSnYYC&#10;bq4IyndfYhpLjyW5m3HZOn+jjRmz+YXlMcfBspeGzTBNu/HtHon2uOmGOjxFSsytQyHzURwdODqb&#10;yck9Yvj0lLBPGSKjjlBTM1xLoTGdUN77v3Gpej70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u/1dK6QBAAAwAwAADgAAAAAAAAABACAAAAA1AQAAZHJzL2Uyb0RvYy54bWxQSwUGAAAAAAYA&#10;BgBZAQAAS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9D2A4"/>
    <w:rsid w:val="7FBB78E6"/>
    <w:rsid w:val="DBBB5C96"/>
    <w:rsid w:val="EF2AC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29"/>
    <w:qFormat/>
    <w:uiPriority w:val="0"/>
    <w:pPr>
      <w:ind w:firstLine="420"/>
    </w:pPr>
    <w:rPr>
      <w:szCs w:val="20"/>
    </w:rPr>
  </w:style>
  <w:style w:type="paragraph" w:styleId="9">
    <w:name w:val="annotation text"/>
    <w:basedOn w:val="1"/>
    <w:next w:val="10"/>
    <w:link w:val="31"/>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Indent"/>
    <w:basedOn w:val="1"/>
    <w:link w:val="45"/>
    <w:qFormat/>
    <w:uiPriority w:val="0"/>
    <w:pPr>
      <w:spacing w:after="120"/>
      <w:ind w:left="420" w:leftChars="200"/>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0"/>
    <w:qFormat/>
    <w:uiPriority w:val="0"/>
    <w:rPr>
      <w:sz w:val="18"/>
      <w:szCs w:val="18"/>
    </w:rPr>
  </w:style>
  <w:style w:type="paragraph" w:styleId="15">
    <w:name w:val="footer"/>
    <w:basedOn w:val="1"/>
    <w:link w:val="27"/>
    <w:qFormat/>
    <w:uiPriority w:val="0"/>
    <w:pPr>
      <w:tabs>
        <w:tab w:val="center" w:pos="4153"/>
        <w:tab w:val="right" w:pos="8306"/>
      </w:tabs>
      <w:snapToGrid w:val="0"/>
      <w:jc w:val="left"/>
    </w:pPr>
    <w:rPr>
      <w:sz w:val="18"/>
      <w:szCs w:val="18"/>
    </w:rPr>
  </w:style>
  <w:style w:type="paragraph" w:styleId="1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9"/>
    <w:next w:val="9"/>
    <w:link w:val="32"/>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qFormat/>
    <w:uiPriority w:val="0"/>
    <w:rPr>
      <w:color w:val="800080"/>
      <w:u w:val="single"/>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眉 字符"/>
    <w:basedOn w:val="22"/>
    <w:link w:val="16"/>
    <w:qFormat/>
    <w:uiPriority w:val="0"/>
    <w:rPr>
      <w:kern w:val="2"/>
      <w:sz w:val="18"/>
      <w:szCs w:val="18"/>
    </w:rPr>
  </w:style>
  <w:style w:type="character" w:customStyle="1" w:styleId="27">
    <w:name w:val="页脚 字符"/>
    <w:basedOn w:val="22"/>
    <w:link w:val="15"/>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2"/>
    <w:link w:val="8"/>
    <w:qFormat/>
    <w:uiPriority w:val="0"/>
    <w:rPr>
      <w:kern w:val="2"/>
      <w:sz w:val="21"/>
    </w:rPr>
  </w:style>
  <w:style w:type="character" w:customStyle="1" w:styleId="30">
    <w:name w:val="批注框文本 字符"/>
    <w:basedOn w:val="22"/>
    <w:link w:val="14"/>
    <w:qFormat/>
    <w:uiPriority w:val="0"/>
    <w:rPr>
      <w:kern w:val="2"/>
      <w:sz w:val="18"/>
      <w:szCs w:val="18"/>
    </w:rPr>
  </w:style>
  <w:style w:type="character" w:customStyle="1" w:styleId="31">
    <w:name w:val="批注文字 字符"/>
    <w:basedOn w:val="22"/>
    <w:link w:val="9"/>
    <w:qFormat/>
    <w:uiPriority w:val="0"/>
    <w:rPr>
      <w:kern w:val="2"/>
      <w:sz w:val="21"/>
      <w:szCs w:val="24"/>
    </w:rPr>
  </w:style>
  <w:style w:type="character" w:customStyle="1" w:styleId="32">
    <w:name w:val="批注主题 字符"/>
    <w:basedOn w:val="31"/>
    <w:link w:val="19"/>
    <w:qFormat/>
    <w:uiPriority w:val="0"/>
    <w:rPr>
      <w:b/>
      <w:bCs/>
      <w:kern w:val="2"/>
      <w:sz w:val="21"/>
      <w:szCs w:val="24"/>
    </w:rPr>
  </w:style>
  <w:style w:type="character" w:customStyle="1" w:styleId="33">
    <w:name w:val="标题 3 字符"/>
    <w:basedOn w:val="22"/>
    <w:link w:val="6"/>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修订2"/>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2"/>
    <w:link w:val="42"/>
    <w:qFormat/>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正文文本缩进 字符"/>
    <w:basedOn w:val="22"/>
    <w:link w:val="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12312</Words>
  <Characters>12849</Characters>
  <Paragraphs>1052</Paragraphs>
  <TotalTime>3</TotalTime>
  <ScaleCrop>false</ScaleCrop>
  <LinksUpToDate>false</LinksUpToDate>
  <CharactersWithSpaces>13377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2024-05-12T01:58:00Z</dcterms:created>
  <dc:creator>WPS Office</dc:creator>
  <cp:lastModifiedBy>sjls</cp:lastModifiedBy>
  <dcterms:modified xsi:type="dcterms:W3CDTF">2025-12-23T17:09:20Z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892c4a844b4145efb88b0202d6f0ebfa_23</vt:lpwstr>
  </property>
  <property fmtid="{D5CDD505-2E9C-101B-9397-08002B2CF9AE}" pid="4" name="KSOTemplateDocerSaveRecord">
    <vt:lpwstr>eyJoZGlkIjoiYmJlNDdmNGU3ZmIyZjAwMzAyNmM4MGEyNDY5Y2NiMDciLCJ1c2VySWQiOiIzOTc5OTU2OTcifQ==</vt:lpwstr>
  </property>
</Properties>
</file>