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val="0"/>
        <w:spacing w:before="0" w:after="0"/>
        <w:jc w:val="both"/>
        <w:rPr>
          <w:rFonts w:ascii="方正小标宋简体" w:eastAsia="方正小标宋简体" w:hAnsi="方正小标宋简体" w:cs="方正小标宋简体" w:hint="eastAsia"/>
          <w:bCs/>
          <w:kern w:val="2"/>
          <w:sz w:val="44"/>
          <w:szCs w:val="44"/>
          <w:lang w:eastAsia="zh-CN"/>
        </w:rPr>
      </w:pPr>
    </w:p>
    <w:p>
      <w:pPr>
        <w:widowControl w:val="0"/>
        <w:jc w:val="center"/>
        <w:rPr>
          <w:rFonts w:ascii="宋体" w:eastAsia="宋体" w:hAnsi="宋体" w:hint="eastAsia"/>
          <w:color w:val="FF0000"/>
          <w:kern w:val="2"/>
          <w:sz w:val="21"/>
          <w:szCs w:val="21"/>
          <w:lang w:eastAsia="zh-CN"/>
        </w:rPr>
      </w:pPr>
      <w:r>
        <w:rPr>
          <w:rFonts w:ascii="宋体" w:eastAsia="黑体" w:hAnsi="宋体" w:hint="eastAsia"/>
          <w:b/>
          <w:bCs/>
          <w:color w:val="FF0000"/>
          <w:kern w:val="44"/>
          <w:sz w:val="28"/>
          <w:szCs w:val="44"/>
          <w:lang w:eastAsia="zh-CN"/>
        </w:rPr>
        <w:t>特别</w:t>
      </w:r>
      <w:r>
        <w:rPr>
          <w:rFonts w:ascii="宋体" w:eastAsia="黑体" w:hAnsi="宋体" w:hint="eastAsia"/>
          <w:b/>
          <w:bCs/>
          <w:color w:val="FF0000"/>
          <w:kern w:val="44"/>
          <w:sz w:val="28"/>
          <w:szCs w:val="44"/>
          <w:lang w:eastAsia="zh-CN"/>
        </w:rPr>
        <w:t>警示条款</w:t>
      </w:r>
    </w:p>
    <w:p>
      <w:pPr>
        <w:widowControl w:val="0"/>
        <w:ind w:firstLine="400" w:firstLineChars="200"/>
        <w:jc w:val="both"/>
        <w:rPr>
          <w:rFonts w:ascii="宋体" w:eastAsia="宋体" w:hAnsi="宋体" w:hint="eastAsia"/>
          <w:color w:val="FF0000"/>
          <w:kern w:val="2"/>
          <w:sz w:val="20"/>
          <w:szCs w:val="20"/>
          <w:lang w:eastAsia="zh-CN"/>
        </w:rPr>
      </w:pP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s="宋体" w:hint="eastAsia"/>
          <w:b/>
          <w:bCs/>
          <w:color w:val="FF0000"/>
          <w:kern w:val="2"/>
          <w:sz w:val="21"/>
          <w:szCs w:val="21"/>
          <w:lang w:eastAsia="zh-CN"/>
        </w:rPr>
      </w:pPr>
      <w:r>
        <w:rPr>
          <w:rFonts w:ascii="宋体" w:eastAsia="宋体" w:hAnsi="宋体" w:hint="eastAsia"/>
          <w:color w:val="FF0000"/>
          <w:kern w:val="2"/>
          <w:sz w:val="20"/>
          <w:szCs w:val="20"/>
          <w:lang w:eastAsia="zh-CN"/>
        </w:rPr>
        <w:t>本项目为自行采购项目，参照《深圳经济特区政府采购条例》、《深圳经济特区政府采购条例实施细则》及政府采购其他法律法规，按照采购人内控制度，通过</w:t>
      </w:r>
      <w:r>
        <w:rPr>
          <w:rFonts w:ascii="宋体" w:eastAsia="宋体" w:hAnsi="宋体" w:hint="eastAsia"/>
          <w:color w:val="FF0000"/>
          <w:kern w:val="2"/>
          <w:sz w:val="20"/>
          <w:szCs w:val="20"/>
          <w:lang w:eastAsia="zh-CN"/>
        </w:rPr>
        <w:t>公开征集</w:t>
      </w:r>
      <w:r>
        <w:rPr>
          <w:rFonts w:ascii="宋体" w:eastAsia="宋体" w:hAnsi="宋体" w:hint="eastAsia"/>
          <w:color w:val="FF0000"/>
          <w:kern w:val="2"/>
          <w:sz w:val="20"/>
          <w:szCs w:val="20"/>
          <w:lang w:eastAsia="zh-CN"/>
        </w:rPr>
        <w:t>方式确定中标供应商。</w:t>
      </w:r>
      <w:r>
        <w:rPr>
          <w:rFonts w:ascii="宋体" w:eastAsia="宋体" w:hAnsi="宋体" w:hint="eastAsia"/>
          <w:color w:val="FF0000"/>
          <w:kern w:val="2"/>
          <w:sz w:val="20"/>
          <w:szCs w:val="20"/>
          <w:lang w:eastAsia="zh-CN"/>
        </w:rPr>
        <w:t>供应商</w:t>
      </w:r>
      <w:r>
        <w:rPr>
          <w:rFonts w:ascii="宋体" w:eastAsia="宋体" w:hAnsi="宋体" w:cs="宋体" w:hint="eastAsia"/>
          <w:b/>
          <w:bCs/>
          <w:color w:val="FF0000"/>
          <w:kern w:val="2"/>
          <w:sz w:val="21"/>
          <w:szCs w:val="21"/>
          <w:lang w:eastAsia="zh-CN"/>
        </w:rPr>
        <w:t>不得存在以下所列禁止情形，一旦发现，将被处以记入供应商诚信档案、罚款、取消参与采购资格、吊销营业执照等处罚；构成犯罪的，依法追究刑事责任。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7"/>
        <w:gridCol w:w="7762"/>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1"/>
        </w:trPr>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序号</w:t>
            </w:r>
          </w:p>
        </w:tc>
        <w:tc>
          <w:tcPr>
            <w:tcW w:w="8387"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b/>
                <w:bCs/>
                <w:color w:val="FF0000"/>
                <w:kern w:val="2"/>
                <w:sz w:val="21"/>
                <w:szCs w:val="21"/>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1</w:t>
            </w:r>
          </w:p>
        </w:tc>
        <w:tc>
          <w:tcPr>
            <w:tcW w:w="8387"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与其他投标供应商的法定代表人、主要经营负责人、投标授权代表人、项目负责人、主要技术人员为</w:t>
            </w:r>
            <w:r>
              <w:rPr>
                <w:rFonts w:ascii="宋体" w:hAnsi="宋体" w:cs="宋体" w:hint="eastAsia"/>
                <w:b/>
                <w:bCs/>
                <w:color w:val="FF0000"/>
                <w:kern w:val="2"/>
                <w:sz w:val="21"/>
                <w:szCs w:val="21"/>
                <w:lang w:eastAsia="zh-CN"/>
              </w:rPr>
              <w:t>同一人、属同一单位或者在同一单位缴纳社会保险</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2</w:t>
            </w:r>
          </w:p>
        </w:tc>
        <w:tc>
          <w:tcPr>
            <w:tcW w:w="8387"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参与本项目采购活动时，与其他投标供应商存在单位负责人为</w:t>
            </w:r>
            <w:r>
              <w:rPr>
                <w:rFonts w:ascii="宋体" w:hAnsi="宋体" w:cs="宋体" w:hint="eastAsia"/>
                <w:b/>
                <w:bCs/>
                <w:color w:val="FF0000"/>
                <w:kern w:val="2"/>
                <w:sz w:val="21"/>
                <w:szCs w:val="21"/>
                <w:lang w:eastAsia="zh-CN"/>
              </w:rPr>
              <w:t>同一人或直接控股、管理关系</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3</w:t>
            </w:r>
          </w:p>
        </w:tc>
        <w:tc>
          <w:tcPr>
            <w:tcW w:w="8387"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与其他投标供应商的投标文件或部分投标文件</w:t>
            </w:r>
            <w:r>
              <w:rPr>
                <w:rFonts w:ascii="宋体" w:hAnsi="宋体" w:cs="宋体" w:hint="eastAsia"/>
                <w:b/>
                <w:bCs/>
                <w:color w:val="FF0000"/>
                <w:kern w:val="2"/>
                <w:sz w:val="21"/>
                <w:szCs w:val="21"/>
                <w:lang w:eastAsia="zh-CN"/>
              </w:rPr>
              <w:t>相互混装或存在非正常一致</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619"/>
        </w:trPr>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4</w:t>
            </w:r>
          </w:p>
        </w:tc>
        <w:tc>
          <w:tcPr>
            <w:tcW w:w="8387"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与其他投标供应商的投标文件由</w:t>
            </w:r>
            <w:r>
              <w:rPr>
                <w:rFonts w:ascii="宋体" w:hAnsi="宋体" w:cs="宋体" w:hint="eastAsia"/>
                <w:b/>
                <w:bCs/>
                <w:color w:val="FF0000"/>
                <w:kern w:val="2"/>
                <w:sz w:val="21"/>
                <w:szCs w:val="21"/>
                <w:lang w:eastAsia="zh-CN"/>
              </w:rPr>
              <w:t>同一单位或者同一人编制</w:t>
            </w:r>
            <w:r>
              <w:rPr>
                <w:rFonts w:ascii="宋体" w:hAnsi="宋体" w:cs="宋体" w:hint="eastAsia"/>
                <w:color w:val="FF0000"/>
                <w:kern w:val="2"/>
                <w:sz w:val="21"/>
                <w:szCs w:val="21"/>
                <w:lang w:eastAsia="zh-CN"/>
              </w:rPr>
              <w:t>，或者使用</w:t>
            </w:r>
            <w:r>
              <w:rPr>
                <w:rFonts w:ascii="宋体" w:hAnsi="宋体" w:cs="宋体" w:hint="eastAsia"/>
                <w:b/>
                <w:bCs/>
                <w:color w:val="FF0000"/>
                <w:kern w:val="2"/>
                <w:sz w:val="21"/>
                <w:szCs w:val="21"/>
                <w:lang w:eastAsia="zh-CN"/>
              </w:rPr>
              <w:t>同一设备编制</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478"/>
        </w:trPr>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5</w:t>
            </w:r>
          </w:p>
        </w:tc>
        <w:tc>
          <w:tcPr>
            <w:tcW w:w="8387"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提供</w:t>
            </w:r>
            <w:r>
              <w:rPr>
                <w:rFonts w:ascii="宋体" w:hAnsi="宋体" w:cs="宋体" w:hint="eastAsia"/>
                <w:b/>
                <w:bCs/>
                <w:color w:val="FF0000"/>
                <w:kern w:val="2"/>
                <w:sz w:val="21"/>
                <w:szCs w:val="21"/>
                <w:lang w:eastAsia="zh-CN"/>
              </w:rPr>
              <w:t>未经出具机构核实</w:t>
            </w:r>
            <w:r>
              <w:rPr>
                <w:rFonts w:ascii="宋体" w:hAnsi="宋体" w:cs="宋体" w:hint="eastAsia"/>
                <w:color w:val="FF0000"/>
                <w:kern w:val="2"/>
                <w:sz w:val="21"/>
                <w:szCs w:val="21"/>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rPr>
          <w:trHeight w:val="245"/>
        </w:trPr>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6</w:t>
            </w:r>
          </w:p>
        </w:tc>
        <w:tc>
          <w:tcPr>
            <w:tcW w:w="8387"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擅自将投标密钥出借他人使用或未妥善保管。</w:t>
            </w:r>
          </w:p>
        </w:tc>
      </w:tr>
    </w:tbl>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一、</w:t>
      </w:r>
      <w:r>
        <w:rPr>
          <w:rFonts w:ascii="宋体" w:eastAsia="宋体" w:hAnsi="宋体" w:hint="eastAsia"/>
          <w:b/>
          <w:bCs/>
          <w:color w:val="FF0000"/>
          <w:kern w:val="2"/>
          <w:sz w:val="20"/>
          <w:szCs w:val="20"/>
          <w:lang w:eastAsia="zh-CN"/>
        </w:rPr>
        <w:t>《深圳经济特区政府采购条例》第五十七条</w:t>
      </w:r>
      <w:r>
        <w:rPr>
          <w:rFonts w:ascii="宋体" w:eastAsia="宋体" w:hAnsi="宋体"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（一）在采购活动中应当回避而未回避的；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（二）未按本条例规定签订、履行采购合同，造成严重后果的；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（三）隐瞒真实情况，提供虚假资料的；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（四）以非法手段排斥其他供应商参与竞争的；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（五）与其他采购参加人串通投标的；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（六）恶意投诉的；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（七）向采购项目相关人行贿或者提供其他不当利益的；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（八）阻碍、抗拒主管部门监督检查的；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（九）其他违反本条例规定的行为。</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b/>
          <w:bCs/>
          <w:color w:val="FF0000"/>
          <w:kern w:val="2"/>
          <w:sz w:val="20"/>
          <w:szCs w:val="20"/>
          <w:lang w:eastAsia="zh-CN"/>
        </w:rPr>
        <w:t>二、《深圳经济特区政府采购条例实施细则》第七十五条</w:t>
      </w:r>
      <w:r>
        <w:rPr>
          <w:rFonts w:ascii="宋体" w:eastAsia="宋体" w:hAnsi="宋体" w:hint="eastAsia"/>
          <w:b/>
          <w:bCs/>
          <w:color w:val="FF0000"/>
          <w:kern w:val="2"/>
          <w:sz w:val="20"/>
          <w:szCs w:val="20"/>
          <w:lang w:eastAsia="zh-CN"/>
        </w:rPr>
        <w:t xml:space="preserve"> </w:t>
      </w:r>
      <w:r>
        <w:rPr>
          <w:rFonts w:ascii="宋体" w:eastAsia="宋体" w:hAnsi="宋体" w:hint="eastAsia"/>
          <w:color w:val="FF0000"/>
          <w:kern w:val="2"/>
          <w:sz w:val="20"/>
          <w:szCs w:val="20"/>
          <w:lang w:eastAsia="zh-CN"/>
        </w:rPr>
        <w:t>供应商有下列情形</w:t>
      </w:r>
      <w:r>
        <w:rPr>
          <w:rFonts w:ascii="宋体" w:eastAsia="宋体" w:hAnsi="宋体" w:hint="eastAsia"/>
          <w:color w:val="FF0000"/>
          <w:kern w:val="2"/>
          <w:sz w:val="20"/>
          <w:szCs w:val="20"/>
          <w:lang w:eastAsia="zh-CN"/>
        </w:rPr>
        <w:t>之一</w:t>
      </w:r>
      <w:r>
        <w:rPr>
          <w:rFonts w:ascii="宋体" w:eastAsia="宋体" w:hAnsi="宋体" w:hint="eastAsia"/>
          <w:color w:val="FF0000"/>
          <w:kern w:val="2"/>
          <w:sz w:val="20"/>
          <w:szCs w:val="20"/>
          <w:lang w:eastAsia="zh-CN"/>
        </w:rPr>
        <w:t>的，属于采购条例所称的串通投标行为，按照采购条例第五十七条有关规定处理：（一）投标供应商之间相互约定给予未中标的供应商利益补偿</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（二）不同投标供应商的法定代表人、主要经营负责人、项目投标授权代表人、项目负责人、主要技术人员为同一人、属同一单位或者在同一单位缴纳社会保险</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（三）不同投标供应商的投标文件由同一单位或者同一人编制，或者由同一人分阶段参与编制的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（四）不同投标供应商的投标文件或部分投标文件相互混装</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（五）不同投标供应商的投标文件内容存在非正常一致</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（六）由同一单位工作人员为两家以上（含两家）供应商进行同一项投标活动的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（七）主管部门依照法律、法规认定的其他情形。</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b/>
          <w:bCs/>
          <w:color w:val="FF0000"/>
          <w:kern w:val="2"/>
          <w:sz w:val="20"/>
          <w:szCs w:val="20"/>
          <w:lang w:eastAsia="zh-CN"/>
        </w:rPr>
        <w:t>三、《深圳经济特区政府采购条例实施细则》第七十七条</w:t>
      </w:r>
      <w:r>
        <w:rPr>
          <w:rFonts w:ascii="宋体" w:eastAsia="宋体" w:hAnsi="宋体" w:hint="eastAsia"/>
          <w:b/>
          <w:bCs/>
          <w:color w:val="FF0000"/>
          <w:kern w:val="2"/>
          <w:sz w:val="20"/>
          <w:szCs w:val="20"/>
          <w:lang w:eastAsia="zh-CN"/>
        </w:rPr>
        <w:t xml:space="preserve"> </w:t>
      </w:r>
      <w:r>
        <w:rPr>
          <w:rFonts w:ascii="宋体" w:eastAsia="宋体" w:hAnsi="宋体" w:hint="eastAsia"/>
          <w:color w:val="FF0000"/>
          <w:kern w:val="2"/>
          <w:sz w:val="20"/>
          <w:szCs w:val="20"/>
          <w:lang w:eastAsia="zh-CN"/>
        </w:rPr>
        <w:t>供应商有下列情形之一的，属于隐瞒真实情况，提供虚假资料，按照采购条例第五十七</w:t>
      </w:r>
      <w:r>
        <w:rPr>
          <w:rFonts w:ascii="宋体" w:eastAsia="宋体" w:hAnsi="宋体" w:hint="eastAsia"/>
          <w:color w:val="FF0000"/>
          <w:kern w:val="2"/>
          <w:sz w:val="20"/>
          <w:szCs w:val="20"/>
          <w:lang w:eastAsia="zh-CN"/>
        </w:rPr>
        <w:t>条</w:t>
      </w:r>
      <w:r>
        <w:rPr>
          <w:rFonts w:ascii="宋体" w:eastAsia="宋体" w:hAnsi="宋体" w:hint="eastAsia"/>
          <w:color w:val="FF0000"/>
          <w:kern w:val="2"/>
          <w:sz w:val="20"/>
          <w:szCs w:val="20"/>
          <w:lang w:eastAsia="zh-CN"/>
        </w:rPr>
        <w:t>的有关规定处理：（一）通过转让或者租借等方式从其他单位获取资格或者资质证书投标的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（二）由其他单位或者其他单位负责人在投标供应商编制的投标文件上加盖印章或者签字的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（三）项目负责人或者主要技术人员不是本单位人员的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（四）投标保证金不是从投标供应商基本账户转出的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（五）其他隐瞒真实情况、提供虚假资料的行为。</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投标供应商不能提供项目负责人或者主要技术人员的劳动合同、社会保险等劳动关系证明材料的，视为存在前款第（三）项规定的情形。</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ind w:firstLine="400" w:firstLineChars="200"/>
        <w:jc w:val="both"/>
        <w:textAlignment w:val="auto"/>
        <w:rPr>
          <w:rFonts w:ascii="宋体" w:eastAsia="宋体" w:hAnsi="宋体" w:hint="eastAsia"/>
          <w:color w:val="FF0000"/>
          <w:kern w:val="2"/>
          <w:sz w:val="20"/>
          <w:szCs w:val="20"/>
          <w:lang w:eastAsia="zh-CN"/>
        </w:rPr>
      </w:pPr>
      <w:r>
        <w:rPr>
          <w:rFonts w:ascii="宋体" w:eastAsia="宋体" w:hAnsi="宋体" w:hint="eastAsia"/>
          <w:b/>
          <w:bCs/>
          <w:color w:val="FF0000"/>
          <w:kern w:val="2"/>
          <w:sz w:val="20"/>
          <w:szCs w:val="20"/>
          <w:lang w:eastAsia="zh-CN"/>
        </w:rPr>
        <w:t>四、</w:t>
      </w:r>
      <w:r>
        <w:rPr>
          <w:rFonts w:ascii="宋体" w:eastAsia="宋体" w:hAnsi="宋体" w:hint="eastAsia"/>
          <w:b/>
          <w:bCs/>
          <w:color w:val="FF0000"/>
          <w:kern w:val="2"/>
          <w:sz w:val="20"/>
          <w:szCs w:val="20"/>
          <w:lang w:eastAsia="zh-CN"/>
        </w:rPr>
        <w:t>根据《深圳经济特区政府采购条例实施细则》第七十五条规定，</w:t>
      </w:r>
      <w:r>
        <w:rPr>
          <w:rFonts w:ascii="宋体" w:eastAsia="宋体" w:hAnsi="宋体" w:hint="eastAsia"/>
          <w:color w:val="FF0000"/>
          <w:kern w:val="2"/>
          <w:sz w:val="20"/>
          <w:szCs w:val="20"/>
          <w:lang w:eastAsia="zh-CN"/>
        </w:rPr>
        <w:t>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r>
        <w:rPr>
          <w:rFonts w:ascii="宋体" w:eastAsia="宋体" w:hAnsi="宋体" w:hint="eastAsia"/>
          <w:color w:val="FF0000"/>
          <w:kern w:val="2"/>
          <w:sz w:val="20"/>
          <w:szCs w:val="20"/>
          <w:lang w:eastAsia="zh-CN"/>
        </w:rPr>
        <w:br/>
      </w:r>
      <w:r>
        <w:rPr>
          <w:rFonts w:ascii="宋体" w:eastAsia="宋体" w:hAnsi="宋体" w:hint="eastAsia"/>
          <w:b/>
          <w:bCs/>
          <w:color w:val="FF0000"/>
          <w:kern w:val="2"/>
          <w:sz w:val="20"/>
          <w:szCs w:val="20"/>
          <w:lang w:eastAsia="zh-CN"/>
        </w:rPr>
        <w:t xml:space="preserve">   五、</w:t>
      </w:r>
      <w:r>
        <w:rPr>
          <w:rFonts w:ascii="宋体" w:eastAsia="宋体" w:hAnsi="宋体" w:hint="eastAsia"/>
          <w:b/>
          <w:bCs/>
          <w:color w:val="FF0000"/>
          <w:kern w:val="2"/>
          <w:sz w:val="20"/>
          <w:szCs w:val="20"/>
          <w:lang w:eastAsia="zh-CN"/>
        </w:rPr>
        <w:t>请投标供应商阅读《自行采购违法行为风险知悉确认书》</w:t>
      </w:r>
      <w:r>
        <w:rPr>
          <w:rFonts w:ascii="宋体" w:eastAsia="宋体" w:hAnsi="宋体" w:hint="eastAsia"/>
          <w:color w:val="FF0000"/>
          <w:kern w:val="2"/>
          <w:sz w:val="20"/>
          <w:szCs w:val="20"/>
          <w:lang w:eastAsia="zh-CN"/>
        </w:rPr>
        <w:t>（内容详见“第四章 投标文件组成要求及格式”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jc w:val="both"/>
        <w:rPr>
          <w:rFonts w:ascii="方正小标宋简体" w:eastAsia="方正小标宋简体" w:hAnsi="方正小标宋简体" w:cs="方正小标宋简体" w:hint="eastAsia"/>
          <w:bCs/>
          <w:kern w:val="2"/>
          <w:sz w:val="44"/>
          <w:szCs w:val="44"/>
          <w:lang w:eastAsia="zh-CN"/>
        </w:rPr>
      </w:pPr>
    </w:p>
    <w:p>
      <w:pPr>
        <w:widowControl w:val="0"/>
        <w:jc w:val="both"/>
        <w:rPr>
          <w:rFonts w:ascii="方正小标宋简体" w:eastAsia="方正小标宋简体" w:hAnsi="方正小标宋简体" w:cs="方正小标宋简体" w:hint="eastAsia"/>
          <w:bCs/>
          <w:kern w:val="2"/>
          <w:sz w:val="44"/>
          <w:szCs w:val="44"/>
          <w:lang w:eastAsia="zh-CN"/>
        </w:rPr>
      </w:pPr>
      <w:r>
        <w:rPr>
          <w:rFonts w:ascii="方正小标宋简体" w:eastAsia="方正小标宋简体" w:hAnsi="方正小标宋简体" w:cs="方正小标宋简体" w:hint="eastAsia"/>
          <w:bCs/>
          <w:kern w:val="2"/>
          <w:sz w:val="44"/>
          <w:szCs w:val="44"/>
          <w:lang w:eastAsia="zh-CN"/>
        </w:rPr>
        <w:br w:type="page"/>
      </w:r>
    </w:p>
    <w:p>
      <w:pPr>
        <w:widowControl/>
        <w:spacing w:before="100" w:beforeAutospacing="1" w:after="100" w:afterAutospacing="1"/>
        <w:jc w:val="center"/>
        <w:outlineLvl w:val="1"/>
        <w:rPr>
          <w:rFonts w:ascii="方正小标宋简体" w:eastAsia="方正小标宋简体" w:hAnsi="方正小标宋简体" w:cs="方正小标宋简体" w:hint="eastAsia"/>
          <w:bCs/>
          <w:kern w:val="2"/>
          <w:sz w:val="44"/>
          <w:szCs w:val="44"/>
          <w:lang w:eastAsia="zh-CN"/>
        </w:rPr>
      </w:pPr>
      <w:r>
        <w:rPr>
          <w:rFonts w:ascii="方正小标宋简体" w:eastAsia="方正小标宋简体" w:hAnsi="方正小标宋简体" w:cs="方正小标宋简体" w:hint="eastAsia"/>
          <w:bCs/>
          <w:kern w:val="2"/>
          <w:sz w:val="44"/>
          <w:szCs w:val="44"/>
          <w:lang w:eastAsia="zh-CN"/>
        </w:rPr>
        <w:t>招标文件信息</w:t>
      </w:r>
    </w:p>
    <w:tbl>
      <w:tblPr>
        <w:tblStyle w:val="TableNormal"/>
        <w:tblW w:w="5000" w:type="pct"/>
        <w:jc w:val="center"/>
        <w:tblCellSpacing w:w="0" w:type="dxa"/>
        <w:tblLayout w:type="fixed"/>
        <w:tblCellMar>
          <w:top w:w="45" w:type="dxa"/>
          <w:left w:w="45" w:type="dxa"/>
          <w:bottom w:w="45" w:type="dxa"/>
          <w:right w:w="45" w:type="dxa"/>
        </w:tblCellMar>
      </w:tblPr>
      <w:tblGrid>
        <w:gridCol w:w="2881"/>
        <w:gridCol w:w="5522"/>
      </w:tblGrid>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eastAsia="宋体" w:hAnsi="宋体" w:cs="宋体"/>
                <w:sz w:val="30"/>
                <w:szCs w:val="30"/>
                <w:lang w:eastAsia="zh-CN"/>
              </w:rPr>
              <w:t>项目编号：</w:t>
            </w:r>
          </w:p>
        </w:tc>
        <w:tc>
          <w:tcPr>
            <w:tcW w:w="5220" w:type="dxa"/>
            <w:shd w:val="clear" w:color="auto" w:fill="auto"/>
            <w:vAlign w:val="center"/>
          </w:tcPr>
          <w:p>
            <w:pPr>
              <w:widowControl/>
              <w:jc w:val="left"/>
              <w:rPr>
                <w:rFonts w:eastAsia="宋体"/>
                <w:kern w:val="2"/>
                <w:sz w:val="30"/>
                <w:szCs w:val="30"/>
                <w:lang w:eastAsia="zh-CN"/>
              </w:rPr>
            </w:pPr>
            <w:r>
              <w:rPr>
                <w:rFonts w:eastAsia="宋体" w:hint="eastAsia"/>
                <w:kern w:val="2"/>
                <w:sz w:val="30"/>
                <w:szCs w:val="30"/>
                <w:lang w:eastAsia="zh-CN"/>
              </w:rPr>
              <w:t>SZZXCG-2025-00572</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eastAsia="宋体" w:hAnsi="宋体" w:cs="宋体"/>
                <w:sz w:val="30"/>
                <w:szCs w:val="30"/>
                <w:lang w:eastAsia="zh-CN"/>
              </w:rPr>
              <w:t>项目名称：</w:t>
            </w:r>
          </w:p>
        </w:tc>
        <w:tc>
          <w:tcPr>
            <w:tcW w:w="5220" w:type="dxa"/>
            <w:shd w:val="clear" w:color="auto" w:fill="auto"/>
            <w:vAlign w:val="center"/>
          </w:tcPr>
          <w:p>
            <w:pPr>
              <w:widowControl/>
              <w:jc w:val="left"/>
              <w:rPr>
                <w:rFonts w:eastAsia="宋体" w:hint="eastAsia"/>
                <w:kern w:val="2"/>
                <w:sz w:val="30"/>
                <w:szCs w:val="30"/>
                <w:lang w:eastAsia="zh-CN"/>
              </w:rPr>
            </w:pPr>
            <w:r>
              <w:rPr>
                <w:rFonts w:eastAsia="宋体" w:hint="eastAsia"/>
                <w:kern w:val="2"/>
                <w:sz w:val="30"/>
                <w:szCs w:val="30"/>
                <w:lang w:eastAsia="zh-CN"/>
              </w:rPr>
              <w:t>深圳市未成年人救助保护中心物业管理服务项目</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eastAsia="宋体" w:hAnsi="宋体" w:cs="宋体"/>
                <w:sz w:val="30"/>
                <w:szCs w:val="30"/>
                <w:lang w:eastAsia="zh-CN"/>
              </w:rPr>
              <w:t>包 号：</w:t>
            </w:r>
          </w:p>
        </w:tc>
        <w:tc>
          <w:tcPr>
            <w:tcW w:w="5220" w:type="dxa"/>
            <w:shd w:val="clear" w:color="auto" w:fill="auto"/>
            <w:vAlign w:val="center"/>
          </w:tcPr>
          <w:p>
            <w:pPr>
              <w:widowControl/>
              <w:jc w:val="left"/>
              <w:rPr>
                <w:rFonts w:eastAsia="宋体"/>
                <w:kern w:val="2"/>
                <w:sz w:val="30"/>
                <w:szCs w:val="30"/>
                <w:lang w:eastAsia="zh-CN"/>
              </w:rPr>
            </w:pPr>
            <w:r>
              <w:rPr>
                <w:rFonts w:ascii="宋体" w:eastAsia="宋体" w:hAnsi="宋体" w:cs="宋体"/>
                <w:sz w:val="30"/>
                <w:szCs w:val="30"/>
                <w:lang w:eastAsia="zh-CN"/>
              </w:rPr>
              <w:t>A</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eastAsia="宋体" w:hAnsi="宋体" w:cs="宋体"/>
                <w:sz w:val="30"/>
                <w:szCs w:val="30"/>
                <w:lang w:eastAsia="zh-CN"/>
              </w:rPr>
              <w:t>项目类型：</w:t>
            </w:r>
          </w:p>
        </w:tc>
        <w:tc>
          <w:tcPr>
            <w:tcW w:w="5220" w:type="dxa"/>
            <w:shd w:val="clear" w:color="auto" w:fill="auto"/>
            <w:vAlign w:val="center"/>
          </w:tcPr>
          <w:p>
            <w:pPr>
              <w:widowControl/>
              <w:jc w:val="left"/>
              <w:rPr>
                <w:rFonts w:eastAsia="宋体"/>
                <w:kern w:val="2"/>
                <w:sz w:val="30"/>
                <w:szCs w:val="30"/>
                <w:lang w:eastAsia="zh-CN"/>
              </w:rPr>
            </w:pPr>
            <w:r>
              <w:rPr>
                <w:rFonts w:ascii="宋体" w:eastAsia="宋体" w:hAnsi="宋体" w:cs="宋体" w:hint="eastAsia"/>
                <w:sz w:val="30"/>
                <w:szCs w:val="30"/>
                <w:lang w:eastAsia="zh-CN"/>
              </w:rPr>
              <w:t>服务类</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eastAsia="宋体" w:hAnsi="宋体" w:cs="宋体"/>
                <w:sz w:val="30"/>
                <w:szCs w:val="30"/>
                <w:lang w:eastAsia="zh-CN"/>
              </w:rPr>
              <w:t>采购方式：</w:t>
            </w:r>
          </w:p>
        </w:tc>
        <w:tc>
          <w:tcPr>
            <w:tcW w:w="5220" w:type="dxa"/>
            <w:shd w:val="clear" w:color="auto" w:fill="auto"/>
            <w:vAlign w:val="center"/>
          </w:tcPr>
          <w:p>
            <w:pPr>
              <w:widowControl/>
              <w:jc w:val="left"/>
              <w:rPr>
                <w:rFonts w:eastAsia="宋体"/>
                <w:kern w:val="2"/>
                <w:sz w:val="30"/>
                <w:szCs w:val="30"/>
                <w:lang w:eastAsia="zh-CN"/>
              </w:rPr>
            </w:pPr>
            <w:r>
              <w:rPr>
                <w:rFonts w:ascii="宋体" w:eastAsia="宋体" w:hAnsi="宋体" w:cs="宋体"/>
                <w:sz w:val="30"/>
                <w:szCs w:val="30"/>
                <w:lang w:eastAsia="zh-CN"/>
              </w:rPr>
              <w:t>公开</w:t>
            </w:r>
            <w:r>
              <w:rPr>
                <w:rFonts w:ascii="宋体" w:eastAsia="宋体" w:hAnsi="宋体" w:cs="宋体" w:hint="eastAsia"/>
                <w:sz w:val="30"/>
                <w:szCs w:val="30"/>
                <w:lang w:eastAsia="zh-CN"/>
              </w:rPr>
              <w:t>招标</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eastAsia="宋体" w:hAnsi="宋体" w:cs="宋体"/>
                <w:sz w:val="30"/>
                <w:szCs w:val="30"/>
                <w:lang w:eastAsia="zh-CN"/>
              </w:rPr>
              <w:t>货币类型：</w:t>
            </w:r>
          </w:p>
        </w:tc>
        <w:tc>
          <w:tcPr>
            <w:tcW w:w="5220" w:type="dxa"/>
            <w:shd w:val="clear" w:color="auto" w:fill="auto"/>
            <w:vAlign w:val="center"/>
          </w:tcPr>
          <w:p>
            <w:pPr>
              <w:widowControl/>
              <w:jc w:val="left"/>
              <w:rPr>
                <w:rFonts w:eastAsia="宋体"/>
                <w:kern w:val="2"/>
                <w:sz w:val="30"/>
                <w:szCs w:val="30"/>
                <w:lang w:eastAsia="zh-CN"/>
              </w:rPr>
            </w:pPr>
            <w:r>
              <w:rPr>
                <w:rFonts w:ascii="宋体" w:eastAsia="宋体" w:hAnsi="宋体" w:cs="宋体"/>
                <w:sz w:val="30"/>
                <w:szCs w:val="30"/>
                <w:lang w:eastAsia="zh-CN"/>
              </w:rPr>
              <w:t>人民币</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eastAsia="宋体" w:hAnsi="宋体" w:cs="宋体"/>
                <w:sz w:val="30"/>
                <w:szCs w:val="30"/>
                <w:lang w:eastAsia="zh-CN"/>
              </w:rPr>
              <w:t>评标方法：</w:t>
            </w:r>
          </w:p>
        </w:tc>
        <w:tc>
          <w:tcPr>
            <w:tcW w:w="5220" w:type="dxa"/>
            <w:shd w:val="clear" w:color="auto" w:fill="auto"/>
            <w:vAlign w:val="center"/>
          </w:tcPr>
          <w:p>
            <w:pPr>
              <w:widowControl/>
              <w:jc w:val="left"/>
              <w:rPr>
                <w:rFonts w:eastAsia="宋体"/>
                <w:kern w:val="2"/>
                <w:sz w:val="30"/>
                <w:szCs w:val="30"/>
                <w:lang w:eastAsia="zh-CN"/>
              </w:rPr>
            </w:pPr>
            <w:r>
              <w:rPr>
                <w:rFonts w:ascii="宋体" w:eastAsia="宋体" w:hAnsi="宋体" w:cs="宋体"/>
                <w:sz w:val="30"/>
                <w:szCs w:val="30"/>
                <w:lang w:eastAsia="zh-CN" w:bidi="ar"/>
              </w:rPr>
              <w:t>综合评分法</w:t>
            </w:r>
          </w:p>
        </w:tc>
      </w:tr>
    </w:tbl>
    <w:p>
      <w:pPr>
        <w:widowControl w:val="0"/>
        <w:jc w:val="center"/>
        <w:outlineLvl w:val="1"/>
        <w:rPr>
          <w:rFonts w:ascii="黑体" w:eastAsia="黑体" w:hAnsi="黑体" w:hint="eastAsia"/>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78"/>
        <w:gridCol w:w="7751"/>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81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center"/>
              <w:rPr>
                <w:rFonts w:ascii="宋体" w:eastAsia="宋体" w:hAnsi="宋体" w:cs="宋体" w:hint="eastAsia"/>
                <w:kern w:val="2"/>
                <w:sz w:val="28"/>
                <w:szCs w:val="28"/>
                <w:lang w:eastAsia="zh-CN"/>
              </w:rPr>
            </w:pPr>
            <w:r>
              <w:rPr>
                <w:rFonts w:eastAsia="宋体"/>
                <w:kern w:val="2"/>
                <w:sz w:val="28"/>
                <w:szCs w:val="28"/>
                <w:lang w:eastAsia="zh-CN"/>
              </w:rPr>
              <w:t>序号</w:t>
            </w:r>
            <w:bookmarkStart w:id="0" w:name="_GoBack"/>
            <w:bookmarkEnd w:id="0"/>
          </w:p>
        </w:tc>
        <w:tc>
          <w:tcPr>
            <w:tcW w:w="8258"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center"/>
              <w:rPr>
                <w:rFonts w:ascii="宋体" w:eastAsia="宋体" w:hAnsi="宋体" w:cs="宋体" w:hint="eastAsia"/>
                <w:kern w:val="2"/>
                <w:sz w:val="28"/>
                <w:szCs w:val="28"/>
                <w:lang w:eastAsia="zh-CN"/>
              </w:rPr>
            </w:pPr>
            <w:r>
              <w:rPr>
                <w:rFonts w:eastAsia="宋体"/>
                <w:kern w:val="2"/>
                <w:sz w:val="28"/>
                <w:szCs w:val="28"/>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81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sz w:val="21"/>
                <w:szCs w:val="21"/>
                <w:lang w:eastAsia="zh-CN"/>
              </w:rPr>
            </w:pPr>
            <w:r>
              <w:rPr>
                <w:rFonts w:eastAsia="宋体"/>
                <w:kern w:val="2"/>
                <w:sz w:val="21"/>
                <w:szCs w:val="21"/>
                <w:lang w:eastAsia="zh-CN"/>
              </w:rPr>
              <w:t>1</w:t>
            </w:r>
          </w:p>
        </w:tc>
        <w:tc>
          <w:tcPr>
            <w:tcW w:w="825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w:t>
            </w:r>
            <w:r>
              <w:rPr>
                <w:rFonts w:ascii="宋体" w:eastAsia="宋体" w:hAnsi="宋体" w:cs="宋体" w:hint="eastAsia"/>
                <w:sz w:val="21"/>
                <w:szCs w:val="21"/>
                <w:lang w:eastAsia="zh-CN"/>
              </w:rPr>
              <w:t>招标</w:t>
            </w:r>
            <w:r>
              <w:rPr>
                <w:rFonts w:ascii="宋体" w:eastAsia="宋体" w:hAnsi="宋体" w:cs="宋体"/>
                <w:sz w:val="21"/>
                <w:szCs w:val="21"/>
                <w:lang w:eastAsia="zh-CN"/>
              </w:rPr>
              <w:t>公告</w:t>
            </w:r>
            <w:r>
              <w:rPr>
                <w:rFonts w:ascii="宋体" w:eastAsia="宋体" w:hAnsi="宋体" w:hint="eastAsia"/>
                <w:kern w:val="2"/>
                <w:sz w:val="21"/>
                <w:szCs w:val="21"/>
                <w:lang w:eastAsia="zh-CN"/>
              </w:rPr>
              <w:t>投标人资格要求</w:t>
            </w:r>
            <w:r>
              <w:rPr>
                <w:rFonts w:ascii="宋体" w:eastAsia="宋体" w:hAnsi="宋体" w:cs="宋体"/>
                <w:sz w:val="21"/>
                <w:szCs w:val="21"/>
                <w:lang w:eastAsia="zh-CN"/>
              </w:rPr>
              <w:t>）</w:t>
            </w:r>
          </w:p>
        </w:tc>
      </w:tr>
    </w:tbl>
    <w:p>
      <w:pPr>
        <w:widowControl w:val="0"/>
        <w:spacing w:before="280"/>
        <w:jc w:val="center"/>
        <w:outlineLvl w:val="1"/>
        <w:rPr>
          <w:rFonts w:ascii="黑体" w:eastAsia="黑体" w:hAnsi="黑体" w:hint="eastAsia"/>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8"/>
        <w:gridCol w:w="7771"/>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eastAsia="宋体"/>
                <w:kern w:val="2"/>
                <w:sz w:val="28"/>
                <w:szCs w:val="28"/>
                <w:lang w:eastAsia="zh-CN"/>
              </w:rPr>
            </w:pPr>
            <w:r>
              <w:rPr>
                <w:rFonts w:ascii="宋体" w:eastAsia="宋体" w:hAnsi="宋体" w:cs="宋体"/>
                <w:sz w:val="28"/>
                <w:szCs w:val="28"/>
                <w:lang w:eastAsia="zh-CN"/>
              </w:rPr>
              <w:t>序号</w:t>
            </w:r>
          </w:p>
        </w:tc>
        <w:tc>
          <w:tcPr>
            <w:tcW w:w="360"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eastAsia="宋体"/>
                <w:kern w:val="2"/>
                <w:sz w:val="28"/>
                <w:szCs w:val="28"/>
                <w:lang w:eastAsia="zh-CN"/>
              </w:rPr>
            </w:pPr>
            <w:r>
              <w:rPr>
                <w:rFonts w:ascii="宋体" w:eastAsia="宋体" w:hAnsi="宋体" w:cs="宋体"/>
                <w:sz w:val="28"/>
                <w:szCs w:val="28"/>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1</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不得将一个包内容拆开投标；</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2</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对同一项目投标时，不得提供两套以上的投标方案（</w:t>
            </w:r>
            <w:r>
              <w:rPr>
                <w:rFonts w:eastAsia="宋体" w:hint="eastAsia"/>
                <w:kern w:val="2"/>
                <w:sz w:val="21"/>
                <w:lang w:eastAsia="zh-CN"/>
              </w:rPr>
              <w:t>采购文件</w:t>
            </w:r>
            <w:r>
              <w:rPr>
                <w:rFonts w:eastAsia="宋体" w:hint="eastAsia"/>
                <w:kern w:val="2"/>
                <w:sz w:val="21"/>
                <w:lang w:eastAsia="zh-CN"/>
              </w:rPr>
              <w:t>另有规定的除外）；</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3</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分项报价或投标总价不得高于相应预算金额（或设定的预算金额下的最高限价）；</w:t>
            </w:r>
          </w:p>
        </w:tc>
      </w:tr>
      <w:tr>
        <w:tblPrEx>
          <w:tblW w:w="5000" w:type="pct"/>
          <w:jc w:val="center"/>
          <w:tblLayout w:type="fixed"/>
          <w:tblCellMar>
            <w:top w:w="20" w:type="dxa"/>
            <w:left w:w="108" w:type="dxa"/>
            <w:bottom w:w="20" w:type="dxa"/>
            <w:right w:w="108" w:type="dxa"/>
          </w:tblCellMar>
        </w:tblPrEx>
        <w:trPr>
          <w:trHeight w:val="1436"/>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4</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5</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投标人响应的内容在技术、商务等方面没有实质性满足（</w:t>
            </w:r>
            <w:r>
              <w:rPr>
                <w:rFonts w:ascii="Calibri" w:eastAsia="宋体" w:hAnsi="Calibri" w:hint="eastAsia"/>
                <w:kern w:val="2"/>
                <w:sz w:val="21"/>
                <w:lang w:eastAsia="zh-CN"/>
              </w:rPr>
              <w:t>或未响应</w:t>
            </w:r>
            <w:r>
              <w:rPr>
                <w:rFonts w:ascii="Calibri" w:eastAsia="宋体" w:hAnsi="Calibri" w:hint="eastAsia"/>
                <w:kern w:val="2"/>
                <w:sz w:val="21"/>
                <w:lang w:eastAsia="zh-CN"/>
              </w:rPr>
              <w:t>采购文件</w:t>
            </w:r>
            <w:r>
              <w:rPr>
                <w:rFonts w:ascii="Calibri" w:eastAsia="宋体" w:hAnsi="Calibri" w:hint="eastAsia"/>
                <w:kern w:val="2"/>
                <w:sz w:val="21"/>
                <w:lang w:eastAsia="zh-CN"/>
              </w:rPr>
              <w:t>中带★号条款或响应有负偏离）</w:t>
            </w:r>
            <w:r>
              <w:rPr>
                <w:rFonts w:eastAsia="宋体" w:hint="eastAsia"/>
                <w:kern w:val="2"/>
                <w:sz w:val="21"/>
                <w:lang w:eastAsia="zh-CN"/>
              </w:rPr>
              <w:t>采购文件</w:t>
            </w:r>
            <w:r>
              <w:rPr>
                <w:rFonts w:eastAsia="宋体" w:hint="eastAsia"/>
                <w:kern w:val="2"/>
                <w:sz w:val="21"/>
                <w:lang w:eastAsia="zh-CN"/>
              </w:rPr>
              <w:t>要求的（是否实质性满足</w:t>
            </w:r>
            <w:r>
              <w:rPr>
                <w:rFonts w:eastAsia="宋体" w:hint="eastAsia"/>
                <w:kern w:val="2"/>
                <w:sz w:val="21"/>
                <w:lang w:eastAsia="zh-CN"/>
              </w:rPr>
              <w:t>采购文件</w:t>
            </w:r>
            <w:r>
              <w:rPr>
                <w:rFonts w:eastAsia="宋体" w:hint="eastAsia"/>
                <w:kern w:val="2"/>
                <w:sz w:val="21"/>
                <w:lang w:eastAsia="zh-CN"/>
              </w:rPr>
              <w:t>要求，由评审委员会根据实质性条款响应情况作出评判，若</w:t>
            </w:r>
            <w:r>
              <w:rPr>
                <w:rFonts w:eastAsia="宋体" w:hint="eastAsia"/>
                <w:kern w:val="2"/>
                <w:sz w:val="21"/>
                <w:lang w:eastAsia="zh-CN"/>
              </w:rPr>
              <w:t>采购文件</w:t>
            </w:r>
            <w:r>
              <w:rPr>
                <w:rFonts w:eastAsia="宋体" w:hint="eastAsia"/>
                <w:kern w:val="2"/>
                <w:sz w:val="21"/>
                <w:lang w:eastAsia="zh-CN"/>
              </w:rPr>
              <w:t>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6</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未按</w:t>
            </w:r>
            <w:r>
              <w:rPr>
                <w:rFonts w:eastAsia="宋体" w:hint="eastAsia"/>
                <w:kern w:val="2"/>
                <w:sz w:val="21"/>
                <w:lang w:eastAsia="zh-CN"/>
              </w:rPr>
              <w:t>采购文件</w:t>
            </w:r>
            <w:r>
              <w:rPr>
                <w:rFonts w:eastAsia="宋体" w:hint="eastAsia"/>
                <w:kern w:val="2"/>
                <w:sz w:val="21"/>
                <w:lang w:eastAsia="zh-CN"/>
              </w:rPr>
              <w:t>所提供的样式填写《投标函》；未按</w:t>
            </w:r>
            <w:r>
              <w:rPr>
                <w:rFonts w:eastAsia="宋体" w:hint="eastAsia"/>
                <w:kern w:val="2"/>
                <w:sz w:val="21"/>
                <w:lang w:eastAsia="zh-CN"/>
              </w:rPr>
              <w:t>采购文件</w:t>
            </w:r>
            <w:r>
              <w:rPr>
                <w:rFonts w:eastAsia="宋体" w:hint="eastAsia"/>
                <w:kern w:val="2"/>
                <w:sz w:val="21"/>
                <w:lang w:eastAsia="zh-CN"/>
              </w:rPr>
              <w:t>所提供的《采购投标及履约承诺函》进行承诺或不符合承诺的；未按</w:t>
            </w:r>
            <w:r>
              <w:rPr>
                <w:rFonts w:eastAsia="宋体" w:hint="eastAsia"/>
                <w:kern w:val="2"/>
                <w:sz w:val="21"/>
                <w:lang w:eastAsia="zh-CN"/>
              </w:rPr>
              <w:t>采购文件</w:t>
            </w:r>
            <w:r>
              <w:rPr>
                <w:rFonts w:eastAsia="宋体" w:hint="eastAsia"/>
                <w:kern w:val="2"/>
                <w:sz w:val="21"/>
                <w:lang w:eastAsia="zh-CN"/>
              </w:rPr>
              <w:t>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7</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采购标的/所投产品/货物清单有缺漏项或响应不全或报价有缺漏或者对</w:t>
            </w:r>
            <w:r>
              <w:rPr>
                <w:rFonts w:eastAsia="宋体" w:hint="eastAsia"/>
                <w:kern w:val="2"/>
                <w:sz w:val="21"/>
                <w:lang w:eastAsia="zh-CN"/>
              </w:rPr>
              <w:t>采购文件</w:t>
            </w:r>
            <w:r>
              <w:rPr>
                <w:rFonts w:eastAsia="宋体" w:hint="eastAsia"/>
                <w:kern w:val="2"/>
                <w:sz w:val="21"/>
                <w:lang w:eastAsia="zh-CN"/>
              </w:rPr>
              <w:t>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hint="eastAsia"/>
                <w:sz w:val="21"/>
                <w:szCs w:val="21"/>
                <w:lang w:eastAsia="zh-CN"/>
              </w:rPr>
              <w:t>8</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hint="eastAsia"/>
                <w:sz w:val="21"/>
                <w:szCs w:val="21"/>
                <w:lang w:eastAsia="zh-CN"/>
              </w:rPr>
              <w:t>9</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投标文件用不属于本公司的电子密钥进行加密或投标文件未按时解密的；</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1</w:t>
            </w:r>
            <w:r>
              <w:rPr>
                <w:rFonts w:ascii="宋体" w:eastAsia="宋体" w:hAnsi="宋体" w:cs="宋体" w:hint="eastAsia"/>
                <w:sz w:val="21"/>
                <w:szCs w:val="21"/>
                <w:lang w:eastAsia="zh-CN"/>
              </w:rPr>
              <w:t>0</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eastAsia="宋体"/>
                <w:kern w:val="2"/>
                <w:sz w:val="21"/>
                <w:szCs w:val="21"/>
                <w:lang w:eastAsia="zh-CN"/>
              </w:rPr>
            </w:pPr>
            <w:r>
              <w:rPr>
                <w:rFonts w:eastAsia="宋体" w:hint="eastAsia"/>
                <w:kern w:val="2"/>
                <w:sz w:val="21"/>
                <w:lang w:eastAsia="zh-CN"/>
              </w:rPr>
              <w:t>法律、法规、规章、规范性文件规定的其他情形。</w:t>
            </w:r>
          </w:p>
        </w:tc>
      </w:tr>
    </w:tbl>
    <w:p>
      <w:pPr>
        <w:widowControl w:val="0"/>
        <w:jc w:val="center"/>
        <w:outlineLvl w:val="1"/>
        <w:rPr>
          <w:rFonts w:ascii="黑体" w:eastAsia="黑体" w:hAnsi="黑体" w:hint="eastAsia"/>
          <w:kern w:val="2"/>
          <w:sz w:val="40"/>
          <w:szCs w:val="40"/>
          <w:lang w:eastAsia="zh-CN"/>
        </w:rPr>
      </w:pPr>
      <w:r>
        <w:rPr>
          <w:rFonts w:ascii="黑体" w:eastAsia="黑体" w:hAnsi="黑体" w:hint="eastAsia"/>
          <w:kern w:val="2"/>
          <w:sz w:val="40"/>
          <w:szCs w:val="40"/>
          <w:lang w:eastAsia="zh-CN"/>
        </w:rPr>
        <w:t>评标信息</w:t>
      </w:r>
    </w:p>
    <w:tbl>
      <w:tblPr>
        <w:tblStyle w:val="TableNormal"/>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Pr>
      <w:tblGrid>
        <w:gridCol w:w="567"/>
        <w:gridCol w:w="658"/>
        <w:gridCol w:w="1178"/>
        <w:gridCol w:w="840"/>
        <w:gridCol w:w="5180"/>
      </w:tblGrid>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PrEx>
        <w:trPr>
          <w:tblCellSpacing w:w="0" w:type="dxa"/>
          <w:jc w:val="center"/>
        </w:trPr>
        <w:tc>
          <w:tcPr>
            <w:tcW w:w="9333" w:type="dxa"/>
            <w:gridSpan w:val="5"/>
            <w:vAlign w:val="center"/>
          </w:tcPr>
          <w:p>
            <w:pPr>
              <w:widowControl w:val="0"/>
              <w:jc w:val="left"/>
              <w:rPr>
                <w:rFonts w:ascii="宋体" w:eastAsia="宋体" w:hAnsi="宋体" w:cs="宋体" w:hint="eastAsia"/>
                <w:b/>
                <w:bCs/>
                <w:kern w:val="2"/>
                <w:lang w:eastAsia="zh-CN"/>
              </w:rPr>
            </w:pPr>
            <w:r>
              <w:rPr>
                <w:rFonts w:eastAsia="宋体"/>
                <w:b/>
                <w:bCs/>
                <w:kern w:val="2"/>
                <w:sz w:val="21"/>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9333" w:type="dxa"/>
            <w:gridSpan w:val="5"/>
            <w:vAlign w:val="center"/>
          </w:tcPr>
          <w:p>
            <w:pPr>
              <w:widowControl w:val="0"/>
              <w:spacing w:line="324" w:lineRule="auto"/>
              <w:ind w:firstLine="420"/>
              <w:jc w:val="both"/>
              <w:rPr>
                <w:rFonts w:eastAsia="宋体"/>
                <w:kern w:val="2"/>
                <w:sz w:val="21"/>
                <w:szCs w:val="21"/>
                <w:lang w:eastAsia="zh-CN"/>
              </w:rPr>
            </w:pPr>
            <w:r>
              <w:rPr>
                <w:rFonts w:eastAsia="宋体" w:hint="eastAsia"/>
                <w:kern w:val="2"/>
                <w:sz w:val="21"/>
                <w:szCs w:val="21"/>
                <w:lang w:eastAsia="zh-CN"/>
              </w:rPr>
              <w:t>综合评分法，是指投标文件满足招标文件全部实质性要求，且按照评审因素的量化指标评审得分最高的投标人为中标候选人的评标方法。 （适用于中标候选人为1家的情形）</w:t>
            </w:r>
          </w:p>
          <w:p>
            <w:pPr>
              <w:widowControl w:val="0"/>
              <w:spacing w:line="324" w:lineRule="auto"/>
              <w:ind w:firstLine="420"/>
              <w:jc w:val="both"/>
              <w:rPr>
                <w:rFonts w:eastAsia="宋体"/>
                <w:kern w:val="2"/>
                <w:sz w:val="21"/>
                <w:szCs w:val="21"/>
                <w:lang w:eastAsia="zh-CN"/>
              </w:rPr>
            </w:pPr>
            <w:r>
              <w:rPr>
                <w:rFonts w:eastAsia="宋体" w:hint="eastAsia"/>
                <w:kern w:val="2"/>
                <w:sz w:val="21"/>
                <w:szCs w:val="21"/>
                <w:lang w:eastAsia="zh-CN"/>
              </w:rPr>
              <w:t>综合评分法。在最大限度地满足招标文件实质性要求的前提下，按照招标文件中规定的各项因素进行综合评审，评标总得分排名前列的投标人，作为推荐的候选中标供应商。（适用于中标候选人为多家的情形）</w:t>
            </w:r>
          </w:p>
          <w:p>
            <w:pPr>
              <w:widowControl w:val="0"/>
              <w:ind w:firstLine="420"/>
              <w:jc w:val="both"/>
              <w:rPr>
                <w:rFonts w:eastAsia="宋体"/>
                <w:kern w:val="2"/>
                <w:sz w:val="21"/>
                <w:szCs w:val="21"/>
                <w:lang w:eastAsia="zh-CN"/>
              </w:rPr>
            </w:pPr>
            <w:r>
              <w:rPr>
                <w:rFonts w:eastAsia="宋体"/>
                <w:kern w:val="2"/>
                <w:sz w:val="21"/>
                <w:szCs w:val="21"/>
                <w:lang w:eastAsia="zh-CN"/>
              </w:rPr>
              <w:t>价格分计算方法：</w:t>
            </w:r>
          </w:p>
          <w:p>
            <w:pPr>
              <w:widowControl w:val="0"/>
              <w:spacing w:line="324" w:lineRule="auto"/>
              <w:ind w:left="420"/>
              <w:jc w:val="both"/>
              <w:rPr>
                <w:rFonts w:eastAsia="宋体"/>
                <w:kern w:val="2"/>
                <w:sz w:val="21"/>
                <w:szCs w:val="21"/>
                <w:lang w:eastAsia="zh-CN"/>
              </w:rPr>
            </w:pPr>
            <w:r>
              <w:rPr>
                <w:rFonts w:eastAsia="宋体"/>
                <w:kern w:val="2"/>
                <w:sz w:val="21"/>
                <w:szCs w:val="21"/>
                <w:lang w:eastAsia="zh-CN"/>
              </w:rPr>
              <w:t>采用低价优先法计算，即满足</w:t>
            </w:r>
            <w:r>
              <w:rPr>
                <w:rFonts w:eastAsia="宋体" w:hint="eastAsia"/>
                <w:kern w:val="2"/>
                <w:sz w:val="21"/>
                <w:szCs w:val="21"/>
                <w:lang w:eastAsia="zh-CN"/>
              </w:rPr>
              <w:t>招标</w:t>
            </w:r>
            <w:r>
              <w:rPr>
                <w:rFonts w:eastAsia="宋体"/>
                <w:kern w:val="2"/>
                <w:sz w:val="21"/>
                <w:szCs w:val="21"/>
                <w:lang w:eastAsia="zh-CN"/>
              </w:rPr>
              <w:t xml:space="preserve">文件要求且投标价格最低的投标报价为评标基准价，其价格分为满分。其他投标人的价格分统一按照下列公式计算： </w:t>
            </w:r>
            <w:r>
              <w:rPr>
                <w:rFonts w:eastAsia="宋体"/>
                <w:kern w:val="2"/>
                <w:sz w:val="21"/>
                <w:szCs w:val="21"/>
                <w:lang w:eastAsia="zh-CN"/>
              </w:rPr>
              <w:br/>
            </w:r>
            <w:r>
              <w:rPr>
                <w:rFonts w:eastAsia="宋体"/>
                <w:kern w:val="2"/>
                <w:sz w:val="21"/>
                <w:szCs w:val="21"/>
                <w:lang w:eastAsia="zh-CN"/>
              </w:rPr>
              <w:t xml:space="preserve">投标报价得分=(评标基准价／投标报价)×100 </w:t>
            </w:r>
            <w:r>
              <w:rPr>
                <w:rFonts w:eastAsia="宋体"/>
                <w:kern w:val="2"/>
                <w:sz w:val="21"/>
                <w:szCs w:val="21"/>
                <w:lang w:eastAsia="zh-CN"/>
              </w:rPr>
              <w:br/>
            </w:r>
            <w:r>
              <w:rPr>
                <w:rFonts w:eastAsia="宋体"/>
                <w:kern w:val="2"/>
                <w:sz w:val="21"/>
                <w:szCs w:val="21"/>
                <w:lang w:eastAsia="zh-CN"/>
              </w:rPr>
              <w:t xml:space="preserve">评标总得分＝F1×A1＋F2×A2＋……＋Fn×An </w:t>
            </w:r>
            <w:r>
              <w:rPr>
                <w:rFonts w:eastAsia="宋体"/>
                <w:kern w:val="2"/>
                <w:sz w:val="21"/>
                <w:szCs w:val="21"/>
                <w:lang w:eastAsia="zh-CN"/>
              </w:rPr>
              <w:br/>
            </w:r>
            <w:r>
              <w:rPr>
                <w:rFonts w:eastAsia="宋体"/>
                <w:kern w:val="2"/>
                <w:sz w:val="21"/>
                <w:szCs w:val="21"/>
                <w:lang w:eastAsia="zh-CN"/>
              </w:rPr>
              <w:t xml:space="preserve">F1、F2……Fn分别为各项评审因素的得分； </w:t>
            </w:r>
            <w:r>
              <w:rPr>
                <w:rFonts w:eastAsia="宋体"/>
                <w:kern w:val="2"/>
                <w:sz w:val="21"/>
                <w:szCs w:val="21"/>
                <w:lang w:eastAsia="zh-CN"/>
              </w:rPr>
              <w:br/>
            </w:r>
            <w:r>
              <w:rPr>
                <w:rFonts w:eastAsia="宋体"/>
                <w:kern w:val="2"/>
                <w:sz w:val="21"/>
                <w:szCs w:val="21"/>
                <w:lang w:eastAsia="zh-CN"/>
              </w:rPr>
              <w:t xml:space="preserve">A1、A2、……An 分别为各项评审因素所占的权重(A1＋A2＋……＋An＝1)。 </w:t>
            </w:r>
            <w:r>
              <w:rPr>
                <w:rFonts w:eastAsia="宋体"/>
                <w:kern w:val="2"/>
                <w:sz w:val="21"/>
                <w:szCs w:val="21"/>
                <w:lang w:eastAsia="zh-CN"/>
              </w:rPr>
              <w:br/>
            </w:r>
            <w:r>
              <w:rPr>
                <w:rFonts w:eastAsia="宋体"/>
                <w:kern w:val="2"/>
                <w:sz w:val="21"/>
                <w:szCs w:val="21"/>
                <w:lang w:eastAsia="zh-CN"/>
              </w:rPr>
              <w:t>评标过程中，不得去掉报价中的最高报价和最低报价。</w:t>
            </w:r>
          </w:p>
          <w:p>
            <w:pPr>
              <w:widowControl w:val="0"/>
              <w:spacing w:line="324" w:lineRule="auto"/>
              <w:ind w:left="420"/>
              <w:jc w:val="both"/>
              <w:rPr>
                <w:rFonts w:eastAsia="宋体"/>
                <w:kern w:val="2"/>
                <w:sz w:val="21"/>
                <w:szCs w:val="21"/>
                <w:lang w:eastAsia="zh-CN"/>
              </w:rPr>
            </w:pPr>
            <w:r>
              <w:rPr>
                <w:rFonts w:eastAsia="宋体" w:hint="eastAsia"/>
                <w:kern w:val="2"/>
                <w:sz w:val="21"/>
                <w:szCs w:val="21"/>
                <w:lang w:eastAsia="zh-CN"/>
              </w:rPr>
              <w:t>注：投标人的“技术响应情况”“技术偏离情况”等必须与客观实际保持一致，响应不实且情节严重的，经查实，将依法记入供应商诚信档案或受到行政处罚。</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shd w:val="clear" w:color="auto" w:fill="E6EFFA"/>
            <w:noWrap w:val="0"/>
            <w:vAlign w:val="center"/>
          </w:tcPr>
          <w:p>
            <w:pPr>
              <w:widowControl w:val="0"/>
              <w:wordWrap w:val="0"/>
              <w:jc w:val="center"/>
              <w:rPr>
                <w:rFonts w:ascii="宋体" w:eastAsia="宋体" w:hAnsi="宋体" w:cs="宋体" w:hint="eastAsia"/>
                <w:b/>
                <w:bCs/>
                <w:kern w:val="2"/>
                <w:lang w:eastAsia="zh-CN"/>
              </w:rPr>
            </w:pPr>
            <w:r>
              <w:rPr>
                <w:rFonts w:ascii="宋体" w:eastAsia="宋体" w:hAnsi="宋体" w:cs="宋体" w:hint="eastAsia"/>
                <w:b/>
                <w:bCs/>
                <w:kern w:val="2"/>
                <w:sz w:val="21"/>
                <w:lang w:eastAsia="zh-CN"/>
              </w:rPr>
              <w:t>序号</w:t>
            </w:r>
          </w:p>
        </w:tc>
        <w:tc>
          <w:tcPr>
            <w:tcW w:w="2918" w:type="dxa"/>
            <w:gridSpan w:val="3"/>
            <w:shd w:val="clear" w:color="auto" w:fill="E6EFFA"/>
            <w:noWrap w:val="0"/>
            <w:vAlign w:val="center"/>
          </w:tcPr>
          <w:p>
            <w:pPr>
              <w:widowControl w:val="0"/>
              <w:wordWrap w:val="0"/>
              <w:jc w:val="center"/>
              <w:rPr>
                <w:rFonts w:ascii="宋体" w:eastAsia="宋体" w:hAnsi="宋体" w:cs="宋体" w:hint="eastAsia"/>
                <w:b/>
                <w:bCs/>
                <w:kern w:val="2"/>
                <w:lang w:eastAsia="zh-CN"/>
              </w:rPr>
            </w:pPr>
            <w:r>
              <w:rPr>
                <w:rFonts w:ascii="宋体" w:eastAsia="宋体" w:hAnsi="宋体" w:cs="宋体" w:hint="eastAsia"/>
                <w:b/>
                <w:bCs/>
                <w:kern w:val="2"/>
                <w:sz w:val="21"/>
                <w:lang w:eastAsia="zh-CN"/>
              </w:rPr>
              <w:t>评分项</w:t>
            </w:r>
          </w:p>
        </w:tc>
        <w:tc>
          <w:tcPr>
            <w:tcW w:w="5807" w:type="dxa"/>
            <w:shd w:val="clear" w:color="auto" w:fill="E6EFFA"/>
            <w:noWrap w:val="0"/>
            <w:vAlign w:val="center"/>
          </w:tcPr>
          <w:p>
            <w:pPr>
              <w:widowControl w:val="0"/>
              <w:wordWrap w:val="0"/>
              <w:jc w:val="center"/>
              <w:rPr>
                <w:rFonts w:ascii="宋体" w:eastAsia="宋体" w:hAnsi="宋体" w:cs="宋体" w:hint="eastAsia"/>
                <w:b/>
                <w:bCs/>
                <w:kern w:val="2"/>
                <w:lang w:eastAsia="zh-CN"/>
              </w:rPr>
            </w:pPr>
            <w:r>
              <w:rPr>
                <w:rFonts w:ascii="宋体" w:eastAsia="宋体" w:hAnsi="宋体" w:cs="宋体" w:hint="eastAsia"/>
                <w:b/>
                <w:bCs/>
                <w:kern w:val="2"/>
                <w:sz w:val="21"/>
                <w:lang w:eastAsia="zh-CN"/>
              </w:rPr>
              <w:t>权重(%)</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val="restart"/>
            <w:noWrap w:val="0"/>
            <w:vAlign w:val="top"/>
          </w:tcPr>
          <w:p>
            <w:pPr>
              <w:widowControl w:val="0"/>
              <w:wordWrap w:val="0"/>
              <w:jc w:val="center"/>
              <w:rPr>
                <w:rFonts w:ascii="宋体" w:eastAsia="宋体" w:hAnsi="宋体" w:cs="宋体" w:hint="eastAsia"/>
                <w:b/>
                <w:bCs/>
                <w:kern w:val="2"/>
                <w:lang w:eastAsia="zh-CN"/>
              </w:rPr>
            </w:pPr>
            <w:r>
              <w:rPr>
                <w:rFonts w:ascii="宋体" w:eastAsia="宋体" w:hAnsi="宋体" w:cs="宋体" w:hint="eastAsia"/>
                <w:b/>
                <w:bCs/>
                <w:kern w:val="2"/>
                <w:sz w:val="21"/>
                <w:lang w:eastAsia="zh-CN"/>
              </w:rPr>
              <w:t>1</w:t>
            </w:r>
          </w:p>
        </w:tc>
        <w:tc>
          <w:tcPr>
            <w:tcW w:w="2918" w:type="dxa"/>
            <w:gridSpan w:val="3"/>
            <w:noWrap w:val="0"/>
            <w:vAlign w:val="top"/>
          </w:tcPr>
          <w:p>
            <w:pPr>
              <w:widowControl w:val="0"/>
              <w:wordWrap w:val="0"/>
              <w:jc w:val="center"/>
              <w:rPr>
                <w:rFonts w:ascii="宋体" w:eastAsia="宋体" w:hAnsi="宋体" w:cs="宋体" w:hint="eastAsia"/>
                <w:b/>
                <w:bCs/>
                <w:kern w:val="2"/>
                <w:lang w:eastAsia="zh-CN"/>
              </w:rPr>
            </w:pPr>
            <w:r>
              <w:rPr>
                <w:rFonts w:ascii="宋体" w:eastAsia="宋体" w:hAnsi="宋体" w:cs="宋体" w:hint="eastAsia"/>
                <w:b/>
                <w:bCs/>
                <w:kern w:val="2"/>
                <w:sz w:val="21"/>
                <w:lang w:eastAsia="zh-CN"/>
              </w:rPr>
              <w:t>价格</w:t>
            </w:r>
          </w:p>
        </w:tc>
        <w:tc>
          <w:tcPr>
            <w:tcW w:w="5807" w:type="dxa"/>
            <w:noWrap w:val="0"/>
            <w:vAlign w:val="top"/>
          </w:tcPr>
          <w:p>
            <w:pPr>
              <w:widowControl w:val="0"/>
              <w:wordWrap w:val="0"/>
              <w:jc w:val="center"/>
              <w:rPr>
                <w:rFonts w:ascii="宋体" w:eastAsia="宋体" w:hAnsi="宋体" w:cs="宋体" w:hint="eastAsia"/>
                <w:b/>
                <w:bCs/>
                <w:kern w:val="2"/>
                <w:lang w:eastAsia="zh-CN"/>
              </w:rPr>
            </w:pPr>
            <w:r>
              <w:rPr>
                <w:rFonts w:ascii="宋体" w:eastAsia="宋体" w:hAnsi="宋体" w:cs="宋体" w:hint="eastAsia"/>
                <w:b/>
                <w:bCs/>
                <w:kern w:val="2"/>
                <w:sz w:val="21"/>
                <w:lang w:eastAsia="zh-CN"/>
              </w:rPr>
              <w:t>10</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noWrap w:val="0"/>
            <w:vAlign w:val="center"/>
          </w:tcPr>
          <w:p>
            <w:pPr>
              <w:widowControl w:val="0"/>
              <w:jc w:val="both"/>
              <w:rPr>
                <w:rFonts w:ascii="宋体" w:eastAsia="宋体" w:hAnsi="宋体" w:cs="宋体" w:hint="eastAsia"/>
                <w:b/>
                <w:bCs/>
                <w:kern w:val="2"/>
                <w:lang w:eastAsia="zh-CN"/>
              </w:rPr>
            </w:pPr>
          </w:p>
        </w:tc>
        <w:tc>
          <w:tcPr>
            <w:tcW w:w="8725" w:type="dxa"/>
            <w:gridSpan w:val="4"/>
            <w:noWrap w:val="0"/>
            <w:vAlign w:val="top"/>
          </w:tcPr>
          <w:p>
            <w:pPr>
              <w:widowControl w:val="0"/>
              <w:wordWrap w:val="0"/>
              <w:jc w:val="both"/>
              <w:rPr>
                <w:rFonts w:ascii="宋体" w:eastAsia="宋体" w:hAnsi="宋体" w:cs="宋体" w:hint="eastAsia"/>
                <w:kern w:val="2"/>
                <w:sz w:val="21"/>
                <w:szCs w:val="21"/>
                <w:lang w:eastAsia="zh-CN"/>
              </w:rPr>
            </w:pP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val="restart"/>
            <w:noWrap w:val="0"/>
            <w:vAlign w:val="top"/>
          </w:tcPr>
          <w:p>
            <w:pPr>
              <w:widowControl w:val="0"/>
              <w:wordWrap w:val="0"/>
              <w:jc w:val="center"/>
              <w:rPr>
                <w:rFonts w:ascii="宋体" w:eastAsia="宋体" w:hAnsi="宋体" w:cs="宋体" w:hint="eastAsia"/>
                <w:b/>
                <w:bCs/>
                <w:kern w:val="2"/>
                <w:lang w:eastAsia="zh-CN"/>
              </w:rPr>
            </w:pPr>
            <w:r>
              <w:rPr>
                <w:rFonts w:ascii="宋体" w:eastAsia="宋体" w:hAnsi="宋体" w:cs="宋体" w:hint="eastAsia"/>
                <w:b/>
                <w:bCs/>
                <w:kern w:val="2"/>
                <w:sz w:val="21"/>
                <w:lang w:eastAsia="zh-CN"/>
              </w:rPr>
              <w:t>2</w:t>
            </w:r>
          </w:p>
        </w:tc>
        <w:tc>
          <w:tcPr>
            <w:tcW w:w="2918" w:type="dxa"/>
            <w:gridSpan w:val="3"/>
            <w:noWrap w:val="0"/>
            <w:vAlign w:val="top"/>
          </w:tcPr>
          <w:p>
            <w:pPr>
              <w:widowControl w:val="0"/>
              <w:wordWrap w:val="0"/>
              <w:jc w:val="center"/>
              <w:rPr>
                <w:rFonts w:ascii="宋体" w:eastAsia="宋体" w:hAnsi="宋体" w:cs="宋体" w:hint="eastAsia"/>
                <w:b/>
                <w:bCs/>
                <w:kern w:val="2"/>
                <w:lang w:eastAsia="zh-CN"/>
              </w:rPr>
            </w:pPr>
            <w:r>
              <w:rPr>
                <w:rFonts w:ascii="宋体" w:eastAsia="宋体" w:hAnsi="宋体" w:cs="宋体" w:hint="eastAsia"/>
                <w:b/>
                <w:bCs/>
                <w:kern w:val="2"/>
                <w:sz w:val="21"/>
                <w:lang w:eastAsia="zh-CN"/>
              </w:rPr>
              <w:t>技术部分</w:t>
            </w:r>
          </w:p>
        </w:tc>
        <w:tc>
          <w:tcPr>
            <w:tcW w:w="5807" w:type="dxa"/>
            <w:noWrap w:val="0"/>
            <w:vAlign w:val="top"/>
          </w:tcPr>
          <w:p>
            <w:pPr>
              <w:widowControl w:val="0"/>
              <w:wordWrap w:val="0"/>
              <w:jc w:val="center"/>
              <w:rPr>
                <w:rFonts w:ascii="宋体" w:eastAsia="宋体" w:hAnsi="宋体" w:cs="宋体" w:hint="eastAsia"/>
                <w:b/>
                <w:bCs/>
                <w:kern w:val="2"/>
                <w:lang w:eastAsia="zh-CN"/>
              </w:rPr>
            </w:pPr>
            <w:r>
              <w:rPr>
                <w:rFonts w:ascii="宋体" w:eastAsia="宋体" w:hAnsi="宋体" w:cs="宋体" w:hint="eastAsia"/>
                <w:b/>
                <w:bCs/>
                <w:kern w:val="2"/>
                <w:sz w:val="21"/>
                <w:lang w:eastAsia="zh-CN"/>
              </w:rPr>
              <w:t>5</w:t>
            </w:r>
            <w:r>
              <w:rPr>
                <w:rFonts w:ascii="宋体" w:eastAsia="宋体" w:hAnsi="宋体" w:cs="宋体" w:hint="eastAsia"/>
                <w:b/>
                <w:bCs/>
                <w:kern w:val="2"/>
                <w:sz w:val="21"/>
                <w:lang w:eastAsia="zh-CN"/>
              </w:rPr>
              <w:t>0</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noWrap w:val="0"/>
            <w:vAlign w:val="center"/>
          </w:tcPr>
          <w:p>
            <w:pPr>
              <w:widowControl w:val="0"/>
              <w:jc w:val="both"/>
              <w:rPr>
                <w:rFonts w:ascii="宋体" w:eastAsia="宋体" w:hAnsi="宋体" w:cs="宋体" w:hint="eastAsia"/>
                <w:b/>
                <w:bCs/>
                <w:kern w:val="2"/>
                <w:lang w:eastAsia="zh-CN"/>
              </w:rPr>
            </w:pPr>
          </w:p>
        </w:tc>
        <w:tc>
          <w:tcPr>
            <w:tcW w:w="8725" w:type="dxa"/>
            <w:gridSpan w:val="4"/>
            <w:noWrap w:val="0"/>
            <w:vAlign w:val="top"/>
          </w:tcPr>
          <w:p>
            <w:pPr>
              <w:widowControl w:val="0"/>
              <w:wordWrap w:val="0"/>
              <w:jc w:val="both"/>
              <w:rPr>
                <w:rFonts w:ascii="宋体" w:eastAsia="宋体" w:hAnsi="宋体" w:cs="宋体" w:hint="eastAsia"/>
                <w:kern w:val="2"/>
                <w:sz w:val="21"/>
                <w:szCs w:val="21"/>
                <w:lang w:eastAsia="zh-CN"/>
              </w:rPr>
            </w:pP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shd w:val="clear" w:color="auto" w:fill="E6EFFA"/>
            <w:noWrap w:val="0"/>
            <w:vAlign w:val="center"/>
          </w:tcPr>
          <w:p>
            <w:pPr>
              <w:widowControl w:val="0"/>
              <w:jc w:val="both"/>
              <w:rPr>
                <w:rFonts w:ascii="宋体" w:eastAsia="宋体" w:hAnsi="宋体" w:cs="宋体" w:hint="eastAsia"/>
                <w:b/>
                <w:bCs/>
                <w:kern w:val="2"/>
                <w:lang w:eastAsia="zh-CN"/>
              </w:rPr>
            </w:pPr>
          </w:p>
        </w:tc>
        <w:tc>
          <w:tcPr>
            <w:tcW w:w="709" w:type="dxa"/>
            <w:shd w:val="clear" w:color="auto" w:fill="E6EFFA"/>
            <w:noWrap w:val="0"/>
            <w:vAlign w:val="center"/>
          </w:tcPr>
          <w:p>
            <w:pPr>
              <w:widowControl w:val="0"/>
              <w:wordWrap w:val="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序号</w:t>
            </w:r>
          </w:p>
        </w:tc>
        <w:tc>
          <w:tcPr>
            <w:tcW w:w="1295" w:type="dxa"/>
            <w:shd w:val="clear" w:color="auto" w:fill="E6EFFA"/>
            <w:noWrap w:val="0"/>
            <w:vAlign w:val="center"/>
          </w:tcPr>
          <w:p>
            <w:pPr>
              <w:widowControl w:val="0"/>
              <w:wordWrap w:val="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评审因素</w:t>
            </w:r>
          </w:p>
        </w:tc>
        <w:tc>
          <w:tcPr>
            <w:tcW w:w="914" w:type="dxa"/>
            <w:shd w:val="clear" w:color="auto" w:fill="E6EFFA"/>
            <w:noWrap w:val="0"/>
            <w:vAlign w:val="center"/>
          </w:tcPr>
          <w:p>
            <w:pPr>
              <w:widowControl w:val="0"/>
              <w:wordWrap w:val="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权重(%)</w:t>
            </w:r>
          </w:p>
        </w:tc>
        <w:tc>
          <w:tcPr>
            <w:tcW w:w="5807" w:type="dxa"/>
            <w:shd w:val="clear" w:color="auto" w:fill="E6EFFA"/>
            <w:noWrap w:val="0"/>
            <w:vAlign w:val="center"/>
          </w:tcPr>
          <w:p>
            <w:pPr>
              <w:widowControl w:val="0"/>
              <w:wordWrap w:val="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评分准则</w:t>
            </w:r>
          </w:p>
        </w:tc>
      </w:tr>
      <w:tr>
        <w:tblPrEx>
          <w:tblW w:w="5000" w:type="pct"/>
          <w:jc w:val="center"/>
          <w:tblCellSpacing w:w="0" w:type="dxa"/>
          <w:tblLayout w:type="fixed"/>
          <w:tblCellMar>
            <w:top w:w="20" w:type="dxa"/>
            <w:left w:w="108" w:type="dxa"/>
            <w:bottom w:w="20" w:type="dxa"/>
            <w:right w:w="108" w:type="dxa"/>
          </w:tblCellMar>
        </w:tblPrEx>
        <w:trPr>
          <w:trHeight w:val="2830"/>
          <w:tblCellSpacing w:w="0" w:type="dxa"/>
          <w:jc w:val="center"/>
        </w:trPr>
        <w:tc>
          <w:tcPr>
            <w:tcW w:w="608" w:type="dxa"/>
            <w:vMerge/>
            <w:noWrap w:val="0"/>
            <w:vAlign w:val="center"/>
          </w:tcPr>
          <w:p>
            <w:pPr>
              <w:widowControl w:val="0"/>
              <w:jc w:val="both"/>
              <w:rPr>
                <w:rFonts w:ascii="宋体" w:eastAsia="宋体" w:hAnsi="宋体" w:cs="宋体" w:hint="eastAsia"/>
                <w:b/>
                <w:bCs/>
                <w:kern w:val="2"/>
                <w:lang w:eastAsia="zh-CN"/>
              </w:rPr>
            </w:pPr>
          </w:p>
        </w:tc>
        <w:tc>
          <w:tcPr>
            <w:tcW w:w="709"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lang w:eastAsia="zh-CN"/>
              </w:rPr>
              <w:t>1</w:t>
            </w:r>
          </w:p>
        </w:tc>
        <w:tc>
          <w:tcPr>
            <w:tcW w:w="1295" w:type="dxa"/>
            <w:noWrap w:val="0"/>
            <w:vAlign w:val="center"/>
          </w:tcPr>
          <w:p>
            <w:pPr>
              <w:keepNext w:val="0"/>
              <w:keepLines w:val="0"/>
              <w:pageBreakBefore w:val="0"/>
              <w:widowControl w:val="0"/>
              <w:kinsoku/>
              <w:overflowPunct/>
              <w:topLinePunct w:val="0"/>
              <w:bidi w:val="0"/>
              <w:snapToGrid/>
              <w:ind w:firstLine="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物业管理整体设想及策划</w:t>
            </w:r>
          </w:p>
        </w:tc>
        <w:tc>
          <w:tcPr>
            <w:tcW w:w="914" w:type="dxa"/>
            <w:noWrap w:val="0"/>
            <w:vAlign w:val="center"/>
          </w:tcPr>
          <w:p>
            <w:pPr>
              <w:keepNext w:val="0"/>
              <w:keepLines w:val="0"/>
              <w:pageBreakBefore w:val="0"/>
              <w:widowControl w:val="0"/>
              <w:kinsoku/>
              <w:wordWrap w:val="0"/>
              <w:overflowPunct/>
              <w:topLinePunct w:val="0"/>
              <w:bidi w:val="0"/>
              <w:snapToGrid/>
              <w:ind w:firstLine="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tc>
        <w:tc>
          <w:tcPr>
            <w:tcW w:w="5807" w:type="dxa"/>
            <w:noWrap w:val="0"/>
            <w:vAlign w:val="top"/>
          </w:tcPr>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（一）评分内容：</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投标人提供的物业管理整体设想及策划包含以下内容：</w:t>
            </w:r>
          </w:p>
          <w:p>
            <w:pPr>
              <w:keepNext w:val="0"/>
              <w:keepLines w:val="0"/>
              <w:pageBreakBefore w:val="0"/>
              <w:widowControl/>
              <w:numPr>
                <w:ilvl w:val="12"/>
                <w:numId w:val="0"/>
              </w:numPr>
              <w:kinsoku/>
              <w:overflowPunct/>
              <w:topLinePunct w:val="0"/>
              <w:bidi w:val="0"/>
              <w:snapToGrid/>
              <w:spacing w:line="240" w:lineRule="auto"/>
              <w:ind w:left="0"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（1）针对本项目的整体管理设想；</w:t>
            </w:r>
          </w:p>
          <w:p>
            <w:pPr>
              <w:keepNext w:val="0"/>
              <w:keepLines w:val="0"/>
              <w:pageBreakBefore w:val="0"/>
              <w:widowControl/>
              <w:numPr>
                <w:ilvl w:val="12"/>
                <w:numId w:val="0"/>
              </w:numPr>
              <w:kinsoku/>
              <w:overflowPunct/>
              <w:topLinePunct w:val="0"/>
              <w:bidi w:val="0"/>
              <w:snapToGrid/>
              <w:spacing w:line="240" w:lineRule="auto"/>
              <w:ind w:left="0"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（2）整体运作规划；</w:t>
            </w:r>
          </w:p>
          <w:p>
            <w:pPr>
              <w:keepNext w:val="0"/>
              <w:keepLines w:val="0"/>
              <w:pageBreakBefore w:val="0"/>
              <w:widowControl/>
              <w:numPr>
                <w:ilvl w:val="12"/>
                <w:numId w:val="0"/>
              </w:numPr>
              <w:kinsoku/>
              <w:overflowPunct/>
              <w:topLinePunct w:val="0"/>
              <w:bidi w:val="0"/>
              <w:snapToGrid/>
              <w:spacing w:line="240" w:lineRule="auto"/>
              <w:ind w:left="0"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（3）项目管理措施；</w:t>
            </w:r>
          </w:p>
          <w:p>
            <w:pPr>
              <w:keepNext w:val="0"/>
              <w:keepLines w:val="0"/>
              <w:pageBreakBefore w:val="0"/>
              <w:widowControl w:val="0"/>
              <w:kinsoku/>
              <w:overflowPunct/>
              <w:topLinePunct w:val="0"/>
              <w:bidi w:val="0"/>
              <w:snapToGrid/>
              <w:spacing w:line="240" w:lineRule="auto"/>
              <w:ind w:left="0" w:firstLine="0" w:firstLineChars="0"/>
              <w:jc w:val="left"/>
              <w:rPr>
                <w:rFonts w:ascii="宋体" w:eastAsia="宋体" w:hAnsi="宋体" w:cs="宋体" w:hint="eastAsia"/>
                <w:smallCaps/>
                <w:kern w:val="2"/>
                <w:sz w:val="21"/>
                <w:szCs w:val="21"/>
                <w:lang w:eastAsia="zh-CN"/>
              </w:rPr>
            </w:pPr>
            <w:r>
              <w:rPr>
                <w:rFonts w:ascii="宋体" w:eastAsia="宋体" w:hAnsi="宋体" w:cs="宋体" w:hint="eastAsia"/>
                <w:smallCaps/>
                <w:kern w:val="2"/>
                <w:sz w:val="21"/>
                <w:szCs w:val="21"/>
                <w:lang w:eastAsia="zh-CN"/>
              </w:rPr>
              <w:t>（4）管理效能。</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（二）评分依据：</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1.考察以上内容，每满足上述任意一项内容得20分，本小项累计最高得80分；</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2.在此基础上，专家根据各供应商的具体响应内容按照量化的评审因素指标进一步评审：</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（1）评审为优（物业管理整体设想及策划符合实际情况且整体运作规划及项目管理措施完善，且整体设想的可操作性强），加20分；</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（2）评审为良（物业管理整体设想及策划</w:t>
            </w:r>
            <w:r>
              <w:rPr>
                <w:rFonts w:ascii="宋体" w:eastAsia="宋体" w:hAnsi="宋体" w:cs="宋体" w:hint="eastAsia"/>
                <w:kern w:val="2"/>
                <w:sz w:val="21"/>
                <w:szCs w:val="21"/>
                <w:lang w:eastAsia="zh-CN"/>
              </w:rPr>
              <w:t>较</w:t>
            </w:r>
            <w:r>
              <w:rPr>
                <w:rFonts w:ascii="宋体" w:eastAsia="宋体" w:hAnsi="宋体" w:cs="宋体" w:hint="eastAsia"/>
                <w:kern w:val="2"/>
                <w:sz w:val="21"/>
                <w:szCs w:val="21"/>
                <w:lang w:eastAsia="zh-CN"/>
              </w:rPr>
              <w:t>符合实际情况且整体运作规划及项目管理措施</w:t>
            </w:r>
            <w:r>
              <w:rPr>
                <w:rFonts w:ascii="宋体" w:eastAsia="宋体" w:hAnsi="宋体" w:cs="宋体" w:hint="eastAsia"/>
                <w:kern w:val="2"/>
                <w:sz w:val="21"/>
                <w:szCs w:val="21"/>
                <w:lang w:eastAsia="zh-CN"/>
              </w:rPr>
              <w:t>较</w:t>
            </w:r>
            <w:r>
              <w:rPr>
                <w:rFonts w:ascii="宋体" w:eastAsia="宋体" w:hAnsi="宋体" w:cs="宋体" w:hint="eastAsia"/>
                <w:kern w:val="2"/>
                <w:sz w:val="21"/>
                <w:szCs w:val="21"/>
                <w:lang w:eastAsia="zh-CN"/>
              </w:rPr>
              <w:t>完善，且整体设想的可操作性</w:t>
            </w:r>
            <w:r>
              <w:rPr>
                <w:rFonts w:ascii="宋体" w:eastAsia="宋体" w:hAnsi="宋体" w:cs="宋体" w:hint="eastAsia"/>
                <w:kern w:val="2"/>
                <w:sz w:val="21"/>
                <w:szCs w:val="21"/>
                <w:lang w:eastAsia="zh-CN"/>
              </w:rPr>
              <w:t>较</w:t>
            </w:r>
            <w:r>
              <w:rPr>
                <w:rFonts w:ascii="宋体" w:eastAsia="宋体" w:hAnsi="宋体" w:cs="宋体" w:hint="eastAsia"/>
                <w:kern w:val="2"/>
                <w:sz w:val="21"/>
                <w:szCs w:val="21"/>
                <w:lang w:eastAsia="zh-CN"/>
              </w:rPr>
              <w:t>强），加15分；</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（3）评审为中（物业管理整体设想及策划</w:t>
            </w:r>
            <w:r>
              <w:rPr>
                <w:rFonts w:ascii="宋体" w:eastAsia="宋体" w:hAnsi="宋体" w:cs="宋体" w:hint="eastAsia"/>
                <w:kern w:val="2"/>
                <w:sz w:val="21"/>
                <w:szCs w:val="21"/>
                <w:lang w:eastAsia="zh-CN"/>
              </w:rPr>
              <w:t>一般</w:t>
            </w:r>
            <w:r>
              <w:rPr>
                <w:rFonts w:ascii="宋体" w:eastAsia="宋体" w:hAnsi="宋体" w:cs="宋体" w:hint="eastAsia"/>
                <w:kern w:val="2"/>
                <w:sz w:val="21"/>
                <w:szCs w:val="21"/>
                <w:lang w:eastAsia="zh-CN"/>
              </w:rPr>
              <w:t>符合实际情况且整体运作规划及项目管理措施</w:t>
            </w:r>
            <w:r>
              <w:rPr>
                <w:rFonts w:ascii="宋体" w:eastAsia="宋体" w:hAnsi="宋体" w:cs="宋体" w:hint="eastAsia"/>
                <w:kern w:val="2"/>
                <w:sz w:val="21"/>
                <w:szCs w:val="21"/>
                <w:lang w:eastAsia="zh-CN"/>
              </w:rPr>
              <w:t>一般</w:t>
            </w:r>
            <w:r>
              <w:rPr>
                <w:rFonts w:ascii="宋体" w:eastAsia="宋体" w:hAnsi="宋体" w:cs="宋体" w:hint="eastAsia"/>
                <w:kern w:val="2"/>
                <w:sz w:val="21"/>
                <w:szCs w:val="21"/>
                <w:lang w:eastAsia="zh-CN"/>
              </w:rPr>
              <w:t>完善，且整体设想的可操作性</w:t>
            </w:r>
            <w:r>
              <w:rPr>
                <w:rFonts w:ascii="宋体" w:eastAsia="宋体" w:hAnsi="宋体" w:cs="宋体" w:hint="eastAsia"/>
                <w:kern w:val="2"/>
                <w:sz w:val="21"/>
                <w:szCs w:val="21"/>
                <w:lang w:eastAsia="zh-CN"/>
              </w:rPr>
              <w:t>一般</w:t>
            </w:r>
            <w:r>
              <w:rPr>
                <w:rFonts w:ascii="宋体" w:eastAsia="宋体" w:hAnsi="宋体" w:cs="宋体" w:hint="eastAsia"/>
                <w:kern w:val="2"/>
                <w:sz w:val="21"/>
                <w:szCs w:val="21"/>
                <w:lang w:eastAsia="zh-CN"/>
              </w:rPr>
              <w:t>），加10分；</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（4）物业管理整体设想及策划</w:t>
            </w:r>
            <w:r>
              <w:rPr>
                <w:rFonts w:ascii="宋体" w:eastAsia="宋体" w:hAnsi="宋体" w:cs="宋体" w:hint="eastAsia"/>
                <w:kern w:val="2"/>
                <w:sz w:val="21"/>
                <w:szCs w:val="21"/>
                <w:lang w:eastAsia="zh-CN"/>
              </w:rPr>
              <w:t>不</w:t>
            </w:r>
            <w:r>
              <w:rPr>
                <w:rFonts w:ascii="宋体" w:eastAsia="宋体" w:hAnsi="宋体" w:cs="宋体" w:hint="eastAsia"/>
                <w:kern w:val="2"/>
                <w:sz w:val="21"/>
                <w:szCs w:val="21"/>
                <w:lang w:eastAsia="zh-CN"/>
              </w:rPr>
              <w:t>符合实际情况且整体运作规划及项目管理措施</w:t>
            </w:r>
            <w:r>
              <w:rPr>
                <w:rFonts w:ascii="宋体" w:eastAsia="宋体" w:hAnsi="宋体" w:cs="宋体" w:hint="eastAsia"/>
                <w:kern w:val="2"/>
                <w:sz w:val="21"/>
                <w:szCs w:val="21"/>
                <w:lang w:eastAsia="zh-CN"/>
              </w:rPr>
              <w:t>不</w:t>
            </w:r>
            <w:r>
              <w:rPr>
                <w:rFonts w:ascii="宋体" w:eastAsia="宋体" w:hAnsi="宋体" w:cs="宋体" w:hint="eastAsia"/>
                <w:kern w:val="2"/>
                <w:sz w:val="21"/>
                <w:szCs w:val="21"/>
                <w:lang w:eastAsia="zh-CN"/>
              </w:rPr>
              <w:t>完善，且整体设想的可操作性</w:t>
            </w:r>
            <w:r>
              <w:rPr>
                <w:rFonts w:ascii="宋体" w:eastAsia="宋体" w:hAnsi="宋体" w:cs="宋体" w:hint="eastAsia"/>
                <w:kern w:val="2"/>
                <w:sz w:val="21"/>
                <w:szCs w:val="21"/>
                <w:lang w:eastAsia="zh-CN"/>
              </w:rPr>
              <w:t>差</w:t>
            </w:r>
            <w:r>
              <w:rPr>
                <w:rFonts w:ascii="宋体" w:eastAsia="宋体" w:hAnsi="宋体" w:cs="宋体" w:hint="eastAsia"/>
                <w:kern w:val="2"/>
                <w:sz w:val="21"/>
                <w:szCs w:val="21"/>
                <w:lang w:eastAsia="zh-CN"/>
              </w:rPr>
              <w:t>，评审为差的，不加分。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noWrap w:val="0"/>
            <w:vAlign w:val="center"/>
          </w:tcPr>
          <w:p>
            <w:pPr>
              <w:widowControl w:val="0"/>
              <w:jc w:val="both"/>
              <w:rPr>
                <w:rFonts w:ascii="宋体" w:eastAsia="宋体" w:hAnsi="宋体" w:cs="宋体" w:hint="eastAsia"/>
                <w:b/>
                <w:bCs/>
                <w:kern w:val="2"/>
                <w:lang w:eastAsia="zh-CN"/>
              </w:rPr>
            </w:pPr>
          </w:p>
        </w:tc>
        <w:tc>
          <w:tcPr>
            <w:tcW w:w="709"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lang w:eastAsia="zh-CN"/>
              </w:rPr>
              <w:t>2</w:t>
            </w:r>
          </w:p>
        </w:tc>
        <w:tc>
          <w:tcPr>
            <w:tcW w:w="1295" w:type="dxa"/>
            <w:noWrap w:val="0"/>
            <w:vAlign w:val="center"/>
          </w:tcPr>
          <w:p>
            <w:pPr>
              <w:keepNext w:val="0"/>
              <w:keepLines w:val="0"/>
              <w:pageBreakBefore w:val="0"/>
              <w:widowControl w:val="0"/>
              <w:kinsoku/>
              <w:overflowPunct/>
              <w:topLinePunct w:val="0"/>
              <w:bidi w:val="0"/>
              <w:snapToGrid/>
              <w:ind w:firstLine="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项目重点难点分析、应对措施及相关的合理化建议</w:t>
            </w:r>
          </w:p>
        </w:tc>
        <w:tc>
          <w:tcPr>
            <w:tcW w:w="914" w:type="dxa"/>
            <w:noWrap w:val="0"/>
            <w:vAlign w:val="center"/>
          </w:tcPr>
          <w:p>
            <w:pPr>
              <w:keepNext w:val="0"/>
              <w:keepLines w:val="0"/>
              <w:pageBreakBefore w:val="0"/>
              <w:widowControl w:val="0"/>
              <w:kinsoku/>
              <w:wordWrap w:val="0"/>
              <w:overflowPunct/>
              <w:topLinePunct w:val="0"/>
              <w:bidi w:val="0"/>
              <w:snapToGrid/>
              <w:ind w:firstLine="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tc>
        <w:tc>
          <w:tcPr>
            <w:tcW w:w="5807" w:type="dxa"/>
            <w:noWrap w:val="0"/>
            <w:vAlign w:val="top"/>
          </w:tcPr>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（一）评分内容：</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投标人提供的项目重点难点分析、应对措施及相关的合理化建议包含以下内容：</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（1）项目整体分析；</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（2）项目服务重难点分析；</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（3）项目服务重难点解决思路；</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（4）相关的合理化建议。</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（二）评分依据：</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1.考察以上内容，每满足上述任意一项内容得20分，本小项累计最高得80分；</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2.在以上基础上，专家根据各供应商的具体响应内容按照量化的评审因素指标进一步评审：</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评审为优（</w:t>
            </w:r>
            <w:r>
              <w:rPr>
                <w:rFonts w:ascii="宋体" w:eastAsia="宋体" w:hAnsi="宋体" w:cs="宋体" w:hint="eastAsia"/>
                <w:kern w:val="2"/>
                <w:sz w:val="21"/>
                <w:szCs w:val="21"/>
                <w:lang w:eastAsia="zh-CN"/>
              </w:rPr>
              <w:t>项目整体分析到位且重难点分析清晰，且整体建议的可操作性强），加20分；</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（2）评审为良（项目整体分析较到位且重难点分析较清晰，且整体建议的可操作性较强），加15分；</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（3）评审为中（项目整体分析一般到位且重难点分析一般清晰，且整体建议的可操作性一般），加10分；</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（4）评审为差（项目整体分析不到位且重难点分析不清晰，且整体建议的可操作性差），不加分。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noWrap w:val="0"/>
            <w:vAlign w:val="center"/>
          </w:tcPr>
          <w:p>
            <w:pPr>
              <w:widowControl w:val="0"/>
              <w:jc w:val="both"/>
              <w:rPr>
                <w:rFonts w:ascii="宋体" w:eastAsia="宋体" w:hAnsi="宋体" w:cs="宋体" w:hint="eastAsia"/>
                <w:b/>
                <w:bCs/>
                <w:kern w:val="2"/>
                <w:lang w:eastAsia="zh-CN"/>
              </w:rPr>
            </w:pPr>
          </w:p>
        </w:tc>
        <w:tc>
          <w:tcPr>
            <w:tcW w:w="709"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lang w:eastAsia="zh-CN"/>
              </w:rPr>
              <w:t>3</w:t>
            </w:r>
          </w:p>
        </w:tc>
        <w:tc>
          <w:tcPr>
            <w:tcW w:w="1295" w:type="dxa"/>
            <w:noWrap w:val="0"/>
            <w:vAlign w:val="center"/>
          </w:tcPr>
          <w:p>
            <w:pPr>
              <w:keepNext w:val="0"/>
              <w:keepLines w:val="0"/>
              <w:pageBreakBefore w:val="0"/>
              <w:widowControl w:val="0"/>
              <w:kinsoku/>
              <w:overflowPunct/>
              <w:topLinePunct w:val="0"/>
              <w:bidi w:val="0"/>
              <w:snapToGrid/>
              <w:ind w:firstLine="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环境保洁、安全保卫、建筑物本体及设备设施的管理方案</w:t>
            </w:r>
          </w:p>
        </w:tc>
        <w:tc>
          <w:tcPr>
            <w:tcW w:w="914" w:type="dxa"/>
            <w:noWrap w:val="0"/>
            <w:vAlign w:val="center"/>
          </w:tcPr>
          <w:p>
            <w:pPr>
              <w:keepNext w:val="0"/>
              <w:keepLines w:val="0"/>
              <w:pageBreakBefore w:val="0"/>
              <w:widowControl w:val="0"/>
              <w:kinsoku/>
              <w:wordWrap w:val="0"/>
              <w:overflowPunct/>
              <w:topLinePunct w:val="0"/>
              <w:bidi w:val="0"/>
              <w:snapToGrid/>
              <w:ind w:firstLine="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tc>
        <w:tc>
          <w:tcPr>
            <w:tcW w:w="5807" w:type="dxa"/>
            <w:noWrap w:val="0"/>
            <w:vAlign w:val="top"/>
          </w:tcPr>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（一）评分内容：</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投标人提供的环境保洁、安全保卫、建筑物本体及设备设施的管理方案包含以下内容：</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（1）环境保洁服务方案；</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（2）安全保卫服务方案；</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（3）建筑物本体及设备设施的管理方案。</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（二）评审分依据：</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1.考察以上内容，每满足上述任意一项内容得30分，本小项累计最高得90分；</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2.在以上基础上，专家根据各供应商的具体响应内容按照量化的评审因素指标进一步评审：</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（1）评审为优（环境保洁、安全保卫、建筑物本体及设备设施的管理方案清晰，且可操作性强），加10分；</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（2）评审为良（环境保洁、安全保卫、建筑物本体及设备设施的管理方案比较清晰，且可操作性较强），加8分；</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（3）评审为中（环境保洁、安全保卫、建筑物本体及设备设施的管理方案一般清晰，且可操作性一般），加6分；</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（4）评审为差（环境保洁、安全保卫、建筑物本体及设备设施的管理方案不清晰），不加分。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noWrap w:val="0"/>
            <w:vAlign w:val="center"/>
          </w:tcPr>
          <w:p>
            <w:pPr>
              <w:widowControl w:val="0"/>
              <w:jc w:val="both"/>
              <w:rPr>
                <w:rFonts w:ascii="宋体" w:eastAsia="宋体" w:hAnsi="宋体" w:cs="宋体" w:hint="eastAsia"/>
                <w:b/>
                <w:bCs/>
                <w:kern w:val="2"/>
                <w:lang w:eastAsia="zh-CN"/>
              </w:rPr>
            </w:pPr>
          </w:p>
        </w:tc>
        <w:tc>
          <w:tcPr>
            <w:tcW w:w="709"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lang w:eastAsia="zh-CN"/>
              </w:rPr>
              <w:t>4</w:t>
            </w:r>
          </w:p>
        </w:tc>
        <w:tc>
          <w:tcPr>
            <w:tcW w:w="1295" w:type="dxa"/>
            <w:noWrap w:val="0"/>
            <w:vAlign w:val="center"/>
          </w:tcPr>
          <w:p>
            <w:pPr>
              <w:keepNext w:val="0"/>
              <w:keepLines w:val="0"/>
              <w:pageBreakBefore w:val="0"/>
              <w:widowControl w:val="0"/>
              <w:kinsoku/>
              <w:overflowPunct/>
              <w:topLinePunct w:val="0"/>
              <w:bidi w:val="0"/>
              <w:snapToGrid/>
              <w:ind w:firstLine="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本项目人员的配备、培训、管理方案</w:t>
            </w:r>
          </w:p>
        </w:tc>
        <w:tc>
          <w:tcPr>
            <w:tcW w:w="914" w:type="dxa"/>
            <w:noWrap w:val="0"/>
            <w:vAlign w:val="center"/>
          </w:tcPr>
          <w:p>
            <w:pPr>
              <w:keepNext w:val="0"/>
              <w:keepLines w:val="0"/>
              <w:pageBreakBefore w:val="0"/>
              <w:widowControl w:val="0"/>
              <w:kinsoku/>
              <w:overflowPunct/>
              <w:topLinePunct w:val="0"/>
              <w:bidi w:val="0"/>
              <w:snapToGrid/>
              <w:ind w:firstLine="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tc>
        <w:tc>
          <w:tcPr>
            <w:tcW w:w="5807" w:type="dxa"/>
            <w:noWrap w:val="0"/>
            <w:vAlign w:val="center"/>
          </w:tcPr>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（一）评分内容：</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投标人提供的本项目人员的配备、培训、管理方案包含以下内容：</w:t>
            </w:r>
          </w:p>
          <w:p>
            <w:pPr>
              <w:keepNext w:val="0"/>
              <w:keepLines w:val="0"/>
              <w:pageBreakBefore w:val="0"/>
              <w:widowControl/>
              <w:numPr>
                <w:ilvl w:val="12"/>
                <w:numId w:val="0"/>
              </w:numPr>
              <w:kinsoku/>
              <w:overflowPunct/>
              <w:topLinePunct w:val="0"/>
              <w:bidi w:val="0"/>
              <w:snapToGrid/>
              <w:spacing w:line="240" w:lineRule="auto"/>
              <w:ind w:left="0"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（1）针对本项目需求制定的组织机构；</w:t>
            </w:r>
          </w:p>
          <w:p>
            <w:pPr>
              <w:keepNext w:val="0"/>
              <w:keepLines w:val="0"/>
              <w:pageBreakBefore w:val="0"/>
              <w:widowControl/>
              <w:numPr>
                <w:ilvl w:val="12"/>
                <w:numId w:val="0"/>
              </w:numPr>
              <w:kinsoku/>
              <w:overflowPunct/>
              <w:topLinePunct w:val="0"/>
              <w:bidi w:val="0"/>
              <w:snapToGrid/>
              <w:spacing w:line="240" w:lineRule="auto"/>
              <w:ind w:left="0"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（2）服务团队配置方案；</w:t>
            </w:r>
          </w:p>
          <w:p>
            <w:pPr>
              <w:keepNext w:val="0"/>
              <w:keepLines w:val="0"/>
              <w:pageBreakBefore w:val="0"/>
              <w:widowControl/>
              <w:numPr>
                <w:ilvl w:val="12"/>
                <w:numId w:val="0"/>
              </w:numPr>
              <w:kinsoku/>
              <w:overflowPunct/>
              <w:topLinePunct w:val="0"/>
              <w:bidi w:val="0"/>
              <w:snapToGrid/>
              <w:spacing w:line="240" w:lineRule="auto"/>
              <w:ind w:left="0"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（3）人员管理措施；</w:t>
            </w:r>
          </w:p>
          <w:p>
            <w:pPr>
              <w:keepNext w:val="0"/>
              <w:keepLines w:val="0"/>
              <w:pageBreakBefore w:val="0"/>
              <w:widowControl/>
              <w:numPr>
                <w:ilvl w:val="12"/>
                <w:numId w:val="0"/>
              </w:numPr>
              <w:kinsoku/>
              <w:overflowPunct/>
              <w:topLinePunct w:val="0"/>
              <w:bidi w:val="0"/>
              <w:snapToGrid/>
              <w:spacing w:line="240" w:lineRule="auto"/>
              <w:ind w:left="0"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（4）人员培训计划。</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（二）评分依据：</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1.考察以上内容，每满足上述任意一项内容得20分，本小项累计最高得80分；</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.在以上</w:t>
            </w:r>
            <w:r>
              <w:rPr>
                <w:rFonts w:ascii="宋体" w:eastAsia="宋体" w:hAnsi="宋体" w:cs="宋体" w:hint="eastAsia"/>
                <w:kern w:val="2"/>
                <w:sz w:val="21"/>
                <w:szCs w:val="21"/>
                <w:lang w:eastAsia="zh-CN"/>
              </w:rPr>
              <w:t>基础上，专家根据各供应商的具体响应内容按照量化的评审因素指标进一步评审。</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（1）评审为优（人员的配备、培训、管理方案清晰且培训计划完善，且整体方案的可操作性强），加20分；</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（2）评审为良（人员的配备、培训、管理方案较清晰且培训计划较完善，且整体方案的可操作性较强），加15分；</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（3）评审为中（人员的配备、培训、管理方案一般清晰且培训计划一般完善，且整体方案的可操作性一般），加10分；</w:t>
            </w:r>
          </w:p>
          <w:p>
            <w:pPr>
              <w:keepNext w:val="0"/>
              <w:keepLines w:val="0"/>
              <w:pageBreakBefore w:val="0"/>
              <w:widowControl/>
              <w:kinsoku/>
              <w:overflowPunct/>
              <w:topLinePunct w:val="0"/>
              <w:bidi w:val="0"/>
              <w:snapToGrid/>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（4）评审为差（人员的配备、培训、管理方案不清晰且培训计划不完善，且整体方案的可操作性差），不加分。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noWrap w:val="0"/>
            <w:vAlign w:val="center"/>
          </w:tcPr>
          <w:p>
            <w:pPr>
              <w:widowControl w:val="0"/>
              <w:jc w:val="both"/>
              <w:rPr>
                <w:rFonts w:ascii="宋体" w:eastAsia="宋体" w:hAnsi="宋体" w:cs="宋体" w:hint="eastAsia"/>
                <w:b/>
                <w:bCs/>
                <w:kern w:val="2"/>
                <w:lang w:eastAsia="zh-CN"/>
              </w:rPr>
            </w:pPr>
          </w:p>
        </w:tc>
        <w:tc>
          <w:tcPr>
            <w:tcW w:w="709"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lang w:eastAsia="zh-CN"/>
              </w:rPr>
              <w:t>5</w:t>
            </w:r>
          </w:p>
        </w:tc>
        <w:tc>
          <w:tcPr>
            <w:tcW w:w="1295" w:type="dxa"/>
            <w:noWrap w:val="0"/>
            <w:vAlign w:val="center"/>
          </w:tcPr>
          <w:p>
            <w:pPr>
              <w:keepNext w:val="0"/>
              <w:keepLines w:val="0"/>
              <w:pageBreakBefore w:val="0"/>
              <w:widowControl/>
              <w:kinsoku/>
              <w:overflowPunct/>
              <w:topLinePunct w:val="0"/>
              <w:bidi w:val="0"/>
              <w:snapToGrid/>
              <w:ind w:firstLine="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应急突发处理预案方案</w:t>
            </w:r>
          </w:p>
        </w:tc>
        <w:tc>
          <w:tcPr>
            <w:tcW w:w="914" w:type="dxa"/>
            <w:noWrap w:val="0"/>
            <w:vAlign w:val="center"/>
          </w:tcPr>
          <w:p>
            <w:pPr>
              <w:keepNext w:val="0"/>
              <w:keepLines w:val="0"/>
              <w:pageBreakBefore w:val="0"/>
              <w:widowControl/>
              <w:kinsoku/>
              <w:overflowPunct/>
              <w:topLinePunct w:val="0"/>
              <w:bidi w:val="0"/>
              <w:snapToGrid/>
              <w:ind w:firstLine="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tc>
        <w:tc>
          <w:tcPr>
            <w:tcW w:w="5807" w:type="dxa"/>
            <w:noWrap w:val="0"/>
            <w:vAlign w:val="center"/>
          </w:tcPr>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（一）评分内容：</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针对本项目制定的各类应急预案、预防及改进措施进行评价，需包括以下四项内容：</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（1）火灾紧急处理预案；</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（2）突发停电事故处理应急预案；</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（3）突发公共卫生事件应急预案；</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（4）突发性自然灾害（台风、暴雨）应急预案。</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（二）评分依据：</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1.考察以上内容，每满足上述任意一项内容得20分，本小项累计最高得80分。</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2.在以上基础上，专家根据各供应商的具体响应内容按照量化的评审因素指标进一步评审：</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（1）评审为优（应急突发处理预案方案的方案清晰且紧急处理预案完善，且整体方案的可操作性强），加20分；</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（2）评审为良（应急突发处理预案方案的方案较清晰且紧急处理预案较完善，且整体方案的可操作性较强），加15分；</w:t>
            </w:r>
          </w:p>
          <w:p>
            <w:pPr>
              <w:keepNext w:val="0"/>
              <w:keepLines w:val="0"/>
              <w:pageBreakBefore w:val="0"/>
              <w:widowControl/>
              <w:kinsoku/>
              <w:overflowPunct/>
              <w:topLinePunct w:val="0"/>
              <w:bidi w:val="0"/>
              <w:snapToGrid/>
              <w:spacing w:line="240" w:lineRule="auto"/>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（3）评审为中（应急突发处理预案方案的方案一般清晰且紧急处理预案一般完善，且整体方案的可操作性一般），加10分；</w:t>
            </w:r>
          </w:p>
          <w:p>
            <w:pPr>
              <w:keepNext w:val="0"/>
              <w:keepLines w:val="0"/>
              <w:pageBreakBefore w:val="0"/>
              <w:widowControl/>
              <w:kinsoku/>
              <w:overflowPunct/>
              <w:topLinePunct w:val="0"/>
              <w:bidi w:val="0"/>
              <w:snapToGrid/>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（4）评审为差（应急突发处理预案方案的方案不清晰且紧急处理预案不完善，且整体方案的可操作性差），不加分。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noWrap w:val="0"/>
            <w:vAlign w:val="center"/>
          </w:tcPr>
          <w:p>
            <w:pPr>
              <w:widowControl w:val="0"/>
              <w:jc w:val="both"/>
              <w:rPr>
                <w:rFonts w:ascii="宋体" w:eastAsia="宋体" w:hAnsi="宋体" w:cs="宋体" w:hint="eastAsia"/>
                <w:b/>
                <w:bCs/>
                <w:kern w:val="2"/>
                <w:lang w:eastAsia="zh-CN"/>
              </w:rPr>
            </w:pPr>
          </w:p>
        </w:tc>
        <w:tc>
          <w:tcPr>
            <w:tcW w:w="709" w:type="dxa"/>
            <w:noWrap w:val="0"/>
            <w:vAlign w:val="center"/>
          </w:tcPr>
          <w:p>
            <w:pPr>
              <w:widowControl w:val="0"/>
              <w:jc w:val="center"/>
              <w:rPr>
                <w:rFonts w:ascii="宋体" w:eastAsia="宋体" w:hAnsi="宋体" w:cs="宋体" w:hint="eastAsia"/>
                <w:kern w:val="2"/>
                <w:sz w:val="21"/>
                <w:lang w:eastAsia="zh-CN"/>
              </w:rPr>
            </w:pPr>
            <w:r>
              <w:rPr>
                <w:rFonts w:ascii="宋体" w:eastAsia="宋体" w:hAnsi="宋体" w:cs="宋体" w:hint="eastAsia"/>
                <w:kern w:val="2"/>
                <w:sz w:val="21"/>
                <w:lang w:eastAsia="zh-CN"/>
              </w:rPr>
              <w:t>6</w:t>
            </w:r>
          </w:p>
        </w:tc>
        <w:tc>
          <w:tcPr>
            <w:tcW w:w="1295" w:type="dxa"/>
            <w:noWrap w:val="0"/>
            <w:vAlign w:val="center"/>
          </w:tcPr>
          <w:p>
            <w:pPr>
              <w:keepNext w:val="0"/>
              <w:keepLines w:val="0"/>
              <w:pageBreakBefore w:val="0"/>
              <w:widowControl/>
              <w:kinsoku/>
              <w:overflowPunct/>
              <w:topLinePunct w:val="0"/>
              <w:bidi w:val="0"/>
              <w:snapToGrid/>
              <w:ind w:firstLine="0" w:firstLineChars="0"/>
              <w:jc w:val="center"/>
              <w:rPr>
                <w:rFonts w:ascii="宋体" w:eastAsia="宋体" w:hAnsi="宋体" w:cs="宋体" w:hint="eastAsia"/>
                <w:kern w:val="2"/>
                <w:sz w:val="21"/>
                <w:szCs w:val="21"/>
                <w:lang w:eastAsia="zh-CN"/>
              </w:rPr>
            </w:pPr>
            <w:r>
              <w:rPr>
                <w:rFonts w:eastAsia="宋体" w:hint="eastAsia"/>
                <w:kern w:val="2"/>
                <w:sz w:val="21"/>
                <w:lang w:eastAsia="zh-CN"/>
              </w:rPr>
              <w:t>拟安排的项目负责人情况（仅限一人）</w:t>
            </w:r>
          </w:p>
        </w:tc>
        <w:tc>
          <w:tcPr>
            <w:tcW w:w="914" w:type="dxa"/>
            <w:noWrap w:val="0"/>
            <w:vAlign w:val="center"/>
          </w:tcPr>
          <w:p>
            <w:pPr>
              <w:keepNext w:val="0"/>
              <w:keepLines w:val="0"/>
              <w:pageBreakBefore w:val="0"/>
              <w:widowControl/>
              <w:kinsoku/>
              <w:overflowPunct/>
              <w:topLinePunct w:val="0"/>
              <w:bidi w:val="0"/>
              <w:snapToGrid/>
              <w:ind w:firstLine="0" w:firstLineChars="0"/>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15</w:t>
            </w:r>
          </w:p>
        </w:tc>
        <w:tc>
          <w:tcPr>
            <w:tcW w:w="5807" w:type="dxa"/>
            <w:noWrap w:val="0"/>
            <w:vAlign w:val="center"/>
          </w:tcPr>
          <w:p>
            <w:pPr>
              <w:widowControl w:val="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（一）评分内容：</w:t>
            </w:r>
          </w:p>
          <w:p>
            <w:pPr>
              <w:widowControl w:val="0"/>
              <w:jc w:val="both"/>
              <w:rPr>
                <w:rFonts w:eastAsia="宋体" w:hint="eastAsia"/>
                <w:kern w:val="2"/>
                <w:sz w:val="21"/>
                <w:lang w:eastAsia="zh-CN"/>
              </w:rPr>
            </w:pPr>
            <w:r>
              <w:rPr>
                <w:rFonts w:eastAsia="宋体" w:hint="eastAsia"/>
                <w:kern w:val="2"/>
                <w:sz w:val="21"/>
                <w:lang w:eastAsia="zh-CN"/>
              </w:rPr>
              <w:t>拟安排项目负责人为投标单位员工（以社保为准，不得补缴）。</w:t>
            </w:r>
            <w:r>
              <w:rPr>
                <w:rFonts w:eastAsia="宋体" w:hint="eastAsia"/>
                <w:kern w:val="2"/>
                <w:sz w:val="21"/>
                <w:lang w:eastAsia="zh-CN"/>
              </w:rPr>
              <w:t>具有人社部门颁发的中级或以上</w:t>
            </w:r>
            <w:r>
              <w:rPr>
                <w:rFonts w:eastAsia="宋体" w:hint="eastAsia"/>
                <w:kern w:val="2"/>
                <w:sz w:val="21"/>
                <w:lang w:eastAsia="zh-CN"/>
              </w:rPr>
              <w:t>经济师(人力资源或建筑与房地产经济专业)</w:t>
            </w:r>
            <w:r>
              <w:rPr>
                <w:rFonts w:eastAsia="宋体" w:hint="eastAsia"/>
                <w:kern w:val="2"/>
                <w:sz w:val="21"/>
                <w:lang w:eastAsia="zh-CN"/>
              </w:rPr>
              <w:t>专业技术证书</w:t>
            </w:r>
            <w:r>
              <w:rPr>
                <w:rFonts w:eastAsia="宋体" w:hint="eastAsia"/>
                <w:kern w:val="2"/>
                <w:sz w:val="21"/>
                <w:lang w:eastAsia="zh-CN"/>
              </w:rPr>
              <w:t>，否则不得分，</w:t>
            </w:r>
            <w:r>
              <w:rPr>
                <w:rFonts w:eastAsia="宋体" w:hint="eastAsia"/>
                <w:kern w:val="2"/>
                <w:sz w:val="21"/>
                <w:lang w:eastAsia="zh-CN"/>
              </w:rPr>
              <w:t>在此基础上，按以下要求进行评分：</w:t>
            </w:r>
          </w:p>
          <w:p>
            <w:pPr>
              <w:widowControl/>
              <w:jc w:val="left"/>
              <w:rPr>
                <w:rFonts w:ascii="宋体" w:eastAsia="宋体" w:hAnsi="宋体" w:cs="宋体" w:hint="eastAsia"/>
                <w:kern w:val="2"/>
                <w:sz w:val="21"/>
                <w:lang w:eastAsia="zh-CN"/>
              </w:rPr>
            </w:pPr>
            <w:r>
              <w:rPr>
                <w:rFonts w:eastAsia="宋体" w:hint="eastAsia"/>
                <w:kern w:val="2"/>
                <w:sz w:val="21"/>
                <w:lang w:eastAsia="zh-CN"/>
              </w:rPr>
              <w:t>1</w:t>
            </w:r>
            <w:r>
              <w:rPr>
                <w:rFonts w:ascii="宋体" w:eastAsia="宋体" w:hAnsi="宋体" w:cs="宋体" w:hint="eastAsia"/>
                <w:kern w:val="2"/>
                <w:sz w:val="21"/>
                <w:lang w:eastAsia="zh-CN"/>
              </w:rPr>
              <w:t>.</w:t>
            </w:r>
            <w:r>
              <w:rPr>
                <w:rFonts w:ascii="宋体" w:eastAsia="宋体" w:hAnsi="宋体" w:cs="宋体" w:hint="eastAsia"/>
                <w:kern w:val="2"/>
                <w:sz w:val="21"/>
                <w:lang w:eastAsia="zh-CN"/>
              </w:rPr>
              <w:t>具有人社部门或经人社部门备案的第三方合法机构颁发的三级/高级（或以上）电工职业资格证书或职业技能等级证书的，得</w:t>
            </w:r>
            <w:r>
              <w:rPr>
                <w:rFonts w:ascii="宋体" w:eastAsia="宋体" w:hAnsi="宋体" w:cs="宋体" w:hint="eastAsia"/>
                <w:kern w:val="2"/>
                <w:sz w:val="21"/>
                <w:lang w:eastAsia="zh-CN"/>
              </w:rPr>
              <w:t>30</w:t>
            </w:r>
            <w:r>
              <w:rPr>
                <w:rFonts w:ascii="宋体" w:eastAsia="宋体" w:hAnsi="宋体" w:cs="宋体" w:hint="eastAsia"/>
                <w:kern w:val="2"/>
                <w:sz w:val="21"/>
                <w:lang w:eastAsia="zh-CN"/>
              </w:rPr>
              <w:t>分；</w:t>
            </w:r>
          </w:p>
          <w:p>
            <w:pPr>
              <w:widowControl/>
              <w:jc w:val="both"/>
              <w:rPr>
                <w:rFonts w:ascii="宋体" w:eastAsia="宋体" w:hAnsi="宋体" w:cs="宋体"/>
                <w:kern w:val="2"/>
                <w:sz w:val="21"/>
                <w:lang w:eastAsia="zh-CN"/>
              </w:rPr>
            </w:pPr>
            <w:r>
              <w:rPr>
                <w:rFonts w:ascii="宋体" w:eastAsia="宋体" w:hAnsi="宋体" w:cs="宋体" w:hint="eastAsia"/>
                <w:kern w:val="2"/>
                <w:sz w:val="21"/>
                <w:lang w:eastAsia="zh-CN"/>
              </w:rPr>
              <w:t>2.</w:t>
            </w:r>
            <w:r>
              <w:rPr>
                <w:rFonts w:ascii="宋体" w:eastAsia="宋体" w:hAnsi="宋体" w:cs="宋体" w:hint="eastAsia"/>
                <w:kern w:val="2"/>
                <w:sz w:val="21"/>
                <w:lang w:eastAsia="zh-CN"/>
              </w:rPr>
              <w:t>具有人社部门颁发的物业管理师证书或经人社部门备案的第三方合法机构颁发的物业管理员（师）职业技能等级证书（等级：</w:t>
            </w:r>
            <w:r>
              <w:rPr>
                <w:rFonts w:ascii="宋体" w:eastAsia="宋体" w:hAnsi="宋体" w:cs="宋体" w:hint="eastAsia"/>
                <w:kern w:val="2"/>
                <w:sz w:val="21"/>
                <w:lang w:eastAsia="zh-CN"/>
              </w:rPr>
              <w:t>高级工</w:t>
            </w:r>
            <w:r>
              <w:rPr>
                <w:rFonts w:ascii="宋体" w:eastAsia="宋体" w:hAnsi="宋体" w:cs="宋体" w:hint="eastAsia"/>
                <w:kern w:val="2"/>
                <w:sz w:val="21"/>
                <w:lang w:eastAsia="zh-CN"/>
              </w:rPr>
              <w:t>（</w:t>
            </w:r>
            <w:r>
              <w:rPr>
                <w:rFonts w:ascii="宋体" w:eastAsia="宋体" w:hAnsi="宋体" w:cs="宋体" w:hint="eastAsia"/>
                <w:kern w:val="2"/>
                <w:sz w:val="21"/>
                <w:lang w:eastAsia="zh-CN"/>
              </w:rPr>
              <w:t>三</w:t>
            </w:r>
            <w:r>
              <w:rPr>
                <w:rFonts w:ascii="宋体" w:eastAsia="宋体" w:hAnsi="宋体" w:cs="宋体" w:hint="eastAsia"/>
                <w:kern w:val="2"/>
                <w:sz w:val="21"/>
                <w:lang w:eastAsia="zh-CN"/>
              </w:rPr>
              <w:t>级）或以上）的，得</w:t>
            </w:r>
            <w:r>
              <w:rPr>
                <w:rFonts w:ascii="宋体" w:eastAsia="宋体" w:hAnsi="宋体" w:cs="宋体" w:hint="eastAsia"/>
                <w:kern w:val="2"/>
                <w:sz w:val="21"/>
                <w:lang w:eastAsia="zh-CN"/>
              </w:rPr>
              <w:t>40</w:t>
            </w:r>
            <w:r>
              <w:rPr>
                <w:rFonts w:ascii="宋体" w:eastAsia="宋体" w:hAnsi="宋体" w:cs="宋体" w:hint="eastAsia"/>
                <w:kern w:val="2"/>
                <w:sz w:val="21"/>
                <w:lang w:eastAsia="zh-CN"/>
              </w:rPr>
              <w:t>分</w:t>
            </w:r>
            <w:r>
              <w:rPr>
                <w:rFonts w:ascii="宋体" w:eastAsia="宋体" w:hAnsi="宋体" w:cs="宋体" w:hint="eastAsia"/>
                <w:kern w:val="2"/>
                <w:sz w:val="21"/>
                <w:lang w:eastAsia="zh-CN"/>
              </w:rPr>
              <w:t>；</w:t>
            </w:r>
          </w:p>
          <w:p>
            <w:pPr>
              <w:widowControl w:val="0"/>
              <w:jc w:val="both"/>
              <w:rPr>
                <w:rFonts w:eastAsia="宋体"/>
                <w:kern w:val="2"/>
                <w:sz w:val="21"/>
                <w:lang w:eastAsia="zh-CN"/>
              </w:rPr>
            </w:pPr>
            <w:r>
              <w:rPr>
                <w:rFonts w:ascii="宋体" w:eastAsia="宋体" w:hAnsi="宋体" w:cs="宋体" w:hint="eastAsia"/>
                <w:kern w:val="2"/>
                <w:sz w:val="21"/>
                <w:lang w:eastAsia="zh-CN"/>
              </w:rPr>
              <w:t>3.</w:t>
            </w:r>
            <w:r>
              <w:rPr>
                <w:rFonts w:ascii="宋体" w:eastAsia="宋体" w:hAnsi="宋体" w:cs="宋体" w:hint="eastAsia"/>
                <w:kern w:val="2"/>
                <w:sz w:val="21"/>
                <w:szCs w:val="21"/>
                <w:lang w:eastAsia="zh-CN"/>
              </w:rPr>
              <w:t>具有</w:t>
            </w:r>
            <w:r>
              <w:rPr>
                <w:rFonts w:ascii="宋体" w:eastAsia="宋体" w:hAnsi="宋体" w:cs="宋体" w:hint="eastAsia"/>
                <w:kern w:val="2"/>
                <w:sz w:val="21"/>
                <w:szCs w:val="21"/>
                <w:lang w:eastAsia="zh-CN"/>
              </w:rPr>
              <w:t>政府部门或事业单位</w:t>
            </w:r>
            <w:r>
              <w:rPr>
                <w:rFonts w:ascii="宋体" w:eastAsia="宋体" w:hAnsi="宋体" w:cs="宋体" w:hint="eastAsia"/>
                <w:kern w:val="2"/>
                <w:sz w:val="21"/>
                <w:szCs w:val="21"/>
                <w:lang w:eastAsia="zh-CN"/>
              </w:rPr>
              <w:t>物业项目工作经验</w:t>
            </w:r>
            <w:r>
              <w:rPr>
                <w:rFonts w:ascii="宋体" w:eastAsia="宋体" w:hAnsi="宋体" w:cs="宋体" w:hint="eastAsia"/>
                <w:kern w:val="2"/>
                <w:sz w:val="21"/>
                <w:szCs w:val="21"/>
                <w:lang w:eastAsia="zh-CN"/>
              </w:rPr>
              <w:t>且</w:t>
            </w:r>
            <w:r>
              <w:rPr>
                <w:rFonts w:ascii="宋体" w:eastAsia="宋体" w:hAnsi="宋体" w:cs="宋体" w:hint="eastAsia"/>
                <w:kern w:val="2"/>
                <w:sz w:val="21"/>
                <w:lang w:eastAsia="zh-CN"/>
              </w:rPr>
              <w:t>作为项目负责人，要求服务内容</w:t>
            </w:r>
            <w:r>
              <w:rPr>
                <w:rFonts w:ascii="宋体" w:eastAsia="宋体" w:hAnsi="宋体" w:cs="宋体" w:hint="eastAsia"/>
                <w:kern w:val="2"/>
                <w:sz w:val="21"/>
                <w:lang w:eastAsia="zh-CN"/>
              </w:rPr>
              <w:t>需</w:t>
            </w:r>
            <w:r>
              <w:rPr>
                <w:rFonts w:ascii="宋体" w:eastAsia="宋体" w:hAnsi="宋体" w:cs="宋体" w:hint="eastAsia"/>
                <w:kern w:val="2"/>
                <w:sz w:val="21"/>
                <w:lang w:eastAsia="zh-CN"/>
              </w:rPr>
              <w:t>包含安全管理、清洁管理、室内外消杀服务、工程维修服务中的任意</w:t>
            </w:r>
            <w:r>
              <w:rPr>
                <w:rFonts w:ascii="宋体" w:eastAsia="宋体" w:hAnsi="宋体" w:cs="宋体" w:hint="eastAsia"/>
                <w:kern w:val="2"/>
                <w:sz w:val="21"/>
                <w:lang w:eastAsia="zh-CN"/>
              </w:rPr>
              <w:t>三</w:t>
            </w:r>
            <w:r>
              <w:rPr>
                <w:rFonts w:ascii="宋体" w:eastAsia="宋体" w:hAnsi="宋体" w:cs="宋体" w:hint="eastAsia"/>
                <w:kern w:val="2"/>
                <w:sz w:val="21"/>
                <w:lang w:eastAsia="zh-CN"/>
              </w:rPr>
              <w:t>项</w:t>
            </w:r>
            <w:r>
              <w:rPr>
                <w:rFonts w:ascii="宋体" w:eastAsia="宋体" w:hAnsi="宋体" w:cs="宋体" w:hint="eastAsia"/>
                <w:kern w:val="2"/>
                <w:sz w:val="21"/>
                <w:lang w:eastAsia="zh-CN"/>
              </w:rPr>
              <w:t>或以上</w:t>
            </w:r>
            <w:r>
              <w:rPr>
                <w:rFonts w:ascii="宋体" w:eastAsia="宋体" w:hAnsi="宋体" w:cs="宋体" w:hint="eastAsia"/>
                <w:kern w:val="2"/>
                <w:sz w:val="21"/>
                <w:lang w:eastAsia="zh-CN"/>
              </w:rPr>
              <w:t>（文字描述不需完全一致，服务内容涵盖即可），得</w:t>
            </w:r>
            <w:r>
              <w:rPr>
                <w:rFonts w:ascii="宋体" w:eastAsia="宋体" w:hAnsi="宋体" w:cs="宋体" w:hint="eastAsia"/>
                <w:kern w:val="2"/>
                <w:sz w:val="21"/>
                <w:lang w:eastAsia="zh-CN"/>
              </w:rPr>
              <w:t>30</w:t>
            </w:r>
            <w:r>
              <w:rPr>
                <w:rFonts w:ascii="宋体" w:eastAsia="宋体" w:hAnsi="宋体" w:cs="宋体" w:hint="eastAsia"/>
                <w:kern w:val="2"/>
                <w:sz w:val="21"/>
                <w:lang w:eastAsia="zh-CN"/>
              </w:rPr>
              <w:t>分；</w:t>
            </w:r>
          </w:p>
          <w:p>
            <w:pPr>
              <w:widowControl w:val="0"/>
              <w:jc w:val="both"/>
              <w:rPr>
                <w:rFonts w:eastAsia="宋体"/>
                <w:kern w:val="2"/>
                <w:sz w:val="21"/>
                <w:lang w:eastAsia="zh-CN"/>
              </w:rPr>
            </w:pPr>
            <w:r>
              <w:rPr>
                <w:rFonts w:eastAsia="宋体" w:hint="eastAsia"/>
                <w:kern w:val="2"/>
                <w:sz w:val="21"/>
                <w:lang w:eastAsia="zh-CN"/>
              </w:rPr>
              <w:t>以上1-</w:t>
            </w:r>
            <w:r>
              <w:rPr>
                <w:rFonts w:eastAsia="宋体" w:hint="eastAsia"/>
                <w:kern w:val="2"/>
                <w:sz w:val="21"/>
                <w:lang w:eastAsia="zh-CN"/>
              </w:rPr>
              <w:t>3</w:t>
            </w:r>
            <w:r>
              <w:rPr>
                <w:rFonts w:eastAsia="宋体" w:hint="eastAsia"/>
                <w:kern w:val="2"/>
                <w:sz w:val="21"/>
                <w:lang w:eastAsia="zh-CN"/>
              </w:rPr>
              <w:t>项最高得100分。</w:t>
            </w:r>
          </w:p>
          <w:p>
            <w:pPr>
              <w:widowControl w:val="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（二）评分依据</w:t>
            </w:r>
            <w:r>
              <w:rPr>
                <w:rFonts w:ascii="宋体" w:eastAsia="宋体" w:hAnsi="宋体" w:cs="宋体" w:hint="eastAsia"/>
                <w:b/>
                <w:kern w:val="2"/>
                <w:sz w:val="21"/>
                <w:szCs w:val="21"/>
                <w:lang w:eastAsia="zh-CN"/>
              </w:rPr>
              <w:t>：</w:t>
            </w:r>
          </w:p>
          <w:p>
            <w:pPr>
              <w:widowControl w:val="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要求提供</w:t>
            </w:r>
            <w:r>
              <w:rPr>
                <w:rFonts w:ascii="宋体" w:eastAsia="宋体" w:hAnsi="宋体" w:cs="宋体" w:hint="eastAsia"/>
                <w:kern w:val="2"/>
                <w:sz w:val="21"/>
                <w:szCs w:val="21"/>
                <w:lang w:eastAsia="zh-CN"/>
              </w:rPr>
              <w:t>近三个月（含开标当月）的任意一个月投标人为其购买的社保证明（以工伤、养老保险为准，补缴无效，如供应商为新成立企业且成立时间不足一个月可提供加盖公章的情况说明或者证明材料亦视为符合）。</w:t>
            </w:r>
            <w:r>
              <w:rPr>
                <w:rFonts w:eastAsia="宋体" w:hint="eastAsia"/>
                <w:kern w:val="2"/>
                <w:sz w:val="21"/>
                <w:lang w:eastAsia="zh-CN"/>
              </w:rPr>
              <w:t>如依法不需要缴纳社会保险的，应提供相应文件证明。</w:t>
            </w:r>
          </w:p>
          <w:p>
            <w:pPr>
              <w:widowControl w:val="0"/>
              <w:jc w:val="both"/>
              <w:rPr>
                <w:rFonts w:eastAsia="宋体" w:hint="eastAsia"/>
                <w:kern w:val="2"/>
                <w:sz w:val="21"/>
                <w:lang w:eastAsia="zh-CN"/>
              </w:rPr>
            </w:pPr>
            <w:r>
              <w:rPr>
                <w:rFonts w:eastAsia="宋体"/>
                <w:kern w:val="2"/>
                <w:sz w:val="21"/>
                <w:lang w:eastAsia="zh-CN"/>
              </w:rPr>
              <w:t>2.</w:t>
            </w:r>
            <w:r>
              <w:rPr>
                <w:rFonts w:eastAsia="宋体" w:hint="eastAsia"/>
                <w:kern w:val="2"/>
                <w:sz w:val="21"/>
                <w:lang w:eastAsia="zh-CN"/>
              </w:rPr>
              <w:t>要求提供投标人相关证书证明资料作为得分依据。学历</w:t>
            </w:r>
            <w:r>
              <w:rPr>
                <w:rFonts w:eastAsia="宋体"/>
                <w:kern w:val="2"/>
                <w:sz w:val="21"/>
                <w:lang w:eastAsia="zh-CN"/>
              </w:rPr>
              <w:t>要求提供学历（毕业）证书扫描件以及学信网查询记录。</w:t>
            </w:r>
            <w:r>
              <w:rPr>
                <w:rFonts w:eastAsia="宋体" w:hint="eastAsia"/>
                <w:kern w:val="2"/>
                <w:sz w:val="21"/>
                <w:lang w:eastAsia="zh-CN"/>
              </w:rPr>
              <w:t>对于较早颁发的学历证书，学信网无法查询的，要求提供学历（毕业）证书扫描件和其他佐证材料（如毕业院校、人社部门等颁发机构或监管机构等单位出具的证明）作为得分的依据。海外留学（含港澳台）人员学历无法通过学信网站查询，应当提供“教育部留学服务中心出具的国外学历认证证书以及教育部留学服务中心官网查询截图”作为得分依据。</w:t>
            </w:r>
          </w:p>
          <w:p>
            <w:pPr>
              <w:widowControl w:val="0"/>
              <w:jc w:val="both"/>
              <w:rPr>
                <w:rFonts w:ascii="宋体" w:eastAsia="宋体" w:hAnsi="宋体" w:cs="宋体" w:hint="eastAsia"/>
                <w:b/>
                <w:kern w:val="2"/>
                <w:sz w:val="21"/>
                <w:szCs w:val="21"/>
                <w:lang w:eastAsia="zh-CN"/>
              </w:rPr>
            </w:pPr>
            <w:r>
              <w:rPr>
                <w:rFonts w:eastAsia="宋体" w:hint="eastAsia"/>
                <w:kern w:val="2"/>
                <w:sz w:val="21"/>
                <w:szCs w:val="21"/>
                <w:lang w:eastAsia="zh-CN"/>
              </w:rPr>
              <w:t>3.</w:t>
            </w:r>
            <w:r>
              <w:rPr>
                <w:rFonts w:ascii="宋体" w:eastAsia="宋体" w:hAnsi="宋体" w:cs="宋体" w:hint="eastAsia"/>
                <w:b/>
                <w:kern w:val="2"/>
                <w:sz w:val="21"/>
                <w:szCs w:val="21"/>
                <w:lang w:eastAsia="zh-CN"/>
              </w:rPr>
              <w:t>涉及职称证书或技能证书需提供证书官网或官方机构网站（如人事考试网、政务官网，人社相关部门查询网站或工信相关部门查询官网等）的证书查询记录截图作为得分依据。证书在公开渠道无法查询的，需提供颁发机构的证明材料证明证书真实有效。评分中出现无证明资料或专家无法凭所提供资料判断是否得分的情况，一律作不得分处理。</w:t>
            </w:r>
          </w:p>
          <w:p>
            <w:pPr>
              <w:widowControl w:val="0"/>
              <w:wordWrap w:val="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若证书非行政机关或事业单位颁发的，需提供行政机关或事业单位授权颁发机构实施证书评定/评价发放的证明材料。</w:t>
            </w:r>
          </w:p>
          <w:p>
            <w:pPr>
              <w:widowControl w:val="0"/>
              <w:wordWrap w:val="0"/>
              <w:jc w:val="both"/>
              <w:rPr>
                <w:rFonts w:ascii="宋体" w:eastAsia="宋体" w:hAnsi="宋体" w:cs="宋体" w:hint="eastAsia"/>
                <w:kern w:val="2"/>
                <w:sz w:val="21"/>
                <w:szCs w:val="21"/>
                <w:lang w:eastAsia="zh-CN"/>
              </w:rPr>
            </w:pPr>
            <w:r>
              <w:rPr>
                <w:rFonts w:ascii="宋体" w:eastAsia="宋体" w:hAnsi="宋体" w:cs="宋体" w:hint="eastAsia"/>
                <w:b/>
                <w:kern w:val="2"/>
                <w:sz w:val="21"/>
                <w:szCs w:val="21"/>
                <w:lang w:eastAsia="zh-CN"/>
              </w:rPr>
              <w:t>4.如证书</w:t>
            </w:r>
            <w:r>
              <w:rPr>
                <w:rFonts w:ascii="宋体" w:eastAsia="宋体" w:hAnsi="宋体" w:cs="宋体" w:hint="eastAsia"/>
                <w:b/>
                <w:kern w:val="2"/>
                <w:sz w:val="21"/>
                <w:szCs w:val="21"/>
                <w:lang w:eastAsia="zh-CN"/>
              </w:rPr>
              <w:t>颁发机构为协会等社会组织的，则还需要提供该机构在中国社会组织政务服务平台（网址https://chinanpo.mca.gov.cn/）的查询“正常”页面截图；评分中出现无证明资料或专家无法凭所提供资料判断是否得分的情况，一律作不得分处理。</w:t>
            </w:r>
          </w:p>
          <w:p>
            <w:pPr>
              <w:widowControl/>
              <w:numPr>
                <w:ilvl w:val="0"/>
                <w:numId w:val="0"/>
              </w:numPr>
              <w:wordWrap w:val="0"/>
              <w:ind w:left="0" w:firstLine="0"/>
              <w:jc w:val="left"/>
              <w:rPr>
                <w:rFonts w:ascii="宋体" w:eastAsia="宋体" w:hAnsi="宋体" w:cs="宋体"/>
                <w:kern w:val="2"/>
                <w:sz w:val="21"/>
                <w:szCs w:val="21"/>
                <w:lang w:eastAsia="zh-CN"/>
              </w:rPr>
            </w:pPr>
            <w:r>
              <w:rPr>
                <w:rFonts w:ascii="宋体" w:eastAsia="宋体" w:hAnsi="宋体" w:cs="宋体" w:hint="eastAsia"/>
                <w:kern w:val="2"/>
                <w:sz w:val="21"/>
                <w:szCs w:val="21"/>
                <w:lang w:eastAsia="zh-CN"/>
              </w:rPr>
              <w:t>5.</w:t>
            </w:r>
            <w:r>
              <w:rPr>
                <w:rFonts w:ascii="宋体" w:eastAsia="宋体" w:hAnsi="宋体" w:cs="宋体" w:hint="eastAsia"/>
                <w:kern w:val="2"/>
                <w:sz w:val="21"/>
                <w:szCs w:val="21"/>
                <w:lang w:eastAsia="zh-CN"/>
              </w:rPr>
              <w:t>工作经验：提供项目合同关键信息页【需体现合同（项目）名称、涉及上述评分要求的服务内容、作为项目负责人相关信息、合同双方签字盖章页】；若合同无法体现上述评分内容，则须同时</w:t>
            </w:r>
            <w:r>
              <w:rPr>
                <w:rFonts w:ascii="宋体" w:eastAsia="宋体" w:hAnsi="宋体" w:cs="宋体" w:hint="eastAsia"/>
                <w:kern w:val="2"/>
                <w:sz w:val="21"/>
                <w:szCs w:val="21"/>
                <w:lang w:eastAsia="zh-CN"/>
              </w:rPr>
              <w:t>提供投标人承诺（格式自拟）</w:t>
            </w:r>
            <w:r>
              <w:rPr>
                <w:rFonts w:ascii="宋体" w:eastAsia="宋体" w:hAnsi="宋体" w:cs="宋体" w:hint="eastAsia"/>
                <w:kern w:val="2"/>
                <w:sz w:val="21"/>
                <w:szCs w:val="21"/>
                <w:lang w:eastAsia="zh-CN"/>
              </w:rPr>
              <w:t>。</w:t>
            </w:r>
          </w:p>
          <w:p>
            <w:pPr>
              <w:keepNext w:val="0"/>
              <w:keepLines w:val="0"/>
              <w:pageBreakBefore w:val="0"/>
              <w:widowControl/>
              <w:kinsoku/>
              <w:overflowPunct/>
              <w:topLinePunct w:val="0"/>
              <w:bidi w:val="0"/>
              <w:snapToGrid/>
              <w:ind w:firstLine="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lang w:eastAsia="zh-CN"/>
              </w:rPr>
              <w:t>6</w:t>
            </w:r>
            <w:r>
              <w:rPr>
                <w:rFonts w:ascii="宋体" w:eastAsia="宋体" w:hAnsi="宋体" w:cs="宋体" w:hint="eastAsia"/>
                <w:kern w:val="2"/>
                <w:sz w:val="21"/>
                <w:lang w:eastAsia="zh-CN"/>
              </w:rPr>
              <w:t>.</w:t>
            </w:r>
            <w:r>
              <w:rPr>
                <w:rFonts w:eastAsia="宋体" w:hint="eastAsia"/>
                <w:kern w:val="2"/>
                <w:sz w:val="21"/>
                <w:lang w:eastAsia="zh-CN"/>
              </w:rPr>
              <w:t>以上资料均要求提供扫描件。</w:t>
            </w:r>
            <w:r>
              <w:rPr>
                <w:rFonts w:eastAsia="宋体"/>
                <w:kern w:val="2"/>
                <w:sz w:val="21"/>
                <w:lang w:eastAsia="zh-CN"/>
              </w:rPr>
              <w:t>评分中出现无证明资料或专家无法凭所提供资料判断是否得分的情况，一律作不得分处理</w:t>
            </w:r>
            <w:r>
              <w:rPr>
                <w:rFonts w:eastAsia="宋体" w:hint="eastAsia"/>
                <w:kern w:val="2"/>
                <w:sz w:val="21"/>
                <w:lang w:eastAsia="zh-CN"/>
              </w:rPr>
              <w:t>。</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noWrap w:val="0"/>
            <w:vAlign w:val="center"/>
          </w:tcPr>
          <w:p>
            <w:pPr>
              <w:widowControl w:val="0"/>
              <w:jc w:val="both"/>
              <w:rPr>
                <w:rFonts w:ascii="宋体" w:eastAsia="宋体" w:hAnsi="宋体" w:cs="宋体" w:hint="eastAsia"/>
                <w:b/>
                <w:bCs/>
                <w:kern w:val="2"/>
                <w:lang w:eastAsia="zh-CN"/>
              </w:rPr>
            </w:pPr>
          </w:p>
        </w:tc>
        <w:tc>
          <w:tcPr>
            <w:tcW w:w="709"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lang w:eastAsia="zh-CN"/>
              </w:rPr>
              <w:t>7</w:t>
            </w:r>
          </w:p>
        </w:tc>
        <w:tc>
          <w:tcPr>
            <w:tcW w:w="1295"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lang w:eastAsia="zh-CN"/>
              </w:rPr>
              <w:t>拟安排的项目主要团队成员</w:t>
            </w:r>
          </w:p>
        </w:tc>
        <w:tc>
          <w:tcPr>
            <w:tcW w:w="914" w:type="dxa"/>
            <w:noWrap w:val="0"/>
            <w:vAlign w:val="center"/>
          </w:tcPr>
          <w:p>
            <w:pPr>
              <w:widowControl w:val="0"/>
              <w:jc w:val="center"/>
              <w:rPr>
                <w:rFonts w:ascii="宋体" w:eastAsia="宋体" w:hAnsi="宋体" w:cs="宋体"/>
                <w:kern w:val="2"/>
                <w:sz w:val="21"/>
                <w:szCs w:val="21"/>
                <w:lang w:eastAsia="zh-CN"/>
              </w:rPr>
            </w:pPr>
            <w:r>
              <w:rPr>
                <w:rFonts w:ascii="宋体" w:eastAsia="宋体" w:hAnsi="宋体" w:cs="宋体" w:hint="eastAsia"/>
                <w:kern w:val="2"/>
                <w:sz w:val="21"/>
                <w:lang w:eastAsia="zh-CN"/>
              </w:rPr>
              <w:t>15</w:t>
            </w:r>
          </w:p>
        </w:tc>
        <w:tc>
          <w:tcPr>
            <w:tcW w:w="5807" w:type="dxa"/>
            <w:noWrap w:val="0"/>
            <w:vAlign w:val="top"/>
          </w:tcPr>
          <w:p>
            <w:pPr>
              <w:widowControl w:val="0"/>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（一）</w:t>
            </w:r>
            <w:r>
              <w:rPr>
                <w:rFonts w:ascii="宋体" w:eastAsia="宋体" w:hAnsi="宋体" w:cs="宋体" w:hint="eastAsia"/>
                <w:b/>
                <w:kern w:val="2"/>
                <w:sz w:val="21"/>
                <w:szCs w:val="21"/>
                <w:lang w:eastAsia="zh-CN"/>
              </w:rPr>
              <w:t>评分内容</w:t>
            </w:r>
            <w:r>
              <w:rPr>
                <w:rFonts w:ascii="宋体" w:eastAsia="宋体" w:hAnsi="宋体" w:cs="宋体" w:hint="eastAsia"/>
                <w:b/>
                <w:bCs/>
                <w:kern w:val="2"/>
                <w:sz w:val="21"/>
                <w:lang w:eastAsia="zh-CN"/>
              </w:rPr>
              <w:t>：</w:t>
            </w:r>
          </w:p>
          <w:p>
            <w:pPr>
              <w:widowControl w:val="0"/>
              <w:jc w:val="both"/>
              <w:rPr>
                <w:rFonts w:ascii="宋体" w:eastAsia="宋体" w:hAnsi="宋体" w:cs="宋体" w:hint="eastAsia"/>
                <w:kern w:val="2"/>
                <w:sz w:val="21"/>
                <w:lang w:eastAsia="zh-CN"/>
              </w:rPr>
            </w:pPr>
            <w:r>
              <w:rPr>
                <w:rFonts w:ascii="宋体" w:eastAsia="宋体" w:hAnsi="宋体" w:cs="宋体" w:hint="eastAsia"/>
                <w:kern w:val="2"/>
                <w:sz w:val="21"/>
                <w:lang w:eastAsia="zh-CN"/>
              </w:rPr>
              <w:t>拟安排的项目主要团队成员为投标单位员工，否则该人员情况不计分。</w:t>
            </w:r>
          </w:p>
          <w:p>
            <w:pPr>
              <w:widowControl w:val="0"/>
              <w:jc w:val="both"/>
              <w:rPr>
                <w:rFonts w:eastAsia="宋体"/>
                <w:kern w:val="2"/>
                <w:sz w:val="21"/>
                <w:lang w:eastAsia="zh-CN"/>
              </w:rPr>
            </w:pPr>
            <w:r>
              <w:rPr>
                <w:rFonts w:ascii="宋体" w:eastAsia="宋体" w:hAnsi="宋体" w:cs="宋体" w:hint="eastAsia"/>
                <w:b/>
                <w:bCs/>
                <w:kern w:val="2"/>
                <w:sz w:val="21"/>
                <w:lang w:eastAsia="zh-CN"/>
              </w:rPr>
              <w:t>1.保安队长（限1人）</w:t>
            </w:r>
            <w:r>
              <w:rPr>
                <w:rFonts w:ascii="宋体" w:eastAsia="宋体" w:hAnsi="宋体" w:cs="宋体" w:hint="eastAsia"/>
                <w:b/>
                <w:bCs/>
                <w:kern w:val="2"/>
                <w:sz w:val="21"/>
                <w:lang w:eastAsia="zh-CN"/>
              </w:rPr>
              <w:t>：</w:t>
            </w:r>
          </w:p>
          <w:p>
            <w:pPr>
              <w:widowControl/>
              <w:jc w:val="left"/>
              <w:rPr>
                <w:rFonts w:ascii="宋体" w:eastAsia="宋体" w:hAnsi="宋体" w:cs="宋体" w:hint="eastAsia"/>
                <w:kern w:val="2"/>
                <w:sz w:val="21"/>
                <w:lang w:eastAsia="zh-CN"/>
              </w:rPr>
            </w:pPr>
            <w:r>
              <w:rPr>
                <w:rFonts w:ascii="宋体" w:eastAsia="宋体" w:hAnsi="宋体" w:cs="宋体" w:hint="eastAsia"/>
                <w:kern w:val="2"/>
                <w:sz w:val="21"/>
                <w:lang w:eastAsia="zh-CN"/>
              </w:rPr>
              <w:t>（1）具有退伍军人证明文件的，得</w:t>
            </w:r>
            <w:r>
              <w:rPr>
                <w:rFonts w:ascii="宋体" w:eastAsia="宋体" w:hAnsi="宋体" w:cs="宋体" w:hint="eastAsia"/>
                <w:kern w:val="2"/>
                <w:sz w:val="21"/>
                <w:lang w:eastAsia="zh-CN"/>
              </w:rPr>
              <w:t>10</w:t>
            </w:r>
            <w:r>
              <w:rPr>
                <w:rFonts w:ascii="宋体" w:eastAsia="宋体" w:hAnsi="宋体" w:cs="宋体" w:hint="eastAsia"/>
                <w:kern w:val="2"/>
                <w:sz w:val="21"/>
                <w:lang w:eastAsia="zh-CN"/>
              </w:rPr>
              <w:t>分；</w:t>
            </w:r>
          </w:p>
          <w:p>
            <w:pPr>
              <w:widowControl/>
              <w:jc w:val="left"/>
              <w:rPr>
                <w:rFonts w:ascii="宋体" w:eastAsia="宋体" w:hAnsi="宋体" w:cs="宋体" w:hint="eastAsia"/>
                <w:kern w:val="2"/>
                <w:sz w:val="21"/>
                <w:lang w:eastAsia="zh-CN"/>
              </w:rPr>
            </w:pPr>
            <w:r>
              <w:rPr>
                <w:rFonts w:ascii="宋体" w:eastAsia="宋体" w:hAnsi="宋体" w:cs="宋体" w:hint="eastAsia"/>
                <w:kern w:val="2"/>
                <w:sz w:val="21"/>
                <w:lang w:eastAsia="zh-CN"/>
              </w:rPr>
              <w:t>（2）具有</w:t>
            </w:r>
            <w:r>
              <w:rPr>
                <w:rFonts w:ascii="宋体" w:eastAsia="宋体" w:hAnsi="宋体" w:cs="宋体" w:hint="eastAsia"/>
                <w:kern w:val="2"/>
                <w:sz w:val="21"/>
                <w:lang w:eastAsia="zh-CN"/>
              </w:rPr>
              <w:t>物业管理类专业专科</w:t>
            </w:r>
            <w:r>
              <w:rPr>
                <w:rFonts w:ascii="宋体" w:eastAsia="宋体" w:hAnsi="宋体" w:cs="宋体" w:hint="eastAsia"/>
                <w:kern w:val="2"/>
                <w:sz w:val="21"/>
                <w:lang w:eastAsia="zh-CN"/>
              </w:rPr>
              <w:t>或以上学历的，得</w:t>
            </w:r>
            <w:r>
              <w:rPr>
                <w:rFonts w:ascii="宋体" w:eastAsia="宋体" w:hAnsi="宋体" w:cs="宋体" w:hint="eastAsia"/>
                <w:kern w:val="2"/>
                <w:sz w:val="21"/>
                <w:lang w:eastAsia="zh-CN"/>
              </w:rPr>
              <w:t>10</w:t>
            </w:r>
            <w:r>
              <w:rPr>
                <w:rFonts w:ascii="宋体" w:eastAsia="宋体" w:hAnsi="宋体" w:cs="宋体" w:hint="eastAsia"/>
                <w:kern w:val="2"/>
                <w:sz w:val="21"/>
                <w:lang w:eastAsia="zh-CN"/>
              </w:rPr>
              <w:t>分；</w:t>
            </w:r>
          </w:p>
          <w:p>
            <w:pPr>
              <w:widowControl/>
              <w:jc w:val="left"/>
              <w:rPr>
                <w:rFonts w:ascii="宋体" w:eastAsia="宋体" w:hAnsi="宋体" w:cs="宋体" w:hint="eastAsia"/>
                <w:kern w:val="2"/>
                <w:sz w:val="21"/>
                <w:lang w:eastAsia="zh-CN"/>
              </w:rPr>
            </w:pPr>
            <w:r>
              <w:rPr>
                <w:rFonts w:ascii="宋体" w:eastAsia="宋体" w:hAnsi="宋体" w:cs="宋体" w:hint="eastAsia"/>
                <w:kern w:val="2"/>
                <w:sz w:val="21"/>
                <w:lang w:eastAsia="zh-CN"/>
              </w:rPr>
              <w:t>（3）具有</w:t>
            </w:r>
            <w:r>
              <w:rPr>
                <w:rFonts w:ascii="宋体" w:eastAsia="宋体" w:hAnsi="宋体" w:cs="宋体" w:hint="eastAsia"/>
                <w:kern w:val="2"/>
                <w:sz w:val="21"/>
                <w:lang w:eastAsia="zh-CN"/>
              </w:rPr>
              <w:t>人社部门或经人社部门备案的第三方合法机构颁发的</w:t>
            </w:r>
            <w:r>
              <w:rPr>
                <w:rFonts w:ascii="宋体" w:eastAsia="宋体" w:hAnsi="宋体" w:cs="宋体" w:hint="eastAsia"/>
                <w:kern w:val="2"/>
                <w:sz w:val="21"/>
                <w:lang w:eastAsia="zh-CN"/>
              </w:rPr>
              <w:t>中级</w:t>
            </w:r>
            <w:r>
              <w:rPr>
                <w:rFonts w:ascii="宋体" w:eastAsia="宋体" w:hAnsi="宋体" w:cs="宋体" w:hint="eastAsia"/>
                <w:kern w:val="2"/>
                <w:sz w:val="21"/>
                <w:lang w:eastAsia="zh-CN"/>
              </w:rPr>
              <w:t>或</w:t>
            </w:r>
            <w:r>
              <w:rPr>
                <w:rFonts w:ascii="宋体" w:eastAsia="宋体" w:hAnsi="宋体" w:cs="宋体" w:hint="eastAsia"/>
                <w:kern w:val="2"/>
                <w:sz w:val="21"/>
                <w:lang w:eastAsia="zh-CN"/>
              </w:rPr>
              <w:t>以上</w:t>
            </w:r>
            <w:r>
              <w:rPr>
                <w:rFonts w:ascii="宋体" w:eastAsia="宋体" w:hAnsi="宋体" w:cs="宋体" w:hint="eastAsia"/>
                <w:sz w:val="21"/>
                <w:szCs w:val="21"/>
                <w:lang w:eastAsia="zh-CN"/>
              </w:rPr>
              <w:t>安全类相关证书的</w:t>
            </w:r>
            <w:r>
              <w:rPr>
                <w:rFonts w:ascii="宋体" w:eastAsia="宋体" w:hAnsi="宋体" w:cs="宋体" w:hint="eastAsia"/>
                <w:kern w:val="2"/>
                <w:sz w:val="21"/>
                <w:lang w:eastAsia="zh-CN"/>
              </w:rPr>
              <w:t>，得10分；</w:t>
            </w:r>
          </w:p>
          <w:p>
            <w:pPr>
              <w:widowControl/>
              <w:jc w:val="left"/>
              <w:rPr>
                <w:rFonts w:ascii="宋体" w:eastAsia="宋体" w:hAnsi="宋体" w:cs="宋体" w:hint="eastAsia"/>
                <w:kern w:val="2"/>
                <w:sz w:val="21"/>
                <w:lang w:eastAsia="zh-CN"/>
              </w:rPr>
            </w:pPr>
            <w:r>
              <w:rPr>
                <w:rFonts w:ascii="宋体" w:eastAsia="宋体" w:hAnsi="宋体" w:cs="宋体" w:hint="eastAsia"/>
                <w:kern w:val="2"/>
                <w:sz w:val="21"/>
                <w:lang w:eastAsia="zh-CN"/>
              </w:rPr>
              <w:t>以上</w:t>
            </w:r>
            <w:r>
              <w:rPr>
                <w:rFonts w:ascii="宋体" w:eastAsia="宋体" w:hAnsi="宋体" w:cs="宋体" w:hint="eastAsia"/>
                <w:kern w:val="2"/>
                <w:sz w:val="21"/>
                <w:lang w:eastAsia="zh-CN"/>
              </w:rPr>
              <w:t>三</w:t>
            </w:r>
            <w:r>
              <w:rPr>
                <w:rFonts w:ascii="宋体" w:eastAsia="宋体" w:hAnsi="宋体" w:cs="宋体" w:hint="eastAsia"/>
                <w:kern w:val="2"/>
                <w:sz w:val="21"/>
                <w:lang w:eastAsia="zh-CN"/>
              </w:rPr>
              <w:t>小项累计得分，最高得</w:t>
            </w:r>
            <w:r>
              <w:rPr>
                <w:rFonts w:ascii="宋体" w:eastAsia="宋体" w:hAnsi="宋体" w:cs="宋体" w:hint="eastAsia"/>
                <w:kern w:val="2"/>
                <w:sz w:val="21"/>
                <w:lang w:eastAsia="zh-CN"/>
              </w:rPr>
              <w:t>3</w:t>
            </w:r>
            <w:r>
              <w:rPr>
                <w:rFonts w:ascii="宋体" w:eastAsia="宋体" w:hAnsi="宋体" w:cs="宋体" w:hint="eastAsia"/>
                <w:kern w:val="2"/>
                <w:sz w:val="21"/>
                <w:lang w:eastAsia="zh-CN"/>
              </w:rPr>
              <w:t>0</w:t>
            </w:r>
            <w:r>
              <w:rPr>
                <w:rFonts w:ascii="宋体" w:eastAsia="宋体" w:hAnsi="宋体" w:cs="宋体" w:hint="eastAsia"/>
                <w:kern w:val="2"/>
                <w:sz w:val="21"/>
                <w:lang w:eastAsia="zh-CN"/>
              </w:rPr>
              <w:t>分。</w:t>
            </w:r>
          </w:p>
          <w:p>
            <w:pPr>
              <w:widowControl w:val="0"/>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2.机电工（</w:t>
            </w:r>
            <w:r>
              <w:rPr>
                <w:rFonts w:ascii="宋体" w:eastAsia="宋体" w:hAnsi="宋体" w:cs="宋体" w:hint="eastAsia"/>
                <w:b/>
                <w:bCs/>
                <w:kern w:val="2"/>
                <w:sz w:val="21"/>
                <w:lang w:eastAsia="zh-CN"/>
              </w:rPr>
              <w:t>限1人</w:t>
            </w:r>
            <w:r>
              <w:rPr>
                <w:rFonts w:ascii="宋体" w:eastAsia="宋体" w:hAnsi="宋体" w:cs="宋体" w:hint="eastAsia"/>
                <w:b/>
                <w:bCs/>
                <w:kern w:val="2"/>
                <w:sz w:val="21"/>
                <w:lang w:eastAsia="zh-CN"/>
              </w:rPr>
              <w:t>）</w:t>
            </w:r>
          </w:p>
          <w:p>
            <w:pPr>
              <w:keepNext w:val="0"/>
              <w:keepLines w:val="0"/>
              <w:pageBreakBefore w:val="0"/>
              <w:widowControl/>
              <w:kinsoku/>
              <w:wordWrap/>
              <w:overflowPunct/>
              <w:topLinePunct w:val="0"/>
              <w:bidi w:val="0"/>
              <w:snapToGrid/>
              <w:ind w:firstLine="0" w:firstLineChars="0"/>
              <w:jc w:val="left"/>
              <w:rPr>
                <w:rFonts w:ascii="宋体" w:eastAsia="宋体" w:hAnsi="宋体" w:cs="宋体" w:hint="eastAsia"/>
                <w:kern w:val="2"/>
                <w:sz w:val="21"/>
                <w:lang w:eastAsia="zh-CN"/>
              </w:rPr>
            </w:pPr>
            <w:r>
              <w:rPr>
                <w:rFonts w:ascii="宋体" w:eastAsia="宋体" w:hAnsi="宋体" w:cs="宋体" w:hint="eastAsia"/>
                <w:kern w:val="2"/>
                <w:sz w:val="21"/>
                <w:lang w:eastAsia="zh-CN"/>
              </w:rPr>
              <w:t>（1）具有</w:t>
            </w:r>
            <w:r>
              <w:rPr>
                <w:rFonts w:ascii="宋体" w:eastAsia="宋体" w:hAnsi="宋体" w:cs="宋体" w:hint="eastAsia"/>
                <w:kern w:val="2"/>
                <w:sz w:val="21"/>
                <w:lang w:eastAsia="zh-CN"/>
              </w:rPr>
              <w:t>机械类专业</w:t>
            </w:r>
            <w:r>
              <w:rPr>
                <w:rFonts w:ascii="宋体" w:eastAsia="宋体" w:hAnsi="宋体" w:cs="宋体" w:hint="eastAsia"/>
                <w:kern w:val="2"/>
                <w:sz w:val="21"/>
                <w:lang w:eastAsia="zh-CN"/>
              </w:rPr>
              <w:t>本科或以上学历的，得</w:t>
            </w:r>
            <w:r>
              <w:rPr>
                <w:rFonts w:ascii="宋体" w:eastAsia="宋体" w:hAnsi="宋体" w:cs="宋体" w:hint="eastAsia"/>
                <w:kern w:val="2"/>
                <w:sz w:val="21"/>
                <w:lang w:eastAsia="zh-CN"/>
              </w:rPr>
              <w:t>5</w:t>
            </w:r>
            <w:r>
              <w:rPr>
                <w:rFonts w:ascii="宋体" w:eastAsia="宋体" w:hAnsi="宋体" w:cs="宋体" w:hint="eastAsia"/>
                <w:kern w:val="2"/>
                <w:sz w:val="21"/>
                <w:lang w:eastAsia="zh-CN"/>
              </w:rPr>
              <w:t>分；</w:t>
            </w:r>
          </w:p>
          <w:p>
            <w:pPr>
              <w:keepNext w:val="0"/>
              <w:keepLines w:val="0"/>
              <w:pageBreakBefore w:val="0"/>
              <w:widowControl/>
              <w:kinsoku/>
              <w:wordWrap/>
              <w:overflowPunct/>
              <w:topLinePunct w:val="0"/>
              <w:bidi w:val="0"/>
              <w:snapToGrid/>
              <w:ind w:firstLine="0" w:firstLineChars="0"/>
              <w:jc w:val="left"/>
              <w:rPr>
                <w:rFonts w:ascii="宋体" w:eastAsia="宋体" w:hAnsi="宋体" w:cs="宋体" w:hint="eastAsia"/>
                <w:kern w:val="2"/>
                <w:sz w:val="21"/>
                <w:lang w:eastAsia="zh-CN"/>
              </w:rPr>
            </w:pPr>
            <w:r>
              <w:rPr>
                <w:rFonts w:ascii="宋体" w:eastAsia="宋体" w:hAnsi="宋体" w:cs="宋体" w:hint="eastAsia"/>
                <w:kern w:val="2"/>
                <w:sz w:val="21"/>
                <w:lang w:eastAsia="zh-CN"/>
              </w:rPr>
              <w:t>（2）具有人社部门或经人社部门备案的第三方合法机构颁发的</w:t>
            </w:r>
            <w:r>
              <w:rPr>
                <w:rFonts w:ascii="宋体" w:eastAsia="宋体" w:hAnsi="宋体" w:cs="宋体" w:hint="eastAsia"/>
                <w:kern w:val="2"/>
                <w:sz w:val="21"/>
                <w:lang w:eastAsia="zh-CN"/>
              </w:rPr>
              <w:t>四级/中级技能</w:t>
            </w:r>
            <w:r>
              <w:rPr>
                <w:rFonts w:ascii="宋体" w:eastAsia="宋体" w:hAnsi="宋体" w:cs="宋体" w:hint="eastAsia"/>
                <w:kern w:val="2"/>
                <w:sz w:val="21"/>
                <w:lang w:eastAsia="zh-CN"/>
              </w:rPr>
              <w:t>或以上</w:t>
            </w:r>
            <w:r>
              <w:rPr>
                <w:rFonts w:ascii="宋体" w:eastAsia="宋体" w:hAnsi="宋体" w:cs="宋体" w:hint="eastAsia"/>
                <w:kern w:val="2"/>
                <w:sz w:val="21"/>
                <w:lang w:eastAsia="zh-CN"/>
              </w:rPr>
              <w:t>装配钳工职业资格证书</w:t>
            </w:r>
            <w:r>
              <w:rPr>
                <w:rFonts w:ascii="宋体" w:eastAsia="宋体" w:hAnsi="宋体" w:cs="宋体" w:hint="eastAsia"/>
                <w:kern w:val="2"/>
                <w:sz w:val="21"/>
                <w:lang w:eastAsia="zh-CN"/>
              </w:rPr>
              <w:t>的，得1</w:t>
            </w:r>
            <w:r>
              <w:rPr>
                <w:rFonts w:ascii="宋体" w:eastAsia="宋体" w:hAnsi="宋体" w:cs="宋体" w:hint="eastAsia"/>
                <w:kern w:val="2"/>
                <w:sz w:val="21"/>
                <w:lang w:eastAsia="zh-CN"/>
              </w:rPr>
              <w:t>5</w:t>
            </w:r>
            <w:r>
              <w:rPr>
                <w:rFonts w:ascii="宋体" w:eastAsia="宋体" w:hAnsi="宋体" w:cs="宋体" w:hint="eastAsia"/>
                <w:kern w:val="2"/>
                <w:sz w:val="21"/>
                <w:lang w:eastAsia="zh-CN"/>
              </w:rPr>
              <w:t>分；</w:t>
            </w:r>
          </w:p>
          <w:p>
            <w:pPr>
              <w:widowControl/>
              <w:jc w:val="left"/>
              <w:rPr>
                <w:rFonts w:ascii="宋体" w:eastAsia="宋体" w:hAnsi="宋体" w:cs="宋体" w:hint="eastAsia"/>
                <w:kern w:val="2"/>
                <w:sz w:val="21"/>
                <w:lang w:eastAsia="zh-CN"/>
              </w:rPr>
            </w:pPr>
            <w:r>
              <w:rPr>
                <w:rFonts w:ascii="宋体" w:eastAsia="宋体" w:hAnsi="宋体" w:cs="宋体" w:hint="eastAsia"/>
                <w:kern w:val="2"/>
                <w:sz w:val="21"/>
                <w:lang w:eastAsia="zh-CN"/>
              </w:rPr>
              <w:t>（3）具有人社部门或经人社部门备案的第三方合法机构颁发的</w:t>
            </w:r>
            <w:r>
              <w:rPr>
                <w:rFonts w:ascii="宋体" w:eastAsia="宋体" w:hAnsi="宋体" w:cs="宋体" w:hint="eastAsia"/>
                <w:kern w:val="2"/>
                <w:sz w:val="21"/>
                <w:lang w:eastAsia="zh-CN"/>
              </w:rPr>
              <w:t>四级/中级技能</w:t>
            </w:r>
            <w:r>
              <w:rPr>
                <w:rFonts w:ascii="宋体" w:eastAsia="宋体" w:hAnsi="宋体" w:cs="宋体" w:hint="eastAsia"/>
                <w:kern w:val="2"/>
                <w:sz w:val="21"/>
                <w:lang w:eastAsia="zh-CN"/>
              </w:rPr>
              <w:t>或以上</w:t>
            </w:r>
            <w:r>
              <w:rPr>
                <w:rFonts w:ascii="宋体" w:eastAsia="宋体" w:hAnsi="宋体" w:cs="宋体" w:hint="eastAsia"/>
                <w:kern w:val="2"/>
                <w:sz w:val="21"/>
                <w:lang w:eastAsia="zh-CN"/>
              </w:rPr>
              <w:t>制图员</w:t>
            </w:r>
            <w:r>
              <w:rPr>
                <w:rFonts w:ascii="宋体" w:eastAsia="宋体" w:hAnsi="宋体" w:cs="宋体" w:hint="eastAsia"/>
                <w:kern w:val="2"/>
                <w:sz w:val="21"/>
                <w:lang w:eastAsia="zh-CN"/>
              </w:rPr>
              <w:t>职业资格证书或职业技能等级证书的，得</w:t>
            </w:r>
            <w:r>
              <w:rPr>
                <w:rFonts w:ascii="宋体" w:eastAsia="宋体" w:hAnsi="宋体" w:cs="宋体" w:hint="eastAsia"/>
                <w:kern w:val="2"/>
                <w:sz w:val="21"/>
                <w:lang w:eastAsia="zh-CN"/>
              </w:rPr>
              <w:t>20</w:t>
            </w:r>
            <w:r>
              <w:rPr>
                <w:rFonts w:ascii="宋体" w:eastAsia="宋体" w:hAnsi="宋体" w:cs="宋体" w:hint="eastAsia"/>
                <w:kern w:val="2"/>
                <w:sz w:val="21"/>
                <w:lang w:eastAsia="zh-CN"/>
              </w:rPr>
              <w:t>分；</w:t>
            </w:r>
          </w:p>
          <w:p>
            <w:pPr>
              <w:widowControl w:val="0"/>
              <w:jc w:val="both"/>
              <w:rPr>
                <w:rFonts w:eastAsia="宋体"/>
                <w:kern w:val="2"/>
                <w:sz w:val="21"/>
                <w:lang w:eastAsia="zh-CN"/>
              </w:rPr>
            </w:pPr>
            <w:r>
              <w:rPr>
                <w:rFonts w:ascii="宋体" w:eastAsia="宋体" w:hAnsi="宋体" w:cs="宋体" w:hint="eastAsia"/>
                <w:kern w:val="2"/>
                <w:sz w:val="21"/>
                <w:lang w:eastAsia="zh-CN"/>
              </w:rPr>
              <w:t>以上</w:t>
            </w:r>
            <w:r>
              <w:rPr>
                <w:rFonts w:ascii="宋体" w:eastAsia="宋体" w:hAnsi="宋体" w:cs="宋体" w:hint="eastAsia"/>
                <w:kern w:val="2"/>
                <w:sz w:val="21"/>
                <w:lang w:eastAsia="zh-CN"/>
              </w:rPr>
              <w:t>三</w:t>
            </w:r>
            <w:r>
              <w:rPr>
                <w:rFonts w:ascii="宋体" w:eastAsia="宋体" w:hAnsi="宋体" w:cs="宋体" w:hint="eastAsia"/>
                <w:kern w:val="2"/>
                <w:sz w:val="21"/>
                <w:lang w:eastAsia="zh-CN"/>
              </w:rPr>
              <w:t>小项累计得分，最高得</w:t>
            </w:r>
            <w:r>
              <w:rPr>
                <w:rFonts w:ascii="宋体" w:eastAsia="宋体" w:hAnsi="宋体" w:cs="宋体" w:hint="eastAsia"/>
                <w:kern w:val="2"/>
                <w:sz w:val="21"/>
                <w:lang w:eastAsia="zh-CN"/>
              </w:rPr>
              <w:t>40</w:t>
            </w:r>
            <w:r>
              <w:rPr>
                <w:rFonts w:ascii="宋体" w:eastAsia="宋体" w:hAnsi="宋体" w:cs="宋体" w:hint="eastAsia"/>
                <w:kern w:val="2"/>
                <w:sz w:val="21"/>
                <w:lang w:eastAsia="zh-CN"/>
              </w:rPr>
              <w:t>分。</w:t>
            </w:r>
          </w:p>
          <w:p>
            <w:pPr>
              <w:widowControl w:val="0"/>
              <w:jc w:val="both"/>
              <w:rPr>
                <w:rFonts w:ascii="宋体" w:eastAsia="宋体" w:hAnsi="宋体" w:cs="宋体" w:hint="eastAsia"/>
                <w:kern w:val="2"/>
                <w:sz w:val="21"/>
                <w:lang w:eastAsia="zh-CN"/>
              </w:rPr>
            </w:pPr>
            <w:r>
              <w:rPr>
                <w:rFonts w:ascii="宋体" w:eastAsia="宋体" w:hAnsi="宋体" w:cs="宋体" w:hint="eastAsia"/>
                <w:b/>
                <w:bCs/>
                <w:kern w:val="2"/>
                <w:sz w:val="21"/>
                <w:lang w:eastAsia="zh-CN"/>
              </w:rPr>
              <w:t>3</w:t>
            </w:r>
            <w:r>
              <w:rPr>
                <w:rFonts w:ascii="宋体" w:eastAsia="宋体" w:hAnsi="宋体" w:cs="宋体" w:hint="eastAsia"/>
                <w:b/>
                <w:bCs/>
                <w:kern w:val="2"/>
                <w:sz w:val="21"/>
                <w:lang w:eastAsia="zh-CN"/>
              </w:rPr>
              <w:t>.清洁工</w:t>
            </w:r>
            <w:r>
              <w:rPr>
                <w:rFonts w:ascii="宋体" w:eastAsia="宋体" w:hAnsi="宋体" w:cs="宋体" w:hint="eastAsia"/>
                <w:b/>
                <w:bCs/>
                <w:kern w:val="2"/>
                <w:sz w:val="21"/>
                <w:lang w:eastAsia="zh-CN"/>
              </w:rPr>
              <w:t>班长</w:t>
            </w:r>
            <w:r>
              <w:rPr>
                <w:rFonts w:ascii="宋体" w:eastAsia="宋体" w:hAnsi="宋体" w:cs="宋体" w:hint="eastAsia"/>
                <w:b/>
                <w:bCs/>
                <w:kern w:val="2"/>
                <w:sz w:val="21"/>
                <w:lang w:eastAsia="zh-CN"/>
              </w:rPr>
              <w:t>（限1人）</w:t>
            </w:r>
            <w:r>
              <w:rPr>
                <w:rFonts w:ascii="宋体" w:eastAsia="宋体" w:hAnsi="宋体" w:cs="宋体" w:hint="eastAsia"/>
                <w:kern w:val="2"/>
                <w:sz w:val="21"/>
                <w:lang w:eastAsia="zh-CN"/>
              </w:rPr>
              <w:t>：</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lang w:eastAsia="zh-CN"/>
              </w:rPr>
              <w:t>（</w:t>
            </w:r>
            <w:r>
              <w:rPr>
                <w:rFonts w:ascii="宋体" w:eastAsia="宋体" w:hAnsi="宋体" w:cs="宋体" w:hint="eastAsia"/>
                <w:kern w:val="2"/>
                <w:sz w:val="21"/>
                <w:lang w:eastAsia="zh-CN"/>
              </w:rPr>
              <w:t>1</w:t>
            </w:r>
            <w:r>
              <w:rPr>
                <w:rFonts w:ascii="宋体" w:eastAsia="宋体" w:hAnsi="宋体" w:cs="宋体" w:hint="eastAsia"/>
                <w:kern w:val="2"/>
                <w:sz w:val="21"/>
                <w:lang w:eastAsia="zh-CN"/>
              </w:rPr>
              <w:t>）</w:t>
            </w:r>
            <w:r>
              <w:rPr>
                <w:rFonts w:ascii="宋体" w:eastAsia="宋体" w:hAnsi="宋体" w:cs="宋体" w:hint="eastAsia"/>
                <w:kern w:val="2"/>
                <w:sz w:val="21"/>
                <w:szCs w:val="21"/>
                <w:lang w:eastAsia="zh-CN"/>
              </w:rPr>
              <w:t>具有工科类专业本科或以上学历且具有政府部门或事业单位或协会（学会）等社会组织颁发的高级清洁管理师证书的，</w:t>
            </w:r>
            <w:r>
              <w:rPr>
                <w:rFonts w:eastAsia="宋体" w:hint="eastAsia"/>
                <w:kern w:val="2"/>
                <w:sz w:val="21"/>
                <w:lang w:eastAsia="zh-CN"/>
              </w:rPr>
              <w:t>得15分；</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）具有政府部门或事业单位或协会（学会）等社会组织颁发的</w:t>
            </w:r>
            <w:bookmarkStart w:id="1" w:name="OLE_LINK23"/>
            <w:r>
              <w:rPr>
                <w:rFonts w:ascii="宋体" w:eastAsia="宋体" w:hAnsi="宋体" w:cs="宋体" w:hint="eastAsia"/>
                <w:kern w:val="2"/>
                <w:sz w:val="21"/>
                <w:szCs w:val="21"/>
                <w:lang w:eastAsia="zh-CN"/>
              </w:rPr>
              <w:t>公共环境灭菌消毒</w:t>
            </w:r>
            <w:r>
              <w:rPr>
                <w:rFonts w:ascii="宋体" w:eastAsia="宋体" w:hAnsi="宋体" w:cs="宋体" w:hint="eastAsia"/>
                <w:kern w:val="2"/>
                <w:sz w:val="21"/>
                <w:szCs w:val="21"/>
                <w:lang w:eastAsia="zh-CN"/>
              </w:rPr>
              <w:t>类</w:t>
            </w:r>
            <w:r>
              <w:rPr>
                <w:rFonts w:ascii="宋体" w:eastAsia="宋体" w:hAnsi="宋体" w:cs="宋体" w:hint="eastAsia"/>
                <w:kern w:val="2"/>
                <w:sz w:val="21"/>
                <w:szCs w:val="21"/>
                <w:lang w:eastAsia="zh-CN"/>
              </w:rPr>
              <w:t>岗位证书</w:t>
            </w:r>
            <w:bookmarkEnd w:id="1"/>
            <w:r>
              <w:rPr>
                <w:rFonts w:ascii="宋体" w:eastAsia="宋体" w:hAnsi="宋体" w:cs="宋体" w:hint="eastAsia"/>
                <w:kern w:val="2"/>
                <w:sz w:val="21"/>
                <w:szCs w:val="21"/>
                <w:lang w:eastAsia="zh-CN"/>
              </w:rPr>
              <w:t>的，得</w:t>
            </w:r>
            <w:r>
              <w:rPr>
                <w:rFonts w:ascii="宋体" w:eastAsia="宋体" w:hAnsi="宋体" w:cs="宋体" w:hint="eastAsia"/>
                <w:kern w:val="2"/>
                <w:sz w:val="21"/>
                <w:szCs w:val="21"/>
                <w:lang w:eastAsia="zh-CN"/>
              </w:rPr>
              <w:t>5</w:t>
            </w:r>
            <w:r>
              <w:rPr>
                <w:rFonts w:ascii="宋体" w:eastAsia="宋体" w:hAnsi="宋体" w:cs="宋体" w:hint="eastAsia"/>
                <w:kern w:val="2"/>
                <w:sz w:val="21"/>
                <w:szCs w:val="21"/>
                <w:lang w:eastAsia="zh-CN"/>
              </w:rPr>
              <w:t>分；</w:t>
            </w:r>
          </w:p>
          <w:p>
            <w:pPr>
              <w:keepNext w:val="0"/>
              <w:keepLines w:val="0"/>
              <w:pageBreakBefore w:val="0"/>
              <w:widowControl w:val="0"/>
              <w:kinsoku/>
              <w:wordWrap w:val="0"/>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）具有</w:t>
            </w:r>
            <w:r>
              <w:rPr>
                <w:rFonts w:ascii="宋体" w:eastAsia="宋体" w:hAnsi="宋体" w:cs="宋体" w:hint="eastAsia"/>
                <w:kern w:val="2"/>
                <w:sz w:val="21"/>
                <w:szCs w:val="21"/>
                <w:lang w:eastAsia="zh-CN"/>
              </w:rPr>
              <w:t>政府部门或事业单位</w:t>
            </w:r>
            <w:r>
              <w:rPr>
                <w:rFonts w:ascii="宋体" w:eastAsia="宋体" w:hAnsi="宋体" w:cs="宋体" w:hint="eastAsia"/>
                <w:kern w:val="2"/>
                <w:sz w:val="21"/>
                <w:szCs w:val="21"/>
                <w:lang w:eastAsia="zh-CN"/>
              </w:rPr>
              <w:t>物业项目工作经验，且合同服务内容需涵盖清洁管理的，得1</w:t>
            </w:r>
            <w:r>
              <w:rPr>
                <w:rFonts w:ascii="宋体" w:eastAsia="宋体" w:hAnsi="宋体" w:cs="宋体" w:hint="eastAsia"/>
                <w:kern w:val="2"/>
                <w:sz w:val="21"/>
                <w:szCs w:val="21"/>
                <w:lang w:eastAsia="zh-CN"/>
              </w:rPr>
              <w:t>0</w:t>
            </w:r>
            <w:r>
              <w:rPr>
                <w:rFonts w:ascii="宋体" w:eastAsia="宋体" w:hAnsi="宋体" w:cs="宋体" w:hint="eastAsia"/>
                <w:kern w:val="2"/>
                <w:sz w:val="21"/>
                <w:szCs w:val="21"/>
                <w:lang w:eastAsia="zh-CN"/>
              </w:rPr>
              <w:t>分；</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w:t>
            </w:r>
            <w:r>
              <w:rPr>
                <w:rFonts w:ascii="宋体" w:eastAsia="宋体" w:hAnsi="宋体" w:cs="宋体" w:hint="eastAsia"/>
                <w:kern w:val="2"/>
                <w:sz w:val="21"/>
                <w:szCs w:val="21"/>
                <w:lang w:eastAsia="zh-CN"/>
              </w:rPr>
              <w:t>三</w:t>
            </w:r>
            <w:r>
              <w:rPr>
                <w:rFonts w:ascii="宋体" w:eastAsia="宋体" w:hAnsi="宋体" w:cs="宋体" w:hint="eastAsia"/>
                <w:kern w:val="2"/>
                <w:sz w:val="21"/>
                <w:szCs w:val="21"/>
                <w:lang w:eastAsia="zh-CN"/>
              </w:rPr>
              <w:t>小项累计得分，最高得</w:t>
            </w: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0分。</w:t>
            </w:r>
          </w:p>
          <w:p>
            <w:pPr>
              <w:widowControl w:val="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以上1-</w:t>
            </w:r>
            <w:r>
              <w:rPr>
                <w:rFonts w:ascii="宋体" w:eastAsia="宋体" w:hAnsi="宋体" w:cs="宋体" w:hint="eastAsia"/>
                <w:b/>
                <w:bCs/>
                <w:kern w:val="2"/>
                <w:sz w:val="21"/>
                <w:szCs w:val="21"/>
                <w:lang w:eastAsia="zh-CN"/>
              </w:rPr>
              <w:t>3</w:t>
            </w:r>
            <w:r>
              <w:rPr>
                <w:rFonts w:ascii="宋体" w:eastAsia="宋体" w:hAnsi="宋体" w:cs="宋体" w:hint="eastAsia"/>
                <w:b/>
                <w:bCs/>
                <w:kern w:val="2"/>
                <w:sz w:val="21"/>
                <w:szCs w:val="21"/>
                <w:lang w:eastAsia="zh-CN"/>
              </w:rPr>
              <w:t>大项累计得分，最高得100分。</w:t>
            </w:r>
          </w:p>
          <w:p>
            <w:pPr>
              <w:widowControl w:val="0"/>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（二）评分依据：</w:t>
            </w:r>
          </w:p>
          <w:p>
            <w:pPr>
              <w:widowControl w:val="0"/>
              <w:jc w:val="both"/>
              <w:rPr>
                <w:rFonts w:ascii="宋体" w:eastAsia="宋体" w:hAnsi="宋体" w:cs="宋体" w:hint="eastAsia"/>
                <w:kern w:val="2"/>
                <w:sz w:val="21"/>
                <w:lang w:eastAsia="zh-CN"/>
              </w:rPr>
            </w:pPr>
            <w:r>
              <w:rPr>
                <w:rFonts w:ascii="宋体" w:eastAsia="宋体" w:hAnsi="宋体" w:cs="宋体" w:hint="eastAsia"/>
                <w:kern w:val="2"/>
                <w:sz w:val="21"/>
                <w:lang w:eastAsia="zh-CN"/>
              </w:rPr>
              <w:t>1.要求提供</w:t>
            </w:r>
            <w:r>
              <w:rPr>
                <w:rFonts w:ascii="宋体" w:eastAsia="宋体" w:hAnsi="宋体" w:cs="宋体" w:hint="eastAsia"/>
                <w:kern w:val="2"/>
                <w:sz w:val="21"/>
                <w:szCs w:val="21"/>
                <w:lang w:eastAsia="zh-CN"/>
              </w:rPr>
              <w:t>近三个月（含开标当月）的任意一个月投标人为其购买的社保证明（以工伤、养老保险为准，补缴无效，如开标日上一个月的社保材料因社保部门或税务部门原因暂时无法获得，则可以往前顺延一个月，如供应商为新成立企业且成立时间不足一个月可提供加盖公章的情况说明或者证明材料亦视为符合）。</w:t>
            </w:r>
            <w:r>
              <w:rPr>
                <w:rFonts w:ascii="宋体" w:eastAsia="宋体" w:hAnsi="宋体" w:cs="宋体" w:hint="eastAsia"/>
                <w:kern w:val="2"/>
                <w:sz w:val="21"/>
                <w:lang w:eastAsia="zh-CN"/>
              </w:rPr>
              <w:t>如依法不需要缴纳社会保险的，应提供相应文件证明。</w:t>
            </w:r>
          </w:p>
          <w:p>
            <w:pPr>
              <w:widowControl w:val="0"/>
              <w:jc w:val="both"/>
              <w:rPr>
                <w:rFonts w:ascii="宋体" w:eastAsia="宋体" w:hAnsi="宋体" w:cs="宋体" w:hint="eastAsia"/>
                <w:kern w:val="2"/>
                <w:sz w:val="21"/>
                <w:lang w:eastAsia="zh-CN"/>
              </w:rPr>
            </w:pPr>
            <w:r>
              <w:rPr>
                <w:rFonts w:ascii="宋体" w:eastAsia="宋体" w:hAnsi="宋体" w:cs="宋体" w:hint="eastAsia"/>
                <w:kern w:val="2"/>
                <w:sz w:val="21"/>
                <w:lang w:eastAsia="zh-CN"/>
              </w:rPr>
              <w:t>2.要求提供投标人相关证书证明资料作为得分依据。</w:t>
            </w:r>
            <w:r>
              <w:rPr>
                <w:rFonts w:ascii="宋体" w:eastAsia="宋体" w:hAnsi="宋体" w:cs="宋体" w:hint="eastAsia"/>
                <w:kern w:val="2"/>
                <w:sz w:val="21"/>
                <w:szCs w:val="21"/>
                <w:lang w:eastAsia="zh-CN"/>
              </w:rPr>
              <w:t>学历证明需提供学历证书及学信网查询记录；学信网无法查询的需提供毕业院校、人社部门等颁发机构或监管机构等单位出具的证明；海外留学人员学历无法通过学信网站查询的，需提供教育部留学服务中心出具的学历学位认证书及教育部留学服务中心官网查询截图。证明材料均提供扫描件。</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lang w:eastAsia="zh-CN"/>
              </w:rPr>
              <w:t>3.以</w:t>
            </w:r>
            <w:r>
              <w:rPr>
                <w:rFonts w:ascii="宋体" w:eastAsia="宋体" w:hAnsi="宋体" w:cs="宋体" w:hint="eastAsia"/>
                <w:kern w:val="2"/>
                <w:sz w:val="21"/>
                <w:szCs w:val="21"/>
                <w:lang w:eastAsia="zh-CN"/>
              </w:rPr>
              <w:t>上资料均要求提供扫描件。评分中出现无证明资料或专家无法凭所提供资料判断是否得分的情况，一律作不得分处理。</w:t>
            </w:r>
          </w:p>
          <w:p>
            <w:pPr>
              <w:widowControl w:val="0"/>
              <w:wordWrap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r>
              <w:rPr>
                <w:rFonts w:ascii="宋体" w:eastAsia="宋体" w:hAnsi="宋体" w:cs="宋体" w:hint="eastAsia"/>
                <w:b/>
                <w:kern w:val="2"/>
                <w:sz w:val="21"/>
                <w:szCs w:val="21"/>
                <w:lang w:eastAsia="zh-CN"/>
              </w:rPr>
              <w:t>评分内容</w:t>
            </w:r>
            <w:r>
              <w:rPr>
                <w:rFonts w:ascii="宋体" w:eastAsia="宋体" w:hAnsi="宋体" w:cs="宋体" w:hint="eastAsia"/>
                <w:b/>
                <w:kern w:val="2"/>
                <w:sz w:val="21"/>
                <w:szCs w:val="21"/>
                <w:lang w:eastAsia="zh-CN"/>
              </w:rPr>
              <w:t>2中（2）（3）的证书</w:t>
            </w:r>
            <w:r>
              <w:rPr>
                <w:rFonts w:ascii="宋体" w:eastAsia="宋体" w:hAnsi="宋体" w:cs="宋体" w:hint="eastAsia"/>
                <w:kern w:val="2"/>
                <w:sz w:val="21"/>
                <w:szCs w:val="21"/>
                <w:lang w:eastAsia="zh-CN"/>
              </w:rPr>
              <w:t>涉及职称证书或技能证书需提供证书官网或官方机构网站（如人事考试网、政务官网，人社相关部门查询网站或工信相关部门查询官网等）的证书查询记录截图作为得分依据。证书在公开渠道无法查询的，需提供颁发机构的证明材料证明证书真实有效。评分中出现无证明资料或专家无法凭所提供资料判断是否得分的情况，一律作不得分处理。</w:t>
            </w:r>
          </w:p>
          <w:p>
            <w:pPr>
              <w:widowControl w:val="0"/>
              <w:wordWrap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若证书非行政机关或事业单位颁发的，需提供行政机关或事业单位授权颁发机构实施证书评定/评价发放的证明材料，同时若该颁发机构为协会等社会组织的，则还需要提供该机构在中国社会组织政务服务平台（网址https://chinanpo.mca.gov.cn/）的查询“正常”页面截图；评分中出现无证明资料或专家无法凭所提供资料判断是否得分的情况，一律作不得分处理。</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r>
              <w:rPr>
                <w:rFonts w:ascii="宋体" w:eastAsia="宋体" w:hAnsi="宋体" w:cs="宋体" w:hint="eastAsia"/>
                <w:kern w:val="2"/>
                <w:sz w:val="21"/>
                <w:szCs w:val="21"/>
                <w:lang w:eastAsia="zh-CN"/>
              </w:rPr>
              <w:t>工作经验：提供项目合同关键信息页【至少需体现合同（项目）名称、涉及上述评分要求的服务内容、</w:t>
            </w:r>
            <w:r>
              <w:rPr>
                <w:rFonts w:ascii="宋体" w:eastAsia="宋体" w:hAnsi="宋体" w:cs="宋体" w:hint="eastAsia"/>
                <w:kern w:val="2"/>
                <w:sz w:val="21"/>
                <w:szCs w:val="21"/>
                <w:lang w:eastAsia="zh-CN"/>
              </w:rPr>
              <w:t>相关人员信息</w:t>
            </w:r>
            <w:r>
              <w:rPr>
                <w:rFonts w:ascii="宋体" w:eastAsia="宋体" w:hAnsi="宋体" w:cs="宋体" w:hint="eastAsia"/>
                <w:kern w:val="2"/>
                <w:sz w:val="21"/>
                <w:szCs w:val="21"/>
                <w:lang w:eastAsia="zh-CN"/>
              </w:rPr>
              <w:t>、合同双方签字盖章页】；若合同无法体现上述评分内容，则须同时</w:t>
            </w:r>
            <w:r>
              <w:rPr>
                <w:rFonts w:ascii="宋体" w:eastAsia="宋体" w:hAnsi="宋体" w:cs="宋体" w:hint="eastAsia"/>
                <w:kern w:val="2"/>
                <w:sz w:val="21"/>
                <w:szCs w:val="21"/>
                <w:lang w:eastAsia="zh-CN"/>
              </w:rPr>
              <w:t>提供投标人承诺（格式自拟）</w:t>
            </w:r>
            <w:r>
              <w:rPr>
                <w:rFonts w:ascii="宋体" w:eastAsia="宋体" w:hAnsi="宋体" w:cs="宋体" w:hint="eastAsia"/>
                <w:kern w:val="2"/>
                <w:sz w:val="21"/>
                <w:szCs w:val="21"/>
                <w:lang w:eastAsia="zh-CN"/>
              </w:rPr>
              <w:t>。</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由协会等社会组织颁发的证书，还需同时提供该组织在“中国社会组织政务服务平台（全国社会组织信用信息公示平台）https://chinanpo.mca.gov.cn/”的查询截图（截图需体现网址且状态为正常），否则该证书不得分。</w:t>
            </w:r>
          </w:p>
          <w:p>
            <w:pPr>
              <w:widowControl w:val="0"/>
              <w:jc w:val="both"/>
              <w:rPr>
                <w:rFonts w:ascii="宋体" w:eastAsia="宋体" w:hAnsi="宋体" w:cs="宋体" w:hint="eastAsia"/>
                <w:kern w:val="2"/>
                <w:sz w:val="21"/>
                <w:lang w:eastAsia="zh-CN"/>
              </w:rPr>
            </w:pP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val="restart"/>
            <w:noWrap w:val="0"/>
            <w:vAlign w:val="top"/>
          </w:tcPr>
          <w:p>
            <w:pPr>
              <w:widowControl w:val="0"/>
              <w:wordWrap w:val="0"/>
              <w:jc w:val="center"/>
              <w:rPr>
                <w:rFonts w:ascii="宋体" w:eastAsia="宋体" w:hAnsi="宋体" w:cs="宋体" w:hint="eastAsia"/>
                <w:b/>
                <w:bCs/>
                <w:kern w:val="2"/>
                <w:lang w:eastAsia="zh-CN"/>
              </w:rPr>
            </w:pPr>
            <w:r>
              <w:rPr>
                <w:rFonts w:ascii="宋体" w:eastAsia="宋体" w:hAnsi="宋体" w:cs="宋体" w:hint="eastAsia"/>
                <w:b/>
                <w:bCs/>
                <w:kern w:val="2"/>
                <w:sz w:val="21"/>
                <w:lang w:eastAsia="zh-CN"/>
              </w:rPr>
              <w:t>3</w:t>
            </w:r>
          </w:p>
        </w:tc>
        <w:tc>
          <w:tcPr>
            <w:tcW w:w="2918" w:type="dxa"/>
            <w:gridSpan w:val="3"/>
            <w:noWrap w:val="0"/>
            <w:vAlign w:val="top"/>
          </w:tcPr>
          <w:p>
            <w:pPr>
              <w:widowControl w:val="0"/>
              <w:wordWrap w:val="0"/>
              <w:jc w:val="center"/>
              <w:rPr>
                <w:rFonts w:ascii="宋体" w:eastAsia="宋体" w:hAnsi="宋体" w:cs="宋体" w:hint="eastAsia"/>
                <w:b/>
                <w:bCs/>
                <w:kern w:val="2"/>
                <w:lang w:eastAsia="zh-CN"/>
              </w:rPr>
            </w:pPr>
            <w:r>
              <w:rPr>
                <w:rFonts w:ascii="宋体" w:eastAsia="宋体" w:hAnsi="宋体" w:cs="宋体" w:hint="eastAsia"/>
                <w:b/>
                <w:bCs/>
                <w:kern w:val="2"/>
                <w:sz w:val="21"/>
                <w:lang w:eastAsia="zh-CN"/>
              </w:rPr>
              <w:t>综合实力</w:t>
            </w:r>
            <w:r>
              <w:rPr>
                <w:rFonts w:ascii="宋体" w:eastAsia="宋体" w:hAnsi="宋体" w:cs="宋体" w:hint="eastAsia"/>
                <w:b/>
                <w:bCs/>
                <w:kern w:val="2"/>
                <w:sz w:val="21"/>
                <w:lang w:eastAsia="zh-CN"/>
              </w:rPr>
              <w:t>部分</w:t>
            </w:r>
          </w:p>
        </w:tc>
        <w:tc>
          <w:tcPr>
            <w:tcW w:w="5807" w:type="dxa"/>
            <w:noWrap w:val="0"/>
            <w:vAlign w:val="top"/>
          </w:tcPr>
          <w:p>
            <w:pPr>
              <w:widowControl w:val="0"/>
              <w:wordWrap w:val="0"/>
              <w:jc w:val="center"/>
              <w:rPr>
                <w:rFonts w:ascii="宋体" w:eastAsia="宋体" w:hAnsi="宋体" w:cs="宋体" w:hint="eastAsia"/>
                <w:b/>
                <w:bCs/>
                <w:kern w:val="2"/>
                <w:lang w:eastAsia="zh-CN"/>
              </w:rPr>
            </w:pPr>
            <w:r>
              <w:rPr>
                <w:rFonts w:ascii="宋体" w:eastAsia="宋体" w:hAnsi="宋体" w:cs="宋体" w:hint="eastAsia"/>
                <w:b/>
                <w:bCs/>
                <w:kern w:val="2"/>
                <w:lang w:eastAsia="zh-CN"/>
              </w:rPr>
              <w:t>3</w:t>
            </w:r>
            <w:r>
              <w:rPr>
                <w:rFonts w:ascii="宋体" w:eastAsia="宋体" w:hAnsi="宋体" w:cs="宋体" w:hint="eastAsia"/>
                <w:b/>
                <w:bCs/>
                <w:kern w:val="2"/>
                <w:lang w:eastAsia="zh-CN"/>
              </w:rPr>
              <w:t>5</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noWrap w:val="0"/>
            <w:vAlign w:val="center"/>
          </w:tcPr>
          <w:p>
            <w:pPr>
              <w:widowControl w:val="0"/>
              <w:jc w:val="both"/>
              <w:rPr>
                <w:rFonts w:ascii="宋体" w:eastAsia="宋体" w:hAnsi="宋体" w:cs="宋体" w:hint="eastAsia"/>
                <w:b/>
                <w:bCs/>
                <w:kern w:val="2"/>
                <w:lang w:eastAsia="zh-CN"/>
              </w:rPr>
            </w:pPr>
          </w:p>
        </w:tc>
        <w:tc>
          <w:tcPr>
            <w:tcW w:w="8725" w:type="dxa"/>
            <w:gridSpan w:val="4"/>
            <w:noWrap w:val="0"/>
            <w:vAlign w:val="top"/>
          </w:tcPr>
          <w:p>
            <w:pPr>
              <w:widowControl w:val="0"/>
              <w:wordWrap w:val="0"/>
              <w:jc w:val="both"/>
              <w:rPr>
                <w:rFonts w:ascii="宋体" w:eastAsia="宋体" w:hAnsi="宋体" w:cs="宋体" w:hint="eastAsia"/>
                <w:kern w:val="2"/>
                <w:sz w:val="21"/>
                <w:szCs w:val="21"/>
                <w:lang w:eastAsia="zh-CN"/>
              </w:rPr>
            </w:pP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shd w:val="clear" w:color="auto" w:fill="E6EFFA"/>
            <w:noWrap w:val="0"/>
            <w:vAlign w:val="center"/>
          </w:tcPr>
          <w:p>
            <w:pPr>
              <w:widowControl w:val="0"/>
              <w:jc w:val="both"/>
              <w:rPr>
                <w:rFonts w:ascii="宋体" w:eastAsia="宋体" w:hAnsi="宋体" w:cs="宋体" w:hint="eastAsia"/>
                <w:b/>
                <w:bCs/>
                <w:kern w:val="2"/>
                <w:lang w:eastAsia="zh-CN"/>
              </w:rPr>
            </w:pPr>
          </w:p>
        </w:tc>
        <w:tc>
          <w:tcPr>
            <w:tcW w:w="709" w:type="dxa"/>
            <w:shd w:val="clear" w:color="auto" w:fill="E6EFFA"/>
            <w:noWrap w:val="0"/>
            <w:vAlign w:val="center"/>
          </w:tcPr>
          <w:p>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序号</w:t>
            </w:r>
          </w:p>
        </w:tc>
        <w:tc>
          <w:tcPr>
            <w:tcW w:w="1295" w:type="dxa"/>
            <w:shd w:val="clear" w:color="auto" w:fill="E6EFFA"/>
            <w:noWrap w:val="0"/>
            <w:vAlign w:val="center"/>
          </w:tcPr>
          <w:p>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评审因素</w:t>
            </w:r>
          </w:p>
        </w:tc>
        <w:tc>
          <w:tcPr>
            <w:tcW w:w="914" w:type="dxa"/>
            <w:shd w:val="clear" w:color="auto" w:fill="E6EFFA"/>
            <w:noWrap w:val="0"/>
            <w:vAlign w:val="center"/>
          </w:tcPr>
          <w:p>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权重(%)</w:t>
            </w:r>
          </w:p>
        </w:tc>
        <w:tc>
          <w:tcPr>
            <w:tcW w:w="5807" w:type="dxa"/>
            <w:shd w:val="clear" w:color="auto" w:fill="E6EFFA"/>
            <w:noWrap w:val="0"/>
            <w:vAlign w:val="center"/>
          </w:tcPr>
          <w:p>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评分准则</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noWrap w:val="0"/>
            <w:vAlign w:val="center"/>
          </w:tcPr>
          <w:p>
            <w:pPr>
              <w:widowControl w:val="0"/>
              <w:jc w:val="both"/>
              <w:rPr>
                <w:rFonts w:ascii="宋体" w:eastAsia="宋体" w:hAnsi="宋体" w:cs="宋体" w:hint="eastAsia"/>
                <w:b/>
                <w:bCs/>
                <w:kern w:val="2"/>
                <w:lang w:eastAsia="zh-CN"/>
              </w:rPr>
            </w:pPr>
          </w:p>
        </w:tc>
        <w:tc>
          <w:tcPr>
            <w:tcW w:w="709" w:type="dxa"/>
            <w:noWrap w:val="0"/>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lang w:eastAsia="zh-CN"/>
              </w:rPr>
              <w:t>1</w:t>
            </w:r>
          </w:p>
        </w:tc>
        <w:tc>
          <w:tcPr>
            <w:tcW w:w="1295" w:type="dxa"/>
            <w:noWrap w:val="0"/>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lang w:eastAsia="zh-CN"/>
              </w:rPr>
              <w:t>供应商认证情况</w:t>
            </w:r>
          </w:p>
        </w:tc>
        <w:tc>
          <w:tcPr>
            <w:tcW w:w="914"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lang w:eastAsia="zh-CN"/>
              </w:rPr>
              <w:t>12</w:t>
            </w:r>
          </w:p>
        </w:tc>
        <w:tc>
          <w:tcPr>
            <w:tcW w:w="5807" w:type="dxa"/>
            <w:noWrap w:val="0"/>
            <w:vAlign w:val="top"/>
          </w:tcPr>
          <w:p>
            <w:pPr>
              <w:keepNext w:val="0"/>
              <w:keepLines w:val="0"/>
              <w:pageBreakBefore w:val="0"/>
              <w:widowControl w:val="0"/>
              <w:kinsoku/>
              <w:wordWrap/>
              <w:overflowPunct/>
              <w:topLinePunct w:val="0"/>
              <w:bidi w:val="0"/>
              <w:snapToGrid/>
              <w:ind w:firstLine="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（一）评分内容：</w:t>
            </w:r>
          </w:p>
          <w:p>
            <w:pPr>
              <w:keepNext w:val="0"/>
              <w:keepLines w:val="0"/>
              <w:pageBreakBefore w:val="0"/>
              <w:widowControl w:val="0"/>
              <w:kinsoku/>
              <w:wordWrap/>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投标人具有以下证书情况：</w:t>
            </w:r>
          </w:p>
          <w:p>
            <w:pPr>
              <w:keepNext w:val="0"/>
              <w:keepLines w:val="0"/>
              <w:pageBreakBefore w:val="0"/>
              <w:widowControl w:val="0"/>
              <w:kinsoku/>
              <w:wordWrap/>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1.投标人获得质量管理体系认证证书；</w:t>
            </w:r>
          </w:p>
          <w:p>
            <w:pPr>
              <w:keepNext w:val="0"/>
              <w:keepLines w:val="0"/>
              <w:pageBreakBefore w:val="0"/>
              <w:widowControl w:val="0"/>
              <w:kinsoku/>
              <w:wordWrap/>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2.投标人获得环境管理体系认证证书；</w:t>
            </w:r>
          </w:p>
          <w:p>
            <w:pPr>
              <w:keepNext w:val="0"/>
              <w:keepLines w:val="0"/>
              <w:pageBreakBefore w:val="0"/>
              <w:widowControl w:val="0"/>
              <w:kinsoku/>
              <w:wordWrap/>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3.投标人获得职业健康安全管理体系认证证书；</w:t>
            </w:r>
          </w:p>
          <w:p>
            <w:pPr>
              <w:keepNext w:val="0"/>
              <w:keepLines w:val="0"/>
              <w:pageBreakBefore w:val="0"/>
              <w:widowControl w:val="0"/>
              <w:kinsoku/>
              <w:wordWrap/>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以上证书认证范围与物业相关且全部具备的得100分，每缺一项扣</w:t>
            </w:r>
            <w:r>
              <w:rPr>
                <w:rFonts w:ascii="宋体" w:eastAsia="宋体" w:hAnsi="宋体" w:cs="宋体" w:hint="eastAsia"/>
                <w:kern w:val="2"/>
                <w:sz w:val="21"/>
                <w:szCs w:val="21"/>
                <w:lang w:eastAsia="zh-CN"/>
              </w:rPr>
              <w:t>34</w:t>
            </w:r>
            <w:r>
              <w:rPr>
                <w:rFonts w:ascii="宋体" w:eastAsia="宋体" w:hAnsi="宋体" w:cs="宋体" w:hint="eastAsia"/>
                <w:kern w:val="2"/>
                <w:sz w:val="21"/>
                <w:szCs w:val="21"/>
                <w:lang w:eastAsia="zh-CN"/>
              </w:rPr>
              <w:t>分，扣完为止。</w:t>
            </w:r>
          </w:p>
          <w:p>
            <w:pPr>
              <w:keepNext w:val="0"/>
              <w:keepLines w:val="0"/>
              <w:pageBreakBefore w:val="0"/>
              <w:widowControl w:val="0"/>
              <w:kinsoku/>
              <w:wordWrap/>
              <w:overflowPunct/>
              <w:topLinePunct w:val="0"/>
              <w:bidi w:val="0"/>
              <w:snapToGrid/>
              <w:ind w:firstLine="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（二）评分依据：</w:t>
            </w:r>
          </w:p>
          <w:p>
            <w:pPr>
              <w:keepNext w:val="0"/>
              <w:keepLines w:val="0"/>
              <w:pageBreakBefore w:val="0"/>
              <w:widowControl/>
              <w:kinsoku/>
              <w:overflowPunct/>
              <w:topLinePunct w:val="0"/>
              <w:bidi w:val="0"/>
              <w:snapToGrid/>
              <w:ind w:firstLine="0" w:firstLineChars="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1.投标人</w:t>
            </w:r>
            <w:r>
              <w:rPr>
                <w:rFonts w:ascii="宋体" w:eastAsia="宋体" w:hAnsi="宋体" w:cs="宋体" w:hint="eastAsia"/>
                <w:kern w:val="2"/>
                <w:sz w:val="21"/>
                <w:szCs w:val="21"/>
                <w:lang w:eastAsia="zh-CN"/>
              </w:rPr>
              <w:t>需</w:t>
            </w:r>
            <w:r>
              <w:rPr>
                <w:rFonts w:ascii="宋体" w:eastAsia="宋体" w:hAnsi="宋体" w:cs="宋体" w:hint="eastAsia"/>
                <w:kern w:val="2"/>
                <w:sz w:val="21"/>
                <w:szCs w:val="21"/>
                <w:lang w:eastAsia="zh-CN"/>
              </w:rPr>
              <w:t>提供有效期内的</w:t>
            </w:r>
            <w:r>
              <w:rPr>
                <w:rFonts w:ascii="宋体" w:eastAsia="宋体" w:hAnsi="宋体" w:cs="宋体" w:hint="eastAsia"/>
                <w:spacing w:val="3"/>
                <w:kern w:val="2"/>
                <w:sz w:val="21"/>
                <w:szCs w:val="21"/>
                <w:lang w:eastAsia="zh-CN"/>
              </w:rPr>
              <w:t>认证</w:t>
            </w:r>
            <w:r>
              <w:rPr>
                <w:rFonts w:ascii="宋体" w:eastAsia="宋体" w:hAnsi="宋体" w:cs="宋体" w:hint="eastAsia"/>
                <w:kern w:val="2"/>
                <w:sz w:val="21"/>
                <w:szCs w:val="21"/>
                <w:lang w:eastAsia="zh-CN"/>
              </w:rPr>
              <w:t>证书扫描件，以及同时提供相关证书在“</w:t>
            </w:r>
            <w:r>
              <w:rPr>
                <w:rFonts w:ascii="宋体" w:eastAsia="宋体" w:hAnsi="宋体" w:cs="宋体" w:hint="eastAsia"/>
                <w:kern w:val="2"/>
                <w:sz w:val="21"/>
                <w:szCs w:val="21"/>
                <w:lang w:eastAsia="zh-CN"/>
              </w:rPr>
              <w:t>全国认证认可信息公共服务平台”（网址：http://cx.cnca.cn）的查询截图，且证书状态显示有效，查询截图的证书编号须与所提供</w:t>
            </w:r>
            <w:r>
              <w:rPr>
                <w:rFonts w:ascii="宋体" w:eastAsia="宋体" w:hAnsi="宋体" w:cs="宋体" w:hint="eastAsia"/>
                <w:spacing w:val="3"/>
                <w:kern w:val="2"/>
                <w:sz w:val="21"/>
                <w:szCs w:val="21"/>
                <w:lang w:eastAsia="zh-CN"/>
              </w:rPr>
              <w:t>认证</w:t>
            </w:r>
            <w:r>
              <w:rPr>
                <w:rFonts w:ascii="宋体" w:eastAsia="宋体" w:hAnsi="宋体" w:cs="宋体" w:hint="eastAsia"/>
                <w:kern w:val="2"/>
                <w:sz w:val="21"/>
                <w:szCs w:val="21"/>
                <w:lang w:eastAsia="zh-CN"/>
              </w:rPr>
              <w:t>证书的证书编号一致。认证证书在公开渠道无法查询的，需提供颁发机构的证明材料，证明证书真实有效。</w:t>
            </w:r>
          </w:p>
          <w:p>
            <w:pPr>
              <w:keepNext w:val="0"/>
              <w:keepLines w:val="0"/>
              <w:pageBreakBefore w:val="0"/>
              <w:widowControl/>
              <w:kinsoku/>
              <w:overflowPunct/>
              <w:topLinePunct w:val="0"/>
              <w:bidi w:val="0"/>
              <w:snapToGrid/>
              <w:ind w:firstLine="0" w:firstLineChars="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如投标人距本项目开标的注册成立时间不足3个月、未取得以上认证证书的，可提供承诺函（格式自拟，</w:t>
            </w:r>
            <w:r>
              <w:rPr>
                <w:rFonts w:ascii="宋体" w:eastAsia="宋体" w:hAnsi="宋体" w:cs="宋体" w:hint="eastAsia"/>
                <w:kern w:val="2"/>
                <w:sz w:val="21"/>
                <w:szCs w:val="21"/>
                <w:lang w:eastAsia="zh-CN"/>
              </w:rPr>
              <w:t>需</w:t>
            </w:r>
            <w:r>
              <w:rPr>
                <w:rFonts w:ascii="宋体" w:eastAsia="宋体" w:hAnsi="宋体" w:cs="宋体" w:hint="eastAsia"/>
                <w:kern w:val="2"/>
                <w:sz w:val="21"/>
                <w:szCs w:val="21"/>
                <w:lang w:eastAsia="zh-CN"/>
              </w:rPr>
              <w:t>应包含“承诺在中标后4个月内提供相关认证证书”相关内容）。评审委员会根据承诺内容中的认证证书情况评分。</w:t>
            </w:r>
          </w:p>
          <w:p>
            <w:pPr>
              <w:keepNext w:val="0"/>
              <w:keepLines w:val="0"/>
              <w:pageBreakBefore w:val="0"/>
              <w:widowControl w:val="0"/>
              <w:kinsoku/>
              <w:wordWrap w:val="0"/>
              <w:overflowPunct/>
              <w:topLinePunct w:val="0"/>
              <w:autoSpaceDE/>
              <w:autoSpaceDN/>
              <w:bidi w:val="0"/>
              <w:adjustRightInd/>
              <w:snapToGrid/>
              <w:jc w:val="both"/>
              <w:textAlignment w:val="auto"/>
              <w:rPr>
                <w:rFonts w:ascii="宋体" w:eastAsia="宋体" w:hAnsi="宋体" w:cs="宋体" w:hint="eastAsia"/>
                <w:kern w:val="2"/>
                <w:sz w:val="21"/>
                <w:lang w:eastAsia="zh-CN"/>
              </w:rPr>
            </w:pPr>
            <w:r>
              <w:rPr>
                <w:rFonts w:ascii="宋体" w:eastAsia="宋体" w:hAnsi="宋体" w:cs="宋体" w:hint="eastAsia"/>
                <w:kern w:val="2"/>
                <w:sz w:val="21"/>
                <w:szCs w:val="21"/>
                <w:lang w:eastAsia="zh-CN"/>
              </w:rPr>
              <w:t>3.以上证明文件均提供扫描件，未提供证明文件或证明文件不清晰导致专家无法判断的不得分。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noWrap w:val="0"/>
            <w:vAlign w:val="center"/>
          </w:tcPr>
          <w:p>
            <w:pPr>
              <w:widowControl w:val="0"/>
              <w:jc w:val="both"/>
              <w:rPr>
                <w:rFonts w:ascii="宋体" w:eastAsia="宋体" w:hAnsi="宋体" w:cs="宋体" w:hint="eastAsia"/>
                <w:b/>
                <w:bCs/>
                <w:kern w:val="2"/>
                <w:lang w:eastAsia="zh-CN"/>
              </w:rPr>
            </w:pPr>
          </w:p>
        </w:tc>
        <w:tc>
          <w:tcPr>
            <w:tcW w:w="709" w:type="dxa"/>
            <w:noWrap w:val="0"/>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lang w:eastAsia="zh-CN"/>
              </w:rPr>
              <w:t>2</w:t>
            </w:r>
          </w:p>
        </w:tc>
        <w:tc>
          <w:tcPr>
            <w:tcW w:w="1295" w:type="dxa"/>
            <w:noWrap w:val="0"/>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lang w:eastAsia="zh-CN"/>
              </w:rPr>
              <w:t>供应商同类项目业绩情况</w:t>
            </w:r>
          </w:p>
        </w:tc>
        <w:tc>
          <w:tcPr>
            <w:tcW w:w="914"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lang w:eastAsia="zh-CN"/>
              </w:rPr>
              <w:t>10</w:t>
            </w:r>
          </w:p>
        </w:tc>
        <w:tc>
          <w:tcPr>
            <w:tcW w:w="5807" w:type="dxa"/>
            <w:noWrap w:val="0"/>
            <w:vAlign w:val="top"/>
          </w:tcPr>
          <w:p>
            <w:pPr>
              <w:keepNext w:val="0"/>
              <w:keepLines w:val="0"/>
              <w:pageBreakBefore w:val="0"/>
              <w:widowControl w:val="0"/>
              <w:kinsoku/>
              <w:wordWrap/>
              <w:overflowPunct/>
              <w:topLinePunct w:val="0"/>
              <w:bidi w:val="0"/>
              <w:snapToGrid/>
              <w:ind w:firstLine="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（一）评分内容：</w:t>
            </w:r>
          </w:p>
          <w:p>
            <w:pPr>
              <w:keepNext w:val="0"/>
              <w:keepLines w:val="0"/>
              <w:pageBreakBefore w:val="0"/>
              <w:widowControl w:val="0"/>
              <w:kinsoku/>
              <w:wordWrap/>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投标人自20</w:t>
            </w:r>
            <w:r>
              <w:rPr>
                <w:rFonts w:ascii="宋体" w:eastAsia="宋体" w:hAnsi="宋体" w:cs="宋体" w:hint="eastAsia"/>
                <w:kern w:val="2"/>
                <w:sz w:val="21"/>
                <w:szCs w:val="21"/>
                <w:lang w:eastAsia="zh-CN"/>
              </w:rPr>
              <w:t>22</w:t>
            </w:r>
            <w:r>
              <w:rPr>
                <w:rFonts w:ascii="宋体" w:eastAsia="宋体" w:hAnsi="宋体" w:cs="宋体" w:hint="eastAsia"/>
                <w:kern w:val="2"/>
                <w:sz w:val="21"/>
                <w:szCs w:val="21"/>
                <w:lang w:eastAsia="zh-CN"/>
              </w:rPr>
              <w:t>年1月1日至本项目投标截止日止（以合同签订日期为准）：</w:t>
            </w:r>
          </w:p>
          <w:p>
            <w:pPr>
              <w:keepNext w:val="0"/>
              <w:keepLines w:val="0"/>
              <w:pageBreakBefore w:val="0"/>
              <w:widowControl w:val="0"/>
              <w:kinsoku/>
              <w:wordWrap/>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具有</w:t>
            </w:r>
            <w:bookmarkStart w:id="2" w:name="OLE_LINK15"/>
            <w:r>
              <w:rPr>
                <w:rFonts w:ascii="宋体" w:eastAsia="宋体" w:hAnsi="宋体" w:cs="宋体" w:hint="eastAsia"/>
                <w:kern w:val="2"/>
                <w:sz w:val="21"/>
                <w:szCs w:val="21"/>
                <w:lang w:eastAsia="zh-CN"/>
              </w:rPr>
              <w:t>经项目甲方履约整体结果评价为优或优秀或同等最高评价（项目合同履约期间的阶段性履约评价或合同最终履约评价均可）</w:t>
            </w:r>
            <w:bookmarkEnd w:id="2"/>
            <w:r>
              <w:rPr>
                <w:rFonts w:ascii="宋体" w:eastAsia="宋体" w:hAnsi="宋体" w:cs="宋体" w:hint="eastAsia"/>
                <w:kern w:val="2"/>
                <w:sz w:val="21"/>
                <w:szCs w:val="21"/>
                <w:lang w:eastAsia="zh-CN"/>
              </w:rPr>
              <w:t>的</w:t>
            </w:r>
            <w:r>
              <w:rPr>
                <w:rFonts w:ascii="宋体" w:eastAsia="宋体" w:hAnsi="宋体" w:cs="宋体" w:hint="eastAsia"/>
                <w:kern w:val="2"/>
                <w:sz w:val="21"/>
                <w:szCs w:val="21"/>
                <w:lang w:eastAsia="zh-CN"/>
              </w:rPr>
              <w:t>政府部门或事业单位</w:t>
            </w:r>
            <w:r>
              <w:rPr>
                <w:rFonts w:ascii="宋体" w:eastAsia="宋体" w:hAnsi="宋体" w:cs="宋体" w:hint="eastAsia"/>
                <w:kern w:val="2"/>
                <w:sz w:val="21"/>
                <w:szCs w:val="21"/>
                <w:lang w:eastAsia="zh-CN"/>
              </w:rPr>
              <w:t>物业服务项目业绩，且合同服务内容</w:t>
            </w:r>
            <w:r>
              <w:rPr>
                <w:rFonts w:ascii="宋体" w:eastAsia="宋体" w:hAnsi="宋体" w:cs="宋体" w:hint="eastAsia"/>
                <w:kern w:val="2"/>
                <w:sz w:val="21"/>
                <w:szCs w:val="21"/>
                <w:lang w:eastAsia="zh-CN"/>
              </w:rPr>
              <w:t>需</w:t>
            </w:r>
            <w:r>
              <w:rPr>
                <w:rFonts w:ascii="宋体" w:eastAsia="宋体" w:hAnsi="宋体" w:cs="宋体" w:hint="eastAsia"/>
                <w:kern w:val="2"/>
                <w:sz w:val="21"/>
                <w:szCs w:val="21"/>
                <w:lang w:eastAsia="zh-CN"/>
              </w:rPr>
              <w:t>包含</w:t>
            </w:r>
            <w:bookmarkStart w:id="3" w:name="OLE_LINK25"/>
            <w:r>
              <w:rPr>
                <w:rFonts w:ascii="宋体" w:eastAsia="宋体" w:hAnsi="宋体" w:cs="宋体" w:hint="eastAsia"/>
                <w:kern w:val="2"/>
                <w:sz w:val="21"/>
                <w:szCs w:val="21"/>
                <w:lang w:eastAsia="zh-CN"/>
              </w:rPr>
              <w:t>安全保卫服务管理、清洁卫生管理、室内外消杀服务、</w:t>
            </w:r>
            <w:bookmarkStart w:id="4" w:name="OLE_LINK21"/>
            <w:r>
              <w:rPr>
                <w:rFonts w:ascii="宋体" w:eastAsia="宋体" w:hAnsi="宋体" w:cs="宋体" w:hint="eastAsia"/>
                <w:kern w:val="2"/>
                <w:sz w:val="21"/>
                <w:szCs w:val="21"/>
                <w:lang w:eastAsia="zh-CN"/>
              </w:rPr>
              <w:t>设备维护服务</w:t>
            </w:r>
            <w:bookmarkEnd w:id="3"/>
            <w:bookmarkEnd w:id="4"/>
            <w:r>
              <w:rPr>
                <w:rFonts w:ascii="宋体" w:eastAsia="宋体" w:hAnsi="宋体" w:cs="宋体" w:hint="eastAsia"/>
                <w:kern w:val="2"/>
                <w:sz w:val="21"/>
                <w:szCs w:val="21"/>
                <w:lang w:eastAsia="zh-CN"/>
              </w:rPr>
              <w:t>中的任意</w:t>
            </w:r>
            <w:r>
              <w:rPr>
                <w:rFonts w:ascii="宋体" w:eastAsia="宋体" w:hAnsi="宋体" w:cs="宋体" w:hint="eastAsia"/>
                <w:kern w:val="2"/>
                <w:sz w:val="21"/>
                <w:szCs w:val="21"/>
                <w:lang w:eastAsia="zh-CN"/>
              </w:rPr>
              <w:t>三</w:t>
            </w:r>
            <w:r>
              <w:rPr>
                <w:rFonts w:ascii="宋体" w:eastAsia="宋体" w:hAnsi="宋体" w:cs="宋体" w:hint="eastAsia"/>
                <w:kern w:val="2"/>
                <w:sz w:val="21"/>
                <w:szCs w:val="21"/>
                <w:lang w:eastAsia="zh-CN"/>
              </w:rPr>
              <w:t>项</w:t>
            </w:r>
            <w:r>
              <w:rPr>
                <w:rFonts w:ascii="宋体" w:eastAsia="宋体" w:hAnsi="宋体" w:cs="宋体" w:hint="eastAsia"/>
                <w:kern w:val="2"/>
                <w:sz w:val="21"/>
                <w:szCs w:val="21"/>
                <w:lang w:eastAsia="zh-CN"/>
              </w:rPr>
              <w:t>或以上</w:t>
            </w:r>
            <w:r>
              <w:rPr>
                <w:rFonts w:ascii="宋体" w:eastAsia="宋体" w:hAnsi="宋体" w:cs="宋体" w:hint="eastAsia"/>
                <w:kern w:val="2"/>
                <w:sz w:val="21"/>
                <w:szCs w:val="21"/>
                <w:lang w:eastAsia="zh-CN"/>
              </w:rPr>
              <w:t>（文字描述不需完全一致，服务内容涵盖即可），每提供1个得20分，最高得100分。</w:t>
            </w:r>
          </w:p>
          <w:p>
            <w:pPr>
              <w:keepNext w:val="0"/>
              <w:keepLines w:val="0"/>
              <w:pageBreakBefore w:val="0"/>
              <w:widowControl w:val="0"/>
              <w:kinsoku/>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投标人提供的每项业绩需按以下要求提供完整准确的证明文件，如未按要求提供完整证明文件的业绩不计分，同一项目的长期服务续签合同只计算一个业绩。</w:t>
            </w:r>
          </w:p>
          <w:p>
            <w:pPr>
              <w:keepNext w:val="0"/>
              <w:keepLines w:val="0"/>
              <w:pageBreakBefore w:val="0"/>
              <w:widowControl w:val="0"/>
              <w:kinsoku/>
              <w:wordWrap/>
              <w:overflowPunct/>
              <w:topLinePunct w:val="0"/>
              <w:bidi w:val="0"/>
              <w:snapToGrid/>
              <w:ind w:firstLine="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（二）评分依据：</w:t>
            </w:r>
          </w:p>
          <w:p>
            <w:pPr>
              <w:keepNext w:val="0"/>
              <w:keepLines w:val="0"/>
              <w:pageBreakBefore w:val="0"/>
              <w:widowControl w:val="0"/>
              <w:kinsoku/>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投标人同时提供以下证明文件：</w:t>
            </w:r>
          </w:p>
          <w:p>
            <w:pPr>
              <w:keepNext w:val="0"/>
              <w:keepLines w:val="0"/>
              <w:pageBreakBefore w:val="0"/>
              <w:widowControl w:val="0"/>
              <w:kinsoku/>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提供合同关键页（关键信息包括但不仅限于合同的项目名称、服务内容、签订日期、合同双方签字盖章页），若合同无法体现上述评分内容，则还需同时提供该项目的合同甲方（或被服务方）出具的合法有效证明文件，证明文件需加盖合同甲方（或被服务方）公章（或业务章）。</w:t>
            </w:r>
          </w:p>
          <w:p>
            <w:pPr>
              <w:keepNext w:val="0"/>
              <w:keepLines w:val="0"/>
              <w:pageBreakBefore w:val="0"/>
              <w:widowControl w:val="0"/>
              <w:kinsoku/>
              <w:overflowPunct/>
              <w:topLinePunct w:val="0"/>
              <w:bidi w:val="0"/>
              <w:snapToGrid/>
              <w:ind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提供采购单位或被服务单位出具的履约评价证明材料，且需加盖采购单位（或被服务方）公章（或业务章）。证明文件的内容包括但不仅限于合同方名称、项目名称、履约评价结果等相关内容,如提交的证明文件其评价结果没有结论而仅是打分的（比如打100分、98分、95分、85分等的）不计分。</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3.以上证明文件均提供扫描件，未提供证明文件或证明文件不清晰导致专家无法判断的不得分。</w:t>
            </w:r>
          </w:p>
        </w:tc>
      </w:tr>
      <w:tr>
        <w:tblPrEx>
          <w:tblW w:w="5000" w:type="pct"/>
          <w:jc w:val="center"/>
          <w:tblCellSpacing w:w="0" w:type="dxa"/>
          <w:tblLayout w:type="fixed"/>
          <w:tblCellMar>
            <w:top w:w="20" w:type="dxa"/>
            <w:left w:w="108" w:type="dxa"/>
            <w:bottom w:w="20" w:type="dxa"/>
            <w:right w:w="108" w:type="dxa"/>
          </w:tblCellMar>
        </w:tblPrEx>
        <w:trPr>
          <w:trHeight w:val="281"/>
          <w:tblCellSpacing w:w="0" w:type="dxa"/>
          <w:jc w:val="center"/>
        </w:trPr>
        <w:tc>
          <w:tcPr>
            <w:tcW w:w="608" w:type="dxa"/>
            <w:vMerge/>
            <w:noWrap w:val="0"/>
            <w:vAlign w:val="center"/>
          </w:tcPr>
          <w:p>
            <w:pPr>
              <w:widowControl w:val="0"/>
              <w:jc w:val="both"/>
              <w:rPr>
                <w:rFonts w:ascii="宋体" w:eastAsia="宋体" w:hAnsi="宋体" w:cs="宋体" w:hint="eastAsia"/>
                <w:b/>
                <w:bCs/>
                <w:kern w:val="2"/>
                <w:lang w:eastAsia="zh-CN"/>
              </w:rPr>
            </w:pPr>
          </w:p>
        </w:tc>
        <w:tc>
          <w:tcPr>
            <w:tcW w:w="709" w:type="dxa"/>
            <w:noWrap w:val="0"/>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lang w:eastAsia="zh-CN"/>
              </w:rPr>
              <w:t>3</w:t>
            </w:r>
          </w:p>
        </w:tc>
        <w:tc>
          <w:tcPr>
            <w:tcW w:w="1295" w:type="dxa"/>
            <w:noWrap w:val="0"/>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lang w:eastAsia="zh-CN"/>
              </w:rPr>
              <w:t>供应商获奖情况</w:t>
            </w:r>
          </w:p>
        </w:tc>
        <w:tc>
          <w:tcPr>
            <w:tcW w:w="914"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lang w:eastAsia="zh-CN"/>
              </w:rPr>
              <w:t>8</w:t>
            </w:r>
          </w:p>
        </w:tc>
        <w:tc>
          <w:tcPr>
            <w:tcW w:w="5807" w:type="dxa"/>
            <w:noWrap w:val="0"/>
            <w:vAlign w:val="top"/>
          </w:tcPr>
          <w:p>
            <w:pPr>
              <w:keepNext w:val="0"/>
              <w:keepLines w:val="0"/>
              <w:pageBreakBefore w:val="0"/>
              <w:widowControl/>
              <w:kinsoku/>
              <w:overflowPunct/>
              <w:topLinePunct w:val="0"/>
              <w:bidi w:val="0"/>
              <w:snapToGrid/>
              <w:spacing w:line="240" w:lineRule="auto"/>
              <w:jc w:val="left"/>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（一）评分内容：</w:t>
            </w:r>
          </w:p>
          <w:p>
            <w:pPr>
              <w:keepNext w:val="0"/>
              <w:keepLines w:val="0"/>
              <w:pageBreakBefore w:val="0"/>
              <w:widowControl/>
              <w:kinsoku/>
              <w:overflowPunct/>
              <w:topLinePunct w:val="0"/>
              <w:bidi w:val="0"/>
              <w:snapToGrid/>
              <w:spacing w:line="240" w:lineRule="auto"/>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投标人在20</w:t>
            </w:r>
            <w:r>
              <w:rPr>
                <w:rFonts w:ascii="宋体" w:eastAsia="宋体" w:hAnsi="宋体" w:cs="宋体" w:hint="eastAsia"/>
                <w:sz w:val="21"/>
                <w:szCs w:val="21"/>
                <w:lang w:eastAsia="zh-CN"/>
              </w:rPr>
              <w:t>22</w:t>
            </w:r>
            <w:r>
              <w:rPr>
                <w:rFonts w:ascii="宋体" w:eastAsia="宋体" w:hAnsi="宋体" w:cs="宋体" w:hint="eastAsia"/>
                <w:sz w:val="21"/>
                <w:szCs w:val="21"/>
                <w:lang w:eastAsia="zh-CN"/>
              </w:rPr>
              <w:t>年1月1日</w:t>
            </w:r>
            <w:r>
              <w:rPr>
                <w:rFonts w:ascii="宋体" w:eastAsia="宋体" w:hAnsi="宋体" w:cs="宋体" w:hint="eastAsia"/>
                <w:sz w:val="21"/>
                <w:szCs w:val="21"/>
                <w:lang w:eastAsia="zh-CN"/>
              </w:rPr>
              <w:t>（</w:t>
            </w:r>
            <w:r>
              <w:rPr>
                <w:rFonts w:ascii="宋体" w:eastAsia="宋体" w:hAnsi="宋体" w:cs="宋体" w:hint="eastAsia"/>
                <w:sz w:val="21"/>
                <w:szCs w:val="21"/>
                <w:lang w:eastAsia="zh-CN"/>
              </w:rPr>
              <w:t>以颁发日期为准</w:t>
            </w:r>
            <w:r>
              <w:rPr>
                <w:rFonts w:ascii="宋体" w:eastAsia="宋体" w:hAnsi="宋体" w:cs="宋体" w:hint="eastAsia"/>
                <w:sz w:val="21"/>
                <w:szCs w:val="21"/>
                <w:lang w:eastAsia="zh-CN"/>
              </w:rPr>
              <w:t>）</w:t>
            </w:r>
            <w:r>
              <w:rPr>
                <w:rFonts w:ascii="宋体" w:eastAsia="宋体" w:hAnsi="宋体" w:cs="宋体" w:hint="eastAsia"/>
                <w:sz w:val="21"/>
                <w:szCs w:val="21"/>
                <w:lang w:eastAsia="zh-CN"/>
              </w:rPr>
              <w:t>至项目投标截止日前</w:t>
            </w:r>
            <w:r>
              <w:rPr>
                <w:rFonts w:ascii="宋体" w:eastAsia="宋体" w:hAnsi="宋体" w:cs="宋体" w:hint="eastAsia"/>
                <w:sz w:val="21"/>
                <w:szCs w:val="21"/>
                <w:lang w:eastAsia="zh-CN"/>
              </w:rPr>
              <w:t>：</w:t>
            </w:r>
          </w:p>
          <w:p>
            <w:pPr>
              <w:keepNext w:val="0"/>
              <w:keepLines w:val="0"/>
              <w:pageBreakBefore w:val="0"/>
              <w:widowControl/>
              <w:numPr>
                <w:ilvl w:val="0"/>
                <w:numId w:val="0"/>
              </w:numPr>
              <w:kinsoku/>
              <w:overflowPunct/>
              <w:topLinePunct w:val="0"/>
              <w:bidi w:val="0"/>
              <w:snapToGrid/>
              <w:spacing w:line="240" w:lineRule="auto"/>
              <w:ind w:left="0" w:firstLine="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lang w:eastAsia="zh-CN"/>
              </w:rPr>
              <w:t>获得过</w:t>
            </w:r>
            <w:r>
              <w:rPr>
                <w:rFonts w:ascii="宋体" w:eastAsia="宋体" w:hAnsi="宋体" w:cs="宋体" w:hint="eastAsia"/>
                <w:sz w:val="21"/>
                <w:szCs w:val="21"/>
                <w:lang w:eastAsia="zh-CN"/>
              </w:rPr>
              <w:t>政府部门或事业单位</w:t>
            </w:r>
            <w:r>
              <w:rPr>
                <w:rFonts w:ascii="宋体" w:eastAsia="宋体" w:hAnsi="宋体" w:cs="宋体" w:hint="eastAsia"/>
                <w:sz w:val="21"/>
                <w:szCs w:val="21"/>
                <w:lang w:eastAsia="zh-CN"/>
              </w:rPr>
              <w:t>颁发的</w:t>
            </w:r>
            <w:r>
              <w:rPr>
                <w:rFonts w:ascii="宋体" w:eastAsia="宋体" w:hAnsi="宋体" w:cs="宋体" w:hint="eastAsia"/>
                <w:sz w:val="21"/>
                <w:szCs w:val="21"/>
                <w:lang w:eastAsia="zh-CN"/>
              </w:rPr>
              <w:t>活动保障</w:t>
            </w:r>
            <w:r>
              <w:rPr>
                <w:rFonts w:ascii="宋体" w:eastAsia="宋体" w:hAnsi="宋体" w:cs="宋体" w:hint="eastAsia"/>
                <w:sz w:val="21"/>
                <w:szCs w:val="21"/>
                <w:lang w:eastAsia="zh-CN"/>
              </w:rPr>
              <w:t>类相关荣誉</w:t>
            </w:r>
            <w:r>
              <w:rPr>
                <w:rFonts w:ascii="宋体" w:eastAsia="宋体" w:hAnsi="宋体" w:cs="宋体" w:hint="eastAsia"/>
                <w:sz w:val="21"/>
                <w:szCs w:val="21"/>
                <w:lang w:eastAsia="zh-CN"/>
              </w:rPr>
              <w:t>（含感谢信或表扬信等）证书的，得25分；</w:t>
            </w:r>
          </w:p>
          <w:p>
            <w:pPr>
              <w:keepNext w:val="0"/>
              <w:keepLines w:val="0"/>
              <w:pageBreakBefore w:val="0"/>
              <w:widowControl/>
              <w:numPr>
                <w:ilvl w:val="0"/>
                <w:numId w:val="0"/>
              </w:numPr>
              <w:kinsoku/>
              <w:overflowPunct/>
              <w:topLinePunct w:val="0"/>
              <w:bidi w:val="0"/>
              <w:snapToGrid/>
              <w:spacing w:line="240" w:lineRule="auto"/>
              <w:ind w:left="0" w:firstLine="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2.获得过政府部门或事业单位颁发的节能减耗类相关荣誉（含感谢信或表扬信等）的，得25分；</w:t>
            </w:r>
          </w:p>
          <w:p>
            <w:pPr>
              <w:keepNext w:val="0"/>
              <w:keepLines w:val="0"/>
              <w:pageBreakBefore w:val="0"/>
              <w:widowControl w:val="0"/>
              <w:numPr>
                <w:ilvl w:val="0"/>
                <w:numId w:val="0"/>
              </w:numPr>
              <w:kinsoku/>
              <w:overflowPunct/>
              <w:topLinePunct w:val="0"/>
              <w:bidi w:val="0"/>
              <w:snapToGrid/>
              <w:spacing w:line="24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3.获得过政府部门或事业单位颁发的后勤保障类荣誉（含感谢信或表扬信</w:t>
            </w:r>
            <w:r>
              <w:rPr>
                <w:rFonts w:ascii="宋体" w:eastAsia="宋体" w:hAnsi="宋体" w:cs="宋体" w:hint="eastAsia"/>
                <w:b/>
                <w:bCs/>
                <w:sz w:val="21"/>
                <w:szCs w:val="21"/>
                <w:lang w:eastAsia="zh-CN"/>
              </w:rPr>
              <w:t>等</w:t>
            </w:r>
            <w:r>
              <w:rPr>
                <w:rFonts w:ascii="宋体" w:eastAsia="宋体" w:hAnsi="宋体" w:cs="宋体" w:hint="eastAsia"/>
                <w:sz w:val="21"/>
                <w:szCs w:val="21"/>
                <w:lang w:eastAsia="zh-CN"/>
              </w:rPr>
              <w:t>）的得25分；</w:t>
            </w:r>
          </w:p>
          <w:p>
            <w:pPr>
              <w:keepNext w:val="0"/>
              <w:keepLines w:val="0"/>
              <w:pageBreakBefore w:val="0"/>
              <w:widowControl/>
              <w:numPr>
                <w:ilvl w:val="0"/>
                <w:numId w:val="0"/>
              </w:numPr>
              <w:kinsoku/>
              <w:overflowPunct/>
              <w:topLinePunct w:val="0"/>
              <w:bidi w:val="0"/>
              <w:snapToGrid/>
              <w:ind w:left="0" w:firstLine="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4.获得过政府部门或事业单位颁发的物业服务类</w:t>
            </w:r>
            <w:r>
              <w:rPr>
                <w:rFonts w:ascii="宋体" w:eastAsia="宋体" w:hAnsi="宋体" w:cs="宋体" w:hint="eastAsia"/>
                <w:sz w:val="21"/>
                <w:szCs w:val="21"/>
                <w:lang w:eastAsia="zh-CN"/>
              </w:rPr>
              <w:t>（</w:t>
            </w:r>
            <w:r>
              <w:rPr>
                <w:rFonts w:ascii="宋体" w:eastAsia="宋体" w:hAnsi="宋体" w:cs="宋体" w:hint="eastAsia"/>
                <w:sz w:val="21"/>
                <w:szCs w:val="21"/>
                <w:lang w:eastAsia="zh-CN"/>
              </w:rPr>
              <w:t>不含活动保障、后勤保障）荣誉</w:t>
            </w:r>
            <w:r>
              <w:rPr>
                <w:rFonts w:ascii="宋体" w:eastAsia="宋体" w:hAnsi="宋体" w:cs="宋体" w:hint="eastAsia"/>
                <w:sz w:val="21"/>
                <w:szCs w:val="21"/>
                <w:lang w:eastAsia="zh-CN"/>
              </w:rPr>
              <w:t>（含感谢信或表扬信</w:t>
            </w:r>
            <w:r>
              <w:rPr>
                <w:rFonts w:ascii="宋体" w:eastAsia="宋体" w:hAnsi="宋体" w:cs="宋体" w:hint="eastAsia"/>
                <w:sz w:val="21"/>
                <w:szCs w:val="21"/>
                <w:lang w:eastAsia="zh-CN"/>
              </w:rPr>
              <w:t>等</w:t>
            </w:r>
            <w:r>
              <w:rPr>
                <w:rFonts w:ascii="宋体" w:eastAsia="宋体" w:hAnsi="宋体" w:cs="宋体" w:hint="eastAsia"/>
                <w:sz w:val="21"/>
                <w:szCs w:val="21"/>
                <w:lang w:eastAsia="zh-CN"/>
              </w:rPr>
              <w:t>）</w:t>
            </w:r>
            <w:r>
              <w:rPr>
                <w:rFonts w:ascii="宋体" w:eastAsia="宋体" w:hAnsi="宋体" w:cs="宋体" w:hint="eastAsia"/>
                <w:sz w:val="21"/>
                <w:szCs w:val="21"/>
                <w:lang w:eastAsia="zh-CN"/>
              </w:rPr>
              <w:t>的得25分；</w:t>
            </w:r>
          </w:p>
          <w:p>
            <w:pPr>
              <w:keepNext w:val="0"/>
              <w:keepLines w:val="0"/>
              <w:pageBreakBefore w:val="0"/>
              <w:widowControl/>
              <w:numPr>
                <w:ilvl w:val="12"/>
                <w:numId w:val="0"/>
              </w:numPr>
              <w:kinsoku/>
              <w:overflowPunct/>
              <w:topLinePunct w:val="0"/>
              <w:bidi w:val="0"/>
              <w:snapToGrid/>
              <w:ind w:left="0" w:firstLine="0" w:leftChars="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以上1-4项累计最高得100分。提供多个同一类荣誉（含感谢信或表扬信）不重复计分，</w:t>
            </w:r>
            <w:r>
              <w:rPr>
                <w:rFonts w:eastAsia="宋体" w:hint="eastAsia"/>
                <w:kern w:val="2"/>
                <w:sz w:val="21"/>
                <w:lang w:eastAsia="zh-CN"/>
              </w:rPr>
              <w:t>同一荣誉满足多个要求不重复计分</w:t>
            </w:r>
            <w:r>
              <w:rPr>
                <w:rFonts w:ascii="宋体" w:eastAsia="宋体" w:hAnsi="宋体" w:cs="宋体" w:hint="eastAsia"/>
                <w:sz w:val="21"/>
                <w:szCs w:val="21"/>
                <w:lang w:eastAsia="zh-CN"/>
              </w:rPr>
              <w:t>。</w:t>
            </w:r>
          </w:p>
          <w:p>
            <w:pPr>
              <w:keepNext w:val="0"/>
              <w:keepLines w:val="0"/>
              <w:pageBreakBefore w:val="0"/>
              <w:widowControl/>
              <w:kinsoku/>
              <w:overflowPunct/>
              <w:topLinePunct w:val="0"/>
              <w:bidi w:val="0"/>
              <w:snapToGrid/>
              <w:spacing w:line="240" w:lineRule="auto"/>
              <w:jc w:val="left"/>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（二）评审依据：</w:t>
            </w:r>
          </w:p>
          <w:p>
            <w:pPr>
              <w:keepNext w:val="0"/>
              <w:keepLines w:val="0"/>
              <w:pageBreakBefore w:val="0"/>
              <w:widowControl/>
              <w:kinsoku/>
              <w:overflowPunct/>
              <w:topLinePunct w:val="0"/>
              <w:bidi w:val="0"/>
              <w:snapToGrid/>
              <w:spacing w:line="240" w:lineRule="auto"/>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1.提供</w:t>
            </w:r>
            <w:r>
              <w:rPr>
                <w:rFonts w:ascii="宋体" w:eastAsia="宋体" w:hAnsi="宋体" w:cs="宋体" w:hint="eastAsia"/>
                <w:sz w:val="21"/>
                <w:szCs w:val="21"/>
                <w:lang w:eastAsia="zh-CN"/>
              </w:rPr>
              <w:t>荣誉</w:t>
            </w:r>
            <w:r>
              <w:rPr>
                <w:rFonts w:ascii="宋体" w:eastAsia="宋体" w:hAnsi="宋体" w:cs="宋体" w:hint="eastAsia"/>
                <w:sz w:val="21"/>
                <w:szCs w:val="21"/>
                <w:lang w:eastAsia="zh-CN"/>
              </w:rPr>
              <w:t>证明文件</w:t>
            </w:r>
            <w:r>
              <w:rPr>
                <w:rFonts w:ascii="宋体" w:eastAsia="宋体" w:hAnsi="宋体" w:cs="宋体" w:hint="eastAsia"/>
                <w:sz w:val="21"/>
                <w:szCs w:val="21"/>
                <w:lang w:eastAsia="zh-CN"/>
              </w:rPr>
              <w:t>（</w:t>
            </w:r>
            <w:r>
              <w:rPr>
                <w:rFonts w:ascii="宋体" w:eastAsia="宋体" w:hAnsi="宋体" w:cs="宋体" w:hint="eastAsia"/>
                <w:sz w:val="21"/>
                <w:szCs w:val="21"/>
                <w:lang w:eastAsia="zh-CN"/>
              </w:rPr>
              <w:t>含感谢信或表扬信）</w:t>
            </w:r>
            <w:r>
              <w:rPr>
                <w:rFonts w:ascii="宋体" w:eastAsia="宋体" w:hAnsi="宋体" w:cs="宋体" w:hint="eastAsia"/>
                <w:sz w:val="21"/>
                <w:szCs w:val="21"/>
                <w:lang w:eastAsia="zh-CN"/>
              </w:rPr>
              <w:t>扫描件</w:t>
            </w:r>
            <w:r>
              <w:rPr>
                <w:rFonts w:ascii="宋体" w:eastAsia="宋体" w:hAnsi="宋体" w:cs="宋体" w:hint="eastAsia"/>
                <w:sz w:val="21"/>
                <w:szCs w:val="21"/>
                <w:lang w:eastAsia="zh-CN"/>
              </w:rPr>
              <w:t>或奖牌照片</w:t>
            </w:r>
            <w:r>
              <w:rPr>
                <w:rFonts w:ascii="宋体" w:eastAsia="宋体" w:hAnsi="宋体" w:cs="宋体" w:hint="eastAsia"/>
                <w:sz w:val="21"/>
                <w:szCs w:val="21"/>
                <w:lang w:eastAsia="zh-CN"/>
              </w:rPr>
              <w:t>；</w:t>
            </w:r>
          </w:p>
          <w:p>
            <w:pPr>
              <w:widowControl w:val="0"/>
              <w:jc w:val="both"/>
              <w:rPr>
                <w:rFonts w:ascii="宋体" w:eastAsia="宋体" w:hAnsi="宋体" w:cs="宋体" w:hint="eastAsia"/>
                <w:kern w:val="2"/>
                <w:sz w:val="21"/>
                <w:lang w:eastAsia="zh-CN"/>
              </w:rPr>
            </w:pPr>
            <w:r>
              <w:rPr>
                <w:rFonts w:ascii="宋体" w:eastAsia="宋体" w:hAnsi="宋体" w:cs="宋体" w:hint="eastAsia"/>
                <w:sz w:val="21"/>
                <w:szCs w:val="21"/>
                <w:lang w:eastAsia="zh-CN"/>
              </w:rPr>
              <w:t>2.未提供相关证明材料或者提供的证明材料不符合要求的或提供的证明材料不清晰评审专家无法辨认的，不得分。</w:t>
            </w:r>
          </w:p>
        </w:tc>
      </w:tr>
      <w:tr>
        <w:tblPrEx>
          <w:tblW w:w="5000" w:type="pct"/>
          <w:jc w:val="center"/>
          <w:tblCellSpacing w:w="0" w:type="dxa"/>
          <w:tblLayout w:type="fixed"/>
          <w:tblCellMar>
            <w:top w:w="20" w:type="dxa"/>
            <w:left w:w="108" w:type="dxa"/>
            <w:bottom w:w="20" w:type="dxa"/>
            <w:right w:w="108" w:type="dxa"/>
          </w:tblCellMar>
        </w:tblPrEx>
        <w:trPr>
          <w:trHeight w:val="538"/>
          <w:tblCellSpacing w:w="0" w:type="dxa"/>
          <w:jc w:val="center"/>
        </w:trPr>
        <w:tc>
          <w:tcPr>
            <w:tcW w:w="608" w:type="dxa"/>
            <w:vMerge/>
            <w:noWrap w:val="0"/>
            <w:vAlign w:val="center"/>
          </w:tcPr>
          <w:p>
            <w:pPr>
              <w:widowControl w:val="0"/>
              <w:jc w:val="both"/>
              <w:rPr>
                <w:rFonts w:ascii="宋体" w:eastAsia="宋体" w:hAnsi="宋体" w:cs="宋体" w:hint="eastAsia"/>
                <w:b/>
                <w:bCs/>
                <w:kern w:val="2"/>
                <w:lang w:eastAsia="zh-CN"/>
              </w:rPr>
            </w:pPr>
          </w:p>
        </w:tc>
        <w:tc>
          <w:tcPr>
            <w:tcW w:w="709" w:type="dxa"/>
            <w:noWrap w:val="0"/>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lang w:eastAsia="zh-CN"/>
              </w:rPr>
              <w:t>4</w:t>
            </w:r>
          </w:p>
        </w:tc>
        <w:tc>
          <w:tcPr>
            <w:tcW w:w="1295" w:type="dxa"/>
            <w:noWrap w:val="0"/>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lang w:eastAsia="zh-CN"/>
              </w:rPr>
              <w:t>供应商自主知识产权产品（创新、设计）情况</w:t>
            </w:r>
          </w:p>
        </w:tc>
        <w:tc>
          <w:tcPr>
            <w:tcW w:w="914"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lang w:eastAsia="zh-CN"/>
              </w:rPr>
              <w:t>5</w:t>
            </w:r>
          </w:p>
        </w:tc>
        <w:tc>
          <w:tcPr>
            <w:tcW w:w="5807" w:type="dxa"/>
            <w:noWrap w:val="0"/>
            <w:vAlign w:val="top"/>
          </w:tcPr>
          <w:p>
            <w:pPr>
              <w:keepNext w:val="0"/>
              <w:keepLines w:val="0"/>
              <w:pageBreakBefore w:val="0"/>
              <w:widowControl/>
              <w:kinsoku/>
              <w:wordWrap/>
              <w:overflowPunct/>
              <w:topLinePunct w:val="0"/>
              <w:bidi w:val="0"/>
              <w:snapToGrid/>
              <w:spacing w:after="160" w:line="240" w:lineRule="exact"/>
              <w:ind w:firstLine="0" w:firstLineChars="0"/>
              <w:jc w:val="left"/>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（一）评分内容：</w:t>
            </w:r>
          </w:p>
          <w:p>
            <w:pPr>
              <w:keepNext w:val="0"/>
              <w:keepLines w:val="0"/>
              <w:pageBreakBefore w:val="0"/>
              <w:widowControl/>
              <w:kinsoku/>
              <w:wordWrap/>
              <w:overflowPunct/>
              <w:topLinePunct w:val="0"/>
              <w:bidi w:val="0"/>
              <w:snapToGrid/>
              <w:spacing w:after="0" w:line="240" w:lineRule="auto"/>
              <w:ind w:firstLine="0" w:firstLineChars="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投标人具有（自有</w:t>
            </w:r>
            <w:r>
              <w:rPr>
                <w:rFonts w:ascii="宋体" w:eastAsia="宋体" w:hAnsi="宋体" w:cs="宋体" w:hint="eastAsia"/>
                <w:sz w:val="21"/>
                <w:szCs w:val="21"/>
                <w:lang w:eastAsia="zh-CN"/>
              </w:rPr>
              <w:t>或</w:t>
            </w:r>
            <w:r>
              <w:rPr>
                <w:rFonts w:ascii="宋体" w:eastAsia="宋体" w:hAnsi="宋体" w:cs="宋体" w:hint="eastAsia"/>
                <w:sz w:val="21"/>
                <w:szCs w:val="21"/>
                <w:lang w:eastAsia="zh-CN"/>
              </w:rPr>
              <w:t>购买</w:t>
            </w:r>
            <w:r>
              <w:rPr>
                <w:rFonts w:ascii="宋体" w:eastAsia="宋体" w:hAnsi="宋体" w:cs="宋体" w:hint="eastAsia"/>
                <w:sz w:val="21"/>
                <w:szCs w:val="21"/>
                <w:lang w:eastAsia="zh-CN"/>
              </w:rPr>
              <w:t>或</w:t>
            </w:r>
            <w:r>
              <w:rPr>
                <w:rFonts w:ascii="宋体" w:eastAsia="宋体" w:hAnsi="宋体" w:cs="宋体" w:hint="eastAsia"/>
                <w:sz w:val="21"/>
                <w:szCs w:val="21"/>
                <w:lang w:eastAsia="zh-CN"/>
              </w:rPr>
              <w:t>租赁</w:t>
            </w:r>
            <w:r>
              <w:rPr>
                <w:rFonts w:ascii="宋体" w:eastAsia="宋体" w:hAnsi="宋体" w:cs="宋体" w:hint="eastAsia"/>
                <w:sz w:val="21"/>
                <w:szCs w:val="21"/>
                <w:lang w:eastAsia="zh-CN"/>
              </w:rPr>
              <w:t>均可</w:t>
            </w:r>
            <w:r>
              <w:rPr>
                <w:rFonts w:ascii="宋体" w:eastAsia="宋体" w:hAnsi="宋体" w:cs="宋体" w:hint="eastAsia"/>
                <w:sz w:val="21"/>
                <w:szCs w:val="21"/>
                <w:lang w:eastAsia="zh-CN"/>
              </w:rPr>
              <w:t>）以下信息化管理能力情况：</w:t>
            </w:r>
          </w:p>
          <w:p>
            <w:pPr>
              <w:keepNext w:val="0"/>
              <w:keepLines w:val="0"/>
              <w:pageBreakBefore w:val="0"/>
              <w:widowControl/>
              <w:kinsoku/>
              <w:wordWrap/>
              <w:overflowPunct/>
              <w:topLinePunct w:val="0"/>
              <w:bidi w:val="0"/>
              <w:snapToGrid/>
              <w:spacing w:after="0" w:line="240" w:lineRule="auto"/>
              <w:ind w:firstLine="0" w:firstLineChars="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1.物业安全管理类系统软件的，得20分；</w:t>
            </w:r>
          </w:p>
          <w:p>
            <w:pPr>
              <w:keepNext w:val="0"/>
              <w:keepLines w:val="0"/>
              <w:pageBreakBefore w:val="0"/>
              <w:widowControl/>
              <w:kinsoku/>
              <w:wordWrap/>
              <w:overflowPunct/>
              <w:topLinePunct w:val="0"/>
              <w:bidi w:val="0"/>
              <w:snapToGrid/>
              <w:spacing w:after="0" w:line="240" w:lineRule="auto"/>
              <w:ind w:firstLine="0" w:firstLineChars="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2.物业环境（清洁及绿化）管理类系统软件的，得20分；</w:t>
            </w:r>
          </w:p>
          <w:p>
            <w:pPr>
              <w:keepNext w:val="0"/>
              <w:keepLines w:val="0"/>
              <w:pageBreakBefore w:val="0"/>
              <w:widowControl/>
              <w:kinsoku/>
              <w:wordWrap/>
              <w:overflowPunct/>
              <w:topLinePunct w:val="0"/>
              <w:bidi w:val="0"/>
              <w:snapToGrid/>
              <w:spacing w:after="0" w:line="240" w:lineRule="auto"/>
              <w:ind w:firstLine="0" w:firstLineChars="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3.物业维修维护类系统软件的，得20分；</w:t>
            </w:r>
          </w:p>
          <w:p>
            <w:pPr>
              <w:keepNext w:val="0"/>
              <w:keepLines w:val="0"/>
              <w:pageBreakBefore w:val="0"/>
              <w:widowControl/>
              <w:kinsoku/>
              <w:wordWrap/>
              <w:overflowPunct/>
              <w:topLinePunct w:val="0"/>
              <w:bidi w:val="0"/>
              <w:snapToGrid/>
              <w:spacing w:after="0" w:line="240" w:lineRule="auto"/>
              <w:ind w:firstLine="0" w:firstLineChars="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4.智能安防监控与报警类系统软件的，得20分；</w:t>
            </w:r>
          </w:p>
          <w:p>
            <w:pPr>
              <w:keepNext w:val="0"/>
              <w:keepLines w:val="0"/>
              <w:pageBreakBefore w:val="0"/>
              <w:widowControl/>
              <w:kinsoku/>
              <w:wordWrap/>
              <w:overflowPunct/>
              <w:topLinePunct w:val="0"/>
              <w:bidi w:val="0"/>
              <w:snapToGrid/>
              <w:spacing w:after="0" w:line="240" w:lineRule="auto"/>
              <w:ind w:firstLine="0" w:firstLineChars="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5.物业管理能耗管理类系统软件的，得20分。</w:t>
            </w:r>
          </w:p>
          <w:p>
            <w:pPr>
              <w:keepNext w:val="0"/>
              <w:keepLines w:val="0"/>
              <w:pageBreakBefore w:val="0"/>
              <w:widowControl/>
              <w:kinsoku/>
              <w:wordWrap/>
              <w:overflowPunct/>
              <w:topLinePunct w:val="0"/>
              <w:bidi w:val="0"/>
              <w:snapToGrid/>
              <w:spacing w:after="0" w:line="240" w:lineRule="auto"/>
              <w:ind w:firstLine="0" w:firstLineChars="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名称不要求完全一致，若名称无法辨认的，还需提供符合上述功能的说明文件，</w:t>
            </w:r>
            <w:r>
              <w:rPr>
                <w:rFonts w:ascii="宋体" w:eastAsia="宋体" w:hAnsi="宋体" w:cs="宋体" w:hint="eastAsia"/>
                <w:sz w:val="21"/>
                <w:szCs w:val="21"/>
                <w:lang w:eastAsia="zh-CN"/>
              </w:rPr>
              <w:t>由评审委员会判定是否符合；如不一致也未提供说明的，由评审委员会判定是否符合。</w:t>
            </w:r>
            <w:r>
              <w:rPr>
                <w:rFonts w:ascii="宋体" w:eastAsia="宋体" w:hAnsi="宋体" w:cs="宋体" w:hint="eastAsia"/>
                <w:sz w:val="21"/>
                <w:szCs w:val="21"/>
                <w:lang w:eastAsia="zh-CN"/>
              </w:rPr>
              <w:t>以上累计得分，本项最高得100分，如同一个系统满足多个功能的，可重复得分。</w:t>
            </w:r>
          </w:p>
          <w:p>
            <w:pPr>
              <w:keepNext w:val="0"/>
              <w:keepLines w:val="0"/>
              <w:pageBreakBefore w:val="0"/>
              <w:widowControl/>
              <w:kinsoku/>
              <w:wordWrap/>
              <w:overflowPunct/>
              <w:topLinePunct w:val="0"/>
              <w:bidi w:val="0"/>
              <w:snapToGrid/>
              <w:spacing w:after="160" w:line="240" w:lineRule="exact"/>
              <w:ind w:firstLine="0" w:firstLineChars="0"/>
              <w:jc w:val="left"/>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（二）评分依据：</w:t>
            </w:r>
          </w:p>
          <w:p>
            <w:pPr>
              <w:widowControl/>
              <w:spacing w:after="0" w:line="240" w:lineRule="auto"/>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1.如为自有知识产权，提供计算机软件著作权登记证书（著作权人</w:t>
            </w:r>
            <w:r>
              <w:rPr>
                <w:rFonts w:ascii="宋体" w:eastAsia="宋体" w:hAnsi="宋体" w:cs="宋体" w:hint="eastAsia"/>
                <w:sz w:val="21"/>
                <w:szCs w:val="21"/>
                <w:lang w:eastAsia="zh-CN"/>
              </w:rPr>
              <w:t>需</w:t>
            </w:r>
            <w:r>
              <w:rPr>
                <w:rFonts w:ascii="宋体" w:eastAsia="宋体" w:hAnsi="宋体" w:cs="宋体" w:hint="eastAsia"/>
                <w:sz w:val="21"/>
                <w:szCs w:val="21"/>
                <w:lang w:eastAsia="zh-CN"/>
              </w:rPr>
              <w:t>为投标人）；</w:t>
            </w:r>
          </w:p>
          <w:p>
            <w:pPr>
              <w:widowControl/>
              <w:spacing w:after="0" w:line="240" w:lineRule="auto"/>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2.如非自有知识产权，提供许可使用合同和计算机软件著作权登记证书（著作权人为许可使用合同甲方或许可人）。</w:t>
            </w:r>
          </w:p>
          <w:p>
            <w:pPr>
              <w:widowControl w:val="0"/>
              <w:spacing w:after="160" w:line="240" w:lineRule="exact"/>
              <w:jc w:val="left"/>
              <w:rPr>
                <w:rFonts w:ascii="宋体" w:eastAsia="宋体" w:hAnsi="宋体" w:cs="宋体" w:hint="eastAsia"/>
                <w:kern w:val="2"/>
                <w:sz w:val="21"/>
                <w:szCs w:val="21"/>
                <w:lang w:eastAsia="zh-CN"/>
              </w:rPr>
            </w:pPr>
            <w:r>
              <w:rPr>
                <w:rFonts w:ascii="宋体" w:eastAsia="宋体" w:hAnsi="宋体" w:cs="宋体" w:hint="eastAsia"/>
                <w:sz w:val="21"/>
                <w:szCs w:val="21"/>
                <w:lang w:eastAsia="zh-CN"/>
              </w:rPr>
              <w:t>3.相关证明材料的软件名称与招标文件要求的软件名称不完全一致的，需提供为同种软件的说明；若名称不完全一致又未提供说明的，由评审委员会判定是否符合文件要求。</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noWrap w:val="0"/>
            <w:vAlign w:val="top"/>
          </w:tcPr>
          <w:p>
            <w:pPr>
              <w:widowControl w:val="0"/>
              <w:wordWrap w:val="0"/>
              <w:jc w:val="center"/>
              <w:rPr>
                <w:rFonts w:ascii="宋体" w:eastAsia="宋体" w:hAnsi="宋体" w:cs="宋体" w:hint="eastAsia"/>
                <w:b/>
                <w:bCs/>
                <w:kern w:val="2"/>
                <w:lang w:eastAsia="zh-CN"/>
              </w:rPr>
            </w:pPr>
            <w:r>
              <w:rPr>
                <w:rFonts w:ascii="宋体" w:eastAsia="宋体" w:hAnsi="宋体" w:cs="宋体" w:hint="eastAsia"/>
                <w:b/>
                <w:bCs/>
                <w:kern w:val="2"/>
                <w:sz w:val="21"/>
                <w:lang w:eastAsia="zh-CN"/>
              </w:rPr>
              <w:t>4</w:t>
            </w:r>
          </w:p>
        </w:tc>
        <w:tc>
          <w:tcPr>
            <w:tcW w:w="2918" w:type="dxa"/>
            <w:gridSpan w:val="3"/>
            <w:noWrap w:val="0"/>
            <w:vAlign w:val="top"/>
          </w:tcPr>
          <w:p>
            <w:pPr>
              <w:widowControl w:val="0"/>
              <w:wordWrap w:val="0"/>
              <w:jc w:val="center"/>
              <w:rPr>
                <w:rFonts w:ascii="宋体" w:eastAsia="宋体" w:hAnsi="宋体" w:cs="宋体" w:hint="eastAsia"/>
                <w:b/>
                <w:bCs/>
                <w:kern w:val="2"/>
                <w:lang w:eastAsia="zh-CN"/>
              </w:rPr>
            </w:pPr>
            <w:r>
              <w:rPr>
                <w:rFonts w:ascii="宋体" w:eastAsia="宋体" w:hAnsi="宋体" w:cs="宋体" w:hint="eastAsia"/>
                <w:b/>
                <w:bCs/>
                <w:kern w:val="2"/>
                <w:sz w:val="21"/>
                <w:lang w:eastAsia="zh-CN"/>
              </w:rPr>
              <w:t>诚信情况</w:t>
            </w:r>
          </w:p>
        </w:tc>
        <w:tc>
          <w:tcPr>
            <w:tcW w:w="5807" w:type="dxa"/>
            <w:noWrap w:val="0"/>
            <w:vAlign w:val="top"/>
          </w:tcPr>
          <w:p>
            <w:pPr>
              <w:widowControl w:val="0"/>
              <w:wordWrap w:val="0"/>
              <w:jc w:val="center"/>
              <w:rPr>
                <w:rFonts w:ascii="宋体" w:eastAsia="宋体" w:hAnsi="宋体" w:cs="宋体" w:hint="eastAsia"/>
                <w:b/>
                <w:bCs/>
                <w:kern w:val="2"/>
                <w:lang w:eastAsia="zh-CN"/>
              </w:rPr>
            </w:pPr>
            <w:r>
              <w:rPr>
                <w:rFonts w:ascii="宋体" w:eastAsia="宋体" w:hAnsi="宋体" w:cs="宋体" w:hint="eastAsia"/>
                <w:b/>
                <w:bCs/>
                <w:kern w:val="2"/>
                <w:sz w:val="21"/>
                <w:lang w:eastAsia="zh-CN"/>
              </w:rPr>
              <w:t>5</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val="restart"/>
            <w:shd w:val="clear" w:color="auto" w:fill="auto"/>
            <w:noWrap w:val="0"/>
            <w:vAlign w:val="center"/>
          </w:tcPr>
          <w:p>
            <w:pPr>
              <w:widowControl w:val="0"/>
              <w:jc w:val="both"/>
              <w:rPr>
                <w:rFonts w:ascii="宋体" w:eastAsia="宋体" w:hAnsi="宋体" w:cs="宋体" w:hint="eastAsia"/>
                <w:b/>
                <w:bCs/>
                <w:kern w:val="2"/>
                <w:lang w:eastAsia="zh-CN"/>
              </w:rPr>
            </w:pPr>
          </w:p>
        </w:tc>
        <w:tc>
          <w:tcPr>
            <w:tcW w:w="709" w:type="dxa"/>
            <w:shd w:val="clear" w:color="auto" w:fill="E6EFFA"/>
            <w:noWrap w:val="0"/>
            <w:vAlign w:val="center"/>
          </w:tcPr>
          <w:p>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序号</w:t>
            </w:r>
          </w:p>
        </w:tc>
        <w:tc>
          <w:tcPr>
            <w:tcW w:w="1295" w:type="dxa"/>
            <w:shd w:val="clear" w:color="auto" w:fill="E6EFFA"/>
            <w:noWrap w:val="0"/>
            <w:vAlign w:val="center"/>
          </w:tcPr>
          <w:p>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评审因素</w:t>
            </w:r>
          </w:p>
        </w:tc>
        <w:tc>
          <w:tcPr>
            <w:tcW w:w="914" w:type="dxa"/>
            <w:shd w:val="clear" w:color="auto" w:fill="E6EFFA"/>
            <w:noWrap w:val="0"/>
            <w:vAlign w:val="center"/>
          </w:tcPr>
          <w:p>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权重(%)</w:t>
            </w:r>
          </w:p>
        </w:tc>
        <w:tc>
          <w:tcPr>
            <w:tcW w:w="5807" w:type="dxa"/>
            <w:shd w:val="clear" w:color="auto" w:fill="E6EFFA"/>
            <w:noWrap w:val="0"/>
            <w:vAlign w:val="center"/>
          </w:tcPr>
          <w:p>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评分准则</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08" w:type="dxa"/>
            <w:vMerge/>
            <w:noWrap w:val="0"/>
            <w:vAlign w:val="center"/>
          </w:tcPr>
          <w:p>
            <w:pPr>
              <w:widowControl w:val="0"/>
              <w:jc w:val="both"/>
              <w:rPr>
                <w:rFonts w:ascii="宋体" w:eastAsia="宋体" w:hAnsi="宋体" w:cs="宋体" w:hint="eastAsia"/>
                <w:b/>
                <w:bCs/>
                <w:kern w:val="2"/>
                <w:lang w:eastAsia="zh-CN"/>
              </w:rPr>
            </w:pPr>
          </w:p>
        </w:tc>
        <w:tc>
          <w:tcPr>
            <w:tcW w:w="709" w:type="dxa"/>
            <w:noWrap w:val="0"/>
            <w:vAlign w:val="center"/>
          </w:tcPr>
          <w:p>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1295" w:type="dxa"/>
            <w:noWrap w:val="0"/>
            <w:vAlign w:val="center"/>
          </w:tcPr>
          <w:p>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诚信情况</w:t>
            </w:r>
          </w:p>
        </w:tc>
        <w:tc>
          <w:tcPr>
            <w:tcW w:w="914" w:type="dxa"/>
            <w:noWrap w:val="0"/>
            <w:vAlign w:val="center"/>
          </w:tcPr>
          <w:p>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p>
        </w:tc>
        <w:tc>
          <w:tcPr>
            <w:tcW w:w="5807" w:type="dxa"/>
            <w:noWrap w:val="0"/>
            <w:vAlign w:val="top"/>
          </w:tcPr>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（一）评分内容：</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（二）评分依据：</w:t>
            </w:r>
          </w:p>
          <w:p>
            <w:pPr>
              <w:widowControl w:val="0"/>
              <w:jc w:val="both"/>
              <w:rPr>
                <w:rFonts w:ascii="宋体" w:eastAsia="宋体" w:hAnsi="宋体" w:cs="宋体" w:hint="eastAsia"/>
                <w:kern w:val="2"/>
                <w:sz w:val="21"/>
                <w:szCs w:val="21"/>
                <w:lang w:eastAsia="zh-CN"/>
              </w:rPr>
            </w:pPr>
            <w:r>
              <w:rPr>
                <w:rFonts w:eastAsia="宋体" w:hint="eastAsia"/>
                <w:kern w:val="2"/>
                <w:sz w:val="21"/>
                <w:szCs w:val="21"/>
                <w:lang w:eastAsia="zh-CN"/>
              </w:rPr>
              <w:t>查询渠道：通过“信用中国”（www.creditchina.gov.cn，下载信用信息报告）、“中国政府采购网”（www.ccgp.gov.cn）以及“深圳市政府采购监管网”（http://zfcg.sz.gov.cn）查询供应商信用信息，信用信息以开标当日的查询结果为准。</w:t>
            </w:r>
          </w:p>
        </w:tc>
      </w:tr>
    </w:tbl>
    <w:p>
      <w:pPr>
        <w:widowControl w:val="0"/>
        <w:jc w:val="both"/>
        <w:rPr>
          <w:rFonts w:eastAsia="宋体"/>
          <w:kern w:val="2"/>
          <w:sz w:val="21"/>
          <w:lang w:eastAsia="zh-CN"/>
        </w:rPr>
      </w:pPr>
      <w:r>
        <w:rPr>
          <w:rFonts w:eastAsia="宋体" w:hint="eastAsia"/>
          <w:kern w:val="2"/>
          <w:sz w:val="21"/>
          <w:lang w:eastAsia="zh-CN"/>
        </w:rPr>
        <w:br w:type="page"/>
      </w:r>
    </w:p>
    <w:p>
      <w:pPr>
        <w:widowControl w:val="0"/>
        <w:jc w:val="center"/>
        <w:rPr>
          <w:rFonts w:eastAsia="宋体"/>
          <w:b/>
          <w:kern w:val="2"/>
          <w:sz w:val="120"/>
          <w:szCs w:val="120"/>
          <w:lang w:eastAsia="zh-CN"/>
        </w:rPr>
      </w:pPr>
    </w:p>
    <w:p>
      <w:pPr>
        <w:widowControl w:val="0"/>
        <w:jc w:val="center"/>
        <w:rPr>
          <w:rFonts w:eastAsia="宋体"/>
          <w:b/>
          <w:kern w:val="2"/>
          <w:sz w:val="120"/>
          <w:szCs w:val="120"/>
          <w:lang w:eastAsia="zh-CN"/>
        </w:rPr>
      </w:pPr>
    </w:p>
    <w:p>
      <w:pPr>
        <w:widowControl w:val="0"/>
        <w:jc w:val="center"/>
        <w:rPr>
          <w:rFonts w:eastAsia="宋体"/>
          <w:b/>
          <w:kern w:val="2"/>
          <w:sz w:val="120"/>
          <w:szCs w:val="120"/>
          <w:lang w:eastAsia="zh-CN"/>
        </w:rPr>
      </w:pPr>
      <w:r>
        <w:rPr>
          <w:rFonts w:eastAsia="宋体" w:hint="eastAsia"/>
          <w:b/>
          <w:kern w:val="2"/>
          <w:sz w:val="120"/>
          <w:szCs w:val="120"/>
          <w:lang w:eastAsia="zh-CN"/>
        </w:rPr>
        <w:t>自行采购</w:t>
      </w:r>
    </w:p>
    <w:p>
      <w:pPr>
        <w:widowControl w:val="0"/>
        <w:jc w:val="center"/>
        <w:rPr>
          <w:rFonts w:eastAsia="宋体"/>
          <w:b/>
          <w:kern w:val="2"/>
          <w:sz w:val="120"/>
          <w:szCs w:val="120"/>
          <w:lang w:eastAsia="zh-CN"/>
        </w:rPr>
      </w:pPr>
      <w:r>
        <w:rPr>
          <w:rFonts w:eastAsia="宋体" w:hint="eastAsia"/>
          <w:b/>
          <w:kern w:val="2"/>
          <w:sz w:val="120"/>
          <w:szCs w:val="120"/>
          <w:lang w:eastAsia="zh-CN"/>
        </w:rPr>
        <w:t>招标文件</w:t>
      </w:r>
    </w:p>
    <w:p>
      <w:pPr>
        <w:widowControl w:val="0"/>
        <w:jc w:val="center"/>
        <w:rPr>
          <w:rFonts w:eastAsia="宋体"/>
          <w:b/>
          <w:kern w:val="2"/>
          <w:sz w:val="52"/>
          <w:szCs w:val="52"/>
          <w:lang w:eastAsia="zh-CN"/>
        </w:rPr>
      </w:pPr>
      <w:r>
        <w:rPr>
          <w:rFonts w:eastAsia="宋体" w:hint="eastAsia"/>
          <w:b/>
          <w:kern w:val="2"/>
          <w:sz w:val="52"/>
          <w:szCs w:val="52"/>
          <w:lang w:eastAsia="zh-CN"/>
        </w:rPr>
        <w:t>（服务类）</w:t>
      </w: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bookmarkStart w:id="5" w:name="_Hlk71465316"/>
      <w:r>
        <w:rPr>
          <w:rFonts w:eastAsia="宋体" w:hint="eastAsia"/>
          <w:b/>
          <w:kern w:val="2"/>
          <w:sz w:val="44"/>
          <w:szCs w:val="44"/>
          <w:lang w:eastAsia="zh-CN"/>
        </w:rPr>
        <w:t>深圳公共资源交易中心</w:t>
      </w:r>
    </w:p>
    <w:p>
      <w:pPr>
        <w:widowControl w:val="0"/>
        <w:jc w:val="center"/>
        <w:rPr>
          <w:rFonts w:eastAsia="宋体"/>
          <w:kern w:val="2"/>
          <w:sz w:val="28"/>
          <w:szCs w:val="28"/>
          <w:lang w:eastAsia="zh-CN"/>
        </w:rPr>
      </w:pPr>
      <w:r>
        <w:rPr>
          <w:rFonts w:eastAsia="宋体" w:hint="eastAsia"/>
          <w:b/>
          <w:kern w:val="2"/>
          <w:sz w:val="28"/>
          <w:szCs w:val="28"/>
          <w:lang w:eastAsia="zh-CN"/>
        </w:rPr>
        <w:t>（</w:t>
      </w:r>
      <w:r>
        <w:rPr>
          <w:rFonts w:eastAsia="宋体"/>
          <w:b/>
          <w:kern w:val="2"/>
          <w:sz w:val="28"/>
          <w:szCs w:val="28"/>
          <w:lang w:eastAsia="zh-CN"/>
        </w:rPr>
        <w:t>20</w:t>
      </w:r>
      <w:r>
        <w:rPr>
          <w:rFonts w:eastAsia="宋体" w:hint="eastAsia"/>
          <w:b/>
          <w:kern w:val="2"/>
          <w:sz w:val="28"/>
          <w:szCs w:val="28"/>
          <w:lang w:eastAsia="zh-CN"/>
        </w:rPr>
        <w:t>25年）</w:t>
      </w:r>
      <w:bookmarkEnd w:id="5"/>
    </w:p>
    <w:p>
      <w:pPr>
        <w:widowControl/>
        <w:jc w:val="left"/>
        <w:rPr>
          <w:rFonts w:ascii="宋体" w:eastAsia="黑体" w:hAnsi="宋体" w:hint="eastAsia"/>
          <w:b/>
          <w:bCs/>
          <w:kern w:val="44"/>
          <w:sz w:val="28"/>
          <w:szCs w:val="44"/>
          <w:lang w:eastAsia="zh-CN"/>
        </w:rPr>
      </w:pPr>
      <w:r>
        <w:rPr>
          <w:rFonts w:eastAsia="宋体" w:hint="eastAsia"/>
          <w:kern w:val="2"/>
          <w:sz w:val="21"/>
          <w:lang w:eastAsia="zh-CN"/>
        </w:rPr>
        <w:br w:type="page"/>
      </w:r>
    </w:p>
    <w:p>
      <w:pPr>
        <w:keepNext/>
        <w:keepLines/>
        <w:widowControl w:val="0"/>
        <w:spacing w:before="340" w:after="330" w:line="360" w:lineRule="auto"/>
        <w:jc w:val="center"/>
        <w:outlineLvl w:val="0"/>
        <w:rPr>
          <w:rFonts w:ascii="宋体" w:eastAsia="黑体" w:hAnsi="宋体" w:hint="eastAsia"/>
          <w:b/>
          <w:bCs/>
          <w:kern w:val="44"/>
          <w:sz w:val="28"/>
          <w:szCs w:val="44"/>
          <w:lang w:eastAsia="zh-CN"/>
        </w:rPr>
      </w:pPr>
      <w:r>
        <w:rPr>
          <w:rFonts w:ascii="宋体" w:eastAsia="黑体" w:hAnsi="宋体" w:hint="eastAsia"/>
          <w:b/>
          <w:bCs/>
          <w:kern w:val="44"/>
          <w:sz w:val="28"/>
          <w:szCs w:val="44"/>
          <w:lang w:eastAsia="zh-CN"/>
        </w:rPr>
        <w:t>目   录</w:t>
      </w:r>
    </w:p>
    <w:p>
      <w:pPr>
        <w:widowControl w:val="0"/>
        <w:jc w:val="both"/>
        <w:outlineLvl w:val="0"/>
        <w:rPr>
          <w:rFonts w:eastAsia="宋体"/>
          <w:b/>
          <w:kern w:val="2"/>
          <w:lang w:eastAsia="zh-CN"/>
        </w:rPr>
      </w:pPr>
      <w:r>
        <w:rPr>
          <w:rFonts w:eastAsia="宋体" w:hint="eastAsia"/>
          <w:b/>
          <w:kern w:val="2"/>
          <w:lang w:eastAsia="zh-CN"/>
        </w:rPr>
        <w:t>第一册  专用条款</w:t>
      </w:r>
    </w:p>
    <w:p>
      <w:pPr>
        <w:widowControl w:val="0"/>
        <w:jc w:val="both"/>
        <w:rPr>
          <w:rFonts w:eastAsia="宋体"/>
          <w:kern w:val="2"/>
          <w:lang w:eastAsia="zh-CN"/>
        </w:rPr>
      </w:pPr>
      <w:r>
        <w:rPr>
          <w:rFonts w:eastAsia="宋体" w:hint="eastAsia"/>
          <w:kern w:val="2"/>
          <w:lang w:eastAsia="zh-CN"/>
        </w:rPr>
        <w:t xml:space="preserve">          关键信息</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招标公告</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第二章  </w:t>
      </w:r>
      <w:bookmarkStart w:id="6" w:name="_Hlk71994379"/>
      <w:r>
        <w:rPr>
          <w:rFonts w:ascii="宋体" w:eastAsia="宋体" w:hAnsi="宋体" w:hint="eastAsia"/>
          <w:kern w:val="2"/>
          <w:sz w:val="21"/>
          <w:szCs w:val="21"/>
          <w:lang w:eastAsia="zh-CN"/>
        </w:rPr>
        <w:t>对通用条款的补充内容及其他关键信息</w:t>
      </w:r>
      <w:bookmarkEnd w:id="6"/>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第三章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用户需求书</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第四章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投标文件组成要求及格式</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合同条款及格式</w:t>
      </w:r>
    </w:p>
    <w:p>
      <w:pPr>
        <w:widowControl w:val="0"/>
        <w:jc w:val="both"/>
        <w:rPr>
          <w:rFonts w:eastAsia="宋体"/>
          <w:b/>
          <w:kern w:val="2"/>
          <w:lang w:eastAsia="zh-CN"/>
        </w:rPr>
      </w:pPr>
    </w:p>
    <w:p>
      <w:pPr>
        <w:widowControl w:val="0"/>
        <w:jc w:val="both"/>
        <w:outlineLvl w:val="0"/>
        <w:rPr>
          <w:rFonts w:eastAsia="宋体"/>
          <w:b/>
          <w:kern w:val="2"/>
          <w:lang w:eastAsia="zh-CN"/>
        </w:rPr>
      </w:pPr>
      <w:r>
        <w:rPr>
          <w:rFonts w:eastAsia="宋体" w:hint="eastAsia"/>
          <w:b/>
          <w:kern w:val="2"/>
          <w:lang w:eastAsia="zh-CN"/>
        </w:rPr>
        <w:t>第二册  通用条款</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总则</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第二章  招标文件</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第三章  投标文件的编制</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第四章  投标文件的递交</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开标</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第六章  评审要求</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第七章  评审程序及评审方法</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第八章  定标及公示</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第九章  公开招标失败的后续处理</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第十章  合同的授予与备案</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第十一章  质疑处理</w:t>
      </w:r>
    </w:p>
    <w:p>
      <w:pPr>
        <w:widowControl w:val="0"/>
        <w:spacing w:line="360" w:lineRule="auto"/>
        <w:ind w:firstLine="420" w:firstLineChars="200"/>
        <w:jc w:val="left"/>
        <w:rPr>
          <w:rFonts w:ascii="宋体" w:eastAsia="宋体" w:hAnsi="宋体" w:hint="eastAsia"/>
          <w:kern w:val="2"/>
          <w:sz w:val="21"/>
          <w:szCs w:val="21"/>
          <w:lang w:eastAsia="zh-CN"/>
        </w:rPr>
      </w:pPr>
    </w:p>
    <w:p>
      <w:pPr>
        <w:keepNext/>
        <w:keepLines/>
        <w:widowControl w:val="0"/>
        <w:spacing w:before="340" w:after="330" w:line="360" w:lineRule="auto"/>
        <w:jc w:val="center"/>
        <w:outlineLvl w:val="0"/>
        <w:rPr>
          <w:rFonts w:ascii="宋体" w:eastAsia="黑体" w:hAnsi="宋体" w:hint="eastAsia"/>
          <w:b/>
          <w:bCs/>
          <w:kern w:val="44"/>
          <w:szCs w:val="44"/>
          <w:lang w:eastAsia="zh-CN"/>
        </w:rPr>
      </w:pPr>
      <w:r>
        <w:rPr>
          <w:rFonts w:ascii="宋体" w:eastAsia="黑体" w:hAnsi="宋体"/>
          <w:b/>
          <w:bCs/>
          <w:kern w:val="44"/>
          <w:sz w:val="28"/>
          <w:szCs w:val="44"/>
          <w:lang w:eastAsia="zh-CN"/>
        </w:rPr>
        <w:br w:type="page"/>
      </w:r>
      <w:bookmarkStart w:id="7" w:name="bt商务标投标文件格式"/>
      <w:bookmarkEnd w:id="7"/>
      <w:bookmarkStart w:id="8" w:name="bt其他资料2"/>
      <w:bookmarkEnd w:id="8"/>
      <w:bookmarkStart w:id="9" w:name="bt技术标投标文件格式"/>
      <w:bookmarkEnd w:id="9"/>
      <w:bookmarkStart w:id="10" w:name="合同格式"/>
      <w:bookmarkEnd w:id="10"/>
      <w:bookmarkStart w:id="11" w:name="bt投标报价汇总表"/>
      <w:bookmarkEnd w:id="11"/>
      <w:bookmarkStart w:id="12" w:name="bt合同条款及格式"/>
      <w:bookmarkEnd w:id="12"/>
      <w:bookmarkStart w:id="13" w:name="bt合同条款"/>
      <w:bookmarkEnd w:id="13"/>
      <w:bookmarkStart w:id="14" w:name="bt其他资料由投标人自定"/>
      <w:bookmarkEnd w:id="14"/>
      <w:bookmarkStart w:id="15" w:name="bt本工程承诺书"/>
      <w:bookmarkEnd w:id="15"/>
      <w:bookmarkStart w:id="16" w:name="bt开标一览表"/>
      <w:bookmarkEnd w:id="16"/>
      <w:bookmarkStart w:id="17" w:name="bt合同格式"/>
      <w:bookmarkEnd w:id="17"/>
      <w:bookmarkStart w:id="18" w:name="bt投标文件签署授权委托书"/>
      <w:bookmarkEnd w:id="18"/>
      <w:bookmarkStart w:id="19" w:name="bt投标人情况介绍"/>
      <w:bookmarkEnd w:id="19"/>
      <w:bookmarkStart w:id="20" w:name="bt投标人须知"/>
      <w:bookmarkEnd w:id="20"/>
      <w:bookmarkStart w:id="21" w:name="bt说明"/>
      <w:bookmarkEnd w:id="21"/>
      <w:bookmarkStart w:id="22" w:name="bt投标函"/>
      <w:bookmarkEnd w:id="22"/>
      <w:bookmarkStart w:id="23" w:name="bt项目管理班子配备情况"/>
      <w:bookmarkEnd w:id="23"/>
      <w:r>
        <w:rPr>
          <w:rFonts w:ascii="宋体" w:eastAsia="黑体" w:hAnsi="宋体" w:hint="eastAsia"/>
          <w:b/>
          <w:bCs/>
          <w:kern w:val="44"/>
          <w:sz w:val="28"/>
          <w:szCs w:val="44"/>
          <w:lang w:eastAsia="zh-CN"/>
        </w:rPr>
        <w:t>第一册专用条款</w:t>
      </w:r>
    </w:p>
    <w:p>
      <w:pPr>
        <w:keepNext/>
        <w:keepLines/>
        <w:widowControl w:val="0"/>
        <w:adjustRightInd w:val="0"/>
        <w:spacing w:before="260" w:after="26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第一章  招标公告</w:t>
      </w:r>
    </w:p>
    <w:p>
      <w:pPr>
        <w:widowControl w:val="0"/>
        <w:jc w:val="both"/>
        <w:rPr>
          <w:rFonts w:eastAsia="宋体"/>
          <w:kern w:val="2"/>
          <w:sz w:val="21"/>
          <w:lang w:eastAsia="zh-CN"/>
        </w:rPr>
      </w:pPr>
    </w:p>
    <w:p>
      <w:pPr>
        <w:widowControl w:val="0"/>
        <w:spacing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投标人的资格要求：</w:t>
      </w:r>
    </w:p>
    <w:p>
      <w:pPr>
        <w:widowControl w:val="0"/>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w:t>
      </w:r>
      <w:r>
        <w:rPr>
          <w:rFonts w:ascii="宋体" w:eastAsia="宋体" w:hAnsi="宋体" w:cs="宋体"/>
          <w:sz w:val="21"/>
          <w:szCs w:val="21"/>
          <w:lang w:eastAsia="zh-CN"/>
        </w:rPr>
        <w:t>.</w:t>
      </w:r>
      <w:bookmarkStart w:id="24" w:name="_Hlk72162904"/>
      <w:r>
        <w:rPr>
          <w:rFonts w:ascii="宋体" w:eastAsia="宋体" w:hAnsi="宋体" w:cs="宋体" w:hint="eastAsia"/>
          <w:sz w:val="21"/>
          <w:szCs w:val="21"/>
          <w:lang w:eastAsia="zh-CN"/>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24"/>
    </w:p>
    <w:p>
      <w:pPr>
        <w:widowControl w:val="0"/>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2.本项目不接受联合体投标，不接受投标人选用进口产品参与投标（由供应商在《采购投标及履约承诺函》中作出声明）；</w:t>
      </w:r>
    </w:p>
    <w:p>
      <w:pPr>
        <w:widowControl w:val="0"/>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w:t>
      </w:r>
      <w:r>
        <w:rPr>
          <w:rFonts w:ascii="宋体" w:eastAsia="宋体" w:hAnsi="宋体" w:cs="宋体"/>
          <w:sz w:val="21"/>
          <w:szCs w:val="21"/>
          <w:lang w:eastAsia="zh-CN"/>
        </w:rPr>
        <w:t>.</w:t>
      </w:r>
      <w:r>
        <w:rPr>
          <w:rFonts w:ascii="宋体" w:eastAsia="宋体" w:hAnsi="宋体" w:cs="宋体" w:hint="eastAsia"/>
          <w:sz w:val="21"/>
          <w:szCs w:val="21"/>
          <w:lang w:eastAsia="zh-CN"/>
        </w:rPr>
        <w:t>参与本项目采购活动时不存在被有关部门禁止参与政府采购活动且在有效期内的情况（由供应商在《采购投标及履约承诺函》中作出声明）；</w:t>
      </w:r>
    </w:p>
    <w:p>
      <w:pPr>
        <w:widowControl w:val="0"/>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w:t>
      </w:r>
      <w:r>
        <w:rPr>
          <w:rFonts w:ascii="宋体" w:eastAsia="宋体" w:hAnsi="宋体" w:cs="宋体"/>
          <w:sz w:val="21"/>
          <w:szCs w:val="21"/>
          <w:lang w:eastAsia="zh-CN"/>
        </w:rPr>
        <w:t>.</w:t>
      </w:r>
      <w:r>
        <w:rPr>
          <w:rFonts w:ascii="宋体" w:eastAsia="宋体" w:hAnsi="宋体" w:cs="宋体" w:hint="eastAsia"/>
          <w:sz w:val="21"/>
          <w:szCs w:val="21"/>
          <w:lang w:eastAsia="zh-CN"/>
        </w:rPr>
        <w:t>具备《中华人民共和国政府采购法》第二十二条第一款的条件（由供应商在《采购投标及履约承诺函》中作出声明）；</w:t>
      </w:r>
    </w:p>
    <w:p>
      <w:pPr>
        <w:widowControl w:val="0"/>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w:t>
      </w:r>
      <w:r>
        <w:rPr>
          <w:rFonts w:ascii="宋体" w:eastAsia="宋体" w:hAnsi="宋体" w:cs="宋体"/>
          <w:sz w:val="21"/>
          <w:szCs w:val="21"/>
          <w:lang w:eastAsia="zh-CN"/>
        </w:rPr>
        <w:t>.</w:t>
      </w:r>
      <w:r>
        <w:rPr>
          <w:rFonts w:ascii="宋体" w:eastAsia="宋体" w:hAnsi="宋体" w:cs="宋体" w:hint="eastAsia"/>
          <w:sz w:val="21"/>
          <w:szCs w:val="21"/>
          <w:lang w:eastAsia="zh-CN"/>
        </w:rPr>
        <w:t>未被列入失信被执行人、重大税收违法案件当事人名单、政府采购严重违法失信行为记录名单（由供应商在《采购投标及履约承诺函》中作出声明）；</w:t>
      </w:r>
    </w:p>
    <w:p>
      <w:pPr>
        <w:widowControl w:val="0"/>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6.不存在《深圳市财政局政府采购供应商信用信息管理办法》（深财规〔2023〕3号）列明的严重违法失信行为（由供应商在《采购投标及履约承诺函》中作出声明）；</w:t>
      </w:r>
    </w:p>
    <w:p>
      <w:pPr>
        <w:widowControl w:val="0"/>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采购投标及履约承诺函》中作出声明）；</w:t>
      </w:r>
    </w:p>
    <w:p>
      <w:pPr>
        <w:widowControl w:val="0"/>
        <w:ind w:firstLine="630" w:firstLineChars="300"/>
        <w:jc w:val="both"/>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8.本项目是（否）专门面向中小企业采购：</w:t>
      </w:r>
      <w:r>
        <w:rPr>
          <w:rFonts w:ascii="Wingdings" w:eastAsia="宋体" w:hAnsi="Wingdings" w:cs="宋体"/>
          <w:color w:val="FF0000"/>
          <w:sz w:val="21"/>
          <w:szCs w:val="21"/>
          <w:lang w:eastAsia="zh-CN"/>
        </w:rPr>
        <w:sym w:font="Wingdings" w:char="F0FE"/>
      </w:r>
      <w:r>
        <w:rPr>
          <w:rFonts w:ascii="宋体" w:eastAsia="宋体" w:hAnsi="宋体" w:cs="宋体" w:hint="eastAsia"/>
          <w:color w:val="FF0000"/>
          <w:sz w:val="21"/>
          <w:szCs w:val="21"/>
          <w:lang w:eastAsia="zh-CN"/>
        </w:rPr>
        <w:t>是，本项目的承接单位为符合政策要求的中小微企业、残疾人福利性单位或监狱企业（由供应商在《中小企业声明函、残疾人福利性单位声明函及监狱企业声明函》中作出声明；未提供声明函或声明函不符合“填写指引”的，按资格审查不通过处理）；</w:t>
      </w:r>
    </w:p>
    <w:p>
      <w:pPr>
        <w:widowControl w:val="0"/>
        <w:ind w:firstLine="630" w:firstLineChars="300"/>
        <w:jc w:val="both"/>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9.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10.本项目允许投标人将电梯维保工作分包。</w:t>
      </w:r>
    </w:p>
    <w:p>
      <w:pPr>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10.1若投标人选择分包的，则投标人与分包承担主体必须均为中小微企业，须同时在中小企业声明函提供声明。若投标人为小微企业，不得将合同分包给中型企业。电梯维保工作分包承担主体不多于1家，且分包承担主体不得再次分包：</w:t>
      </w:r>
    </w:p>
    <w:p>
      <w:pPr>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①须提供《分包意向协议》（格式自拟，须载明分包承担主体且承诺分包承担主体不得再次分包，并加盖投标人与各分包承担主体的公章）；</w:t>
      </w:r>
    </w:p>
    <w:p>
      <w:pPr>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②分包承担主体须具有符合《中华人民共和国特种设备安全法》的电梯维修资质，提供证书扫描件。</w:t>
      </w:r>
    </w:p>
    <w:p>
      <w:pPr>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10.2若投标人不分包，投标人需具有符合《中华人民共和国特种设备安全法》的电梯维修资质，提供证书扫描件。</w:t>
      </w:r>
    </w:p>
    <w:p>
      <w:pPr>
        <w:widowControl w:val="0"/>
        <w:ind w:firstLine="630" w:firstLineChars="300"/>
        <w:jc w:val="both"/>
        <w:rPr>
          <w:rFonts w:ascii="宋体" w:eastAsia="宋体" w:hAnsi="宋体" w:cs="宋体"/>
          <w:sz w:val="21"/>
          <w:szCs w:val="21"/>
          <w:lang w:eastAsia="zh-CN"/>
        </w:rPr>
      </w:pPr>
    </w:p>
    <w:p>
      <w:pPr>
        <w:widowControl w:val="0"/>
        <w:wordWrap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hint="eastAsia"/>
          <w:kern w:val="2"/>
          <w:sz w:val="21"/>
          <w:lang w:eastAsia="zh-CN"/>
        </w:rPr>
        <w:t>（2）供应商投标（上传投标文件）必须先行办理注册手续，具体操作指引请按照深圳公共资源交易网/交易服务指南/资料下载/深圳政府采购自行采购系统用户操作指引（供应商）相关内容指引办理。</w:t>
      </w:r>
    </w:p>
    <w:p>
      <w:pPr>
        <w:widowControl w:val="0"/>
        <w:ind w:firstLine="420" w:firstLineChars="200"/>
        <w:jc w:val="both"/>
        <w:rPr>
          <w:rFonts w:ascii="宋体" w:eastAsia="宋体" w:hAnsi="宋体" w:cs="宋体" w:hint="eastAsia"/>
          <w:sz w:val="21"/>
          <w:szCs w:val="21"/>
          <w:lang w:eastAsia="zh-CN"/>
        </w:rPr>
      </w:pPr>
    </w:p>
    <w:p>
      <w:pPr>
        <w:widowControl w:val="0"/>
        <w:jc w:val="left"/>
        <w:rPr>
          <w:rFonts w:eastAsia="宋体"/>
          <w:kern w:val="2"/>
          <w:sz w:val="22"/>
          <w:szCs w:val="18"/>
          <w:lang w:eastAsia="zh-CN"/>
        </w:rPr>
      </w:pPr>
      <w:r>
        <w:rPr>
          <w:rFonts w:eastAsia="宋体" w:hint="eastAsia"/>
          <w:kern w:val="2"/>
          <w:sz w:val="22"/>
          <w:szCs w:val="18"/>
          <w:lang w:eastAsia="zh-CN"/>
        </w:rPr>
        <w:t>完整公告内容详见：深圳交易集团（深圳公共资源交易中心）官网https://www.szexgrp.com/jyfw/zfcg-view.html?id=zfcg</w:t>
      </w:r>
    </w:p>
    <w:p>
      <w:pPr>
        <w:widowControl w:val="0"/>
        <w:jc w:val="both"/>
        <w:rPr>
          <w:rFonts w:eastAsia="宋体"/>
          <w:kern w:val="2"/>
          <w:sz w:val="21"/>
          <w:lang w:eastAsia="zh-CN"/>
        </w:rPr>
      </w:pPr>
      <w:r>
        <w:rPr>
          <w:rFonts w:eastAsia="宋体" w:hint="eastAsia"/>
          <w:kern w:val="2"/>
          <w:sz w:val="21"/>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第二章 对通用条款的补充内容及其他关键信息</w:t>
      </w: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sz w:val="28"/>
          <w:szCs w:val="28"/>
          <w:lang w:eastAsia="zh-CN"/>
        </w:rPr>
      </w:pPr>
      <w:bookmarkStart w:id="25" w:name="_Toc73521547"/>
      <w:bookmarkStart w:id="26" w:name="_Toc60631620"/>
      <w:bookmarkStart w:id="27" w:name="_Toc73518117"/>
      <w:bookmarkStart w:id="28" w:name="_Toc60560625"/>
      <w:bookmarkStart w:id="29" w:name="_Toc100052364"/>
      <w:bookmarkStart w:id="30" w:name="_Toc101074876"/>
      <w:bookmarkStart w:id="31" w:name="_Toc73517639"/>
      <w:bookmarkStart w:id="32" w:name="_Toc73521635"/>
      <w:r>
        <w:rPr>
          <w:rFonts w:ascii="宋体" w:eastAsia="宋体" w:hAnsi="宋体" w:hint="eastAsia"/>
          <w:b/>
          <w:bCs/>
          <w:lang w:eastAsia="zh-CN"/>
        </w:rPr>
        <w:t>一、对通用条款的补充内容</w:t>
      </w:r>
    </w:p>
    <w:bookmarkEnd w:id="25"/>
    <w:bookmarkEnd w:id="26"/>
    <w:bookmarkEnd w:id="27"/>
    <w:bookmarkEnd w:id="28"/>
    <w:bookmarkEnd w:id="29"/>
    <w:bookmarkEnd w:id="30"/>
    <w:bookmarkEnd w:id="31"/>
    <w:bookmarkEnd w:id="32"/>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89"/>
        <w:gridCol w:w="2575"/>
        <w:gridCol w:w="496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b/>
                <w:bCs/>
                <w:kern w:val="2"/>
                <w:sz w:val="21"/>
                <w:lang w:eastAsia="zh-CN"/>
              </w:rPr>
            </w:pPr>
            <w:r>
              <w:rPr>
                <w:rFonts w:ascii="宋体" w:eastAsia="宋体" w:hAnsi="宋体" w:hint="eastAsia"/>
                <w:b/>
                <w:bCs/>
                <w:kern w:val="2"/>
                <w:sz w:val="21"/>
                <w:lang w:eastAsia="zh-CN"/>
              </w:rPr>
              <w:t>通用条款序号</w:t>
            </w:r>
          </w:p>
        </w:tc>
        <w:tc>
          <w:tcPr>
            <w:tcW w:w="2526" w:type="dxa"/>
            <w:vAlign w:val="center"/>
          </w:tcPr>
          <w:p>
            <w:pPr>
              <w:widowControl w:val="0"/>
              <w:jc w:val="center"/>
              <w:rPr>
                <w:rFonts w:ascii="宋体" w:eastAsia="宋体" w:hAnsi="宋体" w:hint="eastAsia"/>
                <w:b/>
                <w:bCs/>
                <w:kern w:val="2"/>
                <w:sz w:val="21"/>
                <w:lang w:eastAsia="zh-CN"/>
              </w:rPr>
            </w:pPr>
            <w:r>
              <w:rPr>
                <w:rFonts w:ascii="宋体" w:eastAsia="宋体" w:hAnsi="宋体" w:hint="eastAsia"/>
                <w:b/>
                <w:bCs/>
                <w:kern w:val="2"/>
                <w:sz w:val="21"/>
                <w:lang w:eastAsia="zh-CN"/>
              </w:rPr>
              <w:t>涉及事项</w:t>
            </w:r>
          </w:p>
        </w:tc>
        <w:tc>
          <w:tcPr>
            <w:tcW w:w="4871" w:type="dxa"/>
            <w:vAlign w:val="center"/>
          </w:tcPr>
          <w:p>
            <w:pPr>
              <w:widowControl w:val="0"/>
              <w:jc w:val="center"/>
              <w:rPr>
                <w:rFonts w:ascii="宋体" w:eastAsia="宋体" w:hAnsi="宋体" w:hint="eastAsia"/>
                <w:b/>
                <w:bCs/>
                <w:kern w:val="2"/>
                <w:sz w:val="21"/>
                <w:lang w:eastAsia="zh-CN"/>
              </w:rPr>
            </w:pPr>
            <w:r>
              <w:rPr>
                <w:rFonts w:ascii="宋体" w:eastAsia="宋体" w:hAnsi="宋体" w:hint="eastAsia"/>
                <w:b/>
                <w:bCs/>
                <w:kern w:val="2"/>
                <w:sz w:val="21"/>
                <w:lang w:eastAsia="zh-CN"/>
              </w:rPr>
              <w:t xml:space="preserve">具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体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补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充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内 </w:t>
            </w:r>
            <w:r>
              <w:rPr>
                <w:rFonts w:ascii="宋体" w:eastAsia="宋体" w:hAnsi="宋体"/>
                <w:b/>
                <w:bCs/>
                <w:kern w:val="2"/>
                <w:sz w:val="21"/>
                <w:lang w:eastAsia="zh-CN"/>
              </w:rPr>
              <w:t xml:space="preserve"> </w:t>
            </w:r>
            <w:r>
              <w:rPr>
                <w:rFonts w:ascii="宋体" w:eastAsia="宋体" w:hAnsi="宋体" w:hint="eastAsia"/>
                <w:b/>
                <w:bCs/>
                <w:kern w:val="2"/>
                <w:sz w:val="21"/>
                <w:lang w:eastAsia="zh-CN"/>
              </w:rPr>
              <w:t>容</w:t>
            </w:r>
          </w:p>
        </w:tc>
      </w:tr>
      <w:tr>
        <w:tblPrEx>
          <w:tblW w:w="5000" w:type="pct"/>
          <w:jc w:val="center"/>
          <w:tblLayout w:type="fixed"/>
          <w:tblCellMar>
            <w:top w:w="0" w:type="dxa"/>
            <w:left w:w="108" w:type="dxa"/>
            <w:bottom w:w="0" w:type="dxa"/>
            <w:right w:w="108" w:type="dxa"/>
          </w:tblCellMar>
        </w:tblPrEx>
        <w:trPr>
          <w:cantSplit/>
          <w:trHeight w:val="20"/>
          <w:jc w:val="center"/>
        </w:trPr>
        <w:tc>
          <w:tcPr>
            <w:tcW w:w="8367" w:type="dxa"/>
            <w:gridSpan w:val="3"/>
            <w:vAlign w:val="center"/>
          </w:tcPr>
          <w:p>
            <w:pPr>
              <w:widowControl w:val="0"/>
              <w:jc w:val="center"/>
              <w:rPr>
                <w:rFonts w:ascii="宋体" w:eastAsia="宋体" w:hAnsi="宋体" w:hint="eastAsia"/>
                <w:b/>
                <w:bCs/>
                <w:kern w:val="2"/>
                <w:sz w:val="21"/>
                <w:lang w:eastAsia="zh-CN"/>
              </w:rPr>
            </w:pPr>
            <w:r>
              <w:rPr>
                <w:rFonts w:eastAsia="宋体" w:hint="eastAsia"/>
                <w:kern w:val="2"/>
                <w:sz w:val="21"/>
                <w:lang w:eastAsia="zh-CN"/>
              </w:rPr>
              <w:t>本项目为自行采购项目，相关事宜按照招标文件要求及采购单位内控制度执行。</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.1</w:t>
            </w:r>
          </w:p>
        </w:tc>
        <w:tc>
          <w:tcPr>
            <w:tcW w:w="2526" w:type="dxa"/>
            <w:vAlign w:val="center"/>
          </w:tcPr>
          <w:p>
            <w:pPr>
              <w:widowControl w:val="0"/>
              <w:jc w:val="center"/>
              <w:rPr>
                <w:rFonts w:eastAsia="宋体"/>
                <w:kern w:val="2"/>
                <w:sz w:val="21"/>
                <w:lang w:eastAsia="zh-CN"/>
              </w:rPr>
            </w:pPr>
            <w:r>
              <w:rPr>
                <w:rFonts w:eastAsia="宋体" w:hint="eastAsia"/>
                <w:kern w:val="2"/>
                <w:sz w:val="21"/>
                <w:lang w:eastAsia="zh-CN"/>
              </w:rPr>
              <w:t>采购人</w:t>
            </w:r>
          </w:p>
        </w:tc>
        <w:tc>
          <w:tcPr>
            <w:tcW w:w="4871" w:type="dxa"/>
            <w:vAlign w:val="center"/>
          </w:tcPr>
          <w:p>
            <w:pPr>
              <w:widowControl w:val="0"/>
              <w:jc w:val="center"/>
              <w:rPr>
                <w:rFonts w:ascii="宋体" w:eastAsia="宋体" w:hAnsi="宋体" w:hint="eastAsia"/>
                <w:kern w:val="2"/>
                <w:sz w:val="21"/>
                <w:lang w:eastAsia="zh-CN"/>
              </w:rPr>
            </w:pPr>
            <w:r>
              <w:rPr>
                <w:rFonts w:eastAsia="宋体" w:hint="eastAsia"/>
                <w:bCs/>
                <w:kern w:val="2"/>
                <w:sz w:val="21"/>
                <w:szCs w:val="21"/>
                <w:lang w:eastAsia="zh-CN"/>
              </w:rPr>
              <w:t>深圳市未成年人救助保护中心</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.2</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政府集中采购机构</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深圳公共资源交易中心</w:t>
            </w:r>
          </w:p>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（深圳交易集团有限公司政府采购业务分公司）</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9</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踏勘现场</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0</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标前会议</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2</w:t>
            </w:r>
            <w:r>
              <w:rPr>
                <w:rFonts w:ascii="宋体" w:eastAsia="宋体" w:hAnsi="宋体" w:hint="eastAsia"/>
                <w:kern w:val="2"/>
                <w:sz w:val="21"/>
                <w:lang w:eastAsia="zh-CN"/>
              </w:rPr>
              <w:t>/1</w:t>
            </w:r>
            <w:r>
              <w:rPr>
                <w:rFonts w:ascii="宋体" w:eastAsia="宋体" w:hAnsi="宋体"/>
                <w:kern w:val="2"/>
                <w:sz w:val="21"/>
                <w:lang w:eastAsia="zh-CN"/>
              </w:rPr>
              <w:t>3</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招标文件的澄清和修改</w:t>
            </w:r>
          </w:p>
        </w:tc>
        <w:tc>
          <w:tcPr>
            <w:tcW w:w="4871" w:type="dxa"/>
            <w:vAlign w:val="center"/>
          </w:tcPr>
          <w:p>
            <w:pPr>
              <w:widowControl w:val="0"/>
              <w:jc w:val="left"/>
              <w:rPr>
                <w:rFonts w:ascii="宋体" w:eastAsia="宋体" w:hAnsi="宋体" w:hint="eastAsia"/>
                <w:kern w:val="2"/>
                <w:sz w:val="21"/>
                <w:lang w:eastAsia="zh-CN"/>
              </w:rPr>
            </w:pPr>
            <w:r>
              <w:rPr>
                <w:rFonts w:ascii="宋体" w:eastAsia="宋体" w:hAnsi="宋体" w:hint="eastAsia"/>
                <w:kern w:val="2"/>
                <w:sz w:val="21"/>
                <w:lang w:eastAsia="zh-CN"/>
              </w:rPr>
              <w:t>投标截止日三日前，投标人有义务在招标期间在政府集中采购机构网站浏览与本项目有关的澄清和修改信息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0</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投标有效期</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120个日历日</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2</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投标人的替代方案</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5</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投标文件的大小</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投标文件大小不得超过</w:t>
            </w:r>
            <w:r>
              <w:rPr>
                <w:rFonts w:ascii="宋体" w:eastAsia="宋体" w:hAnsi="宋体"/>
                <w:kern w:val="2"/>
                <w:sz w:val="21"/>
                <w:lang w:eastAsia="zh-CN"/>
              </w:rPr>
              <w:t>1</w:t>
            </w:r>
            <w:r>
              <w:rPr>
                <w:rFonts w:ascii="宋体" w:eastAsia="宋体" w:hAnsi="宋体" w:hint="eastAsia"/>
                <w:kern w:val="2"/>
                <w:sz w:val="21"/>
                <w:lang w:eastAsia="zh-CN"/>
              </w:rPr>
              <w:t>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6</w:t>
            </w:r>
          </w:p>
        </w:tc>
        <w:tc>
          <w:tcPr>
            <w:tcW w:w="2526" w:type="dxa"/>
            <w:vAlign w:val="center"/>
          </w:tcPr>
          <w:p>
            <w:pPr>
              <w:widowControl w:val="0"/>
              <w:jc w:val="center"/>
              <w:rPr>
                <w:rFonts w:ascii="宋体" w:eastAsia="宋体" w:hAnsi="宋体" w:hint="eastAsia"/>
                <w:kern w:val="2"/>
                <w:sz w:val="21"/>
                <w:lang w:eastAsia="zh-CN"/>
              </w:rPr>
            </w:pPr>
            <w:bookmarkStart w:id="33" w:name="_Hlk71664860"/>
            <w:r>
              <w:rPr>
                <w:rFonts w:ascii="宋体" w:eastAsia="宋体" w:hAnsi="宋体" w:hint="eastAsia"/>
                <w:kern w:val="2"/>
                <w:sz w:val="21"/>
                <w:lang w:eastAsia="zh-CN"/>
              </w:rPr>
              <w:t>样品、演示、方案讲解</w:t>
            </w:r>
            <w:bookmarkEnd w:id="33"/>
          </w:p>
        </w:tc>
        <w:tc>
          <w:tcPr>
            <w:tcW w:w="4871" w:type="dxa"/>
            <w:vAlign w:val="center"/>
          </w:tcPr>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如有样品、演示、方案讲解，具体安排见第三章 用户需求书相关要求</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7</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评审方法</w:t>
            </w:r>
          </w:p>
        </w:tc>
        <w:tc>
          <w:tcPr>
            <w:tcW w:w="4871" w:type="dxa"/>
            <w:vAlign w:val="center"/>
          </w:tcPr>
          <w:p>
            <w:pPr>
              <w:widowControl w:val="0"/>
              <w:jc w:val="left"/>
              <w:rPr>
                <w:rFonts w:ascii="宋体" w:eastAsia="宋体" w:hAnsi="宋体" w:hint="eastAsia"/>
                <w:kern w:val="2"/>
                <w:sz w:val="21"/>
                <w:lang w:eastAsia="zh-CN"/>
              </w:rPr>
            </w:pPr>
            <w:r>
              <w:rPr>
                <w:rFonts w:ascii="宋体" w:eastAsia="宋体" w:hAnsi="宋体" w:hint="eastAsia"/>
                <w:kern w:val="2"/>
                <w:sz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59"/>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8</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定标方法</w:t>
            </w:r>
          </w:p>
        </w:tc>
        <w:tc>
          <w:tcPr>
            <w:tcW w:w="4871" w:type="dxa"/>
            <w:vAlign w:val="center"/>
          </w:tcPr>
          <w:p>
            <w:pPr>
              <w:widowControl w:val="0"/>
              <w:jc w:val="left"/>
              <w:rPr>
                <w:rFonts w:ascii="宋体" w:eastAsia="宋体" w:hAnsi="宋体" w:hint="eastAsia"/>
                <w:kern w:val="2"/>
                <w:sz w:val="21"/>
                <w:lang w:eastAsia="zh-CN"/>
              </w:rPr>
            </w:pPr>
            <w:r>
              <w:rPr>
                <w:rFonts w:ascii="宋体" w:eastAsia="宋体" w:hAnsi="宋体" w:hint="eastAsia"/>
                <w:kern w:val="2"/>
                <w:sz w:val="21"/>
                <w:lang w:eastAsia="zh-CN"/>
              </w:rPr>
              <w:t>非</w:t>
            </w:r>
            <w:r>
              <w:rPr>
                <w:rFonts w:ascii="宋体" w:eastAsia="宋体" w:hAnsi="宋体" w:hint="eastAsia"/>
                <w:kern w:val="2"/>
                <w:sz w:val="21"/>
                <w:lang w:eastAsia="zh-CN"/>
              </w:rPr>
              <w:t>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42</w:t>
            </w:r>
          </w:p>
        </w:tc>
        <w:tc>
          <w:tcPr>
            <w:tcW w:w="2526" w:type="dxa"/>
            <w:vAlign w:val="center"/>
          </w:tcPr>
          <w:p>
            <w:pPr>
              <w:widowControl w:val="0"/>
              <w:jc w:val="both"/>
              <w:rPr>
                <w:rFonts w:ascii="宋体" w:eastAsia="宋体" w:hAnsi="宋体" w:hint="eastAsia"/>
                <w:kern w:val="2"/>
                <w:sz w:val="21"/>
                <w:lang w:eastAsia="zh-CN"/>
              </w:rPr>
            </w:pPr>
            <w:r>
              <w:rPr>
                <w:rFonts w:eastAsia="宋体" w:hint="eastAsia"/>
                <w:kern w:val="2"/>
                <w:sz w:val="21"/>
                <w:lang w:eastAsia="zh-CN"/>
              </w:rPr>
              <w:t>公开招标失败的处理</w:t>
            </w:r>
          </w:p>
        </w:tc>
        <w:tc>
          <w:tcPr>
            <w:tcW w:w="4871" w:type="dxa"/>
            <w:vAlign w:val="center"/>
          </w:tcPr>
          <w:p>
            <w:pPr>
              <w:widowControl w:val="0"/>
              <w:jc w:val="left"/>
              <w:rPr>
                <w:rFonts w:ascii="宋体" w:eastAsia="宋体" w:hAnsi="宋体" w:hint="eastAsia"/>
                <w:b/>
                <w:kern w:val="2"/>
                <w:sz w:val="21"/>
                <w:lang w:eastAsia="zh-CN"/>
              </w:rPr>
            </w:pPr>
            <w:r>
              <w:rPr>
                <w:rFonts w:eastAsia="宋体" w:hint="eastAsia"/>
                <w:kern w:val="2"/>
                <w:sz w:val="21"/>
                <w:lang w:eastAsia="zh-CN"/>
              </w:rPr>
              <w:t>公开招标有效供应商不足三家的，项目公开招标失败，重新采购。</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4</w:t>
            </w:r>
            <w:r>
              <w:rPr>
                <w:rFonts w:ascii="宋体" w:eastAsia="宋体" w:hAnsi="宋体"/>
                <w:kern w:val="2"/>
                <w:sz w:val="21"/>
                <w:lang w:eastAsia="zh-CN"/>
              </w:rPr>
              <w:t>6</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履约担保</w:t>
            </w:r>
          </w:p>
        </w:tc>
        <w:tc>
          <w:tcPr>
            <w:tcW w:w="4871" w:type="dxa"/>
            <w:vAlign w:val="center"/>
          </w:tcPr>
          <w:p>
            <w:pPr>
              <w:widowControl w:val="0"/>
              <w:jc w:val="left"/>
              <w:rPr>
                <w:rFonts w:ascii="宋体" w:eastAsia="宋体" w:hAnsi="宋体" w:hint="eastAsia"/>
                <w:kern w:val="2"/>
                <w:sz w:val="21"/>
                <w:lang w:eastAsia="zh-CN"/>
              </w:rPr>
            </w:pPr>
            <w:r>
              <w:rPr>
                <w:rFonts w:ascii="宋体" w:eastAsia="宋体" w:hAnsi="宋体" w:hint="eastAsia"/>
                <w:kern w:val="2"/>
                <w:sz w:val="21"/>
                <w:lang w:eastAsia="zh-CN"/>
              </w:rPr>
              <w:t>不需要</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52.8</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争议（投诉）</w:t>
            </w:r>
          </w:p>
        </w:tc>
        <w:tc>
          <w:tcPr>
            <w:tcW w:w="4871" w:type="dxa"/>
            <w:vAlign w:val="center"/>
          </w:tcPr>
          <w:p>
            <w:pPr>
              <w:widowControl w:val="0"/>
              <w:jc w:val="left"/>
              <w:rPr>
                <w:rFonts w:ascii="宋体" w:eastAsia="宋体" w:hAnsi="宋体" w:hint="eastAsia"/>
                <w:b/>
                <w:kern w:val="2"/>
                <w:sz w:val="21"/>
                <w:lang w:eastAsia="zh-CN"/>
              </w:rPr>
            </w:pPr>
            <w:r>
              <w:rPr>
                <w:rFonts w:ascii="宋体" w:eastAsia="宋体" w:hAnsi="宋体" w:hint="eastAsia"/>
                <w:kern w:val="2"/>
                <w:sz w:val="21"/>
                <w:lang w:eastAsia="zh-CN"/>
              </w:rPr>
              <w:t>对被质疑人的答复不满意或者被质疑人未在规定时间内答复的，提出质疑的供应商可以在答复期满后十五个工作日内向本项目预算主管单位投诉。供应商投诉的事项应当是经过质疑的事项。</w:t>
            </w:r>
          </w:p>
        </w:tc>
      </w:tr>
    </w:tbl>
    <w:p>
      <w:pPr>
        <w:widowControl w:val="0"/>
        <w:jc w:val="both"/>
        <w:rPr>
          <w:rFonts w:eastAsia="宋体"/>
          <w:b/>
          <w:kern w:val="2"/>
          <w:sz w:val="21"/>
          <w:lang w:eastAsia="zh-CN"/>
        </w:rPr>
      </w:pPr>
      <w:r>
        <w:rPr>
          <w:rFonts w:eastAsia="宋体" w:hint="eastAsia"/>
          <w:kern w:val="2"/>
          <w:sz w:val="21"/>
          <w:szCs w:val="21"/>
          <w:lang w:eastAsia="zh-CN"/>
        </w:rPr>
        <w:t>备注：本表是通用条款相关条款的补充和明确，如与通用条款内容相冲突的，以本表为准。</w:t>
      </w:r>
    </w:p>
    <w:p>
      <w:pPr>
        <w:widowControl w:val="0"/>
        <w:jc w:val="both"/>
        <w:rPr>
          <w:rFonts w:eastAsia="宋体"/>
          <w:b/>
          <w:kern w:val="2"/>
          <w:sz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二、其他关键信息</w:t>
      </w:r>
    </w:p>
    <w:p>
      <w:pPr>
        <w:widowControl w:val="0"/>
        <w:ind w:firstLine="420" w:firstLineChars="200"/>
        <w:jc w:val="both"/>
        <w:rPr>
          <w:rFonts w:eastAsia="宋体"/>
          <w:b/>
          <w:bCs/>
          <w:kern w:val="2"/>
          <w:sz w:val="21"/>
          <w:lang w:eastAsia="zh-CN"/>
        </w:rPr>
      </w:pPr>
      <w:r>
        <w:rPr>
          <w:rFonts w:eastAsia="宋体" w:hint="eastAsia"/>
          <w:b/>
          <w:bCs/>
          <w:kern w:val="2"/>
          <w:sz w:val="21"/>
          <w:lang w:eastAsia="zh-CN"/>
        </w:rPr>
        <w:t>（一）与“对通用条款的补充内容”章节相关的事项</w:t>
      </w:r>
    </w:p>
    <w:p>
      <w:pPr>
        <w:widowControl w:val="0"/>
        <w:spacing w:line="276" w:lineRule="auto"/>
        <w:ind w:firstLine="420" w:firstLineChars="200"/>
        <w:jc w:val="left"/>
        <w:rPr>
          <w:rFonts w:ascii="宋体" w:eastAsia="宋体" w:hAnsi="宋体" w:hint="eastAsia"/>
          <w:b/>
          <w:sz w:val="21"/>
          <w:szCs w:val="20"/>
          <w:lang w:eastAsia="zh-CN"/>
        </w:rPr>
      </w:pPr>
      <w:bookmarkStart w:id="34" w:name="_Hlk72579465"/>
      <w:r>
        <w:rPr>
          <w:rFonts w:ascii="宋体" w:eastAsia="宋体" w:hAnsi="宋体" w:hint="eastAsia"/>
          <w:b/>
          <w:sz w:val="21"/>
          <w:szCs w:val="20"/>
          <w:lang w:eastAsia="zh-CN"/>
        </w:rPr>
        <w:t>1、评标定标信息</w:t>
      </w:r>
    </w:p>
    <w:p>
      <w:pPr>
        <w:widowControl w:val="0"/>
        <w:jc w:val="center"/>
        <w:rPr>
          <w:rFonts w:eastAsia="宋体"/>
          <w:kern w:val="2"/>
          <w:sz w:val="21"/>
          <w:lang w:eastAsia="zh-CN"/>
        </w:rPr>
      </w:pPr>
      <w:r>
        <w:rPr>
          <w:rFonts w:eastAsia="宋体" w:hint="eastAsia"/>
          <w:b/>
          <w:kern w:val="2"/>
          <w:sz w:val="21"/>
          <w:lang w:eastAsia="zh-CN"/>
        </w:rPr>
        <w:t>非</w:t>
      </w:r>
      <w:r>
        <w:rPr>
          <w:rFonts w:eastAsia="宋体" w:hint="eastAsia"/>
          <w:b/>
          <w:kern w:val="2"/>
          <w:sz w:val="21"/>
          <w:lang w:eastAsia="zh-CN"/>
        </w:rPr>
        <w:t>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66"/>
        <w:gridCol w:w="5663"/>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844" w:type="dxa"/>
          </w:tcPr>
          <w:p>
            <w:pPr>
              <w:jc w:val="center"/>
              <w:rPr>
                <w:kern w:val="2"/>
                <w:sz w:val="21"/>
                <w:lang w:eastAsia="zh-CN"/>
              </w:rPr>
            </w:pPr>
            <w:r>
              <w:rPr>
                <w:rFonts w:hint="eastAsia"/>
                <w:kern w:val="2"/>
                <w:sz w:val="21"/>
                <w:lang w:eastAsia="zh-CN"/>
              </w:rPr>
              <w:t>评标方法</w:t>
            </w:r>
          </w:p>
        </w:tc>
        <w:tc>
          <w:tcPr>
            <w:tcW w:w="5620" w:type="dxa"/>
          </w:tcPr>
          <w:p>
            <w:pPr>
              <w:jc w:val="center"/>
              <w:rPr>
                <w:kern w:val="2"/>
                <w:sz w:val="21"/>
                <w:lang w:eastAsia="zh-CN"/>
              </w:rPr>
            </w:pPr>
            <w:r>
              <w:rPr>
                <w:rFonts w:ascii="Wingdings" w:hAnsi="Wingdings"/>
                <w:kern w:val="2"/>
                <w:sz w:val="21"/>
                <w:lang w:eastAsia="zh-CN"/>
              </w:rPr>
              <w:sym w:font="Wingdings" w:char="F0FE"/>
            </w:r>
            <w:r>
              <w:rPr>
                <w:rFonts w:hint="eastAsia"/>
                <w:kern w:val="2"/>
                <w:sz w:val="21"/>
                <w:lang w:eastAsia="zh-CN"/>
              </w:rPr>
              <w:t>综合评分法</w:t>
            </w:r>
          </w:p>
        </w:tc>
      </w:tr>
      <w:tr>
        <w:tblPrEx>
          <w:tblW w:w="5000" w:type="pct"/>
          <w:tblInd w:w="0" w:type="dxa"/>
          <w:tblLayout w:type="fixed"/>
          <w:tblCellMar>
            <w:top w:w="0" w:type="dxa"/>
            <w:left w:w="108" w:type="dxa"/>
            <w:bottom w:w="0" w:type="dxa"/>
            <w:right w:w="108" w:type="dxa"/>
          </w:tblCellMar>
        </w:tblPrEx>
        <w:tc>
          <w:tcPr>
            <w:tcW w:w="2844" w:type="dxa"/>
          </w:tcPr>
          <w:p>
            <w:pPr>
              <w:jc w:val="center"/>
              <w:rPr>
                <w:kern w:val="2"/>
                <w:sz w:val="21"/>
                <w:lang w:eastAsia="zh-CN"/>
              </w:rPr>
            </w:pPr>
            <w:r>
              <w:rPr>
                <w:rFonts w:hint="eastAsia"/>
                <w:kern w:val="2"/>
                <w:sz w:val="21"/>
                <w:lang w:eastAsia="zh-CN"/>
              </w:rPr>
              <w:t>候选中标供应商家数</w:t>
            </w:r>
          </w:p>
        </w:tc>
        <w:tc>
          <w:tcPr>
            <w:tcW w:w="5620" w:type="dxa"/>
          </w:tcPr>
          <w:p>
            <w:pPr>
              <w:jc w:val="center"/>
              <w:rPr>
                <w:kern w:val="2"/>
                <w:sz w:val="21"/>
                <w:lang w:eastAsia="zh-CN"/>
              </w:rPr>
            </w:pPr>
            <w:r>
              <w:rPr>
                <w:rFonts w:hint="eastAsia"/>
                <w:kern w:val="2"/>
                <w:sz w:val="21"/>
                <w:lang w:eastAsia="zh-CN"/>
              </w:rPr>
              <w:t>3</w:t>
            </w:r>
          </w:p>
        </w:tc>
      </w:tr>
      <w:tr>
        <w:tblPrEx>
          <w:tblW w:w="5000" w:type="pct"/>
          <w:tblInd w:w="0" w:type="dxa"/>
          <w:tblLayout w:type="fixed"/>
          <w:tblCellMar>
            <w:top w:w="0" w:type="dxa"/>
            <w:left w:w="108" w:type="dxa"/>
            <w:bottom w:w="0" w:type="dxa"/>
            <w:right w:w="108" w:type="dxa"/>
          </w:tblCellMar>
        </w:tblPrEx>
        <w:tc>
          <w:tcPr>
            <w:tcW w:w="2844" w:type="dxa"/>
          </w:tcPr>
          <w:p>
            <w:pPr>
              <w:jc w:val="center"/>
              <w:rPr>
                <w:kern w:val="2"/>
                <w:sz w:val="21"/>
                <w:lang w:eastAsia="zh-CN"/>
              </w:rPr>
            </w:pPr>
            <w:r>
              <w:rPr>
                <w:rFonts w:hint="eastAsia"/>
                <w:kern w:val="2"/>
                <w:sz w:val="21"/>
                <w:lang w:eastAsia="zh-CN"/>
              </w:rPr>
              <w:t>中标供应商家数</w:t>
            </w:r>
          </w:p>
        </w:tc>
        <w:tc>
          <w:tcPr>
            <w:tcW w:w="5620" w:type="dxa"/>
          </w:tcPr>
          <w:p>
            <w:pPr>
              <w:jc w:val="center"/>
              <w:rPr>
                <w:kern w:val="2"/>
                <w:sz w:val="21"/>
                <w:lang w:eastAsia="zh-CN"/>
              </w:rPr>
            </w:pPr>
            <w:r>
              <w:rPr>
                <w:rFonts w:hint="eastAsia"/>
                <w:kern w:val="2"/>
                <w:sz w:val="21"/>
                <w:lang w:eastAsia="zh-CN"/>
              </w:rPr>
              <w:t>1</w:t>
            </w:r>
          </w:p>
        </w:tc>
      </w:tr>
    </w:tbl>
    <w:p>
      <w:pPr>
        <w:widowControl w:val="0"/>
        <w:ind w:firstLine="420" w:firstLineChars="200"/>
        <w:jc w:val="both"/>
        <w:rPr>
          <w:rFonts w:ascii="宋体" w:eastAsia="宋体" w:hAnsi="宋体" w:hint="eastAsia"/>
          <w:b/>
          <w:kern w:val="2"/>
          <w:sz w:val="21"/>
          <w:lang w:eastAsia="zh-CN"/>
        </w:rPr>
      </w:pPr>
    </w:p>
    <w:bookmarkEnd w:id="34"/>
    <w:p>
      <w:pPr>
        <w:widowControl w:val="0"/>
        <w:ind w:firstLine="420" w:firstLineChars="200"/>
        <w:jc w:val="both"/>
        <w:rPr>
          <w:rFonts w:eastAsia="宋体"/>
          <w:b/>
          <w:kern w:val="2"/>
          <w:sz w:val="21"/>
          <w:lang w:eastAsia="zh-CN"/>
        </w:rPr>
      </w:pPr>
      <w:r>
        <w:rPr>
          <w:rFonts w:eastAsia="宋体" w:hint="eastAsia"/>
          <w:b/>
          <w:kern w:val="2"/>
          <w:sz w:val="21"/>
          <w:lang w:eastAsia="zh-CN"/>
        </w:rPr>
        <w:t>（二）其他事项</w:t>
      </w:r>
    </w:p>
    <w:p>
      <w:pPr>
        <w:widowControl w:val="0"/>
        <w:ind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、关于享受优惠政策的主体及价格扣除比例</w:t>
      </w:r>
    </w:p>
    <w:p>
      <w:pPr>
        <w:widowControl w:val="0"/>
        <w:ind w:firstLine="420" w:firstLineChars="200"/>
        <w:jc w:val="both"/>
        <w:rPr>
          <w:rFonts w:eastAsia="宋体"/>
          <w:kern w:val="2"/>
          <w:sz w:val="21"/>
          <w:lang w:eastAsia="zh-CN"/>
        </w:rPr>
      </w:pPr>
      <w:r>
        <w:rPr>
          <w:rFonts w:eastAsia="宋体" w:hint="eastAsia"/>
          <w:kern w:val="2"/>
          <w:sz w:val="21"/>
          <w:lang w:eastAsia="zh-CN"/>
        </w:rPr>
        <w:t>（1）专门面向中小企业采购的项目，不再执行价格扣除比例。</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（2）非专门面向中小企业采购的项目，应执行价格扣除比例：供应商提供的服务全部由优惠主体承接，则对其投标总价给予</w:t>
      </w:r>
      <w:r>
        <w:rPr>
          <w:rFonts w:eastAsia="宋体"/>
          <w:kern w:val="2"/>
          <w:sz w:val="21"/>
          <w:u w:val="single"/>
          <w:lang w:eastAsia="zh-CN"/>
        </w:rPr>
        <w:t xml:space="preserve">  </w:t>
      </w:r>
      <w:r>
        <w:rPr>
          <w:rFonts w:eastAsia="宋体" w:hint="eastAsia"/>
          <w:kern w:val="2"/>
          <w:sz w:val="21"/>
          <w:u w:val="single"/>
          <w:lang w:eastAsia="zh-CN"/>
        </w:rPr>
        <w:t>/</w:t>
      </w:r>
      <w:r>
        <w:rPr>
          <w:rFonts w:eastAsia="宋体"/>
          <w:kern w:val="2"/>
          <w:sz w:val="21"/>
          <w:u w:val="single"/>
          <w:lang w:eastAsia="zh-CN"/>
        </w:rPr>
        <w:t xml:space="preserve">  %</w:t>
      </w:r>
      <w:r>
        <w:rPr>
          <w:rFonts w:eastAsia="宋体" w:hint="eastAsia"/>
          <w:kern w:val="2"/>
          <w:sz w:val="21"/>
          <w:lang w:eastAsia="zh-CN"/>
        </w:rPr>
        <w:t>（10%~20%）的扣除，用扣除后的价格参与评审。满足多项优惠政策的企业，不重复享受多项价格扣除政策。</w:t>
      </w:r>
    </w:p>
    <w:p>
      <w:pPr>
        <w:widowControl w:val="0"/>
        <w:ind w:firstLine="420" w:firstLineChars="200"/>
        <w:jc w:val="both"/>
        <w:rPr>
          <w:rFonts w:eastAsia="宋体"/>
          <w:kern w:val="2"/>
          <w:sz w:val="21"/>
          <w:lang w:eastAsia="zh-CN"/>
        </w:rPr>
      </w:pPr>
      <w:r>
        <w:rPr>
          <w:rFonts w:eastAsia="宋体" w:hint="eastAsia"/>
          <w:kern w:val="2"/>
          <w:sz w:val="21"/>
          <w:lang w:eastAsia="zh-CN"/>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采购活动中视同中小企业；(</w:t>
      </w:r>
      <w:r>
        <w:rPr>
          <w:rFonts w:eastAsia="宋体"/>
          <w:kern w:val="2"/>
          <w:sz w:val="21"/>
          <w:lang w:eastAsia="zh-CN"/>
        </w:rPr>
        <w:t>b)</w:t>
      </w:r>
      <w:r>
        <w:rPr>
          <w:rFonts w:eastAsia="宋体" w:hint="eastAsia"/>
          <w:kern w:val="2"/>
          <w:sz w:val="21"/>
          <w:lang w:eastAsia="zh-CN"/>
        </w:rPr>
        <w:t>优惠主体承接是指提供服务的人员为中小企业依照《中华人民共和国劳动合同法》订立劳动合同的从业人员。</w:t>
      </w:r>
    </w:p>
    <w:p>
      <w:pPr>
        <w:widowControl w:val="0"/>
        <w:numPr>
          <w:ilvl w:val="0"/>
          <w:numId w:val="1"/>
        </w:numPr>
        <w:ind w:firstLine="420" w:firstLineChars="200"/>
        <w:jc w:val="both"/>
        <w:rPr>
          <w:rFonts w:eastAsia="宋体"/>
          <w:kern w:val="2"/>
          <w:sz w:val="21"/>
          <w:szCs w:val="21"/>
          <w:lang w:eastAsia="zh-CN"/>
        </w:rPr>
      </w:pPr>
      <w:r>
        <w:rPr>
          <w:rFonts w:ascii="宋体" w:eastAsia="宋体" w:hAnsi="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b/>
          <w:bCs/>
          <w:kern w:val="2"/>
          <w:sz w:val="21"/>
          <w:szCs w:val="21"/>
          <w:lang w:eastAsia="zh-CN"/>
        </w:rPr>
        <w:t>《中小企业声明函》中相关企业</w:t>
      </w:r>
      <w:r>
        <w:rPr>
          <w:rFonts w:ascii="宋体" w:eastAsia="宋体" w:hAnsi="宋体" w:cs="宋体" w:hint="eastAsia"/>
          <w:b/>
          <w:bCs/>
          <w:kern w:val="2"/>
          <w:sz w:val="21"/>
          <w:szCs w:val="21"/>
          <w:lang w:eastAsia="zh-CN"/>
        </w:rPr>
        <w:t>（服务承接商）</w:t>
      </w:r>
      <w:r>
        <w:rPr>
          <w:rFonts w:ascii="宋体" w:eastAsia="宋体" w:hAnsi="宋体" w:cs="宋体"/>
          <w:b/>
          <w:bCs/>
          <w:kern w:val="2"/>
          <w:sz w:val="21"/>
          <w:szCs w:val="21"/>
          <w:lang w:eastAsia="zh-CN"/>
        </w:rPr>
        <w:t>所属行业应当与采购标的所属行业相一致</w:t>
      </w:r>
      <w:r>
        <w:rPr>
          <w:rFonts w:eastAsia="宋体" w:hint="eastAsia"/>
          <w:b/>
          <w:bCs/>
          <w:kern w:val="2"/>
          <w:sz w:val="21"/>
          <w:lang w:eastAsia="zh-CN"/>
        </w:rPr>
        <w:t>，</w:t>
      </w:r>
      <w:r>
        <w:rPr>
          <w:rFonts w:eastAsia="宋体" w:hint="eastAsia"/>
          <w:b/>
          <w:bCs/>
          <w:kern w:val="2"/>
          <w:sz w:val="21"/>
          <w:lang w:eastAsia="zh-CN"/>
        </w:rPr>
        <w:t>标的所属行业</w:t>
      </w:r>
      <w:r>
        <w:rPr>
          <w:rFonts w:eastAsia="宋体" w:hint="eastAsia"/>
          <w:b/>
          <w:bCs/>
          <w:kern w:val="2"/>
          <w:sz w:val="21"/>
          <w:lang w:eastAsia="zh-CN"/>
        </w:rPr>
        <w:t>以</w:t>
      </w:r>
      <w:r>
        <w:rPr>
          <w:rFonts w:eastAsia="宋体" w:hint="eastAsia"/>
          <w:b/>
          <w:bCs/>
          <w:kern w:val="2"/>
          <w:sz w:val="21"/>
          <w:lang w:eastAsia="zh-CN"/>
        </w:rPr>
        <w:t>采购</w:t>
      </w:r>
      <w:r>
        <w:rPr>
          <w:rFonts w:eastAsia="宋体" w:hint="eastAsia"/>
          <w:b/>
          <w:bCs/>
          <w:kern w:val="2"/>
          <w:sz w:val="21"/>
          <w:lang w:eastAsia="zh-CN"/>
        </w:rPr>
        <w:t>文件第一册第三章用户需求书“</w:t>
      </w:r>
      <w:r>
        <w:rPr>
          <w:rFonts w:eastAsia="宋体" w:hint="eastAsia"/>
          <w:b/>
          <w:bCs/>
          <w:kern w:val="2"/>
          <w:sz w:val="21"/>
          <w:lang w:eastAsia="zh-CN"/>
        </w:rPr>
        <w:t>服务需求</w:t>
      </w:r>
      <w:r>
        <w:rPr>
          <w:rFonts w:eastAsia="宋体" w:hint="eastAsia"/>
          <w:b/>
          <w:bCs/>
          <w:kern w:val="2"/>
          <w:sz w:val="21"/>
          <w:lang w:eastAsia="zh-CN"/>
        </w:rPr>
        <w:t>明细”的“标的所属行业”一栏为准</w:t>
      </w:r>
      <w:r>
        <w:rPr>
          <w:rFonts w:ascii="宋体" w:eastAsia="宋体" w:hAnsi="宋体" w:cs="宋体"/>
          <w:b/>
          <w:bCs/>
          <w:kern w:val="2"/>
          <w:sz w:val="21"/>
          <w:szCs w:val="21"/>
          <w:lang w:eastAsia="zh-CN"/>
        </w:rPr>
        <w:t>。</w:t>
      </w:r>
    </w:p>
    <w:p>
      <w:pPr>
        <w:widowControl w:val="0"/>
        <w:numPr>
          <w:ilvl w:val="0"/>
          <w:numId w:val="1"/>
        </w:numPr>
        <w:ind w:firstLine="420" w:firstLineChars="200"/>
        <w:jc w:val="both"/>
        <w:rPr>
          <w:rFonts w:eastAsia="宋体"/>
          <w:kern w:val="2"/>
          <w:sz w:val="21"/>
          <w:lang w:eastAsia="zh-CN"/>
        </w:rPr>
      </w:pPr>
      <w:r>
        <w:rPr>
          <w:rFonts w:eastAsia="宋体" w:hint="eastAsia"/>
          <w:kern w:val="2"/>
          <w:sz w:val="21"/>
          <w:szCs w:val="21"/>
          <w:lang w:eastAsia="zh-CN"/>
        </w:rPr>
        <w:t>小型企业、微</w:t>
      </w:r>
      <w:r>
        <w:rPr>
          <w:rFonts w:eastAsia="宋体" w:hint="eastAsia"/>
          <w:kern w:val="2"/>
          <w:sz w:val="21"/>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介绍及资格证明文件”章节提供的格式）。</w:t>
      </w:r>
    </w:p>
    <w:p>
      <w:pPr>
        <w:widowControl w:val="0"/>
        <w:ind w:firstLine="420" w:firstLineChars="200"/>
        <w:jc w:val="both"/>
        <w:rPr>
          <w:rFonts w:eastAsia="宋体"/>
          <w:kern w:val="2"/>
          <w:sz w:val="21"/>
          <w:lang w:eastAsia="zh-CN"/>
        </w:rPr>
      </w:pPr>
      <w:r>
        <w:rPr>
          <w:rFonts w:eastAsia="宋体" w:hint="eastAsia"/>
          <w:kern w:val="2"/>
          <w:sz w:val="21"/>
          <w:lang w:eastAsia="zh-CN"/>
        </w:rPr>
        <w:t>（5）享受价格扣除获得采购合同的，小微企业不得将合同分包给大中型企业。</w:t>
      </w:r>
    </w:p>
    <w:p>
      <w:pPr>
        <w:widowControl w:val="0"/>
        <w:spacing w:line="360" w:lineRule="auto"/>
        <w:ind w:firstLine="420" w:firstLineChars="200"/>
        <w:jc w:val="both"/>
        <w:rPr>
          <w:rFonts w:ascii="宋体" w:eastAsia="宋体" w:hAnsi="宋体" w:cs="宋体" w:hint="eastAsia"/>
          <w:b/>
          <w:bCs/>
          <w:kern w:val="2"/>
          <w:sz w:val="21"/>
          <w:lang w:eastAsia="zh-CN"/>
        </w:rPr>
      </w:pPr>
    </w:p>
    <w:p>
      <w:pPr>
        <w:widowControl w:val="0"/>
        <w:ind w:firstLine="420" w:firstLineChars="200"/>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2、关于采购订单融资政策</w:t>
      </w:r>
    </w:p>
    <w:p>
      <w:pPr>
        <w:widowControl w:val="0"/>
        <w:wordWrap w:val="0"/>
        <w:ind w:firstLine="420" w:firstLineChars="200"/>
        <w:jc w:val="both"/>
        <w:rPr>
          <w:rFonts w:ascii="宋体" w:eastAsia="宋体" w:hAnsi="宋体" w:hint="eastAsia"/>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ind w:firstLine="640" w:firstLineChars="200"/>
        <w:jc w:val="both"/>
        <w:rPr>
          <w:rFonts w:eastAsia="宋体"/>
          <w:kern w:val="2"/>
          <w:sz w:val="32"/>
          <w:szCs w:val="40"/>
          <w:lang w:eastAsia="zh-CN"/>
        </w:rPr>
      </w:pPr>
    </w:p>
    <w:p>
      <w:pPr>
        <w:widowControl w:val="0"/>
        <w:ind w:firstLine="420" w:firstLineChars="200"/>
        <w:jc w:val="both"/>
        <w:rPr>
          <w:rFonts w:eastAsia="宋体"/>
          <w:b/>
          <w:kern w:val="2"/>
          <w:sz w:val="21"/>
          <w:lang w:eastAsia="zh-CN"/>
        </w:rPr>
      </w:pPr>
      <w:r>
        <w:rPr>
          <w:rFonts w:eastAsia="宋体" w:hint="eastAsia"/>
          <w:b/>
          <w:kern w:val="2"/>
          <w:sz w:val="21"/>
          <w:lang w:eastAsia="zh-CN"/>
        </w:rPr>
        <w:t>3、</w:t>
      </w:r>
      <w:bookmarkStart w:id="35" w:name="_Hlk72594729"/>
      <w:bookmarkStart w:id="36" w:name="_Hlk76855768"/>
      <w:r>
        <w:rPr>
          <w:rFonts w:eastAsia="宋体" w:hint="eastAsia"/>
          <w:b/>
          <w:kern w:val="2"/>
          <w:sz w:val="21"/>
          <w:lang w:eastAsia="zh-CN"/>
        </w:rPr>
        <w:t>本项目为代理服务项目，将向中标（成交）供应商收取代理服务费。</w:t>
      </w:r>
    </w:p>
    <w:bookmarkEnd w:id="35"/>
    <w:bookmarkEnd w:id="36"/>
    <w:p>
      <w:pPr>
        <w:widowControl w:val="0"/>
        <w:ind w:firstLine="420" w:firstLineChars="200"/>
        <w:jc w:val="both"/>
        <w:rPr>
          <w:rFonts w:eastAsia="宋体"/>
          <w:kern w:val="2"/>
          <w:sz w:val="21"/>
          <w:lang w:eastAsia="zh-CN"/>
        </w:rPr>
      </w:pPr>
      <w:r>
        <w:rPr>
          <w:rFonts w:eastAsia="宋体" w:hint="eastAsia"/>
          <w:kern w:val="2"/>
          <w:sz w:val="21"/>
          <w:lang w:eastAsia="zh-CN"/>
        </w:rPr>
        <w:t>中标（成交）供应商在领取《中标（成交）通知书》之前须向深圳公共资源交易中心（深圳交易集团有限公司政府采购业务分公司）交纳代理服务费。若因中标（成交）供应商交纳代理服务费所产生的时间影响到合同签订的，由中标（成交）供应商自行承担责任。代理服务费标准参照下列标准收取。</w:t>
      </w:r>
      <w:r>
        <w:rPr>
          <w:rFonts w:eastAsia="宋体" w:hint="eastAsia"/>
          <w:b/>
          <w:kern w:val="2"/>
          <w:sz w:val="21"/>
          <w:lang w:eastAsia="zh-CN"/>
        </w:rPr>
        <w:t>本项目类型为服务采购：</w:t>
      </w:r>
    </w:p>
    <w:p>
      <w:pPr>
        <w:widowControl w:val="0"/>
        <w:ind w:firstLine="420" w:firstLineChars="200"/>
        <w:jc w:val="both"/>
        <w:rPr>
          <w:rFonts w:eastAsia="宋体"/>
          <w:kern w:val="2"/>
          <w:sz w:val="21"/>
          <w:lang w:eastAsia="zh-CN"/>
        </w:rPr>
      </w:pPr>
      <w:r>
        <w:rPr>
          <w:rFonts w:eastAsia="宋体" w:hint="eastAsia"/>
          <w:kern w:val="2"/>
          <w:sz w:val="21"/>
          <w:lang w:eastAsia="zh-CN"/>
        </w:rPr>
        <w:t>（1）代理服务费以《中标（成交）通知书》确定的中标（成交）金额作为计算基数，按差额定率累进法计算。</w:t>
      </w:r>
    </w:p>
    <w:p>
      <w:pPr>
        <w:widowControl w:val="0"/>
        <w:ind w:firstLine="420" w:firstLineChars="200"/>
        <w:jc w:val="both"/>
        <w:rPr>
          <w:rFonts w:eastAsia="宋体"/>
          <w:kern w:val="2"/>
          <w:sz w:val="21"/>
          <w:lang w:eastAsia="zh-CN"/>
        </w:rPr>
      </w:pPr>
      <w:r>
        <w:rPr>
          <w:rFonts w:eastAsia="宋体" w:hint="eastAsia"/>
          <w:kern w:val="2"/>
          <w:sz w:val="21"/>
          <w:lang w:eastAsia="zh-CN"/>
        </w:rPr>
        <w:t>（2）中标（成交）金额的各部分费率如下表：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129"/>
        <w:gridCol w:w="1800"/>
        <w:gridCol w:w="1800"/>
        <w:gridCol w:w="1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1"/>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中标（成交）金额</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货物采购</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服务采购</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工程采购</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100万元以下</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100万元（含）-500万元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1.1%</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0.7%</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500万元（含）-1000万元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0.45%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0.55%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1000万元（含）-5000万元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0.35%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5000万元（含）-1亿元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0.1%</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0.2%</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1亿元（含）-5亿元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5亿元（含）-10亿元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0.035%</w:t>
            </w:r>
          </w:p>
        </w:tc>
      </w:tr>
      <w:tr>
        <w:tblPrEx>
          <w:tblW w:w="5000" w:type="pct"/>
          <w:jc w:val="center"/>
          <w:tblLayout w:type="fixed"/>
          <w:tblCellMar>
            <w:top w:w="0" w:type="dxa"/>
            <w:left w:w="108" w:type="dxa"/>
            <w:bottom w:w="0" w:type="dxa"/>
            <w:right w:w="108" w:type="dxa"/>
          </w:tblCellMar>
        </w:tblPrEx>
        <w:trPr>
          <w:trHeight w:val="90"/>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10亿元（含）-50亿元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0.008%</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50亿元（含）-100亿元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0.006%</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100亿元（含）以上</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0.004%</w:t>
            </w:r>
          </w:p>
        </w:tc>
      </w:tr>
    </w:tbl>
    <w:p>
      <w:pPr>
        <w:widowControl w:val="0"/>
        <w:ind w:firstLine="420" w:firstLineChars="200"/>
        <w:jc w:val="both"/>
        <w:rPr>
          <w:rFonts w:eastAsia="宋体"/>
          <w:kern w:val="2"/>
          <w:sz w:val="21"/>
          <w:lang w:eastAsia="zh-CN"/>
        </w:rPr>
      </w:pPr>
      <w:r>
        <w:rPr>
          <w:rFonts w:eastAsia="宋体" w:hint="eastAsia"/>
          <w:kern w:val="2"/>
          <w:sz w:val="21"/>
          <w:lang w:eastAsia="zh-CN"/>
        </w:rPr>
        <w:t>备注：1.每宗交易代理服务费不低于 5000 元；</w:t>
      </w:r>
    </w:p>
    <w:p>
      <w:pPr>
        <w:widowControl w:val="0"/>
        <w:ind w:firstLine="420" w:firstLineChars="200"/>
        <w:jc w:val="both"/>
        <w:rPr>
          <w:rFonts w:eastAsia="宋体"/>
          <w:kern w:val="2"/>
          <w:sz w:val="21"/>
          <w:lang w:eastAsia="zh-CN"/>
        </w:rPr>
      </w:pPr>
      <w:r>
        <w:rPr>
          <w:rFonts w:eastAsia="宋体" w:hint="eastAsia"/>
          <w:kern w:val="2"/>
          <w:sz w:val="21"/>
          <w:lang w:eastAsia="zh-CN"/>
        </w:rPr>
        <w:t>2.对于报总价的采购类项目，中标（成交）价为中标（成交）金额；对于报单价、折扣或费率的采购类项目，中标（成交）价为预算上限金额或经委托方与代理方确定的支付上限金额；</w:t>
      </w:r>
    </w:p>
    <w:p>
      <w:pPr>
        <w:widowControl w:val="0"/>
        <w:ind w:firstLine="420" w:firstLineChars="200"/>
        <w:jc w:val="both"/>
        <w:rPr>
          <w:rFonts w:eastAsia="宋体"/>
          <w:kern w:val="2"/>
          <w:sz w:val="21"/>
          <w:lang w:eastAsia="zh-CN"/>
        </w:rPr>
      </w:pPr>
      <w:r>
        <w:rPr>
          <w:rFonts w:eastAsia="宋体" w:hint="eastAsia"/>
          <w:kern w:val="2"/>
          <w:sz w:val="21"/>
          <w:lang w:eastAsia="zh-CN"/>
        </w:rPr>
        <w:t>如某货物采购项目，中标（成交）金额为600万元，总共交纳的代理服务费的具体计算过程如下：</w:t>
      </w:r>
    </w:p>
    <w:p>
      <w:pPr>
        <w:widowControl w:val="0"/>
        <w:ind w:firstLine="420" w:firstLineChars="200"/>
        <w:jc w:val="both"/>
        <w:rPr>
          <w:rFonts w:eastAsia="宋体"/>
          <w:kern w:val="2"/>
          <w:sz w:val="21"/>
          <w:lang w:eastAsia="zh-CN"/>
        </w:rPr>
      </w:pPr>
      <w:r>
        <w:rPr>
          <w:rFonts w:eastAsia="宋体" w:hint="eastAsia"/>
          <w:kern w:val="2"/>
          <w:sz w:val="21"/>
          <w:lang w:eastAsia="zh-CN"/>
        </w:rPr>
        <w:t>标准代理服务费＝（100万以下部分的代理服务费）+（100万～500万部分的代理服务费）+（500万～600万部分的代理服务费）＝100万元×1.5%+（500-100）万元×1.1%+（600-500）万元×0.8%=1.5万元+4.4万元+0.8万元＝6.7万元</w:t>
      </w:r>
    </w:p>
    <w:p>
      <w:pPr>
        <w:widowControl w:val="0"/>
        <w:ind w:firstLine="420" w:firstLineChars="200"/>
        <w:jc w:val="both"/>
        <w:rPr>
          <w:rFonts w:ascii="宋体" w:eastAsia="宋体" w:hAnsi="宋体" w:cs="宋体" w:hint="eastAsia"/>
          <w:bCs/>
          <w:kern w:val="2"/>
          <w:sz w:val="21"/>
          <w:szCs w:val="21"/>
          <w:lang w:eastAsia="zh-CN"/>
        </w:rPr>
      </w:pPr>
      <w:r>
        <w:rPr>
          <w:rFonts w:eastAsia="宋体" w:hint="eastAsia"/>
          <w:kern w:val="2"/>
          <w:sz w:val="21"/>
          <w:lang w:eastAsia="zh-CN"/>
        </w:rPr>
        <w:t>（3）中标（成交）供应商中标（成交）后，必须按规定采用银行对公转账方式向深圳交易集团有限公司直接交纳代理服务费，具体交纳信息以</w:t>
      </w:r>
      <w:bookmarkStart w:id="37" w:name="OLE_LINK1"/>
      <w:r>
        <w:rPr>
          <w:rFonts w:eastAsia="宋体" w:hint="eastAsia"/>
          <w:kern w:val="2"/>
          <w:sz w:val="21"/>
          <w:lang w:eastAsia="zh-CN"/>
        </w:rPr>
        <w:t>《付款（缴款）通知书》</w:t>
      </w:r>
      <w:bookmarkEnd w:id="37"/>
      <w:r>
        <w:rPr>
          <w:rFonts w:eastAsia="宋体" w:hint="eastAsia"/>
          <w:kern w:val="2"/>
          <w:sz w:val="21"/>
          <w:lang w:eastAsia="zh-CN"/>
        </w:rPr>
        <w:t>内容为准。</w:t>
      </w:r>
    </w:p>
    <w:p>
      <w:pPr>
        <w:widowControl w:val="0"/>
        <w:spacing w:line="360" w:lineRule="auto"/>
        <w:jc w:val="both"/>
        <w:rPr>
          <w:rFonts w:eastAsia="宋体"/>
          <w:b/>
          <w:bCs/>
          <w:kern w:val="2"/>
          <w:lang w:eastAsia="zh-CN"/>
        </w:rPr>
      </w:pPr>
      <w:r>
        <w:rPr>
          <w:rFonts w:eastAsia="宋体" w:hint="eastAsia"/>
          <w:b/>
          <w:bCs/>
          <w:kern w:val="2"/>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hint="eastAsia"/>
          <w:b/>
          <w:bCs/>
          <w:sz w:val="28"/>
          <w:szCs w:val="28"/>
          <w:lang w:eastAsia="zh-CN"/>
        </w:rPr>
      </w:pPr>
      <w:bookmarkStart w:id="38" w:name="_Toc128884461"/>
      <w:r>
        <w:rPr>
          <w:rFonts w:ascii="宋体" w:eastAsia="宋体" w:hAnsi="宋体" w:hint="eastAsia"/>
          <w:b/>
          <w:bCs/>
          <w:sz w:val="28"/>
          <w:szCs w:val="28"/>
          <w:lang w:eastAsia="zh-CN"/>
        </w:rPr>
        <w:t>第三章 用户需求书</w:t>
      </w: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一、项目基本信息</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48"/>
        <w:gridCol w:w="6014"/>
        <w:gridCol w:w="176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54"/>
        </w:trPr>
        <w:tc>
          <w:tcPr>
            <w:tcW w:w="739"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序号</w:t>
            </w:r>
          </w:p>
        </w:tc>
        <w:tc>
          <w:tcPr>
            <w:tcW w:w="5939"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采购项目名称</w:t>
            </w:r>
          </w:p>
        </w:tc>
        <w:tc>
          <w:tcPr>
            <w:tcW w:w="1745" w:type="dxa"/>
            <w:vAlign w:val="center"/>
          </w:tcPr>
          <w:p>
            <w:pPr>
              <w:widowControl w:val="0"/>
              <w:jc w:val="center"/>
              <w:rPr>
                <w:rFonts w:eastAsia="宋体"/>
                <w:b/>
                <w:bCs/>
                <w:kern w:val="2"/>
                <w:sz w:val="21"/>
                <w:szCs w:val="21"/>
                <w:lang w:eastAsia="zh-CN"/>
              </w:rPr>
            </w:pPr>
            <w:r>
              <w:rPr>
                <w:rFonts w:eastAsia="宋体" w:hint="eastAsia"/>
                <w:b/>
                <w:bCs/>
                <w:kern w:val="2"/>
                <w:sz w:val="21"/>
                <w:szCs w:val="21"/>
                <w:lang w:eastAsia="zh-CN"/>
              </w:rPr>
              <w:t>预算金额（元）</w:t>
            </w:r>
          </w:p>
        </w:tc>
      </w:tr>
      <w:tr>
        <w:tblPrEx>
          <w:tblW w:w="5000" w:type="pct"/>
          <w:tblInd w:w="0" w:type="dxa"/>
          <w:tblLayout w:type="fixed"/>
          <w:tblCellMar>
            <w:top w:w="0" w:type="dxa"/>
            <w:left w:w="108" w:type="dxa"/>
            <w:bottom w:w="0" w:type="dxa"/>
            <w:right w:w="108" w:type="dxa"/>
          </w:tblCellMar>
        </w:tblPrEx>
        <w:trPr>
          <w:trHeight w:val="290"/>
        </w:trPr>
        <w:tc>
          <w:tcPr>
            <w:tcW w:w="739"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1</w:t>
            </w:r>
          </w:p>
        </w:tc>
        <w:tc>
          <w:tcPr>
            <w:tcW w:w="5939" w:type="dxa"/>
            <w:vAlign w:val="center"/>
          </w:tcPr>
          <w:p>
            <w:pPr>
              <w:widowControl w:val="0"/>
              <w:jc w:val="center"/>
              <w:rPr>
                <w:rFonts w:eastAsia="宋体"/>
                <w:b/>
                <w:bCs/>
                <w:kern w:val="2"/>
                <w:sz w:val="21"/>
                <w:szCs w:val="21"/>
                <w:lang w:eastAsia="zh-CN"/>
              </w:rPr>
            </w:pPr>
            <w:r>
              <w:rPr>
                <w:rFonts w:eastAsia="宋体" w:hint="eastAsia"/>
                <w:b/>
                <w:bCs/>
                <w:kern w:val="2"/>
                <w:sz w:val="21"/>
                <w:szCs w:val="21"/>
                <w:lang w:eastAsia="zh-CN"/>
              </w:rPr>
              <w:t>深圳市未成年人救助保护中心物业管理服务项目</w:t>
            </w:r>
          </w:p>
        </w:tc>
        <w:tc>
          <w:tcPr>
            <w:tcW w:w="1745"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850000.00</w:t>
            </w:r>
          </w:p>
        </w:tc>
      </w:tr>
    </w:tbl>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二、项目概况</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（一）项目概况</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深圳市未成年人保护中心位于深圳市罗湖区</w:t>
      </w:r>
      <w:r>
        <w:rPr>
          <w:rFonts w:ascii="宋体" w:eastAsia="宋体" w:hAnsi="宋体" w:hint="eastAsia"/>
          <w:kern w:val="2"/>
          <w:sz w:val="21"/>
          <w:lang w:eastAsia="zh-CN"/>
        </w:rPr>
        <w:t>北环大道1032号，深圳市救助管理站</w:t>
      </w:r>
      <w:r>
        <w:rPr>
          <w:rFonts w:ascii="宋体" w:eastAsia="宋体" w:hAnsi="宋体" w:hint="eastAsia"/>
          <w:kern w:val="2"/>
          <w:sz w:val="21"/>
          <w:lang w:eastAsia="zh-CN"/>
        </w:rPr>
        <w:t>7号楼二楼</w:t>
      </w:r>
      <w:r>
        <w:rPr>
          <w:rFonts w:ascii="宋体" w:eastAsia="宋体" w:hAnsi="宋体" w:hint="eastAsia"/>
          <w:kern w:val="2"/>
          <w:sz w:val="21"/>
          <w:lang w:eastAsia="zh-CN"/>
        </w:rPr>
        <w:t>办公和救助区域（</w:t>
      </w:r>
      <w:r>
        <w:rPr>
          <w:rFonts w:ascii="宋体" w:eastAsia="宋体" w:hAnsi="宋体" w:hint="eastAsia"/>
          <w:kern w:val="2"/>
          <w:sz w:val="21"/>
          <w:lang w:eastAsia="zh-CN"/>
        </w:rPr>
        <w:t>建筑面积</w:t>
      </w:r>
      <w:r>
        <w:rPr>
          <w:rFonts w:ascii="宋体" w:eastAsia="宋体" w:hAnsi="宋体" w:hint="eastAsia"/>
          <w:kern w:val="2"/>
          <w:sz w:val="21"/>
          <w:lang w:eastAsia="zh-CN"/>
        </w:rPr>
        <w:t>约</w:t>
      </w:r>
      <w:r>
        <w:rPr>
          <w:rFonts w:ascii="宋体" w:eastAsia="宋体" w:hAnsi="宋体" w:hint="eastAsia"/>
          <w:kern w:val="2"/>
          <w:sz w:val="21"/>
          <w:lang w:eastAsia="zh-CN"/>
        </w:rPr>
        <w:t>800㎡</w:t>
      </w:r>
      <w:r>
        <w:rPr>
          <w:rFonts w:ascii="宋体" w:eastAsia="宋体" w:hAnsi="宋体" w:hint="eastAsia"/>
          <w:kern w:val="2"/>
          <w:sz w:val="21"/>
          <w:lang w:eastAsia="zh-CN"/>
        </w:rPr>
        <w:t>）以及未保大楼修缮期间外围区域</w:t>
      </w:r>
      <w:r>
        <w:rPr>
          <w:rFonts w:ascii="宋体" w:eastAsia="宋体" w:hAnsi="宋体" w:hint="eastAsia"/>
          <w:kern w:val="2"/>
          <w:sz w:val="21"/>
          <w:lang w:eastAsia="zh-CN"/>
        </w:rPr>
        <w:t>。</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w:t>
      </w:r>
      <w:r>
        <w:rPr>
          <w:rFonts w:ascii="宋体" w:eastAsia="宋体" w:hAnsi="宋体" w:hint="eastAsia"/>
          <w:kern w:val="2"/>
          <w:sz w:val="21"/>
          <w:lang w:eastAsia="zh-CN"/>
        </w:rPr>
        <w:t>二</w:t>
      </w:r>
      <w:r>
        <w:rPr>
          <w:rFonts w:ascii="宋体" w:eastAsia="宋体" w:hAnsi="宋体" w:hint="eastAsia"/>
          <w:kern w:val="2"/>
          <w:sz w:val="21"/>
          <w:lang w:eastAsia="zh-CN"/>
        </w:rPr>
        <w:t>）招标范围</w:t>
      </w:r>
    </w:p>
    <w:p>
      <w:pPr>
        <w:widowControl w:val="0"/>
        <w:ind w:firstLine="420" w:firstLineChars="200"/>
        <w:jc w:val="both"/>
        <w:rPr>
          <w:rFonts w:eastAsia="宋体"/>
          <w:kern w:val="2"/>
          <w:lang w:eastAsia="zh-CN"/>
        </w:rPr>
      </w:pPr>
      <w:r>
        <w:rPr>
          <w:rFonts w:ascii="宋体" w:eastAsia="宋体" w:hAnsi="宋体" w:hint="eastAsia"/>
          <w:kern w:val="2"/>
          <w:sz w:val="21"/>
          <w:lang w:eastAsia="zh-CN"/>
        </w:rPr>
        <w:t>深圳市未成年人保护中心范围内的包括但不限于</w:t>
      </w:r>
      <w:r>
        <w:rPr>
          <w:rFonts w:ascii="宋体" w:eastAsia="宋体" w:hAnsi="宋体" w:hint="eastAsia"/>
          <w:kern w:val="2"/>
          <w:sz w:val="21"/>
          <w:lang w:eastAsia="zh-CN"/>
        </w:rPr>
        <w:t>办公场所</w:t>
      </w:r>
      <w:r>
        <w:rPr>
          <w:rFonts w:ascii="宋体" w:eastAsia="宋体" w:hAnsi="宋体" w:hint="eastAsia"/>
          <w:kern w:val="2"/>
          <w:sz w:val="21"/>
          <w:lang w:eastAsia="zh-CN"/>
        </w:rPr>
        <w:t>卫生清洁，秩序维护，垃圾清运</w:t>
      </w:r>
      <w:r>
        <w:rPr>
          <w:rFonts w:ascii="宋体" w:eastAsia="宋体" w:hAnsi="宋体" w:hint="eastAsia"/>
          <w:kern w:val="2"/>
          <w:sz w:val="21"/>
          <w:lang w:eastAsia="zh-CN"/>
        </w:rPr>
        <w:t>，公共设备维护及未保大楼修缮期间外围安保、卫生清洁</w:t>
      </w:r>
      <w:r>
        <w:rPr>
          <w:rFonts w:ascii="宋体" w:eastAsia="宋体" w:hAnsi="宋体" w:hint="eastAsia"/>
          <w:kern w:val="2"/>
          <w:sz w:val="21"/>
          <w:lang w:eastAsia="zh-CN"/>
        </w:rPr>
        <w:t>等</w:t>
      </w:r>
      <w:r>
        <w:rPr>
          <w:rFonts w:ascii="宋体" w:eastAsia="宋体" w:hAnsi="宋体" w:hint="eastAsia"/>
          <w:kern w:val="2"/>
          <w:sz w:val="21"/>
          <w:lang w:eastAsia="zh-CN"/>
        </w:rPr>
        <w:t>。</w:t>
      </w:r>
    </w:p>
    <w:p>
      <w:pPr>
        <w:widowControl w:val="0"/>
        <w:jc w:val="both"/>
        <w:rPr>
          <w:rFonts w:ascii="宋体" w:eastAsia="宋体" w:hAnsi="宋体" w:hint="eastAsia"/>
          <w:b/>
          <w:kern w:val="2"/>
          <w:sz w:val="21"/>
          <w:szCs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三、</w:t>
      </w:r>
      <w:bookmarkStart w:id="39" w:name="_Hlk72073432"/>
      <w:r>
        <w:rPr>
          <w:rFonts w:ascii="宋体" w:eastAsia="宋体" w:hAnsi="宋体" w:hint="eastAsia"/>
          <w:b/>
          <w:bCs/>
          <w:lang w:eastAsia="zh-CN"/>
        </w:rPr>
        <w:t>服务需求明细</w:t>
      </w:r>
      <w:bookmarkEnd w:id="39"/>
    </w:p>
    <w:tbl>
      <w:tblPr>
        <w:tblStyle w:val="TableNormal"/>
        <w:tblpPr w:leftFromText="180" w:rightFromText="180" w:vertAnchor="text" w:horzAnchor="margin" w:tblpY="17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6"/>
        <w:gridCol w:w="3650"/>
        <w:gridCol w:w="724"/>
        <w:gridCol w:w="854"/>
        <w:gridCol w:w="1506"/>
        <w:gridCol w:w="103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6"/>
        </w:trPr>
        <w:tc>
          <w:tcPr>
            <w:tcW w:w="771"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序号</w:t>
            </w:r>
          </w:p>
        </w:tc>
        <w:tc>
          <w:tcPr>
            <w:tcW w:w="3751"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服务需求名称（标的名称）</w:t>
            </w:r>
          </w:p>
        </w:tc>
        <w:tc>
          <w:tcPr>
            <w:tcW w:w="738"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数量</w:t>
            </w:r>
          </w:p>
        </w:tc>
        <w:tc>
          <w:tcPr>
            <w:tcW w:w="872"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单位</w:t>
            </w:r>
          </w:p>
        </w:tc>
        <w:tc>
          <w:tcPr>
            <w:tcW w:w="1544" w:type="dxa"/>
            <w:vAlign w:val="center"/>
          </w:tcPr>
          <w:p>
            <w:pPr>
              <w:widowControl w:val="0"/>
              <w:jc w:val="center"/>
              <w:rPr>
                <w:rFonts w:eastAsia="宋体" w:hint="eastAsia"/>
                <w:bCs/>
                <w:kern w:val="2"/>
                <w:sz w:val="21"/>
                <w:szCs w:val="21"/>
                <w:lang w:eastAsia="zh-CN"/>
              </w:rPr>
            </w:pPr>
            <w:r>
              <w:rPr>
                <w:rFonts w:eastAsia="宋体" w:hint="eastAsia"/>
                <w:b/>
                <w:bCs/>
                <w:kern w:val="2"/>
                <w:sz w:val="21"/>
                <w:szCs w:val="21"/>
                <w:lang w:eastAsia="zh-CN"/>
              </w:rPr>
              <w:t>是否专门面向中小企业</w:t>
            </w:r>
          </w:p>
        </w:tc>
        <w:tc>
          <w:tcPr>
            <w:tcW w:w="1063" w:type="dxa"/>
            <w:vAlign w:val="center"/>
          </w:tcPr>
          <w:p>
            <w:pPr>
              <w:widowControl w:val="0"/>
              <w:jc w:val="center"/>
              <w:rPr>
                <w:rFonts w:eastAsia="宋体" w:hint="eastAsia"/>
                <w:bCs/>
                <w:kern w:val="2"/>
                <w:sz w:val="21"/>
                <w:szCs w:val="21"/>
                <w:lang w:eastAsia="zh-CN"/>
              </w:rPr>
            </w:pPr>
            <w:r>
              <w:rPr>
                <w:rFonts w:eastAsia="宋体" w:hint="eastAsia"/>
                <w:b/>
                <w:bCs/>
                <w:kern w:val="2"/>
                <w:sz w:val="21"/>
                <w:szCs w:val="21"/>
                <w:lang w:eastAsia="zh-CN"/>
              </w:rPr>
              <w:t>标的所属行业</w:t>
            </w:r>
          </w:p>
        </w:tc>
      </w:tr>
      <w:tr>
        <w:tblPrEx>
          <w:tblW w:w="5000" w:type="pct"/>
          <w:tblInd w:w="0" w:type="dxa"/>
          <w:tblLayout w:type="fixed"/>
          <w:tblCellMar>
            <w:top w:w="0" w:type="dxa"/>
            <w:left w:w="108" w:type="dxa"/>
            <w:bottom w:w="0" w:type="dxa"/>
            <w:right w:w="108" w:type="dxa"/>
          </w:tblCellMar>
        </w:tblPrEx>
        <w:trPr>
          <w:trHeight w:val="588"/>
        </w:trPr>
        <w:tc>
          <w:tcPr>
            <w:tcW w:w="771" w:type="dxa"/>
            <w:vMerge w:val="restar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1</w:t>
            </w:r>
          </w:p>
        </w:tc>
        <w:tc>
          <w:tcPr>
            <w:tcW w:w="3751" w:type="dxa"/>
            <w:vAlign w:val="center"/>
          </w:tcPr>
          <w:p>
            <w:pPr>
              <w:widowControl w:val="0"/>
              <w:jc w:val="center"/>
              <w:rPr>
                <w:rFonts w:eastAsia="宋体"/>
                <w:bCs/>
                <w:kern w:val="2"/>
                <w:sz w:val="21"/>
                <w:szCs w:val="21"/>
                <w:lang w:eastAsia="zh-CN"/>
              </w:rPr>
            </w:pPr>
            <w:r>
              <w:rPr>
                <w:rFonts w:eastAsia="宋体" w:hint="eastAsia"/>
                <w:b/>
                <w:bCs/>
                <w:kern w:val="2"/>
                <w:sz w:val="21"/>
                <w:szCs w:val="21"/>
                <w:lang w:eastAsia="zh-CN"/>
              </w:rPr>
              <w:t>深圳市未成年人救助保护中心物业管理服务项目</w:t>
            </w:r>
          </w:p>
        </w:tc>
        <w:tc>
          <w:tcPr>
            <w:tcW w:w="738" w:type="dxa"/>
            <w:vMerge w:val="restart"/>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1</w:t>
            </w:r>
          </w:p>
        </w:tc>
        <w:tc>
          <w:tcPr>
            <w:tcW w:w="872" w:type="dxa"/>
            <w:vMerge w:val="restart"/>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项</w:t>
            </w:r>
          </w:p>
        </w:tc>
        <w:tc>
          <w:tcPr>
            <w:tcW w:w="1544" w:type="dxa"/>
            <w:vMerge w:val="restart"/>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是</w:t>
            </w:r>
          </w:p>
        </w:tc>
        <w:tc>
          <w:tcPr>
            <w:tcW w:w="1063" w:type="dxa"/>
            <w:vMerge w:val="restar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物业管理</w:t>
            </w:r>
          </w:p>
        </w:tc>
      </w:tr>
      <w:tr>
        <w:tblPrEx>
          <w:tblW w:w="5000" w:type="pct"/>
          <w:tblInd w:w="0" w:type="dxa"/>
          <w:tblLayout w:type="fixed"/>
          <w:tblCellMar>
            <w:top w:w="0" w:type="dxa"/>
            <w:left w:w="108" w:type="dxa"/>
            <w:bottom w:w="0" w:type="dxa"/>
            <w:right w:w="108" w:type="dxa"/>
          </w:tblCellMar>
        </w:tblPrEx>
        <w:trPr>
          <w:trHeight w:val="170"/>
        </w:trPr>
        <w:tc>
          <w:tcPr>
            <w:tcW w:w="771" w:type="dxa"/>
            <w:vMerge/>
            <w:vAlign w:val="center"/>
          </w:tcPr>
          <w:p>
            <w:pPr>
              <w:widowControl w:val="0"/>
              <w:jc w:val="center"/>
              <w:rPr>
                <w:rFonts w:eastAsia="宋体" w:hint="eastAsia"/>
                <w:bCs/>
                <w:kern w:val="2"/>
                <w:sz w:val="21"/>
                <w:szCs w:val="21"/>
                <w:lang w:eastAsia="zh-CN"/>
              </w:rPr>
            </w:pPr>
          </w:p>
        </w:tc>
        <w:tc>
          <w:tcPr>
            <w:tcW w:w="3751" w:type="dxa"/>
            <w:vAlign w:val="center"/>
          </w:tcPr>
          <w:p>
            <w:pPr>
              <w:widowControl w:val="0"/>
              <w:jc w:val="center"/>
              <w:rPr>
                <w:rFonts w:eastAsia="宋体"/>
                <w:b/>
                <w:bCs/>
                <w:kern w:val="2"/>
                <w:sz w:val="21"/>
                <w:szCs w:val="21"/>
                <w:lang w:eastAsia="zh-CN"/>
              </w:rPr>
            </w:pPr>
            <w:r>
              <w:rPr>
                <w:rFonts w:eastAsia="宋体" w:hint="eastAsia"/>
                <w:b/>
                <w:bCs/>
                <w:kern w:val="2"/>
                <w:sz w:val="21"/>
                <w:szCs w:val="21"/>
                <w:lang w:eastAsia="zh-CN"/>
              </w:rPr>
              <w:t>电梯维保（若选择分包）</w:t>
            </w:r>
          </w:p>
        </w:tc>
        <w:tc>
          <w:tcPr>
            <w:tcW w:w="738" w:type="dxa"/>
            <w:vMerge/>
            <w:vAlign w:val="center"/>
          </w:tcPr>
          <w:p>
            <w:pPr>
              <w:widowControl w:val="0"/>
              <w:jc w:val="center"/>
              <w:rPr>
                <w:rFonts w:eastAsia="宋体" w:hint="eastAsia"/>
                <w:bCs/>
                <w:kern w:val="2"/>
                <w:sz w:val="21"/>
                <w:szCs w:val="21"/>
                <w:lang w:eastAsia="zh-CN"/>
              </w:rPr>
            </w:pPr>
          </w:p>
        </w:tc>
        <w:tc>
          <w:tcPr>
            <w:tcW w:w="872" w:type="dxa"/>
            <w:vMerge/>
            <w:vAlign w:val="center"/>
          </w:tcPr>
          <w:p>
            <w:pPr>
              <w:widowControl w:val="0"/>
              <w:jc w:val="center"/>
              <w:rPr>
                <w:rFonts w:eastAsia="宋体" w:hint="eastAsia"/>
                <w:bCs/>
                <w:kern w:val="2"/>
                <w:sz w:val="21"/>
                <w:szCs w:val="21"/>
                <w:lang w:eastAsia="zh-CN"/>
              </w:rPr>
            </w:pPr>
          </w:p>
        </w:tc>
        <w:tc>
          <w:tcPr>
            <w:tcW w:w="1544" w:type="dxa"/>
            <w:vMerge/>
            <w:vAlign w:val="center"/>
          </w:tcPr>
          <w:p>
            <w:pPr>
              <w:widowControl w:val="0"/>
              <w:jc w:val="center"/>
              <w:rPr>
                <w:rFonts w:eastAsia="宋体" w:hint="eastAsia"/>
                <w:bCs/>
                <w:kern w:val="2"/>
                <w:sz w:val="21"/>
                <w:szCs w:val="21"/>
                <w:lang w:eastAsia="zh-CN"/>
              </w:rPr>
            </w:pPr>
          </w:p>
        </w:tc>
        <w:tc>
          <w:tcPr>
            <w:tcW w:w="1063" w:type="dxa"/>
            <w:vMerge/>
            <w:vAlign w:val="center"/>
          </w:tcPr>
          <w:p>
            <w:pPr>
              <w:widowControl w:val="0"/>
              <w:jc w:val="center"/>
              <w:rPr>
                <w:rFonts w:eastAsia="宋体" w:hint="eastAsia"/>
                <w:bCs/>
                <w:kern w:val="2"/>
                <w:sz w:val="21"/>
                <w:szCs w:val="21"/>
                <w:lang w:eastAsia="zh-CN"/>
              </w:rPr>
            </w:pPr>
          </w:p>
        </w:tc>
      </w:tr>
    </w:tbl>
    <w:p>
      <w:pPr>
        <w:widowControl w:val="0"/>
        <w:jc w:val="both"/>
        <w:rPr>
          <w:rFonts w:ascii="宋体" w:eastAsia="宋体" w:hAnsi="宋体" w:hint="eastAsia"/>
          <w:b/>
          <w:kern w:val="2"/>
          <w:sz w:val="21"/>
          <w:szCs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四、实质性条款</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98"/>
        <w:gridCol w:w="783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705" w:type="dxa"/>
          </w:tcPr>
          <w:p>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序号</w:t>
            </w:r>
          </w:p>
        </w:tc>
        <w:tc>
          <w:tcPr>
            <w:tcW w:w="7951" w:type="dxa"/>
          </w:tcPr>
          <w:p>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实质性条款具体内容</w:t>
            </w:r>
          </w:p>
        </w:tc>
      </w:tr>
      <w:tr>
        <w:tblPrEx>
          <w:tblW w:w="5000" w:type="pct"/>
          <w:tblInd w:w="0" w:type="dxa"/>
          <w:tblLayout w:type="fixed"/>
          <w:tblCellMar>
            <w:top w:w="0" w:type="dxa"/>
            <w:left w:w="108" w:type="dxa"/>
            <w:bottom w:w="0" w:type="dxa"/>
            <w:right w:w="108" w:type="dxa"/>
          </w:tblCellMar>
        </w:tblPrEx>
        <w:tc>
          <w:tcPr>
            <w:tcW w:w="705" w:type="dxa"/>
            <w:vAlign w:val="top"/>
          </w:tcPr>
          <w:p>
            <w:pPr>
              <w:widowControl w:val="0"/>
              <w:adjustRightInd w:val="0"/>
              <w:snapToGrid w:val="0"/>
              <w:spacing w:line="360" w:lineRule="auto"/>
              <w:jc w:val="both"/>
              <w:rPr>
                <w:rFonts w:ascii="宋体" w:eastAsia="宋体" w:hAnsi="宋体" w:hint="eastAsia"/>
                <w:sz w:val="21"/>
                <w:szCs w:val="21"/>
                <w:lang w:eastAsia="zh-CN"/>
              </w:rPr>
            </w:pPr>
            <w:bookmarkStart w:id="40" w:name="OLE_LINK2" w:colFirst="0" w:colLast="1"/>
            <w:r>
              <w:rPr>
                <w:rFonts w:ascii="宋体" w:eastAsia="宋体" w:hAnsi="宋体" w:hint="eastAsia"/>
                <w:sz w:val="21"/>
                <w:szCs w:val="21"/>
                <w:lang w:eastAsia="zh-CN"/>
              </w:rPr>
              <w:t>1</w:t>
            </w:r>
          </w:p>
        </w:tc>
        <w:tc>
          <w:tcPr>
            <w:tcW w:w="7951" w:type="dxa"/>
            <w:vAlign w:val="top"/>
          </w:tcPr>
          <w:p>
            <w:pPr>
              <w:widowControl w:val="0"/>
              <w:jc w:val="both"/>
              <w:rPr>
                <w:rFonts w:eastAsia="宋体" w:hAnsi="宋体" w:hint="eastAsia"/>
                <w:sz w:val="21"/>
                <w:szCs w:val="21"/>
                <w:lang w:eastAsia="zh-CN"/>
              </w:rPr>
            </w:pPr>
            <w:r>
              <w:rPr>
                <w:rFonts w:eastAsia="宋体" w:hAnsi="宋体" w:hint="eastAsia"/>
                <w:sz w:val="21"/>
                <w:szCs w:val="21"/>
                <w:lang w:eastAsia="zh-CN"/>
              </w:rPr>
              <w:t>满足本项目标★的条款要求</w:t>
            </w:r>
          </w:p>
        </w:tc>
      </w:tr>
      <w:tr>
        <w:tblPrEx>
          <w:tblW w:w="5000" w:type="pct"/>
          <w:tblInd w:w="0" w:type="dxa"/>
          <w:tblLayout w:type="fixed"/>
          <w:tblCellMar>
            <w:top w:w="0" w:type="dxa"/>
            <w:left w:w="108" w:type="dxa"/>
            <w:bottom w:w="0" w:type="dxa"/>
            <w:right w:w="108" w:type="dxa"/>
          </w:tblCellMar>
        </w:tblPrEx>
        <w:tc>
          <w:tcPr>
            <w:tcW w:w="705" w:type="dxa"/>
            <w:vAlign w:val="top"/>
          </w:tcPr>
          <w:p>
            <w:pPr>
              <w:widowControl w:val="0"/>
              <w:adjustRightInd w:val="0"/>
              <w:snapToGrid w:val="0"/>
              <w:spacing w:line="360" w:lineRule="auto"/>
              <w:jc w:val="both"/>
              <w:rPr>
                <w:rFonts w:ascii="宋体" w:eastAsia="宋体" w:hAnsi="宋体" w:hint="eastAsia"/>
                <w:color w:val="FF0000"/>
                <w:sz w:val="21"/>
                <w:szCs w:val="21"/>
                <w:lang w:eastAsia="zh-CN"/>
              </w:rPr>
            </w:pPr>
            <w:r>
              <w:rPr>
                <w:rFonts w:ascii="宋体" w:eastAsia="宋体" w:hAnsi="宋体" w:hint="eastAsia"/>
                <w:color w:val="FF0000"/>
                <w:sz w:val="21"/>
                <w:szCs w:val="21"/>
                <w:lang w:eastAsia="zh-CN"/>
              </w:rPr>
              <w:t>2</w:t>
            </w:r>
          </w:p>
        </w:tc>
        <w:tc>
          <w:tcPr>
            <w:tcW w:w="7951" w:type="dxa"/>
            <w:vAlign w:val="top"/>
          </w:tcPr>
          <w:p>
            <w:pPr>
              <w:widowControl w:val="0"/>
              <w:jc w:val="both"/>
              <w:rPr>
                <w:rFonts w:eastAsia="宋体" w:hint="eastAsia"/>
                <w:color w:val="FF0000"/>
                <w:kern w:val="2"/>
                <w:sz w:val="21"/>
                <w:lang w:eastAsia="zh-CN"/>
              </w:rPr>
            </w:pPr>
            <w:r>
              <w:rPr>
                <w:rFonts w:eastAsia="宋体" w:hAnsi="宋体" w:hint="eastAsia"/>
                <w:color w:val="FF0000"/>
                <w:sz w:val="21"/>
                <w:szCs w:val="21"/>
                <w:lang w:eastAsia="zh-CN"/>
              </w:rPr>
              <w:t>★</w:t>
            </w:r>
            <w:r>
              <w:rPr>
                <w:rFonts w:eastAsia="宋体" w:hint="eastAsia"/>
                <w:b/>
                <w:bCs/>
                <w:color w:val="FF0000"/>
                <w:kern w:val="2"/>
                <w:sz w:val="21"/>
                <w:lang w:eastAsia="zh-CN"/>
              </w:rPr>
              <w:t>投标人中标后满足《保安服务管理条例》《公安机关实施保安服务管理条例办法》等有关规定要求的从业许可</w:t>
            </w:r>
            <w:r>
              <w:rPr>
                <w:rFonts w:eastAsia="宋体" w:hint="eastAsia"/>
                <w:b/>
                <w:bCs/>
                <w:color w:val="FF0000"/>
                <w:kern w:val="2"/>
                <w:sz w:val="21"/>
                <w:lang w:eastAsia="zh-CN"/>
              </w:rPr>
              <w:t>或</w:t>
            </w:r>
            <w:r>
              <w:rPr>
                <w:rFonts w:eastAsia="宋体" w:hint="eastAsia"/>
                <w:b/>
                <w:bCs/>
                <w:color w:val="FF0000"/>
                <w:kern w:val="2"/>
                <w:sz w:val="21"/>
                <w:lang w:eastAsia="zh-CN"/>
              </w:rPr>
              <w:t>备案要求（提供承诺函，格式自拟，未提供承诺函或承诺内容不满足要求的，视为</w:t>
            </w:r>
            <w:r>
              <w:rPr>
                <w:rFonts w:eastAsia="宋体"/>
                <w:b/>
                <w:bCs/>
                <w:color w:val="FF0000"/>
                <w:kern w:val="2"/>
                <w:sz w:val="21"/>
                <w:lang w:eastAsia="zh-CN"/>
              </w:rPr>
              <w:t>未实质性满足招标文件要求</w:t>
            </w:r>
            <w:r>
              <w:rPr>
                <w:rFonts w:eastAsia="宋体" w:hint="eastAsia"/>
                <w:b/>
                <w:bCs/>
                <w:color w:val="FF0000"/>
                <w:kern w:val="2"/>
                <w:sz w:val="21"/>
                <w:lang w:eastAsia="zh-CN"/>
              </w:rPr>
              <w:t>）。</w:t>
            </w:r>
          </w:p>
        </w:tc>
      </w:tr>
      <w:bookmarkEnd w:id="38"/>
      <w:bookmarkEnd w:id="40"/>
    </w:tbl>
    <w:p>
      <w:pPr>
        <w:widowControl w:val="0"/>
        <w:jc w:val="both"/>
        <w:rPr>
          <w:rFonts w:ascii="宋体" w:eastAsia="宋体"/>
          <w:b/>
          <w:szCs w:val="20"/>
          <w:lang w:eastAsia="zh-CN"/>
        </w:rPr>
      </w:pPr>
      <w:r>
        <w:rPr>
          <w:rFonts w:ascii="宋体" w:eastAsia="宋体"/>
          <w:b/>
          <w:szCs w:val="20"/>
          <w:lang w:eastAsia="zh-CN"/>
        </w:rPr>
        <w:t>注：上表所列内容为不可负偏离条款，负偏离将视为未实质性满足</w:t>
      </w:r>
      <w:r>
        <w:rPr>
          <w:rFonts w:ascii="宋体" w:eastAsia="宋体" w:hint="eastAsia"/>
          <w:b/>
          <w:szCs w:val="20"/>
          <w:lang w:eastAsia="zh-CN"/>
        </w:rPr>
        <w:t>招标</w:t>
      </w:r>
      <w:r>
        <w:rPr>
          <w:rFonts w:ascii="宋体" w:eastAsia="宋体"/>
          <w:b/>
          <w:szCs w:val="20"/>
          <w:lang w:eastAsia="zh-CN"/>
        </w:rPr>
        <w:t>文件要求和条件作投标无效处理。</w:t>
      </w:r>
    </w:p>
    <w:p>
      <w:pPr>
        <w:widowControl w:val="0"/>
        <w:spacing w:line="360" w:lineRule="auto"/>
        <w:jc w:val="both"/>
        <w:rPr>
          <w:rFonts w:eastAsia="宋体"/>
          <w:b/>
          <w:bCs/>
          <w:kern w:val="2"/>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五、技术要求</w:t>
      </w:r>
    </w:p>
    <w:p>
      <w:pPr>
        <w:keepNext/>
        <w:keepLines/>
        <w:widowControl w:val="0"/>
        <w:ind w:firstLine="420" w:firstLineChars="200"/>
        <w:jc w:val="both"/>
        <w:outlineLvl w:val="3"/>
        <w:rPr>
          <w:rFonts w:ascii="宋体" w:eastAsia="宋体" w:hAnsi="宋体" w:cs="仿宋" w:hint="eastAsia"/>
          <w:b/>
          <w:kern w:val="2"/>
          <w:sz w:val="21"/>
          <w:szCs w:val="21"/>
          <w:lang w:eastAsia="zh-CN"/>
        </w:rPr>
      </w:pPr>
      <w:r>
        <w:rPr>
          <w:rFonts w:ascii="宋体" w:eastAsia="宋体" w:hAnsi="宋体" w:cs="仿宋" w:hint="eastAsia"/>
          <w:b/>
          <w:kern w:val="2"/>
          <w:sz w:val="21"/>
          <w:szCs w:val="21"/>
          <w:lang w:eastAsia="zh-CN"/>
        </w:rPr>
        <w:t>（一）服务内容要求</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仿宋"/>
          <w:kern w:val="2"/>
          <w:sz w:val="21"/>
          <w:szCs w:val="21"/>
          <w:lang w:eastAsia="zh-CN"/>
        </w:rPr>
        <w:t>1</w:t>
      </w:r>
      <w:r>
        <w:rPr>
          <w:rFonts w:ascii="宋体" w:eastAsia="宋体" w:hAnsi="宋体" w:cs="仿宋" w:hint="eastAsia"/>
          <w:kern w:val="2"/>
          <w:sz w:val="21"/>
          <w:szCs w:val="21"/>
          <w:lang w:eastAsia="zh-CN"/>
        </w:rPr>
        <w:t>、</w:t>
      </w:r>
      <w:r>
        <w:rPr>
          <w:rFonts w:ascii="宋体" w:eastAsia="宋体" w:hAnsi="宋体" w:cs="宋体" w:hint="eastAsia"/>
          <w:kern w:val="2"/>
          <w:sz w:val="21"/>
          <w:szCs w:val="21"/>
          <w:lang w:eastAsia="zh-CN"/>
        </w:rPr>
        <w:t>设备设施管理养护：本体公用配套设备设施的运行管理和维护养护，电梯系统（</w:t>
      </w:r>
      <w:r>
        <w:rPr>
          <w:rFonts w:ascii="宋体" w:eastAsia="宋体" w:hAnsi="宋体" w:cs="宋体" w:hint="eastAsia"/>
          <w:kern w:val="2"/>
          <w:sz w:val="21"/>
          <w:szCs w:val="21"/>
          <w:lang w:eastAsia="zh-CN"/>
        </w:rPr>
        <w:t>2台电梯，</w:t>
      </w:r>
      <w:r>
        <w:rPr>
          <w:rFonts w:ascii="宋体" w:eastAsia="宋体" w:hAnsi="宋体" w:cs="宋体" w:hint="eastAsia"/>
          <w:kern w:val="2"/>
          <w:sz w:val="21"/>
          <w:szCs w:val="21"/>
          <w:lang w:eastAsia="zh-CN"/>
        </w:rPr>
        <w:t>包含年检）日常巡检、年检</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日常零星维修</w:t>
      </w:r>
      <w:r>
        <w:rPr>
          <w:rFonts w:ascii="宋体" w:eastAsia="宋体" w:hAnsi="宋体" w:cs="宋体" w:hint="eastAsia"/>
          <w:kern w:val="2"/>
          <w:sz w:val="21"/>
          <w:szCs w:val="21"/>
          <w:lang w:eastAsia="zh-CN"/>
        </w:rPr>
        <w:t>，</w:t>
      </w:r>
      <w:r>
        <w:rPr>
          <w:rFonts w:ascii="宋体" w:eastAsia="宋体" w:hAnsi="宋体" w:cs="仿宋" w:hint="eastAsia"/>
          <w:kern w:val="2"/>
          <w:sz w:val="21"/>
          <w:szCs w:val="21"/>
          <w:lang w:eastAsia="zh-CN"/>
        </w:rPr>
        <w:t>对中心指定的办公设备进行维护。应急抢修，除特殊情况外，应在24小时内完成。</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仿宋"/>
          <w:kern w:val="2"/>
          <w:sz w:val="21"/>
          <w:szCs w:val="21"/>
          <w:lang w:eastAsia="zh-CN"/>
        </w:rPr>
        <w:t>2</w:t>
      </w:r>
      <w:r>
        <w:rPr>
          <w:rFonts w:ascii="宋体" w:eastAsia="宋体" w:hAnsi="宋体" w:cs="仿宋" w:hint="eastAsia"/>
          <w:kern w:val="2"/>
          <w:sz w:val="21"/>
          <w:szCs w:val="21"/>
          <w:lang w:eastAsia="zh-CN"/>
        </w:rPr>
        <w:t>、</w:t>
      </w:r>
      <w:r>
        <w:rPr>
          <w:rFonts w:ascii="宋体" w:eastAsia="宋体" w:hAnsi="宋体" w:cs="宋体" w:hint="eastAsia"/>
          <w:kern w:val="2"/>
          <w:sz w:val="21"/>
          <w:szCs w:val="21"/>
          <w:lang w:eastAsia="zh-CN"/>
        </w:rPr>
        <w:t>安全管理：24小时安全值班、巡更、监控、公共区域安全巡视、公共秩序维护、车辆出入停放管理、应急安全</w:t>
      </w:r>
      <w:r>
        <w:rPr>
          <w:rFonts w:ascii="宋体" w:eastAsia="宋体" w:hAnsi="宋体" w:cs="宋体" w:hint="eastAsia"/>
          <w:kern w:val="2"/>
          <w:sz w:val="21"/>
          <w:szCs w:val="21"/>
          <w:lang w:eastAsia="zh-CN"/>
        </w:rPr>
        <w:t>、</w:t>
      </w:r>
      <w:r>
        <w:rPr>
          <w:rFonts w:ascii="宋体" w:eastAsia="宋体" w:hAnsi="宋体" w:hint="eastAsia"/>
          <w:kern w:val="2"/>
          <w:sz w:val="21"/>
          <w:lang w:eastAsia="zh-CN"/>
        </w:rPr>
        <w:t>原未保大楼外围安保</w:t>
      </w:r>
      <w:r>
        <w:rPr>
          <w:rFonts w:ascii="宋体" w:eastAsia="宋体" w:hAnsi="宋体" w:hint="eastAsia"/>
          <w:kern w:val="2"/>
          <w:sz w:val="21"/>
          <w:lang w:eastAsia="zh-CN"/>
        </w:rPr>
        <w:t>巡查</w:t>
      </w:r>
      <w:r>
        <w:rPr>
          <w:rFonts w:ascii="宋体" w:eastAsia="宋体" w:hAnsi="宋体" w:cs="宋体" w:hint="eastAsia"/>
          <w:kern w:val="2"/>
          <w:sz w:val="21"/>
          <w:szCs w:val="21"/>
          <w:lang w:eastAsia="zh-CN"/>
        </w:rPr>
        <w:t>。</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3、</w:t>
      </w:r>
      <w:r>
        <w:rPr>
          <w:rFonts w:ascii="宋体" w:eastAsia="宋体" w:hAnsi="宋体" w:cs="宋体" w:hint="eastAsia"/>
          <w:kern w:val="2"/>
          <w:sz w:val="21"/>
          <w:szCs w:val="21"/>
          <w:lang w:eastAsia="zh-CN"/>
        </w:rPr>
        <w:t>清洁卫生管理：建筑物及红线范围内包括楼道、卫生间、绿化带、会议室等公共场所及办公场所。</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宋体" w:hint="eastAsia"/>
          <w:kern w:val="2"/>
          <w:sz w:val="21"/>
          <w:szCs w:val="21"/>
          <w:lang w:eastAsia="zh-CN"/>
        </w:rPr>
        <w:t>4</w:t>
      </w:r>
      <w:r>
        <w:rPr>
          <w:rFonts w:ascii="宋体" w:eastAsia="宋体" w:hAnsi="宋体" w:cs="宋体" w:hint="eastAsia"/>
          <w:kern w:val="2"/>
          <w:sz w:val="21"/>
          <w:szCs w:val="21"/>
          <w:lang w:eastAsia="zh-CN"/>
        </w:rPr>
        <w:t>、四害消杀：</w:t>
      </w:r>
      <w:r>
        <w:rPr>
          <w:rFonts w:ascii="宋体" w:eastAsia="宋体" w:hAnsi="宋体" w:cs="仿宋" w:hint="eastAsia"/>
          <w:kern w:val="2"/>
          <w:sz w:val="21"/>
          <w:szCs w:val="21"/>
          <w:lang w:eastAsia="zh-CN"/>
        </w:rPr>
        <w:t>每月</w:t>
      </w:r>
      <w:r>
        <w:rPr>
          <w:rFonts w:ascii="宋体" w:eastAsia="宋体" w:hAnsi="宋体" w:cs="仿宋" w:hint="eastAsia"/>
          <w:kern w:val="2"/>
          <w:sz w:val="21"/>
          <w:szCs w:val="21"/>
          <w:lang w:eastAsia="zh-CN"/>
        </w:rPr>
        <w:t>需</w:t>
      </w:r>
      <w:r>
        <w:rPr>
          <w:rFonts w:ascii="宋体" w:eastAsia="宋体" w:hAnsi="宋体" w:cs="仿宋" w:hint="eastAsia"/>
          <w:kern w:val="2"/>
          <w:sz w:val="21"/>
          <w:szCs w:val="21"/>
          <w:lang w:eastAsia="zh-CN"/>
        </w:rPr>
        <w:t>进行12次除四害工作（含室内室外），特殊情况下，病毒消杀每天2次。</w:t>
      </w:r>
    </w:p>
    <w:p>
      <w:pPr>
        <w:widowControl w:val="0"/>
        <w:ind w:firstLine="420" w:firstLineChars="200"/>
        <w:jc w:val="both"/>
        <w:rPr>
          <w:rFonts w:eastAsia="宋体" w:hint="eastAsia"/>
          <w:kern w:val="2"/>
          <w:sz w:val="21"/>
          <w:lang w:eastAsia="zh-CN"/>
        </w:rPr>
      </w:pPr>
      <w:r>
        <w:rPr>
          <w:rFonts w:ascii="宋体" w:eastAsia="宋体" w:hAnsi="宋体" w:cs="宋体" w:hint="eastAsia"/>
          <w:kern w:val="2"/>
          <w:sz w:val="21"/>
          <w:szCs w:val="21"/>
          <w:lang w:eastAsia="zh-CN"/>
        </w:rPr>
        <w:t>5</w:t>
      </w:r>
      <w:r>
        <w:rPr>
          <w:rFonts w:ascii="宋体" w:eastAsia="宋体" w:hAnsi="宋体" w:cs="宋体"/>
          <w:kern w:val="2"/>
          <w:sz w:val="21"/>
          <w:szCs w:val="21"/>
          <w:lang w:eastAsia="zh-CN"/>
        </w:rPr>
        <w:t>、</w:t>
      </w:r>
      <w:r>
        <w:rPr>
          <w:rFonts w:ascii="宋体" w:eastAsia="宋体" w:hAnsi="宋体" w:cs="宋体" w:hint="eastAsia"/>
          <w:kern w:val="2"/>
          <w:sz w:val="21"/>
          <w:szCs w:val="21"/>
          <w:lang w:eastAsia="zh-CN"/>
        </w:rPr>
        <w:t>空调清洗：空调清洗，一年一次</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14台分体空调</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宋体" w:hint="eastAsia"/>
          <w:kern w:val="2"/>
          <w:sz w:val="21"/>
          <w:szCs w:val="21"/>
          <w:lang w:eastAsia="zh-CN"/>
        </w:rPr>
        <w:t>6</w:t>
      </w:r>
      <w:r>
        <w:rPr>
          <w:rFonts w:ascii="宋体" w:eastAsia="宋体" w:hAnsi="宋体" w:cs="宋体"/>
          <w:kern w:val="2"/>
          <w:sz w:val="21"/>
          <w:szCs w:val="21"/>
          <w:lang w:eastAsia="zh-CN"/>
        </w:rPr>
        <w:t>、</w:t>
      </w:r>
      <w:r>
        <w:rPr>
          <w:rFonts w:ascii="宋体" w:eastAsia="宋体" w:hAnsi="宋体" w:cs="宋体" w:hint="eastAsia"/>
          <w:kern w:val="2"/>
          <w:sz w:val="21"/>
          <w:szCs w:val="21"/>
          <w:lang w:eastAsia="zh-CN"/>
        </w:rPr>
        <w:t>物业服务档案管理。</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仿宋" w:hint="eastAsia"/>
          <w:kern w:val="2"/>
          <w:sz w:val="21"/>
          <w:szCs w:val="21"/>
          <w:lang w:eastAsia="zh-CN"/>
        </w:rPr>
        <w:t>7</w:t>
      </w:r>
      <w:r>
        <w:rPr>
          <w:rFonts w:ascii="宋体" w:eastAsia="宋体" w:hAnsi="宋体" w:cs="仿宋" w:hint="eastAsia"/>
          <w:kern w:val="2"/>
          <w:sz w:val="21"/>
          <w:szCs w:val="21"/>
          <w:lang w:eastAsia="zh-CN"/>
        </w:rPr>
        <w:t>、</w:t>
      </w:r>
      <w:r>
        <w:rPr>
          <w:rFonts w:ascii="宋体" w:eastAsia="宋体" w:hAnsi="宋体" w:cs="宋体" w:hint="eastAsia"/>
          <w:kern w:val="2"/>
          <w:sz w:val="21"/>
          <w:szCs w:val="21"/>
          <w:lang w:eastAsia="zh-CN"/>
        </w:rPr>
        <w:t>会务和活动配合服务。</w:t>
      </w:r>
      <w:r>
        <w:rPr>
          <w:rFonts w:ascii="宋体" w:eastAsia="宋体" w:hAnsi="宋体" w:cs="仿宋" w:hint="eastAsia"/>
          <w:kern w:val="2"/>
          <w:sz w:val="21"/>
          <w:szCs w:val="21"/>
          <w:lang w:eastAsia="zh-CN"/>
        </w:rPr>
        <w:t>节假日期间以及遇临时活动、会议活动或参观检查，中标人应根据采购人要求提供临时性清洁保洁任务以及设备器材、桌椅等物品的搬运、会场的布置等，所增加的工作量不另外计算费用。</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仿宋" w:hint="eastAsia"/>
          <w:kern w:val="2"/>
          <w:sz w:val="21"/>
          <w:szCs w:val="21"/>
          <w:lang w:eastAsia="zh-CN"/>
        </w:rPr>
        <w:t>8</w:t>
      </w:r>
      <w:r>
        <w:rPr>
          <w:rFonts w:ascii="宋体" w:eastAsia="宋体" w:hAnsi="宋体" w:cs="仿宋"/>
          <w:kern w:val="2"/>
          <w:sz w:val="21"/>
          <w:szCs w:val="21"/>
          <w:lang w:eastAsia="zh-CN"/>
        </w:rPr>
        <w:t>、</w:t>
      </w:r>
      <w:r>
        <w:rPr>
          <w:rFonts w:ascii="宋体" w:eastAsia="宋体" w:hAnsi="宋体" w:cs="仿宋" w:hint="eastAsia"/>
          <w:kern w:val="2"/>
          <w:sz w:val="21"/>
          <w:szCs w:val="21"/>
          <w:lang w:eastAsia="zh-CN"/>
        </w:rPr>
        <w:t>中标人在服务范围内自行配备充足的垃圾桶，中标人应对区域内（包括卫生间、业务区、公共区域）进行清洁及垃圾收集处理。</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仿宋" w:hint="eastAsia"/>
          <w:kern w:val="2"/>
          <w:sz w:val="21"/>
          <w:szCs w:val="21"/>
          <w:lang w:eastAsia="zh-CN"/>
        </w:rPr>
        <w:t>9</w:t>
      </w:r>
      <w:r>
        <w:rPr>
          <w:rFonts w:ascii="宋体" w:eastAsia="宋体" w:hAnsi="宋体" w:cs="仿宋" w:hint="eastAsia"/>
          <w:kern w:val="2"/>
          <w:sz w:val="21"/>
          <w:szCs w:val="21"/>
          <w:lang w:eastAsia="zh-CN"/>
        </w:rPr>
        <w:t>、遇火警、水管爆裂等特殊情况，中标人应组织搞好清洁卫生并维持秩序。</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仿宋" w:hint="eastAsia"/>
          <w:kern w:val="2"/>
          <w:sz w:val="21"/>
          <w:szCs w:val="21"/>
          <w:lang w:eastAsia="zh-CN"/>
        </w:rPr>
        <w:t>10</w:t>
      </w:r>
      <w:r>
        <w:rPr>
          <w:rFonts w:ascii="宋体" w:eastAsia="宋体" w:hAnsi="宋体" w:cs="仿宋" w:hint="eastAsia"/>
          <w:kern w:val="2"/>
          <w:sz w:val="21"/>
          <w:szCs w:val="21"/>
          <w:lang w:eastAsia="zh-CN"/>
        </w:rPr>
        <w:t>、每年雨季前后，对辖区范围内的建筑物屋面进行清理，以免屋面积水。遇台风、暴雨天气，中标人应派员协助招标方提前做好抗风防雨，检查、清理其服务范围内场所，确保水流畅通、渗漏水及时清洁，并做好台风、暴雨后区域各项清洁工作，所增加的工作量不另计算费用。另外，中标人需要提供相应的应急预案。</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仿宋"/>
          <w:kern w:val="2"/>
          <w:sz w:val="21"/>
          <w:szCs w:val="21"/>
          <w:lang w:eastAsia="zh-CN"/>
        </w:rPr>
        <w:t>1</w:t>
      </w:r>
      <w:r>
        <w:rPr>
          <w:rFonts w:ascii="宋体" w:eastAsia="宋体" w:hAnsi="宋体" w:cs="仿宋" w:hint="eastAsia"/>
          <w:kern w:val="2"/>
          <w:sz w:val="21"/>
          <w:szCs w:val="21"/>
          <w:lang w:eastAsia="zh-CN"/>
        </w:rPr>
        <w:t>1</w:t>
      </w:r>
      <w:r>
        <w:rPr>
          <w:rFonts w:ascii="宋体" w:eastAsia="宋体" w:hAnsi="宋体" w:cs="仿宋"/>
          <w:kern w:val="2"/>
          <w:sz w:val="21"/>
          <w:szCs w:val="21"/>
          <w:lang w:eastAsia="zh-CN"/>
        </w:rPr>
        <w:t>、</w:t>
      </w:r>
      <w:r>
        <w:rPr>
          <w:rFonts w:ascii="宋体" w:eastAsia="宋体" w:hAnsi="宋体" w:cs="仿宋" w:hint="eastAsia"/>
          <w:kern w:val="2"/>
          <w:sz w:val="21"/>
          <w:szCs w:val="21"/>
          <w:lang w:eastAsia="zh-CN"/>
        </w:rPr>
        <w:t>负责报纸分发、横幅挂取等工作。如采购人安排临时性的物品搬运以及应急工作，中标人应给予承担，所增加的工作量不另计费用。</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仿宋" w:hint="eastAsia"/>
          <w:kern w:val="2"/>
          <w:sz w:val="21"/>
          <w:szCs w:val="21"/>
          <w:lang w:eastAsia="zh-CN"/>
        </w:rPr>
        <w:t>1</w:t>
      </w:r>
      <w:r>
        <w:rPr>
          <w:rFonts w:ascii="宋体" w:eastAsia="宋体" w:hAnsi="宋体" w:cs="仿宋" w:hint="eastAsia"/>
          <w:kern w:val="2"/>
          <w:sz w:val="21"/>
          <w:szCs w:val="21"/>
          <w:lang w:eastAsia="zh-CN"/>
        </w:rPr>
        <w:t>2</w:t>
      </w:r>
      <w:r>
        <w:rPr>
          <w:rFonts w:ascii="宋体" w:eastAsia="宋体" w:hAnsi="宋体" w:cs="仿宋"/>
          <w:kern w:val="2"/>
          <w:sz w:val="21"/>
          <w:szCs w:val="21"/>
          <w:lang w:eastAsia="zh-CN"/>
        </w:rPr>
        <w:t>、</w:t>
      </w:r>
      <w:r>
        <w:rPr>
          <w:rFonts w:ascii="宋体" w:eastAsia="宋体" w:hAnsi="宋体" w:cs="宋体" w:hint="eastAsia"/>
          <w:kern w:val="2"/>
          <w:sz w:val="21"/>
          <w:szCs w:val="21"/>
          <w:lang w:eastAsia="zh-CN"/>
        </w:rPr>
        <w:t>协助采购人落实政府部门节能、节水相关的政策，为采购单位的节能、节水工作提供操作性强的建议和措施，帮助采购人做好节能、节水相关考核工作。</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仿宋" w:hint="eastAsia"/>
          <w:kern w:val="2"/>
          <w:sz w:val="21"/>
          <w:szCs w:val="21"/>
          <w:lang w:eastAsia="zh-CN"/>
        </w:rPr>
        <w:t>1</w:t>
      </w:r>
      <w:r>
        <w:rPr>
          <w:rFonts w:ascii="宋体" w:eastAsia="宋体" w:hAnsi="宋体" w:cs="仿宋" w:hint="eastAsia"/>
          <w:kern w:val="2"/>
          <w:sz w:val="21"/>
          <w:szCs w:val="21"/>
          <w:lang w:eastAsia="zh-CN"/>
        </w:rPr>
        <w:t>3</w:t>
      </w:r>
      <w:r>
        <w:rPr>
          <w:rFonts w:ascii="宋体" w:eastAsia="宋体" w:hAnsi="宋体" w:cs="仿宋" w:hint="eastAsia"/>
          <w:kern w:val="2"/>
          <w:sz w:val="21"/>
          <w:szCs w:val="21"/>
          <w:lang w:eastAsia="zh-CN"/>
        </w:rPr>
        <w:t>、中标人应通过对采购人运作方式的了解，作好风险评估，上述项目因其不可预见性，投标总价中应包括其费用，不再单独计费。中标人不得在合同履行期间就上述项目提出任何额外收费要求。</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仿宋" w:hint="eastAsia"/>
          <w:kern w:val="2"/>
          <w:sz w:val="21"/>
          <w:szCs w:val="21"/>
          <w:lang w:eastAsia="zh-CN"/>
        </w:rPr>
        <w:t>1</w:t>
      </w:r>
      <w:r>
        <w:rPr>
          <w:rFonts w:ascii="宋体" w:eastAsia="宋体" w:hAnsi="宋体" w:cs="仿宋" w:hint="eastAsia"/>
          <w:kern w:val="2"/>
          <w:sz w:val="21"/>
          <w:szCs w:val="21"/>
          <w:lang w:eastAsia="zh-CN"/>
        </w:rPr>
        <w:t>4</w:t>
      </w:r>
      <w:r>
        <w:rPr>
          <w:rFonts w:ascii="宋体" w:eastAsia="宋体" w:hAnsi="宋体" w:cs="仿宋" w:hint="eastAsia"/>
          <w:kern w:val="2"/>
          <w:sz w:val="21"/>
          <w:szCs w:val="21"/>
          <w:lang w:eastAsia="zh-CN"/>
        </w:rPr>
        <w:t>、不改变费用的前提下，未尽事宜在合同中补充。</w:t>
      </w:r>
    </w:p>
    <w:p>
      <w:pPr>
        <w:keepNext/>
        <w:keepLines/>
        <w:widowControl w:val="0"/>
        <w:adjustRightInd w:val="0"/>
        <w:ind w:firstLine="420" w:firstLineChars="200"/>
        <w:jc w:val="both"/>
        <w:textAlignment w:val="baseline"/>
        <w:outlineLvl w:val="1"/>
        <w:rPr>
          <w:rFonts w:ascii="宋体" w:eastAsia="宋体" w:hAnsi="宋体" w:cs="仿宋" w:hint="eastAsia"/>
          <w:b/>
          <w:kern w:val="2"/>
          <w:sz w:val="21"/>
          <w:szCs w:val="21"/>
          <w:lang w:eastAsia="zh-CN"/>
        </w:rPr>
      </w:pPr>
      <w:r>
        <w:rPr>
          <w:rFonts w:ascii="宋体" w:eastAsia="宋体" w:hAnsi="宋体" w:cs="仿宋" w:hint="eastAsia"/>
          <w:b/>
          <w:kern w:val="2"/>
          <w:sz w:val="21"/>
          <w:szCs w:val="21"/>
          <w:lang w:eastAsia="zh-CN"/>
        </w:rPr>
        <w:t>（二）</w:t>
      </w:r>
      <w:r>
        <w:rPr>
          <w:rFonts w:ascii="宋体" w:eastAsia="宋体" w:hAnsi="宋体" w:hint="eastAsia"/>
          <w:b/>
          <w:kern w:val="2"/>
          <w:lang w:eastAsia="zh-CN"/>
        </w:rPr>
        <w:t>具体服务要求及标准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根据物业状况及实际使用需求，项目招标主要服务内容：</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1.房屋本体及共用设施设备维护管理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1.1房屋建筑本体共用部位（楼盖、屋顶、梁、柱、内外墙体和基础等承重结构部位、外墙面、楼梯间、走廊通道、门厅、设备机房）的维修、养护和管理。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1.2房屋建筑本体共用设施设备的维修、养护、管理和运行服务。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1.3本物业规划红线内属物业管理范围的市政公用设施的维修、养护和管理的协助配合工作。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1.4按设备维修和养护规范标准定期对电梯进行维护</w:t>
      </w:r>
      <w:r>
        <w:rPr>
          <w:rFonts w:ascii="宋体" w:eastAsia="宋体" w:hAnsi="宋体" w:hint="eastAsia"/>
          <w:kern w:val="2"/>
          <w:sz w:val="21"/>
          <w:szCs w:val="21"/>
          <w:lang w:eastAsia="zh-CN"/>
        </w:rPr>
        <w:t>及日常零星维修</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2.环境卫生管理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2.1管理范围内的公共场地、场所、部位的清洁卫生。包括楼道、通道、卫生间、绿化带、外墙、屋面、会议室等公共场所及办公场所；</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2.2协助办公室内办公人员完成办公室内卫生清理工作；</w:t>
      </w:r>
      <w:r>
        <w:rPr>
          <w:rFonts w:ascii="宋体" w:eastAsia="宋体" w:hAnsi="宋体" w:cs="宋体" w:hint="eastAsia"/>
          <w:kern w:val="2"/>
          <w:sz w:val="21"/>
          <w:szCs w:val="21"/>
          <w:lang w:eastAsia="zh-CN"/>
        </w:rPr>
        <w:t>所有卫生间由专人负责清洁管理服务，负责卫生间擦手纸、卫生纸、洗手液等清洁用品的更换</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清洁用品</w:t>
      </w:r>
      <w:r>
        <w:rPr>
          <w:rFonts w:ascii="宋体" w:eastAsia="宋体" w:hAnsi="宋体" w:cs="宋体" w:hint="eastAsia"/>
          <w:kern w:val="2"/>
          <w:sz w:val="21"/>
          <w:szCs w:val="21"/>
          <w:lang w:eastAsia="zh-CN"/>
        </w:rPr>
        <w:t>由采购人提供</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2.3管理范围内公共区域的垃圾收集、清运；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2.4管理范围内的公共场所、绿化带、楼道、通道等公共部位的四害消杀</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3</w:t>
      </w:r>
      <w:r>
        <w:rPr>
          <w:rFonts w:ascii="宋体" w:eastAsia="宋体" w:hAnsi="宋体" w:hint="eastAsia"/>
          <w:b/>
          <w:kern w:val="2"/>
          <w:sz w:val="21"/>
          <w:szCs w:val="21"/>
          <w:lang w:eastAsia="zh-CN"/>
        </w:rPr>
        <w:t>.</w:t>
      </w:r>
      <w:r>
        <w:rPr>
          <w:rFonts w:ascii="宋体" w:eastAsia="宋体" w:hAnsi="宋体"/>
          <w:b/>
          <w:kern w:val="2"/>
          <w:sz w:val="21"/>
          <w:szCs w:val="21"/>
          <w:lang w:eastAsia="zh-CN"/>
        </w:rPr>
        <w:t>保安服务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w:t>
      </w:r>
      <w:r>
        <w:rPr>
          <w:rFonts w:ascii="宋体" w:eastAsia="宋体" w:hAnsi="宋体"/>
          <w:kern w:val="2"/>
          <w:sz w:val="21"/>
          <w:szCs w:val="21"/>
          <w:lang w:eastAsia="zh-CN"/>
        </w:rPr>
        <w:t>1、</w:t>
      </w:r>
      <w:r>
        <w:rPr>
          <w:rFonts w:ascii="宋体" w:eastAsia="宋体" w:hAnsi="宋体" w:hint="eastAsia"/>
          <w:kern w:val="2"/>
          <w:sz w:val="21"/>
          <w:szCs w:val="21"/>
          <w:lang w:eastAsia="zh-CN"/>
        </w:rPr>
        <w:t>服务类型为中心物业外包服务。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w:t>
      </w:r>
      <w:r>
        <w:rPr>
          <w:rFonts w:ascii="宋体" w:eastAsia="宋体" w:hAnsi="宋体"/>
          <w:kern w:val="2"/>
          <w:sz w:val="21"/>
          <w:szCs w:val="21"/>
          <w:lang w:eastAsia="zh-CN"/>
        </w:rPr>
        <w:t>、</w:t>
      </w:r>
      <w:r>
        <w:rPr>
          <w:rFonts w:ascii="宋体" w:eastAsia="宋体" w:hAnsi="宋体" w:hint="eastAsia"/>
          <w:kern w:val="2"/>
          <w:sz w:val="21"/>
          <w:szCs w:val="21"/>
          <w:lang w:eastAsia="zh-CN"/>
        </w:rPr>
        <w:t>负责日常巡逻检查，防止外来人员进入区域从事违法违规活动，维护正常生活秩序。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4.3</w:t>
      </w:r>
      <w:r>
        <w:rPr>
          <w:rFonts w:ascii="宋体" w:eastAsia="宋体" w:hAnsi="宋体"/>
          <w:kern w:val="2"/>
          <w:sz w:val="21"/>
          <w:szCs w:val="21"/>
          <w:lang w:eastAsia="zh-CN"/>
        </w:rPr>
        <w:t>、</w:t>
      </w:r>
      <w:r>
        <w:rPr>
          <w:rFonts w:ascii="宋体" w:eastAsia="宋体" w:hAnsi="宋体" w:hint="eastAsia"/>
          <w:kern w:val="2"/>
          <w:sz w:val="21"/>
          <w:szCs w:val="21"/>
          <w:lang w:eastAsia="zh-CN"/>
        </w:rPr>
        <w:t>负责治安护卫工作，协助开展保安执法工作，履行人员来访登记、核查管理等执勤工作。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4.4</w:t>
      </w:r>
      <w:r>
        <w:rPr>
          <w:rFonts w:ascii="宋体" w:eastAsia="宋体" w:hAnsi="宋体"/>
          <w:kern w:val="2"/>
          <w:sz w:val="21"/>
          <w:szCs w:val="21"/>
          <w:lang w:eastAsia="zh-CN"/>
        </w:rPr>
        <w:t>、</w:t>
      </w:r>
      <w:r>
        <w:rPr>
          <w:rFonts w:ascii="宋体" w:eastAsia="宋体" w:hAnsi="宋体" w:hint="eastAsia"/>
          <w:kern w:val="2"/>
          <w:sz w:val="21"/>
          <w:szCs w:val="21"/>
          <w:lang w:eastAsia="zh-CN"/>
        </w:rPr>
        <w:t xml:space="preserve"> 协助护卫区域的防盗、防破坏、防治安事故等安全防范工作，及时参与处置范围内的突发事件。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4.5、保证工作安全运行，对在护卫区域内进行一切破坏正常工作和设备设施的活动进行制止。</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4.6、负责</w:t>
      </w:r>
      <w:r>
        <w:rPr>
          <w:rFonts w:ascii="宋体" w:eastAsia="宋体" w:hAnsi="宋体" w:hint="eastAsia"/>
          <w:kern w:val="2"/>
          <w:sz w:val="21"/>
          <w:szCs w:val="21"/>
          <w:lang w:eastAsia="zh-CN"/>
        </w:rPr>
        <w:t>原未保大楼外围安保服务，通过定时巡查与应急响应，全面负责大楼</w:t>
      </w:r>
      <w:r>
        <w:rPr>
          <w:rFonts w:ascii="宋体" w:eastAsia="宋体" w:hAnsi="宋体" w:hint="eastAsia"/>
          <w:kern w:val="2"/>
          <w:sz w:val="21"/>
          <w:szCs w:val="21"/>
          <w:lang w:eastAsia="zh-CN"/>
        </w:rPr>
        <w:t>外围</w:t>
      </w:r>
      <w:r>
        <w:rPr>
          <w:rFonts w:ascii="宋体" w:eastAsia="宋体" w:hAnsi="宋体" w:hint="eastAsia"/>
          <w:kern w:val="2"/>
          <w:sz w:val="21"/>
          <w:szCs w:val="21"/>
          <w:lang w:eastAsia="zh-CN"/>
        </w:rPr>
        <w:t>的人员、车辆与财产安全。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w:t>
      </w: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完成采购人提出的有关保安服务等其他护卫工作。</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5.大楼设施、设备资料管理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5.1、协助采购人对其物业规划建设资料及设备清单实施专业管理，采购人应提供专门的存放档案的房间供中标人使用；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5.2、中标人档案管理应做到有规范的目录索引，档案调阅有记录，档案外借需审批的工作要求，并在退出未成年人保护中心物业管理时，移交全部档案资料。</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6.消杀管理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根据《深圳市社区蚊虫防治办法》的要求，在蚊蝇等“四害”孳生季节，定时喷洒灭“四害”药物，有效控制蚊蝇等“四害”的孳生，确保物业红线区域范围内的“四害”密度降低到最小。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（1）确保消杀频次、空间（灭蚊蝇每周3次，灭鼠每月4次）满足物业环境需要，使“四害”密度控制在国家爱卫会规定的标准内。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①鼠密度不超过5%（粉迹法）。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②灭蚊标准：积水中三龄幼景或蛹阳性率不超过3%。</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③灭蝇标准：蝇类孳生地三龄虫和蛹检出率不超过3%。</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④灭蟑螂标准：蟑螂密度不超过1%（粉迹法）。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⑤灭白蚁标准：按《城市房屋白蚁防治管理规定》执行。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（2）消杀设备配备要求：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①根据防治的要求和药物的剂型选择合适的雾化性能好、操作灵活方便的防制及喷雾器械。</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②办公楼室内禁止使用热烟喷雾机，应选用不产生废气的电动式、充电式喷雾机，或手动喷雾器械。</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③室内灭鼠以物理器械捕杀为主，原则上不使用杀鼠剂量灭鼠，保障办公室安全，防止异味产生。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3）消杀药剂要求：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①所用药剂有“三证”，即农药登记证、生产许可证和产品质量标准。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②所用药剂高效、低毒、安全和绿色环保，对防治对象敏感性高，对高等动物安全、低毒，对环境影响小。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4）其他</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①消杀作业时间要求：下午6:00以后或休息日。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②不得影响采购人工作人员的工作和生活。</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7.其他服务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7.1、会场布置和会务保障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遇有采购人大型会议，中标人应配合采购人完成会场布置工作，具体包括桌椅摆放、横幅悬挂、音响设备调试以及电力保障等工作；采购人的会务人员无法满足会议需求时，中标人应安排人员，全力协助采购人完成会务接待任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7.2、报纸刊物接收发放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负责邮政局递送的报刊杂志及信件包裹的分发工作。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7.3、物品搬运、饮用水发放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零星物品搬运工作，协助搬运物资办公桌椅、书籍和资料等物品以及办公室饮用水的发放工作。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7.4、文体休闲区域和值班休息室管理服务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文体休闲区域和值班休息室的日常清洁服务和设施维护。</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8.保密管理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（1）进行《中华人民共和国保密法》的专门培训，每位员工都有良好的保密意识。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（2）对发现的遗失文件、资料，不得随便传阅，应即时上交相关部门。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（3）一律不得摘抄、外传、议论采购人与物业管理无关的任何文件及方案。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（4）严格控制外来人员在办公区域的录音、录像，对一切泄密行为立即制止并送有关部门处理。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（5）不得泄露采购人职员的私人电话、工作时间及生活规律。</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（三）服务标准</w:t>
      </w:r>
    </w:p>
    <w:p>
      <w:pPr>
        <w:widowControl w:val="0"/>
        <w:ind w:firstLine="420" w:firstLineChars="200"/>
        <w:jc w:val="both"/>
        <w:rPr>
          <w:rFonts w:ascii="宋体" w:eastAsia="宋体" w:hAnsi="宋体" w:cs="仿宋" w:hint="eastAsia"/>
          <w:b/>
          <w:kern w:val="2"/>
          <w:sz w:val="21"/>
          <w:szCs w:val="21"/>
          <w:lang w:eastAsia="zh-CN"/>
        </w:rPr>
      </w:pPr>
      <w:r>
        <w:rPr>
          <w:rFonts w:ascii="宋体" w:eastAsia="宋体" w:hAnsi="宋体" w:cs="仿宋" w:hint="eastAsia"/>
          <w:b/>
          <w:kern w:val="2"/>
          <w:sz w:val="21"/>
          <w:szCs w:val="21"/>
          <w:lang w:eastAsia="zh-CN"/>
        </w:rPr>
        <w:t>1、物业管理质量指标及服务标准。</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40"/>
        <w:gridCol w:w="7389"/>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07"/>
          <w:jc w:val="center"/>
        </w:trPr>
        <w:tc>
          <w:tcPr>
            <w:tcW w:w="1200" w:type="dxa"/>
            <w:tcBorders>
              <w:top w:val="single" w:sz="4" w:space="0" w:color="auto"/>
              <w:left w:val="single" w:sz="4" w:space="0" w:color="auto"/>
              <w:bottom w:val="single" w:sz="4" w:space="0" w:color="auto"/>
              <w:right w:val="single" w:sz="4" w:space="0" w:color="auto"/>
            </w:tcBorders>
            <w:vAlign w:val="center"/>
          </w:tcPr>
          <w:p>
            <w:pPr>
              <w:widowControl w:val="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项目</w:t>
            </w:r>
          </w:p>
        </w:tc>
        <w:tc>
          <w:tcPr>
            <w:tcW w:w="7860" w:type="dxa"/>
            <w:tcBorders>
              <w:top w:val="single" w:sz="4" w:space="0" w:color="auto"/>
              <w:left w:val="single" w:sz="4" w:space="0" w:color="auto"/>
              <w:bottom w:val="single" w:sz="4" w:space="0" w:color="auto"/>
              <w:right w:val="single" w:sz="4" w:space="0" w:color="auto"/>
            </w:tcBorders>
            <w:vAlign w:val="center"/>
          </w:tcPr>
          <w:p>
            <w:pPr>
              <w:widowControl w:val="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服务标准</w:t>
            </w:r>
          </w:p>
        </w:tc>
      </w:tr>
      <w:tr>
        <w:tblPrEx>
          <w:tblW w:w="5000" w:type="pct"/>
          <w:jc w:val="center"/>
          <w:tblLayout w:type="fixed"/>
          <w:tblCellMar>
            <w:top w:w="0" w:type="dxa"/>
            <w:left w:w="108" w:type="dxa"/>
            <w:bottom w:w="0" w:type="dxa"/>
            <w:right w:w="108" w:type="dxa"/>
          </w:tblCellMar>
        </w:tblPrEx>
        <w:trPr>
          <w:trHeight w:val="20"/>
          <w:jc w:val="center"/>
        </w:trPr>
        <w:tc>
          <w:tcPr>
            <w:tcW w:w="1200" w:type="dxa"/>
            <w:tcBorders>
              <w:top w:val="single" w:sz="4" w:space="0" w:color="auto"/>
              <w:left w:val="single" w:sz="4" w:space="0" w:color="auto"/>
              <w:bottom w:val="single" w:sz="4" w:space="0" w:color="auto"/>
              <w:right w:val="single" w:sz="4" w:space="0" w:color="auto"/>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基础管理</w:t>
            </w:r>
          </w:p>
        </w:tc>
        <w:tc>
          <w:tcPr>
            <w:tcW w:w="7860" w:type="dxa"/>
            <w:tcBorders>
              <w:top w:val="single" w:sz="4" w:space="0" w:color="auto"/>
              <w:left w:val="single" w:sz="4" w:space="0" w:color="auto"/>
              <w:bottom w:val="single" w:sz="4" w:space="0" w:color="auto"/>
              <w:right w:val="single" w:sz="4" w:space="0" w:color="auto"/>
            </w:tcBorders>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1.建立健全物业管理的各项制度、岗位工作标准，并制定具体的落实实施措施和考核办法。</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2.管理人员及技术人员持证上岗；员工统一着装，佩戴明显标志，作风严谨；注意言行文明，服务细致、热情。</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3.应用计算机、智能化设备等现代化管理手段提高管理效率。</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4.物业管理档案资料齐全、分类成册、管理完善、查阅方便。</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5.建立24小时值班制度，设立服务电话，接受物业使用人报修、求助、建议、问询、投诉等各类信息的收集和反馈，记录相关事件并及时处理，建立回访制度。</w:t>
            </w:r>
          </w:p>
        </w:tc>
      </w:tr>
      <w:tr>
        <w:tblPrEx>
          <w:tblW w:w="5000" w:type="pct"/>
          <w:jc w:val="center"/>
          <w:tblLayout w:type="fixed"/>
          <w:tblCellMar>
            <w:top w:w="0" w:type="dxa"/>
            <w:left w:w="108" w:type="dxa"/>
            <w:bottom w:w="0" w:type="dxa"/>
            <w:right w:w="108" w:type="dxa"/>
          </w:tblCellMar>
        </w:tblPrEx>
        <w:trPr>
          <w:trHeight w:val="20"/>
          <w:jc w:val="center"/>
        </w:trPr>
        <w:tc>
          <w:tcPr>
            <w:tcW w:w="1200" w:type="dxa"/>
            <w:tcBorders>
              <w:top w:val="single" w:sz="4" w:space="0" w:color="auto"/>
              <w:left w:val="single" w:sz="4" w:space="0" w:color="auto"/>
              <w:bottom w:val="single" w:sz="4" w:space="0" w:color="auto"/>
              <w:right w:val="single" w:sz="4" w:space="0" w:color="auto"/>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大楼建筑本体公共部位日常养护维护</w:t>
            </w:r>
          </w:p>
        </w:tc>
        <w:tc>
          <w:tcPr>
            <w:tcW w:w="7860" w:type="dxa"/>
            <w:tcBorders>
              <w:top w:val="single" w:sz="4" w:space="0" w:color="auto"/>
              <w:left w:val="single" w:sz="4" w:space="0" w:color="auto"/>
              <w:bottom w:val="single" w:sz="4" w:space="0" w:color="auto"/>
              <w:right w:val="single" w:sz="4" w:space="0" w:color="auto"/>
            </w:tcBorders>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做好公共区域日常维护保养工作：</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墙面、地面、天花、门窗：（1）公共部分墙面、天花无明显起壳、裂缝、破损、漏水、发霉、乱悬挂现象，墙砖无脱落；（2）地面平整、无塌陷、无隐患裂缝和积水；（3）各种门窗安装牢固、无损坏、破碎，五金配件功能完好、开闭自如，对不能正常使用的门、窗、及其锁、把手及时维修和更换。</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hint="eastAsia"/>
                <w:kern w:val="2"/>
                <w:sz w:val="21"/>
                <w:szCs w:val="21"/>
                <w:lang w:eastAsia="zh-CN"/>
              </w:rPr>
              <w:t>、其他公共设施：（1）建筑物上方悬挂物牢固可靠；（2）施工作业现场警示标识明显，齐全，安全防护措施到位，无安全隐患；（3）建筑小品安装牢固，警示标识明显，无安全隐患；（4）道路无破损，地砖无松动；（5）沟井盖周边有警示线，且安装牢固，无松动、无破损；（6）照明灯具外壳宜采用绝缘外壳，如是金属外壳需保持接地良好，并有安全警示标识；（7）木制品（休闲座椅、装饰物、露天木地板等）安装牢固，保养到位，无腐蚀、无破损、无安全隐患；（8）公共区域电源线路需有绝缘保护套管，无外露，无破损，无安全隐患。（9）及时完成公共设施各项零星维修任务。</w:t>
            </w:r>
          </w:p>
        </w:tc>
      </w:tr>
      <w:tr>
        <w:tblPrEx>
          <w:tblW w:w="5000" w:type="pct"/>
          <w:jc w:val="center"/>
          <w:tblLayout w:type="fixed"/>
          <w:tblCellMar>
            <w:top w:w="0" w:type="dxa"/>
            <w:left w:w="108" w:type="dxa"/>
            <w:bottom w:w="0" w:type="dxa"/>
            <w:right w:w="108" w:type="dxa"/>
          </w:tblCellMar>
        </w:tblPrEx>
        <w:trPr>
          <w:trHeight w:val="20"/>
          <w:jc w:val="center"/>
        </w:trPr>
        <w:tc>
          <w:tcPr>
            <w:tcW w:w="1200" w:type="dxa"/>
            <w:tcBorders>
              <w:top w:val="single" w:sz="4" w:space="0" w:color="auto"/>
              <w:left w:val="single" w:sz="4" w:space="0" w:color="auto"/>
              <w:bottom w:val="single" w:sz="4" w:space="0" w:color="auto"/>
              <w:right w:val="single" w:sz="4" w:space="0" w:color="auto"/>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电梯运行维护</w:t>
            </w:r>
          </w:p>
        </w:tc>
        <w:tc>
          <w:tcPr>
            <w:tcW w:w="7860"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1、物业公司电梯管理员需持证上岗，每天不少于一次全面巡查，包含电梯机房、轿厢、呼梯按钮，并有记录；</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sz w:val="21"/>
                <w:szCs w:val="21"/>
                <w:lang w:eastAsia="zh-CN"/>
              </w:rPr>
              <w:t>本项目允许投标人将电梯分包；</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2、外委单位资质证书与维保人员资格证书需符合国家及地方政府的相关规定，物业服务中心需有以上资质证书复印件存档，并及时更新；</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3、电梯维保内容需符合国家特种设备安全技术规范，TSG T5002-2017《电梯维护保养规则》的相关规定； </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4、电梯维保单位的每次工作，物业服务中心需跟进，核实并签字确认，确保每次维保质量符合技术要求； </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5、电梯困人等突发事件处理机制完善，可操作性强。</w:t>
            </w:r>
          </w:p>
        </w:tc>
      </w:tr>
      <w:tr>
        <w:tblPrEx>
          <w:tblW w:w="5000" w:type="pct"/>
          <w:jc w:val="center"/>
          <w:tblLayout w:type="fixed"/>
          <w:tblCellMar>
            <w:top w:w="0" w:type="dxa"/>
            <w:left w:w="108" w:type="dxa"/>
            <w:bottom w:w="0" w:type="dxa"/>
            <w:right w:w="108" w:type="dxa"/>
          </w:tblCellMar>
        </w:tblPrEx>
        <w:trPr>
          <w:trHeight w:val="20"/>
          <w:jc w:val="center"/>
        </w:trPr>
        <w:tc>
          <w:tcPr>
            <w:tcW w:w="1200" w:type="dxa"/>
            <w:tcBorders>
              <w:top w:val="single" w:sz="4" w:space="0" w:color="auto"/>
              <w:left w:val="single" w:sz="4" w:space="0" w:color="auto"/>
              <w:bottom w:val="single" w:sz="4" w:space="0" w:color="auto"/>
              <w:right w:val="single" w:sz="4" w:space="0" w:color="auto"/>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空调系统（含柜式机、分体机）运行及维护</w:t>
            </w:r>
          </w:p>
        </w:tc>
        <w:tc>
          <w:tcPr>
            <w:tcW w:w="7860"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1、室外机：（1）外表清洁，无污染、无锈蚀，标识清晰；（2）散热翅片每年清洗一次，散热效果满足空调主机运行需求；（3）运行时声响无异常，无异味；（4）运行数据正常，定期保养，并有相关记录； </w:t>
            </w:r>
          </w:p>
          <w:p>
            <w:pPr>
              <w:widowControl w:val="0"/>
              <w:jc w:val="both"/>
              <w:rPr>
                <w:rFonts w:ascii="宋体" w:eastAsia="宋体" w:hAnsi="宋体" w:cs="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室内机：（1）各种功能正常，满足空间需求；（2）运行时无异响，噪音符合设计要求；（3）排水畅通，无渗漏；（4）室内机滤网、接水盘，Y型过滤网每季度清洗、消毒一次；（5）管道保温层完好，无冷凝漏水现象。</w:t>
            </w:r>
          </w:p>
        </w:tc>
      </w:tr>
      <w:tr>
        <w:tblPrEx>
          <w:tblW w:w="5000" w:type="pct"/>
          <w:jc w:val="center"/>
          <w:tblLayout w:type="fixed"/>
          <w:tblCellMar>
            <w:top w:w="0" w:type="dxa"/>
            <w:left w:w="108" w:type="dxa"/>
            <w:bottom w:w="0" w:type="dxa"/>
            <w:right w:w="108" w:type="dxa"/>
          </w:tblCellMar>
        </w:tblPrEx>
        <w:trPr>
          <w:trHeight w:val="20"/>
          <w:jc w:val="center"/>
        </w:trPr>
        <w:tc>
          <w:tcPr>
            <w:tcW w:w="1200" w:type="dxa"/>
            <w:tcBorders>
              <w:top w:val="single" w:sz="4" w:space="0" w:color="auto"/>
              <w:left w:val="single" w:sz="4" w:space="0" w:color="auto"/>
              <w:bottom w:val="single" w:sz="4" w:space="0" w:color="auto"/>
              <w:right w:val="single" w:sz="4" w:space="0" w:color="auto"/>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环境卫生管理</w:t>
            </w:r>
          </w:p>
        </w:tc>
        <w:tc>
          <w:tcPr>
            <w:tcW w:w="7860"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及时收集、分类、清运垃圾，清扫积水，确保物业容貌整洁，垃圾处理实行全过程封闭式管理；及时清理建筑物表面及内部悬挂、堆放的杂物；保持所有公共区域、会议室及办公室清洁，办公室内卫生每天至少清洁1次，并确保地面、桌面、家具表面等干净整洁，报纸、物品堆放整齐，不见废弃物、污渍，卫生间洁净无异味；卫生间每周用水清洁墙身、地面和门窗1次，并及时用干布抹干隔板、墙面、地面等；定期消杀，确保无虫、蚁害、鼠害现象；每年清洗可清洁园区建筑物外墙1次，保持园区建筑物外墙清洁、完整。</w:t>
            </w:r>
          </w:p>
        </w:tc>
      </w:tr>
      <w:tr>
        <w:tblPrEx>
          <w:tblW w:w="5000" w:type="pct"/>
          <w:jc w:val="center"/>
          <w:tblLayout w:type="fixed"/>
          <w:tblCellMar>
            <w:top w:w="0" w:type="dxa"/>
            <w:left w:w="108" w:type="dxa"/>
            <w:bottom w:w="0" w:type="dxa"/>
            <w:right w:w="108" w:type="dxa"/>
          </w:tblCellMar>
        </w:tblPrEx>
        <w:trPr>
          <w:trHeight w:val="20"/>
          <w:jc w:val="center"/>
        </w:trPr>
        <w:tc>
          <w:tcPr>
            <w:tcW w:w="1200" w:type="dxa"/>
            <w:tcBorders>
              <w:top w:val="single" w:sz="4" w:space="0" w:color="auto"/>
              <w:left w:val="single" w:sz="4" w:space="0" w:color="auto"/>
              <w:bottom w:val="single" w:sz="4" w:space="0" w:color="auto"/>
              <w:right w:val="single" w:sz="4" w:space="0" w:color="auto"/>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治安及车辆管理</w:t>
            </w:r>
          </w:p>
        </w:tc>
        <w:tc>
          <w:tcPr>
            <w:tcW w:w="7860"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1</w:t>
            </w:r>
            <w:r>
              <w:rPr>
                <w:rFonts w:ascii="宋体" w:eastAsia="宋体" w:hAnsi="宋体" w:cs="宋体" w:hint="eastAsia"/>
                <w:kern w:val="2"/>
                <w:sz w:val="21"/>
                <w:szCs w:val="21"/>
                <w:lang w:eastAsia="zh-CN"/>
              </w:rPr>
              <w:t>、做好安全保卫工作和安全防范工作，保证正常的办公秩序；</w:t>
            </w:r>
          </w:p>
          <w:p>
            <w:pPr>
              <w:widowControl w:val="0"/>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2</w:t>
            </w:r>
            <w:r>
              <w:rPr>
                <w:rFonts w:ascii="宋体" w:eastAsia="宋体" w:hAnsi="宋体" w:cs="宋体" w:hint="eastAsia"/>
                <w:kern w:val="2"/>
                <w:sz w:val="21"/>
                <w:szCs w:val="21"/>
                <w:lang w:eastAsia="zh-CN"/>
              </w:rPr>
              <w:t>、实行24小时值班及巡逻制度；</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3、认真做好来访人员、车辆管理，杜绝推销人员或没有正当理由的人员进入大楼，确保车辆无乱停乱放现象，无交通事故，无车辆失窃事件，非机动车辆按规定停放、管理有序；</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4、无失窃事件和各类治安、刑事案件，满意率95%以上；</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5、严格按规定查验进出物资，凭相关手续放行；</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6、做好值班记录和闭路电视录像工作，录像资料至少保留90天以上；</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7、及时处理发生在范围内各种突发事件，并按有关规定上报和做好记录；</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8、严格做好停车场维护保养工作，保持相关设备正常运作；在危及人身安全处粘贴警示标识，并做好安全防范措施。</w:t>
            </w:r>
          </w:p>
        </w:tc>
      </w:tr>
      <w:tr>
        <w:tblPrEx>
          <w:tblW w:w="5000" w:type="pct"/>
          <w:jc w:val="center"/>
          <w:tblLayout w:type="fixed"/>
          <w:tblCellMar>
            <w:top w:w="0" w:type="dxa"/>
            <w:left w:w="108" w:type="dxa"/>
            <w:bottom w:w="0" w:type="dxa"/>
            <w:right w:w="108" w:type="dxa"/>
          </w:tblCellMar>
        </w:tblPrEx>
        <w:trPr>
          <w:trHeight w:val="20"/>
          <w:jc w:val="center"/>
        </w:trPr>
        <w:tc>
          <w:tcPr>
            <w:tcW w:w="1200" w:type="dxa"/>
            <w:tcBorders>
              <w:top w:val="single" w:sz="4" w:space="0" w:color="auto"/>
              <w:left w:val="single" w:sz="4" w:space="0" w:color="auto"/>
              <w:bottom w:val="single" w:sz="4" w:space="0" w:color="auto"/>
              <w:right w:val="single" w:sz="4" w:space="0" w:color="auto"/>
            </w:tcBorders>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会务、参观接待及大型活动配合</w:t>
            </w:r>
          </w:p>
        </w:tc>
        <w:tc>
          <w:tcPr>
            <w:tcW w:w="7860"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cs="宋体" w:hint="eastAsia"/>
                <w:kern w:val="2"/>
                <w:sz w:val="21"/>
                <w:szCs w:val="21"/>
                <w:lang w:eastAsia="zh-CN"/>
              </w:rPr>
            </w:pPr>
            <w:r>
              <w:rPr>
                <w:rFonts w:ascii="宋体" w:eastAsia="宋体" w:hAnsi="宋体" w:cs="仿宋" w:hint="eastAsia"/>
                <w:kern w:val="2"/>
                <w:sz w:val="21"/>
                <w:szCs w:val="21"/>
                <w:lang w:eastAsia="zh-CN"/>
              </w:rPr>
              <w:t>节假日期间以及遇临时活动、会议活动或参观检查，中标人应根据采购人要求提供临时性清洁保洁任务以及设备器材、桌椅等物品的搬运、会场的布置等，所增加的工作量不另外计算费用。</w:t>
            </w:r>
          </w:p>
        </w:tc>
      </w:tr>
    </w:tbl>
    <w:p>
      <w:pPr>
        <w:widowControl w:val="0"/>
        <w:spacing w:line="240" w:lineRule="auto"/>
        <w:jc w:val="both"/>
        <w:rPr>
          <w:rFonts w:eastAsia="宋体"/>
          <w:b/>
          <w:bCs/>
          <w:kern w:val="2"/>
          <w:lang w:eastAsia="zh-CN"/>
        </w:rPr>
      </w:pPr>
    </w:p>
    <w:p>
      <w:pPr>
        <w:widowControl w:val="0"/>
        <w:ind w:firstLine="420" w:firstLineChars="200"/>
        <w:jc w:val="both"/>
        <w:rPr>
          <w:rFonts w:ascii="宋体" w:eastAsia="宋体" w:hAnsi="宋体" w:cs="仿宋" w:hint="eastAsia"/>
          <w:b/>
          <w:kern w:val="2"/>
          <w:sz w:val="21"/>
          <w:szCs w:val="21"/>
          <w:lang w:eastAsia="zh-CN"/>
        </w:rPr>
      </w:pPr>
      <w:r>
        <w:rPr>
          <w:rFonts w:ascii="宋体" w:eastAsia="宋体" w:hAnsi="宋体" w:cs="仿宋" w:hint="eastAsia"/>
          <w:b/>
          <w:kern w:val="2"/>
          <w:sz w:val="21"/>
          <w:szCs w:val="21"/>
          <w:lang w:eastAsia="zh-CN"/>
        </w:rPr>
        <w:t>2、清洁卫生服务具体要求及标准</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87"/>
        <w:gridCol w:w="657"/>
        <w:gridCol w:w="1029"/>
        <w:gridCol w:w="2886"/>
        <w:gridCol w:w="1912"/>
        <w:gridCol w:w="145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344" w:type="pct"/>
            <w:vMerge w:val="restart"/>
            <w:shd w:val="clear" w:color="auto" w:fill="auto"/>
            <w:vAlign w:val="center"/>
          </w:tcPr>
          <w:p>
            <w:pPr>
              <w:widowControl w:val="0"/>
              <w:jc w:val="both"/>
              <w:rPr>
                <w:rFonts w:ascii="宋体" w:eastAsia="宋体" w:hAnsi="宋体" w:hint="eastAsia"/>
                <w:b/>
                <w:bCs/>
                <w:sz w:val="21"/>
                <w:szCs w:val="21"/>
                <w:lang w:eastAsia="zh-CN"/>
              </w:rPr>
            </w:pPr>
            <w:r>
              <w:rPr>
                <w:rFonts w:ascii="宋体" w:eastAsia="宋体" w:hAnsi="宋体" w:hint="eastAsia"/>
                <w:b/>
                <w:bCs/>
                <w:sz w:val="21"/>
                <w:szCs w:val="21"/>
                <w:lang w:eastAsia="zh-CN"/>
              </w:rPr>
              <w:t>所有建筑物以及公共区域</w:t>
            </w:r>
          </w:p>
        </w:tc>
        <w:tc>
          <w:tcPr>
            <w:tcW w:w="988" w:type="pct"/>
            <w:gridSpan w:val="2"/>
            <w:shd w:val="clear" w:color="auto" w:fill="C7DAF1"/>
            <w:vAlign w:val="center"/>
          </w:tcPr>
          <w:p>
            <w:pPr>
              <w:widowControl w:val="0"/>
              <w:jc w:val="both"/>
              <w:rPr>
                <w:rFonts w:ascii="宋体" w:eastAsia="宋体" w:hAnsi="宋体" w:hint="eastAsia"/>
                <w:b/>
                <w:bCs/>
                <w:sz w:val="21"/>
                <w:szCs w:val="21"/>
                <w:lang w:eastAsia="zh-CN"/>
              </w:rPr>
            </w:pPr>
            <w:r>
              <w:rPr>
                <w:rFonts w:ascii="宋体" w:eastAsia="宋体" w:hAnsi="宋体" w:hint="eastAsia"/>
                <w:b/>
                <w:bCs/>
                <w:sz w:val="21"/>
                <w:szCs w:val="21"/>
                <w:lang w:eastAsia="zh-CN"/>
              </w:rPr>
              <w:t>清洁项目</w:t>
            </w:r>
          </w:p>
        </w:tc>
        <w:tc>
          <w:tcPr>
            <w:tcW w:w="1691" w:type="pct"/>
            <w:shd w:val="clear" w:color="auto" w:fill="C7DAF1"/>
            <w:vAlign w:val="center"/>
          </w:tcPr>
          <w:p>
            <w:pPr>
              <w:widowControl w:val="0"/>
              <w:jc w:val="both"/>
              <w:rPr>
                <w:rFonts w:ascii="宋体" w:eastAsia="宋体" w:hAnsi="宋体" w:hint="eastAsia"/>
                <w:b/>
                <w:bCs/>
                <w:sz w:val="21"/>
                <w:szCs w:val="21"/>
                <w:lang w:eastAsia="zh-CN"/>
              </w:rPr>
            </w:pPr>
            <w:r>
              <w:rPr>
                <w:rFonts w:ascii="宋体" w:eastAsia="宋体" w:hAnsi="宋体" w:hint="eastAsia"/>
                <w:b/>
                <w:bCs/>
                <w:sz w:val="21"/>
                <w:szCs w:val="21"/>
                <w:lang w:eastAsia="zh-CN"/>
              </w:rPr>
              <w:t>日常工作及周期工作内容</w:t>
            </w:r>
          </w:p>
        </w:tc>
        <w:tc>
          <w:tcPr>
            <w:tcW w:w="1120" w:type="pct"/>
            <w:shd w:val="clear" w:color="auto" w:fill="C7DAF1"/>
            <w:vAlign w:val="center"/>
          </w:tcPr>
          <w:p>
            <w:pPr>
              <w:widowControl w:val="0"/>
              <w:jc w:val="both"/>
              <w:rPr>
                <w:rFonts w:ascii="宋体" w:eastAsia="宋体" w:hAnsi="宋体" w:hint="eastAsia"/>
                <w:b/>
                <w:bCs/>
                <w:sz w:val="21"/>
                <w:szCs w:val="21"/>
                <w:lang w:eastAsia="zh-CN"/>
              </w:rPr>
            </w:pPr>
            <w:r>
              <w:rPr>
                <w:rFonts w:ascii="宋体" w:eastAsia="宋体" w:hAnsi="宋体" w:hint="eastAsia"/>
                <w:b/>
                <w:bCs/>
                <w:sz w:val="21"/>
                <w:szCs w:val="21"/>
                <w:lang w:eastAsia="zh-CN"/>
              </w:rPr>
              <w:t>清洁标准</w:t>
            </w:r>
          </w:p>
        </w:tc>
        <w:tc>
          <w:tcPr>
            <w:tcW w:w="854" w:type="pct"/>
            <w:shd w:val="clear" w:color="auto" w:fill="C7DAF1"/>
            <w:vAlign w:val="center"/>
          </w:tcPr>
          <w:p>
            <w:pPr>
              <w:widowControl w:val="0"/>
              <w:jc w:val="both"/>
              <w:rPr>
                <w:rFonts w:ascii="宋体" w:eastAsia="宋体" w:hAnsi="宋体" w:hint="eastAsia"/>
                <w:b/>
                <w:bCs/>
                <w:sz w:val="21"/>
                <w:szCs w:val="21"/>
                <w:lang w:eastAsia="zh-CN"/>
              </w:rPr>
            </w:pPr>
            <w:r>
              <w:rPr>
                <w:rFonts w:ascii="宋体" w:eastAsia="宋体" w:hAnsi="宋体" w:hint="eastAsia"/>
                <w:b/>
                <w:bCs/>
                <w:sz w:val="21"/>
                <w:szCs w:val="21"/>
                <w:lang w:eastAsia="zh-CN"/>
              </w:rPr>
              <w:t>检测方法</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公共通道</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每天配合清洁剂湿拖一至二次，并随时保洁。</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无灰尘、无垃圾</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目测地面洁净</w:t>
            </w:r>
          </w:p>
        </w:tc>
      </w:tr>
      <w:tr>
        <w:tblPrEx>
          <w:tblW w:w="5000" w:type="pct"/>
          <w:jc w:val="center"/>
          <w:tblLayout w:type="fixed"/>
          <w:tblCellMar>
            <w:top w:w="0" w:type="dxa"/>
            <w:left w:w="108" w:type="dxa"/>
            <w:bottom w:w="0" w:type="dxa"/>
            <w:right w:w="108" w:type="dxa"/>
          </w:tblCellMar>
        </w:tblPrEx>
        <w:trPr>
          <w:trHeight w:val="155"/>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墙壁</w:t>
            </w: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瓷片</w:t>
            </w:r>
          </w:p>
        </w:tc>
        <w:tc>
          <w:tcPr>
            <w:tcW w:w="1691"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每天擦抹一次，并随时保洁；局部灰尘、污渍随时处理，每日保洁。</w:t>
            </w:r>
          </w:p>
        </w:tc>
        <w:tc>
          <w:tcPr>
            <w:tcW w:w="1120"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w:t>
            </w:r>
          </w:p>
        </w:tc>
        <w:tc>
          <w:tcPr>
            <w:tcW w:w="854"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纸测</w:t>
            </w:r>
            <w:r>
              <w:rPr>
                <w:rFonts w:ascii="宋体" w:eastAsia="宋体" w:hAnsi="宋体"/>
                <w:sz w:val="21"/>
                <w:szCs w:val="21"/>
                <w:lang w:eastAsia="zh-CN"/>
              </w:rPr>
              <w:t>50</w:t>
            </w:r>
            <w:r>
              <w:rPr>
                <w:rFonts w:ascii="宋体" w:eastAsia="宋体" w:hAnsi="宋体" w:hint="eastAsia"/>
                <w:sz w:val="21"/>
                <w:szCs w:val="21"/>
                <w:lang w:eastAsia="zh-CN"/>
              </w:rPr>
              <w:t>厘米无污渍</w:t>
            </w:r>
          </w:p>
        </w:tc>
      </w:tr>
      <w:tr>
        <w:tblPrEx>
          <w:tblW w:w="5000" w:type="pct"/>
          <w:jc w:val="center"/>
          <w:tblLayout w:type="fixed"/>
          <w:tblCellMar>
            <w:top w:w="0" w:type="dxa"/>
            <w:left w:w="108" w:type="dxa"/>
            <w:bottom w:w="0" w:type="dxa"/>
            <w:right w:w="108" w:type="dxa"/>
          </w:tblCellMar>
        </w:tblPrEx>
        <w:trPr>
          <w:trHeight w:val="154"/>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ign w:val="center"/>
          </w:tcPr>
          <w:p>
            <w:pPr>
              <w:widowControl w:val="0"/>
              <w:jc w:val="both"/>
              <w:rPr>
                <w:rFonts w:ascii="宋体" w:eastAsia="宋体" w:hAnsi="宋体" w:hint="eastAsia"/>
                <w:sz w:val="21"/>
                <w:szCs w:val="21"/>
                <w:lang w:eastAsia="zh-CN"/>
              </w:rPr>
            </w:pP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玻璃</w:t>
            </w:r>
          </w:p>
        </w:tc>
        <w:tc>
          <w:tcPr>
            <w:tcW w:w="1691" w:type="pct"/>
            <w:vMerge/>
            <w:vAlign w:val="center"/>
          </w:tcPr>
          <w:p>
            <w:pPr>
              <w:widowControl w:val="0"/>
              <w:jc w:val="both"/>
              <w:rPr>
                <w:rFonts w:ascii="宋体" w:eastAsia="宋体" w:hAnsi="宋体" w:hint="eastAsia"/>
                <w:sz w:val="21"/>
                <w:szCs w:val="21"/>
                <w:lang w:eastAsia="zh-CN"/>
              </w:rPr>
            </w:pPr>
          </w:p>
        </w:tc>
        <w:tc>
          <w:tcPr>
            <w:tcW w:w="1120" w:type="pct"/>
            <w:vMerge/>
            <w:vAlign w:val="center"/>
          </w:tcPr>
          <w:p>
            <w:pPr>
              <w:widowControl w:val="0"/>
              <w:jc w:val="both"/>
              <w:rPr>
                <w:rFonts w:ascii="宋体" w:eastAsia="宋体" w:hAnsi="宋体" w:hint="eastAsia"/>
                <w:sz w:val="21"/>
                <w:szCs w:val="21"/>
                <w:lang w:eastAsia="zh-CN"/>
              </w:rPr>
            </w:pP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消防楼梯</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每天配合清洁剂湿拖一至二次，并随时保洁。</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目测地面洁净</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楼梯扶手</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每天配合清洁剂擦抹一至二次，并随时保洁。</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纸测</w:t>
            </w:r>
            <w:r>
              <w:rPr>
                <w:rFonts w:ascii="宋体" w:eastAsia="宋体" w:hAnsi="宋体"/>
                <w:sz w:val="21"/>
                <w:szCs w:val="21"/>
                <w:lang w:eastAsia="zh-CN"/>
              </w:rPr>
              <w:t>50</w:t>
            </w:r>
            <w:r>
              <w:rPr>
                <w:rFonts w:ascii="宋体" w:eastAsia="宋体" w:hAnsi="宋体" w:hint="eastAsia"/>
                <w:sz w:val="21"/>
                <w:szCs w:val="21"/>
                <w:lang w:eastAsia="zh-CN"/>
              </w:rPr>
              <w:t>厘米无污渍</w:t>
            </w:r>
          </w:p>
        </w:tc>
      </w:tr>
      <w:tr>
        <w:tblPrEx>
          <w:tblW w:w="5000" w:type="pct"/>
          <w:jc w:val="center"/>
          <w:tblLayout w:type="fixed"/>
          <w:tblCellMar>
            <w:top w:w="0" w:type="dxa"/>
            <w:left w:w="108" w:type="dxa"/>
            <w:bottom w:w="0" w:type="dxa"/>
            <w:right w:w="108" w:type="dxa"/>
          </w:tblCellMar>
        </w:tblPrEx>
        <w:trPr>
          <w:trHeight w:val="155"/>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公共场所</w:t>
            </w: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桌椅</w:t>
            </w:r>
          </w:p>
        </w:tc>
        <w:tc>
          <w:tcPr>
            <w:tcW w:w="1691"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每天清扫二次，并随时保洁。</w:t>
            </w:r>
          </w:p>
        </w:tc>
        <w:tc>
          <w:tcPr>
            <w:tcW w:w="1120"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w:t>
            </w:r>
          </w:p>
        </w:tc>
        <w:tc>
          <w:tcPr>
            <w:tcW w:w="854"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目测地面无灰尘</w:t>
            </w:r>
          </w:p>
        </w:tc>
      </w:tr>
      <w:tr>
        <w:tblPrEx>
          <w:tblW w:w="5000" w:type="pct"/>
          <w:jc w:val="center"/>
          <w:tblLayout w:type="fixed"/>
          <w:tblCellMar>
            <w:top w:w="0" w:type="dxa"/>
            <w:left w:w="108" w:type="dxa"/>
            <w:bottom w:w="0" w:type="dxa"/>
            <w:right w:w="108" w:type="dxa"/>
          </w:tblCellMar>
        </w:tblPrEx>
        <w:trPr>
          <w:trHeight w:val="154"/>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ign w:val="center"/>
          </w:tcPr>
          <w:p>
            <w:pPr>
              <w:widowControl w:val="0"/>
              <w:jc w:val="both"/>
              <w:rPr>
                <w:rFonts w:ascii="宋体" w:eastAsia="宋体" w:hAnsi="宋体" w:hint="eastAsia"/>
                <w:sz w:val="21"/>
                <w:szCs w:val="21"/>
                <w:lang w:eastAsia="zh-CN"/>
              </w:rPr>
            </w:pP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地面</w:t>
            </w:r>
          </w:p>
        </w:tc>
        <w:tc>
          <w:tcPr>
            <w:tcW w:w="1691" w:type="pct"/>
            <w:vMerge/>
            <w:vAlign w:val="center"/>
          </w:tcPr>
          <w:p>
            <w:pPr>
              <w:widowControl w:val="0"/>
              <w:jc w:val="both"/>
              <w:rPr>
                <w:rFonts w:ascii="宋体" w:eastAsia="宋体" w:hAnsi="宋体" w:hint="eastAsia"/>
                <w:sz w:val="21"/>
                <w:szCs w:val="21"/>
                <w:lang w:eastAsia="zh-CN"/>
              </w:rPr>
            </w:pPr>
          </w:p>
        </w:tc>
        <w:tc>
          <w:tcPr>
            <w:tcW w:w="1120" w:type="pct"/>
            <w:vMerge/>
            <w:vAlign w:val="center"/>
          </w:tcPr>
          <w:p>
            <w:pPr>
              <w:widowControl w:val="0"/>
              <w:jc w:val="both"/>
              <w:rPr>
                <w:rFonts w:ascii="宋体" w:eastAsia="宋体" w:hAnsi="宋体" w:hint="eastAsia"/>
                <w:sz w:val="21"/>
                <w:szCs w:val="21"/>
                <w:lang w:eastAsia="zh-CN"/>
              </w:rPr>
            </w:pP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trHeight w:val="103"/>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会议室</w:t>
            </w: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桌椅</w:t>
            </w:r>
          </w:p>
        </w:tc>
        <w:tc>
          <w:tcPr>
            <w:tcW w:w="1691"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每次会议的会前会后各清洁一次。</w:t>
            </w:r>
          </w:p>
        </w:tc>
        <w:tc>
          <w:tcPr>
            <w:tcW w:w="1120"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无垃圾、无灰尘</w:t>
            </w:r>
          </w:p>
        </w:tc>
        <w:tc>
          <w:tcPr>
            <w:tcW w:w="854"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目测地面无灰尘</w:t>
            </w:r>
          </w:p>
        </w:tc>
      </w:tr>
      <w:tr>
        <w:tblPrEx>
          <w:tblW w:w="5000" w:type="pct"/>
          <w:jc w:val="center"/>
          <w:tblLayout w:type="fixed"/>
          <w:tblCellMar>
            <w:top w:w="0" w:type="dxa"/>
            <w:left w:w="108" w:type="dxa"/>
            <w:bottom w:w="0" w:type="dxa"/>
            <w:right w:w="108" w:type="dxa"/>
          </w:tblCellMar>
        </w:tblPrEx>
        <w:trPr>
          <w:trHeight w:val="103"/>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ign w:val="center"/>
          </w:tcPr>
          <w:p>
            <w:pPr>
              <w:widowControl w:val="0"/>
              <w:jc w:val="both"/>
              <w:rPr>
                <w:rFonts w:ascii="宋体" w:eastAsia="宋体" w:hAnsi="宋体" w:hint="eastAsia"/>
                <w:sz w:val="21"/>
                <w:szCs w:val="21"/>
                <w:lang w:eastAsia="zh-CN"/>
              </w:rPr>
            </w:pP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地面</w:t>
            </w:r>
          </w:p>
        </w:tc>
        <w:tc>
          <w:tcPr>
            <w:tcW w:w="1691" w:type="pct"/>
            <w:vMerge/>
            <w:vAlign w:val="center"/>
          </w:tcPr>
          <w:p>
            <w:pPr>
              <w:widowControl w:val="0"/>
              <w:jc w:val="both"/>
              <w:rPr>
                <w:rFonts w:ascii="宋体" w:eastAsia="宋体" w:hAnsi="宋体" w:hint="eastAsia"/>
                <w:sz w:val="21"/>
                <w:szCs w:val="21"/>
                <w:lang w:eastAsia="zh-CN"/>
              </w:rPr>
            </w:pPr>
          </w:p>
        </w:tc>
        <w:tc>
          <w:tcPr>
            <w:tcW w:w="1120" w:type="pct"/>
            <w:vMerge/>
            <w:vAlign w:val="center"/>
          </w:tcPr>
          <w:p>
            <w:pPr>
              <w:widowControl w:val="0"/>
              <w:jc w:val="both"/>
              <w:rPr>
                <w:rFonts w:ascii="宋体" w:eastAsia="宋体" w:hAnsi="宋体" w:hint="eastAsia"/>
                <w:sz w:val="21"/>
                <w:szCs w:val="21"/>
                <w:lang w:eastAsia="zh-CN"/>
              </w:rPr>
            </w:pP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trHeight w:val="103"/>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ign w:val="center"/>
          </w:tcPr>
          <w:p>
            <w:pPr>
              <w:widowControl w:val="0"/>
              <w:jc w:val="both"/>
              <w:rPr>
                <w:rFonts w:ascii="宋体" w:eastAsia="宋体" w:hAnsi="宋体" w:hint="eastAsia"/>
                <w:sz w:val="21"/>
                <w:szCs w:val="21"/>
                <w:lang w:eastAsia="zh-CN"/>
              </w:rPr>
            </w:pP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墙面</w:t>
            </w:r>
          </w:p>
        </w:tc>
        <w:tc>
          <w:tcPr>
            <w:tcW w:w="1691" w:type="pct"/>
            <w:vMerge/>
            <w:vAlign w:val="center"/>
          </w:tcPr>
          <w:p>
            <w:pPr>
              <w:widowControl w:val="0"/>
              <w:jc w:val="both"/>
              <w:rPr>
                <w:rFonts w:ascii="宋体" w:eastAsia="宋体" w:hAnsi="宋体" w:hint="eastAsia"/>
                <w:sz w:val="21"/>
                <w:szCs w:val="21"/>
                <w:lang w:eastAsia="zh-CN"/>
              </w:rPr>
            </w:pPr>
          </w:p>
        </w:tc>
        <w:tc>
          <w:tcPr>
            <w:tcW w:w="1120" w:type="pct"/>
            <w:vMerge/>
            <w:vAlign w:val="center"/>
          </w:tcPr>
          <w:p>
            <w:pPr>
              <w:widowControl w:val="0"/>
              <w:jc w:val="both"/>
              <w:rPr>
                <w:rFonts w:ascii="宋体" w:eastAsia="宋体" w:hAnsi="宋体" w:hint="eastAsia"/>
                <w:sz w:val="21"/>
                <w:szCs w:val="21"/>
                <w:lang w:eastAsia="zh-CN"/>
              </w:rPr>
            </w:pP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trHeight w:val="155"/>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天面</w:t>
            </w: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天花</w:t>
            </w:r>
          </w:p>
        </w:tc>
        <w:tc>
          <w:tcPr>
            <w:tcW w:w="1691"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随时保洁，每月全面清洁一次。</w:t>
            </w:r>
          </w:p>
        </w:tc>
        <w:tc>
          <w:tcPr>
            <w:tcW w:w="1120"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w:t>
            </w:r>
          </w:p>
        </w:tc>
        <w:tc>
          <w:tcPr>
            <w:tcW w:w="854"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目测光亮、洁净</w:t>
            </w:r>
          </w:p>
        </w:tc>
      </w:tr>
      <w:tr>
        <w:tblPrEx>
          <w:tblW w:w="5000" w:type="pct"/>
          <w:jc w:val="center"/>
          <w:tblLayout w:type="fixed"/>
          <w:tblCellMar>
            <w:top w:w="0" w:type="dxa"/>
            <w:left w:w="108" w:type="dxa"/>
            <w:bottom w:w="0" w:type="dxa"/>
            <w:right w:w="108" w:type="dxa"/>
          </w:tblCellMar>
        </w:tblPrEx>
        <w:trPr>
          <w:trHeight w:val="154"/>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ign w:val="center"/>
          </w:tcPr>
          <w:p>
            <w:pPr>
              <w:widowControl w:val="0"/>
              <w:jc w:val="both"/>
              <w:rPr>
                <w:rFonts w:ascii="宋体" w:eastAsia="宋体" w:hAnsi="宋体" w:hint="eastAsia"/>
                <w:sz w:val="21"/>
                <w:szCs w:val="21"/>
                <w:lang w:eastAsia="zh-CN"/>
              </w:rPr>
            </w:pP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灯饰</w:t>
            </w:r>
          </w:p>
        </w:tc>
        <w:tc>
          <w:tcPr>
            <w:tcW w:w="1691" w:type="pct"/>
            <w:vMerge/>
            <w:vAlign w:val="center"/>
          </w:tcPr>
          <w:p>
            <w:pPr>
              <w:widowControl w:val="0"/>
              <w:jc w:val="both"/>
              <w:rPr>
                <w:rFonts w:ascii="宋体" w:eastAsia="宋体" w:hAnsi="宋体" w:hint="eastAsia"/>
                <w:sz w:val="21"/>
                <w:szCs w:val="21"/>
                <w:lang w:eastAsia="zh-CN"/>
              </w:rPr>
            </w:pPr>
          </w:p>
        </w:tc>
        <w:tc>
          <w:tcPr>
            <w:tcW w:w="1120" w:type="pct"/>
            <w:vMerge/>
            <w:vAlign w:val="center"/>
          </w:tcPr>
          <w:p>
            <w:pPr>
              <w:widowControl w:val="0"/>
              <w:jc w:val="both"/>
              <w:rPr>
                <w:rFonts w:ascii="宋体" w:eastAsia="宋体" w:hAnsi="宋体" w:hint="eastAsia"/>
                <w:sz w:val="21"/>
                <w:szCs w:val="21"/>
                <w:lang w:eastAsia="zh-CN"/>
              </w:rPr>
            </w:pP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trHeight w:val="54"/>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门窗</w:t>
            </w: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门</w:t>
            </w:r>
          </w:p>
        </w:tc>
        <w:tc>
          <w:tcPr>
            <w:tcW w:w="1691"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每天配合清洁剂擦抹一次，并随时保洁。</w:t>
            </w:r>
          </w:p>
        </w:tc>
        <w:tc>
          <w:tcPr>
            <w:tcW w:w="1120"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无灰尘、无污渍、无痕印、无手印</w:t>
            </w:r>
          </w:p>
        </w:tc>
        <w:tc>
          <w:tcPr>
            <w:tcW w:w="854"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纸测</w:t>
            </w:r>
            <w:r>
              <w:rPr>
                <w:rFonts w:ascii="宋体" w:eastAsia="宋体" w:hAnsi="宋体"/>
                <w:sz w:val="21"/>
                <w:szCs w:val="21"/>
                <w:lang w:eastAsia="zh-CN"/>
              </w:rPr>
              <w:t>50</w:t>
            </w:r>
            <w:r>
              <w:rPr>
                <w:rFonts w:ascii="宋体" w:eastAsia="宋体" w:hAnsi="宋体" w:hint="eastAsia"/>
                <w:sz w:val="21"/>
                <w:szCs w:val="21"/>
                <w:lang w:eastAsia="zh-CN"/>
              </w:rPr>
              <w:t>厘米无灰尘，洁净</w:t>
            </w:r>
          </w:p>
        </w:tc>
      </w:tr>
      <w:tr>
        <w:tblPrEx>
          <w:tblW w:w="5000" w:type="pct"/>
          <w:jc w:val="center"/>
          <w:tblLayout w:type="fixed"/>
          <w:tblCellMar>
            <w:top w:w="0" w:type="dxa"/>
            <w:left w:w="108" w:type="dxa"/>
            <w:bottom w:w="0" w:type="dxa"/>
            <w:right w:w="108" w:type="dxa"/>
          </w:tblCellMar>
        </w:tblPrEx>
        <w:trPr>
          <w:trHeight w:val="51"/>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ign w:val="center"/>
          </w:tcPr>
          <w:p>
            <w:pPr>
              <w:widowControl w:val="0"/>
              <w:jc w:val="both"/>
              <w:rPr>
                <w:rFonts w:ascii="宋体" w:eastAsia="宋体" w:hAnsi="宋体" w:hint="eastAsia"/>
                <w:sz w:val="21"/>
                <w:szCs w:val="21"/>
                <w:lang w:eastAsia="zh-CN"/>
              </w:rPr>
            </w:pP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门框</w:t>
            </w:r>
          </w:p>
        </w:tc>
        <w:tc>
          <w:tcPr>
            <w:tcW w:w="1691" w:type="pct"/>
            <w:vMerge/>
            <w:vAlign w:val="center"/>
          </w:tcPr>
          <w:p>
            <w:pPr>
              <w:widowControl w:val="0"/>
              <w:jc w:val="both"/>
              <w:rPr>
                <w:rFonts w:ascii="宋体" w:eastAsia="宋体" w:hAnsi="宋体" w:hint="eastAsia"/>
                <w:sz w:val="21"/>
                <w:szCs w:val="21"/>
                <w:lang w:eastAsia="zh-CN"/>
              </w:rPr>
            </w:pPr>
          </w:p>
        </w:tc>
        <w:tc>
          <w:tcPr>
            <w:tcW w:w="1120" w:type="pct"/>
            <w:vMerge/>
            <w:vAlign w:val="center"/>
          </w:tcPr>
          <w:p>
            <w:pPr>
              <w:widowControl w:val="0"/>
              <w:jc w:val="both"/>
              <w:rPr>
                <w:rFonts w:ascii="宋体" w:eastAsia="宋体" w:hAnsi="宋体" w:hint="eastAsia"/>
                <w:sz w:val="21"/>
                <w:szCs w:val="21"/>
                <w:lang w:eastAsia="zh-CN"/>
              </w:rPr>
            </w:pP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trHeight w:val="51"/>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ign w:val="center"/>
          </w:tcPr>
          <w:p>
            <w:pPr>
              <w:widowControl w:val="0"/>
              <w:jc w:val="both"/>
              <w:rPr>
                <w:rFonts w:ascii="宋体" w:eastAsia="宋体" w:hAnsi="宋体" w:hint="eastAsia"/>
                <w:sz w:val="21"/>
                <w:szCs w:val="21"/>
                <w:lang w:eastAsia="zh-CN"/>
              </w:rPr>
            </w:pP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窗</w:t>
            </w:r>
          </w:p>
        </w:tc>
        <w:tc>
          <w:tcPr>
            <w:tcW w:w="1691"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每天配合清洁剂擦抹一次，并随时保洁。</w:t>
            </w:r>
          </w:p>
        </w:tc>
        <w:tc>
          <w:tcPr>
            <w:tcW w:w="1120" w:type="pct"/>
            <w:vMerge/>
            <w:vAlign w:val="center"/>
          </w:tcPr>
          <w:p>
            <w:pPr>
              <w:widowControl w:val="0"/>
              <w:jc w:val="both"/>
              <w:rPr>
                <w:rFonts w:ascii="宋体" w:eastAsia="宋体" w:hAnsi="宋体" w:hint="eastAsia"/>
                <w:sz w:val="21"/>
                <w:szCs w:val="21"/>
                <w:lang w:eastAsia="zh-CN"/>
              </w:rPr>
            </w:pP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trHeight w:val="51"/>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ign w:val="center"/>
          </w:tcPr>
          <w:p>
            <w:pPr>
              <w:widowControl w:val="0"/>
              <w:jc w:val="both"/>
              <w:rPr>
                <w:rFonts w:ascii="宋体" w:eastAsia="宋体" w:hAnsi="宋体" w:hint="eastAsia"/>
                <w:sz w:val="21"/>
                <w:szCs w:val="21"/>
                <w:lang w:eastAsia="zh-CN"/>
              </w:rPr>
            </w:pP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窗台</w:t>
            </w:r>
          </w:p>
        </w:tc>
        <w:tc>
          <w:tcPr>
            <w:tcW w:w="1691" w:type="pct"/>
            <w:vMerge/>
            <w:vAlign w:val="center"/>
          </w:tcPr>
          <w:p>
            <w:pPr>
              <w:widowControl w:val="0"/>
              <w:jc w:val="both"/>
              <w:rPr>
                <w:rFonts w:ascii="宋体" w:eastAsia="宋体" w:hAnsi="宋体" w:hint="eastAsia"/>
                <w:sz w:val="21"/>
                <w:szCs w:val="21"/>
                <w:lang w:eastAsia="zh-CN"/>
              </w:rPr>
            </w:pPr>
          </w:p>
        </w:tc>
        <w:tc>
          <w:tcPr>
            <w:tcW w:w="1120" w:type="pct"/>
            <w:vMerge/>
            <w:vAlign w:val="center"/>
          </w:tcPr>
          <w:p>
            <w:pPr>
              <w:widowControl w:val="0"/>
              <w:jc w:val="both"/>
              <w:rPr>
                <w:rFonts w:ascii="宋体" w:eastAsia="宋体" w:hAnsi="宋体" w:hint="eastAsia"/>
                <w:sz w:val="21"/>
                <w:szCs w:val="21"/>
                <w:lang w:eastAsia="zh-CN"/>
              </w:rPr>
            </w:pP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trHeight w:val="51"/>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ign w:val="center"/>
          </w:tcPr>
          <w:p>
            <w:pPr>
              <w:widowControl w:val="0"/>
              <w:jc w:val="both"/>
              <w:rPr>
                <w:rFonts w:ascii="宋体" w:eastAsia="宋体" w:hAnsi="宋体" w:hint="eastAsia"/>
                <w:sz w:val="21"/>
                <w:szCs w:val="21"/>
                <w:lang w:eastAsia="zh-CN"/>
              </w:rPr>
            </w:pP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玻璃</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每天配合玻璃清洁剂清洁二次，并随时保洁。</w:t>
            </w:r>
          </w:p>
        </w:tc>
        <w:tc>
          <w:tcPr>
            <w:tcW w:w="1120" w:type="pct"/>
            <w:vMerge/>
            <w:vAlign w:val="center"/>
          </w:tcPr>
          <w:p>
            <w:pPr>
              <w:widowControl w:val="0"/>
              <w:jc w:val="both"/>
              <w:rPr>
                <w:rFonts w:ascii="宋体" w:eastAsia="宋体" w:hAnsi="宋体" w:hint="eastAsia"/>
                <w:sz w:val="21"/>
                <w:szCs w:val="21"/>
                <w:lang w:eastAsia="zh-CN"/>
              </w:rPr>
            </w:pP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目测透明光亮</w:t>
            </w:r>
          </w:p>
        </w:tc>
      </w:tr>
      <w:tr>
        <w:tblPrEx>
          <w:tblW w:w="5000" w:type="pct"/>
          <w:jc w:val="center"/>
          <w:tblLayout w:type="fixed"/>
          <w:tblCellMar>
            <w:top w:w="0" w:type="dxa"/>
            <w:left w:w="108" w:type="dxa"/>
            <w:bottom w:w="0" w:type="dxa"/>
            <w:right w:w="108" w:type="dxa"/>
          </w:tblCellMar>
        </w:tblPrEx>
        <w:trPr>
          <w:trHeight w:val="51"/>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ign w:val="center"/>
          </w:tcPr>
          <w:p>
            <w:pPr>
              <w:widowControl w:val="0"/>
              <w:jc w:val="both"/>
              <w:rPr>
                <w:rFonts w:ascii="宋体" w:eastAsia="宋体" w:hAnsi="宋体" w:hint="eastAsia"/>
                <w:sz w:val="21"/>
                <w:szCs w:val="21"/>
                <w:lang w:eastAsia="zh-CN"/>
              </w:rPr>
            </w:pP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窗帘</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每三天除尘一次，并随时保洁。</w:t>
            </w:r>
          </w:p>
        </w:tc>
        <w:tc>
          <w:tcPr>
            <w:tcW w:w="1120" w:type="pct"/>
            <w:vMerge/>
            <w:vAlign w:val="center"/>
          </w:tcPr>
          <w:p>
            <w:pPr>
              <w:widowControl w:val="0"/>
              <w:jc w:val="both"/>
              <w:rPr>
                <w:rFonts w:ascii="宋体" w:eastAsia="宋体" w:hAnsi="宋体" w:hint="eastAsia"/>
                <w:sz w:val="21"/>
                <w:szCs w:val="21"/>
                <w:lang w:eastAsia="zh-CN"/>
              </w:rPr>
            </w:pP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目测洁净</w:t>
            </w:r>
          </w:p>
        </w:tc>
      </w:tr>
      <w:tr>
        <w:tblPrEx>
          <w:tblW w:w="5000" w:type="pct"/>
          <w:jc w:val="center"/>
          <w:tblLayout w:type="fixed"/>
          <w:tblCellMar>
            <w:top w:w="0" w:type="dxa"/>
            <w:left w:w="108" w:type="dxa"/>
            <w:bottom w:w="0" w:type="dxa"/>
            <w:right w:w="108" w:type="dxa"/>
          </w:tblCellMar>
        </w:tblPrEx>
        <w:trPr>
          <w:trHeight w:val="78"/>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其他</w:t>
            </w: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指示牌</w:t>
            </w:r>
          </w:p>
        </w:tc>
        <w:tc>
          <w:tcPr>
            <w:tcW w:w="1691"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每天配合清洁剂擦抹一次，并随时保洁。</w:t>
            </w:r>
          </w:p>
        </w:tc>
        <w:tc>
          <w:tcPr>
            <w:tcW w:w="1120"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w:t>
            </w:r>
          </w:p>
        </w:tc>
        <w:tc>
          <w:tcPr>
            <w:tcW w:w="854"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目测地面无明显灰尘</w:t>
            </w:r>
          </w:p>
        </w:tc>
      </w:tr>
      <w:tr>
        <w:tblPrEx>
          <w:tblW w:w="5000" w:type="pct"/>
          <w:jc w:val="center"/>
          <w:tblLayout w:type="fixed"/>
          <w:tblCellMar>
            <w:top w:w="0" w:type="dxa"/>
            <w:left w:w="108" w:type="dxa"/>
            <w:bottom w:w="0" w:type="dxa"/>
            <w:right w:w="108" w:type="dxa"/>
          </w:tblCellMar>
        </w:tblPrEx>
        <w:trPr>
          <w:trHeight w:val="140"/>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ign w:val="center"/>
          </w:tcPr>
          <w:p>
            <w:pPr>
              <w:widowControl w:val="0"/>
              <w:jc w:val="both"/>
              <w:rPr>
                <w:rFonts w:ascii="宋体" w:eastAsia="宋体" w:hAnsi="宋体" w:hint="eastAsia"/>
                <w:sz w:val="21"/>
                <w:szCs w:val="21"/>
                <w:lang w:eastAsia="zh-CN"/>
              </w:rPr>
            </w:pP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开关</w:t>
            </w:r>
          </w:p>
        </w:tc>
        <w:tc>
          <w:tcPr>
            <w:tcW w:w="1691" w:type="pct"/>
            <w:vMerge/>
            <w:vAlign w:val="center"/>
          </w:tcPr>
          <w:p>
            <w:pPr>
              <w:widowControl w:val="0"/>
              <w:jc w:val="both"/>
              <w:rPr>
                <w:rFonts w:ascii="宋体" w:eastAsia="宋体" w:hAnsi="宋体" w:hint="eastAsia"/>
                <w:sz w:val="21"/>
                <w:szCs w:val="21"/>
                <w:lang w:eastAsia="zh-CN"/>
              </w:rPr>
            </w:pPr>
          </w:p>
        </w:tc>
        <w:tc>
          <w:tcPr>
            <w:tcW w:w="1120" w:type="pct"/>
            <w:vMerge/>
            <w:vAlign w:val="center"/>
          </w:tcPr>
          <w:p>
            <w:pPr>
              <w:widowControl w:val="0"/>
              <w:jc w:val="both"/>
              <w:rPr>
                <w:rFonts w:ascii="宋体" w:eastAsia="宋体" w:hAnsi="宋体" w:hint="eastAsia"/>
                <w:sz w:val="21"/>
                <w:szCs w:val="21"/>
                <w:lang w:eastAsia="zh-CN"/>
              </w:rPr>
            </w:pP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344" w:type="pct"/>
            <w:vMerge w:val="restart"/>
            <w:vAlign w:val="center"/>
          </w:tcPr>
          <w:p>
            <w:pPr>
              <w:widowControl w:val="0"/>
              <w:jc w:val="both"/>
              <w:rPr>
                <w:rFonts w:ascii="宋体" w:eastAsia="宋体" w:hAnsi="宋体" w:hint="eastAsia"/>
                <w:b/>
                <w:bCs/>
                <w:sz w:val="21"/>
                <w:szCs w:val="21"/>
                <w:lang w:eastAsia="zh-CN"/>
              </w:rPr>
            </w:pPr>
            <w:r>
              <w:rPr>
                <w:rFonts w:ascii="宋体" w:eastAsia="宋体" w:hAnsi="宋体" w:hint="eastAsia"/>
                <w:b/>
                <w:bCs/>
                <w:sz w:val="21"/>
                <w:szCs w:val="21"/>
                <w:lang w:eastAsia="zh-CN"/>
              </w:rPr>
              <w:t>洗手间</w:t>
            </w: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地面</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每两小时湿拖三至四次，巡回保洁。</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无污渍、无垃圾</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目测洁净</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便池</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每天配合洁厕剂洗刷二次</w:t>
            </w:r>
            <w:r>
              <w:rPr>
                <w:rFonts w:ascii="宋体" w:eastAsia="宋体" w:hAnsi="宋体"/>
                <w:sz w:val="21"/>
                <w:szCs w:val="21"/>
                <w:lang w:eastAsia="zh-CN"/>
              </w:rPr>
              <w:t>,</w:t>
            </w:r>
            <w:r>
              <w:rPr>
                <w:rFonts w:ascii="宋体" w:eastAsia="宋体" w:hAnsi="宋体" w:hint="eastAsia"/>
                <w:sz w:val="21"/>
                <w:szCs w:val="21"/>
                <w:lang w:eastAsia="zh-CN"/>
              </w:rPr>
              <w:t>时刻保持洁净。</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无堵塞、无污渍、无异味、无尿碱</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目测洁净</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台面</w:t>
            </w:r>
            <w:r>
              <w:rPr>
                <w:rFonts w:ascii="宋体" w:eastAsia="宋体" w:hAnsi="宋体"/>
                <w:sz w:val="21"/>
                <w:szCs w:val="21"/>
                <w:lang w:eastAsia="zh-CN"/>
              </w:rPr>
              <w:t>/</w:t>
            </w:r>
            <w:r>
              <w:rPr>
                <w:rFonts w:ascii="宋体" w:eastAsia="宋体" w:hAnsi="宋体" w:hint="eastAsia"/>
                <w:sz w:val="21"/>
                <w:szCs w:val="21"/>
                <w:lang w:eastAsia="zh-CN"/>
              </w:rPr>
              <w:t>洗手盆</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每天擦抹数次，保持干净无水渍。</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无污渍、无垃圾</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目测光亮洁净</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门窗</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每周用毛巾擦拭一次。</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纸测洁净</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墙身隔板</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每天清洁一次，每周全面清洁一次</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纸测洁净</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清新剂</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适时喷洒空气清新剂，按时安放卫生球，如有异味应及时点燃蚊香。</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保持空气清新</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鼻嗅清香</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镜面</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每天用清洁剂清洗一至二次。</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无灰尘、无手印</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目测光亮</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垃圾篓</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每天更换垃圾二至三次。</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无溢出垃圾、异味</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灯饰</w:t>
            </w:r>
            <w:r>
              <w:rPr>
                <w:rFonts w:ascii="宋体" w:eastAsia="宋体" w:hAnsi="宋体"/>
                <w:sz w:val="21"/>
                <w:szCs w:val="21"/>
                <w:lang w:eastAsia="zh-CN"/>
              </w:rPr>
              <w:t>/</w:t>
            </w:r>
            <w:r>
              <w:rPr>
                <w:rFonts w:ascii="宋体" w:eastAsia="宋体" w:hAnsi="宋体" w:hint="eastAsia"/>
                <w:sz w:val="21"/>
                <w:szCs w:val="21"/>
                <w:lang w:eastAsia="zh-CN"/>
              </w:rPr>
              <w:t>天花板</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随时保洁全面清洁一次。</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无灰尘、无蛛网</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目测光亮</w:t>
            </w:r>
          </w:p>
        </w:tc>
      </w:tr>
      <w:tr>
        <w:tblPrEx>
          <w:tblW w:w="5000" w:type="pct"/>
          <w:jc w:val="center"/>
          <w:tblLayout w:type="fixed"/>
          <w:tblCellMar>
            <w:top w:w="0" w:type="dxa"/>
            <w:left w:w="108" w:type="dxa"/>
            <w:bottom w:w="0" w:type="dxa"/>
            <w:right w:w="108" w:type="dxa"/>
          </w:tblCellMar>
        </w:tblPrEx>
        <w:trPr>
          <w:jc w:val="center"/>
        </w:trPr>
        <w:tc>
          <w:tcPr>
            <w:tcW w:w="344" w:type="pct"/>
            <w:vMerge w:val="restart"/>
            <w:vAlign w:val="center"/>
          </w:tcPr>
          <w:p>
            <w:pPr>
              <w:widowControl w:val="0"/>
              <w:jc w:val="both"/>
              <w:rPr>
                <w:rFonts w:ascii="宋体" w:eastAsia="宋体" w:hAnsi="宋体" w:hint="eastAsia"/>
                <w:b/>
                <w:bCs/>
                <w:sz w:val="21"/>
                <w:szCs w:val="21"/>
                <w:lang w:eastAsia="zh-CN"/>
              </w:rPr>
            </w:pPr>
            <w:r>
              <w:rPr>
                <w:rFonts w:ascii="宋体" w:eastAsia="宋体" w:hAnsi="宋体" w:hint="eastAsia"/>
                <w:b/>
                <w:bCs/>
                <w:sz w:val="21"/>
                <w:szCs w:val="21"/>
                <w:lang w:eastAsia="zh-CN"/>
              </w:rPr>
              <w:t>办公室</w:t>
            </w: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桌椅</w:t>
            </w:r>
            <w:r>
              <w:rPr>
                <w:rFonts w:ascii="宋体" w:eastAsia="宋体" w:hAnsi="宋体"/>
                <w:sz w:val="21"/>
                <w:szCs w:val="21"/>
                <w:lang w:eastAsia="zh-CN"/>
              </w:rPr>
              <w:t>/</w:t>
            </w:r>
            <w:r>
              <w:rPr>
                <w:rFonts w:ascii="宋体" w:eastAsia="宋体" w:hAnsi="宋体" w:hint="eastAsia"/>
                <w:sz w:val="21"/>
                <w:szCs w:val="21"/>
                <w:lang w:eastAsia="zh-CN"/>
              </w:rPr>
              <w:t>台面</w:t>
            </w:r>
          </w:p>
        </w:tc>
        <w:tc>
          <w:tcPr>
            <w:tcW w:w="1691"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每天配合清洁剂擦抹一至二次。</w:t>
            </w:r>
          </w:p>
        </w:tc>
        <w:tc>
          <w:tcPr>
            <w:tcW w:w="1120"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w:t>
            </w:r>
          </w:p>
        </w:tc>
        <w:tc>
          <w:tcPr>
            <w:tcW w:w="854"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目测洁净，纸测无明显灰尘</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文件柜</w:t>
            </w:r>
          </w:p>
        </w:tc>
        <w:tc>
          <w:tcPr>
            <w:tcW w:w="1691" w:type="pct"/>
            <w:vMerge/>
            <w:vAlign w:val="center"/>
          </w:tcPr>
          <w:p>
            <w:pPr>
              <w:widowControl w:val="0"/>
              <w:jc w:val="both"/>
              <w:rPr>
                <w:rFonts w:ascii="宋体" w:eastAsia="宋体" w:hAnsi="宋体" w:hint="eastAsia"/>
                <w:sz w:val="21"/>
                <w:szCs w:val="21"/>
                <w:lang w:eastAsia="zh-CN"/>
              </w:rPr>
            </w:pPr>
          </w:p>
        </w:tc>
        <w:tc>
          <w:tcPr>
            <w:tcW w:w="1120" w:type="pct"/>
            <w:vMerge/>
            <w:vAlign w:val="center"/>
          </w:tcPr>
          <w:p>
            <w:pPr>
              <w:widowControl w:val="0"/>
              <w:jc w:val="both"/>
              <w:rPr>
                <w:rFonts w:ascii="宋体" w:eastAsia="宋体" w:hAnsi="宋体" w:hint="eastAsia"/>
                <w:sz w:val="21"/>
                <w:szCs w:val="21"/>
                <w:lang w:eastAsia="zh-CN"/>
              </w:rPr>
            </w:pP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信息板</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随时保洁。</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无灰尘、无字迹</w:t>
            </w: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沙发</w:t>
            </w:r>
          </w:p>
        </w:tc>
        <w:tc>
          <w:tcPr>
            <w:tcW w:w="1691"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每天配合清洁剂擦抹一至二次。</w:t>
            </w:r>
          </w:p>
        </w:tc>
        <w:tc>
          <w:tcPr>
            <w:tcW w:w="1120"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w:t>
            </w: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茶几</w:t>
            </w:r>
          </w:p>
        </w:tc>
        <w:tc>
          <w:tcPr>
            <w:tcW w:w="1691" w:type="pct"/>
            <w:vMerge/>
            <w:vAlign w:val="center"/>
          </w:tcPr>
          <w:p>
            <w:pPr>
              <w:widowControl w:val="0"/>
              <w:jc w:val="both"/>
              <w:rPr>
                <w:rFonts w:ascii="宋体" w:eastAsia="宋体" w:hAnsi="宋体" w:hint="eastAsia"/>
                <w:sz w:val="21"/>
                <w:szCs w:val="21"/>
                <w:lang w:eastAsia="zh-CN"/>
              </w:rPr>
            </w:pPr>
          </w:p>
        </w:tc>
        <w:tc>
          <w:tcPr>
            <w:tcW w:w="1120" w:type="pct"/>
            <w:vMerge/>
            <w:vAlign w:val="center"/>
          </w:tcPr>
          <w:p>
            <w:pPr>
              <w:widowControl w:val="0"/>
              <w:jc w:val="both"/>
              <w:rPr>
                <w:rFonts w:ascii="宋体" w:eastAsia="宋体" w:hAnsi="宋体" w:hint="eastAsia"/>
                <w:sz w:val="21"/>
                <w:szCs w:val="21"/>
                <w:lang w:eastAsia="zh-CN"/>
              </w:rPr>
            </w:pP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烟灰缸</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随时清理、清洗保洁。</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无烟头、洁净</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目测不超过三个烟蒂</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花盆</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每天擦拭一次。</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保持植物无灰</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目测洁净</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指示牌</w:t>
            </w:r>
          </w:p>
        </w:tc>
        <w:tc>
          <w:tcPr>
            <w:tcW w:w="1691"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每天配合清洁剂保洁。</w:t>
            </w:r>
          </w:p>
        </w:tc>
        <w:tc>
          <w:tcPr>
            <w:tcW w:w="1120"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w:t>
            </w:r>
          </w:p>
        </w:tc>
        <w:tc>
          <w:tcPr>
            <w:tcW w:w="854"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目测洁净，无明显灰尘</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信报箱</w:t>
            </w:r>
          </w:p>
        </w:tc>
        <w:tc>
          <w:tcPr>
            <w:tcW w:w="1691" w:type="pct"/>
            <w:vMerge/>
            <w:vAlign w:val="center"/>
          </w:tcPr>
          <w:p>
            <w:pPr>
              <w:widowControl w:val="0"/>
              <w:jc w:val="both"/>
              <w:rPr>
                <w:rFonts w:ascii="宋体" w:eastAsia="宋体" w:hAnsi="宋体" w:hint="eastAsia"/>
                <w:sz w:val="21"/>
                <w:szCs w:val="21"/>
                <w:lang w:eastAsia="zh-CN"/>
              </w:rPr>
            </w:pPr>
          </w:p>
        </w:tc>
        <w:tc>
          <w:tcPr>
            <w:tcW w:w="1120" w:type="pct"/>
            <w:vMerge/>
            <w:vAlign w:val="center"/>
          </w:tcPr>
          <w:p>
            <w:pPr>
              <w:widowControl w:val="0"/>
              <w:jc w:val="both"/>
              <w:rPr>
                <w:rFonts w:ascii="宋体" w:eastAsia="宋体" w:hAnsi="宋体" w:hint="eastAsia"/>
                <w:sz w:val="21"/>
                <w:szCs w:val="21"/>
                <w:lang w:eastAsia="zh-CN"/>
              </w:rPr>
            </w:pP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垃圾篓</w:t>
            </w:r>
          </w:p>
        </w:tc>
        <w:tc>
          <w:tcPr>
            <w:tcW w:w="1691"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每天更换垃圾袋一至二次，随时清洗烟灰缸，及时整理、清抹箱盖、箱身。</w:t>
            </w:r>
          </w:p>
        </w:tc>
        <w:tc>
          <w:tcPr>
            <w:tcW w:w="1120"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无溢出垃圾、异味</w:t>
            </w:r>
          </w:p>
        </w:tc>
        <w:tc>
          <w:tcPr>
            <w:tcW w:w="854"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目测洁净</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垃圾箱</w:t>
            </w:r>
          </w:p>
        </w:tc>
        <w:tc>
          <w:tcPr>
            <w:tcW w:w="1691" w:type="pct"/>
            <w:vMerge/>
            <w:vAlign w:val="center"/>
          </w:tcPr>
          <w:p>
            <w:pPr>
              <w:widowControl w:val="0"/>
              <w:jc w:val="both"/>
              <w:rPr>
                <w:rFonts w:ascii="宋体" w:eastAsia="宋体" w:hAnsi="宋体" w:hint="eastAsia"/>
                <w:sz w:val="21"/>
                <w:szCs w:val="21"/>
                <w:lang w:eastAsia="zh-CN"/>
              </w:rPr>
            </w:pPr>
          </w:p>
        </w:tc>
        <w:tc>
          <w:tcPr>
            <w:tcW w:w="1120" w:type="pct"/>
            <w:vMerge/>
            <w:vAlign w:val="center"/>
          </w:tcPr>
          <w:p>
            <w:pPr>
              <w:widowControl w:val="0"/>
              <w:jc w:val="both"/>
              <w:rPr>
                <w:rFonts w:ascii="宋体" w:eastAsia="宋体" w:hAnsi="宋体" w:hint="eastAsia"/>
                <w:sz w:val="21"/>
                <w:szCs w:val="21"/>
                <w:lang w:eastAsia="zh-CN"/>
              </w:rPr>
            </w:pP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风口、灯饰</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随时保洁；每月全面清洁一次。</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w:t>
            </w:r>
          </w:p>
        </w:tc>
        <w:tc>
          <w:tcPr>
            <w:tcW w:w="854"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目测无明显灰尘</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天花板</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随时保洁；每月全面清洁一次。</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无灰尘、无蛛网</w:t>
            </w: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trHeight w:val="627"/>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其他设施</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每天清洁一次；每周全面清洁一次。</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无灰尘、无污渍、无痕印、无手印</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纸测无明显灰尘</w:t>
            </w:r>
          </w:p>
        </w:tc>
      </w:tr>
      <w:tr>
        <w:tblPrEx>
          <w:tblW w:w="5000" w:type="pct"/>
          <w:jc w:val="center"/>
          <w:tblLayout w:type="fixed"/>
          <w:tblCellMar>
            <w:top w:w="0" w:type="dxa"/>
            <w:left w:w="108" w:type="dxa"/>
            <w:bottom w:w="0" w:type="dxa"/>
            <w:right w:w="108" w:type="dxa"/>
          </w:tblCellMar>
        </w:tblPrEx>
        <w:trPr>
          <w:trHeight w:val="504"/>
          <w:jc w:val="center"/>
        </w:trPr>
        <w:tc>
          <w:tcPr>
            <w:tcW w:w="344" w:type="pct"/>
            <w:vMerge w:val="restart"/>
            <w:vAlign w:val="center"/>
          </w:tcPr>
          <w:p>
            <w:pPr>
              <w:widowControl w:val="0"/>
              <w:jc w:val="both"/>
              <w:rPr>
                <w:rFonts w:ascii="宋体" w:eastAsia="宋体" w:hAnsi="宋体" w:hint="eastAsia"/>
                <w:b/>
                <w:bCs/>
                <w:sz w:val="21"/>
                <w:szCs w:val="21"/>
                <w:lang w:eastAsia="zh-CN"/>
              </w:rPr>
            </w:pPr>
            <w:r>
              <w:rPr>
                <w:rFonts w:ascii="宋体" w:eastAsia="宋体" w:hAnsi="宋体" w:hint="eastAsia"/>
                <w:b/>
                <w:bCs/>
                <w:sz w:val="21"/>
                <w:szCs w:val="21"/>
                <w:lang w:eastAsia="zh-CN"/>
              </w:rPr>
              <w:t>公共区域</w:t>
            </w: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公共通道</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每天配合清洁剂湿拖一至二次，并随时保洁。</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无灰尘、无垃圾</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目测地面清洁</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楼梯扶手</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每天配合清洁剂擦抹一次，并随时保洁。</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纸测</w:t>
            </w:r>
            <w:r>
              <w:rPr>
                <w:rFonts w:ascii="宋体" w:eastAsia="宋体" w:hAnsi="宋体"/>
                <w:sz w:val="21"/>
                <w:szCs w:val="21"/>
                <w:lang w:eastAsia="zh-CN"/>
              </w:rPr>
              <w:t>50</w:t>
            </w:r>
            <w:r>
              <w:rPr>
                <w:rFonts w:ascii="宋体" w:eastAsia="宋体" w:hAnsi="宋体" w:hint="eastAsia"/>
                <w:sz w:val="21"/>
                <w:szCs w:val="21"/>
                <w:lang w:eastAsia="zh-CN"/>
              </w:rPr>
              <w:t>厘米无污渍</w:t>
            </w:r>
          </w:p>
        </w:tc>
      </w:tr>
      <w:tr>
        <w:tblPrEx>
          <w:tblW w:w="5000" w:type="pct"/>
          <w:jc w:val="center"/>
          <w:tblLayout w:type="fixed"/>
          <w:tblCellMar>
            <w:top w:w="0" w:type="dxa"/>
            <w:left w:w="108" w:type="dxa"/>
            <w:bottom w:w="0" w:type="dxa"/>
            <w:right w:w="108" w:type="dxa"/>
          </w:tblCellMar>
        </w:tblPrEx>
        <w:trPr>
          <w:trHeight w:val="155"/>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墙壁</w:t>
            </w: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瓷片</w:t>
            </w:r>
          </w:p>
        </w:tc>
        <w:tc>
          <w:tcPr>
            <w:tcW w:w="1691"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每天擦抹一次，并随时保洁；</w:t>
            </w:r>
          </w:p>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局部灰尘、污渍随时处理，每日保洁。</w:t>
            </w:r>
          </w:p>
        </w:tc>
        <w:tc>
          <w:tcPr>
            <w:tcW w:w="1120"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w:t>
            </w:r>
          </w:p>
        </w:tc>
        <w:tc>
          <w:tcPr>
            <w:tcW w:w="854"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纸测</w:t>
            </w:r>
            <w:r>
              <w:rPr>
                <w:rFonts w:ascii="宋体" w:eastAsia="宋体" w:hAnsi="宋体"/>
                <w:sz w:val="21"/>
                <w:szCs w:val="21"/>
                <w:lang w:eastAsia="zh-CN"/>
              </w:rPr>
              <w:t>50</w:t>
            </w:r>
            <w:r>
              <w:rPr>
                <w:rFonts w:ascii="宋体" w:eastAsia="宋体" w:hAnsi="宋体" w:hint="eastAsia"/>
                <w:sz w:val="21"/>
                <w:szCs w:val="21"/>
                <w:lang w:eastAsia="zh-CN"/>
              </w:rPr>
              <w:t>厘米无污渍</w:t>
            </w:r>
          </w:p>
        </w:tc>
      </w:tr>
      <w:tr>
        <w:tblPrEx>
          <w:tblW w:w="5000" w:type="pct"/>
          <w:jc w:val="center"/>
          <w:tblLayout w:type="fixed"/>
          <w:tblCellMar>
            <w:top w:w="0" w:type="dxa"/>
            <w:left w:w="108" w:type="dxa"/>
            <w:bottom w:w="0" w:type="dxa"/>
            <w:right w:w="108" w:type="dxa"/>
          </w:tblCellMar>
        </w:tblPrEx>
        <w:trPr>
          <w:trHeight w:val="154"/>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385" w:type="pct"/>
            <w:vMerge/>
            <w:vAlign w:val="center"/>
          </w:tcPr>
          <w:p>
            <w:pPr>
              <w:widowControl w:val="0"/>
              <w:jc w:val="both"/>
              <w:rPr>
                <w:rFonts w:ascii="宋体" w:eastAsia="宋体" w:hAnsi="宋体" w:hint="eastAsia"/>
                <w:sz w:val="21"/>
                <w:szCs w:val="21"/>
                <w:lang w:eastAsia="zh-CN"/>
              </w:rPr>
            </w:pPr>
          </w:p>
        </w:tc>
        <w:tc>
          <w:tcPr>
            <w:tcW w:w="602"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涂料</w:t>
            </w:r>
          </w:p>
        </w:tc>
        <w:tc>
          <w:tcPr>
            <w:tcW w:w="1691" w:type="pct"/>
            <w:vMerge/>
            <w:vAlign w:val="center"/>
          </w:tcPr>
          <w:p>
            <w:pPr>
              <w:widowControl w:val="0"/>
              <w:jc w:val="both"/>
              <w:rPr>
                <w:rFonts w:ascii="宋体" w:eastAsia="宋体" w:hAnsi="宋体" w:hint="eastAsia"/>
                <w:sz w:val="21"/>
                <w:szCs w:val="21"/>
                <w:lang w:eastAsia="zh-CN"/>
              </w:rPr>
            </w:pPr>
          </w:p>
        </w:tc>
        <w:tc>
          <w:tcPr>
            <w:tcW w:w="1120" w:type="pct"/>
            <w:vMerge/>
            <w:vAlign w:val="center"/>
          </w:tcPr>
          <w:p>
            <w:pPr>
              <w:widowControl w:val="0"/>
              <w:jc w:val="both"/>
              <w:rPr>
                <w:rFonts w:ascii="宋体" w:eastAsia="宋体" w:hAnsi="宋体" w:hint="eastAsia"/>
                <w:sz w:val="21"/>
                <w:szCs w:val="21"/>
                <w:lang w:eastAsia="zh-CN"/>
              </w:rPr>
            </w:pP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trHeight w:val="542"/>
          <w:jc w:val="center"/>
        </w:trPr>
        <w:tc>
          <w:tcPr>
            <w:tcW w:w="344" w:type="pct"/>
            <w:vMerge/>
            <w:vAlign w:val="center"/>
          </w:tcPr>
          <w:p>
            <w:pPr>
              <w:widowControl w:val="0"/>
              <w:jc w:val="both"/>
              <w:rPr>
                <w:rFonts w:ascii="宋体" w:eastAsia="宋体" w:hAnsi="宋体" w:hint="eastAsia"/>
                <w:b/>
                <w:bCs/>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其他设施</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每天清洁一次；</w:t>
            </w:r>
          </w:p>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每周全面清洁一次。</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无灰尘、无污渍、无痕印、无手印</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纸测无明显灰尘</w:t>
            </w:r>
          </w:p>
        </w:tc>
      </w:tr>
      <w:tr>
        <w:tblPrEx>
          <w:tblW w:w="5000" w:type="pct"/>
          <w:jc w:val="center"/>
          <w:tblLayout w:type="fixed"/>
          <w:tblCellMar>
            <w:top w:w="0" w:type="dxa"/>
            <w:left w:w="108" w:type="dxa"/>
            <w:bottom w:w="0" w:type="dxa"/>
            <w:right w:w="108" w:type="dxa"/>
          </w:tblCellMar>
        </w:tblPrEx>
        <w:trPr>
          <w:jc w:val="center"/>
        </w:trPr>
        <w:tc>
          <w:tcPr>
            <w:tcW w:w="344" w:type="pct"/>
            <w:vMerge w:val="restart"/>
            <w:vAlign w:val="center"/>
          </w:tcPr>
          <w:p>
            <w:pPr>
              <w:widowControl w:val="0"/>
              <w:jc w:val="both"/>
              <w:rPr>
                <w:rFonts w:ascii="宋体" w:eastAsia="宋体" w:hAnsi="宋体" w:hint="eastAsia"/>
                <w:b/>
                <w:bCs/>
                <w:sz w:val="21"/>
                <w:szCs w:val="21"/>
                <w:lang w:eastAsia="zh-CN"/>
              </w:rPr>
            </w:pPr>
            <w:r>
              <w:rPr>
                <w:rFonts w:ascii="宋体" w:eastAsia="宋体" w:hAnsi="宋体" w:hint="eastAsia"/>
                <w:b/>
                <w:bCs/>
                <w:sz w:val="21"/>
                <w:szCs w:val="21"/>
                <w:lang w:eastAsia="zh-CN"/>
              </w:rPr>
              <w:t>外围公共区</w:t>
            </w: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地面道路</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每天清扫二次，并随时针对重点部位巡查保洁。</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无垃圾、无纸屑</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目测洁净</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指示牌</w:t>
            </w:r>
          </w:p>
        </w:tc>
        <w:tc>
          <w:tcPr>
            <w:tcW w:w="1691"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每天配合清洁剂擦抹一次，并随时保洁。</w:t>
            </w:r>
          </w:p>
        </w:tc>
        <w:tc>
          <w:tcPr>
            <w:tcW w:w="1120"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w:t>
            </w:r>
          </w:p>
        </w:tc>
        <w:tc>
          <w:tcPr>
            <w:tcW w:w="854" w:type="pct"/>
            <w:vMerge w:val="restar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目测无明显灰尘</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路灯</w:t>
            </w:r>
          </w:p>
        </w:tc>
        <w:tc>
          <w:tcPr>
            <w:tcW w:w="1691" w:type="pct"/>
            <w:vMerge/>
            <w:vAlign w:val="center"/>
          </w:tcPr>
          <w:p>
            <w:pPr>
              <w:widowControl w:val="0"/>
              <w:jc w:val="both"/>
              <w:rPr>
                <w:rFonts w:ascii="宋体" w:eastAsia="宋体" w:hAnsi="宋体" w:hint="eastAsia"/>
                <w:sz w:val="21"/>
                <w:szCs w:val="21"/>
                <w:lang w:eastAsia="zh-CN"/>
              </w:rPr>
            </w:pPr>
          </w:p>
        </w:tc>
        <w:tc>
          <w:tcPr>
            <w:tcW w:w="1120" w:type="pct"/>
            <w:vMerge/>
            <w:vAlign w:val="center"/>
          </w:tcPr>
          <w:p>
            <w:pPr>
              <w:widowControl w:val="0"/>
              <w:jc w:val="both"/>
              <w:rPr>
                <w:rFonts w:ascii="宋体" w:eastAsia="宋体" w:hAnsi="宋体" w:hint="eastAsia"/>
                <w:sz w:val="21"/>
                <w:szCs w:val="21"/>
                <w:lang w:eastAsia="zh-CN"/>
              </w:rPr>
            </w:pPr>
          </w:p>
        </w:tc>
        <w:tc>
          <w:tcPr>
            <w:tcW w:w="854" w:type="pct"/>
            <w:vMerge/>
            <w:vAlign w:val="center"/>
          </w:tcPr>
          <w:p>
            <w:pPr>
              <w:widowControl w:val="0"/>
              <w:jc w:val="both"/>
              <w:rPr>
                <w:rFonts w:ascii="宋体" w:eastAsia="宋体" w:hAnsi="宋体" w:hint="eastAsia"/>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绿化带</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巡视保洁，每月一次修剪。</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无垃圾、无杂物</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目测洁净</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垃圾桶</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每天更换垃圾袋一至二次，及时整理清抹箱盖、箱身并清洗一次。</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无溢出垃圾、异味，表面无污渍、无积灰</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目测，鼻嗅无异味</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体育设施</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每天清洁一至二次。</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无灰尘、无污渍、无垃圾、无脏物</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目测洁净</w:t>
            </w:r>
          </w:p>
        </w:tc>
      </w:tr>
      <w:tr>
        <w:tblPrEx>
          <w:tblW w:w="5000" w:type="pct"/>
          <w:jc w:val="center"/>
          <w:tblLayout w:type="fixed"/>
          <w:tblCellMar>
            <w:top w:w="0" w:type="dxa"/>
            <w:left w:w="108" w:type="dxa"/>
            <w:bottom w:w="0" w:type="dxa"/>
            <w:right w:w="108" w:type="dxa"/>
          </w:tblCellMar>
        </w:tblPrEx>
        <w:trPr>
          <w:jc w:val="center"/>
        </w:trPr>
        <w:tc>
          <w:tcPr>
            <w:tcW w:w="344" w:type="pct"/>
            <w:vMerge/>
            <w:vAlign w:val="center"/>
          </w:tcPr>
          <w:p>
            <w:pPr>
              <w:widowControl w:val="0"/>
              <w:jc w:val="both"/>
              <w:rPr>
                <w:rFonts w:ascii="宋体" w:eastAsia="宋体" w:hAnsi="宋体" w:hint="eastAsia"/>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道路广场</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随时保洁；每天清洁一次。</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无垃圾、无杂物</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目测清洁</w:t>
            </w:r>
          </w:p>
        </w:tc>
      </w:tr>
      <w:tr>
        <w:tblPrEx>
          <w:tblW w:w="5000" w:type="pct"/>
          <w:jc w:val="center"/>
          <w:tblLayout w:type="fixed"/>
          <w:tblCellMar>
            <w:top w:w="0" w:type="dxa"/>
            <w:left w:w="108" w:type="dxa"/>
            <w:bottom w:w="0" w:type="dxa"/>
            <w:right w:w="108" w:type="dxa"/>
          </w:tblCellMar>
        </w:tblPrEx>
        <w:trPr>
          <w:trHeight w:val="158"/>
          <w:jc w:val="center"/>
        </w:trPr>
        <w:tc>
          <w:tcPr>
            <w:tcW w:w="344" w:type="pct"/>
            <w:vMerge/>
            <w:vAlign w:val="center"/>
          </w:tcPr>
          <w:p>
            <w:pPr>
              <w:widowControl w:val="0"/>
              <w:jc w:val="both"/>
              <w:rPr>
                <w:rFonts w:ascii="宋体" w:eastAsia="宋体" w:hAnsi="宋体" w:hint="eastAsia"/>
                <w:sz w:val="21"/>
                <w:szCs w:val="21"/>
                <w:lang w:eastAsia="zh-CN"/>
              </w:rPr>
            </w:pPr>
          </w:p>
        </w:tc>
        <w:tc>
          <w:tcPr>
            <w:tcW w:w="988" w:type="pct"/>
            <w:gridSpan w:val="2"/>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沙井排水沟</w:t>
            </w:r>
          </w:p>
        </w:tc>
        <w:tc>
          <w:tcPr>
            <w:tcW w:w="1691"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每天清理一次，保证畅通。</w:t>
            </w:r>
          </w:p>
        </w:tc>
        <w:tc>
          <w:tcPr>
            <w:tcW w:w="1120"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无杂物、无堵塞</w:t>
            </w:r>
          </w:p>
        </w:tc>
        <w:tc>
          <w:tcPr>
            <w:tcW w:w="854" w:type="pct"/>
            <w:vAlign w:val="center"/>
          </w:tcPr>
          <w:p>
            <w:pPr>
              <w:widowControl w:val="0"/>
              <w:jc w:val="both"/>
              <w:rPr>
                <w:rFonts w:ascii="宋体" w:eastAsia="宋体" w:hAnsi="宋体" w:hint="eastAsia"/>
                <w:sz w:val="21"/>
                <w:szCs w:val="21"/>
                <w:lang w:eastAsia="zh-CN"/>
              </w:rPr>
            </w:pPr>
            <w:r>
              <w:rPr>
                <w:rFonts w:ascii="宋体" w:eastAsia="宋体" w:hAnsi="宋体" w:hint="eastAsia"/>
                <w:sz w:val="21"/>
                <w:szCs w:val="21"/>
                <w:lang w:eastAsia="zh-CN"/>
              </w:rPr>
              <w:t>目测洁净</w:t>
            </w:r>
          </w:p>
        </w:tc>
      </w:tr>
    </w:tbl>
    <w:p>
      <w:pPr>
        <w:widowControl w:val="0"/>
        <w:adjustRightInd w:val="0"/>
        <w:snapToGrid w:val="0"/>
        <w:ind w:firstLine="420" w:firstLineChars="200"/>
        <w:jc w:val="both"/>
        <w:rPr>
          <w:rFonts w:ascii="宋体" w:eastAsia="宋体" w:hAnsi="宋体" w:cs="Calibri" w:hint="eastAsia"/>
          <w:b/>
          <w:kern w:val="2"/>
          <w:sz w:val="21"/>
          <w:szCs w:val="21"/>
          <w:lang w:eastAsia="zh-CN"/>
        </w:rPr>
      </w:pPr>
      <w:r>
        <w:rPr>
          <w:rFonts w:ascii="宋体" w:eastAsia="宋体" w:hAnsi="宋体" w:cs="仿宋" w:hint="eastAsia"/>
          <w:b/>
          <w:kern w:val="2"/>
          <w:sz w:val="21"/>
          <w:szCs w:val="21"/>
          <w:lang w:eastAsia="zh-CN"/>
        </w:rPr>
        <w:t>注：</w:t>
      </w:r>
      <w:r>
        <w:rPr>
          <w:rFonts w:ascii="宋体" w:eastAsia="宋体" w:hAnsi="宋体" w:cs="Calibri" w:hint="eastAsia"/>
          <w:b/>
          <w:kern w:val="2"/>
          <w:sz w:val="21"/>
          <w:szCs w:val="21"/>
          <w:lang w:eastAsia="zh-CN"/>
        </w:rPr>
        <w:t>清洁剂和工具等由中标人全部负责提供。</w:t>
      </w:r>
    </w:p>
    <w:p>
      <w:pPr>
        <w:keepNext/>
        <w:keepLines/>
        <w:widowControl w:val="0"/>
        <w:adjustRightInd w:val="0"/>
        <w:ind w:firstLine="420" w:firstLineChars="200"/>
        <w:jc w:val="both"/>
        <w:textAlignment w:val="baseline"/>
        <w:outlineLvl w:val="1"/>
        <w:rPr>
          <w:rFonts w:ascii="宋体" w:eastAsia="宋体" w:hAnsi="宋体" w:cs="仿宋" w:hint="eastAsia"/>
          <w:b/>
          <w:kern w:val="2"/>
          <w:sz w:val="21"/>
          <w:szCs w:val="21"/>
          <w:lang w:eastAsia="zh-CN"/>
        </w:rPr>
      </w:pPr>
      <w:r>
        <w:rPr>
          <w:rFonts w:ascii="宋体" w:eastAsia="宋体" w:hAnsi="宋体" w:cs="仿宋" w:hint="eastAsia"/>
          <w:b/>
          <w:kern w:val="2"/>
          <w:sz w:val="21"/>
          <w:szCs w:val="21"/>
          <w:lang w:eastAsia="zh-CN"/>
        </w:rPr>
        <w:t>（四）项目人员要求</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1.人员配备要求</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仿宋" w:hint="eastAsia"/>
          <w:kern w:val="2"/>
          <w:sz w:val="21"/>
          <w:szCs w:val="21"/>
          <w:lang w:eastAsia="zh-CN"/>
        </w:rPr>
        <w:t>1.1、中标人应配置专业的</w:t>
      </w:r>
      <w:r>
        <w:rPr>
          <w:rFonts w:ascii="宋体" w:eastAsia="宋体" w:hAnsi="宋体" w:cs="仿宋"/>
          <w:kern w:val="2"/>
          <w:sz w:val="21"/>
          <w:szCs w:val="21"/>
          <w:lang w:eastAsia="zh-CN"/>
        </w:rPr>
        <w:t>项目负责人</w:t>
      </w:r>
      <w:r>
        <w:rPr>
          <w:rFonts w:ascii="宋体" w:eastAsia="宋体" w:hAnsi="宋体" w:cs="仿宋" w:hint="eastAsia"/>
          <w:kern w:val="2"/>
          <w:sz w:val="21"/>
          <w:szCs w:val="21"/>
          <w:lang w:eastAsia="zh-CN"/>
        </w:rPr>
        <w:t>进行管理，到现场提供服务人员应无不良记录，身体健康，无传染性疾病，符合劳动法规定，可根据对现场情况的了解，决定所需岗位实际到现场提供服务人员数量，但人数不得少于</w:t>
      </w:r>
      <w:r>
        <w:rPr>
          <w:rFonts w:ascii="宋体" w:eastAsia="宋体" w:hAnsi="宋体" w:cs="仿宋" w:hint="eastAsia"/>
          <w:kern w:val="2"/>
          <w:sz w:val="21"/>
          <w:szCs w:val="21"/>
          <w:u w:val="single"/>
          <w:lang w:eastAsia="zh-CN"/>
        </w:rPr>
        <w:t>1</w:t>
      </w:r>
      <w:r>
        <w:rPr>
          <w:rFonts w:ascii="宋体" w:eastAsia="宋体" w:hAnsi="宋体" w:cs="仿宋" w:hint="eastAsia"/>
          <w:kern w:val="2"/>
          <w:sz w:val="21"/>
          <w:szCs w:val="21"/>
          <w:u w:val="single"/>
          <w:lang w:eastAsia="zh-CN"/>
        </w:rPr>
        <w:t>0</w:t>
      </w:r>
      <w:r>
        <w:rPr>
          <w:rFonts w:ascii="宋体" w:eastAsia="宋体" w:hAnsi="宋体" w:cs="仿宋" w:hint="eastAsia"/>
          <w:kern w:val="2"/>
          <w:sz w:val="21"/>
          <w:szCs w:val="21"/>
          <w:lang w:eastAsia="zh-CN"/>
        </w:rPr>
        <w:t>人，其中</w:t>
      </w:r>
      <w:r>
        <w:rPr>
          <w:rFonts w:eastAsia="宋体" w:hint="eastAsia"/>
          <w:kern w:val="2"/>
          <w:sz w:val="21"/>
          <w:lang w:eastAsia="zh-CN"/>
        </w:rPr>
        <w:t>项目负责人</w:t>
      </w:r>
      <w:r>
        <w:rPr>
          <w:rFonts w:eastAsia="宋体" w:hint="eastAsia"/>
          <w:kern w:val="2"/>
          <w:sz w:val="21"/>
          <w:lang w:eastAsia="zh-CN"/>
        </w:rPr>
        <w:t>1人，</w:t>
      </w:r>
      <w:r>
        <w:rPr>
          <w:rFonts w:ascii="宋体" w:eastAsia="宋体" w:hAnsi="宋体" w:hint="eastAsia"/>
          <w:kern w:val="2"/>
          <w:sz w:val="21"/>
          <w:szCs w:val="21"/>
          <w:lang w:eastAsia="zh-CN"/>
        </w:rPr>
        <w:t>清洁工</w:t>
      </w:r>
      <w:r>
        <w:rPr>
          <w:rFonts w:eastAsia="宋体" w:hint="eastAsia"/>
          <w:kern w:val="2"/>
          <w:sz w:val="21"/>
          <w:lang w:eastAsia="zh-CN"/>
        </w:rPr>
        <w:t>不少于</w:t>
      </w:r>
      <w:r>
        <w:rPr>
          <w:rFonts w:ascii="宋体" w:eastAsia="宋体" w:hAnsi="宋体" w:hint="eastAsia"/>
          <w:kern w:val="2"/>
          <w:sz w:val="21"/>
          <w:szCs w:val="21"/>
          <w:lang w:eastAsia="zh-CN"/>
        </w:rPr>
        <w:t>2</w:t>
      </w:r>
      <w:r>
        <w:rPr>
          <w:rFonts w:ascii="宋体" w:eastAsia="宋体" w:hAnsi="宋体" w:hint="eastAsia"/>
          <w:kern w:val="2"/>
          <w:sz w:val="21"/>
          <w:szCs w:val="21"/>
          <w:lang w:eastAsia="zh-CN"/>
        </w:rPr>
        <w:t>人，</w:t>
      </w:r>
      <w:r>
        <w:rPr>
          <w:rFonts w:ascii="宋体" w:eastAsia="宋体" w:hAnsi="宋体" w:cs="仿宋" w:hint="eastAsia"/>
          <w:kern w:val="2"/>
          <w:sz w:val="21"/>
          <w:szCs w:val="21"/>
          <w:lang w:eastAsia="zh-CN"/>
        </w:rPr>
        <w:t>保安员</w:t>
      </w:r>
      <w:r>
        <w:rPr>
          <w:rFonts w:ascii="宋体" w:eastAsia="宋体" w:hAnsi="宋体" w:cs="仿宋" w:hint="eastAsia"/>
          <w:kern w:val="2"/>
          <w:sz w:val="21"/>
          <w:szCs w:val="21"/>
          <w:lang w:eastAsia="zh-CN"/>
        </w:rPr>
        <w:t>（</w:t>
      </w:r>
      <w:r>
        <w:rPr>
          <w:rFonts w:ascii="宋体" w:eastAsia="宋体" w:hAnsi="宋体" w:cs="仿宋" w:hint="eastAsia"/>
          <w:kern w:val="2"/>
          <w:sz w:val="21"/>
          <w:szCs w:val="21"/>
          <w:lang w:eastAsia="zh-CN"/>
        </w:rPr>
        <w:t>含保安队长</w:t>
      </w:r>
      <w:r>
        <w:rPr>
          <w:rFonts w:ascii="宋体" w:eastAsia="宋体" w:hAnsi="宋体" w:cs="仿宋" w:hint="eastAsia"/>
          <w:kern w:val="2"/>
          <w:sz w:val="21"/>
          <w:szCs w:val="21"/>
          <w:lang w:eastAsia="zh-CN"/>
        </w:rPr>
        <w:t>）</w:t>
      </w:r>
      <w:r>
        <w:rPr>
          <w:rFonts w:eastAsia="宋体" w:hint="eastAsia"/>
          <w:kern w:val="2"/>
          <w:sz w:val="21"/>
          <w:lang w:eastAsia="zh-CN"/>
        </w:rPr>
        <w:t>不少于</w:t>
      </w:r>
      <w:r>
        <w:rPr>
          <w:rFonts w:ascii="宋体" w:eastAsia="宋体" w:hAnsi="宋体" w:cs="仿宋" w:hint="eastAsia"/>
          <w:kern w:val="2"/>
          <w:sz w:val="21"/>
          <w:szCs w:val="21"/>
          <w:lang w:eastAsia="zh-CN"/>
        </w:rPr>
        <w:t>7</w:t>
      </w:r>
      <w:r>
        <w:rPr>
          <w:rFonts w:ascii="宋体" w:eastAsia="宋体" w:hAnsi="宋体" w:cs="仿宋" w:hint="eastAsia"/>
          <w:kern w:val="2"/>
          <w:sz w:val="21"/>
          <w:szCs w:val="21"/>
          <w:lang w:eastAsia="zh-CN"/>
        </w:rPr>
        <w:t>人</w:t>
      </w:r>
      <w:r>
        <w:rPr>
          <w:rFonts w:ascii="宋体" w:eastAsia="宋体" w:hAnsi="宋体" w:cs="仿宋" w:hint="eastAsia"/>
          <w:kern w:val="2"/>
          <w:sz w:val="21"/>
          <w:szCs w:val="21"/>
          <w:lang w:eastAsia="zh-CN"/>
        </w:rPr>
        <w:t>，</w:t>
      </w:r>
      <w:r>
        <w:rPr>
          <w:rFonts w:ascii="宋体" w:eastAsia="宋体" w:hAnsi="宋体" w:hint="eastAsia"/>
          <w:kern w:val="2"/>
          <w:sz w:val="21"/>
          <w:szCs w:val="21"/>
          <w:lang w:eastAsia="zh-CN"/>
        </w:rPr>
        <w:t>机电工（弱电工）</w:t>
      </w:r>
      <w:r>
        <w:rPr>
          <w:rFonts w:eastAsia="宋体" w:hint="eastAsia"/>
          <w:kern w:val="2"/>
          <w:sz w:val="21"/>
          <w:lang w:eastAsia="zh-CN"/>
        </w:rPr>
        <w:t>不少于</w:t>
      </w:r>
      <w:r>
        <w:rPr>
          <w:rFonts w:ascii="宋体" w:eastAsia="宋体" w:hAnsi="宋体" w:hint="eastAsia"/>
          <w:kern w:val="2"/>
          <w:sz w:val="21"/>
          <w:szCs w:val="21"/>
          <w:lang w:eastAsia="zh-CN"/>
        </w:rPr>
        <w:t>1名</w:t>
      </w:r>
      <w:r>
        <w:rPr>
          <w:rFonts w:ascii="宋体" w:eastAsia="宋体" w:hAnsi="宋体" w:cs="仿宋"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仿宋" w:hint="eastAsia"/>
          <w:kern w:val="2"/>
          <w:sz w:val="21"/>
          <w:szCs w:val="21"/>
          <w:lang w:eastAsia="zh-CN"/>
        </w:rPr>
        <w:t>1.2、</w:t>
      </w:r>
      <w:r>
        <w:rPr>
          <w:rFonts w:ascii="宋体" w:eastAsia="宋体" w:hAnsi="宋体" w:hint="eastAsia"/>
          <w:kern w:val="2"/>
          <w:sz w:val="21"/>
          <w:szCs w:val="21"/>
          <w:lang w:eastAsia="zh-CN"/>
        </w:rPr>
        <w:t>为保证服务质量和维护管理的需要，人员配置需遵守《劳动法》等相关规定的基础上，所有物业管理服务人员均要求具有初中或以上文化，品行端正，主要岗位人员持证上岗率达99%以上。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1.3、当遇应急突发事件时，确保能迅速集结应急维稳处突队伍，处置突发事件。</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2.物业人员素质要求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b/>
          <w:kern w:val="2"/>
          <w:sz w:val="21"/>
          <w:szCs w:val="21"/>
          <w:lang w:eastAsia="zh-CN"/>
        </w:rPr>
        <w:t>2.1、项目负责人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要求具有本科或以上学历，</w:t>
      </w:r>
      <w:r>
        <w:rPr>
          <w:rFonts w:ascii="宋体" w:eastAsia="宋体" w:hAnsi="宋体" w:hint="eastAsia"/>
          <w:kern w:val="2"/>
          <w:sz w:val="21"/>
          <w:szCs w:val="21"/>
          <w:lang w:eastAsia="zh-CN"/>
        </w:rPr>
        <w:t>负责统筹项目管理，</w:t>
      </w:r>
      <w:r>
        <w:rPr>
          <w:rFonts w:ascii="宋体" w:eastAsia="宋体" w:hAnsi="宋体" w:hint="eastAsia"/>
          <w:kern w:val="2"/>
          <w:sz w:val="21"/>
          <w:szCs w:val="21"/>
          <w:lang w:eastAsia="zh-CN"/>
        </w:rPr>
        <w:t>有较强的管理能力和工作经验，熟悉质量管理体系运作，能够充分调动全体员工的积极性，善于管理、善于沟通。能够调动员工的积极性，加强员工的团结精神，公开、公正、公平地评价员工的工作业绩，负责每月对员工考评，建立员工工作手册，每日登记工作内容、事项及完成情况。能够虚心接受业主的监督、建议、评价，并对工作进行有效的改进。积极配合业主高质量的完成其他工作或活动的顺利展开。</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2.2</w:t>
      </w:r>
      <w:r>
        <w:rPr>
          <w:rFonts w:ascii="宋体" w:eastAsia="宋体" w:hAnsi="宋体" w:hint="eastAsia"/>
          <w:kern w:val="2"/>
          <w:sz w:val="21"/>
          <w:szCs w:val="21"/>
          <w:lang w:eastAsia="zh-CN"/>
        </w:rPr>
        <w:t>保安队长</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协助项目负责人管理消防安全工作及项目团队，负责对保安全面纪律训练工作，对保安人员进行工作安排、调配，指定训练及日常工作的检查和监督。</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w:t>
      </w:r>
      <w:r>
        <w:rPr>
          <w:rFonts w:ascii="宋体" w:eastAsia="宋体" w:hAnsi="宋体" w:hint="eastAsia"/>
          <w:b/>
          <w:kern w:val="2"/>
          <w:sz w:val="21"/>
          <w:szCs w:val="21"/>
          <w:lang w:eastAsia="zh-CN"/>
        </w:rPr>
        <w:t>3</w:t>
      </w:r>
      <w:r>
        <w:rPr>
          <w:rFonts w:ascii="宋体" w:eastAsia="宋体" w:hAnsi="宋体" w:hint="eastAsia"/>
          <w:b/>
          <w:kern w:val="2"/>
          <w:sz w:val="21"/>
          <w:szCs w:val="21"/>
          <w:lang w:eastAsia="zh-CN"/>
        </w:rPr>
        <w:t>、清洁员</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人员配置要求：身体健康，有从事过保洁工作经验，仪表整洁，礼貌和蔼，有良好素养和职业道德。</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w:t>
      </w:r>
      <w:r>
        <w:rPr>
          <w:rFonts w:ascii="宋体" w:eastAsia="宋体" w:hAnsi="宋体" w:hint="eastAsia"/>
          <w:b/>
          <w:kern w:val="2"/>
          <w:sz w:val="21"/>
          <w:szCs w:val="21"/>
          <w:lang w:eastAsia="zh-CN"/>
        </w:rPr>
        <w:t>4</w:t>
      </w:r>
      <w:r>
        <w:rPr>
          <w:rFonts w:ascii="宋体" w:eastAsia="宋体" w:hAnsi="宋体"/>
          <w:b/>
          <w:kern w:val="2"/>
          <w:sz w:val="21"/>
          <w:szCs w:val="21"/>
          <w:lang w:eastAsia="zh-CN"/>
        </w:rPr>
        <w:t>、保安员</w:t>
      </w:r>
    </w:p>
    <w:p>
      <w:pPr>
        <w:widowControl w:val="0"/>
        <w:tabs>
          <w:tab w:val="left" w:pos="907"/>
        </w:tabs>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人员配置要求：</w:t>
      </w:r>
      <w:r>
        <w:rPr>
          <w:rFonts w:ascii="宋体" w:eastAsia="宋体" w:hAnsi="宋体"/>
          <w:kern w:val="2"/>
          <w:sz w:val="21"/>
          <w:szCs w:val="21"/>
          <w:lang w:eastAsia="zh-CN"/>
        </w:rPr>
        <w:t>身体健康，无传染病、无残疾、无明显标记；所有从业人员经国家劳动或人事部门等培训机构培训考核合格，并取得资格证或上岗证</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w:t>
      </w:r>
      <w:r>
        <w:rPr>
          <w:rFonts w:ascii="宋体" w:eastAsia="宋体" w:hAnsi="宋体" w:hint="eastAsia"/>
          <w:b/>
          <w:kern w:val="2"/>
          <w:sz w:val="21"/>
          <w:szCs w:val="21"/>
          <w:lang w:eastAsia="zh-CN"/>
        </w:rPr>
        <w:t>5</w:t>
      </w:r>
      <w:r>
        <w:rPr>
          <w:rFonts w:ascii="宋体" w:eastAsia="宋体" w:hAnsi="宋体" w:hint="eastAsia"/>
          <w:b/>
          <w:kern w:val="2"/>
          <w:sz w:val="21"/>
          <w:szCs w:val="21"/>
          <w:lang w:eastAsia="zh-CN"/>
        </w:rPr>
        <w:t>、机电工(弱电工)</w:t>
      </w:r>
    </w:p>
    <w:p>
      <w:pPr>
        <w:widowControl w:val="0"/>
        <w:ind w:firstLine="420" w:firstLineChars="200"/>
        <w:jc w:val="both"/>
        <w:rPr>
          <w:rFonts w:eastAsia="宋体" w:hint="eastAsia"/>
          <w:kern w:val="2"/>
          <w:sz w:val="21"/>
          <w:lang w:eastAsia="zh-CN"/>
        </w:rPr>
      </w:pPr>
      <w:r>
        <w:rPr>
          <w:rFonts w:ascii="宋体" w:eastAsia="宋体" w:hAnsi="宋体" w:hint="eastAsia"/>
          <w:kern w:val="2"/>
          <w:sz w:val="21"/>
          <w:szCs w:val="21"/>
          <w:lang w:eastAsia="zh-CN"/>
        </w:rPr>
        <w:t>要求有从事本岗位工作经验，有房屋、公共设施及机电设备、智能化系统等设备维护、维修经验和能力，业务素质高，有强烈的事业心和责任心，能吃苦耐劳，确保零修、急修及时率达98%以上，零修合格率达100%。</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3.工作时间要求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3.1、保安员实行每日24h专人值班制度，门岗和救助区各1岗，每班不应少于2人</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及时发现和处理各种安全事故隐患，迅速有效处置突发事件</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hint="eastAsia"/>
          <w:kern w:val="2"/>
          <w:sz w:val="21"/>
          <w:szCs w:val="21"/>
          <w:lang w:eastAsia="zh-CN"/>
        </w:rPr>
        <w:t>2</w:t>
      </w:r>
      <w:r>
        <w:rPr>
          <w:rFonts w:ascii="宋体" w:eastAsia="宋体" w:hAnsi="宋体" w:hint="eastAsia"/>
          <w:kern w:val="2"/>
          <w:sz w:val="21"/>
          <w:szCs w:val="21"/>
          <w:lang w:eastAsia="zh-CN"/>
        </w:rPr>
        <w:t>、保洁人员</w:t>
      </w:r>
      <w:r>
        <w:rPr>
          <w:rFonts w:ascii="宋体" w:eastAsia="宋体" w:hAnsi="宋体" w:hint="eastAsia"/>
          <w:kern w:val="2"/>
          <w:sz w:val="21"/>
          <w:szCs w:val="21"/>
          <w:lang w:eastAsia="zh-CN"/>
        </w:rPr>
        <w:t>、</w:t>
      </w:r>
      <w:r>
        <w:rPr>
          <w:rFonts w:ascii="宋体" w:eastAsia="宋体" w:hAnsi="宋体" w:hint="eastAsia"/>
          <w:b/>
          <w:kern w:val="2"/>
          <w:sz w:val="21"/>
          <w:szCs w:val="21"/>
          <w:lang w:eastAsia="zh-CN"/>
        </w:rPr>
        <w:t>机电工(弱电工)</w:t>
      </w:r>
      <w:r>
        <w:rPr>
          <w:rFonts w:ascii="宋体" w:eastAsia="宋体" w:hAnsi="宋体" w:hint="eastAsia"/>
          <w:kern w:val="2"/>
          <w:sz w:val="21"/>
          <w:szCs w:val="21"/>
          <w:lang w:eastAsia="zh-CN"/>
        </w:rPr>
        <w:t>周一至周日实行8小时工作制，法定节假日轮流值班。</w:t>
      </w:r>
    </w:p>
    <w:p>
      <w:pPr>
        <w:keepNext/>
        <w:keepLines/>
        <w:widowControl w:val="0"/>
        <w:adjustRightInd w:val="0"/>
        <w:ind w:firstLine="420" w:firstLineChars="200"/>
        <w:jc w:val="both"/>
        <w:textAlignment w:val="baseline"/>
        <w:outlineLvl w:val="1"/>
        <w:rPr>
          <w:rFonts w:ascii="宋体" w:eastAsia="宋体" w:hAnsi="宋体" w:cs="仿宋" w:hint="eastAsia"/>
          <w:b/>
          <w:kern w:val="2"/>
          <w:sz w:val="21"/>
          <w:szCs w:val="21"/>
          <w:lang w:eastAsia="zh-CN"/>
        </w:rPr>
      </w:pPr>
      <w:r>
        <w:rPr>
          <w:rFonts w:ascii="宋体" w:eastAsia="宋体" w:hAnsi="宋体" w:cs="仿宋" w:hint="eastAsia"/>
          <w:b/>
          <w:kern w:val="2"/>
          <w:sz w:val="21"/>
          <w:szCs w:val="21"/>
          <w:lang w:eastAsia="zh-CN"/>
        </w:rPr>
        <w:t>4.项目其他相关要求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签订合同后中标人在合同规定的时间内向采购人提供作业人员名单，和上述要求作业人员的证书及其他证明材料。人员按其投标文件中的方案配置到位并符合招标文件要求；设备按其投标文件中配置的设备清单入场使用并符合招标文件要求。采购人检查发现人员、设备到位不一致的，按违规处理，有权解除合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4.2、中标人需配备专职服务人员完成本项目，服务人员需统一着装，持证上岗按时上下班，注意自身形象。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4.3、每年相应的清洁岗位，清洁员需要进行轮换。</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4.4、中标人及其员工不得破坏未成年人保护中心的原有设计，譬如：未得采购人允许的情况下私自栽种草木，造成损失的由中标人负责赔偿，并视情节严重情况扣罚物业费。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4.5、中标人负责保障工作范围内的人、财、物的安全，防止一切有违未成年人保护中心业务正常运作的事情发生。如有损坏遗失及纠纷，负责赔偿以及承担相关法律责任。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中标人到现场提供服务人员不得利用中心的场所从事非法活动，不得收受受助人员家属或经办人红包，不得内外勾结损害中心利益，给中心造成不良社会影响的，立即辞退当事人，造成损失的由中标人负责赔偿，并追究相关法律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4.7、接受行业主管部门及有关政府部门的监督、指导，并接受招标方的监督。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4.8、中标人应严格遵守保密纪律，未经招标方同意，不得以任何形式，将保护对象信息，以及在工作过程中获得或接触到的任何内部数据资料，向第三方透露，造成损失的由中标人负责赔偿，并将追究相关法律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4.9、中标人自行配制办公设备。</w:t>
      </w:r>
    </w:p>
    <w:p>
      <w:pPr>
        <w:keepNext/>
        <w:keepLines/>
        <w:widowControl w:val="0"/>
        <w:adjustRightInd w:val="0"/>
        <w:ind w:firstLine="420" w:firstLineChars="200"/>
        <w:jc w:val="both"/>
        <w:textAlignment w:val="baseline"/>
        <w:outlineLvl w:val="1"/>
        <w:rPr>
          <w:rFonts w:ascii="宋体" w:eastAsia="宋体" w:hAnsi="宋体" w:cs="仿宋" w:hint="eastAsia"/>
          <w:b/>
          <w:kern w:val="2"/>
          <w:sz w:val="21"/>
          <w:szCs w:val="21"/>
          <w:lang w:eastAsia="zh-CN"/>
        </w:rPr>
      </w:pPr>
      <w:r>
        <w:rPr>
          <w:rFonts w:ascii="宋体" w:eastAsia="宋体" w:hAnsi="宋体" w:cs="仿宋" w:hint="eastAsia"/>
          <w:b/>
          <w:kern w:val="2"/>
          <w:sz w:val="21"/>
          <w:szCs w:val="21"/>
          <w:lang w:eastAsia="zh-CN"/>
        </w:rPr>
        <w:t>（五）物业管理有关要求和事项说明</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1.通用要求</w:t>
      </w:r>
    </w:p>
    <w:p>
      <w:pPr>
        <w:widowControl w:val="0"/>
        <w:ind w:firstLine="420" w:firstLineChars="200"/>
        <w:jc w:val="both"/>
        <w:rPr>
          <w:rFonts w:ascii="宋体" w:eastAsia="宋体" w:hAnsi="宋体" w:hint="eastAsia"/>
          <w:kern w:val="2"/>
          <w:sz w:val="21"/>
          <w:szCs w:val="21"/>
          <w:lang w:eastAsia="zh-CN"/>
        </w:rPr>
      </w:pPr>
      <w:r>
        <w:rPr>
          <w:rFonts w:eastAsia="宋体" w:hint="eastAsia"/>
          <w:kern w:val="2"/>
          <w:sz w:val="21"/>
          <w:lang w:eastAsia="zh-CN"/>
        </w:rPr>
        <w:t>1.1、投标人对电梯进行专业维保。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1.2、中标人对物业管理方案、组织架构、人员录用等建立的各项规章制度，在实施前要报告采购人，采购人有审核权。</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1.3、中标人对所录用人员要严格政审，保证录用人员没有刑事犯罪记录、有上岗资格证，并与员工签订保密协议。采购人政务处对一些重要岗位的设置、人员录用与管理和一些重要的管理决策有直接参与权与审批权。</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1.4、中标人严格按照各服务项目要求及投标书承诺配备管理人员（明确人员配备方案），提供非工作日时间的管理服务，明确物业管理目标，以及投标文件、委托管理合同的有关规定。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1.5、中标人员要按岗位要求统一着装、言行规范，要注重仪容仪表和公众形象。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1.6、中标人应对采购人区域范围的照明、线路、空调、门窗、门锁、办公桌椅等设备设施零星、简易维护时，采用合格产品和环保材料（</w:t>
      </w:r>
      <w:r>
        <w:rPr>
          <w:rFonts w:ascii="宋体" w:eastAsia="宋体" w:hAnsi="宋体" w:cs="宋体" w:hint="eastAsia"/>
          <w:sz w:val="21"/>
          <w:szCs w:val="21"/>
          <w:lang w:eastAsia="zh-CN"/>
        </w:rPr>
        <w:t>维修维保单个配件费用不超过100元，由中标方承担负责</w:t>
      </w:r>
      <w:r>
        <w:rPr>
          <w:rFonts w:ascii="宋体" w:eastAsia="宋体" w:hAnsi="宋体" w:hint="eastAsia"/>
          <w:kern w:val="2"/>
          <w:sz w:val="21"/>
          <w:szCs w:val="21"/>
          <w:lang w:eastAsia="zh-CN"/>
        </w:rPr>
        <w:t>）；用量较大的维修材料由采购人审定后方可自行采购使用。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1.7、中、大修及更新改造项目由中标人（物业管理公司）制定预算报请采购人审核批准后方可实施，费用由采购人支付。</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hint="eastAsia"/>
          <w:kern w:val="2"/>
          <w:sz w:val="21"/>
          <w:szCs w:val="21"/>
          <w:lang w:eastAsia="zh-CN"/>
        </w:rPr>
        <w:t>8</w:t>
      </w:r>
      <w:r>
        <w:rPr>
          <w:rFonts w:ascii="宋体" w:eastAsia="宋体" w:hAnsi="宋体" w:hint="eastAsia"/>
          <w:kern w:val="2"/>
          <w:sz w:val="21"/>
          <w:szCs w:val="21"/>
          <w:lang w:eastAsia="zh-CN"/>
        </w:rPr>
        <w:t>、在处理特殊事件和紧急、突发事故，采购人对中标人的人员有直接指挥权。</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hint="eastAsia"/>
          <w:kern w:val="2"/>
          <w:sz w:val="21"/>
          <w:szCs w:val="21"/>
          <w:lang w:eastAsia="zh-CN"/>
        </w:rPr>
        <w:t>9</w:t>
      </w:r>
      <w:r>
        <w:rPr>
          <w:rFonts w:ascii="宋体" w:eastAsia="宋体" w:hAnsi="宋体" w:hint="eastAsia"/>
          <w:kern w:val="2"/>
          <w:sz w:val="21"/>
          <w:szCs w:val="21"/>
          <w:lang w:eastAsia="zh-CN"/>
        </w:rPr>
        <w:t>、采购人将提供管理用房（含仓库及维修场所），作为物业办公室、设备维修库房，该用房在委托管理期限内由中标人免费使用。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hint="eastAsia"/>
          <w:kern w:val="2"/>
          <w:sz w:val="21"/>
          <w:szCs w:val="21"/>
          <w:lang w:eastAsia="zh-CN"/>
        </w:rPr>
        <w:t>10</w:t>
      </w:r>
      <w:r>
        <w:rPr>
          <w:rFonts w:ascii="宋体" w:eastAsia="宋体" w:hAnsi="宋体" w:hint="eastAsia"/>
          <w:kern w:val="2"/>
          <w:sz w:val="21"/>
          <w:szCs w:val="21"/>
          <w:lang w:eastAsia="zh-CN"/>
        </w:rPr>
        <w:t>、公用水电费用由采购人承担（包括卫生间、绿化、空调、清洁卫生、生活等各类用水；水泵、照明、电梯、各类机电设备等各类用电），中标人应加强对水电使用的管理、杜绝浪费。</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1.11 卫生间擦手纸、卫生纸、洗手液等清洁用品由采购人提供。</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hint="eastAsia"/>
          <w:kern w:val="2"/>
          <w:sz w:val="21"/>
          <w:szCs w:val="21"/>
          <w:lang w:eastAsia="zh-CN"/>
        </w:rPr>
        <w:t>12</w:t>
      </w:r>
      <w:r>
        <w:rPr>
          <w:rFonts w:ascii="宋体" w:eastAsia="宋体" w:hAnsi="宋体" w:hint="eastAsia"/>
          <w:kern w:val="2"/>
          <w:sz w:val="21"/>
          <w:szCs w:val="21"/>
          <w:lang w:eastAsia="zh-CN"/>
        </w:rPr>
        <w:t>、物业管理处各办公室、值班室电话由采购人提供，电话费用也由采购人承担。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1.1</w:t>
      </w:r>
      <w:r>
        <w:rPr>
          <w:rFonts w:ascii="宋体" w:eastAsia="宋体" w:hAnsi="宋体" w:hint="eastAsia"/>
          <w:kern w:val="2"/>
          <w:sz w:val="21"/>
          <w:szCs w:val="21"/>
          <w:lang w:eastAsia="zh-CN"/>
        </w:rPr>
        <w:t>3</w:t>
      </w:r>
      <w:r>
        <w:rPr>
          <w:rFonts w:ascii="宋体" w:eastAsia="宋体" w:hAnsi="宋体" w:hint="eastAsia"/>
          <w:kern w:val="2"/>
          <w:sz w:val="21"/>
          <w:szCs w:val="21"/>
          <w:lang w:eastAsia="zh-CN"/>
        </w:rPr>
        <w:t>、中标人的车辆停放暂不收费，以后如需收费时再另行协商或签订补充协议。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1.1</w:t>
      </w:r>
      <w:r>
        <w:rPr>
          <w:rFonts w:ascii="宋体" w:eastAsia="宋体" w:hAnsi="宋体" w:hint="eastAsia"/>
          <w:kern w:val="2"/>
          <w:sz w:val="21"/>
          <w:szCs w:val="21"/>
          <w:lang w:eastAsia="zh-CN"/>
        </w:rPr>
        <w:t>4</w:t>
      </w:r>
      <w:r>
        <w:rPr>
          <w:rFonts w:ascii="宋体" w:eastAsia="宋体" w:hAnsi="宋体" w:hint="eastAsia"/>
          <w:kern w:val="2"/>
          <w:sz w:val="21"/>
          <w:szCs w:val="21"/>
          <w:lang w:eastAsia="zh-CN"/>
        </w:rPr>
        <w:t>、在合同执行期间，中标人需接受市、区行业主管部门的监管。</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2.物业管理合同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2.1、中标人根据有关物业管理法规与采购单位签订的物业管理委托合同，对该物业实行统一管理，综合服务，自主经营，自负盈亏。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2.2、发出《中标通知书》后，采购人根据《中华人民共和国民法典》、有关物业管理的法律法规在10个工作日内与中标人签订物业管理合同。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2.3、本次合同期限：自合同签订之日起一年；合同期满后，由采购人评估是否续签。总履行期限最长不得超过三十六个月。</w:t>
      </w:r>
    </w:p>
    <w:p>
      <w:pPr>
        <w:widowControl/>
        <w:ind w:firstLine="480" w:firstLineChars="200"/>
        <w:jc w:val="left"/>
        <w:rPr>
          <w:rFonts w:ascii="宋体" w:eastAsia="宋体" w:hAnsi="宋体" w:hint="eastAsia"/>
          <w:kern w:val="2"/>
          <w:sz w:val="21"/>
          <w:lang w:eastAsia="zh-CN"/>
        </w:rPr>
      </w:pPr>
      <w:r>
        <w:rPr>
          <w:rFonts w:ascii="宋体" w:eastAsia="宋体" w:hAnsi="宋体" w:hint="eastAsia"/>
          <w:kern w:val="2"/>
          <w:lang w:eastAsia="zh-CN"/>
        </w:rPr>
        <w:t>2.4.</w:t>
      </w:r>
      <w:r>
        <w:rPr>
          <w:rFonts w:ascii="宋体" w:eastAsia="宋体" w:hAnsi="宋体" w:cs="宋体" w:hint="eastAsia"/>
          <w:kern w:val="2"/>
          <w:sz w:val="21"/>
          <w:szCs w:val="21"/>
          <w:lang w:eastAsia="zh-CN"/>
        </w:rPr>
        <w:t>采购人因机构改革等因素导致工作场所、人员变动时；因政策或其他不可预见因素导致采购需求发生重大变更的或政府采购合同继续履行将损害国家利益和社会公共利益的，采购人有权终止合同，中标方不得以此要求赔偿。</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3.保密规定遵守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中标人到现场提供服务的所有服务人员严格遵守采购单位有关保密工作规定，所有需销毁的报刊、杂志及相关文件资料，严格按采购人要求集中销毁，严禁任何个人擅自收集、出售、摘抄和私自带出处理。</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4.特别要求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中标人需自确定中标人起（以通知为限），15天内（自然日）需按招标需求组建好物业管理处，并进驻本项目提供物业管理服务。</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5.</w:t>
      </w:r>
      <w:r>
        <w:rPr>
          <w:rFonts w:ascii="宋体" w:eastAsia="宋体" w:hAnsi="宋体" w:hint="eastAsia"/>
          <w:b/>
          <w:kern w:val="2"/>
          <w:sz w:val="21"/>
          <w:szCs w:val="21"/>
          <w:lang w:eastAsia="zh-CN"/>
        </w:rPr>
        <w:t>物业管理有关说明</w:t>
      </w:r>
    </w:p>
    <w:p>
      <w:pPr>
        <w:widowControl w:val="0"/>
        <w:jc w:val="both"/>
        <w:rPr>
          <w:rFonts w:ascii="宋体" w:eastAsia="宋体" w:hAnsi="宋体" w:hint="eastAsia"/>
          <w:b/>
          <w:kern w:val="2"/>
          <w:sz w:val="21"/>
          <w:szCs w:val="21"/>
          <w:lang w:eastAsia="zh-CN"/>
        </w:rPr>
      </w:pPr>
      <w:r>
        <w:rPr>
          <w:rFonts w:ascii="宋体" w:eastAsia="宋体" w:hAnsi="宋体" w:cs="宋体" w:hint="eastAsia"/>
          <w:kern w:val="2"/>
          <w:sz w:val="21"/>
          <w:szCs w:val="21"/>
          <w:lang w:eastAsia="zh-CN"/>
        </w:rPr>
        <w:t>鼓励中标供应商结合自身情况，建立相应体系管理机制，包括但不限于质量管理体系、环境管理体系、职业健康安全管理体系、大数据安全管理体系、数据存储安全管理体系、数据安全能力成熟度等级等，且符合国家规定的标准，以达到保证项目服务安全质量，在合法、合规、合理的基础上，保护环境卫生，实现风险管理战略，在项目各个流程中节能减排，完成国家下达的节能指标；及时处理各种应急事故，达到高效履约效果。</w:t>
      </w:r>
    </w:p>
    <w:p>
      <w:pPr>
        <w:widowControl w:val="0"/>
        <w:jc w:val="both"/>
        <w:rPr>
          <w:rFonts w:eastAsia="宋体"/>
          <w:b/>
          <w:kern w:val="2"/>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六、商务要求</w:t>
      </w:r>
    </w:p>
    <w:p>
      <w:pPr>
        <w:widowControl w:val="0"/>
        <w:ind w:firstLine="420" w:firstLineChars="200"/>
        <w:jc w:val="both"/>
        <w:rPr>
          <w:rFonts w:ascii="宋体" w:eastAsia="宋体" w:hAnsi="宋体" w:hint="eastAsia"/>
          <w:b/>
          <w:bCs/>
          <w:kern w:val="2"/>
          <w:sz w:val="21"/>
          <w:lang w:eastAsia="zh-CN"/>
        </w:rPr>
      </w:pPr>
      <w:r>
        <w:rPr>
          <w:rFonts w:ascii="宋体" w:eastAsia="宋体" w:hAnsi="宋体" w:hint="eastAsia"/>
          <w:b/>
          <w:bCs/>
          <w:kern w:val="2"/>
          <w:sz w:val="21"/>
          <w:lang w:eastAsia="zh-CN"/>
        </w:rPr>
        <w:t>（一）服务期限</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本项目服务期限为自合同签订之日起12个月。该项目为长期服务项目，合同期满可以续签，但合同履行期限最长不得超过三十六个月。如采购人对履约情况不满意，采购人不再续约。</w:t>
      </w:r>
    </w:p>
    <w:p>
      <w:pPr>
        <w:widowControl w:val="0"/>
        <w:ind w:firstLine="420" w:firstLineChars="200"/>
        <w:jc w:val="both"/>
        <w:rPr>
          <w:rFonts w:ascii="宋体" w:eastAsia="宋体" w:hAnsi="宋体" w:hint="eastAsia"/>
          <w:b/>
          <w:bCs/>
          <w:kern w:val="2"/>
          <w:sz w:val="21"/>
          <w:lang w:eastAsia="zh-CN"/>
        </w:rPr>
      </w:pPr>
      <w:r>
        <w:rPr>
          <w:rFonts w:eastAsia="宋体" w:hAnsi="宋体" w:hint="eastAsia"/>
          <w:sz w:val="21"/>
          <w:szCs w:val="21"/>
          <w:lang w:eastAsia="zh-CN"/>
        </w:rPr>
        <w:t>★</w:t>
      </w:r>
      <w:r>
        <w:rPr>
          <w:rFonts w:ascii="宋体" w:eastAsia="宋体" w:hAnsi="宋体" w:hint="eastAsia"/>
          <w:b/>
          <w:bCs/>
          <w:kern w:val="2"/>
          <w:sz w:val="21"/>
          <w:lang w:eastAsia="zh-CN"/>
        </w:rPr>
        <w:t>（二）付款方式：</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1、按月支付。采购方收到中标人发票后10个工作日内支付上月管理服务费；由采购人支付到中标人指定账户。</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2、每次按合同支付款项前，中标人应向采购人提供与支付金额相符的有效发票，且收款方、出具发票方、合同乙方均必须与中标人名称一致；</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3、支付款项以实际服务时间为准，按月支付管理服务费用。</w:t>
      </w:r>
    </w:p>
    <w:p>
      <w:pPr>
        <w:widowControl w:val="0"/>
        <w:ind w:firstLine="420" w:firstLineChars="200"/>
        <w:jc w:val="both"/>
        <w:rPr>
          <w:rFonts w:ascii="宋体" w:eastAsia="宋体" w:hAnsi="宋体" w:hint="eastAsia"/>
          <w:b/>
          <w:bCs/>
          <w:kern w:val="2"/>
          <w:sz w:val="21"/>
          <w:lang w:eastAsia="zh-CN"/>
        </w:rPr>
      </w:pPr>
      <w:r>
        <w:rPr>
          <w:rFonts w:ascii="宋体" w:eastAsia="宋体" w:hAnsi="宋体" w:hint="eastAsia"/>
          <w:b/>
          <w:bCs/>
          <w:kern w:val="2"/>
          <w:sz w:val="21"/>
          <w:lang w:eastAsia="zh-CN"/>
        </w:rPr>
        <w:t>（三）其它事项</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违反招标文件规定及在投标过程中违法违纪，或以任何形式采取不正当竞争手段的，一经查实，将上报主管部门按规定给予处罚，取消本次投标资格，已经中标的终止委托管理合同，一切后果由责任者自负。</w:t>
      </w:r>
    </w:p>
    <w:p>
      <w:pPr>
        <w:widowControl w:val="0"/>
        <w:ind w:firstLine="420" w:firstLineChars="200"/>
        <w:jc w:val="both"/>
        <w:rPr>
          <w:rFonts w:ascii="宋体" w:eastAsia="宋体" w:hAnsi="宋体" w:hint="eastAsia"/>
          <w:b/>
          <w:bCs/>
          <w:kern w:val="2"/>
          <w:sz w:val="21"/>
          <w:lang w:eastAsia="zh-CN"/>
        </w:rPr>
      </w:pPr>
      <w:r>
        <w:rPr>
          <w:rFonts w:ascii="宋体" w:eastAsia="宋体" w:hAnsi="宋体" w:hint="eastAsia"/>
          <w:b/>
          <w:bCs/>
          <w:kern w:val="2"/>
          <w:sz w:val="21"/>
          <w:lang w:eastAsia="zh-CN"/>
        </w:rPr>
        <w:t>（四）项目服务费用</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1.采购人承担费用</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（1）公用水电费（包括卫生间、空调、清洁卫生、生活等各类用水；水泵、照明、电梯、各类机电设备、中标人办公等各类用电）费用；</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w:t>
      </w:r>
      <w:r>
        <w:rPr>
          <w:rFonts w:ascii="宋体" w:eastAsia="宋体" w:hAnsi="宋体" w:hint="eastAsia"/>
          <w:kern w:val="2"/>
          <w:sz w:val="21"/>
          <w:lang w:eastAsia="zh-CN"/>
        </w:rPr>
        <w:t>2</w:t>
      </w:r>
      <w:r>
        <w:rPr>
          <w:rFonts w:ascii="宋体" w:eastAsia="宋体" w:hAnsi="宋体" w:hint="eastAsia"/>
          <w:kern w:val="2"/>
          <w:sz w:val="21"/>
          <w:lang w:eastAsia="zh-CN"/>
        </w:rPr>
        <w:t>）</w:t>
      </w:r>
      <w:r>
        <w:rPr>
          <w:rFonts w:ascii="宋体" w:eastAsia="宋体" w:hAnsi="宋体" w:hint="eastAsia"/>
          <w:kern w:val="2"/>
          <w:sz w:val="21"/>
          <w:lang w:eastAsia="zh-CN"/>
        </w:rPr>
        <w:t>卫生间擦手纸、卫生纸、洗手液等清洁用品由采购人提供</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2.中标人承担费用</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（1）配置相关人员的装备：对讲机、服装等费用；</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（2）中标人负责提供项目服务人员的办公电脑、考勤设备和打印机等办公设备和耗材。</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（3）项目所需的材料、设备及耗材，比如拖把、清洁剂、洗涤剂、消毒剂、生活垃圾袋等均由中标人提供，采购人有权了解其性能及技术参数，对于性能和技术参数不明确的材料，采购人有权拒绝。</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（4）招标服务内容中包含的其他由中标人需承担的费用。</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3.其他费用说明</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（1）全部服务人员的工作时间应严格按国家有关法律、法规要求的标准执行，因工作原因产生的加班费（含节假日加班）应严格按国家有关法律、法规要求的由中标人支付。</w:t>
      </w:r>
    </w:p>
    <w:p>
      <w:pPr>
        <w:widowControl w:val="0"/>
        <w:ind w:firstLine="420" w:firstLineChars="200"/>
        <w:jc w:val="both"/>
        <w:rPr>
          <w:rFonts w:eastAsia="宋体"/>
          <w:kern w:val="2"/>
          <w:sz w:val="21"/>
          <w:lang w:eastAsia="zh-CN"/>
        </w:rPr>
      </w:pPr>
      <w:r>
        <w:rPr>
          <w:rFonts w:ascii="宋体" w:eastAsia="宋体" w:hAnsi="宋体" w:hint="eastAsia"/>
          <w:kern w:val="2"/>
          <w:sz w:val="21"/>
          <w:lang w:eastAsia="zh-CN"/>
        </w:rPr>
        <w:t>（2）如遇大型活动、应急维稳，需中标公司给予额外服务配合或加班的，因持续时间较长，强度较大，可由中标人提出申请，采购人同中标人双方共同商议，按国家规定的标准执行加班补助，由采购人支付。</w:t>
      </w:r>
    </w:p>
    <w:p>
      <w:pPr>
        <w:widowControl w:val="0"/>
        <w:ind w:firstLine="420" w:firstLineChars="200"/>
        <w:jc w:val="both"/>
        <w:rPr>
          <w:rFonts w:eastAsia="宋体"/>
          <w:b/>
          <w:bCs/>
          <w:kern w:val="2"/>
          <w:sz w:val="21"/>
          <w:lang w:eastAsia="zh-CN"/>
        </w:rPr>
      </w:pPr>
      <w:r>
        <w:rPr>
          <w:rFonts w:eastAsia="宋体" w:hint="eastAsia"/>
          <w:b/>
          <w:bCs/>
          <w:kern w:val="2"/>
          <w:sz w:val="21"/>
          <w:lang w:eastAsia="zh-CN"/>
        </w:rPr>
        <w:t>（六）违约责任</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1、质量考核验收标准：每月和年终按照采购方的相关规定对该物业管理进行考核评比（主要以每日值班领导的值班记录表、投诉问题、突发事件的处理和回复作为依据）</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2、违约金：应当履行本合同约定的义务，如有违反则应当承担违约责任，赔偿给</w:t>
      </w:r>
      <w:r>
        <w:rPr>
          <w:rFonts w:ascii="宋体" w:eastAsia="宋体" w:hAnsi="宋体" w:hint="eastAsia"/>
          <w:kern w:val="2"/>
          <w:sz w:val="21"/>
          <w:lang w:eastAsia="zh-CN"/>
        </w:rPr>
        <w:t>采购人</w:t>
      </w:r>
      <w:r>
        <w:rPr>
          <w:rFonts w:ascii="宋体" w:eastAsia="宋体" w:hAnsi="宋体" w:hint="eastAsia"/>
          <w:kern w:val="2"/>
          <w:sz w:val="21"/>
          <w:lang w:eastAsia="zh-CN"/>
        </w:rPr>
        <w:t>造成的损失。</w:t>
      </w:r>
    </w:p>
    <w:p>
      <w:pPr>
        <w:widowControl w:val="0"/>
        <w:ind w:firstLine="420" w:firstLineChars="200"/>
        <w:jc w:val="both"/>
        <w:rPr>
          <w:rFonts w:eastAsia="宋体"/>
          <w:b/>
          <w:bCs/>
          <w:kern w:val="2"/>
          <w:sz w:val="21"/>
          <w:lang w:eastAsia="zh-CN"/>
        </w:rPr>
      </w:pPr>
    </w:p>
    <w:p>
      <w:pPr>
        <w:widowControl w:val="0"/>
        <w:ind w:firstLine="420" w:firstLineChars="200"/>
        <w:jc w:val="both"/>
        <w:rPr>
          <w:rFonts w:eastAsia="宋体"/>
          <w:b/>
          <w:bCs/>
          <w:kern w:val="2"/>
          <w:sz w:val="21"/>
          <w:lang w:eastAsia="zh-CN"/>
        </w:rPr>
      </w:pPr>
      <w:r>
        <w:rPr>
          <w:rFonts w:eastAsia="宋体" w:hint="eastAsia"/>
          <w:b/>
          <w:bCs/>
          <w:kern w:val="2"/>
          <w:sz w:val="21"/>
          <w:lang w:eastAsia="zh-CN"/>
        </w:rPr>
        <w:t>（七）争议解决方法</w:t>
      </w:r>
    </w:p>
    <w:p>
      <w:pPr>
        <w:widowControl w:val="0"/>
        <w:ind w:firstLine="420" w:firstLineChars="200"/>
        <w:jc w:val="both"/>
        <w:rPr>
          <w:rFonts w:eastAsia="宋体"/>
          <w:kern w:val="2"/>
          <w:sz w:val="21"/>
          <w:lang w:eastAsia="zh-CN"/>
        </w:rPr>
      </w:pPr>
      <w:r>
        <w:rPr>
          <w:rFonts w:eastAsia="宋体" w:hint="eastAsia"/>
          <w:kern w:val="2"/>
          <w:sz w:val="21"/>
          <w:lang w:eastAsia="zh-CN"/>
        </w:rPr>
        <w:t>1.双方可对本合同的条款进行修订更改或补充，以书面签订补充协议，补充协议与本合同具有同等效力。</w:t>
      </w:r>
    </w:p>
    <w:p>
      <w:pPr>
        <w:widowControl w:val="0"/>
        <w:ind w:firstLine="420" w:firstLineChars="200"/>
        <w:jc w:val="both"/>
        <w:rPr>
          <w:rFonts w:eastAsia="宋体"/>
          <w:kern w:val="2"/>
          <w:sz w:val="21"/>
          <w:lang w:eastAsia="zh-CN"/>
        </w:rPr>
      </w:pPr>
      <w:r>
        <w:rPr>
          <w:rFonts w:eastAsia="宋体" w:hint="eastAsia"/>
          <w:kern w:val="2"/>
          <w:sz w:val="21"/>
          <w:lang w:eastAsia="zh-CN"/>
        </w:rPr>
        <w:t>2.合同规定的管理期满，本合同自然终止，双方如续订合同，应在该合同期满两个月前向对方提出书面意见。</w:t>
      </w:r>
    </w:p>
    <w:p>
      <w:pPr>
        <w:widowControl w:val="0"/>
        <w:ind w:firstLine="420" w:firstLineChars="200"/>
        <w:jc w:val="both"/>
        <w:rPr>
          <w:rFonts w:eastAsia="宋体"/>
          <w:kern w:val="2"/>
          <w:sz w:val="21"/>
          <w:lang w:eastAsia="zh-CN"/>
        </w:rPr>
      </w:pPr>
      <w:r>
        <w:rPr>
          <w:rFonts w:eastAsia="宋体" w:hint="eastAsia"/>
          <w:kern w:val="2"/>
          <w:sz w:val="21"/>
          <w:lang w:eastAsia="zh-CN"/>
        </w:rPr>
        <w:t>3.本合同执行期间，如遇不可抗力，致使合同无法履行时，双方均不承担违约责任并按有关法规政策规定及时协商处理。</w:t>
      </w:r>
    </w:p>
    <w:p>
      <w:pPr>
        <w:widowControl w:val="0"/>
        <w:ind w:firstLine="420" w:firstLineChars="200"/>
        <w:jc w:val="both"/>
        <w:rPr>
          <w:rFonts w:eastAsia="宋体"/>
          <w:kern w:val="2"/>
          <w:sz w:val="21"/>
          <w:lang w:eastAsia="zh-CN"/>
        </w:rPr>
      </w:pPr>
      <w:r>
        <w:rPr>
          <w:rFonts w:eastAsia="宋体" w:hint="eastAsia"/>
          <w:kern w:val="2"/>
          <w:sz w:val="21"/>
          <w:lang w:eastAsia="zh-CN"/>
        </w:rPr>
        <w:t>4.本合同在履行中如发生争议，双方应协商解决，协商不成时，提请物业管理主管部门调解，调解不成的，提交深圳仲裁委员会仲裁。</w:t>
      </w:r>
    </w:p>
    <w:p>
      <w:pPr>
        <w:widowControl w:val="0"/>
        <w:ind w:firstLine="420" w:firstLineChars="200"/>
        <w:jc w:val="both"/>
        <w:rPr>
          <w:rFonts w:eastAsia="宋体"/>
          <w:kern w:val="2"/>
          <w:sz w:val="21"/>
          <w:lang w:eastAsia="zh-CN"/>
        </w:rPr>
      </w:pPr>
      <w:r>
        <w:rPr>
          <w:rFonts w:eastAsia="宋体" w:hint="eastAsia"/>
          <w:kern w:val="2"/>
          <w:sz w:val="21"/>
          <w:lang w:eastAsia="zh-CN"/>
        </w:rPr>
        <w:t>5.本合同中未规定的事项，均遵照中华人民共和国有关法律、法规和政策执行。</w:t>
      </w:r>
    </w:p>
    <w:p>
      <w:pPr>
        <w:widowControl w:val="0"/>
        <w:jc w:val="both"/>
        <w:rPr>
          <w:rFonts w:ascii="宋体" w:eastAsia="宋体" w:hAnsi="宋体" w:hint="eastAsia"/>
          <w:b/>
          <w:bCs/>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七</w:t>
      </w:r>
      <w:r>
        <w:rPr>
          <w:rFonts w:ascii="宋体" w:eastAsia="宋体" w:hAnsi="宋体" w:hint="eastAsia"/>
          <w:b/>
          <w:bCs/>
          <w:lang w:eastAsia="zh-CN"/>
        </w:rPr>
        <w:t>、其他重要条款</w:t>
      </w:r>
    </w:p>
    <w:p>
      <w:pPr>
        <w:widowControl w:val="0"/>
        <w:ind w:firstLine="420" w:firstLineChars="200"/>
        <w:jc w:val="both"/>
        <w:rPr>
          <w:rFonts w:eastAsia="宋体"/>
          <w:bCs/>
          <w:kern w:val="2"/>
          <w:sz w:val="21"/>
          <w:szCs w:val="21"/>
          <w:lang w:eastAsia="zh-CN"/>
        </w:rPr>
      </w:pPr>
      <w:bookmarkStart w:id="41" w:name="_Hlk72257111"/>
      <w:r>
        <w:rPr>
          <w:rFonts w:eastAsia="宋体" w:hint="eastAsia"/>
          <w:bCs/>
          <w:kern w:val="2"/>
          <w:sz w:val="21"/>
          <w:szCs w:val="21"/>
          <w:lang w:eastAsia="zh-CN"/>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widowControl w:val="0"/>
        <w:spacing w:before="60" w:beforeLines="25" w:after="60" w:afterLines="25"/>
        <w:ind w:firstLine="393" w:firstLineChars="187"/>
        <w:jc w:val="both"/>
        <w:rPr>
          <w:rFonts w:ascii="宋体" w:eastAsia="宋体" w:hAnsi="宋体" w:hint="eastAsia"/>
          <w:kern w:val="2"/>
          <w:sz w:val="21"/>
          <w:szCs w:val="21"/>
          <w:lang w:eastAsia="zh-CN"/>
        </w:rPr>
      </w:pPr>
      <w:r>
        <w:rPr>
          <w:rFonts w:eastAsia="宋体"/>
          <w:bCs/>
          <w:kern w:val="2"/>
          <w:sz w:val="21"/>
          <w:szCs w:val="21"/>
          <w:lang w:eastAsia="zh-CN"/>
        </w:rPr>
        <w:t>2</w:t>
      </w:r>
      <w:r>
        <w:rPr>
          <w:rFonts w:eastAsia="宋体" w:hint="eastAsia"/>
          <w:bCs/>
          <w:kern w:val="2"/>
          <w:sz w:val="21"/>
          <w:szCs w:val="21"/>
          <w:lang w:eastAsia="zh-CN"/>
        </w:rPr>
        <w:t>、投标人应充分了解项目的位置、情况、道路及任何其他足以影响投标报价的情况，任何因忽视或误解项目情况而导致的索赔或服务期限延长申请将不获批准。</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rPr>
        <w:t>3</w:t>
      </w:r>
      <w:r>
        <w:rPr>
          <w:rFonts w:eastAsia="宋体" w:hint="eastAsia"/>
          <w:bCs/>
          <w:kern w:val="2"/>
          <w:sz w:val="21"/>
          <w:szCs w:val="21"/>
          <w:lang w:eastAsia="zh-CN"/>
        </w:rPr>
        <w:t>、投标人不得期望通过索赔等方式获取补偿，否则，除可能遭到拒绝外，还可能将被作为不良行为记录在案，并可能影响其以后参加政府采购的项目投标。各投标人在投标报价时，应充分考虑投标报价的风险。</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rPr>
        <w:t>4</w:t>
      </w:r>
      <w:r>
        <w:rPr>
          <w:rFonts w:eastAsia="宋体" w:hint="eastAsia"/>
          <w:bCs/>
          <w:kern w:val="2"/>
          <w:sz w:val="21"/>
          <w:szCs w:val="21"/>
          <w:lang w:eastAsia="zh-CN"/>
        </w:rPr>
        <w:t>、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pPr>
        <w:widowControl/>
        <w:ind w:firstLine="420" w:firstLineChars="200"/>
        <w:jc w:val="left"/>
        <w:rPr>
          <w:rFonts w:ascii="宋体" w:eastAsia="宋体" w:hAnsi="宋体" w:hint="eastAsia"/>
          <w:b/>
          <w:bCs/>
          <w:kern w:val="2"/>
          <w:szCs w:val="20"/>
          <w:lang w:eastAsia="zh-CN"/>
        </w:rPr>
      </w:pPr>
      <w:r>
        <w:rPr>
          <w:rFonts w:eastAsia="宋体"/>
          <w:bCs/>
          <w:kern w:val="2"/>
          <w:sz w:val="21"/>
          <w:szCs w:val="21"/>
          <w:lang w:eastAsia="zh-CN"/>
        </w:rPr>
        <w:t>5</w:t>
      </w:r>
      <w:r>
        <w:rPr>
          <w:rFonts w:eastAsia="宋体" w:hint="eastAsia"/>
          <w:bCs/>
          <w:kern w:val="2"/>
          <w:sz w:val="21"/>
          <w:szCs w:val="21"/>
          <w:lang w:eastAsia="zh-CN"/>
        </w:rPr>
        <w:t>、除采购合同继续履行将损害国家利益和社会公共利益外，双方当事人不得擅自变更、中止或者终止合同。</w:t>
      </w:r>
      <w:bookmarkEnd w:id="41"/>
      <w:r>
        <w:rPr>
          <w:rFonts w:eastAsia="宋体"/>
          <w:kern w:val="2"/>
          <w:sz w:val="21"/>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第四章 投标文件组成要求及格式</w:t>
      </w:r>
    </w:p>
    <w:p>
      <w:pPr>
        <w:widowControl/>
        <w:jc w:val="left"/>
        <w:rPr>
          <w:rFonts w:ascii="宋体" w:eastAsia="宋体" w:hAnsi="宋体" w:hint="eastAsia"/>
          <w:kern w:val="2"/>
          <w:lang w:eastAsia="zh-CN"/>
        </w:rPr>
      </w:pPr>
    </w:p>
    <w:p>
      <w:pPr>
        <w:widowControl w:val="0"/>
        <w:jc w:val="both"/>
        <w:rPr>
          <w:rFonts w:ascii="宋体" w:eastAsia="宋体" w:hAnsi="宋体" w:hint="eastAsia"/>
          <w:b/>
          <w:bCs/>
          <w:kern w:val="2"/>
          <w:lang w:eastAsia="zh-CN"/>
        </w:rPr>
      </w:pPr>
      <w:r>
        <w:rPr>
          <w:rFonts w:ascii="宋体" w:eastAsia="宋体" w:hAnsi="宋体" w:hint="eastAsia"/>
          <w:b/>
          <w:bCs/>
          <w:kern w:val="2"/>
          <w:lang w:eastAsia="zh-CN"/>
        </w:rPr>
        <w:t>投标文件组成主要包括以下内容：</w:t>
      </w:r>
    </w:p>
    <w:p>
      <w:pPr>
        <w:widowControl w:val="0"/>
        <w:ind w:firstLine="420" w:firstLineChars="200"/>
        <w:jc w:val="both"/>
        <w:rPr>
          <w:rFonts w:eastAsia="宋体"/>
          <w:kern w:val="2"/>
          <w:sz w:val="21"/>
          <w:szCs w:val="21"/>
          <w:lang w:eastAsia="zh-CN"/>
        </w:rPr>
      </w:pP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（1）</w:t>
      </w:r>
      <w:bookmarkStart w:id="42" w:name="_Hlk72070784"/>
      <w:r>
        <w:rPr>
          <w:rFonts w:eastAsia="宋体" w:hint="eastAsia"/>
          <w:kern w:val="2"/>
          <w:sz w:val="21"/>
          <w:szCs w:val="21"/>
          <w:lang w:eastAsia="zh-CN"/>
        </w:rPr>
        <w:t>投标函</w:t>
      </w:r>
      <w:bookmarkEnd w:id="42"/>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（2）采购投标及履约承诺函</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kern w:val="2"/>
          <w:sz w:val="21"/>
          <w:szCs w:val="21"/>
          <w:lang w:eastAsia="zh-CN"/>
        </w:rPr>
        <w:t>3</w:t>
      </w:r>
      <w:r>
        <w:rPr>
          <w:rFonts w:eastAsia="宋体" w:hint="eastAsia"/>
          <w:kern w:val="2"/>
          <w:sz w:val="21"/>
          <w:szCs w:val="21"/>
          <w:lang w:eastAsia="zh-CN"/>
        </w:rPr>
        <w:t>）投标人情况及资格证明文件</w:t>
      </w:r>
    </w:p>
    <w:p>
      <w:pPr>
        <w:widowControl w:val="0"/>
        <w:ind w:firstLine="420" w:firstLineChars="200"/>
        <w:jc w:val="both"/>
        <w:rPr>
          <w:rFonts w:eastAsia="宋体" w:hint="eastAsia"/>
          <w:kern w:val="2"/>
          <w:sz w:val="21"/>
          <w:szCs w:val="21"/>
          <w:lang w:eastAsia="zh-CN"/>
        </w:rPr>
      </w:pPr>
      <w:bookmarkStart w:id="43" w:name="_Hlk72257201"/>
      <w:r>
        <w:rPr>
          <w:rFonts w:eastAsia="宋体" w:hint="eastAsia"/>
          <w:kern w:val="2"/>
          <w:sz w:val="21"/>
          <w:szCs w:val="21"/>
          <w:lang w:eastAsia="zh-CN"/>
        </w:rPr>
        <w:t>（</w:t>
      </w:r>
      <w:r>
        <w:rPr>
          <w:rFonts w:eastAsia="宋体"/>
          <w:kern w:val="2"/>
          <w:sz w:val="21"/>
          <w:szCs w:val="21"/>
          <w:lang w:eastAsia="zh-CN"/>
        </w:rPr>
        <w:t>4</w:t>
      </w:r>
      <w:r>
        <w:rPr>
          <w:rFonts w:eastAsia="宋体" w:hint="eastAsia"/>
          <w:kern w:val="2"/>
          <w:sz w:val="21"/>
          <w:szCs w:val="21"/>
          <w:lang w:eastAsia="zh-CN"/>
        </w:rPr>
        <w:t>）</w:t>
      </w:r>
      <w:r>
        <w:rPr>
          <w:rFonts w:eastAsia="宋体" w:hint="eastAsia"/>
          <w:kern w:val="2"/>
          <w:sz w:val="21"/>
          <w:szCs w:val="21"/>
          <w:lang w:eastAsia="zh-CN"/>
        </w:rPr>
        <w:t>供应商基本情况表</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（5）</w:t>
      </w:r>
      <w:r>
        <w:rPr>
          <w:rFonts w:eastAsia="宋体" w:hint="eastAsia"/>
          <w:kern w:val="2"/>
          <w:sz w:val="21"/>
          <w:szCs w:val="21"/>
          <w:lang w:eastAsia="zh-CN"/>
        </w:rPr>
        <w:t>项目详细报价</w:t>
      </w:r>
      <w:bookmarkEnd w:id="43"/>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6</w:t>
      </w:r>
      <w:r>
        <w:rPr>
          <w:rFonts w:eastAsia="宋体" w:hint="eastAsia"/>
          <w:kern w:val="2"/>
          <w:sz w:val="21"/>
          <w:szCs w:val="21"/>
          <w:lang w:eastAsia="zh-CN"/>
        </w:rPr>
        <w:t>）法定代表人（负责人）证明书</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7</w:t>
      </w:r>
      <w:r>
        <w:rPr>
          <w:rFonts w:eastAsia="宋体" w:hint="eastAsia"/>
          <w:kern w:val="2"/>
          <w:sz w:val="21"/>
          <w:szCs w:val="21"/>
          <w:lang w:eastAsia="zh-CN"/>
        </w:rPr>
        <w:t>）投标文件签署授权委托书</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8</w:t>
      </w:r>
      <w:r>
        <w:rPr>
          <w:rFonts w:eastAsia="宋体" w:hint="eastAsia"/>
          <w:kern w:val="2"/>
          <w:sz w:val="21"/>
          <w:szCs w:val="21"/>
          <w:lang w:eastAsia="zh-CN"/>
        </w:rPr>
        <w:t>）实质性条款响应情况表</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9</w:t>
      </w:r>
      <w:r>
        <w:rPr>
          <w:rFonts w:eastAsia="宋体" w:hint="eastAsia"/>
          <w:kern w:val="2"/>
          <w:sz w:val="21"/>
          <w:szCs w:val="21"/>
          <w:lang w:eastAsia="zh-CN"/>
        </w:rPr>
        <w:t>物业管理整体设想及策划（格式自定）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10</w:t>
      </w:r>
      <w:r>
        <w:rPr>
          <w:rFonts w:eastAsia="宋体" w:hint="eastAsia"/>
          <w:kern w:val="2"/>
          <w:sz w:val="21"/>
          <w:szCs w:val="21"/>
          <w:lang w:eastAsia="zh-CN"/>
        </w:rPr>
        <w:t>）项目重点难点分析、应对措施及相关的合理化建议（格式自定）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1</w:t>
      </w:r>
      <w:r>
        <w:rPr>
          <w:rFonts w:eastAsia="宋体" w:hint="eastAsia"/>
          <w:kern w:val="2"/>
          <w:sz w:val="21"/>
          <w:szCs w:val="21"/>
          <w:lang w:eastAsia="zh-CN"/>
        </w:rPr>
        <w:t>）环境保洁、安全保卫、建筑物本体及设备设施的管理方案（格式自定）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2</w:t>
      </w:r>
      <w:r>
        <w:rPr>
          <w:rFonts w:eastAsia="宋体" w:hint="eastAsia"/>
          <w:kern w:val="2"/>
          <w:sz w:val="21"/>
          <w:szCs w:val="21"/>
          <w:lang w:eastAsia="zh-CN"/>
        </w:rPr>
        <w:t>）本项目人员的配备、培训、管理方案（格式自定）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3</w:t>
      </w:r>
      <w:r>
        <w:rPr>
          <w:rFonts w:eastAsia="宋体" w:hint="eastAsia"/>
          <w:kern w:val="2"/>
          <w:sz w:val="21"/>
          <w:szCs w:val="21"/>
          <w:lang w:eastAsia="zh-CN"/>
        </w:rPr>
        <w:t>）应急突发处理预案方案（格式自定）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4</w:t>
      </w:r>
      <w:r>
        <w:rPr>
          <w:rFonts w:eastAsia="宋体" w:hint="eastAsia"/>
          <w:kern w:val="2"/>
          <w:sz w:val="21"/>
          <w:szCs w:val="21"/>
          <w:lang w:eastAsia="zh-CN"/>
        </w:rPr>
        <w:t>）拟安排的项目负责人情况（仅限一人）（格式自定）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5</w:t>
      </w:r>
      <w:r>
        <w:rPr>
          <w:rFonts w:eastAsia="宋体" w:hint="eastAsia"/>
          <w:kern w:val="2"/>
          <w:sz w:val="21"/>
          <w:szCs w:val="21"/>
          <w:lang w:eastAsia="zh-CN"/>
        </w:rPr>
        <w:t>）拟安排的项目主要团队成员（格式自定）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6</w:t>
      </w:r>
      <w:r>
        <w:rPr>
          <w:rFonts w:eastAsia="宋体" w:hint="eastAsia"/>
          <w:kern w:val="2"/>
          <w:sz w:val="21"/>
          <w:szCs w:val="21"/>
          <w:lang w:eastAsia="zh-CN"/>
        </w:rPr>
        <w:t>）供应商认证情况（格式自定）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7</w:t>
      </w:r>
      <w:r>
        <w:rPr>
          <w:rFonts w:eastAsia="宋体" w:hint="eastAsia"/>
          <w:kern w:val="2"/>
          <w:sz w:val="21"/>
          <w:szCs w:val="21"/>
          <w:lang w:eastAsia="zh-CN"/>
        </w:rPr>
        <w:t>）供应商同类项目业绩情况（格式自定）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8</w:t>
      </w:r>
      <w:r>
        <w:rPr>
          <w:rFonts w:eastAsia="宋体" w:hint="eastAsia"/>
          <w:kern w:val="2"/>
          <w:sz w:val="21"/>
          <w:szCs w:val="21"/>
          <w:lang w:eastAsia="zh-CN"/>
        </w:rPr>
        <w:t>）供应商获奖情况（格式自定）</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9</w:t>
      </w:r>
      <w:r>
        <w:rPr>
          <w:rFonts w:eastAsia="宋体" w:hint="eastAsia"/>
          <w:kern w:val="2"/>
          <w:sz w:val="21"/>
          <w:szCs w:val="21"/>
          <w:lang w:eastAsia="zh-CN"/>
        </w:rPr>
        <w:t>）供应商自主知识产权产品（创新、设计）情况（格式自定）</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20</w:t>
      </w:r>
      <w:r>
        <w:rPr>
          <w:rFonts w:eastAsia="宋体" w:hint="eastAsia"/>
          <w:kern w:val="2"/>
          <w:sz w:val="21"/>
          <w:szCs w:val="21"/>
          <w:lang w:eastAsia="zh-CN"/>
        </w:rPr>
        <w:t>）投标人认为需要加以说明的其他内容（格式自定）</w:t>
      </w:r>
    </w:p>
    <w:p>
      <w:pPr>
        <w:widowControl w:val="0"/>
        <w:jc w:val="both"/>
        <w:rPr>
          <w:rFonts w:ascii="仿宋_GB2312" w:eastAsia="仿宋_GB2312"/>
          <w:kern w:val="2"/>
          <w:lang w:eastAsia="zh-CN"/>
        </w:rPr>
      </w:pPr>
    </w:p>
    <w:p>
      <w:pPr>
        <w:widowControl w:val="0"/>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备注：</w:t>
      </w:r>
    </w:p>
    <w:p>
      <w:pPr>
        <w:widowControl w:val="0"/>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1.本项目为网上电子投标项目，投标文件不需法人或授权委托人另行签字，无需加盖单位公章，招标文件专用条款另有规定的除外。</w:t>
      </w:r>
    </w:p>
    <w:p>
      <w:pPr>
        <w:widowControl w:val="0"/>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2.关于填写“开标一览表”的说明：“开标一览表”中除“投标报价”外，其他信息不作评审依据。</w:t>
      </w:r>
    </w:p>
    <w:p>
      <w:pPr>
        <w:widowControl w:val="0"/>
        <w:spacing w:line="360" w:lineRule="auto"/>
        <w:jc w:val="both"/>
        <w:rPr>
          <w:rFonts w:eastAsia="宋体"/>
          <w:b/>
          <w:bCs/>
          <w:kern w:val="2"/>
          <w:lang w:eastAsia="zh-CN"/>
        </w:rPr>
      </w:pPr>
      <w:r>
        <w:rPr>
          <w:rFonts w:eastAsia="宋体" w:hint="eastAsia"/>
          <w:b/>
          <w:bCs/>
          <w:kern w:val="2"/>
          <w:lang w:eastAsia="zh-CN"/>
        </w:rPr>
        <w:br w:type="page"/>
      </w:r>
    </w:p>
    <w:p>
      <w:pPr>
        <w:keepNext/>
        <w:keepLines/>
        <w:widowControl w:val="0"/>
        <w:spacing w:before="260" w:after="260" w:line="240" w:lineRule="auto"/>
        <w:jc w:val="center"/>
        <w:outlineLvl w:val="2"/>
        <w:rPr>
          <w:rFonts w:ascii="黑体" w:eastAsia="黑体" w:hAnsi="宋体" w:hint="eastAsia"/>
          <w:bCs/>
          <w:szCs w:val="32"/>
          <w:lang w:eastAsia="zh-CN"/>
        </w:rPr>
      </w:pPr>
      <w:r>
        <w:rPr>
          <w:rFonts w:ascii="黑体" w:eastAsia="黑体" w:hAnsi="宋体" w:hint="eastAsia"/>
          <w:bCs/>
          <w:szCs w:val="32"/>
          <w:lang w:eastAsia="zh-CN"/>
        </w:rPr>
        <w:t>一、投标函</w:t>
      </w:r>
    </w:p>
    <w:p>
      <w:pPr>
        <w:widowControl w:val="0"/>
        <w:spacing w:line="360" w:lineRule="auto"/>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致：</w:t>
      </w:r>
      <w:r>
        <w:rPr>
          <w:rFonts w:ascii="宋体" w:eastAsia="宋体" w:hAnsi="宋体" w:hint="eastAsia"/>
          <w:kern w:val="2"/>
          <w:sz w:val="21"/>
          <w:szCs w:val="21"/>
          <w:u w:val="single"/>
          <w:lang w:eastAsia="zh-CN"/>
        </w:rPr>
        <w:t xml:space="preserve">  深圳公共资源交易中心  </w:t>
      </w:r>
    </w:p>
    <w:p>
      <w:pPr>
        <w:widowControl w:val="0"/>
        <w:ind w:firstLine="420" w:firstLineChars="200"/>
        <w:jc w:val="both"/>
        <w:rPr>
          <w:rFonts w:ascii="宋体" w:eastAsia="宋体" w:hAnsi="宋体" w:hint="eastAsia"/>
          <w:kern w:val="2"/>
          <w:sz w:val="21"/>
          <w:szCs w:val="21"/>
          <w:lang w:eastAsia="zh-CN"/>
        </w:rPr>
      </w:pPr>
      <w:bookmarkStart w:id="44" w:name="_Hlk73818812"/>
      <w:r>
        <w:rPr>
          <w:rFonts w:eastAsia="宋体" w:hint="eastAsia"/>
          <w:kern w:val="2"/>
          <w:sz w:val="21"/>
          <w:szCs w:val="21"/>
          <w:lang w:eastAsia="zh-CN"/>
        </w:rPr>
        <w:t>1、根据已收到贵单位的项目编号为</w:t>
      </w:r>
      <w:r>
        <w:rPr>
          <w:rFonts w:eastAsia="宋体"/>
          <w:kern w:val="2"/>
          <w:sz w:val="21"/>
          <w:szCs w:val="21"/>
          <w:u w:val="single"/>
          <w:lang w:eastAsia="zh-CN"/>
        </w:rPr>
        <w:t xml:space="preserve">   </w:t>
      </w:r>
      <w:r>
        <w:rPr>
          <w:rFonts w:eastAsia="宋体" w:hint="eastAsia"/>
          <w:kern w:val="2"/>
          <w:sz w:val="21"/>
          <w:szCs w:val="21"/>
          <w:u w:val="single"/>
          <w:lang w:eastAsia="zh-CN"/>
        </w:rPr>
        <w:t xml:space="preserve">     </w:t>
      </w:r>
      <w:r>
        <w:rPr>
          <w:rFonts w:eastAsia="宋体" w:hint="eastAsia"/>
          <w:kern w:val="2"/>
          <w:sz w:val="21"/>
          <w:szCs w:val="21"/>
          <w:lang w:eastAsia="zh-CN"/>
        </w:rPr>
        <w:t>的</w:t>
      </w:r>
      <w:r>
        <w:rPr>
          <w:rFonts w:eastAsia="宋体" w:hint="eastAsia"/>
          <w:kern w:val="2"/>
          <w:sz w:val="21"/>
          <w:szCs w:val="21"/>
          <w:u w:val="single"/>
          <w:lang w:eastAsia="zh-CN"/>
        </w:rPr>
        <w:t xml:space="preserve">               </w:t>
      </w:r>
      <w:r>
        <w:rPr>
          <w:rFonts w:eastAsia="宋体"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45" w:name="_Hlk72263588"/>
      <w:r>
        <w:rPr>
          <w:rFonts w:eastAsia="宋体" w:hint="eastAsia"/>
          <w:kern w:val="2"/>
          <w:sz w:val="21"/>
          <w:szCs w:val="21"/>
          <w:lang w:eastAsia="zh-CN"/>
        </w:rPr>
        <w:t>愿意按照招标文件要求承包上述项目并修补其任何缺陷。</w:t>
      </w:r>
      <w:bookmarkEnd w:id="45"/>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、投标价格见</w:t>
      </w:r>
      <w:r>
        <w:rPr>
          <w:rFonts w:eastAsia="宋体" w:hint="eastAsia"/>
          <w:kern w:val="2"/>
          <w:sz w:val="21"/>
          <w:szCs w:val="21"/>
          <w:lang w:eastAsia="zh-CN"/>
        </w:rPr>
        <w:t>投标书编制软件中《开标一览表》中填写的投标报价。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3、如果我单位中标，我单位将按照招标文件的要求提交履约担保。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5、除非另外达成协议并生效，贵单位的中标通知书和本投标文件将构成合同的重要内容。</w:t>
      </w:r>
    </w:p>
    <w:p>
      <w:pPr>
        <w:widowControl w:val="0"/>
        <w:ind w:left="585" w:hanging="105" w:leftChars="200" w:hangingChars="5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6、我单位理解贵单位将不受必须接受所收到的最低报价或其他任何投标文件的约束。</w:t>
      </w:r>
      <w:bookmarkEnd w:id="44"/>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7、如我单位按项目要求提供样品，且未在规定时间内取回样品的，视同放弃取回，同意深圳公共资源交易中心对样品进行清理。</w:t>
      </w:r>
    </w:p>
    <w:p>
      <w:pPr>
        <w:widowControl w:val="0"/>
        <w:ind w:left="617" w:leftChars="257"/>
        <w:jc w:val="both"/>
        <w:rPr>
          <w:rFonts w:eastAsia="宋体"/>
          <w:kern w:val="2"/>
          <w:sz w:val="21"/>
          <w:szCs w:val="21"/>
          <w:u w:val="single"/>
          <w:lang w:eastAsia="zh-CN"/>
        </w:rPr>
      </w:pPr>
      <w:r>
        <w:rPr>
          <w:rFonts w:eastAsia="宋体" w:hint="eastAsia"/>
          <w:kern w:val="2"/>
          <w:sz w:val="21"/>
          <w:szCs w:val="21"/>
          <w:lang w:eastAsia="zh-CN"/>
        </w:rPr>
        <w:t>投标人：</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单位地址：</w:t>
      </w:r>
      <w:r>
        <w:rPr>
          <w:rFonts w:eastAsia="宋体" w:hint="eastAsia"/>
          <w:kern w:val="2"/>
          <w:sz w:val="21"/>
          <w:szCs w:val="21"/>
          <w:u w:val="single"/>
          <w:lang w:eastAsia="zh-CN"/>
        </w:rPr>
        <w:t xml:space="preserve">               </w:t>
      </w:r>
    </w:p>
    <w:p>
      <w:pPr>
        <w:widowControl w:val="0"/>
        <w:ind w:left="617" w:leftChars="257"/>
        <w:jc w:val="both"/>
        <w:rPr>
          <w:rFonts w:eastAsia="宋体"/>
          <w:kern w:val="2"/>
          <w:sz w:val="21"/>
          <w:szCs w:val="21"/>
          <w:u w:val="single"/>
          <w:lang w:eastAsia="zh-CN"/>
        </w:rPr>
      </w:pPr>
      <w:r>
        <w:rPr>
          <w:rFonts w:eastAsia="宋体" w:hint="eastAsia"/>
          <w:kern w:val="2"/>
          <w:sz w:val="21"/>
          <w:szCs w:val="21"/>
          <w:lang w:eastAsia="zh-CN"/>
        </w:rPr>
        <w:t>法定代表人（负责人）或其委托代理人：</w:t>
      </w:r>
      <w:r>
        <w:rPr>
          <w:rFonts w:eastAsia="宋体" w:hint="eastAsia"/>
          <w:kern w:val="2"/>
          <w:sz w:val="21"/>
          <w:szCs w:val="21"/>
          <w:u w:val="single"/>
          <w:lang w:eastAsia="zh-CN"/>
        </w:rPr>
        <w:t xml:space="preserve">                   </w:t>
      </w:r>
    </w:p>
    <w:p>
      <w:pPr>
        <w:widowControl w:val="0"/>
        <w:ind w:left="617" w:leftChars="257"/>
        <w:jc w:val="both"/>
        <w:rPr>
          <w:rFonts w:eastAsia="宋体"/>
          <w:kern w:val="2"/>
          <w:sz w:val="21"/>
          <w:szCs w:val="21"/>
          <w:u w:val="single"/>
          <w:lang w:eastAsia="zh-CN"/>
        </w:rPr>
      </w:pPr>
      <w:r>
        <w:rPr>
          <w:rFonts w:eastAsia="宋体" w:hint="eastAsia"/>
          <w:kern w:val="2"/>
          <w:sz w:val="21"/>
          <w:szCs w:val="21"/>
          <w:lang w:eastAsia="zh-CN"/>
        </w:rPr>
        <w:t>邮政编码：</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电话：</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邮箱：</w:t>
      </w:r>
      <w:r>
        <w:rPr>
          <w:rFonts w:eastAsia="宋体" w:hint="eastAsia"/>
          <w:kern w:val="2"/>
          <w:sz w:val="21"/>
          <w:szCs w:val="21"/>
          <w:u w:val="single"/>
          <w:lang w:eastAsia="zh-CN"/>
        </w:rPr>
        <w:t xml:space="preserve">            </w:t>
      </w:r>
    </w:p>
    <w:p>
      <w:pPr>
        <w:widowControl w:val="0"/>
        <w:ind w:left="617" w:leftChars="257"/>
        <w:jc w:val="both"/>
        <w:rPr>
          <w:rFonts w:eastAsia="宋体"/>
          <w:kern w:val="2"/>
          <w:sz w:val="21"/>
          <w:szCs w:val="21"/>
          <w:lang w:eastAsia="zh-CN"/>
        </w:rPr>
      </w:pPr>
      <w:r>
        <w:rPr>
          <w:rFonts w:eastAsia="宋体" w:hint="eastAsia"/>
          <w:kern w:val="2"/>
          <w:sz w:val="21"/>
          <w:szCs w:val="21"/>
          <w:lang w:eastAsia="zh-CN"/>
        </w:rPr>
        <w:t>开户银行名称：</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lang w:eastAsia="zh-CN"/>
        </w:rPr>
        <w:tab/>
      </w:r>
      <w:r>
        <w:rPr>
          <w:rFonts w:eastAsia="宋体" w:hint="eastAsia"/>
          <w:kern w:val="2"/>
          <w:sz w:val="21"/>
          <w:szCs w:val="21"/>
          <w:lang w:eastAsia="zh-CN"/>
        </w:rPr>
        <w:t>开户银行账号：</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p>
    <w:p>
      <w:pPr>
        <w:widowControl w:val="0"/>
        <w:ind w:left="617" w:leftChars="257"/>
        <w:jc w:val="both"/>
        <w:rPr>
          <w:rFonts w:eastAsia="宋体"/>
          <w:kern w:val="2"/>
          <w:sz w:val="21"/>
          <w:szCs w:val="21"/>
          <w:lang w:eastAsia="zh-CN"/>
        </w:rPr>
      </w:pPr>
      <w:r>
        <w:rPr>
          <w:rFonts w:eastAsia="宋体" w:hint="eastAsia"/>
          <w:kern w:val="2"/>
          <w:sz w:val="21"/>
          <w:szCs w:val="21"/>
          <w:lang w:eastAsia="zh-CN"/>
        </w:rPr>
        <w:t>开户银行地址：</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lang w:eastAsia="zh-CN"/>
        </w:rPr>
        <w:tab/>
      </w:r>
      <w:r>
        <w:rPr>
          <w:rFonts w:eastAsia="宋体" w:hint="eastAsia"/>
          <w:kern w:val="2"/>
          <w:sz w:val="21"/>
          <w:szCs w:val="21"/>
          <w:lang w:eastAsia="zh-CN"/>
        </w:rPr>
        <w:t>开户银行电话：</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p>
    <w:p>
      <w:pPr>
        <w:widowControl w:val="0"/>
        <w:ind w:firstLine="540" w:firstLineChars="257"/>
        <w:jc w:val="both"/>
        <w:rPr>
          <w:rFonts w:eastAsia="宋体"/>
          <w:kern w:val="2"/>
          <w:lang w:eastAsia="zh-CN"/>
        </w:rPr>
      </w:pPr>
      <w:r>
        <w:rPr>
          <w:rFonts w:ascii="宋体" w:eastAsia="宋体" w:hAnsi="宋体" w:hint="eastAsia"/>
          <w:kern w:val="2"/>
          <w:sz w:val="21"/>
          <w:szCs w:val="21"/>
          <w:lang w:eastAsia="zh-CN"/>
        </w:rPr>
        <w:t>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w:t>
      </w:r>
      <w:r>
        <w:rPr>
          <w:rFonts w:eastAsia="宋体" w:hint="eastAsia"/>
          <w:kern w:val="2"/>
          <w:lang w:eastAsia="zh-CN"/>
        </w:rPr>
        <w:t xml:space="preserve">                                </w:t>
      </w:r>
    </w:p>
    <w:p>
      <w:pPr>
        <w:widowControl w:val="0"/>
        <w:jc w:val="both"/>
        <w:rPr>
          <w:rFonts w:ascii="黑体" w:eastAsia="黑体" w:hAnsi="宋体" w:hint="eastAsia"/>
          <w:kern w:val="2"/>
          <w:sz w:val="21"/>
          <w:lang w:eastAsia="zh-CN"/>
        </w:rPr>
      </w:pPr>
    </w:p>
    <w:p>
      <w:pPr>
        <w:widowControl w:val="0"/>
        <w:jc w:val="both"/>
        <w:rPr>
          <w:rFonts w:ascii="黑体" w:eastAsia="黑体" w:hAnsi="宋体" w:hint="eastAsia"/>
          <w:kern w:val="2"/>
          <w:sz w:val="21"/>
          <w:lang w:eastAsia="zh-CN"/>
        </w:rPr>
      </w:pPr>
    </w:p>
    <w:p>
      <w:pPr>
        <w:keepNext/>
        <w:keepLines/>
        <w:widowControl w:val="0"/>
        <w:spacing w:before="260" w:after="260" w:line="240" w:lineRule="auto"/>
        <w:jc w:val="center"/>
        <w:outlineLvl w:val="2"/>
        <w:rPr>
          <w:rFonts w:ascii="黑体" w:eastAsia="黑体" w:hAnsi="宋体" w:hint="eastAsia"/>
          <w:bCs/>
          <w:szCs w:val="32"/>
          <w:lang w:eastAsia="zh-CN"/>
        </w:rPr>
      </w:pPr>
      <w:r>
        <w:rPr>
          <w:rFonts w:ascii="黑体" w:eastAsia="黑体" w:hAnsi="宋体" w:hint="eastAsia"/>
          <w:bCs/>
          <w:szCs w:val="32"/>
          <w:lang w:eastAsia="zh-CN"/>
        </w:rPr>
        <w:t>二、采购投标及履约承诺函</w:t>
      </w:r>
    </w:p>
    <w:p>
      <w:pPr>
        <w:widowControl w:val="0"/>
        <w:jc w:val="both"/>
        <w:rPr>
          <w:rFonts w:ascii="宋体" w:eastAsia="宋体" w:hAnsi="宋体" w:hint="eastAsia"/>
          <w:kern w:val="2"/>
          <w:lang w:eastAsia="zh-CN"/>
        </w:rPr>
      </w:pP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致：</w:t>
      </w:r>
      <w:r>
        <w:rPr>
          <w:rFonts w:ascii="宋体" w:eastAsia="宋体" w:hAnsi="宋体" w:hint="eastAsia"/>
          <w:kern w:val="2"/>
          <w:sz w:val="21"/>
          <w:szCs w:val="21"/>
          <w:u w:val="single"/>
          <w:lang w:eastAsia="zh-CN"/>
        </w:rPr>
        <w:t>深圳公共资源交易中心</w:t>
      </w:r>
    </w:p>
    <w:p>
      <w:pPr>
        <w:widowControl w:val="0"/>
        <w:ind w:right="-815"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我单位承诺：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1.我单位参与本项目</w:t>
      </w:r>
      <w:r>
        <w:rPr>
          <w:rFonts w:ascii="宋体" w:eastAsia="宋体" w:hAnsi="宋体" w:hint="eastAsia"/>
          <w:kern w:val="2"/>
          <w:sz w:val="21"/>
          <w:lang w:eastAsia="zh-CN"/>
        </w:rPr>
        <w:t>所投标（响应）的货物、工程或服务，不存在侵犯知识产权的情况。</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2.我单位参与本项目</w:t>
      </w:r>
      <w:r>
        <w:rPr>
          <w:rFonts w:eastAsia="宋体" w:hint="eastAsia"/>
          <w:kern w:val="2"/>
          <w:sz w:val="21"/>
          <w:lang w:eastAsia="zh-CN"/>
        </w:rPr>
        <w:t>采购活动时不存在被有关部门禁止参与政府采购活动且在有效期内的情况。符合招标文件关于联合体及进口产品的相关资格要求。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3.我单位具备《中华人民共和国政府采购法》第二十二条第一款的条件。</w:t>
      </w:r>
    </w:p>
    <w:p>
      <w:pPr>
        <w:widowControl w:val="0"/>
        <w:ind w:firstLine="420" w:firstLineChars="200"/>
        <w:jc w:val="both"/>
        <w:rPr>
          <w:rFonts w:eastAsia="宋体"/>
          <w:kern w:val="2"/>
          <w:sz w:val="21"/>
          <w:lang w:eastAsia="zh-CN"/>
        </w:rPr>
      </w:pPr>
      <w:r>
        <w:rPr>
          <w:rFonts w:ascii="宋体" w:eastAsia="宋体" w:hAnsi="宋体" w:hint="eastAsia"/>
          <w:kern w:val="2"/>
          <w:sz w:val="21"/>
          <w:szCs w:val="21"/>
          <w:lang w:eastAsia="zh-CN"/>
        </w:rPr>
        <w:t>4.我单位</w:t>
      </w:r>
      <w:r>
        <w:rPr>
          <w:rFonts w:eastAsia="宋体" w:hint="eastAsia"/>
          <w:kern w:val="2"/>
          <w:sz w:val="21"/>
          <w:lang w:eastAsia="zh-CN"/>
        </w:rPr>
        <w:t>未被列入失信被执行人、重大税收违法案件当事人名单、政府采购严重违法失信行为记录名单。</w:t>
      </w:r>
    </w:p>
    <w:p>
      <w:pPr>
        <w:widowControl w:val="0"/>
        <w:ind w:firstLine="420" w:firstLineChars="200"/>
        <w:jc w:val="both"/>
        <w:rPr>
          <w:rFonts w:eastAsia="宋体"/>
          <w:kern w:val="2"/>
          <w:sz w:val="21"/>
          <w:lang w:eastAsia="zh-CN"/>
        </w:rPr>
      </w:pPr>
      <w:r>
        <w:rPr>
          <w:rFonts w:eastAsia="宋体" w:hint="eastAsia"/>
          <w:kern w:val="2"/>
          <w:sz w:val="21"/>
          <w:lang w:eastAsia="zh-CN"/>
        </w:rPr>
        <w:t>5.我单位不存在《深圳市财政局政府采购供应商信用信息管理办法》（深财规〔2023〕3号）列明的严重违法失信行为。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9.我单位承诺中标后项目不转包，未经采购人同意不进行分包。</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szCs w:val="21"/>
          <w:lang w:eastAsia="zh-CN"/>
        </w:rPr>
        <w:t>10</w:t>
      </w:r>
      <w:r>
        <w:rPr>
          <w:rFonts w:ascii="宋体" w:eastAsia="宋体" w:hAnsi="宋体"/>
          <w:kern w:val="2"/>
          <w:sz w:val="21"/>
          <w:szCs w:val="21"/>
          <w:lang w:eastAsia="zh-CN"/>
        </w:rPr>
        <w:t>.</w:t>
      </w:r>
      <w:r>
        <w:rPr>
          <w:rFonts w:ascii="宋体" w:eastAsia="宋体" w:hAnsi="宋体" w:hint="eastAsia"/>
          <w:kern w:val="2"/>
          <w:sz w:val="21"/>
          <w:lang w:eastAsia="zh-C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420" w:firstLineChars="200"/>
        <w:jc w:val="both"/>
        <w:rPr>
          <w:rFonts w:ascii="宋体" w:eastAsia="宋体" w:hAnsi="宋体" w:cs="宋体" w:hint="eastAsia"/>
          <w:b/>
          <w:sz w:val="21"/>
          <w:szCs w:val="21"/>
          <w:lang w:eastAsia="zh-CN"/>
        </w:rPr>
      </w:pPr>
      <w:r>
        <w:rPr>
          <w:rFonts w:ascii="宋体" w:eastAsia="宋体" w:hAnsi="宋体" w:hint="eastAsia"/>
          <w:kern w:val="2"/>
          <w:sz w:val="21"/>
          <w:lang w:eastAsia="zh-CN"/>
        </w:rPr>
        <w:t>11</w:t>
      </w:r>
      <w:r>
        <w:rPr>
          <w:rFonts w:ascii="宋体" w:eastAsia="宋体" w:hAnsi="宋体"/>
          <w:kern w:val="2"/>
          <w:sz w:val="21"/>
          <w:lang w:eastAsia="zh-CN"/>
        </w:rPr>
        <w:t>.</w:t>
      </w:r>
      <w:r>
        <w:rPr>
          <w:rFonts w:ascii="宋体" w:eastAsia="宋体" w:hAnsi="宋体" w:hint="eastAsia"/>
          <w:kern w:val="2"/>
          <w:sz w:val="21"/>
          <w:lang w:eastAsia="zh-CN"/>
        </w:rPr>
        <w:t>我单位保证，若所投货物涉及</w:t>
      </w:r>
      <w:r>
        <w:rPr>
          <w:rFonts w:ascii="宋体" w:eastAsia="宋体" w:hAnsi="宋体"/>
          <w:kern w:val="2"/>
          <w:sz w:val="21"/>
          <w:lang w:eastAsia="zh-CN"/>
        </w:rPr>
        <w:t>《</w:t>
      </w:r>
      <w:r>
        <w:rPr>
          <w:rFonts w:ascii="宋体" w:eastAsia="宋体" w:hAnsi="宋体" w:hint="eastAsia"/>
          <w:kern w:val="2"/>
          <w:sz w:val="21"/>
          <w:lang w:eastAsia="zh-CN"/>
        </w:rPr>
        <w:t>财政部</w:t>
      </w:r>
      <w:r>
        <w:rPr>
          <w:rFonts w:ascii="宋体" w:eastAsia="宋体" w:hAnsi="宋体" w:hint="eastAsia"/>
          <w:kern w:val="2"/>
          <w:sz w:val="21"/>
          <w:lang w:eastAsia="zh-CN"/>
        </w:rPr>
        <w:t>发展改革委</w:t>
      </w:r>
      <w:r>
        <w:rPr>
          <w:rFonts w:ascii="宋体" w:eastAsia="宋体" w:hAnsi="宋体" w:hint="eastAsia"/>
          <w:kern w:val="2"/>
          <w:sz w:val="21"/>
          <w:lang w:eastAsia="zh-CN"/>
        </w:rPr>
        <w:t>关于印发节能产品政府采购品目清单的通知》（财库〔20</w:t>
      </w:r>
      <w:r>
        <w:rPr>
          <w:rFonts w:ascii="宋体" w:eastAsia="宋体" w:hAnsi="宋体"/>
          <w:kern w:val="2"/>
          <w:sz w:val="21"/>
          <w:lang w:eastAsia="zh-CN"/>
        </w:rPr>
        <w:t>19</w:t>
      </w:r>
      <w:r>
        <w:rPr>
          <w:rFonts w:ascii="宋体" w:eastAsia="宋体" w:hAnsi="宋体" w:hint="eastAsia"/>
          <w:kern w:val="2"/>
          <w:sz w:val="21"/>
          <w:lang w:eastAsia="zh-CN"/>
        </w:rPr>
        <w:t>〕</w:t>
      </w:r>
      <w:r>
        <w:rPr>
          <w:rFonts w:ascii="宋体" w:eastAsia="宋体" w:hAnsi="宋体"/>
          <w:kern w:val="2"/>
          <w:sz w:val="21"/>
          <w:lang w:eastAsia="zh-CN"/>
        </w:rPr>
        <w:t>19</w:t>
      </w:r>
      <w:r>
        <w:rPr>
          <w:rFonts w:ascii="宋体" w:eastAsia="宋体" w:hAnsi="宋体" w:hint="eastAsia"/>
          <w:kern w:val="2"/>
          <w:sz w:val="21"/>
          <w:lang w:eastAsia="zh-CN"/>
        </w:rPr>
        <w:t>号）列明的政府采购强制产品，则所投该产品符合节能产品的认证要求。若所投产品包括数据中心相关设备的，应满足</w:t>
      </w:r>
      <w:r>
        <w:rPr>
          <w:rFonts w:eastAsia="宋体" w:hint="eastAsia"/>
          <w:kern w:val="2"/>
          <w:sz w:val="21"/>
          <w:lang w:eastAsia="zh-CN"/>
        </w:rPr>
        <w:t>《财政部 生态环境部 工业和信息化部关于印发&lt;绿色数据中心政府采购需求标准（试行）&gt;的通知》（财库〔2023〕7号）要求。若所投产品涉及国家强制性标准的，所投产品应符合国家强制性标准相关要求。</w:t>
      </w:r>
    </w:p>
    <w:p>
      <w:pPr>
        <w:widowControl w:val="0"/>
        <w:ind w:firstLine="420" w:firstLineChars="200"/>
        <w:jc w:val="both"/>
        <w:rPr>
          <w:rFonts w:ascii="宋体" w:eastAsia="宋体" w:hAnsi="宋体" w:hint="eastAsia"/>
          <w:bCs/>
          <w:kern w:val="2"/>
          <w:sz w:val="21"/>
          <w:lang w:eastAsia="zh-CN"/>
        </w:rPr>
      </w:pPr>
      <w:r>
        <w:rPr>
          <w:rFonts w:ascii="宋体" w:eastAsia="宋体" w:hAnsi="宋体" w:cs="宋体" w:hint="eastAsia"/>
          <w:bCs/>
          <w:sz w:val="21"/>
          <w:szCs w:val="21"/>
          <w:lang w:eastAsia="zh-CN"/>
        </w:rPr>
        <w:t>12.</w:t>
      </w:r>
      <w:r>
        <w:rPr>
          <w:rFonts w:ascii="宋体" w:eastAsia="宋体" w:hAnsi="宋体" w:hint="eastAsia"/>
          <w:bCs/>
          <w:kern w:val="2"/>
          <w:sz w:val="21"/>
          <w:lang w:eastAsia="zh-CN"/>
        </w:rPr>
        <w:t>我单位已知悉并同意中标（成交）结果信息公示的内容。</w:t>
      </w:r>
    </w:p>
    <w:p>
      <w:pPr>
        <w:widowControl w:val="0"/>
        <w:ind w:firstLine="420" w:firstLineChars="200"/>
        <w:jc w:val="both"/>
        <w:rPr>
          <w:rFonts w:ascii="宋体" w:eastAsia="宋体" w:hAnsi="宋体" w:hint="eastAsia"/>
          <w:bCs/>
          <w:kern w:val="2"/>
          <w:sz w:val="21"/>
          <w:lang w:eastAsia="zh-CN"/>
        </w:rPr>
      </w:pPr>
      <w:r>
        <w:rPr>
          <w:rFonts w:ascii="宋体" w:eastAsia="宋体" w:hAnsi="宋体" w:hint="eastAsia"/>
          <w:bCs/>
          <w:kern w:val="2"/>
          <w:sz w:val="21"/>
          <w:lang w:eastAsia="zh-CN"/>
        </w:rPr>
        <w:t>13.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pPr>
        <w:widowControl w:val="0"/>
        <w:ind w:firstLine="420" w:firstLineChars="200"/>
        <w:jc w:val="both"/>
        <w:rPr>
          <w:rFonts w:ascii="宋体" w:eastAsia="宋体" w:hAnsi="宋体" w:hint="eastAsia"/>
          <w:b/>
          <w:kern w:val="2"/>
          <w:sz w:val="21"/>
          <w:lang w:eastAsia="zh-CN"/>
        </w:rPr>
      </w:pPr>
      <w:r>
        <w:rPr>
          <w:rFonts w:ascii="宋体" w:eastAsia="宋体" w:hAnsi="宋体" w:hint="eastAsia"/>
          <w:b/>
          <w:kern w:val="2"/>
          <w:sz w:val="21"/>
          <w:lang w:eastAsia="zh-CN"/>
        </w:rPr>
        <w:t>14.我单位清楚，如存在违反投标承诺行为情节严重的，将根据《深圳市财政局关于印发&lt;深圳市财政局政府采购供应商信用信息管理办法&gt;的通知》，依法被列入失信信息。</w:t>
      </w:r>
    </w:p>
    <w:p>
      <w:pPr>
        <w:widowControl w:val="0"/>
        <w:ind w:firstLine="420" w:firstLineChars="200"/>
        <w:jc w:val="both"/>
        <w:rPr>
          <w:rFonts w:ascii="宋体" w:eastAsia="宋体" w:hAnsi="宋体" w:hint="eastAsia"/>
          <w:bCs/>
          <w:kern w:val="2"/>
          <w:sz w:val="21"/>
          <w:lang w:eastAsia="zh-CN"/>
        </w:rPr>
      </w:pPr>
      <w:r>
        <w:rPr>
          <w:rFonts w:ascii="宋体" w:eastAsia="宋体" w:hAnsi="宋体" w:hint="eastAsia"/>
          <w:bCs/>
          <w:kern w:val="2"/>
          <w:sz w:val="21"/>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以上承诺，如有违反，愿依照国家相关法律法规处理，并承担由此给采购人带来的损失。</w:t>
      </w:r>
    </w:p>
    <w:p>
      <w:pPr>
        <w:widowControl w:val="0"/>
        <w:ind w:firstLine="420" w:firstLineChars="200"/>
        <w:jc w:val="both"/>
        <w:rPr>
          <w:rFonts w:ascii="宋体" w:eastAsia="宋体" w:hAnsi="宋体" w:hint="eastAsia"/>
          <w:kern w:val="2"/>
          <w:sz w:val="21"/>
          <w:szCs w:val="21"/>
          <w:lang w:eastAsia="zh-CN"/>
        </w:rPr>
      </w:pPr>
    </w:p>
    <w:p>
      <w:pPr>
        <w:widowControl w:val="0"/>
        <w:spacing w:before="60" w:beforeLines="25" w:after="60" w:afterLines="25"/>
        <w:ind w:firstLine="5460" w:firstLineChars="26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p>
    <w:p>
      <w:pPr>
        <w:widowControl w:val="0"/>
        <w:spacing w:before="60" w:beforeLines="25" w:after="60" w:afterLines="25"/>
        <w:ind w:firstLine="5460" w:firstLineChars="2600"/>
        <w:jc w:val="both"/>
        <w:rPr>
          <w:rFonts w:eastAsia="宋体"/>
          <w:kern w:val="2"/>
          <w:sz w:val="21"/>
          <w:lang w:eastAsia="zh-CN"/>
        </w:rPr>
      </w:pPr>
      <w:r>
        <w:rPr>
          <w:rFonts w:eastAsia="宋体" w:hint="eastAsia"/>
          <w:kern w:val="2"/>
          <w:sz w:val="21"/>
          <w:szCs w:val="21"/>
          <w:lang w:eastAsia="zh-CN"/>
        </w:rPr>
        <w:t>投标人：</w:t>
      </w:r>
      <w:r>
        <w:rPr>
          <w:rFonts w:eastAsia="宋体" w:hint="eastAsia"/>
          <w:kern w:val="2"/>
          <w:sz w:val="21"/>
          <w:szCs w:val="21"/>
          <w:u w:val="single"/>
          <w:lang w:eastAsia="zh-CN"/>
        </w:rPr>
        <w:t xml:space="preserve">              </w:t>
      </w:r>
    </w:p>
    <w:p>
      <w:pPr>
        <w:widowControl w:val="0"/>
        <w:ind w:firstLine="645"/>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w:t>
      </w:r>
    </w:p>
    <w:p>
      <w:pPr>
        <w:widowControl w:val="0"/>
        <w:jc w:val="both"/>
        <w:rPr>
          <w:rFonts w:eastAsia="宋体"/>
          <w:kern w:val="2"/>
          <w:sz w:val="21"/>
          <w:lang w:eastAsia="zh-CN"/>
        </w:rPr>
      </w:pPr>
    </w:p>
    <w:p>
      <w:pPr>
        <w:widowControl w:val="0"/>
        <w:jc w:val="both"/>
        <w:rPr>
          <w:rFonts w:eastAsia="宋体"/>
          <w:kern w:val="2"/>
          <w:sz w:val="21"/>
          <w:lang w:eastAsia="zh-CN"/>
        </w:rPr>
      </w:pPr>
    </w:p>
    <w:p>
      <w:pPr>
        <w:keepNext/>
        <w:keepLines/>
        <w:widowControl w:val="0"/>
        <w:spacing w:before="120" w:after="120" w:line="240" w:lineRule="auto"/>
        <w:jc w:val="center"/>
        <w:outlineLvl w:val="2"/>
        <w:rPr>
          <w:rFonts w:ascii="黑体" w:eastAsia="黑体" w:hAnsi="宋体" w:hint="eastAsia"/>
          <w:bCs/>
          <w:szCs w:val="32"/>
          <w:lang w:eastAsia="zh-CN"/>
        </w:rPr>
      </w:pPr>
      <w:r>
        <w:rPr>
          <w:rFonts w:ascii="黑体" w:eastAsia="黑体" w:hAnsi="宋体" w:hint="eastAsia"/>
          <w:bCs/>
          <w:szCs w:val="32"/>
          <w:lang w:eastAsia="zh-CN"/>
        </w:rPr>
        <w:t>三、投标人情况及资格证明文件</w:t>
      </w:r>
    </w:p>
    <w:p>
      <w:pPr>
        <w:widowControl w:val="0"/>
        <w:jc w:val="both"/>
        <w:outlineLvl w:val="3"/>
        <w:rPr>
          <w:rFonts w:ascii="黑体" w:eastAsia="黑体" w:hAnsi="宋体" w:hint="eastAsia"/>
          <w:bCs/>
          <w:szCs w:val="32"/>
          <w:lang w:eastAsia="zh-CN"/>
        </w:rPr>
      </w:pPr>
      <w:r>
        <w:rPr>
          <w:rFonts w:ascii="黑体" w:eastAsia="黑体" w:hAnsi="宋体" w:hint="eastAsia"/>
          <w:bCs/>
          <w:szCs w:val="32"/>
          <w:lang w:eastAsia="zh-CN"/>
        </w:rPr>
        <w:t>（一）投标人资格证明文件</w:t>
      </w:r>
    </w:p>
    <w:p>
      <w:pPr>
        <w:widowControl w:val="0"/>
        <w:spacing w:before="120" w:beforeLines="50"/>
        <w:ind w:firstLine="420" w:firstLineChars="200"/>
        <w:jc w:val="both"/>
        <w:rPr>
          <w:rFonts w:eastAsia="宋体"/>
          <w:b/>
          <w:bCs/>
          <w:color w:val="FF0000"/>
          <w:kern w:val="2"/>
          <w:sz w:val="21"/>
          <w:lang w:eastAsia="zh-CN"/>
        </w:rPr>
      </w:pPr>
      <w:r>
        <w:rPr>
          <w:rFonts w:eastAsia="宋体" w:hint="eastAsia"/>
          <w:b/>
          <w:bCs/>
          <w:color w:val="FF0000"/>
          <w:kern w:val="2"/>
          <w:sz w:val="21"/>
          <w:lang w:eastAsia="zh-CN"/>
        </w:rPr>
        <w:t>（特别提示：投标人须按本招标文件第一册第一章招标公告 “投标人的资格要求”（即投标人资格要求）提供相关的资格证明资料，未提供或提供不完整、不符合要求的，将作投标无效处理，其中要求提供《采购投标及履约承诺函》且已在“二、采购投标及履约承诺函”章节中提供了，此处可不重复提供。）</w:t>
      </w:r>
    </w:p>
    <w:p>
      <w:pPr>
        <w:widowControl w:val="0"/>
        <w:jc w:val="both"/>
        <w:rPr>
          <w:rFonts w:eastAsia="宋体"/>
          <w:color w:val="FF0000"/>
          <w:kern w:val="2"/>
          <w:sz w:val="21"/>
          <w:lang w:eastAsia="zh-CN"/>
        </w:rPr>
      </w:pPr>
    </w:p>
    <w:p>
      <w:pPr>
        <w:widowControl w:val="0"/>
        <w:jc w:val="both"/>
        <w:outlineLvl w:val="3"/>
        <w:rPr>
          <w:rFonts w:ascii="黑体" w:eastAsia="黑体" w:hAnsi="宋体" w:hint="eastAsia"/>
          <w:bCs/>
          <w:szCs w:val="32"/>
          <w:lang w:eastAsia="zh-CN"/>
        </w:rPr>
      </w:pPr>
      <w:r>
        <w:rPr>
          <w:rFonts w:ascii="黑体" w:eastAsia="黑体" w:hAnsi="宋体" w:hint="eastAsia"/>
          <w:bCs/>
          <w:szCs w:val="32"/>
          <w:lang w:eastAsia="zh-CN"/>
        </w:rPr>
        <w:t>（二）中小企业声明函、残疾人福利性单位声明函及监狱企业声明函</w:t>
      </w:r>
    </w:p>
    <w:p>
      <w:pPr>
        <w:widowControl w:val="0"/>
        <w:ind w:firstLine="420" w:firstLineChars="200"/>
        <w:jc w:val="both"/>
        <w:rPr>
          <w:rFonts w:ascii="黑体" w:eastAsia="黑体" w:hAnsi="黑体" w:cs="黑体" w:hint="eastAsia"/>
          <w:color w:val="FF0000"/>
          <w:kern w:val="2"/>
          <w:sz w:val="21"/>
          <w:lang w:eastAsia="zh-CN"/>
        </w:rPr>
      </w:pPr>
      <w:r>
        <w:rPr>
          <w:rFonts w:ascii="黑体" w:eastAsia="黑体" w:hAnsi="黑体" w:cs="黑体" w:hint="eastAsia"/>
          <w:color w:val="FF0000"/>
          <w:kern w:val="2"/>
          <w:sz w:val="21"/>
          <w:lang w:eastAsia="zh-CN"/>
        </w:rPr>
        <w:t>填写指引：</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1、该部分内容由供应商根据自身实际情况填写，投标（响应）供应商对《中小企业声明函》的真实性负责。投标（响应）供应商应当核实投标（响应）的服务承接商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2、该部分内容填写需要参考的相关文件：</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(1)财政部《政府采购促进中小企业发展管理办法》（财库〔2020〕46号）</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(2)《工业和信息化部、国家统计局、国家发展和改革委员会、财政部关于印发中小企业划型标准规定的通知》（工信部联企业〔2011〕300 号，以下简称300号文）</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(3)《统计上大中小微型企业划分办法(2017)》（国统字〔2017〕213 号）</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(4)《关于促进残疾人就业政府采购政策的通知》（财库〔2017〕141号）</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(5)《关于政府采购支持监狱企业发展有关问题的通知》（财库〔2014〕68号）</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3、请依照提供的格式和内容填写声明函，不要随意变更格式；声明函不需要盖章或签字；满足多项优惠政策的投标人，不重复享受多项价格扣除政策。</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4、声明函具体填写要求：</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（1）声明是中小企业须填写《中小企业声明函》的以下内容：</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第一处，在“单位名称”下划线处如实填写采购人名称（深圳公共资源交易中心不是本项目的采购人，而是组织实施机构）；</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第三处，在“标的名称”下划线处填写所采购标的具体名称（以</w:t>
      </w:r>
      <w:r>
        <w:rPr>
          <w:rFonts w:ascii="黑体" w:eastAsia="黑体" w:hAnsi="宋体" w:hint="eastAsia"/>
          <w:bCs/>
          <w:color w:val="FF0000"/>
          <w:sz w:val="21"/>
          <w:szCs w:val="21"/>
          <w:lang w:eastAsia="zh-CN"/>
        </w:rPr>
        <w:t>采购</w:t>
      </w:r>
      <w:r>
        <w:rPr>
          <w:rFonts w:ascii="黑体" w:eastAsia="黑体" w:hAnsi="宋体" w:hint="eastAsia"/>
          <w:bCs/>
          <w:color w:val="FF0000"/>
          <w:sz w:val="21"/>
          <w:szCs w:val="21"/>
          <w:lang w:eastAsia="zh-CN"/>
        </w:rPr>
        <w:t>文件第一册第三章用户需求书“服务需求明细”的“服务需求名称（标的名称）”一栏为准）；如果涉及多项服务（标的）为同一企业承接的，“标的名称”下划线处可以如实填写多项服务；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第四处，在“采购文件中明确的所属行业”下划线处填写采购标的对应的中小企业划分标准所属行业（所属行业以</w:t>
      </w:r>
      <w:r>
        <w:rPr>
          <w:rFonts w:ascii="黑体" w:eastAsia="黑体" w:hAnsi="宋体" w:hint="eastAsia"/>
          <w:bCs/>
          <w:color w:val="FF0000"/>
          <w:sz w:val="21"/>
          <w:szCs w:val="21"/>
          <w:lang w:eastAsia="zh-CN"/>
        </w:rPr>
        <w:t>采购</w:t>
      </w:r>
      <w:r>
        <w:rPr>
          <w:rFonts w:ascii="黑体" w:eastAsia="黑体" w:hAnsi="宋体" w:hint="eastAsia"/>
          <w:bCs/>
          <w:color w:val="FF0000"/>
          <w:sz w:val="21"/>
          <w:szCs w:val="21"/>
          <w:lang w:eastAsia="zh-CN"/>
        </w:rPr>
        <w:t>文件第一册第三章用户需求书“服务需求明细”的“标的所属行业”一栏为准），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五处，在“企业名称”下划线处如实填写服务承接商名称。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（3）事业单位、社会组织等非企业主体不享受中小企业扶持政策。</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（4）声明是残疾人福利性单位须填写《残疾人福利性单位声明函》的相关内容，具体参照以上《中小企业声明函》填写要求执行。</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（5）声明是监狱企业须填写《监狱企业声明函》的三项内容（填写位置的字体已加粗），具体参照以上《中小企业声明函》填写要求执行。</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5、本项目属于服务类项目，相关服务承接商应当为中小企业或残疾人福利性单位或监狱企业，如包含硬件设备、产品等货物采购</w:t>
      </w:r>
      <w:r>
        <w:rPr>
          <w:rFonts w:ascii="黑体" w:eastAsia="黑体" w:hAnsi="宋体" w:hint="eastAsia"/>
          <w:bCs/>
          <w:color w:val="FF0000"/>
          <w:sz w:val="21"/>
          <w:szCs w:val="21"/>
          <w:lang w:eastAsia="zh-CN"/>
        </w:rPr>
        <w:t>及安装工程等工程内容</w:t>
      </w:r>
      <w:r>
        <w:rPr>
          <w:rFonts w:ascii="黑体" w:eastAsia="黑体" w:hAnsi="宋体" w:hint="eastAsia"/>
          <w:bCs/>
          <w:color w:val="FF0000"/>
          <w:sz w:val="21"/>
          <w:szCs w:val="21"/>
          <w:lang w:eastAsia="zh-CN"/>
        </w:rPr>
        <w:t>的，不再对其中涉及的货物制造商</w:t>
      </w:r>
      <w:r>
        <w:rPr>
          <w:rFonts w:ascii="黑体" w:eastAsia="黑体" w:hAnsi="宋体" w:hint="eastAsia"/>
          <w:bCs/>
          <w:color w:val="FF0000"/>
          <w:sz w:val="21"/>
          <w:szCs w:val="21"/>
          <w:lang w:eastAsia="zh-CN"/>
        </w:rPr>
        <w:t>、</w:t>
      </w:r>
      <w:r>
        <w:rPr>
          <w:rFonts w:ascii="黑体" w:eastAsia="黑体" w:hAnsi="宋体" w:hint="eastAsia"/>
          <w:bCs/>
          <w:color w:val="FF0000"/>
          <w:sz w:val="21"/>
          <w:szCs w:val="21"/>
          <w:lang w:eastAsia="zh-CN"/>
        </w:rPr>
        <w:t>工程承接商</w:t>
      </w:r>
      <w:r>
        <w:rPr>
          <w:rFonts w:ascii="黑体" w:eastAsia="黑体" w:hAnsi="宋体" w:hint="eastAsia"/>
          <w:bCs/>
          <w:color w:val="FF0000"/>
          <w:sz w:val="21"/>
          <w:szCs w:val="21"/>
          <w:lang w:eastAsia="zh-CN"/>
        </w:rPr>
        <w:t>作出要求。</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eastAsia="宋体"/>
          <w:color w:val="FF0000"/>
          <w:kern w:val="2"/>
          <w:sz w:val="21"/>
          <w:lang w:eastAsia="zh-CN"/>
        </w:rPr>
      </w:pPr>
      <w:r>
        <w:rPr>
          <w:rFonts w:ascii="黑体" w:eastAsia="黑体" w:hAnsi="宋体" w:hint="eastAsia"/>
          <w:bCs/>
          <w:color w:val="FF0000"/>
          <w:sz w:val="21"/>
          <w:szCs w:val="21"/>
          <w:lang w:eastAsia="zh-CN"/>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widowControl w:val="0"/>
        <w:ind w:firstLine="420" w:firstLineChars="200"/>
        <w:jc w:val="both"/>
        <w:rPr>
          <w:rFonts w:ascii="黑体" w:eastAsia="黑体" w:hAnsi="黑体" w:cs="黑体" w:hint="eastAsia"/>
          <w:kern w:val="2"/>
          <w:sz w:val="21"/>
          <w:lang w:eastAsia="zh-CN"/>
        </w:rPr>
      </w:pPr>
    </w:p>
    <w:p>
      <w:pPr>
        <w:widowControl w:val="0"/>
        <w:ind w:firstLine="420" w:firstLineChars="200"/>
        <w:jc w:val="both"/>
        <w:rPr>
          <w:rFonts w:ascii="黑体" w:eastAsia="黑体" w:hAnsi="黑体" w:cs="黑体" w:hint="eastAsia"/>
          <w:kern w:val="2"/>
          <w:sz w:val="21"/>
          <w:lang w:eastAsia="zh-CN"/>
        </w:rPr>
      </w:pPr>
    </w:p>
    <w:p>
      <w:pPr>
        <w:widowControl w:val="0"/>
        <w:ind w:firstLine="420" w:firstLineChars="200"/>
        <w:jc w:val="both"/>
        <w:rPr>
          <w:rFonts w:eastAsia="宋体"/>
          <w:kern w:val="2"/>
          <w:sz w:val="21"/>
          <w:lang w:eastAsia="zh-CN"/>
        </w:rPr>
      </w:pPr>
    </w:p>
    <w:p>
      <w:pPr>
        <w:widowControl w:val="0"/>
        <w:jc w:val="center"/>
        <w:outlineLvl w:val="3"/>
        <w:rPr>
          <w:rFonts w:eastAsia="宋体"/>
          <w:b/>
          <w:kern w:val="2"/>
          <w:lang w:eastAsia="zh-CN"/>
        </w:rPr>
      </w:pPr>
      <w:r>
        <w:rPr>
          <w:rFonts w:eastAsia="宋体" w:hint="eastAsia"/>
          <w:b/>
          <w:kern w:val="2"/>
          <w:lang w:eastAsia="zh-CN"/>
        </w:rPr>
        <w:t>1、</w:t>
      </w:r>
      <w:r>
        <w:rPr>
          <w:rFonts w:eastAsia="宋体"/>
          <w:b/>
          <w:kern w:val="2"/>
          <w:lang w:eastAsia="zh-CN"/>
        </w:rPr>
        <w:t>中小企业声明函（</w:t>
      </w:r>
      <w:r>
        <w:rPr>
          <w:rFonts w:eastAsia="宋体" w:hint="eastAsia"/>
          <w:b/>
          <w:kern w:val="2"/>
          <w:lang w:eastAsia="zh-CN"/>
        </w:rPr>
        <w:t>服务</w:t>
      </w:r>
      <w:r>
        <w:rPr>
          <w:rFonts w:eastAsia="宋体"/>
          <w:b/>
          <w:kern w:val="2"/>
          <w:lang w:eastAsia="zh-CN"/>
        </w:rPr>
        <w:t>）</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采购活动，服务全部由符合政策要求的中小企业承接。相关企业（含联合体中的中小企业、签订分包意向协议的中小企业）的具体情况如下：</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color w:val="FF0000"/>
          <w:kern w:val="2"/>
          <w:sz w:val="21"/>
          <w:szCs w:val="21"/>
          <w:u w:val="single"/>
          <w:lang w:eastAsia="zh-CN"/>
        </w:rPr>
        <w:t xml:space="preserve">深圳市未成年人救助保护中心物业管理服务项目  </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物业管理  </w:t>
      </w:r>
      <w:r>
        <w:rPr>
          <w:rFonts w:ascii="宋体" w:eastAsia="宋体" w:hAnsi="宋体" w:cs="宋体" w:hint="eastAsia"/>
          <w:kern w:val="2"/>
          <w:sz w:val="21"/>
          <w:szCs w:val="21"/>
          <w:lang w:eastAsia="zh-CN"/>
        </w:rPr>
        <w:t>行业；承接企业为</w:t>
      </w:r>
      <w:r>
        <w:rPr>
          <w:rFonts w:ascii="宋体" w:eastAsia="宋体" w:hAnsi="宋体" w:cs="宋体" w:hint="eastAsia"/>
          <w:b/>
          <w:bCs/>
          <w:i/>
          <w:iCs/>
          <w:kern w:val="2"/>
          <w:sz w:val="21"/>
          <w:szCs w:val="21"/>
          <w:u w:val="single"/>
          <w:lang w:eastAsia="zh-CN"/>
        </w:rPr>
        <w:t xml:space="preserve">    （企业名称，要求承接企业本身所属行业应当与招标文件要求的行业相一致）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color w:val="FF0000"/>
          <w:kern w:val="2"/>
          <w:sz w:val="21"/>
          <w:szCs w:val="21"/>
          <w:u w:val="single"/>
          <w:lang w:eastAsia="zh-CN"/>
        </w:rPr>
        <w:t xml:space="preserve">电梯维保（若选择分包）  </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物业管理 </w:t>
      </w:r>
      <w:r>
        <w:rPr>
          <w:rFonts w:ascii="宋体" w:eastAsia="宋体" w:hAnsi="宋体" w:cs="宋体" w:hint="eastAsia"/>
          <w:kern w:val="2"/>
          <w:sz w:val="21"/>
          <w:szCs w:val="21"/>
          <w:lang w:eastAsia="zh-CN"/>
        </w:rPr>
        <w:t>行业；承接企业为</w:t>
      </w:r>
      <w:r>
        <w:rPr>
          <w:rFonts w:ascii="宋体" w:eastAsia="宋体" w:hAnsi="宋体" w:cs="宋体" w:hint="eastAsia"/>
          <w:b/>
          <w:bCs/>
          <w:i/>
          <w:iCs/>
          <w:kern w:val="2"/>
          <w:sz w:val="21"/>
          <w:szCs w:val="21"/>
          <w:u w:val="single"/>
          <w:lang w:eastAsia="zh-CN"/>
        </w:rPr>
        <w:t xml:space="preserve">    （企业名称，要求承接企业本身所属行业应当与招标文件要求的行业相一致）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本企业对上述声明内容的真实性负责。如有虚假，将依法承担相应责任。</w:t>
      </w:r>
    </w:p>
    <w:p>
      <w:pPr>
        <w:widowControl w:val="0"/>
        <w:ind w:firstLine="420" w:firstLineChars="200"/>
        <w:jc w:val="both"/>
        <w:rPr>
          <w:rFonts w:ascii="宋体" w:eastAsia="宋体" w:hAnsi="宋体" w:cs="宋体" w:hint="eastAsia"/>
          <w:kern w:val="2"/>
          <w:sz w:val="21"/>
          <w:szCs w:val="21"/>
          <w:lang w:eastAsia="zh-CN"/>
        </w:rPr>
      </w:pPr>
      <w:bookmarkStart w:id="46" w:name="_Hlk73562275"/>
      <w:r>
        <w:rPr>
          <w:rFonts w:ascii="宋体" w:eastAsia="宋体" w:hAnsi="宋体" w:cs="宋体" w:hint="eastAsia"/>
          <w:kern w:val="2"/>
          <w:sz w:val="21"/>
          <w:szCs w:val="21"/>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6"/>
    </w:p>
    <w:p>
      <w:pPr>
        <w:widowControl w:val="0"/>
        <w:ind w:firstLine="420" w:firstLineChars="200"/>
        <w:jc w:val="both"/>
        <w:rPr>
          <w:rFonts w:eastAsia="宋体"/>
          <w:kern w:val="2"/>
          <w:sz w:val="21"/>
          <w:lang w:eastAsia="zh-CN"/>
        </w:rPr>
      </w:pPr>
    </w:p>
    <w:p>
      <w:pPr>
        <w:widowControl w:val="0"/>
        <w:jc w:val="center"/>
        <w:outlineLvl w:val="3"/>
        <w:rPr>
          <w:rFonts w:eastAsia="宋体"/>
          <w:b/>
          <w:kern w:val="2"/>
          <w:lang w:eastAsia="zh-CN"/>
        </w:rPr>
      </w:pPr>
      <w:r>
        <w:rPr>
          <w:rFonts w:eastAsia="宋体" w:hint="eastAsia"/>
          <w:b/>
          <w:kern w:val="2"/>
          <w:lang w:eastAsia="zh-CN"/>
        </w:rPr>
        <w:t>2、残疾人福利性单位声明函（服务类）</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项目采购活动由本单位提供服务。</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jc w:val="center"/>
        <w:outlineLvl w:val="3"/>
        <w:rPr>
          <w:rFonts w:eastAsia="宋体"/>
          <w:b/>
          <w:kern w:val="2"/>
          <w:lang w:eastAsia="zh-CN"/>
        </w:rPr>
      </w:pPr>
      <w:r>
        <w:rPr>
          <w:rFonts w:eastAsia="宋体" w:hint="eastAsia"/>
          <w:b/>
          <w:kern w:val="2"/>
          <w:lang w:eastAsia="zh-CN"/>
        </w:rPr>
        <w:t>3、监狱企业声明函【服务类，监狱企业如需享受优惠政策，还须另行提供省级以上监狱管理局、戒毒管理局（含新疆生产建设兵团）出具的监狱企业证明文件】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本投标人郑重声明，根据《财政部司法部关于政府采购支持监狱企业发展有关问题的通知》（财库〔</w:t>
      </w:r>
      <w:r>
        <w:rPr>
          <w:rFonts w:ascii="宋体" w:eastAsia="宋体" w:hAnsi="宋体"/>
          <w:kern w:val="2"/>
          <w:sz w:val="21"/>
          <w:szCs w:val="21"/>
          <w:lang w:eastAsia="zh-CN"/>
        </w:rPr>
        <w:t>2014</w:t>
      </w:r>
      <w:r>
        <w:rPr>
          <w:rFonts w:ascii="宋体" w:eastAsia="宋体" w:hAnsi="宋体" w:hint="eastAsia"/>
          <w:kern w:val="2"/>
          <w:sz w:val="21"/>
          <w:szCs w:val="21"/>
          <w:lang w:eastAsia="zh-CN"/>
        </w:rPr>
        <w:t>〕</w:t>
      </w:r>
      <w:r>
        <w:rPr>
          <w:rFonts w:ascii="宋体" w:eastAsia="宋体" w:hAnsi="宋体"/>
          <w:kern w:val="2"/>
          <w:sz w:val="21"/>
          <w:szCs w:val="21"/>
          <w:lang w:eastAsia="zh-CN"/>
        </w:rPr>
        <w:t>68</w:t>
      </w:r>
      <w:r>
        <w:rPr>
          <w:rFonts w:ascii="宋体" w:eastAsia="宋体" w:hAnsi="宋体"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b/>
          <w:bCs/>
          <w:kern w:val="2"/>
          <w:sz w:val="21"/>
          <w:szCs w:val="21"/>
          <w:u w:val="single"/>
          <w:lang w:eastAsia="zh-CN"/>
        </w:rPr>
        <w:t>（</w:t>
      </w:r>
      <w:r>
        <w:rPr>
          <w:rFonts w:ascii="宋体" w:eastAsia="宋体" w:hAnsi="宋体" w:hint="eastAsia"/>
          <w:b/>
          <w:bCs/>
          <w:kern w:val="2"/>
          <w:sz w:val="21"/>
          <w:szCs w:val="21"/>
          <w:u w:val="single"/>
          <w:lang w:eastAsia="zh-CN"/>
        </w:rPr>
        <w:t>采购人</w:t>
      </w:r>
      <w:r>
        <w:rPr>
          <w:rFonts w:ascii="宋体" w:eastAsia="宋体" w:hAnsi="宋体"/>
          <w:b/>
          <w:bCs/>
          <w:kern w:val="2"/>
          <w:sz w:val="21"/>
          <w:szCs w:val="21"/>
          <w:u w:val="single"/>
          <w:lang w:eastAsia="zh-CN"/>
        </w:rPr>
        <w:t>名称）</w:t>
      </w:r>
      <w:r>
        <w:rPr>
          <w:rFonts w:ascii="宋体" w:eastAsia="宋体" w:hAnsi="宋体"/>
          <w:kern w:val="2"/>
          <w:sz w:val="21"/>
          <w:szCs w:val="21"/>
          <w:lang w:eastAsia="zh-CN"/>
        </w:rPr>
        <w:t>的</w:t>
      </w:r>
      <w:r>
        <w:rPr>
          <w:rFonts w:ascii="宋体" w:eastAsia="宋体" w:hAnsi="宋体"/>
          <w:b/>
          <w:bCs/>
          <w:kern w:val="2"/>
          <w:sz w:val="21"/>
          <w:szCs w:val="21"/>
          <w:u w:val="single"/>
          <w:lang w:eastAsia="zh-CN"/>
        </w:rPr>
        <w:t>（项目名称）</w:t>
      </w:r>
      <w:r>
        <w:rPr>
          <w:rFonts w:ascii="宋体" w:eastAsia="宋体" w:hAnsi="宋体"/>
          <w:kern w:val="2"/>
          <w:sz w:val="21"/>
          <w:szCs w:val="21"/>
          <w:lang w:eastAsia="zh-CN"/>
        </w:rPr>
        <w:t>采购活动，</w:t>
      </w:r>
      <w:r>
        <w:rPr>
          <w:rFonts w:ascii="宋体" w:eastAsia="宋体" w:hAnsi="宋体" w:hint="eastAsia"/>
          <w:kern w:val="2"/>
          <w:sz w:val="21"/>
          <w:szCs w:val="21"/>
          <w:lang w:eastAsia="zh-CN"/>
        </w:rPr>
        <w:t>服务</w:t>
      </w:r>
      <w:r>
        <w:rPr>
          <w:rFonts w:ascii="宋体" w:eastAsia="宋体" w:hAnsi="宋体"/>
          <w:kern w:val="2"/>
          <w:sz w:val="21"/>
          <w:szCs w:val="21"/>
          <w:lang w:eastAsia="zh-CN"/>
        </w:rPr>
        <w:t>全部由符合政策要求的</w:t>
      </w:r>
      <w:r>
        <w:rPr>
          <w:rFonts w:ascii="宋体" w:eastAsia="宋体" w:hAnsi="宋体" w:hint="eastAsia"/>
          <w:kern w:val="2"/>
          <w:sz w:val="21"/>
          <w:szCs w:val="21"/>
          <w:lang w:eastAsia="zh-CN"/>
        </w:rPr>
        <w:t>监狱企业承接</w:t>
      </w:r>
      <w:r>
        <w:rPr>
          <w:rFonts w:ascii="宋体" w:eastAsia="宋体" w:hAnsi="宋体"/>
          <w:kern w:val="2"/>
          <w:sz w:val="21"/>
          <w:szCs w:val="21"/>
          <w:lang w:eastAsia="zh-CN"/>
        </w:rPr>
        <w:t>。相关</w:t>
      </w:r>
      <w:r>
        <w:rPr>
          <w:rFonts w:ascii="宋体" w:eastAsia="宋体" w:hAnsi="宋体" w:hint="eastAsia"/>
          <w:kern w:val="2"/>
          <w:sz w:val="21"/>
          <w:szCs w:val="21"/>
          <w:lang w:eastAsia="zh-CN"/>
        </w:rPr>
        <w:t>监狱企业</w:t>
      </w:r>
      <w:r>
        <w:rPr>
          <w:rFonts w:ascii="宋体" w:eastAsia="宋体" w:hAnsi="宋体"/>
          <w:kern w:val="2"/>
          <w:sz w:val="21"/>
          <w:szCs w:val="21"/>
          <w:lang w:eastAsia="zh-CN"/>
        </w:rPr>
        <w:t>的具体情况如下：</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b/>
          <w:bCs/>
          <w:kern w:val="2"/>
          <w:sz w:val="21"/>
          <w:szCs w:val="21"/>
          <w:u w:val="single"/>
          <w:lang w:eastAsia="zh-CN"/>
        </w:rPr>
        <w:t xml:space="preserve"> </w:t>
      </w:r>
      <w:r>
        <w:rPr>
          <w:rFonts w:ascii="宋体" w:eastAsia="宋体" w:hAnsi="宋体"/>
          <w:b/>
          <w:bCs/>
          <w:i/>
          <w:iCs/>
          <w:kern w:val="2"/>
          <w:sz w:val="21"/>
          <w:szCs w:val="21"/>
          <w:u w:val="single"/>
          <w:lang w:eastAsia="zh-CN"/>
        </w:rPr>
        <w:t>（标的名称</w:t>
      </w:r>
      <w:r>
        <w:rPr>
          <w:rFonts w:ascii="宋体" w:eastAsia="宋体" w:hAnsi="宋体"/>
          <w:b/>
          <w:bCs/>
          <w:kern w:val="2"/>
          <w:sz w:val="21"/>
          <w:szCs w:val="21"/>
          <w:u w:val="single"/>
          <w:lang w:eastAsia="zh-CN"/>
        </w:rPr>
        <w:t>）</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，承接单位</w:t>
      </w:r>
      <w:r>
        <w:rPr>
          <w:rFonts w:ascii="宋体" w:eastAsia="宋体" w:hAnsi="宋体"/>
          <w:kern w:val="2"/>
          <w:sz w:val="21"/>
          <w:szCs w:val="21"/>
          <w:lang w:eastAsia="zh-CN"/>
        </w:rPr>
        <w:t>为</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企业</w:t>
      </w:r>
      <w:r>
        <w:rPr>
          <w:rFonts w:ascii="宋体" w:eastAsia="宋体" w:hAnsi="宋体"/>
          <w:b/>
          <w:bCs/>
          <w:i/>
          <w:iCs/>
          <w:kern w:val="2"/>
          <w:sz w:val="21"/>
          <w:szCs w:val="21"/>
          <w:u w:val="single"/>
          <w:lang w:eastAsia="zh-CN"/>
        </w:rPr>
        <w:t>名称）</w:t>
      </w:r>
      <w:r>
        <w:rPr>
          <w:rFonts w:ascii="宋体" w:eastAsia="宋体" w:hAnsi="宋体"/>
          <w:kern w:val="2"/>
          <w:sz w:val="21"/>
          <w:szCs w:val="21"/>
          <w:lang w:eastAsia="zh-CN"/>
        </w:rPr>
        <w:t>，属于</w:t>
      </w:r>
      <w:r>
        <w:rPr>
          <w:rFonts w:ascii="宋体" w:eastAsia="宋体" w:hAnsi="宋体" w:hint="eastAsia"/>
          <w:b/>
          <w:bCs/>
          <w:i/>
          <w:iCs/>
          <w:kern w:val="2"/>
          <w:sz w:val="21"/>
          <w:szCs w:val="21"/>
          <w:u w:val="single"/>
          <w:lang w:eastAsia="zh-CN"/>
        </w:rPr>
        <w:t>监狱企业</w:t>
      </w:r>
      <w:r>
        <w:rPr>
          <w:rFonts w:ascii="宋体" w:eastAsia="宋体" w:hAnsi="宋体"/>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b/>
          <w:bCs/>
          <w:kern w:val="2"/>
          <w:sz w:val="21"/>
          <w:szCs w:val="21"/>
          <w:u w:val="single"/>
          <w:lang w:eastAsia="zh-CN"/>
        </w:rPr>
        <w:t xml:space="preserve"> </w:t>
      </w:r>
      <w:r>
        <w:rPr>
          <w:rFonts w:ascii="宋体" w:eastAsia="宋体" w:hAnsi="宋体"/>
          <w:b/>
          <w:bCs/>
          <w:i/>
          <w:iCs/>
          <w:kern w:val="2"/>
          <w:sz w:val="21"/>
          <w:szCs w:val="21"/>
          <w:u w:val="single"/>
          <w:lang w:eastAsia="zh-CN"/>
        </w:rPr>
        <w:t>（标的名称）</w:t>
      </w:r>
      <w:r>
        <w:rPr>
          <w:rFonts w:ascii="宋体" w:eastAsia="宋体" w:hAnsi="宋体"/>
          <w:i/>
          <w:iCs/>
          <w:kern w:val="2"/>
          <w:sz w:val="21"/>
          <w:szCs w:val="21"/>
          <w:lang w:eastAsia="zh-CN"/>
        </w:rPr>
        <w:t xml:space="preserve"> </w:t>
      </w:r>
      <w:r>
        <w:rPr>
          <w:rFonts w:ascii="宋体" w:eastAsia="宋体" w:hAnsi="宋体" w:hint="eastAsia"/>
          <w:kern w:val="2"/>
          <w:sz w:val="21"/>
          <w:szCs w:val="21"/>
          <w:lang w:eastAsia="zh-CN"/>
        </w:rPr>
        <w:t>，承接单位</w:t>
      </w:r>
      <w:r>
        <w:rPr>
          <w:rFonts w:ascii="宋体" w:eastAsia="宋体" w:hAnsi="宋体"/>
          <w:kern w:val="2"/>
          <w:sz w:val="21"/>
          <w:szCs w:val="21"/>
          <w:lang w:eastAsia="zh-CN"/>
        </w:rPr>
        <w:t>为</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企业</w:t>
      </w:r>
      <w:r>
        <w:rPr>
          <w:rFonts w:ascii="宋体" w:eastAsia="宋体" w:hAnsi="宋体"/>
          <w:b/>
          <w:bCs/>
          <w:i/>
          <w:iCs/>
          <w:kern w:val="2"/>
          <w:sz w:val="21"/>
          <w:szCs w:val="21"/>
          <w:u w:val="single"/>
          <w:lang w:eastAsia="zh-CN"/>
        </w:rPr>
        <w:t>名称）</w:t>
      </w:r>
      <w:r>
        <w:rPr>
          <w:rFonts w:ascii="宋体" w:eastAsia="宋体" w:hAnsi="宋体"/>
          <w:kern w:val="2"/>
          <w:sz w:val="21"/>
          <w:szCs w:val="21"/>
          <w:lang w:eastAsia="zh-CN"/>
        </w:rPr>
        <w:t>，属于</w:t>
      </w:r>
      <w:r>
        <w:rPr>
          <w:rFonts w:ascii="宋体" w:eastAsia="宋体" w:hAnsi="宋体" w:hint="eastAsia"/>
          <w:b/>
          <w:bCs/>
          <w:i/>
          <w:iCs/>
          <w:kern w:val="2"/>
          <w:sz w:val="21"/>
          <w:szCs w:val="21"/>
          <w:u w:val="single"/>
          <w:lang w:eastAsia="zh-CN"/>
        </w:rPr>
        <w:t>监狱企业</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kern w:val="2"/>
          <w:sz w:val="21"/>
          <w:szCs w:val="21"/>
          <w:lang w:eastAsia="zh-CN"/>
        </w:rPr>
        <w:t>对上述声明内容的真实性负责。如有虚假，将依法承担相应责任。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附：省级以上监狱管理局、戒毒管理局（含新疆生产建设兵团）出具的监狱企业证明文件。</w:t>
      </w:r>
    </w:p>
    <w:p>
      <w:pPr>
        <w:keepNext/>
        <w:keepLines/>
        <w:widowControl w:val="0"/>
        <w:spacing w:before="260" w:after="260" w:line="240" w:lineRule="auto"/>
        <w:jc w:val="center"/>
        <w:outlineLvl w:val="2"/>
        <w:rPr>
          <w:rFonts w:ascii="黑体" w:eastAsia="黑体" w:hAnsi="宋体" w:hint="eastAsia"/>
          <w:b/>
          <w:bCs/>
          <w:szCs w:val="32"/>
          <w:lang w:eastAsia="zh-CN"/>
        </w:rPr>
      </w:pPr>
      <w:r>
        <w:rPr>
          <w:rFonts w:ascii="黑体" w:eastAsia="黑体" w:hAnsi="宋体" w:hint="eastAsia"/>
          <w:b/>
          <w:bCs/>
          <w:szCs w:val="32"/>
          <w:lang w:eastAsia="zh-CN"/>
        </w:rPr>
        <w:t>四、</w:t>
      </w:r>
      <w:r>
        <w:rPr>
          <w:rFonts w:ascii="黑体" w:eastAsia="黑体" w:hAnsi="宋体" w:hint="eastAsia"/>
          <w:b/>
          <w:bCs/>
          <w:szCs w:val="32"/>
          <w:lang w:eastAsia="zh-CN"/>
        </w:rPr>
        <w:t>供应商基本情况表</w:t>
      </w:r>
    </w:p>
    <w:p>
      <w:pPr>
        <w:widowControl w:val="0"/>
        <w:jc w:val="left"/>
        <w:rPr>
          <w:rFonts w:eastAsia="宋体"/>
          <w:kern w:val="2"/>
          <w:sz w:val="21"/>
          <w:szCs w:val="21"/>
          <w:lang w:eastAsia="zh-CN"/>
        </w:rPr>
      </w:pPr>
    </w:p>
    <w:p>
      <w:pPr>
        <w:widowControl w:val="0"/>
        <w:jc w:val="left"/>
        <w:rPr>
          <w:rFonts w:eastAsia="宋体"/>
          <w:kern w:val="2"/>
          <w:sz w:val="21"/>
          <w:szCs w:val="21"/>
          <w:lang w:eastAsia="zh-CN"/>
        </w:rPr>
      </w:pPr>
      <w:r>
        <w:rPr>
          <w:rFonts w:eastAsia="宋体" w:hint="eastAsia"/>
          <w:kern w:val="2"/>
          <w:sz w:val="21"/>
          <w:szCs w:val="21"/>
          <w:lang w:eastAsia="zh-CN"/>
        </w:rPr>
        <w:t>填表单位：</w:t>
      </w:r>
    </w:p>
    <w:p>
      <w:pPr>
        <w:widowControl w:val="0"/>
        <w:jc w:val="left"/>
        <w:rPr>
          <w:rFonts w:eastAsia="宋体"/>
          <w:kern w:val="2"/>
          <w:sz w:val="21"/>
          <w:szCs w:val="21"/>
          <w:lang w:eastAsia="zh-CN"/>
        </w:rPr>
      </w:pPr>
      <w:r>
        <w:rPr>
          <w:rFonts w:eastAsia="宋体" w:hint="eastAsia"/>
          <w:kern w:val="2"/>
          <w:sz w:val="21"/>
          <w:szCs w:val="21"/>
          <w:lang w:eastAsia="zh-CN"/>
        </w:rPr>
        <w:t>填表日期：        年     月      日</w:t>
      </w:r>
    </w:p>
    <w:p>
      <w:pPr>
        <w:widowControl w:val="0"/>
        <w:spacing w:line="75" w:lineRule="exact"/>
        <w:jc w:val="both"/>
        <w:rPr>
          <w:rFonts w:ascii="宋体" w:eastAsia="宋体" w:hAnsi="宋体" w:cs="宋体" w:hint="eastAsia"/>
          <w:kern w:val="2"/>
          <w:sz w:val="21"/>
          <w:szCs w:val="21"/>
          <w:lang w:eastAsia="zh-CN"/>
        </w:rPr>
      </w:pPr>
    </w:p>
    <w:tbl>
      <w:tblPr>
        <w:tblStyle w:val="TableNormal0"/>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684"/>
        <w:gridCol w:w="629"/>
        <w:gridCol w:w="1487"/>
        <w:gridCol w:w="878"/>
        <w:gridCol w:w="735"/>
        <w:gridCol w:w="1110"/>
        <w:gridCol w:w="1393"/>
        <w:gridCol w:w="1403"/>
      </w:tblGrid>
      <w:tr>
        <w:tblPrEx>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633"/>
        </w:trPr>
        <w:tc>
          <w:tcPr>
            <w:tcW w:w="789" w:type="pct"/>
            <w:gridSpan w:val="2"/>
            <w:vAlign w:val="center"/>
          </w:tcPr>
          <w:p>
            <w:pPr>
              <w:widowControl w:val="0"/>
              <w:spacing w:line="203" w:lineRule="auto"/>
              <w:jc w:val="center"/>
              <w:rPr>
                <w:rFonts w:ascii="宋体" w:hAnsi="宋体" w:cs="宋体" w:hint="eastAsia"/>
                <w:b/>
                <w:bCs/>
                <w:spacing w:val="-4"/>
                <w:kern w:val="2"/>
                <w:sz w:val="21"/>
                <w:szCs w:val="21"/>
                <w:lang w:eastAsia="zh-CN"/>
              </w:rPr>
            </w:pPr>
            <w:r>
              <w:rPr>
                <w:rFonts w:ascii="宋体" w:hAnsi="宋体" w:cs="宋体" w:hint="eastAsia"/>
                <w:b/>
                <w:bCs/>
                <w:spacing w:val="-4"/>
                <w:kern w:val="2"/>
                <w:sz w:val="21"/>
                <w:szCs w:val="21"/>
              </w:rPr>
              <w:t>采购人</w:t>
            </w:r>
          </w:p>
        </w:tc>
        <w:tc>
          <w:tcPr>
            <w:tcW w:w="1422" w:type="pct"/>
            <w:gridSpan w:val="2"/>
            <w:vAlign w:val="center"/>
          </w:tcPr>
          <w:p>
            <w:pPr>
              <w:widowControl w:val="0"/>
              <w:jc w:val="both"/>
              <w:rPr>
                <w:rFonts w:ascii="宋体" w:hAnsi="宋体" w:cs="宋体" w:hint="eastAsia"/>
                <w:kern w:val="2"/>
                <w:sz w:val="21"/>
                <w:szCs w:val="21"/>
                <w:lang w:eastAsia="zh-CN"/>
              </w:rPr>
            </w:pPr>
          </w:p>
        </w:tc>
        <w:tc>
          <w:tcPr>
            <w:tcW w:w="1109" w:type="pct"/>
            <w:gridSpan w:val="2"/>
            <w:vAlign w:val="center"/>
          </w:tcPr>
          <w:p>
            <w:pPr>
              <w:widowControl w:val="0"/>
              <w:spacing w:line="203" w:lineRule="auto"/>
              <w:jc w:val="center"/>
              <w:rPr>
                <w:rFonts w:ascii="宋体" w:hAnsi="宋体" w:cs="宋体" w:hint="eastAsia"/>
                <w:b/>
                <w:bCs/>
                <w:spacing w:val="-4"/>
                <w:kern w:val="2"/>
                <w:sz w:val="21"/>
                <w:szCs w:val="21"/>
                <w:lang w:eastAsia="zh-CN"/>
              </w:rPr>
            </w:pPr>
            <w:r>
              <w:rPr>
                <w:rFonts w:ascii="宋体" w:hAnsi="宋体" w:cs="宋体" w:hint="eastAsia"/>
                <w:b/>
                <w:bCs/>
                <w:spacing w:val="-4"/>
                <w:kern w:val="2"/>
                <w:sz w:val="21"/>
                <w:szCs w:val="21"/>
              </w:rPr>
              <w:t>项目名称</w:t>
            </w:r>
          </w:p>
        </w:tc>
        <w:tc>
          <w:tcPr>
            <w:tcW w:w="1678" w:type="pct"/>
            <w:gridSpan w:val="2"/>
            <w:vAlign w:val="center"/>
          </w:tcPr>
          <w:p>
            <w:pPr>
              <w:widowControl w:val="0"/>
              <w:jc w:val="both"/>
              <w:rPr>
                <w:rFonts w:ascii="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35"/>
        </w:trPr>
        <w:tc>
          <w:tcPr>
            <w:tcW w:w="789" w:type="pct"/>
            <w:gridSpan w:val="2"/>
            <w:vAlign w:val="center"/>
          </w:tcPr>
          <w:p>
            <w:pPr>
              <w:widowControl w:val="0"/>
              <w:spacing w:line="203" w:lineRule="auto"/>
              <w:jc w:val="center"/>
              <w:rPr>
                <w:rFonts w:ascii="宋体" w:hAnsi="宋体" w:cs="宋体" w:hint="eastAsia"/>
                <w:b/>
                <w:bCs/>
                <w:spacing w:val="-4"/>
                <w:kern w:val="2"/>
                <w:sz w:val="21"/>
                <w:szCs w:val="21"/>
                <w:lang w:eastAsia="zh-CN"/>
              </w:rPr>
            </w:pPr>
            <w:r>
              <w:rPr>
                <w:rFonts w:ascii="宋体" w:hAnsi="宋体" w:cs="宋体" w:hint="eastAsia"/>
                <w:b/>
                <w:bCs/>
                <w:spacing w:val="-4"/>
                <w:kern w:val="2"/>
                <w:sz w:val="21"/>
                <w:szCs w:val="21"/>
                <w:lang w:eastAsia="zh-CN"/>
              </w:rPr>
              <w:t>投标（响应）供应商</w:t>
            </w:r>
          </w:p>
        </w:tc>
        <w:tc>
          <w:tcPr>
            <w:tcW w:w="1422" w:type="pct"/>
            <w:gridSpan w:val="2"/>
            <w:vAlign w:val="center"/>
          </w:tcPr>
          <w:p>
            <w:pPr>
              <w:widowControl w:val="0"/>
              <w:jc w:val="both"/>
              <w:rPr>
                <w:rFonts w:ascii="宋体" w:hAnsi="宋体" w:cs="宋体" w:hint="eastAsia"/>
                <w:kern w:val="2"/>
                <w:sz w:val="21"/>
                <w:szCs w:val="21"/>
                <w:lang w:eastAsia="zh-CN"/>
              </w:rPr>
            </w:pPr>
          </w:p>
        </w:tc>
        <w:tc>
          <w:tcPr>
            <w:tcW w:w="1109" w:type="pct"/>
            <w:gridSpan w:val="2"/>
            <w:vAlign w:val="center"/>
          </w:tcPr>
          <w:p>
            <w:pPr>
              <w:widowControl w:val="0"/>
              <w:spacing w:line="203" w:lineRule="auto"/>
              <w:jc w:val="center"/>
              <w:rPr>
                <w:rFonts w:ascii="宋体" w:hAnsi="宋体" w:cs="宋体" w:hint="eastAsia"/>
                <w:b/>
                <w:bCs/>
                <w:spacing w:val="-4"/>
                <w:kern w:val="2"/>
                <w:sz w:val="21"/>
                <w:szCs w:val="21"/>
                <w:lang w:eastAsia="zh-CN"/>
              </w:rPr>
            </w:pPr>
            <w:r>
              <w:rPr>
                <w:rFonts w:ascii="宋体" w:hAnsi="宋体" w:cs="宋体" w:hint="eastAsia"/>
                <w:b/>
                <w:bCs/>
                <w:spacing w:val="-4"/>
                <w:kern w:val="2"/>
                <w:sz w:val="21"/>
                <w:szCs w:val="21"/>
                <w:lang w:eastAsia="zh-CN"/>
              </w:rPr>
              <w:t>供应商统一社会信用代码</w:t>
            </w:r>
          </w:p>
        </w:tc>
        <w:tc>
          <w:tcPr>
            <w:tcW w:w="1678" w:type="pct"/>
            <w:gridSpan w:val="2"/>
            <w:vAlign w:val="center"/>
          </w:tcPr>
          <w:p>
            <w:pPr>
              <w:widowControl w:val="0"/>
              <w:jc w:val="both"/>
              <w:rPr>
                <w:rFonts w:ascii="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5000" w:type="pct"/>
            <w:gridSpan w:val="8"/>
            <w:vAlign w:val="center"/>
          </w:tcPr>
          <w:p>
            <w:pPr>
              <w:widowControl w:val="0"/>
              <w:spacing w:line="198" w:lineRule="auto"/>
              <w:ind w:left="2683"/>
              <w:jc w:val="both"/>
              <w:rPr>
                <w:rFonts w:ascii="宋体" w:hAnsi="宋体" w:cs="宋体" w:hint="eastAsia"/>
                <w:kern w:val="2"/>
                <w:sz w:val="21"/>
                <w:szCs w:val="21"/>
                <w:lang w:eastAsia="zh-CN"/>
              </w:rPr>
            </w:pPr>
            <w:r>
              <w:rPr>
                <w:rFonts w:ascii="宋体" w:hAnsi="宋体" w:cs="宋体" w:hint="eastAsia"/>
                <w:b/>
                <w:bCs/>
                <w:kern w:val="2"/>
                <w:sz w:val="21"/>
                <w:szCs w:val="21"/>
                <w:lang w:eastAsia="zh-CN"/>
              </w:rPr>
              <w:t>投标（响应）供应商相关人员情况</w:t>
            </w:r>
          </w:p>
        </w:tc>
      </w:tr>
      <w:tr>
        <w:tblPrEx>
          <w:tblW w:w="5000" w:type="pct"/>
          <w:tblInd w:w="0" w:type="dxa"/>
          <w:tblLayout w:type="fixed"/>
          <w:tblCellMar>
            <w:top w:w="0" w:type="dxa"/>
            <w:left w:w="0" w:type="dxa"/>
            <w:bottom w:w="0" w:type="dxa"/>
            <w:right w:w="0" w:type="dxa"/>
          </w:tblCellMar>
        </w:tblPrEx>
        <w:trPr>
          <w:trHeight w:val="703"/>
        </w:trPr>
        <w:tc>
          <w:tcPr>
            <w:tcW w:w="411" w:type="pct"/>
            <w:vAlign w:val="center"/>
          </w:tcPr>
          <w:p>
            <w:pPr>
              <w:widowControl w:val="0"/>
              <w:spacing w:line="202" w:lineRule="auto"/>
              <w:ind w:left="145"/>
              <w:jc w:val="both"/>
              <w:rPr>
                <w:rFonts w:ascii="宋体" w:hAnsi="宋体" w:cs="宋体" w:hint="eastAsia"/>
                <w:spacing w:val="-5"/>
                <w:kern w:val="2"/>
                <w:sz w:val="21"/>
                <w:szCs w:val="21"/>
                <w:lang w:eastAsia="zh-CN"/>
              </w:rPr>
            </w:pPr>
            <w:r>
              <w:rPr>
                <w:rFonts w:ascii="宋体" w:hAnsi="宋体" w:cs="宋体" w:hint="eastAsia"/>
                <w:spacing w:val="-5"/>
                <w:kern w:val="2"/>
                <w:sz w:val="21"/>
                <w:szCs w:val="21"/>
                <w:lang w:eastAsia="zh-CN"/>
              </w:rPr>
              <w:t>序号</w:t>
            </w:r>
          </w:p>
        </w:tc>
        <w:tc>
          <w:tcPr>
            <w:tcW w:w="1272" w:type="pct"/>
            <w:gridSpan w:val="2"/>
            <w:vAlign w:val="center"/>
          </w:tcPr>
          <w:p>
            <w:pPr>
              <w:widowControl w:val="0"/>
              <w:spacing w:line="202" w:lineRule="auto"/>
              <w:ind w:left="916"/>
              <w:jc w:val="both"/>
              <w:rPr>
                <w:rFonts w:ascii="宋体" w:hAnsi="宋体" w:cs="宋体" w:hint="eastAsia"/>
                <w:spacing w:val="-6"/>
                <w:kern w:val="2"/>
                <w:sz w:val="21"/>
                <w:szCs w:val="21"/>
                <w:lang w:eastAsia="zh-CN"/>
              </w:rPr>
            </w:pPr>
            <w:r>
              <w:rPr>
                <w:rFonts w:ascii="宋体" w:hAnsi="宋体" w:cs="宋体" w:hint="eastAsia"/>
                <w:spacing w:val="-6"/>
                <w:kern w:val="2"/>
                <w:sz w:val="21"/>
                <w:szCs w:val="21"/>
                <w:lang w:eastAsia="zh-CN"/>
              </w:rPr>
              <w:t>职务</w:t>
            </w:r>
          </w:p>
        </w:tc>
        <w:tc>
          <w:tcPr>
            <w:tcW w:w="528" w:type="pct"/>
            <w:vAlign w:val="center"/>
          </w:tcPr>
          <w:p>
            <w:pPr>
              <w:widowControl w:val="0"/>
              <w:spacing w:line="203" w:lineRule="auto"/>
              <w:ind w:left="245"/>
              <w:jc w:val="both"/>
              <w:rPr>
                <w:rFonts w:ascii="宋体" w:hAnsi="宋体" w:cs="宋体" w:hint="eastAsia"/>
                <w:spacing w:val="-4"/>
                <w:kern w:val="2"/>
                <w:sz w:val="21"/>
                <w:szCs w:val="21"/>
                <w:lang w:eastAsia="zh-CN"/>
              </w:rPr>
            </w:pPr>
            <w:r>
              <w:rPr>
                <w:rFonts w:ascii="宋体" w:hAnsi="宋体" w:cs="宋体" w:hint="eastAsia"/>
                <w:spacing w:val="-4"/>
                <w:kern w:val="2"/>
                <w:sz w:val="21"/>
                <w:szCs w:val="21"/>
                <w:lang w:eastAsia="zh-CN"/>
              </w:rPr>
              <w:t>姓名</w:t>
            </w:r>
          </w:p>
        </w:tc>
        <w:tc>
          <w:tcPr>
            <w:tcW w:w="1109" w:type="pct"/>
            <w:gridSpan w:val="2"/>
            <w:vAlign w:val="center"/>
          </w:tcPr>
          <w:p>
            <w:pPr>
              <w:widowControl w:val="0"/>
              <w:spacing w:line="203" w:lineRule="auto"/>
              <w:ind w:left="410"/>
              <w:jc w:val="both"/>
              <w:rPr>
                <w:rFonts w:ascii="宋体" w:hAnsi="宋体" w:cs="宋体" w:hint="eastAsia"/>
                <w:spacing w:val="-3"/>
                <w:kern w:val="2"/>
                <w:sz w:val="21"/>
                <w:szCs w:val="21"/>
                <w:lang w:eastAsia="zh-CN"/>
              </w:rPr>
            </w:pPr>
            <w:r>
              <w:rPr>
                <w:rFonts w:ascii="宋体" w:hAnsi="宋体" w:cs="宋体" w:hint="eastAsia"/>
                <w:spacing w:val="-3"/>
                <w:kern w:val="2"/>
                <w:sz w:val="21"/>
                <w:szCs w:val="21"/>
                <w:lang w:eastAsia="zh-CN"/>
              </w:rPr>
              <w:t>身份证号码</w:t>
            </w:r>
          </w:p>
        </w:tc>
        <w:tc>
          <w:tcPr>
            <w:tcW w:w="837" w:type="pct"/>
            <w:vAlign w:val="center"/>
          </w:tcPr>
          <w:p>
            <w:pPr>
              <w:widowControl w:val="0"/>
              <w:spacing w:line="191" w:lineRule="auto"/>
              <w:ind w:left="288" w:right="266" w:firstLine="5"/>
              <w:jc w:val="both"/>
              <w:rPr>
                <w:rFonts w:ascii="宋体" w:hAnsi="宋体" w:cs="宋体" w:hint="eastAsia"/>
                <w:spacing w:val="-7"/>
                <w:kern w:val="2"/>
                <w:sz w:val="21"/>
                <w:szCs w:val="21"/>
                <w:lang w:eastAsia="zh-CN"/>
              </w:rPr>
            </w:pPr>
            <w:r>
              <w:rPr>
                <w:rFonts w:ascii="宋体" w:hAnsi="宋体" w:cs="宋体" w:hint="eastAsia"/>
                <w:spacing w:val="-7"/>
                <w:kern w:val="2"/>
                <w:sz w:val="21"/>
                <w:szCs w:val="21"/>
                <w:lang w:eastAsia="zh-CN"/>
              </w:rPr>
              <w:t>劳动合同</w:t>
            </w:r>
          </w:p>
          <w:p>
            <w:pPr>
              <w:widowControl w:val="0"/>
              <w:spacing w:line="191" w:lineRule="auto"/>
              <w:ind w:left="288" w:right="266" w:firstLine="5"/>
              <w:jc w:val="both"/>
              <w:rPr>
                <w:rFonts w:ascii="宋体" w:hAnsi="宋体" w:cs="宋体" w:hint="eastAsia"/>
                <w:spacing w:val="-7"/>
                <w:kern w:val="2"/>
                <w:sz w:val="21"/>
                <w:szCs w:val="21"/>
                <w:lang w:eastAsia="zh-CN"/>
              </w:rPr>
            </w:pPr>
            <w:r>
              <w:rPr>
                <w:rFonts w:ascii="宋体" w:hAnsi="宋体" w:cs="宋体" w:hint="eastAsia"/>
                <w:spacing w:val="-7"/>
                <w:kern w:val="2"/>
                <w:sz w:val="21"/>
                <w:szCs w:val="21"/>
                <w:lang w:eastAsia="zh-CN"/>
              </w:rPr>
              <w:t>关系单位</w:t>
            </w:r>
          </w:p>
        </w:tc>
        <w:tc>
          <w:tcPr>
            <w:tcW w:w="840" w:type="pct"/>
            <w:vAlign w:val="center"/>
          </w:tcPr>
          <w:p>
            <w:pPr>
              <w:widowControl w:val="0"/>
              <w:spacing w:line="191" w:lineRule="auto"/>
              <w:ind w:left="271" w:right="262" w:firstLine="8"/>
              <w:jc w:val="both"/>
              <w:rPr>
                <w:rFonts w:ascii="宋体" w:hAnsi="宋体" w:cs="宋体" w:hint="eastAsia"/>
                <w:spacing w:val="-5"/>
                <w:kern w:val="2"/>
                <w:sz w:val="21"/>
                <w:szCs w:val="21"/>
                <w:lang w:eastAsia="zh-CN"/>
              </w:rPr>
            </w:pPr>
            <w:r>
              <w:rPr>
                <w:rFonts w:ascii="宋体" w:hAnsi="宋体" w:cs="宋体" w:hint="eastAsia"/>
                <w:spacing w:val="-7"/>
                <w:kern w:val="2"/>
                <w:sz w:val="21"/>
                <w:szCs w:val="21"/>
                <w:lang w:eastAsia="zh-CN"/>
              </w:rPr>
              <w:t>缴纳社会保险单位</w:t>
            </w:r>
          </w:p>
        </w:tc>
      </w:tr>
      <w:tr>
        <w:tblPrEx>
          <w:tblW w:w="5000" w:type="pct"/>
          <w:tblInd w:w="0" w:type="dxa"/>
          <w:tblLayout w:type="fixed"/>
          <w:tblCellMar>
            <w:top w:w="0" w:type="dxa"/>
            <w:left w:w="0" w:type="dxa"/>
            <w:bottom w:w="0" w:type="dxa"/>
            <w:right w:w="0" w:type="dxa"/>
          </w:tblCellMar>
        </w:tblPrEx>
        <w:trPr>
          <w:trHeight w:val="924"/>
        </w:trPr>
        <w:tc>
          <w:tcPr>
            <w:tcW w:w="411" w:type="pct"/>
            <w:vAlign w:val="center"/>
          </w:tcPr>
          <w:p>
            <w:pPr>
              <w:widowControl w:val="0"/>
              <w:spacing w:line="169" w:lineRule="auto"/>
              <w:ind w:left="321"/>
              <w:jc w:val="both"/>
              <w:rPr>
                <w:rFonts w:ascii="宋体" w:hAnsi="宋体" w:cs="宋体" w:hint="eastAsia"/>
                <w:kern w:val="2"/>
                <w:sz w:val="21"/>
                <w:szCs w:val="21"/>
              </w:rPr>
            </w:pPr>
            <w:r>
              <w:rPr>
                <w:rFonts w:ascii="宋体" w:hAnsi="宋体" w:cs="宋体" w:hint="eastAsia"/>
                <w:kern w:val="2"/>
                <w:sz w:val="21"/>
                <w:szCs w:val="21"/>
              </w:rPr>
              <w:t>1</w:t>
            </w:r>
          </w:p>
        </w:tc>
        <w:tc>
          <w:tcPr>
            <w:tcW w:w="1272" w:type="pct"/>
            <w:gridSpan w:val="2"/>
            <w:vAlign w:val="center"/>
          </w:tcPr>
          <w:p>
            <w:pPr>
              <w:widowControl w:val="0"/>
              <w:spacing w:line="203" w:lineRule="auto"/>
              <w:jc w:val="center"/>
              <w:rPr>
                <w:rFonts w:ascii="宋体" w:hAnsi="宋体" w:cs="宋体" w:hint="eastAsia"/>
                <w:spacing w:val="-4"/>
                <w:kern w:val="2"/>
                <w:sz w:val="21"/>
                <w:szCs w:val="21"/>
                <w:lang w:eastAsia="zh-CN"/>
              </w:rPr>
            </w:pPr>
            <w:r>
              <w:rPr>
                <w:rFonts w:ascii="宋体" w:hAnsi="宋体" w:cs="宋体" w:hint="eastAsia"/>
                <w:spacing w:val="-4"/>
                <w:kern w:val="2"/>
                <w:sz w:val="21"/>
                <w:szCs w:val="21"/>
                <w:lang w:eastAsia="zh-CN"/>
              </w:rPr>
              <w:t>法定代表人/单位负责人/主要经营负责人</w:t>
            </w:r>
          </w:p>
        </w:tc>
        <w:tc>
          <w:tcPr>
            <w:tcW w:w="528" w:type="pct"/>
            <w:vAlign w:val="center"/>
          </w:tcPr>
          <w:p>
            <w:pPr>
              <w:widowControl w:val="0"/>
              <w:jc w:val="both"/>
              <w:rPr>
                <w:rFonts w:ascii="宋体" w:hAnsi="宋体" w:cs="宋体" w:hint="eastAsia"/>
                <w:kern w:val="2"/>
                <w:sz w:val="21"/>
                <w:szCs w:val="21"/>
                <w:lang w:eastAsia="zh-CN"/>
              </w:rPr>
            </w:pPr>
          </w:p>
        </w:tc>
        <w:tc>
          <w:tcPr>
            <w:tcW w:w="1109" w:type="pct"/>
            <w:gridSpan w:val="2"/>
            <w:vAlign w:val="center"/>
          </w:tcPr>
          <w:p>
            <w:pPr>
              <w:widowControl w:val="0"/>
              <w:jc w:val="both"/>
              <w:rPr>
                <w:rFonts w:ascii="宋体" w:hAnsi="宋体" w:cs="宋体" w:hint="eastAsia"/>
                <w:kern w:val="2"/>
                <w:sz w:val="21"/>
                <w:szCs w:val="21"/>
                <w:lang w:eastAsia="zh-CN"/>
              </w:rPr>
            </w:pPr>
          </w:p>
        </w:tc>
        <w:tc>
          <w:tcPr>
            <w:tcW w:w="837" w:type="pct"/>
            <w:vAlign w:val="center"/>
          </w:tcPr>
          <w:p>
            <w:pPr>
              <w:widowControl w:val="0"/>
              <w:jc w:val="both"/>
              <w:rPr>
                <w:rFonts w:ascii="宋体" w:hAnsi="宋体" w:cs="宋体" w:hint="eastAsia"/>
                <w:kern w:val="2"/>
                <w:sz w:val="21"/>
                <w:szCs w:val="21"/>
                <w:lang w:eastAsia="zh-CN"/>
              </w:rPr>
            </w:pPr>
          </w:p>
        </w:tc>
        <w:tc>
          <w:tcPr>
            <w:tcW w:w="840" w:type="pct"/>
            <w:vAlign w:val="center"/>
          </w:tcPr>
          <w:p>
            <w:pPr>
              <w:widowControl w:val="0"/>
              <w:jc w:val="both"/>
              <w:rPr>
                <w:rFonts w:ascii="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411" w:type="pct"/>
            <w:vAlign w:val="center"/>
          </w:tcPr>
          <w:p>
            <w:pPr>
              <w:widowControl w:val="0"/>
              <w:spacing w:line="168" w:lineRule="auto"/>
              <w:ind w:left="322"/>
              <w:jc w:val="both"/>
              <w:rPr>
                <w:rFonts w:ascii="宋体" w:hAnsi="宋体" w:cs="宋体" w:hint="eastAsia"/>
                <w:kern w:val="2"/>
                <w:sz w:val="21"/>
                <w:szCs w:val="21"/>
              </w:rPr>
            </w:pPr>
            <w:r>
              <w:rPr>
                <w:rFonts w:ascii="宋体" w:hAnsi="宋体" w:cs="宋体" w:hint="eastAsia"/>
                <w:kern w:val="2"/>
                <w:sz w:val="21"/>
                <w:szCs w:val="21"/>
              </w:rPr>
              <w:t>2</w:t>
            </w:r>
          </w:p>
        </w:tc>
        <w:tc>
          <w:tcPr>
            <w:tcW w:w="1272" w:type="pct"/>
            <w:gridSpan w:val="2"/>
            <w:vAlign w:val="center"/>
          </w:tcPr>
          <w:p>
            <w:pPr>
              <w:widowControl w:val="0"/>
              <w:spacing w:line="203" w:lineRule="auto"/>
              <w:jc w:val="center"/>
              <w:rPr>
                <w:rFonts w:ascii="宋体" w:hAnsi="宋体" w:cs="宋体" w:hint="eastAsia"/>
                <w:spacing w:val="-4"/>
                <w:kern w:val="2"/>
                <w:sz w:val="21"/>
                <w:szCs w:val="21"/>
                <w:lang w:eastAsia="zh-CN"/>
              </w:rPr>
            </w:pPr>
            <w:r>
              <w:rPr>
                <w:rFonts w:ascii="宋体" w:hAnsi="宋体" w:cs="宋体" w:hint="eastAsia"/>
                <w:spacing w:val="-4"/>
                <w:kern w:val="2"/>
                <w:sz w:val="21"/>
                <w:szCs w:val="21"/>
                <w:lang w:eastAsia="zh-CN"/>
              </w:rPr>
              <w:t>项目投标授权代表人</w:t>
            </w:r>
          </w:p>
        </w:tc>
        <w:tc>
          <w:tcPr>
            <w:tcW w:w="528" w:type="pct"/>
            <w:vAlign w:val="center"/>
          </w:tcPr>
          <w:p>
            <w:pPr>
              <w:widowControl w:val="0"/>
              <w:jc w:val="both"/>
              <w:rPr>
                <w:rFonts w:ascii="宋体" w:hAnsi="宋体" w:cs="宋体" w:hint="eastAsia"/>
                <w:kern w:val="2"/>
                <w:sz w:val="21"/>
                <w:szCs w:val="21"/>
                <w:lang w:eastAsia="zh-CN"/>
              </w:rPr>
            </w:pPr>
          </w:p>
        </w:tc>
        <w:tc>
          <w:tcPr>
            <w:tcW w:w="1109" w:type="pct"/>
            <w:gridSpan w:val="2"/>
            <w:vAlign w:val="center"/>
          </w:tcPr>
          <w:p>
            <w:pPr>
              <w:widowControl w:val="0"/>
              <w:jc w:val="both"/>
              <w:rPr>
                <w:rFonts w:ascii="宋体" w:hAnsi="宋体" w:cs="宋体" w:hint="eastAsia"/>
                <w:kern w:val="2"/>
                <w:sz w:val="21"/>
                <w:szCs w:val="21"/>
                <w:lang w:eastAsia="zh-CN"/>
              </w:rPr>
            </w:pPr>
          </w:p>
        </w:tc>
        <w:tc>
          <w:tcPr>
            <w:tcW w:w="837" w:type="pct"/>
            <w:vAlign w:val="center"/>
          </w:tcPr>
          <w:p>
            <w:pPr>
              <w:widowControl w:val="0"/>
              <w:jc w:val="both"/>
              <w:rPr>
                <w:rFonts w:ascii="宋体" w:hAnsi="宋体" w:cs="宋体" w:hint="eastAsia"/>
                <w:kern w:val="2"/>
                <w:sz w:val="21"/>
                <w:szCs w:val="21"/>
                <w:lang w:eastAsia="zh-CN"/>
              </w:rPr>
            </w:pPr>
          </w:p>
        </w:tc>
        <w:tc>
          <w:tcPr>
            <w:tcW w:w="840" w:type="pct"/>
            <w:vAlign w:val="center"/>
          </w:tcPr>
          <w:p>
            <w:pPr>
              <w:widowControl w:val="0"/>
              <w:jc w:val="both"/>
              <w:rPr>
                <w:rFonts w:ascii="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411" w:type="pct"/>
            <w:vAlign w:val="center"/>
          </w:tcPr>
          <w:p>
            <w:pPr>
              <w:widowControl w:val="0"/>
              <w:spacing w:line="167" w:lineRule="auto"/>
              <w:ind w:left="321"/>
              <w:jc w:val="both"/>
              <w:rPr>
                <w:rFonts w:ascii="宋体" w:hAnsi="宋体" w:cs="宋体" w:hint="eastAsia"/>
                <w:kern w:val="2"/>
                <w:sz w:val="21"/>
                <w:szCs w:val="21"/>
              </w:rPr>
            </w:pPr>
            <w:r>
              <w:rPr>
                <w:rFonts w:ascii="宋体" w:hAnsi="宋体" w:cs="宋体" w:hint="eastAsia"/>
                <w:kern w:val="2"/>
                <w:sz w:val="21"/>
                <w:szCs w:val="21"/>
              </w:rPr>
              <w:t>3</w:t>
            </w:r>
          </w:p>
        </w:tc>
        <w:tc>
          <w:tcPr>
            <w:tcW w:w="1272" w:type="pct"/>
            <w:gridSpan w:val="2"/>
            <w:vAlign w:val="center"/>
          </w:tcPr>
          <w:p>
            <w:pPr>
              <w:widowControl w:val="0"/>
              <w:spacing w:line="201" w:lineRule="auto"/>
              <w:jc w:val="center"/>
              <w:rPr>
                <w:rFonts w:ascii="宋体" w:hAnsi="宋体" w:cs="宋体" w:hint="eastAsia"/>
                <w:kern w:val="2"/>
                <w:sz w:val="21"/>
                <w:szCs w:val="21"/>
                <w:lang w:eastAsia="zh-CN"/>
              </w:rPr>
            </w:pPr>
            <w:r>
              <w:rPr>
                <w:rFonts w:ascii="宋体" w:hAnsi="宋体" w:cs="宋体" w:hint="eastAsia"/>
                <w:spacing w:val="-3"/>
                <w:kern w:val="2"/>
                <w:sz w:val="21"/>
                <w:szCs w:val="21"/>
                <w:lang w:eastAsia="zh-CN"/>
              </w:rPr>
              <w:t>项目负责人</w:t>
            </w:r>
          </w:p>
        </w:tc>
        <w:tc>
          <w:tcPr>
            <w:tcW w:w="528" w:type="pct"/>
            <w:vAlign w:val="center"/>
          </w:tcPr>
          <w:p>
            <w:pPr>
              <w:widowControl w:val="0"/>
              <w:jc w:val="both"/>
              <w:rPr>
                <w:rFonts w:ascii="宋体" w:hAnsi="宋体" w:cs="宋体" w:hint="eastAsia"/>
                <w:kern w:val="2"/>
                <w:sz w:val="21"/>
                <w:szCs w:val="21"/>
                <w:lang w:eastAsia="zh-CN"/>
              </w:rPr>
            </w:pPr>
          </w:p>
        </w:tc>
        <w:tc>
          <w:tcPr>
            <w:tcW w:w="1109" w:type="pct"/>
            <w:gridSpan w:val="2"/>
            <w:vAlign w:val="center"/>
          </w:tcPr>
          <w:p>
            <w:pPr>
              <w:widowControl w:val="0"/>
              <w:jc w:val="both"/>
              <w:rPr>
                <w:rFonts w:ascii="宋体" w:hAnsi="宋体" w:cs="宋体" w:hint="eastAsia"/>
                <w:kern w:val="2"/>
                <w:sz w:val="21"/>
                <w:szCs w:val="21"/>
                <w:lang w:eastAsia="zh-CN"/>
              </w:rPr>
            </w:pPr>
          </w:p>
        </w:tc>
        <w:tc>
          <w:tcPr>
            <w:tcW w:w="837" w:type="pct"/>
            <w:vAlign w:val="center"/>
          </w:tcPr>
          <w:p>
            <w:pPr>
              <w:widowControl w:val="0"/>
              <w:jc w:val="both"/>
              <w:rPr>
                <w:rFonts w:ascii="宋体" w:hAnsi="宋体" w:cs="宋体" w:hint="eastAsia"/>
                <w:kern w:val="2"/>
                <w:sz w:val="21"/>
                <w:szCs w:val="21"/>
                <w:lang w:eastAsia="zh-CN"/>
              </w:rPr>
            </w:pPr>
          </w:p>
        </w:tc>
        <w:tc>
          <w:tcPr>
            <w:tcW w:w="840" w:type="pct"/>
            <w:vAlign w:val="center"/>
          </w:tcPr>
          <w:p>
            <w:pPr>
              <w:widowControl w:val="0"/>
              <w:jc w:val="both"/>
              <w:rPr>
                <w:rFonts w:ascii="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411" w:type="pct"/>
            <w:vAlign w:val="center"/>
          </w:tcPr>
          <w:p>
            <w:pPr>
              <w:widowControl w:val="0"/>
              <w:spacing w:line="168" w:lineRule="auto"/>
              <w:ind w:left="314"/>
              <w:jc w:val="both"/>
              <w:rPr>
                <w:rFonts w:ascii="宋体" w:hAnsi="宋体" w:cs="宋体" w:hint="eastAsia"/>
                <w:kern w:val="2"/>
                <w:sz w:val="21"/>
                <w:szCs w:val="21"/>
              </w:rPr>
            </w:pPr>
            <w:r>
              <w:rPr>
                <w:rFonts w:ascii="宋体" w:hAnsi="宋体" w:cs="宋体" w:hint="eastAsia"/>
                <w:kern w:val="2"/>
                <w:sz w:val="21"/>
                <w:szCs w:val="21"/>
              </w:rPr>
              <w:t>4</w:t>
            </w:r>
          </w:p>
        </w:tc>
        <w:tc>
          <w:tcPr>
            <w:tcW w:w="1272" w:type="pct"/>
            <w:gridSpan w:val="2"/>
            <w:vAlign w:val="center"/>
          </w:tcPr>
          <w:p>
            <w:pPr>
              <w:widowControl w:val="0"/>
              <w:spacing w:line="202" w:lineRule="auto"/>
              <w:jc w:val="center"/>
              <w:rPr>
                <w:rFonts w:ascii="宋体" w:hAnsi="宋体" w:cs="宋体" w:hint="eastAsia"/>
                <w:kern w:val="2"/>
                <w:sz w:val="21"/>
                <w:szCs w:val="21"/>
                <w:lang w:eastAsia="zh-CN"/>
              </w:rPr>
            </w:pPr>
            <w:r>
              <w:rPr>
                <w:rFonts w:ascii="宋体" w:hAnsi="宋体" w:cs="宋体" w:hint="eastAsia"/>
                <w:spacing w:val="-4"/>
                <w:kern w:val="2"/>
                <w:sz w:val="21"/>
                <w:szCs w:val="21"/>
                <w:lang w:eastAsia="zh-CN"/>
              </w:rPr>
              <w:t>主要技术人员</w:t>
            </w:r>
          </w:p>
        </w:tc>
        <w:tc>
          <w:tcPr>
            <w:tcW w:w="528" w:type="pct"/>
            <w:vAlign w:val="center"/>
          </w:tcPr>
          <w:p>
            <w:pPr>
              <w:widowControl w:val="0"/>
              <w:jc w:val="both"/>
              <w:rPr>
                <w:rFonts w:ascii="宋体" w:hAnsi="宋体" w:cs="宋体" w:hint="eastAsia"/>
                <w:kern w:val="2"/>
                <w:sz w:val="21"/>
                <w:szCs w:val="21"/>
                <w:lang w:eastAsia="zh-CN"/>
              </w:rPr>
            </w:pPr>
          </w:p>
        </w:tc>
        <w:tc>
          <w:tcPr>
            <w:tcW w:w="1109" w:type="pct"/>
            <w:gridSpan w:val="2"/>
            <w:vAlign w:val="center"/>
          </w:tcPr>
          <w:p>
            <w:pPr>
              <w:widowControl w:val="0"/>
              <w:jc w:val="both"/>
              <w:rPr>
                <w:rFonts w:ascii="宋体" w:hAnsi="宋体" w:cs="宋体" w:hint="eastAsia"/>
                <w:kern w:val="2"/>
                <w:sz w:val="21"/>
                <w:szCs w:val="21"/>
                <w:lang w:eastAsia="zh-CN"/>
              </w:rPr>
            </w:pPr>
          </w:p>
        </w:tc>
        <w:tc>
          <w:tcPr>
            <w:tcW w:w="837" w:type="pct"/>
            <w:vAlign w:val="center"/>
          </w:tcPr>
          <w:p>
            <w:pPr>
              <w:widowControl w:val="0"/>
              <w:jc w:val="both"/>
              <w:rPr>
                <w:rFonts w:ascii="宋体" w:hAnsi="宋体" w:cs="宋体" w:hint="eastAsia"/>
                <w:kern w:val="2"/>
                <w:sz w:val="21"/>
                <w:szCs w:val="21"/>
                <w:lang w:eastAsia="zh-CN"/>
              </w:rPr>
            </w:pPr>
          </w:p>
        </w:tc>
        <w:tc>
          <w:tcPr>
            <w:tcW w:w="840" w:type="pct"/>
            <w:vAlign w:val="center"/>
          </w:tcPr>
          <w:p>
            <w:pPr>
              <w:widowControl w:val="0"/>
              <w:jc w:val="both"/>
              <w:rPr>
                <w:rFonts w:ascii="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411" w:type="pct"/>
            <w:vAlign w:val="center"/>
          </w:tcPr>
          <w:p>
            <w:pPr>
              <w:widowControl w:val="0"/>
              <w:spacing w:line="165" w:lineRule="auto"/>
              <w:ind w:left="325"/>
              <w:jc w:val="both"/>
              <w:rPr>
                <w:rFonts w:ascii="宋体" w:hAnsi="宋体" w:cs="宋体" w:hint="eastAsia"/>
                <w:kern w:val="2"/>
                <w:sz w:val="21"/>
                <w:szCs w:val="21"/>
              </w:rPr>
            </w:pPr>
            <w:r>
              <w:rPr>
                <w:rFonts w:ascii="宋体" w:hAnsi="宋体" w:cs="宋体" w:hint="eastAsia"/>
                <w:kern w:val="2"/>
                <w:sz w:val="21"/>
                <w:szCs w:val="21"/>
              </w:rPr>
              <w:t>5</w:t>
            </w:r>
          </w:p>
        </w:tc>
        <w:tc>
          <w:tcPr>
            <w:tcW w:w="1272" w:type="pct"/>
            <w:gridSpan w:val="2"/>
            <w:vAlign w:val="center"/>
          </w:tcPr>
          <w:p>
            <w:pPr>
              <w:widowControl w:val="0"/>
              <w:spacing w:line="202" w:lineRule="auto"/>
              <w:jc w:val="center"/>
              <w:rPr>
                <w:rFonts w:ascii="宋体" w:hAnsi="宋体" w:cs="宋体" w:hint="eastAsia"/>
                <w:kern w:val="2"/>
                <w:sz w:val="21"/>
                <w:szCs w:val="21"/>
                <w:lang w:eastAsia="zh-CN"/>
              </w:rPr>
            </w:pPr>
            <w:r>
              <w:rPr>
                <w:rFonts w:ascii="宋体" w:hAnsi="宋体" w:cs="宋体" w:hint="eastAsia"/>
                <w:spacing w:val="-4"/>
                <w:kern w:val="2"/>
                <w:sz w:val="21"/>
                <w:szCs w:val="21"/>
                <w:lang w:eastAsia="zh-CN"/>
              </w:rPr>
              <w:t>投标文件编制人员</w:t>
            </w:r>
          </w:p>
        </w:tc>
        <w:tc>
          <w:tcPr>
            <w:tcW w:w="528" w:type="pct"/>
            <w:vAlign w:val="center"/>
          </w:tcPr>
          <w:p>
            <w:pPr>
              <w:widowControl w:val="0"/>
              <w:jc w:val="both"/>
              <w:rPr>
                <w:rFonts w:ascii="宋体" w:hAnsi="宋体" w:cs="宋体" w:hint="eastAsia"/>
                <w:kern w:val="2"/>
                <w:sz w:val="21"/>
                <w:szCs w:val="21"/>
                <w:lang w:eastAsia="zh-CN"/>
              </w:rPr>
            </w:pPr>
          </w:p>
        </w:tc>
        <w:tc>
          <w:tcPr>
            <w:tcW w:w="1109" w:type="pct"/>
            <w:gridSpan w:val="2"/>
            <w:vAlign w:val="center"/>
          </w:tcPr>
          <w:p>
            <w:pPr>
              <w:widowControl w:val="0"/>
              <w:jc w:val="both"/>
              <w:rPr>
                <w:rFonts w:ascii="宋体" w:hAnsi="宋体" w:cs="宋体" w:hint="eastAsia"/>
                <w:kern w:val="2"/>
                <w:sz w:val="21"/>
                <w:szCs w:val="21"/>
                <w:lang w:eastAsia="zh-CN"/>
              </w:rPr>
            </w:pPr>
          </w:p>
        </w:tc>
        <w:tc>
          <w:tcPr>
            <w:tcW w:w="837" w:type="pct"/>
            <w:vAlign w:val="center"/>
          </w:tcPr>
          <w:p>
            <w:pPr>
              <w:widowControl w:val="0"/>
              <w:jc w:val="both"/>
              <w:rPr>
                <w:rFonts w:ascii="宋体" w:hAnsi="宋体" w:cs="宋体" w:hint="eastAsia"/>
                <w:kern w:val="2"/>
                <w:sz w:val="21"/>
                <w:szCs w:val="21"/>
                <w:lang w:eastAsia="zh-CN"/>
              </w:rPr>
            </w:pPr>
          </w:p>
        </w:tc>
        <w:tc>
          <w:tcPr>
            <w:tcW w:w="840" w:type="pct"/>
            <w:vAlign w:val="center"/>
          </w:tcPr>
          <w:p>
            <w:pPr>
              <w:widowControl w:val="0"/>
              <w:jc w:val="both"/>
              <w:rPr>
                <w:rFonts w:ascii="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5000" w:type="pct"/>
            <w:gridSpan w:val="8"/>
            <w:vAlign w:val="center"/>
          </w:tcPr>
          <w:p>
            <w:pPr>
              <w:widowControl w:val="0"/>
              <w:spacing w:line="198" w:lineRule="auto"/>
              <w:ind w:left="120"/>
              <w:jc w:val="both"/>
              <w:rPr>
                <w:rFonts w:ascii="宋体" w:hAnsi="宋体" w:cs="宋体" w:hint="eastAsia"/>
                <w:b/>
                <w:bCs/>
                <w:spacing w:val="-1"/>
                <w:kern w:val="2"/>
                <w:sz w:val="21"/>
                <w:szCs w:val="21"/>
                <w:lang w:eastAsia="zh-CN"/>
              </w:rPr>
            </w:pPr>
            <w:r>
              <w:rPr>
                <w:rFonts w:ascii="宋体" w:hAnsi="宋体" w:cs="宋体" w:hint="eastAsia"/>
                <w:b/>
                <w:bCs/>
                <w:spacing w:val="-1"/>
                <w:kern w:val="2"/>
                <w:sz w:val="21"/>
                <w:szCs w:val="21"/>
                <w:lang w:eastAsia="zh-CN"/>
              </w:rPr>
              <w:t>说明：</w:t>
            </w:r>
          </w:p>
          <w:p>
            <w:pPr>
              <w:widowControl w:val="0"/>
              <w:spacing w:line="198" w:lineRule="auto"/>
              <w:ind w:left="120"/>
              <w:jc w:val="both"/>
              <w:rPr>
                <w:rFonts w:ascii="宋体" w:hAnsi="宋体" w:cs="宋体" w:hint="eastAsia"/>
                <w:kern w:val="2"/>
                <w:sz w:val="21"/>
                <w:szCs w:val="21"/>
                <w:lang w:eastAsia="zh-CN"/>
              </w:rPr>
            </w:pPr>
            <w:r>
              <w:rPr>
                <w:rFonts w:ascii="宋体" w:hAnsi="宋体" w:cs="宋体" w:hint="eastAsia"/>
                <w:b/>
                <w:bCs/>
                <w:spacing w:val="-1"/>
                <w:kern w:val="2"/>
                <w:sz w:val="21"/>
                <w:szCs w:val="21"/>
                <w:lang w:eastAsia="zh-CN"/>
              </w:rPr>
              <w:t>1.同一职务有多人担任（如主要技术人员</w:t>
            </w:r>
            <w:r>
              <w:rPr>
                <w:rFonts w:ascii="宋体" w:hAnsi="宋体" w:cs="宋体" w:hint="eastAsia"/>
                <w:b/>
                <w:bCs/>
                <w:spacing w:val="-42"/>
                <w:w w:val="95"/>
                <w:kern w:val="2"/>
                <w:sz w:val="21"/>
                <w:szCs w:val="21"/>
                <w:lang w:eastAsia="zh-CN"/>
              </w:rPr>
              <w:t>），</w:t>
            </w:r>
            <w:r>
              <w:rPr>
                <w:rFonts w:ascii="宋体" w:hAnsi="宋体" w:cs="宋体" w:hint="eastAsia"/>
                <w:b/>
                <w:bCs/>
                <w:spacing w:val="-1"/>
                <w:kern w:val="2"/>
                <w:sz w:val="21"/>
                <w:szCs w:val="21"/>
                <w:lang w:eastAsia="zh-CN"/>
              </w:rPr>
              <w:t>应分行填写。</w:t>
            </w:r>
          </w:p>
        </w:tc>
      </w:tr>
      <w:tr>
        <w:tblPrEx>
          <w:tblW w:w="5000" w:type="pct"/>
          <w:tblInd w:w="0" w:type="dxa"/>
          <w:tblLayout w:type="fixed"/>
          <w:tblCellMar>
            <w:top w:w="0" w:type="dxa"/>
            <w:left w:w="0" w:type="dxa"/>
            <w:bottom w:w="0" w:type="dxa"/>
            <w:right w:w="0" w:type="dxa"/>
          </w:tblCellMar>
        </w:tblPrEx>
        <w:trPr>
          <w:trHeight w:val="629"/>
        </w:trPr>
        <w:tc>
          <w:tcPr>
            <w:tcW w:w="5000" w:type="pct"/>
            <w:gridSpan w:val="8"/>
            <w:vAlign w:val="center"/>
          </w:tcPr>
          <w:p>
            <w:pPr>
              <w:widowControl w:val="0"/>
              <w:spacing w:line="198" w:lineRule="auto"/>
              <w:ind w:left="2683"/>
              <w:jc w:val="both"/>
              <w:rPr>
                <w:rFonts w:ascii="宋体" w:hAnsi="宋体" w:cs="宋体" w:hint="eastAsia"/>
                <w:kern w:val="2"/>
                <w:sz w:val="21"/>
                <w:szCs w:val="21"/>
                <w:lang w:eastAsia="zh-CN"/>
              </w:rPr>
            </w:pPr>
            <w:r>
              <w:rPr>
                <w:rFonts w:ascii="宋体" w:hAnsi="宋体" w:cs="宋体" w:hint="eastAsia"/>
                <w:b/>
                <w:bCs/>
                <w:kern w:val="2"/>
                <w:sz w:val="21"/>
                <w:szCs w:val="21"/>
                <w:lang w:eastAsia="zh-CN"/>
              </w:rPr>
              <w:t>投标（响应）供应商关联关系情况</w:t>
            </w:r>
          </w:p>
        </w:tc>
      </w:tr>
      <w:tr>
        <w:tblPrEx>
          <w:tblW w:w="5000" w:type="pct"/>
          <w:tblInd w:w="0" w:type="dxa"/>
          <w:tblLayout w:type="fixed"/>
          <w:tblCellMar>
            <w:top w:w="0" w:type="dxa"/>
            <w:left w:w="0" w:type="dxa"/>
            <w:bottom w:w="0" w:type="dxa"/>
            <w:right w:w="0" w:type="dxa"/>
          </w:tblCellMar>
        </w:tblPrEx>
        <w:trPr>
          <w:trHeight w:val="629"/>
        </w:trPr>
        <w:tc>
          <w:tcPr>
            <w:tcW w:w="411" w:type="pct"/>
            <w:vAlign w:val="center"/>
          </w:tcPr>
          <w:p>
            <w:pPr>
              <w:widowControl w:val="0"/>
              <w:spacing w:line="202" w:lineRule="auto"/>
              <w:ind w:left="145"/>
              <w:jc w:val="both"/>
              <w:rPr>
                <w:rFonts w:ascii="宋体" w:hAnsi="宋体" w:cs="宋体" w:hint="eastAsia"/>
                <w:kern w:val="2"/>
                <w:sz w:val="21"/>
                <w:szCs w:val="21"/>
              </w:rPr>
            </w:pPr>
            <w:r>
              <w:rPr>
                <w:rFonts w:ascii="宋体" w:hAnsi="宋体" w:cs="宋体" w:hint="eastAsia"/>
                <w:spacing w:val="-5"/>
                <w:kern w:val="2"/>
                <w:sz w:val="21"/>
                <w:szCs w:val="21"/>
              </w:rPr>
              <w:t>序号</w:t>
            </w:r>
          </w:p>
        </w:tc>
        <w:tc>
          <w:tcPr>
            <w:tcW w:w="1272" w:type="pct"/>
            <w:gridSpan w:val="2"/>
            <w:vAlign w:val="center"/>
          </w:tcPr>
          <w:p>
            <w:pPr>
              <w:widowControl w:val="0"/>
              <w:spacing w:line="202" w:lineRule="auto"/>
              <w:ind w:left="436"/>
              <w:jc w:val="both"/>
              <w:rPr>
                <w:rFonts w:ascii="宋体" w:hAnsi="宋体" w:cs="宋体" w:hint="eastAsia"/>
                <w:kern w:val="2"/>
                <w:sz w:val="21"/>
                <w:szCs w:val="21"/>
              </w:rPr>
            </w:pPr>
            <w:r>
              <w:rPr>
                <w:rFonts w:ascii="宋体" w:hAnsi="宋体" w:cs="宋体" w:hint="eastAsia"/>
                <w:spacing w:val="-3"/>
                <w:kern w:val="2"/>
                <w:sz w:val="21"/>
                <w:szCs w:val="21"/>
              </w:rPr>
              <w:t>关联关系类型</w:t>
            </w:r>
          </w:p>
        </w:tc>
        <w:tc>
          <w:tcPr>
            <w:tcW w:w="970" w:type="pct"/>
            <w:gridSpan w:val="2"/>
            <w:vAlign w:val="center"/>
          </w:tcPr>
          <w:p>
            <w:pPr>
              <w:widowControl w:val="0"/>
              <w:spacing w:line="203" w:lineRule="auto"/>
              <w:ind w:left="166"/>
              <w:jc w:val="both"/>
              <w:rPr>
                <w:rFonts w:ascii="宋体" w:hAnsi="宋体" w:cs="宋体" w:hint="eastAsia"/>
                <w:kern w:val="2"/>
                <w:sz w:val="21"/>
                <w:szCs w:val="21"/>
              </w:rPr>
            </w:pPr>
            <w:r>
              <w:rPr>
                <w:rFonts w:ascii="宋体" w:hAnsi="宋体" w:cs="宋体" w:hint="eastAsia"/>
                <w:spacing w:val="-3"/>
                <w:kern w:val="2"/>
                <w:sz w:val="21"/>
                <w:szCs w:val="21"/>
              </w:rPr>
              <w:t>关联主体名称</w:t>
            </w:r>
          </w:p>
        </w:tc>
        <w:tc>
          <w:tcPr>
            <w:tcW w:w="2346" w:type="pct"/>
            <w:gridSpan w:val="3"/>
            <w:vAlign w:val="center"/>
          </w:tcPr>
          <w:p>
            <w:pPr>
              <w:widowControl w:val="0"/>
              <w:spacing w:line="204" w:lineRule="auto"/>
              <w:ind w:left="1862"/>
              <w:jc w:val="both"/>
              <w:rPr>
                <w:rFonts w:ascii="宋体" w:hAnsi="宋体" w:cs="宋体" w:hint="eastAsia"/>
                <w:kern w:val="2"/>
                <w:sz w:val="21"/>
                <w:szCs w:val="21"/>
              </w:rPr>
            </w:pPr>
            <w:r>
              <w:rPr>
                <w:rFonts w:ascii="宋体" w:hAnsi="宋体" w:cs="宋体" w:hint="eastAsia"/>
                <w:spacing w:val="-4"/>
                <w:kern w:val="2"/>
                <w:sz w:val="21"/>
                <w:szCs w:val="21"/>
              </w:rPr>
              <w:t>备注</w:t>
            </w:r>
          </w:p>
        </w:tc>
      </w:tr>
      <w:tr>
        <w:tblPrEx>
          <w:tblW w:w="5000" w:type="pct"/>
          <w:tblInd w:w="0" w:type="dxa"/>
          <w:tblLayout w:type="fixed"/>
          <w:tblCellMar>
            <w:top w:w="0" w:type="dxa"/>
            <w:left w:w="0" w:type="dxa"/>
            <w:bottom w:w="0" w:type="dxa"/>
            <w:right w:w="0" w:type="dxa"/>
          </w:tblCellMar>
        </w:tblPrEx>
        <w:trPr>
          <w:trHeight w:val="1582"/>
        </w:trPr>
        <w:tc>
          <w:tcPr>
            <w:tcW w:w="411" w:type="pct"/>
            <w:vAlign w:val="center"/>
          </w:tcPr>
          <w:p>
            <w:pPr>
              <w:widowControl w:val="0"/>
              <w:spacing w:line="169" w:lineRule="auto"/>
              <w:ind w:left="321"/>
              <w:jc w:val="both"/>
              <w:rPr>
                <w:rFonts w:ascii="宋体" w:hAnsi="宋体" w:cs="宋体" w:hint="eastAsia"/>
                <w:kern w:val="2"/>
                <w:sz w:val="21"/>
                <w:szCs w:val="21"/>
              </w:rPr>
            </w:pPr>
            <w:r>
              <w:rPr>
                <w:rFonts w:ascii="宋体" w:hAnsi="宋体" w:cs="宋体" w:hint="eastAsia"/>
                <w:kern w:val="2"/>
                <w:sz w:val="21"/>
                <w:szCs w:val="21"/>
              </w:rPr>
              <w:t>1</w:t>
            </w:r>
          </w:p>
        </w:tc>
        <w:tc>
          <w:tcPr>
            <w:tcW w:w="1272" w:type="pct"/>
            <w:gridSpan w:val="2"/>
            <w:vAlign w:val="center"/>
          </w:tcPr>
          <w:p>
            <w:pPr>
              <w:widowControl w:val="0"/>
              <w:spacing w:line="203" w:lineRule="auto"/>
              <w:jc w:val="center"/>
              <w:rPr>
                <w:rFonts w:ascii="宋体" w:hAnsi="宋体" w:cs="宋体" w:hint="eastAsia"/>
                <w:kern w:val="2"/>
                <w:sz w:val="21"/>
                <w:szCs w:val="21"/>
              </w:rPr>
            </w:pPr>
            <w:r>
              <w:rPr>
                <w:rFonts w:ascii="宋体" w:hAnsi="宋体" w:cs="宋体" w:hint="eastAsia"/>
                <w:spacing w:val="-5"/>
                <w:kern w:val="2"/>
                <w:sz w:val="21"/>
                <w:szCs w:val="21"/>
                <w:lang w:eastAsia="zh-CN"/>
              </w:rPr>
              <w:t>控股股东</w:t>
            </w:r>
          </w:p>
        </w:tc>
        <w:tc>
          <w:tcPr>
            <w:tcW w:w="970" w:type="pct"/>
            <w:gridSpan w:val="2"/>
            <w:vAlign w:val="center"/>
          </w:tcPr>
          <w:p>
            <w:pPr>
              <w:widowControl w:val="0"/>
              <w:jc w:val="both"/>
              <w:rPr>
                <w:rFonts w:ascii="宋体" w:hAnsi="宋体" w:cs="宋体" w:hint="eastAsia"/>
                <w:kern w:val="2"/>
                <w:sz w:val="21"/>
                <w:szCs w:val="21"/>
                <w:lang w:eastAsia="zh-CN"/>
              </w:rPr>
            </w:pPr>
          </w:p>
        </w:tc>
        <w:tc>
          <w:tcPr>
            <w:tcW w:w="2346" w:type="pct"/>
            <w:gridSpan w:val="3"/>
            <w:vAlign w:val="center"/>
          </w:tcPr>
          <w:p>
            <w:pPr>
              <w:widowControl w:val="0"/>
              <w:jc w:val="both"/>
              <w:rPr>
                <w:rFonts w:ascii="宋体" w:hAnsi="宋体" w:cs="宋体" w:hint="eastAsia"/>
                <w:kern w:val="2"/>
                <w:sz w:val="21"/>
                <w:szCs w:val="21"/>
                <w:lang w:eastAsia="zh-CN"/>
              </w:rPr>
            </w:pPr>
            <w:r>
              <w:rPr>
                <w:rFonts w:ascii="宋体" w:hAnsi="宋体" w:cs="宋体" w:hint="eastAsia"/>
                <w:spacing w:val="-1"/>
                <w:kern w:val="2"/>
                <w:sz w:val="21"/>
                <w:szCs w:val="21"/>
                <w:lang w:eastAsia="zh-CN"/>
              </w:rPr>
              <w:t>指出资额（或持有股份）占投标（响应）供应商资</w:t>
            </w:r>
            <w:r>
              <w:rPr>
                <w:rFonts w:ascii="宋体" w:hAnsi="宋体" w:cs="宋体" w:hint="eastAsia"/>
                <w:spacing w:val="-8"/>
                <w:kern w:val="2"/>
                <w:sz w:val="21"/>
                <w:szCs w:val="21"/>
                <w:lang w:eastAsia="zh-CN"/>
              </w:rPr>
              <w:t>本总额（或股本总额）50%以上的股东，以及出资额</w:t>
            </w:r>
            <w:r>
              <w:rPr>
                <w:rFonts w:ascii="宋体" w:hAnsi="宋体" w:cs="宋体" w:hint="eastAsia"/>
                <w:spacing w:val="-5"/>
                <w:kern w:val="2"/>
                <w:sz w:val="21"/>
                <w:szCs w:val="21"/>
                <w:lang w:eastAsia="zh-CN"/>
              </w:rPr>
              <w:t>（或持有股份）的比例虽然不足50%，但依</w:t>
            </w:r>
            <w:r>
              <w:rPr>
                <w:rFonts w:ascii="宋体" w:hAnsi="宋体" w:cs="宋体" w:hint="eastAsia"/>
                <w:spacing w:val="-6"/>
                <w:kern w:val="2"/>
                <w:sz w:val="21"/>
                <w:szCs w:val="21"/>
                <w:lang w:eastAsia="zh-CN"/>
              </w:rPr>
              <w:t>其出资</w:t>
            </w:r>
            <w:r>
              <w:rPr>
                <w:rFonts w:ascii="宋体" w:hAnsi="宋体" w:cs="宋体" w:hint="eastAsia"/>
                <w:spacing w:val="-9"/>
                <w:kern w:val="2"/>
                <w:sz w:val="21"/>
                <w:szCs w:val="21"/>
                <w:lang w:eastAsia="zh-CN"/>
              </w:rPr>
              <w:t>额（或持有股份）所享有的表决权已足以对投标（响</w:t>
            </w:r>
            <w:r>
              <w:rPr>
                <w:rFonts w:ascii="宋体" w:hAnsi="宋体" w:cs="宋体" w:hint="eastAsia"/>
                <w:kern w:val="2"/>
                <w:sz w:val="21"/>
                <w:szCs w:val="21"/>
                <w:lang w:eastAsia="zh-CN"/>
              </w:rPr>
              <w:t>应）供应商股东会（或股东大会）的决议产生重要</w:t>
            </w:r>
            <w:r>
              <w:rPr>
                <w:rFonts w:ascii="宋体" w:hAnsi="宋体" w:cs="宋体" w:hint="eastAsia"/>
                <w:spacing w:val="6"/>
                <w:kern w:val="2"/>
                <w:sz w:val="21"/>
                <w:szCs w:val="21"/>
                <w:lang w:eastAsia="zh-CN"/>
              </w:rPr>
              <w:t xml:space="preserve"> </w:t>
            </w:r>
            <w:r>
              <w:rPr>
                <w:rFonts w:ascii="宋体" w:hAnsi="宋体" w:cs="宋体" w:hint="eastAsia"/>
                <w:spacing w:val="-2"/>
                <w:kern w:val="2"/>
                <w:sz w:val="21"/>
                <w:szCs w:val="21"/>
                <w:lang w:eastAsia="zh-CN"/>
              </w:rPr>
              <w:t>影响的股东。</w:t>
            </w:r>
          </w:p>
        </w:tc>
      </w:tr>
      <w:tr>
        <w:tblPrEx>
          <w:tblW w:w="5000" w:type="pct"/>
          <w:tblInd w:w="0" w:type="dxa"/>
          <w:tblLayout w:type="fixed"/>
          <w:tblCellMar>
            <w:top w:w="0" w:type="dxa"/>
            <w:left w:w="0" w:type="dxa"/>
            <w:bottom w:w="0" w:type="dxa"/>
            <w:right w:w="0" w:type="dxa"/>
          </w:tblCellMar>
        </w:tblPrEx>
        <w:trPr>
          <w:trHeight w:val="703"/>
        </w:trPr>
        <w:tc>
          <w:tcPr>
            <w:tcW w:w="411" w:type="pct"/>
            <w:vAlign w:val="center"/>
          </w:tcPr>
          <w:p>
            <w:pPr>
              <w:widowControl w:val="0"/>
              <w:spacing w:line="168" w:lineRule="auto"/>
              <w:ind w:left="322"/>
              <w:jc w:val="both"/>
              <w:rPr>
                <w:rFonts w:ascii="宋体" w:hAnsi="宋体" w:cs="宋体" w:hint="eastAsia"/>
                <w:kern w:val="2"/>
                <w:sz w:val="21"/>
                <w:szCs w:val="21"/>
              </w:rPr>
            </w:pPr>
            <w:r>
              <w:rPr>
                <w:rFonts w:ascii="宋体" w:hAnsi="宋体" w:cs="宋体" w:hint="eastAsia"/>
                <w:kern w:val="2"/>
                <w:sz w:val="21"/>
                <w:szCs w:val="21"/>
              </w:rPr>
              <w:t>2</w:t>
            </w:r>
          </w:p>
        </w:tc>
        <w:tc>
          <w:tcPr>
            <w:tcW w:w="1272" w:type="pct"/>
            <w:gridSpan w:val="2"/>
            <w:vAlign w:val="center"/>
          </w:tcPr>
          <w:p>
            <w:pPr>
              <w:widowControl w:val="0"/>
              <w:spacing w:line="203" w:lineRule="auto"/>
              <w:jc w:val="center"/>
              <w:rPr>
                <w:rFonts w:ascii="宋体" w:hAnsi="宋体" w:cs="宋体" w:hint="eastAsia"/>
                <w:kern w:val="2"/>
                <w:sz w:val="21"/>
                <w:szCs w:val="21"/>
                <w:lang w:eastAsia="zh-CN"/>
              </w:rPr>
            </w:pPr>
            <w:r>
              <w:rPr>
                <w:rFonts w:ascii="宋体" w:hAnsi="宋体" w:cs="宋体" w:hint="eastAsia"/>
                <w:spacing w:val="-5"/>
                <w:kern w:val="2"/>
                <w:sz w:val="21"/>
                <w:szCs w:val="21"/>
                <w:lang w:eastAsia="zh-CN"/>
              </w:rPr>
              <w:t>管理关系</w:t>
            </w:r>
          </w:p>
        </w:tc>
        <w:tc>
          <w:tcPr>
            <w:tcW w:w="970" w:type="pct"/>
            <w:gridSpan w:val="2"/>
            <w:vAlign w:val="center"/>
          </w:tcPr>
          <w:p>
            <w:pPr>
              <w:widowControl w:val="0"/>
              <w:jc w:val="both"/>
              <w:rPr>
                <w:rFonts w:ascii="宋体" w:hAnsi="宋体" w:cs="宋体" w:hint="eastAsia"/>
                <w:kern w:val="2"/>
                <w:sz w:val="21"/>
                <w:szCs w:val="21"/>
                <w:lang w:eastAsia="zh-CN"/>
              </w:rPr>
            </w:pPr>
          </w:p>
        </w:tc>
        <w:tc>
          <w:tcPr>
            <w:tcW w:w="2346" w:type="pct"/>
            <w:gridSpan w:val="3"/>
            <w:vAlign w:val="center"/>
          </w:tcPr>
          <w:p>
            <w:pPr>
              <w:widowControl w:val="0"/>
              <w:spacing w:line="190" w:lineRule="auto"/>
              <w:ind w:left="120" w:right="24"/>
              <w:jc w:val="both"/>
              <w:rPr>
                <w:rFonts w:ascii="宋体" w:hAnsi="宋体" w:cs="宋体" w:hint="eastAsia"/>
                <w:kern w:val="2"/>
                <w:sz w:val="21"/>
                <w:szCs w:val="21"/>
                <w:lang w:eastAsia="zh-CN"/>
              </w:rPr>
            </w:pPr>
            <w:r>
              <w:rPr>
                <w:rFonts w:ascii="宋体" w:hAnsi="宋体" w:cs="宋体" w:hint="eastAsia"/>
                <w:spacing w:val="-8"/>
                <w:kern w:val="2"/>
                <w:sz w:val="21"/>
                <w:szCs w:val="21"/>
                <w:lang w:eastAsia="zh-CN"/>
              </w:rPr>
              <w:t>指对投标（响应）供应商不具有出资持</w:t>
            </w:r>
            <w:r>
              <w:rPr>
                <w:rFonts w:ascii="宋体" w:hAnsi="宋体" w:cs="宋体" w:hint="eastAsia"/>
                <w:spacing w:val="-3"/>
                <w:kern w:val="2"/>
                <w:sz w:val="21"/>
                <w:szCs w:val="21"/>
                <w:lang w:eastAsia="zh-CN"/>
              </w:rPr>
              <w:t>股关系，但对其存在管理关系的主体。</w:t>
            </w:r>
          </w:p>
        </w:tc>
      </w:tr>
      <w:tr>
        <w:tblPrEx>
          <w:tblW w:w="5000" w:type="pct"/>
          <w:tblInd w:w="0" w:type="dxa"/>
          <w:tblLayout w:type="fixed"/>
          <w:tblCellMar>
            <w:top w:w="0" w:type="dxa"/>
            <w:left w:w="0" w:type="dxa"/>
            <w:bottom w:w="0" w:type="dxa"/>
            <w:right w:w="0" w:type="dxa"/>
          </w:tblCellMar>
        </w:tblPrEx>
        <w:trPr>
          <w:trHeight w:val="519"/>
        </w:trPr>
        <w:tc>
          <w:tcPr>
            <w:tcW w:w="5000" w:type="pct"/>
            <w:gridSpan w:val="8"/>
            <w:vAlign w:val="center"/>
          </w:tcPr>
          <w:p>
            <w:pPr>
              <w:widowControl w:val="0"/>
              <w:spacing w:line="180" w:lineRule="auto"/>
              <w:ind w:left="120"/>
              <w:jc w:val="both"/>
              <w:rPr>
                <w:rFonts w:ascii="宋体" w:hAnsi="宋体" w:cs="宋体" w:hint="eastAsia"/>
                <w:kern w:val="2"/>
                <w:sz w:val="21"/>
                <w:szCs w:val="21"/>
                <w:lang w:eastAsia="zh-CN"/>
              </w:rPr>
            </w:pPr>
            <w:r>
              <w:rPr>
                <w:rFonts w:ascii="宋体" w:hAnsi="宋体" w:cs="宋体" w:hint="eastAsia"/>
                <w:b/>
                <w:bCs/>
                <w:spacing w:val="-1"/>
                <w:kern w:val="2"/>
                <w:sz w:val="21"/>
                <w:szCs w:val="21"/>
                <w:lang w:eastAsia="zh-CN"/>
              </w:rPr>
              <w:t>说明：同一关联关系类型有多个主体的，应分行填写。</w:t>
            </w:r>
          </w:p>
        </w:tc>
      </w:tr>
    </w:tbl>
    <w:p>
      <w:pPr>
        <w:widowControl w:val="0"/>
        <w:ind w:left="720" w:hanging="720" w:hangingChars="300"/>
        <w:jc w:val="both"/>
        <w:rPr>
          <w:rFonts w:eastAsia="宋体"/>
          <w:b/>
          <w:kern w:val="2"/>
          <w:lang w:eastAsia="zh-CN"/>
        </w:rPr>
      </w:pPr>
    </w:p>
    <w:p>
      <w:pPr>
        <w:keepNext/>
        <w:keepLines/>
        <w:widowControl w:val="0"/>
        <w:spacing w:before="260" w:after="260" w:line="240" w:lineRule="auto"/>
        <w:jc w:val="center"/>
        <w:outlineLvl w:val="2"/>
        <w:rPr>
          <w:rFonts w:ascii="黑体" w:eastAsia="黑体" w:hAnsi="宋体" w:hint="eastAsia"/>
          <w:bCs/>
          <w:kern w:val="2"/>
          <w:lang w:eastAsia="zh-CN"/>
        </w:rPr>
      </w:pPr>
      <w:r>
        <w:rPr>
          <w:rFonts w:ascii="黑体" w:eastAsia="黑体" w:hAnsi="宋体" w:hint="eastAsia"/>
          <w:bCs/>
          <w:kern w:val="2"/>
          <w:lang w:eastAsia="zh-CN"/>
        </w:rPr>
        <w:t>五</w:t>
      </w:r>
      <w:r>
        <w:rPr>
          <w:rFonts w:ascii="黑体" w:eastAsia="黑体" w:hAnsi="宋体" w:hint="eastAsia"/>
          <w:bCs/>
          <w:kern w:val="2"/>
          <w:lang w:eastAsia="zh-CN"/>
        </w:rPr>
        <w:t>、项目详细报价</w:t>
      </w:r>
    </w:p>
    <w:p>
      <w:pPr>
        <w:widowControl w:val="0"/>
        <w:spacing w:line="360" w:lineRule="auto"/>
        <w:jc w:val="center"/>
        <w:rPr>
          <w:rFonts w:eastAsia="宋体"/>
          <w:kern w:val="2"/>
          <w:lang w:eastAsia="zh-CN"/>
        </w:rPr>
      </w:pPr>
      <w:r>
        <w:rPr>
          <w:rFonts w:eastAsia="宋体" w:hint="eastAsia"/>
          <w:b/>
          <w:bCs/>
          <w:kern w:val="2"/>
          <w:lang w:eastAsia="zh-CN"/>
        </w:rPr>
        <w:t>（一）</w:t>
      </w:r>
      <w:r>
        <w:rPr>
          <w:rFonts w:eastAsia="宋体" w:hint="eastAsia"/>
          <w:b/>
          <w:kern w:val="2"/>
          <w:lang w:eastAsia="zh-CN"/>
        </w:rPr>
        <w:t>分项报价表</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502"/>
        <w:gridCol w:w="2832"/>
        <w:gridCol w:w="2195"/>
      </w:tblGrid>
      <w:tr>
        <w:tblPrEx>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720"/>
          <w:jc w:val="center"/>
        </w:trPr>
        <w:tc>
          <w:tcPr>
            <w:tcW w:w="3246" w:type="dxa"/>
            <w:tcBorders>
              <w:top w:val="double" w:sz="4" w:space="0" w:color="auto"/>
              <w:bottom w:val="single" w:sz="4" w:space="0" w:color="auto"/>
            </w:tcBorders>
            <w:vAlign w:val="center"/>
          </w:tcPr>
          <w:p>
            <w:pPr>
              <w:widowControl/>
              <w:adjustRightInd w:val="0"/>
              <w:snapToGrid w:val="0"/>
              <w:spacing w:line="300" w:lineRule="auto"/>
              <w:jc w:val="center"/>
              <w:rPr>
                <w:rFonts w:ascii="宋体" w:eastAsia="宋体" w:hAnsi="宋体" w:hint="eastAsia"/>
                <w:snapToGrid w:val="0"/>
                <w:szCs w:val="21"/>
                <w:lang w:eastAsia="zh-CN"/>
              </w:rPr>
            </w:pPr>
            <w:r>
              <w:rPr>
                <w:rFonts w:ascii="宋体" w:eastAsia="宋体" w:hAnsi="宋体" w:hint="eastAsia"/>
                <w:snapToGrid w:val="0"/>
                <w:szCs w:val="21"/>
                <w:lang w:eastAsia="zh-CN"/>
              </w:rPr>
              <w:t>项目名称</w:t>
            </w:r>
          </w:p>
        </w:tc>
        <w:tc>
          <w:tcPr>
            <w:tcW w:w="2625" w:type="dxa"/>
            <w:tcBorders>
              <w:top w:val="double" w:sz="4" w:space="0" w:color="auto"/>
              <w:bottom w:val="single" w:sz="4" w:space="0" w:color="auto"/>
            </w:tcBorders>
            <w:vAlign w:val="center"/>
          </w:tcPr>
          <w:p>
            <w:pPr>
              <w:widowControl/>
              <w:adjustRightInd w:val="0"/>
              <w:snapToGrid w:val="0"/>
              <w:spacing w:line="300" w:lineRule="auto"/>
              <w:jc w:val="center"/>
              <w:rPr>
                <w:rFonts w:ascii="宋体" w:eastAsia="宋体" w:hAnsi="宋体" w:hint="eastAsia"/>
                <w:snapToGrid w:val="0"/>
                <w:szCs w:val="21"/>
                <w:lang w:eastAsia="zh-CN"/>
              </w:rPr>
            </w:pPr>
            <w:r>
              <w:rPr>
                <w:rFonts w:ascii="宋体" w:eastAsia="宋体" w:hAnsi="宋体" w:hint="eastAsia"/>
                <w:snapToGrid w:val="0"/>
                <w:szCs w:val="21"/>
                <w:lang w:eastAsia="zh-CN"/>
              </w:rPr>
              <w:t>投标报价（元）</w:t>
            </w:r>
          </w:p>
        </w:tc>
        <w:tc>
          <w:tcPr>
            <w:tcW w:w="2034" w:type="dxa"/>
            <w:tcBorders>
              <w:top w:val="double" w:sz="4" w:space="0" w:color="auto"/>
              <w:bottom w:val="single" w:sz="4" w:space="0" w:color="auto"/>
            </w:tcBorders>
            <w:vAlign w:val="center"/>
          </w:tcPr>
          <w:p>
            <w:pPr>
              <w:widowControl/>
              <w:adjustRightInd w:val="0"/>
              <w:snapToGrid w:val="0"/>
              <w:spacing w:line="300" w:lineRule="auto"/>
              <w:jc w:val="center"/>
              <w:rPr>
                <w:rFonts w:ascii="宋体" w:eastAsia="宋体" w:hAnsi="宋体" w:hint="eastAsia"/>
                <w:snapToGrid w:val="0"/>
                <w:szCs w:val="21"/>
                <w:lang w:eastAsia="zh-CN"/>
              </w:rPr>
            </w:pPr>
            <w:r>
              <w:rPr>
                <w:rFonts w:ascii="宋体" w:eastAsia="宋体" w:hAnsi="宋体" w:hint="eastAsia"/>
                <w:snapToGrid w:val="0"/>
                <w:szCs w:val="21"/>
                <w:lang w:eastAsia="zh-CN"/>
              </w:rPr>
              <w:t>备注</w:t>
            </w:r>
          </w:p>
        </w:tc>
      </w:tr>
      <w:tr>
        <w:tblPrEx>
          <w:tblW w:w="5000" w:type="pct"/>
          <w:jc w:val="center"/>
          <w:tblLayout w:type="fixed"/>
          <w:tblCellMar>
            <w:top w:w="0" w:type="dxa"/>
            <w:left w:w="108" w:type="dxa"/>
            <w:bottom w:w="0" w:type="dxa"/>
            <w:right w:w="108" w:type="dxa"/>
          </w:tblCellMar>
        </w:tblPrEx>
        <w:trPr>
          <w:cantSplit/>
          <w:trHeight w:val="738"/>
          <w:jc w:val="center"/>
        </w:trPr>
        <w:tc>
          <w:tcPr>
            <w:tcW w:w="3246" w:type="dxa"/>
            <w:tcBorders>
              <w:top w:val="single" w:sz="4" w:space="0" w:color="auto"/>
            </w:tcBorders>
            <w:vAlign w:val="center"/>
          </w:tcPr>
          <w:p>
            <w:pPr>
              <w:widowControl/>
              <w:adjustRightInd w:val="0"/>
              <w:snapToGrid w:val="0"/>
              <w:spacing w:line="300" w:lineRule="auto"/>
              <w:jc w:val="center"/>
              <w:rPr>
                <w:rFonts w:ascii="宋体" w:eastAsia="宋体" w:hAnsi="宋体" w:hint="eastAsia"/>
                <w:snapToGrid w:val="0"/>
                <w:szCs w:val="21"/>
                <w:u w:val="single"/>
                <w:lang w:eastAsia="zh-CN"/>
              </w:rPr>
            </w:pPr>
            <w:r>
              <w:rPr>
                <w:rFonts w:ascii="宋体" w:eastAsia="宋体" w:hAnsi="宋体" w:hint="eastAsia"/>
                <w:snapToGrid w:val="0"/>
                <w:szCs w:val="21"/>
                <w:u w:val="single"/>
                <w:lang w:eastAsia="zh-CN"/>
              </w:rPr>
              <w:t xml:space="preserve">                 项目</w:t>
            </w:r>
          </w:p>
        </w:tc>
        <w:tc>
          <w:tcPr>
            <w:tcW w:w="2625" w:type="dxa"/>
            <w:tcBorders>
              <w:top w:val="single" w:sz="4" w:space="0" w:color="auto"/>
            </w:tcBorders>
            <w:vAlign w:val="center"/>
          </w:tcPr>
          <w:p>
            <w:pPr>
              <w:widowControl/>
              <w:adjustRightInd w:val="0"/>
              <w:snapToGrid w:val="0"/>
              <w:spacing w:line="300" w:lineRule="auto"/>
              <w:jc w:val="left"/>
              <w:rPr>
                <w:rFonts w:ascii="宋体" w:eastAsia="宋体" w:hAnsi="宋体" w:hint="eastAsia"/>
                <w:snapToGrid w:val="0"/>
                <w:szCs w:val="21"/>
                <w:lang w:eastAsia="zh-CN"/>
              </w:rPr>
            </w:pPr>
            <w:r>
              <w:rPr>
                <w:rFonts w:ascii="宋体" w:eastAsia="宋体" w:hAnsi="宋体" w:hint="eastAsia"/>
                <w:snapToGrid w:val="0"/>
                <w:szCs w:val="21"/>
                <w:lang w:eastAsia="zh-CN"/>
              </w:rPr>
              <w:t>大写：</w:t>
            </w:r>
          </w:p>
          <w:p>
            <w:pPr>
              <w:widowControl/>
              <w:adjustRightInd w:val="0"/>
              <w:snapToGrid w:val="0"/>
              <w:spacing w:line="300" w:lineRule="auto"/>
              <w:jc w:val="left"/>
              <w:rPr>
                <w:rFonts w:eastAsia="宋体"/>
                <w:kern w:val="2"/>
                <w:sz w:val="21"/>
                <w:lang w:eastAsia="zh-CN"/>
              </w:rPr>
            </w:pPr>
            <w:r>
              <w:rPr>
                <w:rFonts w:ascii="宋体" w:eastAsia="宋体" w:hAnsi="宋体" w:hint="eastAsia"/>
                <w:snapToGrid w:val="0"/>
                <w:szCs w:val="21"/>
                <w:lang w:eastAsia="zh-CN"/>
              </w:rPr>
              <w:t>小写：</w:t>
            </w:r>
          </w:p>
        </w:tc>
        <w:tc>
          <w:tcPr>
            <w:tcW w:w="2034" w:type="dxa"/>
            <w:tcBorders>
              <w:top w:val="single" w:sz="4" w:space="0" w:color="auto"/>
            </w:tcBorders>
            <w:vAlign w:val="center"/>
          </w:tcPr>
          <w:p>
            <w:pPr>
              <w:widowControl/>
              <w:adjustRightInd w:val="0"/>
              <w:snapToGrid w:val="0"/>
              <w:spacing w:line="300" w:lineRule="auto"/>
              <w:jc w:val="center"/>
              <w:rPr>
                <w:rFonts w:ascii="宋体" w:eastAsia="宋体" w:hAnsi="宋体" w:hint="eastAsia"/>
                <w:snapToGrid w:val="0"/>
                <w:szCs w:val="21"/>
                <w:lang w:eastAsia="zh-CN"/>
              </w:rPr>
            </w:pPr>
          </w:p>
        </w:tc>
      </w:tr>
    </w:tbl>
    <w:p>
      <w:pPr>
        <w:widowControl/>
        <w:snapToGrid w:val="0"/>
        <w:ind w:firstLine="420" w:firstLineChars="200"/>
        <w:jc w:val="left"/>
        <w:rPr>
          <w:rFonts w:ascii="宋体" w:eastAsia="宋体" w:hAnsi="宋体" w:hint="eastAsia"/>
          <w:sz w:val="21"/>
          <w:szCs w:val="21"/>
          <w:lang w:eastAsia="zh-CN"/>
        </w:rPr>
      </w:pPr>
      <w:r>
        <w:rPr>
          <w:rFonts w:eastAsia="宋体" w:hint="eastAsia"/>
          <w:b/>
          <w:kern w:val="2"/>
          <w:sz w:val="21"/>
          <w:szCs w:val="21"/>
          <w:lang w:eastAsia="zh-CN"/>
        </w:rPr>
        <w:t>注：</w:t>
      </w:r>
      <w:r>
        <w:rPr>
          <w:rFonts w:ascii="宋体" w:eastAsia="宋体" w:hAnsi="宋体" w:hint="eastAsia"/>
          <w:sz w:val="21"/>
          <w:szCs w:val="21"/>
          <w:lang w:eastAsia="zh-CN"/>
        </w:rPr>
        <w:t>投标人的投标报价不得超过预算金额，否则将导致投标无效。</w:t>
      </w:r>
    </w:p>
    <w:p>
      <w:pPr>
        <w:widowControl w:val="0"/>
        <w:tabs>
          <w:tab w:val="left" w:pos="720"/>
        </w:tabs>
        <w:jc w:val="center"/>
        <w:rPr>
          <w:rFonts w:eastAsia="宋体"/>
          <w:b/>
          <w:kern w:val="2"/>
          <w:lang w:eastAsia="zh-CN"/>
        </w:rPr>
      </w:pPr>
    </w:p>
    <w:p>
      <w:pPr>
        <w:widowControl w:val="0"/>
        <w:tabs>
          <w:tab w:val="left" w:pos="720"/>
        </w:tabs>
        <w:jc w:val="center"/>
        <w:rPr>
          <w:rFonts w:eastAsia="宋体"/>
          <w:b/>
          <w:kern w:val="2"/>
          <w:lang w:eastAsia="zh-CN"/>
        </w:rPr>
      </w:pPr>
    </w:p>
    <w:p>
      <w:pPr>
        <w:widowControl w:val="0"/>
        <w:tabs>
          <w:tab w:val="left" w:pos="720"/>
        </w:tabs>
        <w:jc w:val="center"/>
        <w:rPr>
          <w:rFonts w:eastAsia="宋体"/>
          <w:b/>
          <w:kern w:val="2"/>
          <w:lang w:eastAsia="zh-CN"/>
        </w:rPr>
      </w:pPr>
      <w:r>
        <w:rPr>
          <w:rFonts w:eastAsia="宋体" w:hint="eastAsia"/>
          <w:b/>
          <w:kern w:val="2"/>
          <w:lang w:eastAsia="zh-CN"/>
        </w:rPr>
        <w:t>（二）</w:t>
      </w:r>
      <w:bookmarkStart w:id="47" w:name="_Hlk72073235"/>
      <w:r>
        <w:rPr>
          <w:rFonts w:eastAsia="宋体" w:hint="eastAsia"/>
          <w:b/>
          <w:kern w:val="2"/>
          <w:lang w:eastAsia="zh-CN"/>
        </w:rPr>
        <w:t>投标人认为需要涉及的其他内容报价清单</w:t>
      </w:r>
      <w:bookmarkEnd w:id="47"/>
    </w:p>
    <w:p>
      <w:pPr>
        <w:widowControl w:val="0"/>
        <w:jc w:val="both"/>
        <w:rPr>
          <w:rFonts w:eastAsia="宋体"/>
          <w:b/>
          <w:bCs/>
          <w:kern w:val="2"/>
          <w:sz w:val="21"/>
          <w:lang w:eastAsia="zh-CN"/>
        </w:rPr>
      </w:pPr>
    </w:p>
    <w:p>
      <w:pPr>
        <w:keepNext/>
        <w:keepLines/>
        <w:widowControl w:val="0"/>
        <w:spacing w:before="260" w:after="260" w:line="240" w:lineRule="auto"/>
        <w:jc w:val="center"/>
        <w:outlineLvl w:val="2"/>
        <w:rPr>
          <w:rFonts w:ascii="黑体" w:eastAsia="黑体" w:hAnsi="宋体" w:hint="eastAsia"/>
          <w:bCs/>
          <w:kern w:val="2"/>
          <w:szCs w:val="32"/>
          <w:lang w:eastAsia="zh-CN"/>
        </w:rPr>
      </w:pPr>
      <w:r>
        <w:rPr>
          <w:rFonts w:ascii="黑体" w:eastAsia="黑体" w:hAnsi="宋体" w:hint="eastAsia"/>
          <w:bCs/>
          <w:kern w:val="2"/>
          <w:szCs w:val="32"/>
          <w:lang w:eastAsia="zh-CN"/>
        </w:rPr>
        <w:t>六</w:t>
      </w:r>
      <w:r>
        <w:rPr>
          <w:rFonts w:ascii="黑体" w:eastAsia="黑体" w:hAnsi="宋体" w:hint="eastAsia"/>
          <w:bCs/>
          <w:kern w:val="2"/>
          <w:szCs w:val="32"/>
          <w:lang w:eastAsia="zh-CN"/>
        </w:rPr>
        <w:t>、</w:t>
      </w:r>
      <w:bookmarkStart w:id="48" w:name="_Hlk72092499"/>
      <w:r>
        <w:rPr>
          <w:rFonts w:ascii="黑体" w:eastAsia="黑体" w:hAnsi="宋体" w:hint="eastAsia"/>
          <w:bCs/>
          <w:kern w:val="2"/>
          <w:szCs w:val="32"/>
          <w:lang w:eastAsia="zh-CN"/>
        </w:rPr>
        <w:t>法定代表人（负责人）证明书</w:t>
      </w:r>
      <w:bookmarkEnd w:id="48"/>
    </w:p>
    <w:p>
      <w:pPr>
        <w:widowControl w:val="0"/>
        <w:jc w:val="both"/>
        <w:rPr>
          <w:rFonts w:eastAsia="宋体"/>
          <w:kern w:val="2"/>
          <w:lang w:eastAsia="zh-CN"/>
        </w:rPr>
      </w:pP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 xml:space="preserve">  </w:t>
      </w:r>
      <w:r>
        <w:rPr>
          <w:rFonts w:eastAsia="宋体" w:hint="eastAsia"/>
          <w:kern w:val="2"/>
          <w:sz w:val="21"/>
          <w:szCs w:val="21"/>
          <w:u w:val="single"/>
          <w:lang w:eastAsia="zh-CN"/>
        </w:rPr>
        <w:t xml:space="preserve">                 </w:t>
      </w:r>
      <w:r>
        <w:rPr>
          <w:rFonts w:eastAsia="宋体" w:hint="eastAsia"/>
          <w:kern w:val="2"/>
          <w:sz w:val="21"/>
          <w:szCs w:val="21"/>
          <w:lang w:eastAsia="zh-CN"/>
        </w:rPr>
        <w:t>（姓名），现任我单位</w:t>
      </w:r>
      <w:r>
        <w:rPr>
          <w:rFonts w:eastAsia="宋体" w:hint="eastAsia"/>
          <w:kern w:val="2"/>
          <w:sz w:val="21"/>
          <w:szCs w:val="21"/>
          <w:u w:val="single"/>
          <w:lang w:eastAsia="zh-CN"/>
        </w:rPr>
        <w:t xml:space="preserve">             </w:t>
      </w:r>
      <w:r>
        <w:rPr>
          <w:rFonts w:eastAsia="宋体" w:hint="eastAsia"/>
          <w:kern w:val="2"/>
          <w:sz w:val="21"/>
          <w:szCs w:val="21"/>
          <w:lang w:eastAsia="zh-CN"/>
        </w:rPr>
        <w:t>职务，为法定代表人（负责人），身份证件号为：</w:t>
      </w:r>
      <w:r>
        <w:rPr>
          <w:rFonts w:eastAsia="宋体" w:hint="eastAsia"/>
          <w:kern w:val="2"/>
          <w:sz w:val="21"/>
          <w:szCs w:val="21"/>
          <w:u w:val="single"/>
          <w:lang w:eastAsia="zh-CN"/>
        </w:rPr>
        <w:t xml:space="preserve">                                     </w:t>
      </w: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特此证明。</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说明：1、法定代表人为投标人（企业事业单位、国家机关、社会团体）的主要行政负责人。</w:t>
      </w:r>
    </w:p>
    <w:p>
      <w:pPr>
        <w:widowControl w:val="0"/>
        <w:numPr>
          <w:ilvl w:val="0"/>
          <w:numId w:val="2"/>
        </w:numPr>
        <w:ind w:left="420" w:firstLine="420" w:firstLineChars="200"/>
        <w:jc w:val="both"/>
        <w:rPr>
          <w:rFonts w:eastAsia="宋体"/>
          <w:kern w:val="2"/>
          <w:sz w:val="21"/>
          <w:szCs w:val="21"/>
          <w:lang w:eastAsia="zh-CN"/>
        </w:rPr>
      </w:pPr>
      <w:r>
        <w:rPr>
          <w:rFonts w:eastAsia="宋体" w:hint="eastAsia"/>
          <w:kern w:val="2"/>
          <w:sz w:val="21"/>
          <w:szCs w:val="21"/>
          <w:lang w:eastAsia="zh-Hans"/>
        </w:rPr>
        <w:t>本证明书要供法定代表人（负责人）</w:t>
      </w:r>
      <w:r>
        <w:rPr>
          <w:rFonts w:eastAsia="宋体"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2"/>
        </w:numPr>
        <w:ind w:left="420" w:firstLine="420" w:firstLineChars="200"/>
        <w:jc w:val="both"/>
        <w:rPr>
          <w:rFonts w:eastAsia="宋体"/>
          <w:kern w:val="2"/>
          <w:sz w:val="21"/>
          <w:szCs w:val="21"/>
          <w:lang w:eastAsia="zh-CN"/>
        </w:rPr>
      </w:pPr>
      <w:r>
        <w:rPr>
          <w:rFonts w:eastAsia="宋体" w:hint="eastAsia"/>
          <w:kern w:val="2"/>
          <w:sz w:val="21"/>
          <w:szCs w:val="21"/>
          <w:lang w:eastAsia="zh-Hans"/>
        </w:rPr>
        <w:t>本项目投标授权代表为法定代表人（负责人）的，无需提供</w:t>
      </w:r>
      <w:r>
        <w:rPr>
          <w:rFonts w:eastAsia="宋体" w:hint="eastAsia"/>
          <w:kern w:val="2"/>
          <w:sz w:val="21"/>
          <w:szCs w:val="21"/>
          <w:lang w:eastAsia="zh-CN"/>
        </w:rPr>
        <w:t>《投标文件签署授权委托书》</w:t>
      </w:r>
      <w:r>
        <w:rPr>
          <w:rFonts w:eastAsia="宋体" w:hint="eastAsia"/>
          <w:kern w:val="2"/>
          <w:sz w:val="21"/>
          <w:szCs w:val="21"/>
          <w:lang w:eastAsia="zh-Hans"/>
        </w:rPr>
        <w:t>。</w:t>
      </w:r>
    </w:p>
    <w:p>
      <w:pPr>
        <w:widowControl w:val="0"/>
        <w:numPr>
          <w:ilvl w:val="0"/>
          <w:numId w:val="2"/>
        </w:numPr>
        <w:ind w:left="420" w:firstLine="420" w:firstLineChars="200"/>
        <w:jc w:val="both"/>
        <w:rPr>
          <w:rFonts w:eastAsia="宋体"/>
          <w:kern w:val="2"/>
          <w:sz w:val="21"/>
          <w:szCs w:val="21"/>
          <w:lang w:eastAsia="zh-CN"/>
        </w:rPr>
      </w:pPr>
      <w:r>
        <w:rPr>
          <w:rFonts w:eastAsia="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4"/>
        <w:gridCol w:w="426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kern w:val="2"/>
                <w:sz w:val="21"/>
                <w:lang w:eastAsia="zh-CN"/>
              </w:rPr>
            </w:pPr>
            <w:r>
              <w:rPr>
                <w:rFonts w:hint="eastAsia"/>
                <w:kern w:val="2"/>
                <w:sz w:val="21"/>
                <w:lang w:eastAsia="zh-CN"/>
              </w:rPr>
              <w:t>证件扫描件正面</w:t>
            </w:r>
          </w:p>
          <w:p>
            <w:pPr>
              <w:spacing w:line="240" w:lineRule="auto"/>
              <w:jc w:val="center"/>
              <w:rPr>
                <w:b/>
                <w:bCs/>
                <w:kern w:val="2"/>
                <w:lang w:eastAsia="zh-CN"/>
              </w:rPr>
            </w:pPr>
          </w:p>
          <w:p>
            <w:pPr>
              <w:spacing w:line="240" w:lineRule="auto"/>
              <w:jc w:val="center"/>
              <w:rPr>
                <w:kern w:val="2"/>
                <w:lang w:eastAsia="zh-CN"/>
              </w:rPr>
            </w:pPr>
          </w:p>
        </w:tc>
        <w:tc>
          <w:tcPr>
            <w:tcW w:w="4265" w:type="dxa"/>
          </w:tcPr>
          <w:p>
            <w:pPr>
              <w:jc w:val="center"/>
              <w:rPr>
                <w:kern w:val="2"/>
                <w:sz w:val="21"/>
                <w:lang w:eastAsia="zh-CN"/>
              </w:rPr>
            </w:pPr>
            <w:r>
              <w:rPr>
                <w:rFonts w:hint="eastAsia"/>
                <w:kern w:val="2"/>
                <w:sz w:val="21"/>
                <w:lang w:eastAsia="zh-CN"/>
              </w:rPr>
              <w:t>证件扫描件反面</w:t>
            </w:r>
          </w:p>
          <w:p>
            <w:pPr>
              <w:spacing w:line="240" w:lineRule="auto"/>
              <w:jc w:val="center"/>
              <w:rPr>
                <w:b/>
                <w:bCs/>
                <w:kern w:val="2"/>
                <w:lang w:eastAsia="zh-CN"/>
              </w:rPr>
            </w:pPr>
          </w:p>
          <w:p>
            <w:pPr>
              <w:spacing w:line="240" w:lineRule="auto"/>
              <w:jc w:val="center"/>
              <w:rPr>
                <w:kern w:val="2"/>
                <w:lang w:eastAsia="zh-CN"/>
              </w:rPr>
            </w:pPr>
          </w:p>
        </w:tc>
      </w:tr>
    </w:tbl>
    <w:p>
      <w:pPr>
        <w:widowControl w:val="0"/>
        <w:jc w:val="both"/>
        <w:rPr>
          <w:rFonts w:ascii="Calibri" w:eastAsia="宋体" w:hAnsi="Calibri"/>
          <w:kern w:val="2"/>
          <w:szCs w:val="22"/>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为避免出现《深圳经济特区政府采购条例实施细则》第七十五条第二项所列情形，请投标供应商核实</w:t>
      </w:r>
      <w:r>
        <w:rPr>
          <w:rFonts w:eastAsia="宋体" w:hint="eastAsia"/>
          <w:kern w:val="2"/>
          <w:sz w:val="21"/>
          <w:szCs w:val="21"/>
          <w:lang w:eastAsia="zh-CN"/>
        </w:rPr>
        <w:t>贵单位</w:t>
      </w:r>
      <w:r>
        <w:rPr>
          <w:rFonts w:eastAsia="宋体" w:hint="eastAsia"/>
          <w:kern w:val="2"/>
          <w:sz w:val="21"/>
          <w:szCs w:val="21"/>
          <w:lang w:eastAsia="zh-CN"/>
        </w:rPr>
        <w:t>法定代表人、本项目投标授权代表人、项目负责人（如有）、主要技术人员（如有）等是否在</w:t>
      </w:r>
      <w:r>
        <w:rPr>
          <w:rFonts w:eastAsia="宋体" w:hint="eastAsia"/>
          <w:kern w:val="2"/>
          <w:sz w:val="21"/>
          <w:szCs w:val="21"/>
          <w:lang w:eastAsia="zh-CN"/>
        </w:rPr>
        <w:t>贵单位</w:t>
      </w:r>
      <w:r>
        <w:rPr>
          <w:rFonts w:eastAsia="宋体" w:hint="eastAsia"/>
          <w:kern w:val="2"/>
          <w:sz w:val="21"/>
          <w:szCs w:val="21"/>
          <w:lang w:eastAsia="zh-CN"/>
        </w:rPr>
        <w:t>缴纳社会保险。</w:t>
      </w:r>
    </w:p>
    <w:p>
      <w:pPr>
        <w:widowControl w:val="0"/>
        <w:ind w:firstLine="480" w:firstLineChars="200"/>
        <w:jc w:val="both"/>
        <w:rPr>
          <w:rFonts w:eastAsia="宋体"/>
          <w:kern w:val="2"/>
          <w:lang w:eastAsia="zh-CN"/>
        </w:rPr>
      </w:pPr>
    </w:p>
    <w:p>
      <w:pPr>
        <w:widowControl w:val="0"/>
        <w:jc w:val="both"/>
        <w:rPr>
          <w:rFonts w:eastAsia="宋体"/>
          <w:b/>
          <w:bCs/>
          <w:kern w:val="2"/>
          <w:lang w:eastAsia="zh-CN"/>
        </w:rPr>
      </w:pPr>
    </w:p>
    <w:p>
      <w:pPr>
        <w:keepNext/>
        <w:keepLines/>
        <w:widowControl w:val="0"/>
        <w:spacing w:before="120" w:after="120" w:line="240" w:lineRule="auto"/>
        <w:jc w:val="center"/>
        <w:outlineLvl w:val="2"/>
        <w:rPr>
          <w:rFonts w:ascii="黑体" w:eastAsia="黑体" w:hAnsi="宋体" w:hint="eastAsia"/>
          <w:bCs/>
          <w:kern w:val="2"/>
          <w:szCs w:val="32"/>
          <w:lang w:eastAsia="zh-CN"/>
        </w:rPr>
      </w:pPr>
      <w:r>
        <w:rPr>
          <w:rFonts w:ascii="黑体" w:eastAsia="黑体" w:hAnsi="宋体" w:hint="eastAsia"/>
          <w:bCs/>
          <w:kern w:val="2"/>
          <w:szCs w:val="32"/>
          <w:lang w:eastAsia="zh-CN"/>
        </w:rPr>
        <w:t>七</w:t>
      </w:r>
      <w:r>
        <w:rPr>
          <w:rFonts w:ascii="黑体" w:eastAsia="黑体" w:hAnsi="宋体" w:hint="eastAsia"/>
          <w:bCs/>
          <w:kern w:val="2"/>
          <w:szCs w:val="32"/>
          <w:lang w:eastAsia="zh-CN"/>
        </w:rPr>
        <w:t>、投标文件签署授权委托书</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本授权委托书声明：我</w:t>
      </w:r>
      <w:r>
        <w:rPr>
          <w:rFonts w:eastAsia="宋体" w:hint="eastAsia"/>
          <w:kern w:val="2"/>
          <w:sz w:val="21"/>
          <w:szCs w:val="21"/>
          <w:u w:val="single"/>
          <w:lang w:eastAsia="zh-CN"/>
        </w:rPr>
        <w:t xml:space="preserve">           </w:t>
      </w:r>
      <w:r>
        <w:rPr>
          <w:rFonts w:eastAsia="宋体" w:hint="eastAsia"/>
          <w:kern w:val="2"/>
          <w:sz w:val="21"/>
          <w:szCs w:val="21"/>
          <w:lang w:eastAsia="zh-CN"/>
        </w:rPr>
        <w:t>（姓名）系</w:t>
      </w:r>
      <w:r>
        <w:rPr>
          <w:rFonts w:eastAsia="宋体" w:hint="eastAsia"/>
          <w:kern w:val="2"/>
          <w:sz w:val="21"/>
          <w:szCs w:val="21"/>
          <w:u w:val="single"/>
          <w:lang w:eastAsia="zh-CN"/>
        </w:rPr>
        <w:t xml:space="preserve">             </w:t>
      </w:r>
      <w:r>
        <w:rPr>
          <w:rFonts w:eastAsia="宋体" w:hint="eastAsia"/>
          <w:kern w:val="2"/>
          <w:sz w:val="21"/>
          <w:szCs w:val="21"/>
          <w:lang w:eastAsia="zh-CN"/>
        </w:rPr>
        <w:t>（投标人名称）的法定代表人（负责人），现授权委托</w:t>
      </w:r>
      <w:r>
        <w:rPr>
          <w:rFonts w:eastAsia="宋体" w:hint="eastAsia"/>
          <w:kern w:val="2"/>
          <w:sz w:val="21"/>
          <w:szCs w:val="21"/>
          <w:u w:val="single"/>
          <w:lang w:eastAsia="zh-CN"/>
        </w:rPr>
        <w:t xml:space="preserve">            </w:t>
      </w:r>
      <w:r>
        <w:rPr>
          <w:rFonts w:eastAsia="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代理人无转委托权，特此委托。</w:t>
      </w:r>
    </w:p>
    <w:p>
      <w:pPr>
        <w:widowControl w:val="0"/>
        <w:ind w:firstLine="420" w:firstLineChars="200"/>
        <w:jc w:val="both"/>
        <w:rPr>
          <w:rFonts w:eastAsia="宋体"/>
          <w:kern w:val="2"/>
          <w:sz w:val="21"/>
          <w:szCs w:val="21"/>
          <w:lang w:eastAsia="zh-CN"/>
        </w:rPr>
      </w:pP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代理人：</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身份证件号：</w:t>
      </w:r>
      <w:r>
        <w:rPr>
          <w:rFonts w:eastAsia="宋体" w:hint="eastAsia"/>
          <w:kern w:val="2"/>
          <w:sz w:val="21"/>
          <w:szCs w:val="21"/>
          <w:u w:val="single"/>
          <w:lang w:eastAsia="zh-CN"/>
        </w:rPr>
        <w:t xml:space="preserve">                        </w:t>
      </w:r>
      <w:r>
        <w:rPr>
          <w:rFonts w:eastAsia="宋体" w:hint="eastAsia"/>
          <w:kern w:val="2"/>
          <w:sz w:val="21"/>
          <w:szCs w:val="21"/>
          <w:lang w:eastAsia="zh-CN"/>
        </w:rPr>
        <w:t>，职务：</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，手机：</w:t>
      </w:r>
      <w:r>
        <w:rPr>
          <w:rFonts w:eastAsia="宋体" w:hint="eastAsia"/>
          <w:kern w:val="2"/>
          <w:sz w:val="21"/>
          <w:szCs w:val="21"/>
          <w:u w:val="single"/>
          <w:lang w:eastAsia="zh-CN"/>
        </w:rPr>
        <w:t xml:space="preserve">                </w:t>
      </w:r>
      <w:r>
        <w:rPr>
          <w:rFonts w:eastAsia="宋体" w:hint="eastAsia"/>
          <w:kern w:val="2"/>
          <w:sz w:val="21"/>
          <w:szCs w:val="21"/>
          <w:lang w:eastAsia="zh-CN"/>
        </w:rPr>
        <w:t>，电子邮箱：</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授权委托日期：</w:t>
      </w:r>
      <w:r>
        <w:rPr>
          <w:rFonts w:eastAsia="宋体" w:hint="eastAsia"/>
          <w:kern w:val="2"/>
          <w:sz w:val="21"/>
          <w:szCs w:val="21"/>
          <w:u w:val="single"/>
          <w:lang w:eastAsia="zh-CN"/>
        </w:rPr>
        <w:t xml:space="preserve">         </w:t>
      </w:r>
      <w:r>
        <w:rPr>
          <w:rFonts w:eastAsia="宋体" w:hint="eastAsia"/>
          <w:kern w:val="2"/>
          <w:sz w:val="21"/>
          <w:szCs w:val="21"/>
          <w:lang w:eastAsia="zh-CN"/>
        </w:rPr>
        <w:t>年</w:t>
      </w:r>
      <w:r>
        <w:rPr>
          <w:rFonts w:eastAsia="宋体" w:hint="eastAsia"/>
          <w:kern w:val="2"/>
          <w:sz w:val="21"/>
          <w:szCs w:val="21"/>
          <w:u w:val="single"/>
          <w:lang w:eastAsia="zh-CN"/>
        </w:rPr>
        <w:t xml:space="preserve">     </w:t>
      </w:r>
      <w:r>
        <w:rPr>
          <w:rFonts w:eastAsia="宋体" w:hint="eastAsia"/>
          <w:kern w:val="2"/>
          <w:sz w:val="21"/>
          <w:szCs w:val="21"/>
          <w:lang w:eastAsia="zh-CN"/>
        </w:rPr>
        <w:t xml:space="preserve">月 </w:t>
      </w:r>
      <w:r>
        <w:rPr>
          <w:rFonts w:eastAsia="宋体" w:hint="eastAsia"/>
          <w:kern w:val="2"/>
          <w:sz w:val="21"/>
          <w:szCs w:val="21"/>
          <w:u w:val="single"/>
          <w:lang w:eastAsia="zh-CN"/>
        </w:rPr>
        <w:t xml:space="preserve">      </w:t>
      </w:r>
      <w:r>
        <w:rPr>
          <w:rFonts w:eastAsia="宋体" w:hint="eastAsia"/>
          <w:kern w:val="2"/>
          <w:sz w:val="21"/>
          <w:szCs w:val="21"/>
          <w:lang w:eastAsia="zh-CN"/>
        </w:rPr>
        <w:t>日。</w:t>
      </w:r>
    </w:p>
    <w:p>
      <w:pPr>
        <w:widowControl w:val="0"/>
        <w:ind w:firstLine="420" w:firstLineChars="200"/>
        <w:jc w:val="both"/>
        <w:rPr>
          <w:rFonts w:eastAsia="宋体"/>
          <w:b/>
          <w:kern w:val="2"/>
          <w:sz w:val="21"/>
          <w:szCs w:val="21"/>
          <w:lang w:eastAsia="zh-CN"/>
        </w:rPr>
      </w:pPr>
      <w:r>
        <w:rPr>
          <w:rFonts w:eastAsia="宋体" w:hint="eastAsia"/>
          <w:b/>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4"/>
        <w:gridCol w:w="426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kern w:val="2"/>
                <w:sz w:val="21"/>
                <w:lang w:eastAsia="zh-CN"/>
              </w:rPr>
            </w:pPr>
            <w:r>
              <w:rPr>
                <w:rFonts w:hint="eastAsia"/>
                <w:kern w:val="2"/>
                <w:sz w:val="21"/>
                <w:lang w:eastAsia="zh-CN"/>
              </w:rPr>
              <w:t>证件扫描件正面</w:t>
            </w:r>
          </w:p>
          <w:p>
            <w:pPr>
              <w:spacing w:line="240" w:lineRule="auto"/>
              <w:jc w:val="center"/>
              <w:rPr>
                <w:b/>
                <w:bCs/>
                <w:kern w:val="2"/>
                <w:lang w:eastAsia="zh-CN"/>
              </w:rPr>
            </w:pPr>
          </w:p>
          <w:p>
            <w:pPr>
              <w:spacing w:line="240" w:lineRule="auto"/>
              <w:jc w:val="center"/>
              <w:rPr>
                <w:kern w:val="2"/>
                <w:lang w:eastAsia="zh-CN"/>
              </w:rPr>
            </w:pPr>
          </w:p>
        </w:tc>
        <w:tc>
          <w:tcPr>
            <w:tcW w:w="4265" w:type="dxa"/>
          </w:tcPr>
          <w:p>
            <w:pPr>
              <w:jc w:val="center"/>
              <w:rPr>
                <w:kern w:val="2"/>
                <w:sz w:val="21"/>
                <w:lang w:eastAsia="zh-CN"/>
              </w:rPr>
            </w:pPr>
            <w:r>
              <w:rPr>
                <w:rFonts w:hint="eastAsia"/>
                <w:kern w:val="2"/>
                <w:sz w:val="21"/>
                <w:lang w:eastAsia="zh-CN"/>
              </w:rPr>
              <w:t>证件扫描件反面</w:t>
            </w:r>
          </w:p>
          <w:p>
            <w:pPr>
              <w:spacing w:line="240" w:lineRule="auto"/>
              <w:jc w:val="center"/>
              <w:rPr>
                <w:b/>
                <w:bCs/>
                <w:kern w:val="2"/>
                <w:lang w:eastAsia="zh-CN"/>
              </w:rPr>
            </w:pPr>
          </w:p>
          <w:p>
            <w:pPr>
              <w:spacing w:line="240" w:lineRule="auto"/>
              <w:jc w:val="center"/>
              <w:rPr>
                <w:kern w:val="2"/>
                <w:lang w:eastAsia="zh-CN"/>
              </w:rPr>
            </w:pPr>
          </w:p>
        </w:tc>
      </w:tr>
    </w:tbl>
    <w:p>
      <w:pPr>
        <w:widowControl w:val="0"/>
        <w:jc w:val="both"/>
        <w:rPr>
          <w:rFonts w:ascii="Calibri" w:eastAsia="宋体" w:hAnsi="Calibri"/>
          <w:kern w:val="2"/>
          <w:szCs w:val="22"/>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为避免出现《深圳经济特区政府采购条例实施细则》第七十五条第二项所列情形，请投标供应商核实</w:t>
      </w:r>
      <w:r>
        <w:rPr>
          <w:rFonts w:eastAsia="宋体" w:hint="eastAsia"/>
          <w:kern w:val="2"/>
          <w:sz w:val="21"/>
          <w:szCs w:val="21"/>
          <w:lang w:eastAsia="zh-CN"/>
        </w:rPr>
        <w:t>贵单位</w:t>
      </w:r>
      <w:r>
        <w:rPr>
          <w:rFonts w:eastAsia="宋体" w:hint="eastAsia"/>
          <w:kern w:val="2"/>
          <w:sz w:val="21"/>
          <w:szCs w:val="21"/>
          <w:lang w:eastAsia="zh-CN"/>
        </w:rPr>
        <w:t>法定代表人、本项目投标授权代表人、项目负责人（如有）、主要技术人员（如有）等是否在</w:t>
      </w:r>
      <w:r>
        <w:rPr>
          <w:rFonts w:eastAsia="宋体" w:hint="eastAsia"/>
          <w:kern w:val="2"/>
          <w:sz w:val="21"/>
          <w:szCs w:val="21"/>
          <w:lang w:eastAsia="zh-CN"/>
        </w:rPr>
        <w:t>贵单位</w:t>
      </w:r>
      <w:r>
        <w:rPr>
          <w:rFonts w:eastAsia="宋体" w:hint="eastAsia"/>
          <w:kern w:val="2"/>
          <w:sz w:val="21"/>
          <w:szCs w:val="21"/>
          <w:lang w:eastAsia="zh-CN"/>
        </w:rPr>
        <w:t>缴纳社会保险。</w:t>
      </w:r>
    </w:p>
    <w:p>
      <w:pPr>
        <w:widowControl w:val="0"/>
        <w:jc w:val="both"/>
        <w:rPr>
          <w:rFonts w:eastAsia="宋体" w:hint="eastAsia"/>
          <w:kern w:val="2"/>
          <w:sz w:val="21"/>
          <w:lang w:eastAsia="zh-CN"/>
        </w:rPr>
      </w:pP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八</w:t>
      </w:r>
      <w:r>
        <w:rPr>
          <w:rFonts w:ascii="黑体" w:eastAsia="黑体" w:hAnsi="宋体" w:hint="eastAsia"/>
          <w:bCs/>
          <w:lang w:eastAsia="zh-CN"/>
        </w:rPr>
        <w:t>、</w:t>
      </w:r>
      <w:bookmarkStart w:id="49" w:name="_Hlk72092634"/>
      <w:r>
        <w:rPr>
          <w:rFonts w:ascii="黑体" w:eastAsia="黑体" w:hAnsi="宋体" w:hint="eastAsia"/>
          <w:bCs/>
          <w:lang w:eastAsia="zh-CN"/>
        </w:rPr>
        <w:t>实质性条款响应情况表</w:t>
      </w:r>
      <w:bookmarkEnd w:id="49"/>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3"/>
        <w:gridCol w:w="3647"/>
        <w:gridCol w:w="1618"/>
        <w:gridCol w:w="1324"/>
        <w:gridCol w:w="120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1"/>
        </w:trPr>
        <w:tc>
          <w:tcPr>
            <w:tcW w:w="705" w:type="dxa"/>
            <w:vAlign w:val="center"/>
          </w:tcPr>
          <w:p>
            <w:pPr>
              <w:widowControl w:val="0"/>
              <w:adjustRightInd w:val="0"/>
              <w:snapToGrid w:val="0"/>
              <w:spacing w:line="360" w:lineRule="auto"/>
              <w:jc w:val="center"/>
              <w:rPr>
                <w:rFonts w:ascii="宋体" w:eastAsia="宋体" w:hAnsi="宋体" w:hint="eastAsia"/>
                <w:sz w:val="21"/>
                <w:szCs w:val="21"/>
                <w:lang w:eastAsia="zh-CN"/>
              </w:rPr>
            </w:pPr>
            <w:bookmarkStart w:id="50" w:name="_Hlk72092651"/>
            <w:r>
              <w:rPr>
                <w:rFonts w:ascii="宋体" w:eastAsia="宋体" w:hAnsi="宋体" w:hint="eastAsia"/>
                <w:sz w:val="21"/>
                <w:szCs w:val="21"/>
                <w:lang w:eastAsia="zh-CN"/>
              </w:rPr>
              <w:t>序号</w:t>
            </w:r>
          </w:p>
        </w:tc>
        <w:tc>
          <w:tcPr>
            <w:tcW w:w="3514" w:type="dxa"/>
            <w:vAlign w:val="center"/>
          </w:tcPr>
          <w:p>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实质性条款具体内容</w:t>
            </w:r>
          </w:p>
        </w:tc>
        <w:tc>
          <w:tcPr>
            <w:tcW w:w="1559" w:type="dxa"/>
            <w:vAlign w:val="center"/>
          </w:tcPr>
          <w:p>
            <w:pPr>
              <w:widowControl w:val="0"/>
              <w:adjustRightInd w:val="0"/>
              <w:snapToGrid w:val="0"/>
              <w:spacing w:line="360" w:lineRule="auto"/>
              <w:jc w:val="center"/>
              <w:rPr>
                <w:rFonts w:ascii="宋体" w:eastAsia="宋体" w:hAnsi="宋体" w:hint="eastAsia"/>
                <w:sz w:val="21"/>
                <w:szCs w:val="21"/>
                <w:lang w:eastAsia="zh-CN"/>
              </w:rPr>
            </w:pPr>
            <w:r>
              <w:rPr>
                <w:rFonts w:eastAsia="宋体" w:hint="eastAsia"/>
                <w:kern w:val="2"/>
                <w:sz w:val="21"/>
                <w:lang w:eastAsia="zh-CN"/>
              </w:rPr>
              <w:t>投标响应</w:t>
            </w:r>
          </w:p>
        </w:tc>
        <w:tc>
          <w:tcPr>
            <w:tcW w:w="1276" w:type="dxa"/>
            <w:vAlign w:val="center"/>
          </w:tcPr>
          <w:p>
            <w:pPr>
              <w:widowControl w:val="0"/>
              <w:adjustRightInd w:val="0"/>
              <w:snapToGrid w:val="0"/>
              <w:spacing w:line="360" w:lineRule="auto"/>
              <w:jc w:val="center"/>
              <w:rPr>
                <w:rFonts w:ascii="宋体" w:eastAsia="宋体" w:hAnsi="宋体" w:hint="eastAsia"/>
                <w:sz w:val="21"/>
                <w:szCs w:val="21"/>
                <w:lang w:eastAsia="zh-CN"/>
              </w:rPr>
            </w:pPr>
            <w:r>
              <w:rPr>
                <w:rFonts w:eastAsia="宋体" w:hint="eastAsia"/>
                <w:kern w:val="2"/>
                <w:sz w:val="21"/>
                <w:lang w:eastAsia="zh-CN"/>
              </w:rPr>
              <w:t>偏离情况</w:t>
            </w:r>
          </w:p>
        </w:tc>
        <w:tc>
          <w:tcPr>
            <w:tcW w:w="1163" w:type="dxa"/>
            <w:vAlign w:val="center"/>
          </w:tcPr>
          <w:p>
            <w:pPr>
              <w:widowControl w:val="0"/>
              <w:adjustRightInd w:val="0"/>
              <w:snapToGrid w:val="0"/>
              <w:spacing w:line="360" w:lineRule="auto"/>
              <w:jc w:val="center"/>
              <w:rPr>
                <w:rFonts w:ascii="宋体" w:eastAsia="宋体" w:hAnsi="宋体" w:hint="eastAsia"/>
                <w:sz w:val="21"/>
                <w:szCs w:val="21"/>
                <w:lang w:eastAsia="zh-CN"/>
              </w:rPr>
            </w:pPr>
            <w:r>
              <w:rPr>
                <w:rFonts w:eastAsia="宋体" w:hint="eastAsia"/>
                <w:kern w:val="2"/>
                <w:sz w:val="21"/>
                <w:lang w:eastAsia="zh-CN"/>
              </w:rPr>
              <w:t>说明</w:t>
            </w:r>
          </w:p>
        </w:tc>
      </w:tr>
      <w:bookmarkEnd w:id="50"/>
      <w:tr>
        <w:tblPrEx>
          <w:tblW w:w="5000" w:type="pct"/>
          <w:tblInd w:w="0" w:type="dxa"/>
          <w:tblLayout w:type="fixed"/>
          <w:tblCellMar>
            <w:top w:w="0" w:type="dxa"/>
            <w:left w:w="108" w:type="dxa"/>
            <w:bottom w:w="0" w:type="dxa"/>
            <w:right w:w="108" w:type="dxa"/>
          </w:tblCellMar>
        </w:tblPrEx>
        <w:tc>
          <w:tcPr>
            <w:tcW w:w="705" w:type="dxa"/>
            <w:vAlign w:val="top"/>
          </w:tcPr>
          <w:p>
            <w:pPr>
              <w:widowControl w:val="0"/>
              <w:adjustRightInd w:val="0"/>
              <w:snapToGrid w:val="0"/>
              <w:spacing w:line="360" w:lineRule="auto"/>
              <w:jc w:val="both"/>
              <w:rPr>
                <w:rFonts w:ascii="宋体" w:eastAsia="宋体" w:hAnsi="宋体" w:hint="eastAsia"/>
                <w:sz w:val="21"/>
                <w:szCs w:val="21"/>
                <w:lang w:eastAsia="zh-CN"/>
              </w:rPr>
            </w:pPr>
            <w:r>
              <w:rPr>
                <w:rFonts w:ascii="宋体" w:eastAsia="宋体" w:hAnsi="宋体" w:hint="eastAsia"/>
                <w:sz w:val="21"/>
                <w:szCs w:val="21"/>
                <w:lang w:eastAsia="zh-CN"/>
              </w:rPr>
              <w:t>1</w:t>
            </w:r>
          </w:p>
        </w:tc>
        <w:tc>
          <w:tcPr>
            <w:tcW w:w="3514" w:type="dxa"/>
            <w:vAlign w:val="top"/>
          </w:tcPr>
          <w:p>
            <w:pPr>
              <w:widowControl w:val="0"/>
              <w:jc w:val="both"/>
              <w:rPr>
                <w:rFonts w:eastAsia="宋体" w:hAnsi="宋体" w:hint="eastAsia"/>
                <w:sz w:val="21"/>
                <w:szCs w:val="21"/>
                <w:lang w:eastAsia="zh-CN"/>
              </w:rPr>
            </w:pPr>
            <w:r>
              <w:rPr>
                <w:rFonts w:eastAsia="宋体" w:hAnsi="宋体" w:hint="eastAsia"/>
                <w:sz w:val="21"/>
                <w:szCs w:val="21"/>
                <w:lang w:eastAsia="zh-CN"/>
              </w:rPr>
              <w:t>满足本项目标★的条款要求</w:t>
            </w:r>
          </w:p>
        </w:tc>
        <w:tc>
          <w:tcPr>
            <w:tcW w:w="1559" w:type="dxa"/>
          </w:tcPr>
          <w:p>
            <w:pPr>
              <w:widowControl w:val="0"/>
              <w:adjustRightInd w:val="0"/>
              <w:snapToGrid w:val="0"/>
              <w:spacing w:line="360" w:lineRule="auto"/>
              <w:jc w:val="both"/>
              <w:rPr>
                <w:rFonts w:ascii="宋体" w:eastAsia="宋体" w:hAnsi="宋体" w:hint="eastAsia"/>
                <w:sz w:val="21"/>
                <w:szCs w:val="21"/>
                <w:lang w:eastAsia="zh-CN"/>
              </w:rPr>
            </w:pPr>
          </w:p>
        </w:tc>
        <w:tc>
          <w:tcPr>
            <w:tcW w:w="1276" w:type="dxa"/>
          </w:tcPr>
          <w:p>
            <w:pPr>
              <w:widowControl w:val="0"/>
              <w:adjustRightInd w:val="0"/>
              <w:snapToGrid w:val="0"/>
              <w:spacing w:line="360" w:lineRule="auto"/>
              <w:jc w:val="both"/>
              <w:rPr>
                <w:rFonts w:ascii="宋体" w:eastAsia="宋体" w:hAnsi="宋体" w:hint="eastAsia"/>
                <w:sz w:val="21"/>
                <w:szCs w:val="21"/>
                <w:lang w:eastAsia="zh-CN"/>
              </w:rPr>
            </w:pPr>
          </w:p>
        </w:tc>
        <w:tc>
          <w:tcPr>
            <w:tcW w:w="1163" w:type="dxa"/>
          </w:tcPr>
          <w:p>
            <w:pPr>
              <w:widowControl w:val="0"/>
              <w:adjustRightInd w:val="0"/>
              <w:snapToGrid w:val="0"/>
              <w:spacing w:line="360" w:lineRule="auto"/>
              <w:jc w:val="both"/>
              <w:rPr>
                <w:rFonts w:ascii="宋体" w:eastAsia="宋体" w:hAnsi="宋体" w:hint="eastAsia"/>
                <w:sz w:val="21"/>
                <w:szCs w:val="21"/>
                <w:lang w:eastAsia="zh-CN"/>
              </w:rPr>
            </w:pPr>
          </w:p>
        </w:tc>
      </w:tr>
      <w:tr>
        <w:tblPrEx>
          <w:tblW w:w="5000" w:type="pct"/>
          <w:tblInd w:w="0" w:type="dxa"/>
          <w:tblLayout w:type="fixed"/>
          <w:tblCellMar>
            <w:top w:w="0" w:type="dxa"/>
            <w:left w:w="108" w:type="dxa"/>
            <w:bottom w:w="0" w:type="dxa"/>
            <w:right w:w="108" w:type="dxa"/>
          </w:tblCellMar>
        </w:tblPrEx>
        <w:tc>
          <w:tcPr>
            <w:tcW w:w="705" w:type="dxa"/>
            <w:vAlign w:val="top"/>
          </w:tcPr>
          <w:p>
            <w:pPr>
              <w:widowControl w:val="0"/>
              <w:adjustRightInd w:val="0"/>
              <w:snapToGrid w:val="0"/>
              <w:spacing w:line="360" w:lineRule="auto"/>
              <w:jc w:val="both"/>
              <w:rPr>
                <w:rFonts w:ascii="宋体" w:eastAsia="宋体" w:hAnsi="宋体" w:hint="eastAsia"/>
                <w:sz w:val="21"/>
                <w:szCs w:val="21"/>
                <w:lang w:eastAsia="zh-CN"/>
              </w:rPr>
            </w:pPr>
            <w:r>
              <w:rPr>
                <w:rFonts w:ascii="宋体" w:eastAsia="宋体" w:hAnsi="宋体" w:hint="eastAsia"/>
                <w:color w:val="FF0000"/>
                <w:sz w:val="21"/>
                <w:szCs w:val="21"/>
                <w:lang w:eastAsia="zh-CN"/>
              </w:rPr>
              <w:t>2</w:t>
            </w:r>
          </w:p>
        </w:tc>
        <w:tc>
          <w:tcPr>
            <w:tcW w:w="3514" w:type="dxa"/>
            <w:vAlign w:val="top"/>
          </w:tcPr>
          <w:p>
            <w:pPr>
              <w:widowControl w:val="0"/>
              <w:jc w:val="both"/>
              <w:rPr>
                <w:rFonts w:eastAsia="宋体" w:hint="eastAsia"/>
                <w:kern w:val="2"/>
                <w:sz w:val="21"/>
                <w:lang w:eastAsia="zh-CN"/>
              </w:rPr>
            </w:pPr>
            <w:r>
              <w:rPr>
                <w:rFonts w:eastAsia="宋体" w:hAnsi="宋体" w:hint="eastAsia"/>
                <w:color w:val="FF0000"/>
                <w:sz w:val="21"/>
                <w:szCs w:val="21"/>
                <w:lang w:eastAsia="zh-CN"/>
              </w:rPr>
              <w:t>★</w:t>
            </w:r>
            <w:r>
              <w:rPr>
                <w:rFonts w:eastAsia="宋体" w:hint="eastAsia"/>
                <w:b/>
                <w:bCs/>
                <w:color w:val="FF0000"/>
                <w:kern w:val="2"/>
                <w:sz w:val="21"/>
                <w:lang w:eastAsia="zh-CN"/>
              </w:rPr>
              <w:t>投标人中标后满足《保安服务管理条例》《公安机关实施保安服务管理条例办法》等有关规定要求的从业许可</w:t>
            </w:r>
            <w:r>
              <w:rPr>
                <w:rFonts w:eastAsia="宋体" w:hint="eastAsia"/>
                <w:b/>
                <w:bCs/>
                <w:color w:val="FF0000"/>
                <w:kern w:val="2"/>
                <w:sz w:val="21"/>
                <w:lang w:eastAsia="zh-CN"/>
              </w:rPr>
              <w:t>或</w:t>
            </w:r>
            <w:r>
              <w:rPr>
                <w:rFonts w:eastAsia="宋体" w:hint="eastAsia"/>
                <w:b/>
                <w:bCs/>
                <w:color w:val="FF0000"/>
                <w:kern w:val="2"/>
                <w:sz w:val="21"/>
                <w:lang w:eastAsia="zh-CN"/>
              </w:rPr>
              <w:t>备案要求（提供承诺函，格式自拟，未提供承诺函或承诺内容不满足要求的，视为</w:t>
            </w:r>
            <w:r>
              <w:rPr>
                <w:rFonts w:eastAsia="宋体"/>
                <w:b/>
                <w:bCs/>
                <w:color w:val="FF0000"/>
                <w:kern w:val="2"/>
                <w:sz w:val="21"/>
                <w:lang w:eastAsia="zh-CN"/>
              </w:rPr>
              <w:t>未实质性满足招标文件要求</w:t>
            </w:r>
            <w:r>
              <w:rPr>
                <w:rFonts w:eastAsia="宋体" w:hint="eastAsia"/>
                <w:b/>
                <w:bCs/>
                <w:color w:val="FF0000"/>
                <w:kern w:val="2"/>
                <w:sz w:val="21"/>
                <w:lang w:eastAsia="zh-CN"/>
              </w:rPr>
              <w:t>）。</w:t>
            </w:r>
          </w:p>
        </w:tc>
        <w:tc>
          <w:tcPr>
            <w:tcW w:w="1559" w:type="dxa"/>
          </w:tcPr>
          <w:p>
            <w:pPr>
              <w:widowControl w:val="0"/>
              <w:adjustRightInd w:val="0"/>
              <w:snapToGrid w:val="0"/>
              <w:spacing w:line="360" w:lineRule="auto"/>
              <w:jc w:val="both"/>
              <w:rPr>
                <w:rFonts w:ascii="宋体" w:eastAsia="宋体" w:hAnsi="宋体" w:hint="eastAsia"/>
                <w:sz w:val="21"/>
                <w:szCs w:val="21"/>
                <w:lang w:eastAsia="zh-CN"/>
              </w:rPr>
            </w:pPr>
          </w:p>
        </w:tc>
        <w:tc>
          <w:tcPr>
            <w:tcW w:w="1276" w:type="dxa"/>
          </w:tcPr>
          <w:p>
            <w:pPr>
              <w:widowControl w:val="0"/>
              <w:adjustRightInd w:val="0"/>
              <w:snapToGrid w:val="0"/>
              <w:spacing w:line="360" w:lineRule="auto"/>
              <w:jc w:val="both"/>
              <w:rPr>
                <w:rFonts w:ascii="宋体" w:eastAsia="宋体" w:hAnsi="宋体" w:hint="eastAsia"/>
                <w:sz w:val="21"/>
                <w:szCs w:val="21"/>
                <w:lang w:eastAsia="zh-CN"/>
              </w:rPr>
            </w:pPr>
          </w:p>
        </w:tc>
        <w:tc>
          <w:tcPr>
            <w:tcW w:w="1163" w:type="dxa"/>
          </w:tcPr>
          <w:p>
            <w:pPr>
              <w:widowControl w:val="0"/>
              <w:adjustRightInd w:val="0"/>
              <w:snapToGrid w:val="0"/>
              <w:spacing w:line="360" w:lineRule="auto"/>
              <w:jc w:val="both"/>
              <w:rPr>
                <w:rFonts w:ascii="宋体" w:eastAsia="宋体" w:hAnsi="宋体" w:hint="eastAsia"/>
                <w:sz w:val="21"/>
                <w:szCs w:val="21"/>
                <w:lang w:eastAsia="zh-CN"/>
              </w:rPr>
            </w:pPr>
          </w:p>
        </w:tc>
      </w:tr>
    </w:tbl>
    <w:p>
      <w:pPr>
        <w:widowControl w:val="0"/>
        <w:ind w:firstLine="480" w:firstLineChars="200"/>
        <w:jc w:val="both"/>
        <w:rPr>
          <w:rFonts w:eastAsia="宋体"/>
          <w:b/>
          <w:kern w:val="2"/>
          <w:szCs w:val="22"/>
          <w:lang w:eastAsia="zh-CN"/>
        </w:rPr>
      </w:pPr>
      <w:r>
        <w:rPr>
          <w:rFonts w:eastAsia="宋体" w:hint="eastAsia"/>
          <w:b/>
          <w:kern w:val="2"/>
          <w:szCs w:val="22"/>
          <w:lang w:eastAsia="zh-CN"/>
        </w:rPr>
        <w:t>注：1.上表所列各项均为不可负偏离条款。</w:t>
      </w:r>
    </w:p>
    <w:p>
      <w:pPr>
        <w:widowControl w:val="0"/>
        <w:ind w:firstLine="480" w:firstLineChars="200"/>
        <w:jc w:val="both"/>
        <w:rPr>
          <w:rFonts w:eastAsia="宋体"/>
          <w:b/>
          <w:kern w:val="2"/>
          <w:szCs w:val="22"/>
          <w:lang w:eastAsia="zh-CN"/>
        </w:rPr>
      </w:pPr>
      <w:r>
        <w:rPr>
          <w:rFonts w:eastAsia="宋体" w:hint="eastAsia"/>
          <w:b/>
          <w:kern w:val="2"/>
          <w:szCs w:val="22"/>
          <w:lang w:eastAsia="zh-CN"/>
        </w:rPr>
        <w:t>2.“投标响应”一栏应当详细填写投标人自身响应情况，而不能不合理照搬照抄招实质性条款具体内容。</w:t>
      </w:r>
    </w:p>
    <w:p>
      <w:pPr>
        <w:widowControl w:val="0"/>
        <w:ind w:firstLine="480" w:firstLineChars="200"/>
        <w:jc w:val="both"/>
        <w:rPr>
          <w:rFonts w:eastAsia="宋体"/>
          <w:b/>
          <w:kern w:val="2"/>
          <w:szCs w:val="22"/>
          <w:lang w:eastAsia="zh-CN"/>
        </w:rPr>
      </w:pPr>
      <w:r>
        <w:rPr>
          <w:rFonts w:eastAsia="宋体" w:hint="eastAsia"/>
          <w:b/>
          <w:kern w:val="2"/>
          <w:szCs w:val="22"/>
          <w:lang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widowControl w:val="0"/>
        <w:ind w:firstLine="480" w:firstLineChars="200"/>
        <w:jc w:val="both"/>
        <w:rPr>
          <w:rFonts w:eastAsia="宋体"/>
          <w:b/>
          <w:kern w:val="2"/>
          <w:szCs w:val="22"/>
          <w:lang w:eastAsia="zh-CN"/>
        </w:rPr>
      </w:pPr>
      <w:r>
        <w:rPr>
          <w:rFonts w:eastAsia="宋体" w:hint="eastAsia"/>
          <w:b/>
          <w:kern w:val="2"/>
          <w:szCs w:val="22"/>
          <w:lang w:eastAsia="zh-CN"/>
        </w:rPr>
        <w:t>4.评审委员会有权对投标响应情况作出判断（作出评审结论）。</w:t>
      </w:r>
    </w:p>
    <w:p>
      <w:pPr>
        <w:widowControl w:val="0"/>
        <w:ind w:firstLine="480" w:firstLineChars="200"/>
        <w:jc w:val="both"/>
        <w:rPr>
          <w:rFonts w:eastAsia="宋体"/>
          <w:b/>
          <w:kern w:val="2"/>
          <w:szCs w:val="22"/>
          <w:lang w:eastAsia="zh-CN"/>
        </w:rPr>
      </w:pPr>
      <w:r>
        <w:rPr>
          <w:rFonts w:eastAsia="宋体" w:hint="eastAsia"/>
          <w:b/>
          <w:kern w:val="2"/>
          <w:szCs w:val="22"/>
          <w:lang w:eastAsia="zh-CN"/>
        </w:rPr>
        <w:t>5.实质性响应条款“投标响应情况”与投标文件其他内容冲突的，以实质性响应条款“投标响应情况”为准。</w:t>
      </w:r>
    </w:p>
    <w:p>
      <w:pPr>
        <w:widowControl w:val="0"/>
        <w:ind w:firstLine="480" w:firstLineChars="200"/>
        <w:jc w:val="both"/>
        <w:rPr>
          <w:rFonts w:eastAsia="宋体"/>
          <w:b/>
          <w:kern w:val="2"/>
          <w:lang w:eastAsia="zh-CN"/>
        </w:rPr>
      </w:pPr>
      <w:r>
        <w:rPr>
          <w:rFonts w:eastAsia="宋体" w:hint="eastAsia"/>
          <w:b/>
          <w:kern w:val="2"/>
          <w:szCs w:val="22"/>
          <w:lang w:eastAsia="zh-CN"/>
        </w:rPr>
        <w:t>6.要求提供证明资料，在“说明”一栏中列明证明资料的位置,以便评审；未要求提供证明材料的，投标人可以不提供</w:t>
      </w:r>
      <w:r>
        <w:rPr>
          <w:rFonts w:eastAsia="宋体" w:hint="eastAsia"/>
          <w:b/>
          <w:kern w:val="2"/>
          <w:lang w:eastAsia="zh-CN"/>
        </w:rPr>
        <w:t>。</w:t>
      </w:r>
    </w:p>
    <w:p>
      <w:pPr>
        <w:widowControl w:val="0"/>
        <w:jc w:val="both"/>
        <w:rPr>
          <w:rFonts w:eastAsia="宋体"/>
          <w:b/>
          <w:bCs/>
          <w:kern w:val="2"/>
          <w:lang w:eastAsia="zh-CN"/>
        </w:rPr>
      </w:pPr>
    </w:p>
    <w:p>
      <w:pPr>
        <w:keepNext/>
        <w:keepLines/>
        <w:widowControl w:val="0"/>
        <w:spacing w:before="260" w:after="260" w:line="240" w:lineRule="auto"/>
        <w:jc w:val="both"/>
        <w:outlineLvl w:val="2"/>
        <w:rPr>
          <w:rFonts w:ascii="黑体" w:eastAsia="黑体" w:hAnsi="宋体" w:hint="eastAsia"/>
          <w:bCs/>
          <w:lang w:eastAsia="zh-CN"/>
        </w:rPr>
      </w:pPr>
      <w:r>
        <w:rPr>
          <w:rFonts w:ascii="黑体" w:eastAsia="黑体" w:hAnsi="宋体" w:hint="eastAsia"/>
          <w:bCs/>
          <w:lang w:eastAsia="zh-CN"/>
        </w:rPr>
        <w:t>九、</w:t>
      </w:r>
      <w:r>
        <w:rPr>
          <w:rFonts w:ascii="黑体" w:eastAsia="黑体" w:hAnsi="宋体" w:hint="eastAsia"/>
          <w:bCs/>
          <w:lang w:eastAsia="zh-CN"/>
        </w:rPr>
        <w:t>物业管理整体设想及策划（格式自定）</w:t>
      </w:r>
    </w:p>
    <w:p>
      <w:pPr>
        <w:widowControl w:val="0"/>
        <w:jc w:val="both"/>
        <w:rPr>
          <w:rFonts w:eastAsia="宋体" w:hint="eastAsia"/>
          <w:kern w:val="2"/>
          <w:sz w:val="21"/>
          <w:lang w:eastAsia="zh-CN"/>
        </w:rPr>
      </w:pPr>
      <w:r>
        <w:rPr>
          <w:rFonts w:eastAsia="宋体" w:hint="eastAsia"/>
          <w:kern w:val="2"/>
          <w:sz w:val="21"/>
          <w:lang w:eastAsia="zh-CN"/>
        </w:rPr>
        <w:t>（特别提示：投标人须按本招标文件评标信息中这一评审因素要求，提供证明资料）</w:t>
      </w:r>
    </w:p>
    <w:p>
      <w:pPr>
        <w:widowControl w:val="0"/>
        <w:jc w:val="both"/>
        <w:rPr>
          <w:rFonts w:eastAsia="宋体" w:hint="eastAsia"/>
          <w:kern w:val="2"/>
          <w:sz w:val="21"/>
          <w:lang w:eastAsia="zh-CN"/>
        </w:rPr>
      </w:pPr>
    </w:p>
    <w:p>
      <w:pPr>
        <w:keepNext/>
        <w:keepLines/>
        <w:widowControl w:val="0"/>
        <w:numPr>
          <w:ilvl w:val="12"/>
          <w:numId w:val="0"/>
        </w:numPr>
        <w:spacing w:before="260" w:after="260" w:line="240" w:lineRule="auto"/>
        <w:ind w:left="0" w:firstLine="0"/>
        <w:jc w:val="both"/>
        <w:outlineLvl w:val="2"/>
        <w:rPr>
          <w:rFonts w:ascii="黑体" w:eastAsia="黑体" w:hAnsi="宋体" w:hint="eastAsia"/>
          <w:bCs/>
          <w:lang w:eastAsia="zh-CN"/>
        </w:rPr>
      </w:pPr>
      <w:r>
        <w:rPr>
          <w:rFonts w:ascii="黑体" w:eastAsia="黑体" w:hAnsi="宋体" w:hint="eastAsia"/>
          <w:bCs/>
          <w:lang w:eastAsia="zh-CN"/>
        </w:rPr>
        <w:t>十、</w:t>
      </w:r>
      <w:r>
        <w:rPr>
          <w:rFonts w:ascii="黑体" w:eastAsia="黑体" w:hAnsi="宋体" w:hint="eastAsia"/>
          <w:bCs/>
          <w:lang w:eastAsia="zh-CN"/>
        </w:rPr>
        <w:t>项目重点难点分析、应对措施及相关的合理化建议（格式自定）</w:t>
      </w:r>
    </w:p>
    <w:p>
      <w:pPr>
        <w:widowControl w:val="0"/>
        <w:ind w:firstLine="0"/>
        <w:jc w:val="both"/>
        <w:rPr>
          <w:rFonts w:ascii="宋体" w:eastAsia="宋体" w:hAnsi="宋体" w:cs="宋体" w:hint="eastAsia"/>
          <w:kern w:val="2"/>
          <w:szCs w:val="20"/>
          <w:lang w:eastAsia="zh-CN"/>
        </w:rPr>
      </w:pPr>
      <w:r>
        <w:rPr>
          <w:rFonts w:ascii="宋体" w:eastAsia="宋体" w:hAnsi="宋体" w:cs="宋体" w:hint="eastAsia"/>
          <w:kern w:val="2"/>
          <w:szCs w:val="20"/>
          <w:lang w:eastAsia="zh-CN"/>
        </w:rPr>
        <w:t>（特别提示：投标人须按本招标文件评标信息中这一评审因素要求，提供证明资料）</w:t>
      </w:r>
    </w:p>
    <w:p>
      <w:pPr>
        <w:widowControl w:val="0"/>
        <w:numPr>
          <w:ilvl w:val="12"/>
          <w:numId w:val="0"/>
        </w:numPr>
        <w:ind w:left="0" w:firstLine="0"/>
        <w:jc w:val="both"/>
        <w:rPr>
          <w:rFonts w:eastAsia="宋体" w:hint="eastAsia"/>
          <w:kern w:val="2"/>
          <w:sz w:val="21"/>
          <w:lang w:eastAsia="zh-CN"/>
        </w:rPr>
      </w:pPr>
    </w:p>
    <w:p>
      <w:pPr>
        <w:keepNext/>
        <w:keepLines/>
        <w:widowControl w:val="0"/>
        <w:numPr>
          <w:ilvl w:val="12"/>
          <w:numId w:val="0"/>
        </w:numPr>
        <w:spacing w:before="260" w:after="260" w:line="240" w:lineRule="auto"/>
        <w:ind w:left="0" w:firstLine="0"/>
        <w:jc w:val="both"/>
        <w:outlineLvl w:val="2"/>
        <w:rPr>
          <w:rFonts w:ascii="黑体" w:eastAsia="黑体" w:hAnsi="宋体" w:hint="eastAsia"/>
          <w:bCs/>
          <w:lang w:eastAsia="zh-CN"/>
        </w:rPr>
      </w:pPr>
      <w:r>
        <w:rPr>
          <w:rFonts w:ascii="黑体" w:eastAsia="黑体" w:hAnsi="宋体" w:hint="eastAsia"/>
          <w:bCs/>
          <w:lang w:eastAsia="zh-CN"/>
        </w:rPr>
        <w:t>十一、</w:t>
      </w:r>
      <w:r>
        <w:rPr>
          <w:rFonts w:ascii="黑体" w:eastAsia="黑体" w:hAnsi="宋体" w:hint="eastAsia"/>
          <w:bCs/>
          <w:lang w:eastAsia="zh-CN"/>
        </w:rPr>
        <w:t>环境保洁、安全保卫、建筑物本体及设备设施的管理方案（格式自定）</w:t>
      </w:r>
    </w:p>
    <w:p>
      <w:pPr>
        <w:widowControl w:val="0"/>
        <w:ind w:firstLine="0"/>
        <w:jc w:val="both"/>
        <w:rPr>
          <w:rFonts w:ascii="宋体" w:eastAsia="宋体" w:hAnsi="宋体" w:cs="宋体" w:hint="eastAsia"/>
          <w:kern w:val="2"/>
          <w:szCs w:val="20"/>
          <w:lang w:eastAsia="zh-CN"/>
        </w:rPr>
      </w:pPr>
      <w:r>
        <w:rPr>
          <w:rFonts w:ascii="宋体" w:eastAsia="宋体" w:hAnsi="宋体" w:cs="宋体" w:hint="eastAsia"/>
          <w:kern w:val="2"/>
          <w:szCs w:val="20"/>
          <w:lang w:eastAsia="zh-CN"/>
        </w:rPr>
        <w:t>（特别提示：投标人须按本招标文件评标信息中这一评审因素要求，提供证明资料）</w:t>
      </w:r>
    </w:p>
    <w:p>
      <w:pPr>
        <w:widowControl w:val="0"/>
        <w:numPr>
          <w:ilvl w:val="12"/>
          <w:numId w:val="0"/>
        </w:numPr>
        <w:ind w:left="0" w:firstLine="0"/>
        <w:jc w:val="both"/>
        <w:rPr>
          <w:rFonts w:eastAsia="宋体" w:hint="eastAsia"/>
          <w:kern w:val="2"/>
          <w:sz w:val="21"/>
          <w:lang w:eastAsia="zh-CN"/>
        </w:rPr>
      </w:pPr>
    </w:p>
    <w:p>
      <w:pPr>
        <w:keepNext/>
        <w:keepLines/>
        <w:widowControl w:val="0"/>
        <w:numPr>
          <w:ilvl w:val="12"/>
          <w:numId w:val="0"/>
        </w:numPr>
        <w:spacing w:before="260" w:after="260" w:line="240" w:lineRule="auto"/>
        <w:ind w:left="0" w:firstLine="0"/>
        <w:jc w:val="both"/>
        <w:outlineLvl w:val="2"/>
        <w:rPr>
          <w:rFonts w:ascii="黑体" w:eastAsia="黑体" w:hAnsi="宋体" w:hint="eastAsia"/>
          <w:bCs/>
          <w:lang w:eastAsia="zh-CN"/>
        </w:rPr>
      </w:pPr>
      <w:r>
        <w:rPr>
          <w:rFonts w:ascii="黑体" w:eastAsia="黑体" w:hAnsi="宋体" w:hint="eastAsia"/>
          <w:bCs/>
          <w:lang w:eastAsia="zh-CN"/>
        </w:rPr>
        <w:t>十二、</w:t>
      </w:r>
      <w:r>
        <w:rPr>
          <w:rFonts w:ascii="黑体" w:eastAsia="黑体" w:hAnsi="宋体" w:hint="eastAsia"/>
          <w:bCs/>
          <w:lang w:eastAsia="zh-CN"/>
        </w:rPr>
        <w:t>本项目人员的配备、培训、管理方案（格式自定）</w:t>
      </w:r>
    </w:p>
    <w:p>
      <w:pPr>
        <w:widowControl w:val="0"/>
        <w:ind w:firstLine="0"/>
        <w:jc w:val="both"/>
        <w:rPr>
          <w:rFonts w:ascii="宋体" w:eastAsia="宋体" w:hAnsi="宋体" w:cs="宋体" w:hint="eastAsia"/>
          <w:kern w:val="2"/>
          <w:szCs w:val="20"/>
          <w:lang w:eastAsia="zh-CN"/>
        </w:rPr>
      </w:pPr>
      <w:r>
        <w:rPr>
          <w:rFonts w:ascii="宋体" w:eastAsia="宋体" w:hAnsi="宋体" w:cs="宋体" w:hint="eastAsia"/>
          <w:kern w:val="2"/>
          <w:szCs w:val="20"/>
          <w:lang w:eastAsia="zh-CN"/>
        </w:rPr>
        <w:t>（特别提示：投标人须按本招标文件评标信息中这一评审因素要求，提供证明资料）</w:t>
      </w:r>
    </w:p>
    <w:p>
      <w:pPr>
        <w:widowControl w:val="0"/>
        <w:numPr>
          <w:ilvl w:val="12"/>
          <w:numId w:val="0"/>
        </w:numPr>
        <w:ind w:left="0" w:firstLine="0"/>
        <w:jc w:val="both"/>
        <w:rPr>
          <w:rFonts w:eastAsia="宋体" w:hint="eastAsia"/>
          <w:kern w:val="2"/>
          <w:sz w:val="21"/>
          <w:lang w:eastAsia="zh-CN"/>
        </w:rPr>
      </w:pPr>
    </w:p>
    <w:p>
      <w:pPr>
        <w:keepNext/>
        <w:keepLines/>
        <w:widowControl w:val="0"/>
        <w:numPr>
          <w:ilvl w:val="12"/>
          <w:numId w:val="0"/>
        </w:numPr>
        <w:spacing w:before="260" w:after="260" w:line="240" w:lineRule="auto"/>
        <w:ind w:left="0" w:firstLine="0"/>
        <w:jc w:val="both"/>
        <w:outlineLvl w:val="2"/>
        <w:rPr>
          <w:rFonts w:ascii="黑体" w:eastAsia="黑体" w:hAnsi="宋体" w:hint="eastAsia"/>
          <w:bCs/>
          <w:lang w:eastAsia="zh-CN"/>
        </w:rPr>
      </w:pPr>
      <w:r>
        <w:rPr>
          <w:rFonts w:ascii="黑体" w:eastAsia="黑体" w:hAnsi="宋体" w:hint="eastAsia"/>
          <w:bCs/>
          <w:lang w:eastAsia="zh-CN"/>
        </w:rPr>
        <w:t>十三、</w:t>
      </w:r>
      <w:r>
        <w:rPr>
          <w:rFonts w:ascii="黑体" w:eastAsia="黑体" w:hAnsi="宋体" w:hint="eastAsia"/>
          <w:bCs/>
          <w:lang w:eastAsia="zh-CN"/>
        </w:rPr>
        <w:t>应急突发处理预案方案（格式自定）</w:t>
      </w:r>
    </w:p>
    <w:p>
      <w:pPr>
        <w:widowControl w:val="0"/>
        <w:ind w:firstLine="0"/>
        <w:jc w:val="both"/>
        <w:rPr>
          <w:rFonts w:ascii="宋体" w:eastAsia="宋体" w:hAnsi="宋体" w:cs="宋体" w:hint="eastAsia"/>
          <w:kern w:val="2"/>
          <w:szCs w:val="20"/>
          <w:lang w:eastAsia="zh-CN"/>
        </w:rPr>
      </w:pPr>
      <w:r>
        <w:rPr>
          <w:rFonts w:ascii="宋体" w:eastAsia="宋体" w:hAnsi="宋体" w:cs="宋体" w:hint="eastAsia"/>
          <w:kern w:val="2"/>
          <w:szCs w:val="20"/>
          <w:lang w:eastAsia="zh-CN"/>
        </w:rPr>
        <w:t>（特别提示：投标人须按本招标文件评标信息中这一评审因素要求，提供证明资料）</w:t>
      </w:r>
    </w:p>
    <w:p>
      <w:pPr>
        <w:widowControl w:val="0"/>
        <w:numPr>
          <w:ilvl w:val="12"/>
          <w:numId w:val="0"/>
        </w:numPr>
        <w:ind w:left="0" w:firstLine="0"/>
        <w:jc w:val="both"/>
        <w:rPr>
          <w:rFonts w:eastAsia="宋体" w:hint="eastAsia"/>
          <w:kern w:val="2"/>
          <w:sz w:val="21"/>
          <w:lang w:eastAsia="zh-CN"/>
        </w:rPr>
      </w:pPr>
    </w:p>
    <w:p>
      <w:pPr>
        <w:keepNext/>
        <w:keepLines/>
        <w:widowControl w:val="0"/>
        <w:numPr>
          <w:ilvl w:val="12"/>
          <w:numId w:val="0"/>
        </w:numPr>
        <w:spacing w:before="260" w:after="260" w:line="240" w:lineRule="auto"/>
        <w:ind w:left="0" w:firstLine="0"/>
        <w:jc w:val="both"/>
        <w:outlineLvl w:val="2"/>
        <w:rPr>
          <w:rFonts w:ascii="黑体" w:eastAsia="黑体" w:hAnsi="宋体" w:hint="eastAsia"/>
          <w:bCs/>
          <w:lang w:eastAsia="zh-CN"/>
        </w:rPr>
      </w:pPr>
      <w:r>
        <w:rPr>
          <w:rFonts w:ascii="黑体" w:eastAsia="黑体" w:hAnsi="宋体" w:hint="eastAsia"/>
          <w:bCs/>
          <w:lang w:eastAsia="zh-CN"/>
        </w:rPr>
        <w:t>十四、</w:t>
      </w:r>
      <w:r>
        <w:rPr>
          <w:rFonts w:ascii="黑体" w:eastAsia="黑体" w:hAnsi="宋体" w:hint="eastAsia"/>
          <w:bCs/>
          <w:lang w:eastAsia="zh-CN"/>
        </w:rPr>
        <w:t>拟安排的项目负责人情况（仅限一人）（格式自定）</w:t>
      </w:r>
    </w:p>
    <w:p>
      <w:pPr>
        <w:widowControl w:val="0"/>
        <w:ind w:firstLine="0"/>
        <w:jc w:val="both"/>
        <w:rPr>
          <w:rFonts w:ascii="宋体" w:eastAsia="宋体" w:hAnsi="宋体" w:cs="宋体" w:hint="eastAsia"/>
          <w:kern w:val="2"/>
          <w:szCs w:val="20"/>
          <w:lang w:eastAsia="zh-CN"/>
        </w:rPr>
      </w:pPr>
      <w:r>
        <w:rPr>
          <w:rFonts w:ascii="宋体" w:eastAsia="宋体" w:hAnsi="宋体" w:cs="宋体" w:hint="eastAsia"/>
          <w:kern w:val="2"/>
          <w:szCs w:val="20"/>
          <w:lang w:eastAsia="zh-CN"/>
        </w:rPr>
        <w:t>（特别提示：投标人须按本招标文件评标信息中这一评审因素要求，提供证明资料）</w:t>
      </w:r>
    </w:p>
    <w:p>
      <w:pPr>
        <w:widowControl w:val="0"/>
        <w:numPr>
          <w:ilvl w:val="12"/>
          <w:numId w:val="0"/>
        </w:numPr>
        <w:ind w:left="0" w:firstLine="0"/>
        <w:jc w:val="both"/>
        <w:rPr>
          <w:rFonts w:eastAsia="宋体" w:hint="eastAsia"/>
          <w:kern w:val="2"/>
          <w:sz w:val="21"/>
          <w:lang w:eastAsia="zh-CN"/>
        </w:rPr>
      </w:pPr>
    </w:p>
    <w:p>
      <w:pPr>
        <w:keepNext/>
        <w:keepLines/>
        <w:widowControl w:val="0"/>
        <w:numPr>
          <w:ilvl w:val="0"/>
          <w:numId w:val="0"/>
        </w:numPr>
        <w:spacing w:before="260" w:after="260" w:line="240" w:lineRule="auto"/>
        <w:ind w:left="0" w:firstLine="0"/>
        <w:jc w:val="center"/>
        <w:outlineLvl w:val="2"/>
        <w:rPr>
          <w:rFonts w:ascii="黑体" w:eastAsia="黑体" w:hAnsi="宋体" w:hint="eastAsia"/>
          <w:bCs/>
          <w:lang w:eastAsia="zh-CN"/>
        </w:rPr>
      </w:pPr>
      <w:r>
        <w:rPr>
          <w:rFonts w:ascii="黑体" w:eastAsia="黑体" w:hAnsi="宋体" w:hint="eastAsia"/>
          <w:bCs/>
          <w:lang w:eastAsia="zh-CN"/>
        </w:rPr>
        <w:t>十五</w:t>
      </w:r>
      <w:r>
        <w:rPr>
          <w:rFonts w:ascii="黑体" w:eastAsia="黑体" w:hAnsi="宋体" w:hint="eastAsia"/>
          <w:bCs/>
          <w:lang w:eastAsia="zh-CN"/>
        </w:rPr>
        <w:t>、</w:t>
      </w:r>
      <w:r>
        <w:rPr>
          <w:rFonts w:ascii="黑体" w:eastAsia="黑体" w:hAnsi="宋体" w:hint="eastAsia"/>
          <w:bCs/>
          <w:lang w:eastAsia="zh-CN"/>
        </w:rPr>
        <w:t>拟安排的项目主要团队成员（格式自定）</w:t>
      </w:r>
    </w:p>
    <w:p>
      <w:pPr>
        <w:widowControl w:val="0"/>
        <w:ind w:firstLine="0"/>
        <w:jc w:val="both"/>
        <w:rPr>
          <w:rFonts w:ascii="宋体" w:eastAsia="宋体" w:hAnsi="宋体" w:cs="宋体" w:hint="eastAsia"/>
          <w:kern w:val="2"/>
          <w:szCs w:val="20"/>
          <w:lang w:eastAsia="zh-CN"/>
        </w:rPr>
      </w:pPr>
      <w:r>
        <w:rPr>
          <w:rFonts w:ascii="宋体" w:eastAsia="宋体" w:hAnsi="宋体" w:cs="宋体" w:hint="eastAsia"/>
          <w:kern w:val="2"/>
          <w:szCs w:val="20"/>
          <w:lang w:eastAsia="zh-CN"/>
        </w:rPr>
        <w:t>（特别提示：投标人须按本招标文件评标信息中这一评审因素要求，提供证明资料）</w:t>
      </w:r>
    </w:p>
    <w:p>
      <w:pPr>
        <w:widowControl w:val="0"/>
        <w:numPr>
          <w:ilvl w:val="12"/>
          <w:numId w:val="0"/>
        </w:numPr>
        <w:ind w:left="0" w:firstLine="0"/>
        <w:jc w:val="both"/>
        <w:rPr>
          <w:rFonts w:eastAsia="宋体" w:hint="eastAsia"/>
          <w:kern w:val="2"/>
          <w:sz w:val="21"/>
          <w:lang w:eastAsia="zh-CN"/>
        </w:rPr>
      </w:pPr>
    </w:p>
    <w:p>
      <w:pPr>
        <w:keepNext/>
        <w:keepLines/>
        <w:widowControl w:val="0"/>
        <w:numPr>
          <w:ilvl w:val="0"/>
          <w:numId w:val="0"/>
        </w:numPr>
        <w:spacing w:before="260" w:after="260" w:line="240" w:lineRule="auto"/>
        <w:ind w:left="0" w:firstLine="0"/>
        <w:jc w:val="center"/>
        <w:outlineLvl w:val="2"/>
        <w:rPr>
          <w:rFonts w:ascii="黑体" w:eastAsia="黑体" w:hAnsi="宋体" w:hint="eastAsia"/>
          <w:bCs/>
          <w:lang w:eastAsia="zh-CN"/>
        </w:rPr>
      </w:pPr>
      <w:r>
        <w:rPr>
          <w:rFonts w:ascii="黑体" w:eastAsia="黑体" w:hAnsi="宋体" w:hint="eastAsia"/>
          <w:bCs/>
          <w:lang w:eastAsia="zh-CN"/>
        </w:rPr>
        <w:t>十六</w:t>
      </w:r>
      <w:r>
        <w:rPr>
          <w:rFonts w:ascii="黑体" w:eastAsia="黑体" w:hAnsi="宋体" w:hint="eastAsia"/>
          <w:bCs/>
          <w:lang w:eastAsia="zh-CN"/>
        </w:rPr>
        <w:t>、</w:t>
      </w:r>
      <w:r>
        <w:rPr>
          <w:rFonts w:ascii="黑体" w:eastAsia="黑体" w:hAnsi="宋体" w:hint="eastAsia"/>
          <w:bCs/>
          <w:lang w:eastAsia="zh-CN"/>
        </w:rPr>
        <w:t>供应商认证情况（格式自定）</w:t>
      </w:r>
    </w:p>
    <w:p>
      <w:pPr>
        <w:widowControl w:val="0"/>
        <w:ind w:firstLine="0"/>
        <w:jc w:val="both"/>
        <w:rPr>
          <w:rFonts w:ascii="宋体" w:eastAsia="宋体" w:hAnsi="宋体" w:cs="宋体" w:hint="eastAsia"/>
          <w:kern w:val="2"/>
          <w:szCs w:val="20"/>
          <w:lang w:eastAsia="zh-CN"/>
        </w:rPr>
      </w:pPr>
      <w:r>
        <w:rPr>
          <w:rFonts w:ascii="宋体" w:eastAsia="宋体" w:hAnsi="宋体" w:cs="宋体" w:hint="eastAsia"/>
          <w:kern w:val="2"/>
          <w:szCs w:val="20"/>
          <w:lang w:eastAsia="zh-CN"/>
        </w:rPr>
        <w:t>（特别提示：投标人须按本招标文件评标信息中这一评审因素要求，提供证明资料）</w:t>
      </w:r>
    </w:p>
    <w:p>
      <w:pPr>
        <w:widowControl w:val="0"/>
        <w:numPr>
          <w:ilvl w:val="12"/>
          <w:numId w:val="0"/>
        </w:numPr>
        <w:ind w:left="0" w:firstLine="0"/>
        <w:jc w:val="both"/>
        <w:rPr>
          <w:rFonts w:eastAsia="宋体" w:hint="eastAsia"/>
          <w:kern w:val="2"/>
          <w:sz w:val="21"/>
          <w:lang w:eastAsia="zh-CN"/>
        </w:rPr>
      </w:pPr>
    </w:p>
    <w:p>
      <w:pPr>
        <w:keepNext/>
        <w:keepLines/>
        <w:widowControl w:val="0"/>
        <w:numPr>
          <w:ilvl w:val="0"/>
          <w:numId w:val="0"/>
        </w:numPr>
        <w:spacing w:before="260" w:after="260" w:line="240" w:lineRule="auto"/>
        <w:ind w:left="0" w:firstLine="0"/>
        <w:jc w:val="center"/>
        <w:outlineLvl w:val="2"/>
        <w:rPr>
          <w:rFonts w:ascii="黑体" w:eastAsia="黑体" w:hAnsi="宋体" w:hint="eastAsia"/>
          <w:bCs/>
          <w:lang w:eastAsia="zh-CN"/>
        </w:rPr>
      </w:pPr>
      <w:r>
        <w:rPr>
          <w:rFonts w:ascii="黑体" w:eastAsia="黑体" w:hAnsi="宋体" w:hint="eastAsia"/>
          <w:bCs/>
          <w:lang w:eastAsia="zh-CN"/>
        </w:rPr>
        <w:t>十</w:t>
      </w:r>
      <w:r>
        <w:rPr>
          <w:rFonts w:ascii="黑体" w:eastAsia="黑体" w:hAnsi="宋体" w:hint="eastAsia"/>
          <w:bCs/>
          <w:lang w:eastAsia="zh-CN"/>
        </w:rPr>
        <w:t>七</w:t>
      </w:r>
      <w:r>
        <w:rPr>
          <w:rFonts w:ascii="黑体" w:eastAsia="黑体" w:hAnsi="宋体" w:hint="eastAsia"/>
          <w:bCs/>
          <w:lang w:eastAsia="zh-CN"/>
        </w:rPr>
        <w:t>、</w:t>
      </w:r>
      <w:r>
        <w:rPr>
          <w:rFonts w:ascii="黑体" w:eastAsia="黑体" w:hAnsi="宋体" w:hint="eastAsia"/>
          <w:bCs/>
          <w:lang w:eastAsia="zh-CN"/>
        </w:rPr>
        <w:t>供应商同类项目业绩情况（格式自定）</w:t>
      </w:r>
    </w:p>
    <w:p>
      <w:pPr>
        <w:widowControl w:val="0"/>
        <w:ind w:firstLine="0"/>
        <w:jc w:val="both"/>
        <w:rPr>
          <w:rFonts w:ascii="宋体" w:eastAsia="宋体" w:hAnsi="宋体" w:cs="宋体" w:hint="eastAsia"/>
          <w:kern w:val="2"/>
          <w:szCs w:val="20"/>
          <w:lang w:eastAsia="zh-CN"/>
        </w:rPr>
      </w:pPr>
      <w:r>
        <w:rPr>
          <w:rFonts w:ascii="宋体" w:eastAsia="宋体" w:hAnsi="宋体" w:cs="宋体" w:hint="eastAsia"/>
          <w:kern w:val="2"/>
          <w:szCs w:val="20"/>
          <w:lang w:eastAsia="zh-CN"/>
        </w:rPr>
        <w:t>（特别提示：投标人须按本招标文件评标信息中这一评审因素要求，提供证明资料）</w:t>
      </w:r>
    </w:p>
    <w:p>
      <w:pPr>
        <w:widowControl w:val="0"/>
        <w:numPr>
          <w:ilvl w:val="12"/>
          <w:numId w:val="0"/>
        </w:numPr>
        <w:ind w:left="0" w:firstLine="0"/>
        <w:jc w:val="both"/>
        <w:rPr>
          <w:rFonts w:eastAsia="宋体" w:hint="eastAsia"/>
          <w:kern w:val="2"/>
          <w:sz w:val="21"/>
          <w:lang w:eastAsia="zh-CN"/>
        </w:rPr>
      </w:pPr>
    </w:p>
    <w:p>
      <w:pPr>
        <w:keepNext/>
        <w:keepLines/>
        <w:widowControl w:val="0"/>
        <w:numPr>
          <w:ilvl w:val="0"/>
          <w:numId w:val="0"/>
        </w:numPr>
        <w:spacing w:before="260" w:after="260" w:line="240" w:lineRule="auto"/>
        <w:ind w:left="0" w:firstLine="0"/>
        <w:jc w:val="center"/>
        <w:outlineLvl w:val="2"/>
        <w:rPr>
          <w:rFonts w:ascii="黑体" w:eastAsia="黑体" w:hAnsi="宋体" w:hint="eastAsia"/>
          <w:bCs/>
          <w:lang w:eastAsia="zh-CN"/>
        </w:rPr>
      </w:pPr>
      <w:r>
        <w:rPr>
          <w:rFonts w:ascii="黑体" w:eastAsia="黑体" w:hAnsi="宋体" w:hint="eastAsia"/>
          <w:bCs/>
          <w:lang w:eastAsia="zh-CN"/>
        </w:rPr>
        <w:t>十</w:t>
      </w:r>
      <w:r>
        <w:rPr>
          <w:rFonts w:ascii="黑体" w:eastAsia="黑体" w:hAnsi="宋体" w:hint="eastAsia"/>
          <w:bCs/>
          <w:lang w:eastAsia="zh-CN"/>
        </w:rPr>
        <w:t>八</w:t>
      </w:r>
      <w:r>
        <w:rPr>
          <w:rFonts w:ascii="黑体" w:eastAsia="黑体" w:hAnsi="宋体" w:hint="eastAsia"/>
          <w:bCs/>
          <w:lang w:eastAsia="zh-CN"/>
        </w:rPr>
        <w:t>、</w:t>
      </w:r>
      <w:r>
        <w:rPr>
          <w:rFonts w:ascii="黑体" w:eastAsia="黑体" w:hAnsi="宋体" w:hint="eastAsia"/>
          <w:bCs/>
          <w:lang w:eastAsia="zh-CN"/>
        </w:rPr>
        <w:t>供应商获奖情况（格式自定）</w:t>
      </w:r>
    </w:p>
    <w:p>
      <w:pPr>
        <w:widowControl w:val="0"/>
        <w:ind w:firstLine="0"/>
        <w:jc w:val="both"/>
        <w:rPr>
          <w:rFonts w:ascii="宋体" w:eastAsia="宋体" w:hAnsi="宋体" w:cs="宋体" w:hint="eastAsia"/>
          <w:kern w:val="2"/>
          <w:szCs w:val="20"/>
          <w:lang w:eastAsia="zh-CN"/>
        </w:rPr>
      </w:pPr>
      <w:r>
        <w:rPr>
          <w:rFonts w:ascii="宋体" w:eastAsia="宋体" w:hAnsi="宋体" w:cs="宋体" w:hint="eastAsia"/>
          <w:kern w:val="2"/>
          <w:szCs w:val="20"/>
          <w:lang w:eastAsia="zh-CN"/>
        </w:rPr>
        <w:t>（特别提示：投标人须按本招标文件评标信息中这一评审因素要求，提供证明资料）</w:t>
      </w:r>
    </w:p>
    <w:p>
      <w:pPr>
        <w:widowControl w:val="0"/>
        <w:numPr>
          <w:ilvl w:val="12"/>
          <w:numId w:val="0"/>
        </w:numPr>
        <w:ind w:left="0" w:firstLine="0"/>
        <w:jc w:val="both"/>
        <w:rPr>
          <w:rFonts w:eastAsia="宋体" w:hint="eastAsia"/>
          <w:kern w:val="2"/>
          <w:sz w:val="21"/>
          <w:lang w:eastAsia="zh-CN"/>
        </w:rPr>
      </w:pP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十九、</w:t>
      </w:r>
      <w:r>
        <w:rPr>
          <w:rFonts w:ascii="黑体" w:eastAsia="黑体" w:hAnsi="宋体" w:hint="eastAsia"/>
          <w:bCs/>
          <w:lang w:eastAsia="zh-CN"/>
        </w:rPr>
        <w:t>供应商自主知识产权产品（创新、设计）情况（格式自定）（格式自定）</w:t>
      </w:r>
    </w:p>
    <w:p>
      <w:pPr>
        <w:widowControl w:val="0"/>
        <w:ind w:firstLine="0"/>
        <w:jc w:val="both"/>
        <w:rPr>
          <w:rFonts w:ascii="宋体" w:eastAsia="宋体" w:hAnsi="宋体" w:cs="宋体" w:hint="eastAsia"/>
          <w:kern w:val="2"/>
          <w:szCs w:val="20"/>
          <w:lang w:eastAsia="zh-CN"/>
        </w:rPr>
      </w:pPr>
      <w:r>
        <w:rPr>
          <w:rFonts w:ascii="宋体" w:eastAsia="宋体" w:hAnsi="宋体" w:cs="宋体" w:hint="eastAsia"/>
          <w:kern w:val="2"/>
          <w:szCs w:val="20"/>
          <w:lang w:eastAsia="zh-CN"/>
        </w:rPr>
        <w:t>（特别提示：投标人须按本招标文件评标信息中这一评审因素要求，提供证明资料）</w:t>
      </w:r>
    </w:p>
    <w:p>
      <w:pPr>
        <w:widowControl w:val="0"/>
        <w:ind w:firstLine="0"/>
        <w:jc w:val="both"/>
        <w:rPr>
          <w:rFonts w:ascii="宋体" w:eastAsia="宋体" w:hAnsi="宋体" w:cs="宋体" w:hint="eastAsia"/>
          <w:kern w:val="2"/>
          <w:szCs w:val="20"/>
          <w:lang w:eastAsia="zh-CN"/>
        </w:rPr>
      </w:pPr>
    </w:p>
    <w:p>
      <w:pPr>
        <w:widowControl w:val="0"/>
        <w:spacing w:line="360" w:lineRule="auto"/>
        <w:jc w:val="both"/>
        <w:rPr>
          <w:rFonts w:eastAsia="宋体"/>
          <w:b/>
          <w:bCs/>
          <w:kern w:val="2"/>
          <w:lang w:eastAsia="zh-CN"/>
        </w:rPr>
      </w:pP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二十</w:t>
      </w:r>
      <w:r>
        <w:rPr>
          <w:rFonts w:ascii="黑体" w:eastAsia="黑体" w:hAnsi="宋体" w:hint="eastAsia"/>
          <w:bCs/>
          <w:lang w:eastAsia="zh-CN"/>
        </w:rPr>
        <w:t>、投标人认为需要加以说明的其他内容（格式自定）</w:t>
      </w:r>
    </w:p>
    <w:p>
      <w:pPr>
        <w:widowControl w:val="0"/>
        <w:spacing w:line="360" w:lineRule="auto"/>
        <w:jc w:val="both"/>
        <w:rPr>
          <w:rFonts w:eastAsia="宋体"/>
          <w:b/>
          <w:bCs/>
          <w:kern w:val="2"/>
          <w:lang w:eastAsia="zh-CN"/>
        </w:rPr>
      </w:pPr>
    </w:p>
    <w:p>
      <w:pPr>
        <w:widowControl/>
        <w:jc w:val="center"/>
        <w:rPr>
          <w:rFonts w:ascii="黑体" w:eastAsia="黑体" w:hAnsi="宋体" w:hint="eastAsia"/>
          <w:szCs w:val="20"/>
          <w:lang w:eastAsia="zh-CN"/>
        </w:rPr>
      </w:pPr>
      <w:r>
        <w:rPr>
          <w:rFonts w:ascii="黑体" w:eastAsia="黑体" w:hAnsi="宋体" w:hint="eastAsia"/>
          <w:szCs w:val="20"/>
          <w:lang w:eastAsia="zh-CN"/>
        </w:rPr>
        <w:t>（一）采购违法行为风险知悉确认书</w:t>
      </w:r>
    </w:p>
    <w:p>
      <w:pPr>
        <w:widowControl/>
        <w:jc w:val="center"/>
        <w:rPr>
          <w:rFonts w:ascii="黑体" w:eastAsia="黑体" w:hAnsi="宋体" w:hint="eastAsia"/>
          <w:szCs w:val="20"/>
          <w:lang w:eastAsia="zh-CN"/>
        </w:rPr>
      </w:pPr>
    </w:p>
    <w:p>
      <w:pPr>
        <w:widowControl w:val="0"/>
        <w:spacing w:before="0" w:beforeLines="0" w:after="157" w:afterLines="50" w:line="360" w:lineRule="exact"/>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我</w:t>
      </w:r>
      <w:r>
        <w:rPr>
          <w:rFonts w:ascii="宋体" w:eastAsia="宋体" w:hAnsi="宋体" w:cs="宋体" w:hint="eastAsia"/>
          <w:b/>
          <w:bCs/>
          <w:kern w:val="2"/>
          <w:sz w:val="21"/>
          <w:szCs w:val="21"/>
          <w:lang w:eastAsia="zh-CN"/>
        </w:rPr>
        <w:t>单位</w:t>
      </w:r>
      <w:r>
        <w:rPr>
          <w:rFonts w:ascii="宋体" w:eastAsia="宋体" w:hAnsi="宋体" w:cs="宋体" w:hint="eastAsia"/>
          <w:b/>
          <w:bCs/>
          <w:kern w:val="2"/>
          <w:sz w:val="21"/>
          <w:szCs w:val="21"/>
          <w:lang w:eastAsia="zh-CN"/>
        </w:rPr>
        <w:t>在投标前已充分知悉以下情形为参与采购活动时的重大风险事项，并承诺已对下述风险提示事项重点排查，</w:t>
      </w:r>
      <w:r>
        <w:rPr>
          <w:rFonts w:ascii="宋体" w:eastAsia="宋体" w:hAnsi="宋体" w:cs="宋体" w:hint="eastAsia"/>
          <w:b/>
          <w:bCs/>
          <w:kern w:val="2"/>
          <w:sz w:val="21"/>
          <w:szCs w:val="21"/>
          <w:lang w:eastAsia="zh-CN"/>
        </w:rPr>
        <w:t>若存在下述情况，我单位愿意依法承担被记入供应商诚信档案、罚款、取消参与采购资格、吊销营业执照等处罚；构成犯罪的，依法承担刑事责任。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2"/>
        <w:gridCol w:w="78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序号</w:t>
            </w:r>
          </w:p>
        </w:tc>
        <w:tc>
          <w:tcPr>
            <w:tcW w:w="78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b/>
                <w:bCs/>
                <w:kern w:val="2"/>
                <w:sz w:val="21"/>
                <w:szCs w:val="21"/>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1</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与其他投标供应商的法定代表人、主要经营负责人、投标授权代表人、项目负责人、主要技术人员为</w:t>
            </w:r>
            <w:r>
              <w:rPr>
                <w:rFonts w:ascii="宋体" w:hAnsi="宋体" w:cs="宋体" w:hint="eastAsia"/>
                <w:b/>
                <w:bCs/>
                <w:kern w:val="2"/>
                <w:sz w:val="21"/>
                <w:szCs w:val="21"/>
                <w:lang w:eastAsia="zh-CN"/>
              </w:rPr>
              <w:t>同一人、属同一单位或者在同一单位缴纳社会保险</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2</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参与本项目政府采购活动时，与其他投标供应商存在单位负责人为</w:t>
            </w:r>
            <w:r>
              <w:rPr>
                <w:rFonts w:ascii="宋体" w:hAnsi="宋体" w:cs="宋体" w:hint="eastAsia"/>
                <w:b/>
                <w:bCs/>
                <w:kern w:val="2"/>
                <w:sz w:val="21"/>
                <w:szCs w:val="21"/>
                <w:lang w:eastAsia="zh-CN"/>
              </w:rPr>
              <w:t>同一人或直接控股、管理关系</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3</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与其他投标供应商的投标文件或部分投标文件</w:t>
            </w:r>
            <w:r>
              <w:rPr>
                <w:rFonts w:ascii="宋体" w:hAnsi="宋体" w:cs="宋体" w:hint="eastAsia"/>
                <w:b/>
                <w:bCs/>
                <w:kern w:val="2"/>
                <w:sz w:val="21"/>
                <w:szCs w:val="21"/>
                <w:lang w:eastAsia="zh-CN"/>
              </w:rPr>
              <w:t>相互混装或存在非正常一致</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4</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与其他投标供应商的投标文件由</w:t>
            </w:r>
            <w:r>
              <w:rPr>
                <w:rFonts w:ascii="宋体" w:hAnsi="宋体" w:cs="宋体" w:hint="eastAsia"/>
                <w:b/>
                <w:bCs/>
                <w:kern w:val="2"/>
                <w:sz w:val="21"/>
                <w:szCs w:val="21"/>
                <w:lang w:eastAsia="zh-CN"/>
              </w:rPr>
              <w:t>同一单位或者同一人编制</w:t>
            </w:r>
            <w:r>
              <w:rPr>
                <w:rFonts w:ascii="宋体" w:hAnsi="宋体" w:cs="宋体" w:hint="eastAsia"/>
                <w:kern w:val="2"/>
                <w:sz w:val="21"/>
                <w:szCs w:val="21"/>
                <w:lang w:eastAsia="zh-CN"/>
              </w:rPr>
              <w:t>，或者使用</w:t>
            </w:r>
            <w:r>
              <w:rPr>
                <w:rFonts w:ascii="宋体" w:hAnsi="宋体" w:cs="宋体" w:hint="eastAsia"/>
                <w:b/>
                <w:bCs/>
                <w:kern w:val="2"/>
                <w:sz w:val="21"/>
                <w:szCs w:val="21"/>
                <w:lang w:eastAsia="zh-CN"/>
              </w:rPr>
              <w:t>同一设备编制</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5</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提供</w:t>
            </w:r>
            <w:r>
              <w:rPr>
                <w:rFonts w:ascii="宋体" w:hAnsi="宋体" w:cs="宋体" w:hint="eastAsia"/>
                <w:b/>
                <w:bCs/>
                <w:kern w:val="2"/>
                <w:sz w:val="21"/>
                <w:szCs w:val="21"/>
                <w:lang w:eastAsia="zh-CN"/>
              </w:rPr>
              <w:t>未经出具机构核实</w:t>
            </w:r>
            <w:r>
              <w:rPr>
                <w:rFonts w:ascii="宋体" w:hAnsi="宋体" w:cs="宋体" w:hint="eastAsia"/>
                <w:kern w:val="2"/>
                <w:sz w:val="21"/>
                <w:szCs w:val="21"/>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6</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擅自将投标密钥出借他人使用或未妥善保管。</w:t>
            </w:r>
          </w:p>
        </w:tc>
      </w:tr>
    </w:tbl>
    <w:p>
      <w:pPr>
        <w:widowControl w:val="0"/>
        <w:spacing w:before="157" w:beforeLines="50" w:line="38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一、</w:t>
      </w:r>
      <w:r>
        <w:rPr>
          <w:rFonts w:ascii="宋体" w:eastAsia="宋体" w:hAnsi="宋体" w:cs="宋体" w:hint="eastAsia"/>
          <w:b/>
          <w:kern w:val="2"/>
          <w:sz w:val="21"/>
          <w:szCs w:val="21"/>
          <w:lang w:eastAsia="zh-CN"/>
        </w:rPr>
        <w:t>我</w:t>
      </w:r>
      <w:r>
        <w:rPr>
          <w:rFonts w:ascii="宋体" w:eastAsia="宋体" w:hAnsi="宋体" w:cs="宋体" w:hint="eastAsia"/>
          <w:b/>
          <w:kern w:val="2"/>
          <w:sz w:val="21"/>
          <w:szCs w:val="21"/>
          <w:lang w:eastAsia="zh-CN"/>
        </w:rPr>
        <w:t>单位</w:t>
      </w:r>
      <w:r>
        <w:rPr>
          <w:rFonts w:ascii="宋体" w:eastAsia="宋体" w:hAnsi="宋体" w:cs="宋体" w:hint="eastAsia"/>
          <w:b/>
          <w:kern w:val="2"/>
          <w:sz w:val="21"/>
          <w:szCs w:val="21"/>
          <w:lang w:eastAsia="zh-CN"/>
        </w:rPr>
        <w:t>已充分知悉“隐瞒真实情况，提供虚假资料”的法定情形，包括但不限于：</w:t>
      </w:r>
    </w:p>
    <w:p>
      <w:pPr>
        <w:widowControl w:val="0"/>
        <w:spacing w:beforeLines="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（一）通过转让或者租借等方式从其他单位获取资格或者资质证书投标的。</w:t>
      </w:r>
    </w:p>
    <w:p>
      <w:pPr>
        <w:widowControl w:val="0"/>
        <w:spacing w:beforeLines="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（二）由其他单位或者其他单位负责人在投标供应商编制的投标文件上加盖印章或者签字的。</w:t>
      </w:r>
    </w:p>
    <w:p>
      <w:pPr>
        <w:widowControl w:val="0"/>
        <w:spacing w:beforeLines="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（三）项目负责人或者主要技术人员不是本单位人员的。</w:t>
      </w:r>
    </w:p>
    <w:p>
      <w:pPr>
        <w:widowControl w:val="0"/>
        <w:spacing w:beforeLines="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（四）投标保证金不是从投标供应商基本账户转出的。</w:t>
      </w:r>
    </w:p>
    <w:p>
      <w:pPr>
        <w:widowControl w:val="0"/>
        <w:spacing w:beforeLines="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（五）其他隐瞒真实情况、提供虚假资料的行为。</w:t>
      </w:r>
    </w:p>
    <w:p>
      <w:pPr>
        <w:widowControl w:val="0"/>
        <w:spacing w:beforeLines="0" w:line="38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二、</w:t>
      </w:r>
      <w:r>
        <w:rPr>
          <w:rFonts w:ascii="宋体" w:eastAsia="宋体" w:hAnsi="宋体" w:cs="宋体" w:hint="eastAsia"/>
          <w:b/>
          <w:kern w:val="2"/>
          <w:sz w:val="21"/>
          <w:szCs w:val="21"/>
          <w:lang w:eastAsia="zh-CN"/>
        </w:rPr>
        <w:t>我</w:t>
      </w:r>
      <w:r>
        <w:rPr>
          <w:rFonts w:ascii="宋体" w:eastAsia="宋体" w:hAnsi="宋体" w:cs="宋体" w:hint="eastAsia"/>
          <w:b/>
          <w:kern w:val="2"/>
          <w:sz w:val="21"/>
          <w:szCs w:val="21"/>
          <w:lang w:eastAsia="zh-CN"/>
        </w:rPr>
        <w:t>单位</w:t>
      </w:r>
      <w:r>
        <w:rPr>
          <w:rFonts w:ascii="宋体" w:eastAsia="宋体" w:hAnsi="宋体" w:cs="宋体" w:hint="eastAsia"/>
          <w:b/>
          <w:kern w:val="2"/>
          <w:sz w:val="21"/>
          <w:szCs w:val="21"/>
          <w:lang w:eastAsia="zh-CN"/>
        </w:rPr>
        <w:t>已充分知悉“与其他采购参加人串通投标”的法定情形，包括但不限于：</w:t>
      </w:r>
    </w:p>
    <w:p>
      <w:pPr>
        <w:widowControl w:val="0"/>
        <w:spacing w:beforeLines="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（一）投标供应商之间相互约定给予未中标的供应商利益补偿。</w:t>
      </w:r>
    </w:p>
    <w:p>
      <w:pPr>
        <w:widowControl w:val="0"/>
        <w:spacing w:beforeLines="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（二）不同投标供应商的法定代表人、主要经营负责人、项目投标授权代表人、项目负责人、主要技术人员为同一人、属同一单位或者在同一单位缴纳社会保险。</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（三）不同投标供应商的投标文件由同一单位或者同一人编制，或者由同一人分阶段参与编制的。</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（四）不同投标供应商的投标文件或部分投标文件相互混装。</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（五）不同投标供应商的投标文件内容存在非正常一致。</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（六）由同一单位工作人员为两家以上（含两家）供应商进行同一项投标活动的。</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（七）不同投标人的投标报价呈规律性差异。</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（八）不同投标人的投标保证金从同一单位或者个人的账户转出。</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（九）主管部门依照法律、法规认定的其他情形。</w:t>
      </w:r>
    </w:p>
    <w:p>
      <w:pPr>
        <w:widowControl w:val="0"/>
        <w:spacing w:beforeLines="0" w:line="34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三、</w:t>
      </w:r>
      <w:r>
        <w:rPr>
          <w:rFonts w:ascii="宋体" w:eastAsia="宋体" w:hAnsi="宋体" w:cs="宋体" w:hint="eastAsia"/>
          <w:b/>
          <w:kern w:val="2"/>
          <w:sz w:val="21"/>
          <w:szCs w:val="21"/>
          <w:lang w:eastAsia="zh-CN"/>
        </w:rPr>
        <w:t>我</w:t>
      </w:r>
      <w:r>
        <w:rPr>
          <w:rFonts w:ascii="宋体" w:eastAsia="宋体" w:hAnsi="宋体" w:cs="宋体" w:hint="eastAsia"/>
          <w:b/>
          <w:kern w:val="2"/>
          <w:sz w:val="21"/>
          <w:szCs w:val="21"/>
          <w:lang w:eastAsia="zh-CN"/>
        </w:rPr>
        <w:t>单位</w:t>
      </w:r>
      <w:r>
        <w:rPr>
          <w:rFonts w:ascii="宋体" w:eastAsia="宋体" w:hAnsi="宋体" w:cs="宋体" w:hint="eastAsia"/>
          <w:b/>
          <w:kern w:val="2"/>
          <w:sz w:val="21"/>
          <w:szCs w:val="21"/>
          <w:lang w:eastAsia="zh-CN"/>
        </w:rPr>
        <w:t>已充分知悉下列情形</w:t>
      </w:r>
      <w:r>
        <w:rPr>
          <w:rFonts w:ascii="宋体" w:eastAsia="宋体" w:hAnsi="宋体" w:cs="宋体" w:hint="eastAsia"/>
          <w:b/>
          <w:kern w:val="2"/>
          <w:sz w:val="21"/>
          <w:szCs w:val="21"/>
          <w:lang w:eastAsia="zh-CN"/>
        </w:rPr>
        <w:t>存在</w:t>
      </w:r>
      <w:r>
        <w:rPr>
          <w:rFonts w:ascii="宋体" w:eastAsia="宋体" w:hAnsi="宋体" w:cs="宋体" w:hint="eastAsia"/>
          <w:b/>
          <w:kern w:val="2"/>
          <w:sz w:val="21"/>
          <w:szCs w:val="21"/>
          <w:lang w:eastAsia="zh-CN"/>
        </w:rPr>
        <w:t>法律风险，在投标前已对相关风险事项进行排查。</w:t>
      </w:r>
    </w:p>
    <w:p>
      <w:pPr>
        <w:widowControl w:val="0"/>
        <w:spacing w:beforeLines="0" w:line="34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（一）对于从其他主体获取的投标资料，</w:t>
      </w:r>
      <w:r>
        <w:rPr>
          <w:rFonts w:ascii="宋体" w:eastAsia="宋体" w:hAnsi="宋体" w:cs="宋体" w:hint="eastAsia"/>
          <w:kern w:val="2"/>
          <w:sz w:val="21"/>
          <w:szCs w:val="21"/>
          <w:lang w:eastAsia="zh-CN"/>
        </w:rPr>
        <w:t>我</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应审慎核查，确保</w:t>
      </w:r>
      <w:r>
        <w:rPr>
          <w:rFonts w:ascii="宋体" w:eastAsia="宋体" w:hAnsi="宋体" w:cs="宋体" w:hint="eastAsia"/>
          <w:kern w:val="2"/>
          <w:sz w:val="21"/>
          <w:szCs w:val="21"/>
          <w:lang w:eastAsia="zh-CN"/>
        </w:rPr>
        <w:t>其</w:t>
      </w:r>
      <w:r>
        <w:rPr>
          <w:rFonts w:ascii="宋体" w:eastAsia="宋体" w:hAnsi="宋体" w:cs="宋体" w:hint="eastAsia"/>
          <w:kern w:val="2"/>
          <w:sz w:val="21"/>
          <w:szCs w:val="21"/>
          <w:lang w:eastAsia="zh-CN"/>
        </w:rPr>
        <w:t>真实性。</w:t>
      </w:r>
      <w:r>
        <w:rPr>
          <w:rFonts w:ascii="宋体" w:eastAsia="宋体" w:hAnsi="宋体" w:cs="宋体" w:hint="eastAsia"/>
          <w:b/>
          <w:kern w:val="2"/>
          <w:sz w:val="21"/>
          <w:szCs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（二）对于涉及国家机关出具的公文、证件、证明材料等文件，一旦涉嫌虚假，经查实，主管部门将依法从严处理，并移送有关部门追究法律责任；涉嫌犯罪的，移送司法机关</w:t>
      </w:r>
      <w:r>
        <w:rPr>
          <w:rFonts w:ascii="宋体" w:eastAsia="宋体" w:hAnsi="宋体" w:cs="宋体" w:hint="eastAsia"/>
          <w:kern w:val="2"/>
          <w:sz w:val="21"/>
          <w:szCs w:val="21"/>
          <w:lang w:eastAsia="zh-CN"/>
        </w:rPr>
        <w:t>处理</w:t>
      </w:r>
      <w:r>
        <w:rPr>
          <w:rFonts w:ascii="宋体" w:eastAsia="宋体" w:hAnsi="宋体" w:cs="宋体" w:hint="eastAsia"/>
          <w:kern w:val="2"/>
          <w:sz w:val="21"/>
          <w:szCs w:val="21"/>
          <w:lang w:eastAsia="zh-CN"/>
        </w:rPr>
        <w:t>。</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三</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我</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对投标电子密钥负有妥善保管、及时变更和续期等主体责任</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使用电子密钥在</w:t>
      </w:r>
      <w:r>
        <w:rPr>
          <w:rFonts w:ascii="宋体" w:eastAsia="宋体" w:hAnsi="宋体" w:cs="宋体" w:hint="eastAsia"/>
          <w:kern w:val="2"/>
          <w:sz w:val="21"/>
          <w:szCs w:val="21"/>
          <w:lang w:eastAsia="zh-CN"/>
        </w:rPr>
        <w:t>自行</w:t>
      </w:r>
      <w:r>
        <w:rPr>
          <w:rFonts w:ascii="宋体" w:eastAsia="宋体" w:hAnsi="宋体" w:cs="宋体" w:hint="eastAsia"/>
          <w:kern w:val="2"/>
          <w:sz w:val="21"/>
          <w:szCs w:val="21"/>
          <w:lang w:eastAsia="zh-CN"/>
        </w:rPr>
        <w:t>采购网站进行的活动，均具有法律效力，须承担相应的法律后果。</w:t>
      </w:r>
      <w:r>
        <w:rPr>
          <w:rFonts w:ascii="宋体" w:eastAsia="宋体" w:hAnsi="宋体" w:cs="宋体" w:hint="eastAsia"/>
          <w:kern w:val="2"/>
          <w:sz w:val="21"/>
          <w:szCs w:val="21"/>
          <w:lang w:eastAsia="zh-CN"/>
        </w:rPr>
        <w:t>若</w:t>
      </w:r>
      <w:r>
        <w:rPr>
          <w:rFonts w:ascii="宋体" w:eastAsia="宋体" w:hAnsi="宋体" w:cs="宋体" w:hint="eastAsia"/>
          <w:b/>
          <w:bCs/>
          <w:kern w:val="2"/>
          <w:sz w:val="21"/>
          <w:szCs w:val="21"/>
          <w:lang w:eastAsia="zh-CN"/>
        </w:rPr>
        <w:t>擅自将投标密钥出借他人使用所造成的法律后果，由</w:t>
      </w:r>
      <w:r>
        <w:rPr>
          <w:rFonts w:ascii="宋体" w:eastAsia="宋体" w:hAnsi="宋体" w:cs="宋体" w:hint="eastAsia"/>
          <w:b/>
          <w:bCs/>
          <w:kern w:val="2"/>
          <w:sz w:val="21"/>
          <w:szCs w:val="21"/>
          <w:lang w:eastAsia="zh-CN"/>
        </w:rPr>
        <w:t>我</w:t>
      </w:r>
      <w:r>
        <w:rPr>
          <w:rFonts w:ascii="宋体" w:eastAsia="宋体" w:hAnsi="宋体" w:cs="宋体" w:hint="eastAsia"/>
          <w:b/>
          <w:bCs/>
          <w:kern w:val="2"/>
          <w:sz w:val="21"/>
          <w:szCs w:val="21"/>
          <w:lang w:eastAsia="zh-CN"/>
        </w:rPr>
        <w:t>单位</w:t>
      </w:r>
      <w:r>
        <w:rPr>
          <w:rFonts w:ascii="宋体" w:eastAsia="宋体" w:hAnsi="宋体" w:cs="宋体" w:hint="eastAsia"/>
          <w:b/>
          <w:bCs/>
          <w:kern w:val="2"/>
          <w:sz w:val="21"/>
          <w:szCs w:val="21"/>
          <w:lang w:eastAsia="zh-CN"/>
        </w:rPr>
        <w:t>自行承担</w:t>
      </w:r>
      <w:r>
        <w:rPr>
          <w:rFonts w:ascii="宋体" w:eastAsia="宋体" w:hAnsi="宋体" w:cs="宋体" w:hint="eastAsia"/>
          <w:kern w:val="2"/>
          <w:sz w:val="21"/>
          <w:szCs w:val="21"/>
          <w:lang w:eastAsia="zh-CN"/>
        </w:rPr>
        <w:t>。</w:t>
      </w:r>
    </w:p>
    <w:p>
      <w:pPr>
        <w:widowControl w:val="0"/>
        <w:spacing w:beforeLines="0" w:line="34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四、</w:t>
      </w:r>
      <w:r>
        <w:rPr>
          <w:rFonts w:ascii="宋体" w:eastAsia="宋体" w:hAnsi="宋体" w:cs="宋体" w:hint="eastAsia"/>
          <w:b/>
          <w:kern w:val="2"/>
          <w:sz w:val="21"/>
          <w:szCs w:val="21"/>
          <w:lang w:eastAsia="zh-CN"/>
        </w:rPr>
        <w:t>我</w:t>
      </w:r>
      <w:r>
        <w:rPr>
          <w:rFonts w:ascii="宋体" w:eastAsia="宋体" w:hAnsi="宋体" w:cs="宋体" w:hint="eastAsia"/>
          <w:b/>
          <w:kern w:val="2"/>
          <w:sz w:val="21"/>
          <w:szCs w:val="21"/>
          <w:lang w:eastAsia="zh-CN"/>
        </w:rPr>
        <w:t>单位</w:t>
      </w:r>
      <w:r>
        <w:rPr>
          <w:rFonts w:ascii="宋体" w:eastAsia="宋体" w:hAnsi="宋体" w:cs="宋体" w:hint="eastAsia"/>
          <w:b/>
          <w:kern w:val="2"/>
          <w:sz w:val="21"/>
          <w:szCs w:val="21"/>
          <w:lang w:eastAsia="zh-CN"/>
        </w:rPr>
        <w:t>已充分知悉政府采购违法、违规行为的法律后果。</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经查实，若</w:t>
      </w:r>
      <w:r>
        <w:rPr>
          <w:rFonts w:ascii="宋体" w:eastAsia="宋体" w:hAnsi="宋体" w:cs="宋体" w:hint="eastAsia"/>
          <w:kern w:val="2"/>
          <w:sz w:val="21"/>
          <w:szCs w:val="21"/>
          <w:lang w:eastAsia="zh-CN"/>
        </w:rPr>
        <w:t>我</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widowControl w:val="0"/>
        <w:spacing w:beforeLines="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以下文字请投标供应商抄写并确认：“</w:t>
      </w:r>
      <w:r>
        <w:rPr>
          <w:rFonts w:ascii="宋体" w:eastAsia="宋体" w:hAnsi="宋体" w:cs="宋体" w:hint="eastAsia"/>
          <w:kern w:val="2"/>
          <w:sz w:val="21"/>
          <w:szCs w:val="21"/>
          <w:lang w:eastAsia="zh-CN"/>
        </w:rPr>
        <w:t>我</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已仔细阅读《采购违法行为风险知悉确认书》，充分知悉违法行为的法律后果，并承诺将严谨、诚信、依法依规参与采购活动”。</w:t>
      </w:r>
    </w:p>
    <w:tbl>
      <w:tblPr>
        <w:tblStyle w:val="10"/>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8529"/>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noWrap w:val="0"/>
            <w:vAlign w:val="top"/>
          </w:tcPr>
          <w:p>
            <w:pPr>
              <w:autoSpaceDE w:val="0"/>
              <w:autoSpaceDN w:val="0"/>
              <w:spacing w:beforeLines="0" w:line="340" w:lineRule="exact"/>
              <w:ind w:firstLine="1866"/>
              <w:rPr>
                <w:rFonts w:ascii="宋体" w:eastAsia="宋体" w:hAnsi="宋体" w:cs="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noWrap w:val="0"/>
            <w:vAlign w:val="top"/>
          </w:tcPr>
          <w:p>
            <w:pPr>
              <w:autoSpaceDE w:val="0"/>
              <w:autoSpaceDN w:val="0"/>
              <w:spacing w:beforeLines="0" w:line="340" w:lineRule="exact"/>
              <w:ind w:firstLine="1866"/>
              <w:rPr>
                <w:rFonts w:ascii="宋体" w:eastAsia="宋体" w:hAnsi="宋体" w:cs="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noWrap w:val="0"/>
            <w:vAlign w:val="top"/>
          </w:tcPr>
          <w:p>
            <w:pPr>
              <w:autoSpaceDE w:val="0"/>
              <w:autoSpaceDN w:val="0"/>
              <w:spacing w:beforeLines="0" w:line="340" w:lineRule="exact"/>
              <w:ind w:firstLine="1866"/>
              <w:rPr>
                <w:rFonts w:ascii="宋体" w:eastAsia="宋体" w:hAnsi="宋体" w:cs="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noWrap w:val="0"/>
            <w:vAlign w:val="top"/>
          </w:tcPr>
          <w:p>
            <w:pPr>
              <w:autoSpaceDE w:val="0"/>
              <w:autoSpaceDN w:val="0"/>
              <w:spacing w:beforeLines="0" w:line="340" w:lineRule="exact"/>
              <w:ind w:firstLine="1866"/>
              <w:rPr>
                <w:rFonts w:ascii="宋体" w:eastAsia="宋体" w:hAnsi="宋体" w:cs="宋体" w:hint="eastAsia"/>
                <w:spacing w:val="-4"/>
                <w:sz w:val="21"/>
                <w:szCs w:val="21"/>
                <w:lang w:eastAsia="zh-CN"/>
              </w:rPr>
            </w:pPr>
          </w:p>
        </w:tc>
      </w:tr>
    </w:tbl>
    <w:p>
      <w:pPr>
        <w:widowControl/>
        <w:wordWrap w:val="0"/>
        <w:autoSpaceDE w:val="0"/>
        <w:autoSpaceDN w:val="0"/>
        <w:spacing w:beforeLines="0" w:line="340" w:lineRule="exact"/>
        <w:ind w:right="808" w:firstLine="420" w:firstLineChars="200"/>
        <w:jc w:val="right"/>
        <w:rPr>
          <w:rFonts w:ascii="宋体" w:eastAsia="宋体" w:hAnsi="宋体" w:cs="宋体" w:hint="eastAsia"/>
          <w:spacing w:val="-4"/>
          <w:sz w:val="21"/>
          <w:szCs w:val="21"/>
          <w:lang w:eastAsia="zh-CN"/>
        </w:rPr>
      </w:pPr>
    </w:p>
    <w:p>
      <w:pPr>
        <w:widowControl/>
        <w:wordWrap w:val="0"/>
        <w:autoSpaceDE w:val="0"/>
        <w:autoSpaceDN w:val="0"/>
        <w:spacing w:beforeLines="0" w:line="340" w:lineRule="exact"/>
        <w:ind w:right="808" w:firstLine="420" w:firstLineChars="20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单位</w:t>
      </w:r>
      <w:r>
        <w:rPr>
          <w:rFonts w:ascii="宋体" w:eastAsia="宋体" w:hAnsi="宋体" w:cs="宋体" w:hint="eastAsia"/>
          <w:spacing w:val="-4"/>
          <w:sz w:val="21"/>
          <w:szCs w:val="21"/>
          <w:lang w:eastAsia="zh-CN"/>
        </w:rPr>
        <w:t>负责人签名：</w:t>
      </w:r>
      <w:r>
        <w:rPr>
          <w:rFonts w:ascii="宋体" w:eastAsia="宋体" w:hAnsi="宋体" w:cs="宋体" w:hint="eastAsia"/>
          <w:spacing w:val="-4"/>
          <w:sz w:val="21"/>
          <w:szCs w:val="21"/>
          <w:u w:val="single"/>
          <w:lang w:eastAsia="zh-CN"/>
        </w:rPr>
        <w:t xml:space="preserve">              </w:t>
      </w:r>
    </w:p>
    <w:p>
      <w:pPr>
        <w:widowControl/>
        <w:wordWrap w:val="0"/>
        <w:autoSpaceDE w:val="0"/>
        <w:autoSpaceDN w:val="0"/>
        <w:spacing w:beforeLines="0" w:line="340" w:lineRule="exact"/>
        <w:ind w:right="808" w:firstLine="420" w:firstLineChars="200"/>
        <w:jc w:val="center"/>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 xml:space="preserve">                                 </w:t>
      </w:r>
      <w:r>
        <w:rPr>
          <w:rFonts w:ascii="宋体" w:eastAsia="宋体" w:hAnsi="宋体" w:cs="宋体" w:hint="eastAsia"/>
          <w:spacing w:val="-4"/>
          <w:sz w:val="21"/>
          <w:szCs w:val="21"/>
          <w:lang w:eastAsia="zh-CN"/>
        </w:rPr>
        <w:t>（加盖</w:t>
      </w:r>
      <w:r>
        <w:rPr>
          <w:rFonts w:ascii="宋体" w:eastAsia="宋体" w:hAnsi="宋体" w:cs="宋体" w:hint="eastAsia"/>
          <w:spacing w:val="-4"/>
          <w:sz w:val="21"/>
          <w:szCs w:val="21"/>
          <w:lang w:eastAsia="zh-CN"/>
        </w:rPr>
        <w:t>公章</w:t>
      </w:r>
      <w:r>
        <w:rPr>
          <w:rFonts w:ascii="宋体" w:eastAsia="宋体" w:hAnsi="宋体" w:cs="宋体" w:hint="eastAsia"/>
          <w:spacing w:val="-4"/>
          <w:sz w:val="21"/>
          <w:szCs w:val="21"/>
          <w:lang w:eastAsia="zh-CN"/>
        </w:rPr>
        <w:t>）</w:t>
      </w:r>
    </w:p>
    <w:p>
      <w:pPr>
        <w:widowControl/>
        <w:wordWrap w:val="0"/>
        <w:autoSpaceDE w:val="0"/>
        <w:autoSpaceDN w:val="0"/>
        <w:spacing w:beforeLines="0" w:line="340" w:lineRule="exact"/>
        <w:ind w:right="808" w:firstLine="420" w:firstLineChars="20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 xml:space="preserve">     日期：</w:t>
      </w:r>
      <w:r>
        <w:rPr>
          <w:rFonts w:ascii="宋体" w:eastAsia="宋体" w:hAnsi="宋体" w:cs="宋体" w:hint="eastAsia"/>
          <w:spacing w:val="-4"/>
          <w:sz w:val="21"/>
          <w:szCs w:val="21"/>
          <w:u w:val="single"/>
          <w:lang w:eastAsia="zh-CN"/>
        </w:rPr>
        <w:t xml:space="preserve">              </w:t>
      </w:r>
    </w:p>
    <w:p>
      <w:pPr>
        <w:widowControl/>
        <w:autoSpaceDE w:val="0"/>
        <w:autoSpaceDN w:val="0"/>
        <w:spacing w:beforeLines="0" w:line="340" w:lineRule="exact"/>
        <w:ind w:firstLine="420" w:firstLineChars="200"/>
        <w:jc w:val="left"/>
        <w:rPr>
          <w:rFonts w:ascii="宋体" w:eastAsia="宋体" w:hAnsi="宋体" w:cs="宋体" w:hint="eastAsia"/>
          <w:b/>
          <w:bCs/>
          <w:spacing w:val="-4"/>
          <w:sz w:val="21"/>
          <w:szCs w:val="21"/>
          <w:lang w:eastAsia="zh-CN"/>
        </w:rPr>
      </w:pPr>
    </w:p>
    <w:p>
      <w:pPr>
        <w:widowControl/>
        <w:autoSpaceDE w:val="0"/>
        <w:autoSpaceDN w:val="0"/>
        <w:spacing w:line="400" w:lineRule="exact"/>
        <w:ind w:firstLine="420" w:firstLineChars="200"/>
        <w:jc w:val="left"/>
        <w:rPr>
          <w:rFonts w:ascii="宋体" w:eastAsia="宋体" w:hAnsi="宋体" w:hint="eastAsia"/>
          <w:b/>
          <w:bCs/>
          <w:spacing w:val="-4"/>
          <w:sz w:val="21"/>
          <w:szCs w:val="21"/>
          <w:lang w:eastAsia="zh-CN"/>
        </w:rPr>
      </w:pPr>
      <w:r>
        <w:rPr>
          <w:rFonts w:ascii="宋体" w:eastAsia="宋体" w:hAnsi="宋体" w:hint="eastAsia"/>
          <w:b/>
          <w:bCs/>
          <w:spacing w:val="-4"/>
          <w:sz w:val="21"/>
          <w:szCs w:val="21"/>
          <w:lang w:eastAsia="zh-CN"/>
        </w:rPr>
        <w:t>注：</w:t>
      </w:r>
    </w:p>
    <w:p>
      <w:pPr>
        <w:widowControl/>
        <w:autoSpaceDE w:val="0"/>
        <w:autoSpaceDN w:val="0"/>
        <w:spacing w:line="400" w:lineRule="exact"/>
        <w:ind w:firstLine="420" w:firstLineChars="200"/>
        <w:jc w:val="left"/>
        <w:rPr>
          <w:rFonts w:ascii="宋体" w:eastAsia="宋体" w:hAnsi="宋体" w:hint="eastAsia"/>
          <w:b/>
          <w:bCs/>
          <w:spacing w:val="-4"/>
          <w:sz w:val="21"/>
          <w:szCs w:val="21"/>
          <w:lang w:eastAsia="zh-CN"/>
        </w:rPr>
      </w:pPr>
      <w:r>
        <w:rPr>
          <w:rFonts w:ascii="宋体" w:eastAsia="宋体" w:hAnsi="宋体" w:hint="eastAsia"/>
          <w:b/>
          <w:bCs/>
          <w:spacing w:val="-4"/>
          <w:sz w:val="21"/>
          <w:szCs w:val="21"/>
          <w:lang w:eastAsia="zh-CN"/>
        </w:rPr>
        <w:t>1.</w:t>
      </w:r>
      <w:r>
        <w:rPr>
          <w:rFonts w:eastAsia="宋体" w:hint="eastAsia"/>
          <w:kern w:val="2"/>
          <w:sz w:val="21"/>
          <w:lang w:eastAsia="zh-CN"/>
        </w:rPr>
        <w:t xml:space="preserve"> </w:t>
      </w:r>
      <w:r>
        <w:rPr>
          <w:rFonts w:ascii="宋体" w:eastAsia="宋体" w:hAnsi="宋体" w:hint="eastAsia"/>
          <w:b/>
          <w:bCs/>
          <w:spacing w:val="-4"/>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pPr>
        <w:widowControl/>
        <w:autoSpaceDE w:val="0"/>
        <w:autoSpaceDN w:val="0"/>
        <w:spacing w:line="400" w:lineRule="exact"/>
        <w:ind w:firstLine="420" w:firstLineChars="200"/>
        <w:jc w:val="left"/>
        <w:rPr>
          <w:rFonts w:ascii="宋体" w:eastAsia="宋体" w:hAnsi="宋体" w:hint="eastAsia"/>
          <w:spacing w:val="-4"/>
          <w:sz w:val="21"/>
          <w:szCs w:val="21"/>
          <w:lang w:eastAsia="zh-CN"/>
        </w:rPr>
      </w:pPr>
      <w:r>
        <w:rPr>
          <w:rFonts w:ascii="宋体" w:eastAsia="宋体" w:hAnsi="宋体" w:hint="eastAsia"/>
          <w:b/>
          <w:bCs/>
          <w:spacing w:val="-4"/>
          <w:sz w:val="21"/>
          <w:szCs w:val="21"/>
          <w:lang w:eastAsia="zh-CN"/>
        </w:rPr>
        <w:t>2.投标供应商负责人或投标授权代表签字并加盖单位公章后，扫描上传至投标文件一并提交。</w:t>
      </w:r>
    </w:p>
    <w:p>
      <w:pPr>
        <w:widowControl/>
        <w:spacing w:line="360" w:lineRule="auto"/>
        <w:jc w:val="left"/>
        <w:rPr>
          <w:rFonts w:eastAsia="宋体"/>
          <w:b/>
          <w:bCs/>
          <w:lang w:eastAsia="zh-CN"/>
        </w:rPr>
      </w:pPr>
    </w:p>
    <w:p>
      <w:pPr>
        <w:widowControl w:val="0"/>
        <w:spacing w:line="360" w:lineRule="auto"/>
        <w:jc w:val="both"/>
        <w:rPr>
          <w:rFonts w:eastAsia="宋体"/>
          <w:b/>
          <w:bCs/>
          <w:kern w:val="2"/>
          <w:lang w:eastAsia="zh-CN"/>
        </w:rPr>
      </w:pPr>
      <w:r>
        <w:rPr>
          <w:rFonts w:ascii="黑体" w:eastAsia="黑体" w:hAnsi="宋体" w:hint="eastAsia"/>
          <w:b/>
          <w:bCs/>
          <w:szCs w:val="20"/>
          <w:lang w:eastAsia="zh-CN"/>
        </w:rPr>
        <w:t>（二）投标人认为需要加以说明的其他内容（格式自定）</w:t>
      </w:r>
    </w:p>
    <w:p>
      <w:pPr>
        <w:widowControl w:val="0"/>
        <w:spacing w:line="360" w:lineRule="auto"/>
        <w:jc w:val="both"/>
        <w:rPr>
          <w:rFonts w:eastAsia="宋体"/>
          <w:kern w:val="2"/>
          <w:lang w:eastAsia="zh-CN"/>
        </w:rPr>
      </w:pPr>
    </w:p>
    <w:p>
      <w:pPr>
        <w:widowControl/>
        <w:jc w:val="left"/>
        <w:rPr>
          <w:rFonts w:ascii="宋体" w:eastAsia="宋体" w:hAnsi="宋体" w:hint="eastAsia"/>
          <w:b/>
          <w:bCs/>
          <w:szCs w:val="20"/>
          <w:lang w:eastAsia="zh-CN"/>
        </w:rPr>
      </w:pPr>
      <w:r>
        <w:rPr>
          <w:rFonts w:eastAsia="宋体"/>
          <w:kern w:val="2"/>
          <w:sz w:val="21"/>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第五章  合同条款及格式</w:t>
      </w:r>
    </w:p>
    <w:p>
      <w:pPr>
        <w:widowControl w:val="0"/>
        <w:jc w:val="center"/>
        <w:outlineLvl w:val="0"/>
        <w:rPr>
          <w:rFonts w:eastAsia="宋体"/>
          <w:kern w:val="2"/>
          <w:sz w:val="21"/>
          <w:lang w:eastAsia="zh-CN"/>
        </w:rPr>
      </w:pPr>
      <w:r>
        <w:rPr>
          <w:rFonts w:eastAsia="宋体" w:hint="eastAsia"/>
          <w:b/>
          <w:kern w:val="2"/>
          <w:lang w:eastAsia="zh-CN"/>
        </w:rPr>
        <w:t>（仅供参考，具体以项目需求及实际签订为准）</w:t>
      </w:r>
    </w:p>
    <w:p>
      <w:pPr>
        <w:widowControl w:val="0"/>
        <w:ind w:firstLine="412" w:firstLineChars="196"/>
        <w:jc w:val="both"/>
        <w:rPr>
          <w:rFonts w:eastAsia="宋体"/>
          <w:kern w:val="2"/>
          <w:sz w:val="21"/>
          <w:lang w:eastAsia="zh-CN"/>
        </w:rPr>
      </w:pPr>
    </w:p>
    <w:p>
      <w:pPr>
        <w:widowControl w:val="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甲方：</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地址：</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联系人：</w:t>
      </w:r>
      <w:r>
        <w:rPr>
          <w:rFonts w:ascii="宋体" w:eastAsia="宋体" w:hAnsi="宋体"/>
          <w:kern w:val="2"/>
          <w:sz w:val="21"/>
          <w:szCs w:val="21"/>
          <w:lang w:eastAsia="zh-CN"/>
        </w:rPr>
        <w:t xml:space="preserve">                          </w:t>
      </w:r>
    </w:p>
    <w:p>
      <w:pPr>
        <w:widowControl w:val="0"/>
        <w:jc w:val="both"/>
        <w:rPr>
          <w:rFonts w:ascii="宋体" w:eastAsia="宋体" w:hAnsi="宋体" w:hint="eastAsia"/>
          <w:b/>
          <w:bCs/>
          <w:kern w:val="2"/>
          <w:sz w:val="21"/>
          <w:szCs w:val="21"/>
          <w:lang w:eastAsia="zh-CN"/>
        </w:rPr>
      </w:pPr>
      <w:r>
        <w:rPr>
          <w:rFonts w:ascii="宋体" w:eastAsia="宋体" w:hAnsi="宋体" w:hint="eastAsia"/>
          <w:kern w:val="2"/>
          <w:sz w:val="21"/>
          <w:szCs w:val="21"/>
          <w:lang w:eastAsia="zh-CN"/>
        </w:rPr>
        <w:t>联系电话：</w:t>
      </w:r>
    </w:p>
    <w:p>
      <w:pPr>
        <w:widowControl w:val="0"/>
        <w:jc w:val="both"/>
        <w:rPr>
          <w:rFonts w:ascii="宋体" w:eastAsia="宋体" w:hAnsi="宋体" w:hint="eastAsia"/>
          <w:b/>
          <w:bCs/>
          <w:kern w:val="2"/>
          <w:sz w:val="21"/>
          <w:szCs w:val="21"/>
          <w:lang w:eastAsia="zh-CN"/>
        </w:rPr>
      </w:pPr>
      <w:r>
        <w:rPr>
          <w:rFonts w:ascii="宋体" w:eastAsia="宋体" w:hAnsi="宋体"/>
          <w:b/>
          <w:bCs/>
          <w:kern w:val="2"/>
          <w:sz w:val="21"/>
          <w:szCs w:val="21"/>
          <w:lang w:eastAsia="zh-CN"/>
        </w:rPr>
        <w:t xml:space="preserve"> </w:t>
      </w:r>
      <w:r>
        <w:rPr>
          <w:rFonts w:ascii="宋体" w:eastAsia="宋体" w:hAnsi="宋体" w:hint="eastAsia"/>
          <w:b/>
          <w:bCs/>
          <w:kern w:val="2"/>
          <w:sz w:val="21"/>
          <w:szCs w:val="21"/>
          <w:lang w:eastAsia="zh-CN"/>
        </w:rPr>
        <w:t xml:space="preserve"> </w:t>
      </w:r>
      <w:r>
        <w:rPr>
          <w:rFonts w:ascii="宋体" w:eastAsia="宋体" w:hAnsi="宋体"/>
          <w:b/>
          <w:bCs/>
          <w:kern w:val="2"/>
          <w:sz w:val="21"/>
          <w:szCs w:val="21"/>
          <w:lang w:eastAsia="zh-CN"/>
        </w:rPr>
        <w:t xml:space="preserve"> </w:t>
      </w:r>
    </w:p>
    <w:p>
      <w:pPr>
        <w:widowControl w:val="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乙方：</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地址：</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联系人：</w:t>
      </w:r>
      <w:r>
        <w:rPr>
          <w:rFonts w:ascii="宋体" w:eastAsia="宋体" w:hAnsi="宋体"/>
          <w:kern w:val="2"/>
          <w:sz w:val="21"/>
          <w:szCs w:val="21"/>
          <w:lang w:eastAsia="zh-CN"/>
        </w:rPr>
        <w:t xml:space="preserve">                          </w:t>
      </w:r>
    </w:p>
    <w:p>
      <w:pPr>
        <w:widowControl w:val="0"/>
        <w:jc w:val="both"/>
        <w:rPr>
          <w:rFonts w:ascii="宋体" w:eastAsia="宋体" w:hAnsi="宋体" w:hint="eastAsia"/>
          <w:b/>
          <w:bCs/>
          <w:kern w:val="2"/>
          <w:sz w:val="21"/>
          <w:szCs w:val="21"/>
          <w:lang w:eastAsia="zh-CN"/>
        </w:rPr>
      </w:pPr>
      <w:r>
        <w:rPr>
          <w:rFonts w:ascii="宋体" w:eastAsia="宋体" w:hAnsi="宋体" w:hint="eastAsia"/>
          <w:kern w:val="2"/>
          <w:sz w:val="21"/>
          <w:szCs w:val="21"/>
          <w:lang w:eastAsia="zh-CN"/>
        </w:rPr>
        <w:t>联系电话：</w:t>
      </w:r>
    </w:p>
    <w:p>
      <w:pPr>
        <w:widowControl w:val="0"/>
        <w:jc w:val="both"/>
        <w:rPr>
          <w:rFonts w:ascii="宋体" w:eastAsia="宋体" w:hAnsi="宋体" w:hint="eastAsia"/>
          <w:kern w:val="2"/>
          <w:sz w:val="21"/>
          <w:szCs w:val="21"/>
          <w:lang w:eastAsia="zh-CN"/>
        </w:rPr>
      </w:pPr>
      <w:r>
        <w:rPr>
          <w:rFonts w:ascii="宋体" w:eastAsia="宋体" w:hAnsi="宋体"/>
          <w:b/>
          <w:bCs/>
          <w:kern w:val="2"/>
          <w:sz w:val="21"/>
          <w:szCs w:val="21"/>
          <w:lang w:eastAsia="zh-CN"/>
        </w:rPr>
        <w:t xml:space="preserve">            </w:t>
      </w:r>
      <w:r>
        <w:rPr>
          <w:rFonts w:ascii="宋体" w:eastAsia="宋体" w:hAnsi="宋体" w:hint="eastAsia"/>
          <w:b/>
          <w:bCs/>
          <w:kern w:val="2"/>
          <w:sz w:val="21"/>
          <w:szCs w:val="21"/>
          <w:lang w:eastAsia="zh-CN"/>
        </w:rPr>
        <w:t xml:space="preserve">          </w:t>
      </w:r>
    </w:p>
    <w:p>
      <w:pPr>
        <w:widowControl w:val="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根据深圳公共资源交易中心（深圳交易集团有限公司政府采购业务分公司）*</w:t>
      </w:r>
      <w:r>
        <w:rPr>
          <w:rFonts w:ascii="宋体" w:eastAsia="宋体" w:hAnsi="宋体"/>
          <w:kern w:val="2"/>
          <w:sz w:val="21"/>
          <w:szCs w:val="21"/>
          <w:lang w:eastAsia="zh-CN"/>
        </w:rPr>
        <w:t>**</w:t>
      </w:r>
      <w:r>
        <w:rPr>
          <w:rFonts w:ascii="宋体" w:eastAsia="宋体" w:hAnsi="宋体" w:hint="eastAsia"/>
          <w:kern w:val="2"/>
          <w:sz w:val="21"/>
          <w:szCs w:val="21"/>
          <w:lang w:eastAsia="zh-CN"/>
        </w:rPr>
        <w:t>号项目结果，*</w:t>
      </w:r>
      <w:r>
        <w:rPr>
          <w:rFonts w:ascii="宋体" w:eastAsia="宋体" w:hAnsi="宋体"/>
          <w:kern w:val="2"/>
          <w:sz w:val="21"/>
          <w:szCs w:val="21"/>
          <w:lang w:eastAsia="zh-CN"/>
        </w:rPr>
        <w:t>**</w:t>
      </w:r>
      <w:r>
        <w:rPr>
          <w:rFonts w:ascii="宋体" w:eastAsia="宋体" w:hAnsi="宋体" w:hint="eastAsia"/>
          <w:kern w:val="2"/>
          <w:sz w:val="21"/>
          <w:szCs w:val="21"/>
          <w:lang w:eastAsia="zh-CN"/>
        </w:rPr>
        <w:t>单位为中标人。按照《中华人民共和国民法典》（第三编 合同）》和《深圳经济特区政府采购条例》，经深圳市（以下简称甲方）和单位（以下简称乙方）协商，就甲方委托乙方承担</w:t>
      </w:r>
      <w:r>
        <w:rPr>
          <w:rFonts w:ascii="宋体" w:eastAsia="宋体" w:hAnsi="宋体" w:hint="eastAsia"/>
          <w:b/>
          <w:bCs/>
          <w:snapToGrid w:val="0"/>
          <w:sz w:val="21"/>
          <w:szCs w:val="21"/>
          <w:u w:val="single"/>
          <w:lang w:val="zh-CN" w:eastAsia="zh-CN"/>
        </w:rPr>
        <w:t xml:space="preserve">  深圳市未成年人救助保护中心物业管理 服务项目</w:t>
      </w:r>
      <w:r>
        <w:rPr>
          <w:rFonts w:ascii="宋体" w:eastAsia="宋体" w:hAnsi="宋体" w:hint="eastAsia"/>
          <w:kern w:val="2"/>
          <w:sz w:val="21"/>
          <w:szCs w:val="21"/>
          <w:lang w:eastAsia="zh-CN"/>
        </w:rPr>
        <w:t>，达成以下合同条款：</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第一条　项目概况</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项目名称： </w:t>
      </w:r>
      <w:r>
        <w:rPr>
          <w:rFonts w:ascii="宋体" w:eastAsia="宋体" w:hAnsi="宋体" w:hint="eastAsia"/>
          <w:kern w:val="2"/>
          <w:sz w:val="21"/>
          <w:lang w:eastAsia="zh-CN"/>
        </w:rPr>
        <w:t>深圳市未成年人保护中心位于深圳市罗湖区</w:t>
      </w:r>
      <w:r>
        <w:rPr>
          <w:rFonts w:ascii="宋体" w:eastAsia="宋体" w:hAnsi="宋体" w:hint="eastAsia"/>
          <w:kern w:val="2"/>
          <w:sz w:val="21"/>
          <w:lang w:eastAsia="zh-CN"/>
        </w:rPr>
        <w:t>北环大道1032号，深圳市救助管理站</w:t>
      </w:r>
      <w:r>
        <w:rPr>
          <w:rFonts w:ascii="宋体" w:eastAsia="宋体" w:hAnsi="宋体" w:hint="eastAsia"/>
          <w:kern w:val="2"/>
          <w:sz w:val="21"/>
          <w:lang w:eastAsia="zh-CN"/>
        </w:rPr>
        <w:t>7号楼二楼</w:t>
      </w:r>
      <w:r>
        <w:rPr>
          <w:rFonts w:ascii="宋体" w:eastAsia="宋体" w:hAnsi="宋体" w:hint="eastAsia"/>
          <w:kern w:val="2"/>
          <w:sz w:val="21"/>
          <w:lang w:eastAsia="zh-CN"/>
        </w:rPr>
        <w:t>办公和救助区域（</w:t>
      </w:r>
      <w:r>
        <w:rPr>
          <w:rFonts w:ascii="宋体" w:eastAsia="宋体" w:hAnsi="宋体" w:hint="eastAsia"/>
          <w:kern w:val="2"/>
          <w:sz w:val="21"/>
          <w:lang w:eastAsia="zh-CN"/>
        </w:rPr>
        <w:t>建筑面积</w:t>
      </w:r>
      <w:r>
        <w:rPr>
          <w:rFonts w:ascii="宋体" w:eastAsia="宋体" w:hAnsi="宋体" w:hint="eastAsia"/>
          <w:kern w:val="2"/>
          <w:sz w:val="21"/>
          <w:lang w:eastAsia="zh-CN"/>
        </w:rPr>
        <w:t>约</w:t>
      </w:r>
      <w:r>
        <w:rPr>
          <w:rFonts w:ascii="宋体" w:eastAsia="宋体" w:hAnsi="宋体" w:hint="eastAsia"/>
          <w:kern w:val="2"/>
          <w:sz w:val="21"/>
          <w:lang w:eastAsia="zh-CN"/>
        </w:rPr>
        <w:t>800㎡</w:t>
      </w:r>
      <w:r>
        <w:rPr>
          <w:rFonts w:ascii="宋体" w:eastAsia="宋体" w:hAnsi="宋体" w:hint="eastAsia"/>
          <w:kern w:val="2"/>
          <w:sz w:val="21"/>
          <w:lang w:eastAsia="zh-CN"/>
        </w:rPr>
        <w:t>）以及未保大楼修缮期间外围区域</w:t>
      </w:r>
      <w:r>
        <w:rPr>
          <w:rFonts w:ascii="宋体" w:eastAsia="宋体" w:hAnsi="宋体" w:hint="eastAsia"/>
          <w:kern w:val="2"/>
          <w:sz w:val="21"/>
          <w:lang w:eastAsia="zh-CN"/>
        </w:rPr>
        <w:t>。</w:t>
      </w:r>
    </w:p>
    <w:p>
      <w:pPr>
        <w:widowControl w:val="0"/>
        <w:ind w:firstLine="420" w:firstLineChars="200"/>
        <w:jc w:val="both"/>
        <w:rPr>
          <w:rFonts w:eastAsia="宋体"/>
          <w:kern w:val="2"/>
          <w:lang w:eastAsia="zh-CN"/>
        </w:rPr>
      </w:pPr>
      <w:r>
        <w:rPr>
          <w:rFonts w:ascii="宋体" w:eastAsia="宋体" w:hAnsi="宋体" w:hint="eastAsia"/>
          <w:kern w:val="2"/>
          <w:sz w:val="21"/>
          <w:szCs w:val="21"/>
          <w:lang w:eastAsia="zh-CN"/>
        </w:rPr>
        <w:t xml:space="preserve">项目内容： </w:t>
      </w:r>
      <w:r>
        <w:rPr>
          <w:rFonts w:ascii="宋体" w:eastAsia="宋体" w:hAnsi="宋体" w:hint="eastAsia"/>
          <w:kern w:val="2"/>
          <w:sz w:val="21"/>
          <w:lang w:eastAsia="zh-CN"/>
        </w:rPr>
        <w:t>深圳市未成年人保护中心范围内的包括但不限于</w:t>
      </w:r>
      <w:r>
        <w:rPr>
          <w:rFonts w:ascii="宋体" w:eastAsia="宋体" w:hAnsi="宋体" w:hint="eastAsia"/>
          <w:kern w:val="2"/>
          <w:sz w:val="21"/>
          <w:lang w:eastAsia="zh-CN"/>
        </w:rPr>
        <w:t>办公场所</w:t>
      </w:r>
      <w:r>
        <w:rPr>
          <w:rFonts w:ascii="宋体" w:eastAsia="宋体" w:hAnsi="宋体" w:hint="eastAsia"/>
          <w:kern w:val="2"/>
          <w:sz w:val="21"/>
          <w:lang w:eastAsia="zh-CN"/>
        </w:rPr>
        <w:t>卫生清洁，秩序维护，垃圾清运</w:t>
      </w:r>
      <w:r>
        <w:rPr>
          <w:rFonts w:ascii="宋体" w:eastAsia="宋体" w:hAnsi="宋体" w:hint="eastAsia"/>
          <w:kern w:val="2"/>
          <w:sz w:val="21"/>
          <w:lang w:eastAsia="zh-CN"/>
        </w:rPr>
        <w:t>，公共设备维护及未保大楼修缮期间外围安保、卫生清洁</w:t>
      </w:r>
      <w:r>
        <w:rPr>
          <w:rFonts w:ascii="宋体" w:eastAsia="宋体" w:hAnsi="宋体" w:hint="eastAsia"/>
          <w:kern w:val="2"/>
          <w:sz w:val="21"/>
          <w:lang w:eastAsia="zh-CN"/>
        </w:rPr>
        <w:t>等</w:t>
      </w:r>
      <w:r>
        <w:rPr>
          <w:rFonts w:ascii="宋体" w:eastAsia="宋体" w:hAnsi="宋体" w:hint="eastAsia"/>
          <w:kern w:val="2"/>
          <w:sz w:val="21"/>
          <w:lang w:eastAsia="zh-CN"/>
        </w:rPr>
        <w:t>。</w:t>
      </w:r>
    </w:p>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服务时间： </w:t>
      </w:r>
      <w:r>
        <w:rPr>
          <w:rFonts w:ascii="宋体" w:eastAsia="宋体" w:hAnsi="宋体" w:hint="eastAsia"/>
          <w:kern w:val="2"/>
          <w:sz w:val="21"/>
          <w:szCs w:val="21"/>
          <w:lang w:eastAsia="zh-CN"/>
        </w:rPr>
        <w:t>合同签订之日起一年</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合同价款：合同总价为</w:t>
      </w:r>
      <w:r>
        <w:rPr>
          <w:rFonts w:ascii="宋体" w:eastAsia="宋体" w:hAnsi="宋体" w:hint="eastAsia"/>
          <w:kern w:val="2"/>
          <w:sz w:val="21"/>
          <w:szCs w:val="21"/>
          <w:lang w:eastAsia="zh-CN"/>
        </w:rPr>
        <w:t xml:space="preserve"> </w:t>
      </w:r>
      <w:r>
        <w:rPr>
          <w:rFonts w:ascii="宋体" w:eastAsia="宋体" w:hAnsi="宋体" w:hint="eastAsia"/>
          <w:kern w:val="2"/>
          <w:sz w:val="21"/>
          <w:szCs w:val="21"/>
          <w:lang w:eastAsia="zh-CN"/>
        </w:rPr>
        <w:t>元，含一切税费。</w:t>
      </w:r>
      <w:r>
        <w:rPr>
          <w:rFonts w:eastAsia="宋体"/>
          <w:kern w:val="2"/>
          <w:sz w:val="21"/>
          <w:lang w:eastAsia="zh-CN"/>
        </w:rPr>
        <w:t>本合同总价包括</w:t>
      </w:r>
      <w:r>
        <w:rPr>
          <w:rFonts w:ascii="宋体" w:eastAsia="宋体" w:hAnsi="宋体" w:hint="eastAsia"/>
          <w:kern w:val="2"/>
          <w:sz w:val="21"/>
          <w:szCs w:val="21"/>
          <w:lang w:eastAsia="zh-CN"/>
        </w:rPr>
        <w:t>乙方为实施本项目所需的</w:t>
      </w:r>
      <w:r>
        <w:rPr>
          <w:rFonts w:eastAsia="宋体"/>
          <w:kern w:val="2"/>
          <w:sz w:val="21"/>
          <w:lang w:eastAsia="zh-CN"/>
        </w:rPr>
        <w:t>费用</w:t>
      </w:r>
      <w:r>
        <w:rPr>
          <w:rFonts w:eastAsia="宋体" w:hint="eastAsia"/>
          <w:kern w:val="2"/>
          <w:sz w:val="21"/>
          <w:lang w:eastAsia="zh-CN"/>
        </w:rPr>
        <w:t>等</w:t>
      </w:r>
      <w:r>
        <w:rPr>
          <w:rFonts w:eastAsia="宋体"/>
          <w:kern w:val="2"/>
          <w:sz w:val="21"/>
          <w:lang w:eastAsia="zh-CN"/>
        </w:rPr>
        <w:t>，为固定不变价格，且不随通货膨胀的影响而波动。合同总价包括</w:t>
      </w:r>
      <w:r>
        <w:rPr>
          <w:rFonts w:ascii="宋体" w:eastAsia="宋体" w:hAnsi="宋体" w:hint="eastAsia"/>
          <w:kern w:val="2"/>
          <w:sz w:val="21"/>
          <w:szCs w:val="21"/>
          <w:lang w:eastAsia="zh-CN"/>
        </w:rPr>
        <w:t>乙方</w:t>
      </w:r>
      <w:r>
        <w:rPr>
          <w:rFonts w:eastAsia="宋体"/>
          <w:kern w:val="2"/>
          <w:sz w:val="21"/>
          <w:lang w:eastAsia="zh-CN"/>
        </w:rPr>
        <w:t>履行本合同义务所发生的一切费用和支出和以各种方式寄送技术资料到</w:t>
      </w:r>
      <w:r>
        <w:rPr>
          <w:rFonts w:eastAsia="宋体" w:hint="eastAsia"/>
          <w:kern w:val="2"/>
          <w:sz w:val="21"/>
          <w:lang w:eastAsia="zh-CN"/>
        </w:rPr>
        <w:t>甲</w:t>
      </w:r>
      <w:r>
        <w:rPr>
          <w:rFonts w:eastAsia="宋体"/>
          <w:kern w:val="2"/>
          <w:sz w:val="21"/>
          <w:lang w:eastAsia="zh-CN"/>
        </w:rPr>
        <w:t>方办公室所发生的费用。</w:t>
      </w:r>
    </w:p>
    <w:p>
      <w:pPr>
        <w:widowControl w:val="0"/>
        <w:ind w:firstLine="42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支付方式：</w:t>
      </w:r>
      <w:r>
        <w:rPr>
          <w:rFonts w:ascii="宋体" w:eastAsia="宋体" w:hAnsi="宋体" w:hint="eastAsia"/>
          <w:kern w:val="2"/>
          <w:sz w:val="21"/>
          <w:szCs w:val="21"/>
          <w:lang w:eastAsia="zh-CN"/>
        </w:rPr>
        <w:t>按月</w:t>
      </w:r>
      <w:r>
        <w:rPr>
          <w:rFonts w:ascii="宋体" w:eastAsia="宋体" w:hAnsi="宋体" w:hint="eastAsia"/>
          <w:kern w:val="2"/>
          <w:sz w:val="21"/>
          <w:szCs w:val="21"/>
          <w:lang w:eastAsia="zh-CN"/>
        </w:rPr>
        <w:t>支付。</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第二条  服务范围</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仿宋"/>
          <w:kern w:val="2"/>
          <w:sz w:val="21"/>
          <w:szCs w:val="21"/>
          <w:lang w:eastAsia="zh-CN"/>
        </w:rPr>
        <w:t>1</w:t>
      </w:r>
      <w:r>
        <w:rPr>
          <w:rFonts w:ascii="宋体" w:eastAsia="宋体" w:hAnsi="宋体" w:cs="仿宋" w:hint="eastAsia"/>
          <w:kern w:val="2"/>
          <w:sz w:val="21"/>
          <w:szCs w:val="21"/>
          <w:lang w:eastAsia="zh-CN"/>
        </w:rPr>
        <w:t>、</w:t>
      </w:r>
      <w:r>
        <w:rPr>
          <w:rFonts w:ascii="宋体" w:eastAsia="宋体" w:hAnsi="宋体" w:cs="宋体" w:hint="eastAsia"/>
          <w:kern w:val="2"/>
          <w:sz w:val="21"/>
          <w:szCs w:val="21"/>
          <w:lang w:eastAsia="zh-CN"/>
        </w:rPr>
        <w:t>设备设施管理养护：本体公用配套设备设施的运行管理和维护养护，电梯系统（</w:t>
      </w:r>
      <w:r>
        <w:rPr>
          <w:rFonts w:ascii="宋体" w:eastAsia="宋体" w:hAnsi="宋体" w:cs="宋体" w:hint="eastAsia"/>
          <w:kern w:val="2"/>
          <w:sz w:val="21"/>
          <w:szCs w:val="21"/>
          <w:lang w:eastAsia="zh-CN"/>
        </w:rPr>
        <w:t>2台电梯，</w:t>
      </w:r>
      <w:r>
        <w:rPr>
          <w:rFonts w:ascii="宋体" w:eastAsia="宋体" w:hAnsi="宋体" w:cs="宋体" w:hint="eastAsia"/>
          <w:kern w:val="2"/>
          <w:sz w:val="21"/>
          <w:szCs w:val="21"/>
          <w:lang w:eastAsia="zh-CN"/>
        </w:rPr>
        <w:t>包含年检）日常巡检、年检</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日常零星维修</w:t>
      </w:r>
      <w:r>
        <w:rPr>
          <w:rFonts w:ascii="宋体" w:eastAsia="宋体" w:hAnsi="宋体" w:cs="宋体" w:hint="eastAsia"/>
          <w:kern w:val="2"/>
          <w:sz w:val="21"/>
          <w:szCs w:val="21"/>
          <w:lang w:eastAsia="zh-CN"/>
        </w:rPr>
        <w:t>，</w:t>
      </w:r>
      <w:r>
        <w:rPr>
          <w:rFonts w:ascii="宋体" w:eastAsia="宋体" w:hAnsi="宋体" w:cs="仿宋" w:hint="eastAsia"/>
          <w:kern w:val="2"/>
          <w:sz w:val="21"/>
          <w:szCs w:val="21"/>
          <w:lang w:eastAsia="zh-CN"/>
        </w:rPr>
        <w:t>对中心指定的办公设备进行维护。应急抢修，除特殊情况外，应在24小时内完成。</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仿宋"/>
          <w:kern w:val="2"/>
          <w:sz w:val="21"/>
          <w:szCs w:val="21"/>
          <w:lang w:eastAsia="zh-CN"/>
        </w:rPr>
        <w:t>2</w:t>
      </w:r>
      <w:r>
        <w:rPr>
          <w:rFonts w:ascii="宋体" w:eastAsia="宋体" w:hAnsi="宋体" w:cs="仿宋" w:hint="eastAsia"/>
          <w:kern w:val="2"/>
          <w:sz w:val="21"/>
          <w:szCs w:val="21"/>
          <w:lang w:eastAsia="zh-CN"/>
        </w:rPr>
        <w:t>、</w:t>
      </w:r>
      <w:r>
        <w:rPr>
          <w:rFonts w:ascii="宋体" w:eastAsia="宋体" w:hAnsi="宋体" w:cs="宋体" w:hint="eastAsia"/>
          <w:kern w:val="2"/>
          <w:sz w:val="21"/>
          <w:szCs w:val="21"/>
          <w:lang w:eastAsia="zh-CN"/>
        </w:rPr>
        <w:t>安全管理：24小时安全值班、巡更、监控、公共区域安全巡视、公共秩序维护、车辆出入停放管理、应急安全</w:t>
      </w:r>
      <w:r>
        <w:rPr>
          <w:rFonts w:ascii="宋体" w:eastAsia="宋体" w:hAnsi="宋体" w:cs="宋体" w:hint="eastAsia"/>
          <w:kern w:val="2"/>
          <w:sz w:val="21"/>
          <w:szCs w:val="21"/>
          <w:lang w:eastAsia="zh-CN"/>
        </w:rPr>
        <w:t>、</w:t>
      </w:r>
      <w:r>
        <w:rPr>
          <w:rFonts w:ascii="宋体" w:eastAsia="宋体" w:hAnsi="宋体" w:hint="eastAsia"/>
          <w:kern w:val="2"/>
          <w:sz w:val="21"/>
          <w:lang w:eastAsia="zh-CN"/>
        </w:rPr>
        <w:t>原未保大楼外围安保</w:t>
      </w:r>
      <w:r>
        <w:rPr>
          <w:rFonts w:ascii="宋体" w:eastAsia="宋体" w:hAnsi="宋体" w:hint="eastAsia"/>
          <w:kern w:val="2"/>
          <w:sz w:val="21"/>
          <w:lang w:eastAsia="zh-CN"/>
        </w:rPr>
        <w:t>巡查</w:t>
      </w:r>
      <w:r>
        <w:rPr>
          <w:rFonts w:ascii="宋体" w:eastAsia="宋体" w:hAnsi="宋体" w:cs="宋体" w:hint="eastAsia"/>
          <w:kern w:val="2"/>
          <w:sz w:val="21"/>
          <w:szCs w:val="21"/>
          <w:lang w:eastAsia="zh-CN"/>
        </w:rPr>
        <w:t>。</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3、</w:t>
      </w:r>
      <w:r>
        <w:rPr>
          <w:rFonts w:ascii="宋体" w:eastAsia="宋体" w:hAnsi="宋体" w:cs="宋体" w:hint="eastAsia"/>
          <w:kern w:val="2"/>
          <w:sz w:val="21"/>
          <w:szCs w:val="21"/>
          <w:lang w:eastAsia="zh-CN"/>
        </w:rPr>
        <w:t>清洁卫生管理：建筑物及红线范围内包括楼道、卫生间、绿化带、会议室等公共场所及办公场所。</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宋体" w:hint="eastAsia"/>
          <w:kern w:val="2"/>
          <w:sz w:val="21"/>
          <w:szCs w:val="21"/>
          <w:lang w:eastAsia="zh-CN"/>
        </w:rPr>
        <w:t>4</w:t>
      </w:r>
      <w:r>
        <w:rPr>
          <w:rFonts w:ascii="宋体" w:eastAsia="宋体" w:hAnsi="宋体" w:cs="宋体" w:hint="eastAsia"/>
          <w:kern w:val="2"/>
          <w:sz w:val="21"/>
          <w:szCs w:val="21"/>
          <w:lang w:eastAsia="zh-CN"/>
        </w:rPr>
        <w:t>、四害消杀：</w:t>
      </w:r>
      <w:r>
        <w:rPr>
          <w:rFonts w:ascii="宋体" w:eastAsia="宋体" w:hAnsi="宋体" w:cs="仿宋" w:hint="eastAsia"/>
          <w:kern w:val="2"/>
          <w:sz w:val="21"/>
          <w:szCs w:val="21"/>
          <w:lang w:eastAsia="zh-CN"/>
        </w:rPr>
        <w:t>每月</w:t>
      </w:r>
      <w:r>
        <w:rPr>
          <w:rFonts w:ascii="宋体" w:eastAsia="宋体" w:hAnsi="宋体" w:cs="仿宋" w:hint="eastAsia"/>
          <w:kern w:val="2"/>
          <w:sz w:val="21"/>
          <w:szCs w:val="21"/>
          <w:lang w:eastAsia="zh-CN"/>
        </w:rPr>
        <w:t>需</w:t>
      </w:r>
      <w:r>
        <w:rPr>
          <w:rFonts w:ascii="宋体" w:eastAsia="宋体" w:hAnsi="宋体" w:cs="仿宋" w:hint="eastAsia"/>
          <w:kern w:val="2"/>
          <w:sz w:val="21"/>
          <w:szCs w:val="21"/>
          <w:lang w:eastAsia="zh-CN"/>
        </w:rPr>
        <w:t>进行12次除四害工作（含室内室外），特殊情况下，病毒消杀每天2次。</w:t>
      </w:r>
    </w:p>
    <w:p>
      <w:pPr>
        <w:widowControl w:val="0"/>
        <w:ind w:firstLine="420" w:firstLineChars="200"/>
        <w:jc w:val="both"/>
        <w:rPr>
          <w:rFonts w:eastAsia="宋体" w:hint="eastAsia"/>
          <w:kern w:val="2"/>
          <w:sz w:val="21"/>
          <w:lang w:eastAsia="zh-CN"/>
        </w:rPr>
      </w:pPr>
      <w:r>
        <w:rPr>
          <w:rFonts w:ascii="宋体" w:eastAsia="宋体" w:hAnsi="宋体" w:cs="宋体" w:hint="eastAsia"/>
          <w:kern w:val="2"/>
          <w:sz w:val="21"/>
          <w:szCs w:val="21"/>
          <w:lang w:eastAsia="zh-CN"/>
        </w:rPr>
        <w:t>5</w:t>
      </w:r>
      <w:r>
        <w:rPr>
          <w:rFonts w:ascii="宋体" w:eastAsia="宋体" w:hAnsi="宋体" w:cs="宋体"/>
          <w:kern w:val="2"/>
          <w:sz w:val="21"/>
          <w:szCs w:val="21"/>
          <w:lang w:eastAsia="zh-CN"/>
        </w:rPr>
        <w:t>、</w:t>
      </w:r>
      <w:r>
        <w:rPr>
          <w:rFonts w:ascii="宋体" w:eastAsia="宋体" w:hAnsi="宋体" w:cs="宋体" w:hint="eastAsia"/>
          <w:kern w:val="2"/>
          <w:sz w:val="21"/>
          <w:szCs w:val="21"/>
          <w:lang w:eastAsia="zh-CN"/>
        </w:rPr>
        <w:t>空调清洗：空调清洗，一年一次</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14台分体空调</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宋体" w:hint="eastAsia"/>
          <w:kern w:val="2"/>
          <w:sz w:val="21"/>
          <w:szCs w:val="21"/>
          <w:lang w:eastAsia="zh-CN"/>
        </w:rPr>
        <w:t>6</w:t>
      </w:r>
      <w:r>
        <w:rPr>
          <w:rFonts w:ascii="宋体" w:eastAsia="宋体" w:hAnsi="宋体" w:cs="宋体"/>
          <w:kern w:val="2"/>
          <w:sz w:val="21"/>
          <w:szCs w:val="21"/>
          <w:lang w:eastAsia="zh-CN"/>
        </w:rPr>
        <w:t>、</w:t>
      </w:r>
      <w:r>
        <w:rPr>
          <w:rFonts w:ascii="宋体" w:eastAsia="宋体" w:hAnsi="宋体" w:cs="宋体" w:hint="eastAsia"/>
          <w:kern w:val="2"/>
          <w:sz w:val="21"/>
          <w:szCs w:val="21"/>
          <w:lang w:eastAsia="zh-CN"/>
        </w:rPr>
        <w:t>物业服务档案管理。</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仿宋" w:hint="eastAsia"/>
          <w:kern w:val="2"/>
          <w:sz w:val="21"/>
          <w:szCs w:val="21"/>
          <w:lang w:eastAsia="zh-CN"/>
        </w:rPr>
        <w:t>7</w:t>
      </w:r>
      <w:r>
        <w:rPr>
          <w:rFonts w:ascii="宋体" w:eastAsia="宋体" w:hAnsi="宋体" w:cs="仿宋" w:hint="eastAsia"/>
          <w:kern w:val="2"/>
          <w:sz w:val="21"/>
          <w:szCs w:val="21"/>
          <w:lang w:eastAsia="zh-CN"/>
        </w:rPr>
        <w:t>、</w:t>
      </w:r>
      <w:r>
        <w:rPr>
          <w:rFonts w:ascii="宋体" w:eastAsia="宋体" w:hAnsi="宋体" w:cs="宋体" w:hint="eastAsia"/>
          <w:kern w:val="2"/>
          <w:sz w:val="21"/>
          <w:szCs w:val="21"/>
          <w:lang w:eastAsia="zh-CN"/>
        </w:rPr>
        <w:t>会务和活动配合服务。</w:t>
      </w:r>
      <w:r>
        <w:rPr>
          <w:rFonts w:ascii="宋体" w:eastAsia="宋体" w:hAnsi="宋体" w:cs="仿宋" w:hint="eastAsia"/>
          <w:kern w:val="2"/>
          <w:sz w:val="21"/>
          <w:szCs w:val="21"/>
          <w:lang w:eastAsia="zh-CN"/>
        </w:rPr>
        <w:t>节假日期间以及遇临时活动、会议活动或参观检查，中标人应根据采购人要求提供临时性清洁保洁任务以及设备器材、桌椅等物品的搬运、会场的布置等，所增加的工作量不另外计算费用。</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仿宋" w:hint="eastAsia"/>
          <w:kern w:val="2"/>
          <w:sz w:val="21"/>
          <w:szCs w:val="21"/>
          <w:lang w:eastAsia="zh-CN"/>
        </w:rPr>
        <w:t>8</w:t>
      </w:r>
      <w:r>
        <w:rPr>
          <w:rFonts w:ascii="宋体" w:eastAsia="宋体" w:hAnsi="宋体" w:cs="仿宋"/>
          <w:kern w:val="2"/>
          <w:sz w:val="21"/>
          <w:szCs w:val="21"/>
          <w:lang w:eastAsia="zh-CN"/>
        </w:rPr>
        <w:t>、</w:t>
      </w:r>
      <w:r>
        <w:rPr>
          <w:rFonts w:ascii="宋体" w:eastAsia="宋体" w:hAnsi="宋体" w:cs="仿宋" w:hint="eastAsia"/>
          <w:kern w:val="2"/>
          <w:sz w:val="21"/>
          <w:szCs w:val="21"/>
          <w:lang w:eastAsia="zh-CN"/>
        </w:rPr>
        <w:t>乙方</w:t>
      </w:r>
      <w:r>
        <w:rPr>
          <w:rFonts w:ascii="宋体" w:eastAsia="宋体" w:hAnsi="宋体" w:cs="仿宋" w:hint="eastAsia"/>
          <w:kern w:val="2"/>
          <w:sz w:val="21"/>
          <w:szCs w:val="21"/>
          <w:lang w:eastAsia="zh-CN"/>
        </w:rPr>
        <w:t>在服务范围内自行配备充足的垃圾桶，</w:t>
      </w:r>
      <w:r>
        <w:rPr>
          <w:rFonts w:ascii="宋体" w:eastAsia="宋体" w:hAnsi="宋体" w:cs="仿宋" w:hint="eastAsia"/>
          <w:kern w:val="2"/>
          <w:sz w:val="21"/>
          <w:szCs w:val="21"/>
          <w:lang w:eastAsia="zh-CN"/>
        </w:rPr>
        <w:t>乙方</w:t>
      </w:r>
      <w:r>
        <w:rPr>
          <w:rFonts w:ascii="宋体" w:eastAsia="宋体" w:hAnsi="宋体" w:cs="仿宋" w:hint="eastAsia"/>
          <w:kern w:val="2"/>
          <w:sz w:val="21"/>
          <w:szCs w:val="21"/>
          <w:lang w:eastAsia="zh-CN"/>
        </w:rPr>
        <w:t>应对区域内（包括卫生间、业务区、公共区域）进行清洁及垃圾收集处理。</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仿宋" w:hint="eastAsia"/>
          <w:kern w:val="2"/>
          <w:sz w:val="21"/>
          <w:szCs w:val="21"/>
          <w:lang w:eastAsia="zh-CN"/>
        </w:rPr>
        <w:t>9</w:t>
      </w:r>
      <w:r>
        <w:rPr>
          <w:rFonts w:ascii="宋体" w:eastAsia="宋体" w:hAnsi="宋体" w:cs="仿宋" w:hint="eastAsia"/>
          <w:kern w:val="2"/>
          <w:sz w:val="21"/>
          <w:szCs w:val="21"/>
          <w:lang w:eastAsia="zh-CN"/>
        </w:rPr>
        <w:t>、遇火警、水管爆裂等特殊情况，</w:t>
      </w:r>
      <w:r>
        <w:rPr>
          <w:rFonts w:ascii="宋体" w:eastAsia="宋体" w:hAnsi="宋体" w:cs="仿宋" w:hint="eastAsia"/>
          <w:kern w:val="2"/>
          <w:sz w:val="21"/>
          <w:szCs w:val="21"/>
          <w:lang w:eastAsia="zh-CN"/>
        </w:rPr>
        <w:t>乙方</w:t>
      </w:r>
      <w:r>
        <w:rPr>
          <w:rFonts w:ascii="宋体" w:eastAsia="宋体" w:hAnsi="宋体" w:cs="仿宋" w:hint="eastAsia"/>
          <w:kern w:val="2"/>
          <w:sz w:val="21"/>
          <w:szCs w:val="21"/>
          <w:lang w:eastAsia="zh-CN"/>
        </w:rPr>
        <w:t>应组织搞好清洁卫生并维持秩序。</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仿宋" w:hint="eastAsia"/>
          <w:kern w:val="2"/>
          <w:sz w:val="21"/>
          <w:szCs w:val="21"/>
          <w:lang w:eastAsia="zh-CN"/>
        </w:rPr>
        <w:t>10</w:t>
      </w:r>
      <w:r>
        <w:rPr>
          <w:rFonts w:ascii="宋体" w:eastAsia="宋体" w:hAnsi="宋体" w:cs="仿宋" w:hint="eastAsia"/>
          <w:kern w:val="2"/>
          <w:sz w:val="21"/>
          <w:szCs w:val="21"/>
          <w:lang w:eastAsia="zh-CN"/>
        </w:rPr>
        <w:t>、每年雨季前后，对辖区范围内的建筑物屋面进行清理，以免屋面积水。遇台风、暴雨天气，</w:t>
      </w:r>
      <w:r>
        <w:rPr>
          <w:rFonts w:ascii="宋体" w:eastAsia="宋体" w:hAnsi="宋体" w:cs="仿宋" w:hint="eastAsia"/>
          <w:kern w:val="2"/>
          <w:sz w:val="21"/>
          <w:szCs w:val="21"/>
          <w:lang w:eastAsia="zh-CN"/>
        </w:rPr>
        <w:t>乙方</w:t>
      </w:r>
      <w:r>
        <w:rPr>
          <w:rFonts w:ascii="宋体" w:eastAsia="宋体" w:hAnsi="宋体" w:cs="仿宋" w:hint="eastAsia"/>
          <w:kern w:val="2"/>
          <w:sz w:val="21"/>
          <w:szCs w:val="21"/>
          <w:lang w:eastAsia="zh-CN"/>
        </w:rPr>
        <w:t>应派员协助招标方提前做好抗风防雨，检查、清理其服务范围内场所，确保水流畅通、渗漏水及时清洁，并做好台风、暴雨后区域各项清洁工作，所增加的工作量不另计算费用。另外，</w:t>
      </w:r>
      <w:r>
        <w:rPr>
          <w:rFonts w:ascii="宋体" w:eastAsia="宋体" w:hAnsi="宋体" w:cs="仿宋" w:hint="eastAsia"/>
          <w:kern w:val="2"/>
          <w:sz w:val="21"/>
          <w:szCs w:val="21"/>
          <w:lang w:eastAsia="zh-CN"/>
        </w:rPr>
        <w:t>乙方</w:t>
      </w:r>
      <w:r>
        <w:rPr>
          <w:rFonts w:ascii="宋体" w:eastAsia="宋体" w:hAnsi="宋体" w:cs="仿宋" w:hint="eastAsia"/>
          <w:kern w:val="2"/>
          <w:sz w:val="21"/>
          <w:szCs w:val="21"/>
          <w:lang w:eastAsia="zh-CN"/>
        </w:rPr>
        <w:t>需要提供相应的应急预案。</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仿宋"/>
          <w:kern w:val="2"/>
          <w:sz w:val="21"/>
          <w:szCs w:val="21"/>
          <w:lang w:eastAsia="zh-CN"/>
        </w:rPr>
        <w:t>1</w:t>
      </w:r>
      <w:r>
        <w:rPr>
          <w:rFonts w:ascii="宋体" w:eastAsia="宋体" w:hAnsi="宋体" w:cs="仿宋" w:hint="eastAsia"/>
          <w:kern w:val="2"/>
          <w:sz w:val="21"/>
          <w:szCs w:val="21"/>
          <w:lang w:eastAsia="zh-CN"/>
        </w:rPr>
        <w:t>1</w:t>
      </w:r>
      <w:r>
        <w:rPr>
          <w:rFonts w:ascii="宋体" w:eastAsia="宋体" w:hAnsi="宋体" w:cs="仿宋"/>
          <w:kern w:val="2"/>
          <w:sz w:val="21"/>
          <w:szCs w:val="21"/>
          <w:lang w:eastAsia="zh-CN"/>
        </w:rPr>
        <w:t>、</w:t>
      </w:r>
      <w:r>
        <w:rPr>
          <w:rFonts w:ascii="宋体" w:eastAsia="宋体" w:hAnsi="宋体" w:cs="仿宋" w:hint="eastAsia"/>
          <w:kern w:val="2"/>
          <w:sz w:val="21"/>
          <w:szCs w:val="21"/>
          <w:lang w:eastAsia="zh-CN"/>
        </w:rPr>
        <w:t>负责报纸分发、横幅挂取等工作。如</w:t>
      </w:r>
      <w:r>
        <w:rPr>
          <w:rFonts w:ascii="宋体" w:eastAsia="宋体" w:hAnsi="宋体" w:cs="仿宋" w:hint="eastAsia"/>
          <w:kern w:val="2"/>
          <w:sz w:val="21"/>
          <w:szCs w:val="21"/>
          <w:lang w:eastAsia="zh-CN"/>
        </w:rPr>
        <w:t>甲方</w:t>
      </w:r>
      <w:r>
        <w:rPr>
          <w:rFonts w:ascii="宋体" w:eastAsia="宋体" w:hAnsi="宋体" w:cs="仿宋" w:hint="eastAsia"/>
          <w:kern w:val="2"/>
          <w:sz w:val="21"/>
          <w:szCs w:val="21"/>
          <w:lang w:eastAsia="zh-CN"/>
        </w:rPr>
        <w:t>安排临时性的物品搬运以及应急工作，</w:t>
      </w:r>
      <w:r>
        <w:rPr>
          <w:rFonts w:ascii="宋体" w:eastAsia="宋体" w:hAnsi="宋体" w:cs="仿宋" w:hint="eastAsia"/>
          <w:kern w:val="2"/>
          <w:sz w:val="21"/>
          <w:szCs w:val="21"/>
          <w:lang w:eastAsia="zh-CN"/>
        </w:rPr>
        <w:t>乙方</w:t>
      </w:r>
      <w:r>
        <w:rPr>
          <w:rFonts w:ascii="宋体" w:eastAsia="宋体" w:hAnsi="宋体" w:cs="仿宋" w:hint="eastAsia"/>
          <w:kern w:val="2"/>
          <w:sz w:val="21"/>
          <w:szCs w:val="21"/>
          <w:lang w:eastAsia="zh-CN"/>
        </w:rPr>
        <w:t>应给予承担，所增加的工作量不另计费用。</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仿宋" w:hint="eastAsia"/>
          <w:kern w:val="2"/>
          <w:sz w:val="21"/>
          <w:szCs w:val="21"/>
          <w:lang w:eastAsia="zh-CN"/>
        </w:rPr>
        <w:t>1</w:t>
      </w:r>
      <w:r>
        <w:rPr>
          <w:rFonts w:ascii="宋体" w:eastAsia="宋体" w:hAnsi="宋体" w:cs="仿宋" w:hint="eastAsia"/>
          <w:kern w:val="2"/>
          <w:sz w:val="21"/>
          <w:szCs w:val="21"/>
          <w:lang w:eastAsia="zh-CN"/>
        </w:rPr>
        <w:t>2</w:t>
      </w:r>
      <w:r>
        <w:rPr>
          <w:rFonts w:ascii="宋体" w:eastAsia="宋体" w:hAnsi="宋体" w:cs="仿宋"/>
          <w:kern w:val="2"/>
          <w:sz w:val="21"/>
          <w:szCs w:val="21"/>
          <w:lang w:eastAsia="zh-CN"/>
        </w:rPr>
        <w:t>、</w:t>
      </w:r>
      <w:r>
        <w:rPr>
          <w:rFonts w:ascii="宋体" w:eastAsia="宋体" w:hAnsi="宋体" w:cs="宋体" w:hint="eastAsia"/>
          <w:kern w:val="2"/>
          <w:sz w:val="21"/>
          <w:szCs w:val="21"/>
          <w:lang w:eastAsia="zh-CN"/>
        </w:rPr>
        <w:t>协助</w:t>
      </w: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落实政府部门节能、节水相关的政策，为采购单位的节能、节水工作提供操作性强的建议和措施，帮助</w:t>
      </w: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做好节能、节水相关考核工作。</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仿宋" w:hint="eastAsia"/>
          <w:kern w:val="2"/>
          <w:sz w:val="21"/>
          <w:szCs w:val="21"/>
          <w:lang w:eastAsia="zh-CN"/>
        </w:rPr>
        <w:t>1</w:t>
      </w:r>
      <w:r>
        <w:rPr>
          <w:rFonts w:ascii="宋体" w:eastAsia="宋体" w:hAnsi="宋体" w:cs="仿宋" w:hint="eastAsia"/>
          <w:kern w:val="2"/>
          <w:sz w:val="21"/>
          <w:szCs w:val="21"/>
          <w:lang w:eastAsia="zh-CN"/>
        </w:rPr>
        <w:t>3</w:t>
      </w:r>
      <w:r>
        <w:rPr>
          <w:rFonts w:ascii="宋体" w:eastAsia="宋体" w:hAnsi="宋体" w:cs="仿宋" w:hint="eastAsia"/>
          <w:kern w:val="2"/>
          <w:sz w:val="21"/>
          <w:szCs w:val="21"/>
          <w:lang w:eastAsia="zh-CN"/>
        </w:rPr>
        <w:t>、</w:t>
      </w:r>
      <w:r>
        <w:rPr>
          <w:rFonts w:ascii="宋体" w:eastAsia="宋体" w:hAnsi="宋体" w:cs="宋体" w:hint="eastAsia"/>
          <w:kern w:val="2"/>
          <w:sz w:val="21"/>
          <w:szCs w:val="21"/>
          <w:lang w:eastAsia="zh-CN"/>
        </w:rPr>
        <w:t>乙方应通过对甲方运作方式的了解，作好风险评估，上述项目因其不可预见性，投标总价中应包括其费用，不再单独计费。乙方不得在合同履行期间就上述项目提出任何额外收费要求。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仿宋" w:hint="eastAsia"/>
          <w:kern w:val="2"/>
          <w:sz w:val="21"/>
          <w:szCs w:val="21"/>
          <w:lang w:eastAsia="zh-CN"/>
        </w:rPr>
        <w:t>1</w:t>
      </w:r>
      <w:r>
        <w:rPr>
          <w:rFonts w:ascii="宋体" w:eastAsia="宋体" w:hAnsi="宋体" w:cs="仿宋" w:hint="eastAsia"/>
          <w:kern w:val="2"/>
          <w:sz w:val="21"/>
          <w:szCs w:val="21"/>
          <w:lang w:eastAsia="zh-CN"/>
        </w:rPr>
        <w:t>4</w:t>
      </w:r>
      <w:r>
        <w:rPr>
          <w:rFonts w:ascii="宋体" w:eastAsia="宋体" w:hAnsi="宋体" w:cs="仿宋" w:hint="eastAsia"/>
          <w:kern w:val="2"/>
          <w:sz w:val="21"/>
          <w:szCs w:val="21"/>
          <w:lang w:eastAsia="zh-CN"/>
        </w:rPr>
        <w:t>、不改变费用的前提下，</w:t>
      </w:r>
      <w:r>
        <w:rPr>
          <w:rFonts w:ascii="宋体" w:eastAsia="宋体" w:hAnsi="宋体" w:hint="eastAsia"/>
          <w:kern w:val="2"/>
          <w:sz w:val="21"/>
          <w:szCs w:val="21"/>
          <w:lang w:eastAsia="zh-CN"/>
        </w:rPr>
        <w:t>其他合同未明示的相关工作。</w:t>
      </w:r>
    </w:p>
    <w:p>
      <w:pPr>
        <w:widowControl w:val="0"/>
        <w:spacing w:line="240" w:lineRule="auto"/>
        <w:ind w:firstLine="420" w:firstLineChars="200"/>
        <w:jc w:val="left"/>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 xml:space="preserve">第三条 </w:t>
      </w:r>
      <w:r>
        <w:rPr>
          <w:rFonts w:ascii="宋体" w:eastAsia="宋体" w:hAnsi="宋体" w:hint="eastAsia"/>
          <w:b/>
          <w:bCs/>
          <w:kern w:val="2"/>
          <w:sz w:val="21"/>
          <w:szCs w:val="21"/>
          <w:lang w:eastAsia="zh-CN"/>
        </w:rPr>
        <w:t>履约时间和地点</w:t>
      </w:r>
    </w:p>
    <w:p>
      <w:pPr>
        <w:widowControl w:val="0"/>
        <w:wordWrap/>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1、履约时间：自</w:t>
      </w:r>
      <w:r>
        <w:rPr>
          <w:rFonts w:ascii="宋体" w:eastAsia="宋体" w:hAnsi="宋体" w:cs="宋体" w:hint="eastAsia"/>
          <w:kern w:val="2"/>
          <w:sz w:val="21"/>
          <w:szCs w:val="21"/>
          <w:lang w:eastAsia="zh-CN"/>
        </w:rPr>
        <w:t xml:space="preserve"> 202</w:t>
      </w:r>
      <w:r>
        <w:rPr>
          <w:rFonts w:ascii="宋体" w:eastAsia="宋体" w:hAnsi="宋体" w:cs="宋体" w:hint="eastAsia"/>
          <w:kern w:val="2"/>
          <w:sz w:val="21"/>
          <w:szCs w:val="21"/>
          <w:lang w:eastAsia="zh-CN"/>
        </w:rPr>
        <w:t>6</w:t>
      </w:r>
      <w:r>
        <w:rPr>
          <w:rFonts w:ascii="宋体" w:eastAsia="宋体" w:hAnsi="宋体" w:cs="宋体" w:hint="eastAsia"/>
          <w:kern w:val="2"/>
          <w:sz w:val="21"/>
          <w:szCs w:val="21"/>
          <w:lang w:eastAsia="zh-CN"/>
        </w:rPr>
        <w:t>年</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日起至</w:t>
      </w:r>
      <w:r>
        <w:rPr>
          <w:rFonts w:ascii="宋体" w:eastAsia="宋体" w:hAnsi="宋体" w:cs="宋体" w:hint="eastAsia"/>
          <w:kern w:val="2"/>
          <w:sz w:val="21"/>
          <w:szCs w:val="21"/>
          <w:lang w:eastAsia="zh-CN"/>
        </w:rPr>
        <w:t xml:space="preserve"> 202</w:t>
      </w:r>
      <w:r>
        <w:rPr>
          <w:rFonts w:ascii="宋体" w:eastAsia="宋体" w:hAnsi="宋体" w:cs="宋体" w:hint="eastAsia"/>
          <w:kern w:val="2"/>
          <w:sz w:val="21"/>
          <w:szCs w:val="21"/>
          <w:lang w:eastAsia="zh-CN"/>
        </w:rPr>
        <w:t>7</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日止。</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2、履约地点：深圳市罗湖区北环大道1032号深圳市未成年人救助保护中心</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第四条  咨询服务资料归属</w:t>
      </w:r>
    </w:p>
    <w:p>
      <w:pPr>
        <w:widowControl w:val="0"/>
        <w:ind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w:t>
      </w:r>
      <w:r>
        <w:rPr>
          <w:rFonts w:eastAsia="宋体"/>
          <w:kern w:val="2"/>
          <w:sz w:val="21"/>
          <w:lang w:eastAsia="zh-CN"/>
        </w:rPr>
        <w:t>所有提交给</w:t>
      </w:r>
      <w:r>
        <w:rPr>
          <w:rFonts w:eastAsia="宋体" w:hint="eastAsia"/>
          <w:kern w:val="2"/>
          <w:sz w:val="21"/>
          <w:lang w:eastAsia="zh-CN"/>
        </w:rPr>
        <w:t>甲</w:t>
      </w:r>
      <w:r>
        <w:rPr>
          <w:rFonts w:eastAsia="宋体"/>
          <w:kern w:val="2"/>
          <w:sz w:val="21"/>
          <w:lang w:eastAsia="zh-CN"/>
        </w:rPr>
        <w:t>方的服务</w:t>
      </w:r>
      <w:r>
        <w:rPr>
          <w:rFonts w:eastAsia="宋体" w:hint="eastAsia"/>
          <w:kern w:val="2"/>
          <w:sz w:val="21"/>
          <w:lang w:eastAsia="zh-CN"/>
        </w:rPr>
        <w:t>文件</w:t>
      </w:r>
      <w:r>
        <w:rPr>
          <w:rFonts w:eastAsia="宋体"/>
          <w:kern w:val="2"/>
          <w:sz w:val="21"/>
          <w:lang w:eastAsia="zh-CN"/>
        </w:rPr>
        <w:t>及相关的资料的最后文本，包括为履行技术服务范围所编制的计划和证明资料等，都属于</w:t>
      </w:r>
      <w:r>
        <w:rPr>
          <w:rFonts w:eastAsia="宋体" w:hint="eastAsia"/>
          <w:kern w:val="2"/>
          <w:sz w:val="21"/>
          <w:lang w:eastAsia="zh-CN"/>
        </w:rPr>
        <w:t>甲</w:t>
      </w:r>
      <w:r>
        <w:rPr>
          <w:rFonts w:eastAsia="宋体"/>
          <w:kern w:val="2"/>
          <w:sz w:val="21"/>
          <w:lang w:eastAsia="zh-CN"/>
        </w:rPr>
        <w:t>方的财产，</w:t>
      </w:r>
      <w:r>
        <w:rPr>
          <w:rFonts w:ascii="宋体" w:eastAsia="宋体" w:hAnsi="宋体" w:hint="eastAsia"/>
          <w:kern w:val="2"/>
          <w:sz w:val="21"/>
          <w:szCs w:val="21"/>
          <w:lang w:eastAsia="zh-CN"/>
        </w:rPr>
        <w:t>乙</w:t>
      </w:r>
      <w:r>
        <w:rPr>
          <w:rFonts w:eastAsia="宋体"/>
          <w:kern w:val="2"/>
          <w:sz w:val="21"/>
          <w:lang w:eastAsia="zh-CN"/>
        </w:rPr>
        <w:t>方在提交给</w:t>
      </w:r>
      <w:r>
        <w:rPr>
          <w:rFonts w:eastAsia="宋体" w:hint="eastAsia"/>
          <w:kern w:val="2"/>
          <w:sz w:val="21"/>
          <w:lang w:eastAsia="zh-CN"/>
        </w:rPr>
        <w:t>甲</w:t>
      </w:r>
      <w:r>
        <w:rPr>
          <w:rFonts w:eastAsia="宋体"/>
          <w:kern w:val="2"/>
          <w:sz w:val="21"/>
          <w:lang w:eastAsia="zh-CN"/>
        </w:rPr>
        <w:t>方之前应将上述资料进行整理归类和编制索引</w:t>
      </w:r>
      <w:r>
        <w:rPr>
          <w:rFonts w:eastAsia="宋体" w:hint="eastAsia"/>
          <w:kern w:val="2"/>
          <w:sz w:val="21"/>
          <w:lang w:eastAsia="zh-CN"/>
        </w:rPr>
        <w:t>。</w:t>
      </w:r>
    </w:p>
    <w:p>
      <w:pPr>
        <w:widowControl w:val="0"/>
        <w:ind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w:t>
      </w:r>
      <w:r>
        <w:rPr>
          <w:rFonts w:ascii="宋体" w:eastAsia="宋体" w:hAnsi="宋体" w:hint="eastAsia"/>
          <w:kern w:val="2"/>
          <w:sz w:val="21"/>
          <w:szCs w:val="21"/>
          <w:lang w:eastAsia="zh-CN"/>
        </w:rPr>
        <w:t>乙</w:t>
      </w:r>
      <w:r>
        <w:rPr>
          <w:rFonts w:eastAsia="宋体"/>
          <w:kern w:val="2"/>
          <w:sz w:val="21"/>
          <w:lang w:eastAsia="zh-CN"/>
        </w:rPr>
        <w:t>方未经</w:t>
      </w:r>
      <w:r>
        <w:rPr>
          <w:rFonts w:eastAsia="宋体" w:hint="eastAsia"/>
          <w:kern w:val="2"/>
          <w:sz w:val="21"/>
          <w:lang w:eastAsia="zh-CN"/>
        </w:rPr>
        <w:t>甲</w:t>
      </w:r>
      <w:r>
        <w:rPr>
          <w:rFonts w:eastAsia="宋体"/>
          <w:kern w:val="2"/>
          <w:sz w:val="21"/>
          <w:lang w:eastAsia="zh-CN"/>
        </w:rPr>
        <w:t>方的书面同意，不得将上述资料用于与本服务项目之外的任何项目</w:t>
      </w:r>
      <w:r>
        <w:rPr>
          <w:rFonts w:eastAsia="宋体" w:hint="eastAsia"/>
          <w:kern w:val="2"/>
          <w:sz w:val="21"/>
          <w:lang w:eastAsia="zh-CN"/>
        </w:rPr>
        <w:t>。</w:t>
      </w:r>
    </w:p>
    <w:p>
      <w:pPr>
        <w:widowControl w:val="0"/>
        <w:ind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合同履行</w:t>
      </w:r>
      <w:r>
        <w:rPr>
          <w:rFonts w:eastAsia="宋体" w:hint="eastAsia"/>
          <w:kern w:val="2"/>
          <w:sz w:val="21"/>
          <w:lang w:eastAsia="zh-CN"/>
        </w:rPr>
        <w:t>完毕，</w:t>
      </w:r>
      <w:r>
        <w:rPr>
          <w:rFonts w:eastAsia="宋体"/>
          <w:kern w:val="2"/>
          <w:sz w:val="21"/>
          <w:lang w:eastAsia="zh-CN"/>
        </w:rPr>
        <w:t>未经</w:t>
      </w:r>
      <w:r>
        <w:rPr>
          <w:rFonts w:eastAsia="宋体" w:hint="eastAsia"/>
          <w:kern w:val="2"/>
          <w:sz w:val="21"/>
          <w:lang w:eastAsia="zh-CN"/>
        </w:rPr>
        <w:t>甲</w:t>
      </w:r>
      <w:r>
        <w:rPr>
          <w:rFonts w:eastAsia="宋体"/>
          <w:kern w:val="2"/>
          <w:sz w:val="21"/>
          <w:lang w:eastAsia="zh-CN"/>
        </w:rPr>
        <w:t>方的书面同意</w:t>
      </w:r>
      <w:r>
        <w:rPr>
          <w:rFonts w:eastAsia="宋体" w:hint="eastAsia"/>
          <w:kern w:val="2"/>
          <w:sz w:val="21"/>
          <w:lang w:eastAsia="zh-CN"/>
        </w:rPr>
        <w:t>，</w:t>
      </w:r>
      <w:r>
        <w:rPr>
          <w:rFonts w:ascii="宋体" w:eastAsia="宋体" w:hAnsi="宋体" w:hint="eastAsia"/>
          <w:kern w:val="2"/>
          <w:sz w:val="21"/>
          <w:szCs w:val="21"/>
          <w:lang w:eastAsia="zh-CN"/>
        </w:rPr>
        <w:t>乙</w:t>
      </w:r>
      <w:r>
        <w:rPr>
          <w:rFonts w:eastAsia="宋体"/>
          <w:kern w:val="2"/>
          <w:sz w:val="21"/>
          <w:lang w:eastAsia="zh-CN"/>
        </w:rPr>
        <w:t>方</w:t>
      </w:r>
      <w:r>
        <w:rPr>
          <w:rFonts w:eastAsia="宋体" w:hint="eastAsia"/>
          <w:kern w:val="2"/>
          <w:sz w:val="21"/>
          <w:lang w:eastAsia="zh-CN"/>
        </w:rPr>
        <w:t>不得保存在</w:t>
      </w:r>
      <w:r>
        <w:rPr>
          <w:rFonts w:eastAsia="宋体"/>
          <w:kern w:val="2"/>
          <w:sz w:val="21"/>
          <w:lang w:eastAsia="zh-CN"/>
        </w:rPr>
        <w:t>履行合同过程中所获得或接触到的任何</w:t>
      </w:r>
      <w:r>
        <w:rPr>
          <w:rFonts w:ascii="宋体" w:eastAsia="宋体" w:hAnsi="宋体" w:hint="eastAsia"/>
          <w:kern w:val="2"/>
          <w:sz w:val="21"/>
          <w:szCs w:val="21"/>
          <w:lang w:eastAsia="zh-CN"/>
        </w:rPr>
        <w:t>内部数据资料。</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第五条  甲方的义务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1、负责与本服务项目有关的第三方的协调，提供开展服务工作的外部条件。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2、向乙方提供与本项目服务工作有关的资料。</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第七条　乙方的义务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１、应按照招标文件、投标文件要求按期完成本项目服务工作。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2、负责组织项目的实施，保证进度和工作质量，并满足验收相关标准。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hint="eastAsia"/>
          <w:kern w:val="2"/>
          <w:sz w:val="21"/>
          <w:lang w:eastAsia="zh-CN"/>
        </w:rPr>
        <w:t>向甲方提交资料等各套，一套电子版文件。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4、在履行合同期间或合同规定期限内，不得泄露与本合同规定业务活动有关的保密资料。</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第八条  甲方的权利</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、有权向乙方询问工作进展情况及相关的内容。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、有权阐述对具体问题的意见和建议。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、当甲方认定乙方人员不按合同履行其职责，或与第三人串通给甲方造成经济损失的，甲方有权要求更换人员，直至终止合同并要求乙方承担相应的赔偿责任。</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第九条  乙方的权利</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、乙方在本项目服务过程中，如甲方提供的资料不明确时可向甲方提出书面报告。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、乙方在本项目服务过程中，有权对第三方提出与本咨询服务业务有关的问题进行核对或查问。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、乙方在本项目服务过程中，有到现场勘察的权利。</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第十条  甲方的责任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1、应当履行本合同约定的义务，如有违反则应当承担违约责任，赔偿给乙方造成的损失。</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2、甲方向乙方提出赔偿要求不能成立时，则应补偿由于该赔偿或其他要求所导致乙方的各种费用的支出。</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第十一条  乙方的责任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1、乙方的责任期即本合同有效期。如因非乙方的责任造成进度的推迟或延误而超过约定的日期，双方应进一步约定相应延长合同有效期。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2、乙方的责任期内，应当履行本合同中约定的义务，因乙方的单方过失造成的经济损失，应当向甲方进行赔偿。</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3、乙方对甲方或第三方所提出的问题不能及时核对或答复，导致合同不能全部或部分履行，乙方应承担责任。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4、乙方向甲方提出赔偿要求不能成立时，则应补偿由于该赔偿或其他要求所导致甲方的各种费用的支出。</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第十二条  人员要求</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1.人员配备要求</w:t>
      </w:r>
    </w:p>
    <w:p>
      <w:pPr>
        <w:widowControl w:val="0"/>
        <w:ind w:firstLine="420" w:firstLineChars="200"/>
        <w:jc w:val="both"/>
        <w:rPr>
          <w:rFonts w:ascii="宋体" w:eastAsia="宋体" w:hAnsi="宋体" w:cs="仿宋" w:hint="eastAsia"/>
          <w:kern w:val="2"/>
          <w:sz w:val="21"/>
          <w:szCs w:val="21"/>
          <w:lang w:eastAsia="zh-CN"/>
        </w:rPr>
      </w:pPr>
      <w:r>
        <w:rPr>
          <w:rFonts w:ascii="宋体" w:eastAsia="宋体" w:hAnsi="宋体" w:cs="仿宋" w:hint="eastAsia"/>
          <w:kern w:val="2"/>
          <w:sz w:val="21"/>
          <w:szCs w:val="21"/>
          <w:lang w:eastAsia="zh-CN"/>
        </w:rPr>
        <w:t>1.1、中标人应配置专业的</w:t>
      </w:r>
      <w:r>
        <w:rPr>
          <w:rFonts w:ascii="宋体" w:eastAsia="宋体" w:hAnsi="宋体" w:cs="仿宋"/>
          <w:kern w:val="2"/>
          <w:sz w:val="21"/>
          <w:szCs w:val="21"/>
          <w:lang w:eastAsia="zh-CN"/>
        </w:rPr>
        <w:t>项目负责人</w:t>
      </w:r>
      <w:r>
        <w:rPr>
          <w:rFonts w:ascii="宋体" w:eastAsia="宋体" w:hAnsi="宋体" w:cs="仿宋" w:hint="eastAsia"/>
          <w:kern w:val="2"/>
          <w:sz w:val="21"/>
          <w:szCs w:val="21"/>
          <w:lang w:eastAsia="zh-CN"/>
        </w:rPr>
        <w:t>进行管理，到现场提供服务人员应无不良记录，身体健康，无传染性疾病，符合劳动法规定，可根据对现场情况的了解，决定所需岗位实际到现场提供服务人员数量，但人数不得少于</w:t>
      </w:r>
      <w:r>
        <w:rPr>
          <w:rFonts w:ascii="宋体" w:eastAsia="宋体" w:hAnsi="宋体" w:cs="仿宋" w:hint="eastAsia"/>
          <w:kern w:val="2"/>
          <w:sz w:val="21"/>
          <w:szCs w:val="21"/>
          <w:u w:val="single"/>
          <w:lang w:eastAsia="zh-CN"/>
        </w:rPr>
        <w:t>1</w:t>
      </w:r>
      <w:r>
        <w:rPr>
          <w:rFonts w:ascii="宋体" w:eastAsia="宋体" w:hAnsi="宋体" w:cs="仿宋" w:hint="eastAsia"/>
          <w:kern w:val="2"/>
          <w:sz w:val="21"/>
          <w:szCs w:val="21"/>
          <w:u w:val="single"/>
          <w:lang w:eastAsia="zh-CN"/>
        </w:rPr>
        <w:t>0</w:t>
      </w:r>
      <w:r>
        <w:rPr>
          <w:rFonts w:ascii="宋体" w:eastAsia="宋体" w:hAnsi="宋体" w:cs="仿宋" w:hint="eastAsia"/>
          <w:kern w:val="2"/>
          <w:sz w:val="21"/>
          <w:szCs w:val="21"/>
          <w:lang w:eastAsia="zh-CN"/>
        </w:rPr>
        <w:t>人，其中</w:t>
      </w:r>
      <w:r>
        <w:rPr>
          <w:rFonts w:eastAsia="宋体" w:hint="eastAsia"/>
          <w:kern w:val="2"/>
          <w:sz w:val="21"/>
          <w:lang w:eastAsia="zh-CN"/>
        </w:rPr>
        <w:t>项目负责人</w:t>
      </w:r>
      <w:r>
        <w:rPr>
          <w:rFonts w:eastAsia="宋体" w:hint="eastAsia"/>
          <w:kern w:val="2"/>
          <w:sz w:val="21"/>
          <w:lang w:eastAsia="zh-CN"/>
        </w:rPr>
        <w:t>1人，</w:t>
      </w:r>
      <w:r>
        <w:rPr>
          <w:rFonts w:ascii="宋体" w:eastAsia="宋体" w:hAnsi="宋体" w:hint="eastAsia"/>
          <w:kern w:val="2"/>
          <w:sz w:val="21"/>
          <w:szCs w:val="21"/>
          <w:lang w:eastAsia="zh-CN"/>
        </w:rPr>
        <w:t>清洁工</w:t>
      </w:r>
      <w:r>
        <w:rPr>
          <w:rFonts w:eastAsia="宋体" w:hint="eastAsia"/>
          <w:kern w:val="2"/>
          <w:sz w:val="21"/>
          <w:lang w:eastAsia="zh-CN"/>
        </w:rPr>
        <w:t>不少于</w:t>
      </w:r>
      <w:r>
        <w:rPr>
          <w:rFonts w:ascii="宋体" w:eastAsia="宋体" w:hAnsi="宋体" w:hint="eastAsia"/>
          <w:kern w:val="2"/>
          <w:sz w:val="21"/>
          <w:szCs w:val="21"/>
          <w:lang w:eastAsia="zh-CN"/>
        </w:rPr>
        <w:t>2</w:t>
      </w:r>
      <w:r>
        <w:rPr>
          <w:rFonts w:ascii="宋体" w:eastAsia="宋体" w:hAnsi="宋体" w:hint="eastAsia"/>
          <w:kern w:val="2"/>
          <w:sz w:val="21"/>
          <w:szCs w:val="21"/>
          <w:lang w:eastAsia="zh-CN"/>
        </w:rPr>
        <w:t>人，</w:t>
      </w:r>
      <w:r>
        <w:rPr>
          <w:rFonts w:ascii="宋体" w:eastAsia="宋体" w:hAnsi="宋体" w:cs="仿宋" w:hint="eastAsia"/>
          <w:kern w:val="2"/>
          <w:sz w:val="21"/>
          <w:szCs w:val="21"/>
          <w:lang w:eastAsia="zh-CN"/>
        </w:rPr>
        <w:t>保安员</w:t>
      </w:r>
      <w:r>
        <w:rPr>
          <w:rFonts w:ascii="宋体" w:eastAsia="宋体" w:hAnsi="宋体" w:cs="仿宋" w:hint="eastAsia"/>
          <w:kern w:val="2"/>
          <w:sz w:val="21"/>
          <w:szCs w:val="21"/>
          <w:lang w:eastAsia="zh-CN"/>
        </w:rPr>
        <w:t>（</w:t>
      </w:r>
      <w:r>
        <w:rPr>
          <w:rFonts w:ascii="宋体" w:eastAsia="宋体" w:hAnsi="宋体" w:cs="仿宋" w:hint="eastAsia"/>
          <w:kern w:val="2"/>
          <w:sz w:val="21"/>
          <w:szCs w:val="21"/>
          <w:lang w:eastAsia="zh-CN"/>
        </w:rPr>
        <w:t>含保安队长</w:t>
      </w:r>
      <w:r>
        <w:rPr>
          <w:rFonts w:ascii="宋体" w:eastAsia="宋体" w:hAnsi="宋体" w:cs="仿宋" w:hint="eastAsia"/>
          <w:kern w:val="2"/>
          <w:sz w:val="21"/>
          <w:szCs w:val="21"/>
          <w:lang w:eastAsia="zh-CN"/>
        </w:rPr>
        <w:t>）</w:t>
      </w:r>
      <w:r>
        <w:rPr>
          <w:rFonts w:eastAsia="宋体" w:hint="eastAsia"/>
          <w:kern w:val="2"/>
          <w:sz w:val="21"/>
          <w:lang w:eastAsia="zh-CN"/>
        </w:rPr>
        <w:t>不少于</w:t>
      </w:r>
      <w:r>
        <w:rPr>
          <w:rFonts w:ascii="宋体" w:eastAsia="宋体" w:hAnsi="宋体" w:cs="仿宋" w:hint="eastAsia"/>
          <w:kern w:val="2"/>
          <w:sz w:val="21"/>
          <w:szCs w:val="21"/>
          <w:lang w:eastAsia="zh-CN"/>
        </w:rPr>
        <w:t>7</w:t>
      </w:r>
      <w:r>
        <w:rPr>
          <w:rFonts w:ascii="宋体" w:eastAsia="宋体" w:hAnsi="宋体" w:cs="仿宋" w:hint="eastAsia"/>
          <w:kern w:val="2"/>
          <w:sz w:val="21"/>
          <w:szCs w:val="21"/>
          <w:lang w:eastAsia="zh-CN"/>
        </w:rPr>
        <w:t>人</w:t>
      </w:r>
      <w:r>
        <w:rPr>
          <w:rFonts w:ascii="宋体" w:eastAsia="宋体" w:hAnsi="宋体" w:cs="仿宋" w:hint="eastAsia"/>
          <w:kern w:val="2"/>
          <w:sz w:val="21"/>
          <w:szCs w:val="21"/>
          <w:lang w:eastAsia="zh-CN"/>
        </w:rPr>
        <w:t>，</w:t>
      </w:r>
      <w:r>
        <w:rPr>
          <w:rFonts w:ascii="宋体" w:eastAsia="宋体" w:hAnsi="宋体" w:hint="eastAsia"/>
          <w:kern w:val="2"/>
          <w:sz w:val="21"/>
          <w:szCs w:val="21"/>
          <w:lang w:eastAsia="zh-CN"/>
        </w:rPr>
        <w:t>机电工（弱电工）</w:t>
      </w:r>
      <w:r>
        <w:rPr>
          <w:rFonts w:eastAsia="宋体" w:hint="eastAsia"/>
          <w:kern w:val="2"/>
          <w:sz w:val="21"/>
          <w:lang w:eastAsia="zh-CN"/>
        </w:rPr>
        <w:t>不少于</w:t>
      </w:r>
      <w:r>
        <w:rPr>
          <w:rFonts w:ascii="宋体" w:eastAsia="宋体" w:hAnsi="宋体" w:hint="eastAsia"/>
          <w:kern w:val="2"/>
          <w:sz w:val="21"/>
          <w:szCs w:val="21"/>
          <w:lang w:eastAsia="zh-CN"/>
        </w:rPr>
        <w:t>1名</w:t>
      </w:r>
      <w:r>
        <w:rPr>
          <w:rFonts w:ascii="宋体" w:eastAsia="宋体" w:hAnsi="宋体" w:cs="仿宋"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仿宋" w:hint="eastAsia"/>
          <w:kern w:val="2"/>
          <w:sz w:val="21"/>
          <w:szCs w:val="21"/>
          <w:lang w:eastAsia="zh-CN"/>
        </w:rPr>
        <w:t>1.2、</w:t>
      </w:r>
      <w:r>
        <w:rPr>
          <w:rFonts w:ascii="宋体" w:eastAsia="宋体" w:hAnsi="宋体" w:hint="eastAsia"/>
          <w:kern w:val="2"/>
          <w:sz w:val="21"/>
          <w:szCs w:val="21"/>
          <w:lang w:eastAsia="zh-CN"/>
        </w:rPr>
        <w:t>为保证服务质量和维护管理的需要，人员配置需遵守《劳动法》等相关规定的基础上，所有物业管理服务人员均要求具有初中或以上文化，品行端正，主要岗位人员持证上岗率达99%以上。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1.3、当遇应急突发事件时，确保能迅速集结应急维稳处突队伍，处置突发事件。</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2.物业人员素质要求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b/>
          <w:kern w:val="2"/>
          <w:sz w:val="21"/>
          <w:szCs w:val="21"/>
          <w:lang w:eastAsia="zh-CN"/>
        </w:rPr>
        <w:t>2.1、项目负责人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要求具有本科或以上学历，</w:t>
      </w:r>
      <w:r>
        <w:rPr>
          <w:rFonts w:ascii="宋体" w:eastAsia="宋体" w:hAnsi="宋体" w:hint="eastAsia"/>
          <w:kern w:val="2"/>
          <w:sz w:val="21"/>
          <w:szCs w:val="21"/>
          <w:lang w:eastAsia="zh-CN"/>
        </w:rPr>
        <w:t>负责统筹项目管理，</w:t>
      </w:r>
      <w:r>
        <w:rPr>
          <w:rFonts w:ascii="宋体" w:eastAsia="宋体" w:hAnsi="宋体" w:hint="eastAsia"/>
          <w:kern w:val="2"/>
          <w:sz w:val="21"/>
          <w:szCs w:val="21"/>
          <w:lang w:eastAsia="zh-CN"/>
        </w:rPr>
        <w:t>有较强的管理能力和工作经验，熟悉质量管理体系运作，能够充分调动全体员工的积极性，善于管理、善于沟通。能够调动员工的积极性，加强员工的团结精神，公开、公正、公平地评价员工的工作业绩，负责每月对员工考评，建立员工工作手册，每日登记工作内容、事项及完成情况。能够虚心接受业主的监督、建议、评价，并对工作进行有效的改进。积极配合业主高质量的完成其他工作或活动的顺利展开。</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2.2</w:t>
      </w:r>
      <w:r>
        <w:rPr>
          <w:rFonts w:ascii="宋体" w:eastAsia="宋体" w:hAnsi="宋体" w:hint="eastAsia"/>
          <w:kern w:val="2"/>
          <w:sz w:val="21"/>
          <w:szCs w:val="21"/>
          <w:lang w:eastAsia="zh-CN"/>
        </w:rPr>
        <w:t>保安队长</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协助项目负责人管理消防安全工作及项目团队，负责对保安全面纪律训练工作，对保安人员进行工作安排、调配，指定训练及日常工作的检查和监督。</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w:t>
      </w:r>
      <w:r>
        <w:rPr>
          <w:rFonts w:ascii="宋体" w:eastAsia="宋体" w:hAnsi="宋体" w:hint="eastAsia"/>
          <w:b/>
          <w:kern w:val="2"/>
          <w:sz w:val="21"/>
          <w:szCs w:val="21"/>
          <w:lang w:eastAsia="zh-CN"/>
        </w:rPr>
        <w:t>3</w:t>
      </w:r>
      <w:r>
        <w:rPr>
          <w:rFonts w:ascii="宋体" w:eastAsia="宋体" w:hAnsi="宋体" w:hint="eastAsia"/>
          <w:b/>
          <w:kern w:val="2"/>
          <w:sz w:val="21"/>
          <w:szCs w:val="21"/>
          <w:lang w:eastAsia="zh-CN"/>
        </w:rPr>
        <w:t>、清洁员</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人员配置要求：身体健康，有从事过保洁工作经验，仪表整洁，礼貌和蔼，有良好素养和职业道德。</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w:t>
      </w:r>
      <w:r>
        <w:rPr>
          <w:rFonts w:ascii="宋体" w:eastAsia="宋体" w:hAnsi="宋体" w:hint="eastAsia"/>
          <w:b/>
          <w:kern w:val="2"/>
          <w:sz w:val="21"/>
          <w:szCs w:val="21"/>
          <w:lang w:eastAsia="zh-CN"/>
        </w:rPr>
        <w:t>4</w:t>
      </w:r>
      <w:r>
        <w:rPr>
          <w:rFonts w:ascii="宋体" w:eastAsia="宋体" w:hAnsi="宋体"/>
          <w:b/>
          <w:kern w:val="2"/>
          <w:sz w:val="21"/>
          <w:szCs w:val="21"/>
          <w:lang w:eastAsia="zh-CN"/>
        </w:rPr>
        <w:t>、保安员</w:t>
      </w:r>
    </w:p>
    <w:p>
      <w:pPr>
        <w:widowControl w:val="0"/>
        <w:tabs>
          <w:tab w:val="left" w:pos="907"/>
        </w:tabs>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人员配置要求：</w:t>
      </w:r>
      <w:r>
        <w:rPr>
          <w:rFonts w:ascii="宋体" w:eastAsia="宋体" w:hAnsi="宋体"/>
          <w:kern w:val="2"/>
          <w:sz w:val="21"/>
          <w:szCs w:val="21"/>
          <w:lang w:eastAsia="zh-CN"/>
        </w:rPr>
        <w:t>身体健康，无传染病、无残疾、无明显标记；所有从业人员经国家劳动或人事部门等培训机构培训考核合格，并取得资格证或上岗证</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w:t>
      </w:r>
      <w:r>
        <w:rPr>
          <w:rFonts w:ascii="宋体" w:eastAsia="宋体" w:hAnsi="宋体" w:hint="eastAsia"/>
          <w:b/>
          <w:kern w:val="2"/>
          <w:sz w:val="21"/>
          <w:szCs w:val="21"/>
          <w:lang w:eastAsia="zh-CN"/>
        </w:rPr>
        <w:t>5</w:t>
      </w:r>
      <w:r>
        <w:rPr>
          <w:rFonts w:ascii="宋体" w:eastAsia="宋体" w:hAnsi="宋体" w:hint="eastAsia"/>
          <w:b/>
          <w:kern w:val="2"/>
          <w:sz w:val="21"/>
          <w:szCs w:val="21"/>
          <w:lang w:eastAsia="zh-CN"/>
        </w:rPr>
        <w:t>、机电工(弱电工)</w:t>
      </w:r>
    </w:p>
    <w:p>
      <w:pPr>
        <w:widowControl w:val="0"/>
        <w:ind w:firstLine="420" w:firstLineChars="200"/>
        <w:jc w:val="both"/>
        <w:rPr>
          <w:rFonts w:eastAsia="宋体" w:hint="eastAsia"/>
          <w:kern w:val="2"/>
          <w:sz w:val="21"/>
          <w:lang w:eastAsia="zh-CN"/>
        </w:rPr>
      </w:pPr>
      <w:r>
        <w:rPr>
          <w:rFonts w:ascii="宋体" w:eastAsia="宋体" w:hAnsi="宋体" w:hint="eastAsia"/>
          <w:kern w:val="2"/>
          <w:sz w:val="21"/>
          <w:szCs w:val="21"/>
          <w:lang w:eastAsia="zh-CN"/>
        </w:rPr>
        <w:t>要求有从事本岗位工作经验，有房屋、公共设施及机电设备、智能化系统等设备维护、维修经验和能力，业务素质高，有强烈的事业心和责任心，能吃苦耐劳，确保零修、急修及时率达98%以上，零修合格率达100%。</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3.工作时间要求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3.1、保安员实行每日24h专人值班制度，门岗和救助区各1岗，每班不应少于2人</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及时发现和处理各种安全事故隐患，迅速有效处置突发事件</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hint="eastAsia"/>
          <w:kern w:val="2"/>
          <w:sz w:val="21"/>
          <w:szCs w:val="21"/>
          <w:lang w:eastAsia="zh-CN"/>
        </w:rPr>
        <w:t>2</w:t>
      </w:r>
      <w:r>
        <w:rPr>
          <w:rFonts w:ascii="宋体" w:eastAsia="宋体" w:hAnsi="宋体" w:hint="eastAsia"/>
          <w:kern w:val="2"/>
          <w:sz w:val="21"/>
          <w:szCs w:val="21"/>
          <w:lang w:eastAsia="zh-CN"/>
        </w:rPr>
        <w:t>、保洁人员</w:t>
      </w:r>
      <w:r>
        <w:rPr>
          <w:rFonts w:ascii="宋体" w:eastAsia="宋体" w:hAnsi="宋体" w:hint="eastAsia"/>
          <w:kern w:val="2"/>
          <w:sz w:val="21"/>
          <w:szCs w:val="21"/>
          <w:lang w:eastAsia="zh-CN"/>
        </w:rPr>
        <w:t>、</w:t>
      </w:r>
      <w:r>
        <w:rPr>
          <w:rFonts w:ascii="宋体" w:eastAsia="宋体" w:hAnsi="宋体" w:hint="eastAsia"/>
          <w:b/>
          <w:kern w:val="2"/>
          <w:sz w:val="21"/>
          <w:szCs w:val="21"/>
          <w:lang w:eastAsia="zh-CN"/>
        </w:rPr>
        <w:t>机电工(弱电工)</w:t>
      </w:r>
      <w:r>
        <w:rPr>
          <w:rFonts w:ascii="宋体" w:eastAsia="宋体" w:hAnsi="宋体" w:hint="eastAsia"/>
          <w:kern w:val="2"/>
          <w:sz w:val="21"/>
          <w:szCs w:val="21"/>
          <w:lang w:eastAsia="zh-CN"/>
        </w:rPr>
        <w:t>周一至周日实行8小时工作制，法定节假日轮流值班。</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第十四条  保密要求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乙方在履行合同过程中所获得或接触到的任何</w:t>
      </w:r>
      <w:r>
        <w:rPr>
          <w:rFonts w:ascii="宋体" w:eastAsia="宋体" w:hAnsi="宋体" w:hint="eastAsia"/>
          <w:kern w:val="2"/>
          <w:sz w:val="21"/>
          <w:szCs w:val="21"/>
          <w:lang w:eastAsia="zh-CN"/>
        </w:rPr>
        <w:t>内部数据资料，未经甲方同意，不得向第三方透露。</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乙方</w:t>
      </w:r>
      <w:r>
        <w:rPr>
          <w:rFonts w:ascii="宋体" w:eastAsia="宋体" w:hAnsi="宋体" w:hint="eastAsia"/>
          <w:kern w:val="2"/>
          <w:sz w:val="21"/>
          <w:szCs w:val="21"/>
          <w:lang w:eastAsia="zh-CN"/>
        </w:rPr>
        <w:t>实施项目的一切程序都应符合国家安全、保密的有关规定和标准。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w:t>
      </w:r>
      <w:r>
        <w:rPr>
          <w:rFonts w:ascii="宋体" w:eastAsia="宋体" w:hAnsi="宋体"/>
          <w:kern w:val="2"/>
          <w:sz w:val="21"/>
          <w:szCs w:val="21"/>
          <w:lang w:eastAsia="zh-CN"/>
        </w:rPr>
        <w:t>乙方</w:t>
      </w:r>
      <w:r>
        <w:rPr>
          <w:rFonts w:ascii="宋体" w:eastAsia="宋体" w:hAnsi="宋体" w:hint="eastAsia"/>
          <w:kern w:val="2"/>
          <w:sz w:val="21"/>
          <w:szCs w:val="21"/>
          <w:lang w:eastAsia="zh-CN"/>
        </w:rPr>
        <w:t>参加项目的有关人员均需同甲方签订保密协议。</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 xml:space="preserve">第十五条  验收     </w:t>
      </w:r>
    </w:p>
    <w:p>
      <w:pPr>
        <w:widowControl/>
        <w:spacing w:line="240" w:lineRule="auto"/>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1、质量考核验收标准：每月和年终按照甲方的相关规定对该物业管理进行考核评比（主要以每日值班领导的值班记录表、投诉问题、突发事件的处理和回复作为依据），项目服务期满后，甲方对乙方服务进行最终评估和验收，验收通过后向乙方出具书面验收报告；每月考核或最终验收不合格的，乙方应按照要求限期进行修改或者整改，经修改或整改仍不合格的，不予支付相应的款项，经三次修改或整改仍无法通过考核或验收的，甲方有权单方面解除合同，合同相对应的服务费用不再向乙方支付。</w:t>
      </w:r>
    </w:p>
    <w:p>
      <w:pPr>
        <w:widowControl w:val="0"/>
        <w:spacing w:line="240" w:lineRule="auto"/>
        <w:ind w:firstLine="420" w:firstLineChars="200"/>
        <w:jc w:val="left"/>
        <w:rPr>
          <w:rFonts w:ascii="宋体" w:eastAsia="宋体" w:hAnsi="宋体" w:hint="eastAsia"/>
          <w:b/>
          <w:kern w:val="2"/>
          <w:sz w:val="21"/>
          <w:szCs w:val="21"/>
          <w:lang w:eastAsia="zh-CN"/>
        </w:rPr>
      </w:pPr>
      <w:r>
        <w:rPr>
          <w:rFonts w:ascii="宋体" w:eastAsia="宋体" w:hAnsi="宋体" w:hint="eastAsia"/>
          <w:b/>
          <w:kern w:val="2"/>
          <w:sz w:val="21"/>
          <w:szCs w:val="21"/>
          <w:lang w:eastAsia="zh-CN"/>
        </w:rPr>
        <w:t>2、乙方的考核及验收结果为甲方是否与乙方续签合同的主要依据。</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第十六条  付款方式</w:t>
      </w:r>
    </w:p>
    <w:p>
      <w:pPr>
        <w:widowControl/>
        <w:spacing w:line="240" w:lineRule="auto"/>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1、币种：</w:t>
      </w:r>
      <w:r>
        <w:rPr>
          <w:rFonts w:ascii="宋体" w:eastAsia="宋体" w:hAnsi="宋体" w:hint="eastAsia"/>
          <w:b/>
          <w:kern w:val="2"/>
          <w:sz w:val="21"/>
          <w:szCs w:val="21"/>
          <w:lang w:eastAsia="zh-CN"/>
        </w:rPr>
        <w:t>人民币</w:t>
      </w:r>
      <w:r>
        <w:rPr>
          <w:rFonts w:ascii="宋体" w:eastAsia="宋体" w:hAnsi="宋体" w:hint="eastAsia"/>
          <w:b/>
          <w:kern w:val="2"/>
          <w:sz w:val="21"/>
          <w:szCs w:val="21"/>
          <w:lang w:eastAsia="zh-CN"/>
        </w:rPr>
        <w:t>；</w:t>
      </w:r>
    </w:p>
    <w:p>
      <w:pPr>
        <w:widowControl/>
        <w:spacing w:line="240" w:lineRule="auto"/>
        <w:ind w:firstLine="420" w:firstLineChars="200"/>
        <w:jc w:val="left"/>
        <w:rPr>
          <w:rFonts w:ascii="宋体" w:eastAsia="宋体" w:hAnsi="宋体" w:hint="eastAsia"/>
          <w:b/>
          <w:kern w:val="2"/>
          <w:sz w:val="21"/>
          <w:szCs w:val="21"/>
          <w:lang w:eastAsia="zh-CN"/>
        </w:rPr>
      </w:pPr>
      <w:r>
        <w:rPr>
          <w:rFonts w:ascii="宋体" w:eastAsia="宋体" w:hAnsi="宋体" w:hint="eastAsia"/>
          <w:b/>
          <w:kern w:val="2"/>
          <w:sz w:val="21"/>
          <w:szCs w:val="21"/>
          <w:lang w:eastAsia="zh-CN"/>
        </w:rPr>
        <w:t>2、</w:t>
      </w:r>
      <w:r>
        <w:rPr>
          <w:rFonts w:ascii="宋体" w:eastAsia="宋体" w:hAnsi="宋体" w:hint="eastAsia"/>
          <w:b/>
          <w:kern w:val="2"/>
          <w:sz w:val="21"/>
          <w:szCs w:val="21"/>
          <w:lang w:eastAsia="zh-Hans"/>
        </w:rPr>
        <w:t>合同价款（含税）</w:t>
      </w:r>
      <w:r>
        <w:rPr>
          <w:rFonts w:ascii="宋体" w:eastAsia="宋体" w:hAnsi="宋体" w:hint="eastAsia"/>
          <w:b/>
          <w:kern w:val="2"/>
          <w:sz w:val="21"/>
          <w:szCs w:val="21"/>
          <w:lang w:eastAsia="zh-CN"/>
        </w:rPr>
        <w:t>： 元，人民币大写：</w:t>
      </w:r>
      <w:r>
        <w:rPr>
          <w:rFonts w:ascii="宋体" w:eastAsia="宋体" w:hAnsi="宋体" w:hint="eastAsia"/>
          <w:b/>
          <w:kern w:val="2"/>
          <w:sz w:val="21"/>
          <w:szCs w:val="21"/>
          <w:lang w:eastAsia="zh-CN"/>
        </w:rPr>
        <w:t xml:space="preserve"> </w:t>
      </w:r>
    </w:p>
    <w:p>
      <w:pPr>
        <w:widowControl/>
        <w:spacing w:line="240" w:lineRule="auto"/>
        <w:ind w:firstLine="420" w:firstLineChars="200"/>
        <w:jc w:val="left"/>
        <w:rPr>
          <w:rFonts w:ascii="宋体" w:eastAsia="宋体" w:hAnsi="宋体" w:hint="eastAsia"/>
          <w:b/>
          <w:kern w:val="2"/>
          <w:sz w:val="21"/>
          <w:szCs w:val="21"/>
          <w:lang w:eastAsia="zh-CN"/>
        </w:rPr>
      </w:pPr>
      <w:r>
        <w:rPr>
          <w:rFonts w:ascii="宋体" w:eastAsia="宋体" w:hAnsi="宋体" w:hint="eastAsia"/>
          <w:b/>
          <w:kern w:val="2"/>
          <w:sz w:val="21"/>
          <w:szCs w:val="21"/>
          <w:lang w:eastAsia="zh-CN"/>
        </w:rPr>
        <w:t>3、甲方每个月向乙方支付上月物业管理服务费</w:t>
      </w:r>
      <w:r>
        <w:rPr>
          <w:rFonts w:ascii="宋体" w:eastAsia="宋体" w:hAnsi="宋体" w:hint="eastAsia"/>
          <w:b/>
          <w:kern w:val="2"/>
          <w:sz w:val="21"/>
          <w:szCs w:val="21"/>
          <w:lang w:eastAsia="zh-CN"/>
        </w:rPr>
        <w:t>¥</w:t>
      </w:r>
      <w:r>
        <w:rPr>
          <w:rFonts w:ascii="宋体" w:eastAsia="宋体" w:hAnsi="宋体" w:hint="eastAsia"/>
          <w:b/>
          <w:kern w:val="2"/>
          <w:sz w:val="21"/>
          <w:szCs w:val="21"/>
          <w:lang w:eastAsia="zh-CN"/>
        </w:rPr>
        <w:t xml:space="preserve"> </w:t>
      </w:r>
      <w:r>
        <w:rPr>
          <w:rFonts w:ascii="宋体" w:eastAsia="宋体" w:hAnsi="宋体" w:hint="eastAsia"/>
          <w:b/>
          <w:kern w:val="2"/>
          <w:sz w:val="21"/>
          <w:szCs w:val="21"/>
          <w:lang w:eastAsia="zh-CN"/>
        </w:rPr>
        <w:t>元，</w:t>
      </w:r>
      <w:r>
        <w:rPr>
          <w:rFonts w:ascii="宋体" w:eastAsia="宋体" w:hAnsi="宋体" w:hint="eastAsia"/>
          <w:b/>
          <w:kern w:val="2"/>
          <w:sz w:val="21"/>
          <w:szCs w:val="21"/>
          <w:lang w:eastAsia="zh-CN"/>
        </w:rPr>
        <w:t>人民币大写：</w:t>
      </w:r>
      <w:r>
        <w:rPr>
          <w:rFonts w:ascii="宋体" w:eastAsia="宋体" w:hAnsi="宋体" w:hint="eastAsia"/>
          <w:b/>
          <w:kern w:val="2"/>
          <w:sz w:val="21"/>
          <w:szCs w:val="21"/>
          <w:lang w:eastAsia="zh-CN"/>
        </w:rPr>
        <w:t xml:space="preserve"> </w:t>
      </w:r>
      <w:r>
        <w:rPr>
          <w:rFonts w:ascii="宋体" w:eastAsia="宋体" w:hAnsi="宋体" w:hint="eastAsia"/>
          <w:b/>
          <w:kern w:val="2"/>
          <w:sz w:val="21"/>
          <w:szCs w:val="21"/>
          <w:lang w:eastAsia="zh-CN"/>
        </w:rPr>
        <w:t>，支付方式为银行转账。乙方应自每笔款项支付之日前</w:t>
      </w:r>
      <w:r>
        <w:rPr>
          <w:rFonts w:ascii="宋体" w:eastAsia="宋体" w:hAnsi="宋体" w:hint="eastAsia"/>
          <w:b/>
          <w:kern w:val="2"/>
          <w:sz w:val="21"/>
          <w:szCs w:val="21"/>
          <w:lang w:eastAsia="zh-CN"/>
        </w:rPr>
        <w:t xml:space="preserve"> 10 </w:t>
      </w:r>
      <w:r>
        <w:rPr>
          <w:rFonts w:ascii="宋体" w:eastAsia="宋体" w:hAnsi="宋体" w:hint="eastAsia"/>
          <w:b/>
          <w:kern w:val="2"/>
          <w:sz w:val="21"/>
          <w:szCs w:val="21"/>
          <w:lang w:eastAsia="zh-CN"/>
        </w:rPr>
        <w:t>日，向甲方提供同等金额的合法有效发票，否则甲方有权不予支付直至乙方提供发票。如因甲方财政审批原因导致付款迟延的，不视为甲方违约。</w:t>
      </w:r>
    </w:p>
    <w:p>
      <w:pPr>
        <w:widowControl/>
        <w:spacing w:line="240" w:lineRule="auto"/>
        <w:ind w:firstLine="420" w:firstLineChars="200"/>
        <w:jc w:val="left"/>
        <w:rPr>
          <w:rFonts w:ascii="宋体" w:eastAsia="宋体" w:hAnsi="宋体" w:hint="eastAsia"/>
          <w:b/>
          <w:kern w:val="2"/>
          <w:sz w:val="21"/>
          <w:szCs w:val="21"/>
          <w:lang w:eastAsia="zh-CN"/>
        </w:rPr>
      </w:pPr>
      <w:r>
        <w:rPr>
          <w:rFonts w:ascii="宋体" w:eastAsia="宋体" w:hAnsi="宋体" w:hint="eastAsia"/>
          <w:b/>
          <w:kern w:val="2"/>
          <w:sz w:val="21"/>
          <w:szCs w:val="21"/>
          <w:lang w:eastAsia="zh-CN"/>
        </w:rPr>
        <w:t>乙方指定的收款账户：</w:t>
      </w:r>
    </w:p>
    <w:p>
      <w:pPr>
        <w:widowControl/>
        <w:spacing w:line="240" w:lineRule="auto"/>
        <w:ind w:firstLine="420" w:firstLineChars="200"/>
        <w:jc w:val="left"/>
        <w:rPr>
          <w:rFonts w:ascii="宋体" w:eastAsia="宋体" w:hAnsi="宋体" w:hint="eastAsia"/>
          <w:b/>
          <w:kern w:val="2"/>
          <w:sz w:val="21"/>
          <w:szCs w:val="21"/>
          <w:lang w:eastAsia="zh-CN"/>
        </w:rPr>
      </w:pPr>
      <w:r>
        <w:rPr>
          <w:rFonts w:ascii="宋体" w:eastAsia="宋体" w:hAnsi="宋体" w:hint="eastAsia"/>
          <w:b/>
          <w:kern w:val="2"/>
          <w:sz w:val="21"/>
          <w:szCs w:val="21"/>
          <w:lang w:eastAsia="zh-CN"/>
        </w:rPr>
        <w:t>户名：</w:t>
      </w:r>
    </w:p>
    <w:p>
      <w:pPr>
        <w:widowControl/>
        <w:spacing w:line="240" w:lineRule="auto"/>
        <w:ind w:firstLine="420" w:firstLineChars="200"/>
        <w:jc w:val="left"/>
        <w:rPr>
          <w:rFonts w:ascii="宋体" w:eastAsia="宋体" w:hAnsi="宋体" w:hint="eastAsia"/>
          <w:b/>
          <w:kern w:val="2"/>
          <w:sz w:val="21"/>
          <w:szCs w:val="21"/>
          <w:lang w:eastAsia="zh-CN"/>
        </w:rPr>
      </w:pPr>
      <w:r>
        <w:rPr>
          <w:rFonts w:ascii="宋体" w:eastAsia="宋体" w:hAnsi="宋体" w:hint="eastAsia"/>
          <w:b/>
          <w:kern w:val="2"/>
          <w:sz w:val="21"/>
          <w:szCs w:val="21"/>
          <w:lang w:eastAsia="zh-CN"/>
        </w:rPr>
        <w:t>银行账号：</w:t>
      </w:r>
    </w:p>
    <w:p>
      <w:pPr>
        <w:widowControl/>
        <w:spacing w:line="240" w:lineRule="auto"/>
        <w:ind w:firstLine="420" w:firstLineChars="200"/>
        <w:jc w:val="left"/>
        <w:rPr>
          <w:rFonts w:ascii="宋体" w:eastAsia="宋体" w:hAnsi="宋体" w:hint="eastAsia"/>
          <w:b/>
          <w:kern w:val="2"/>
          <w:sz w:val="21"/>
          <w:szCs w:val="21"/>
          <w:lang w:eastAsia="zh-CN"/>
        </w:rPr>
      </w:pPr>
      <w:r>
        <w:rPr>
          <w:rFonts w:ascii="宋体" w:eastAsia="宋体" w:hAnsi="宋体" w:hint="eastAsia"/>
          <w:b/>
          <w:kern w:val="2"/>
          <w:sz w:val="21"/>
          <w:szCs w:val="21"/>
          <w:lang w:eastAsia="zh-CN"/>
        </w:rPr>
        <w:t>开户行：</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第十七条  争议解决办法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执行本合同发生的争议，由甲乙双方协商解决，如协商不成的，应提交甲方所在地人民法院诉讼解决。</w:t>
      </w:r>
    </w:p>
    <w:p>
      <w:pPr>
        <w:widowControl/>
        <w:spacing w:line="360" w:lineRule="auto"/>
        <w:ind w:firstLine="480"/>
        <w:jc w:val="both"/>
        <w:rPr>
          <w:rFonts w:ascii="仿宋" w:eastAsia="仿宋" w:hAnsi="仿宋" w:cs="仿宋" w:hint="eastAsia"/>
          <w:b/>
          <w:bCs/>
          <w:kern w:val="2"/>
          <w:sz w:val="28"/>
          <w:szCs w:val="28"/>
          <w:lang w:eastAsia="zh-CN"/>
        </w:rPr>
      </w:pPr>
      <w:r>
        <w:rPr>
          <w:rFonts w:ascii="宋体" w:eastAsia="宋体" w:hAnsi="宋体" w:hint="eastAsia"/>
          <w:b/>
          <w:bCs/>
          <w:kern w:val="2"/>
          <w:sz w:val="21"/>
          <w:szCs w:val="21"/>
          <w:lang w:eastAsia="zh-CN"/>
        </w:rPr>
        <w:t xml:space="preserve">第十八条 </w:t>
      </w:r>
      <w:r>
        <w:rPr>
          <w:rFonts w:ascii="宋体" w:eastAsia="宋体" w:hAnsi="宋体" w:hint="eastAsia"/>
          <w:b/>
          <w:bCs/>
          <w:kern w:val="2"/>
          <w:sz w:val="21"/>
          <w:szCs w:val="21"/>
          <w:lang w:eastAsia="zh-CN"/>
        </w:rPr>
        <w:t>不可抗力</w:t>
      </w:r>
    </w:p>
    <w:p>
      <w:pPr>
        <w:widowControl/>
        <w:spacing w:line="360" w:lineRule="auto"/>
        <w:ind w:firstLine="480"/>
        <w:jc w:val="both"/>
        <w:rPr>
          <w:rFonts w:ascii="宋体" w:eastAsia="宋体" w:hAnsi="宋体" w:hint="eastAsia"/>
          <w:b/>
          <w:bCs/>
          <w:kern w:val="2"/>
          <w:sz w:val="21"/>
          <w:szCs w:val="21"/>
          <w:lang w:eastAsia="zh-CN"/>
        </w:rPr>
      </w:pPr>
    </w:p>
    <w:p>
      <w:pPr>
        <w:widowControl/>
        <w:spacing w:line="240" w:lineRule="auto"/>
        <w:ind w:firstLine="420" w:firstLineChars="200"/>
        <w:jc w:val="both"/>
        <w:rPr>
          <w:rFonts w:ascii="宋体" w:eastAsia="宋体" w:hAnsi="宋体" w:hint="eastAsia"/>
          <w:kern w:val="2"/>
          <w:sz w:val="21"/>
          <w:szCs w:val="21"/>
          <w:lang w:eastAsia="zh-CN"/>
        </w:rPr>
      </w:pPr>
      <w:r>
        <w:rPr>
          <w:rFonts w:ascii="宋体" w:eastAsia="宋体" w:hAnsi="宋体" w:hint="eastAsia"/>
          <w:b/>
          <w:bCs/>
          <w:kern w:val="2"/>
          <w:sz w:val="21"/>
          <w:szCs w:val="21"/>
          <w:lang w:eastAsia="zh-CN"/>
        </w:rPr>
        <w:t xml:space="preserve"> </w:t>
      </w:r>
      <w:r>
        <w:rPr>
          <w:rFonts w:ascii="宋体" w:eastAsia="宋体" w:hAnsi="宋体" w:hint="eastAsia"/>
          <w:kern w:val="2"/>
          <w:sz w:val="21"/>
          <w:szCs w:val="21"/>
          <w:lang w:eastAsia="zh-CN"/>
        </w:rPr>
        <w:t>1.由于不可抗力致使本合同不能履行或者不能完全履行时，遇到不可抗力事件的一方，应立即书面通知合同相对方，并应在不可抗力事件发生后十五天内，向合同相对方提供相关证明文件。由合同各方按照时间对履行合同影响的程度协商决定是否变更或解除合同。遭受不可抗力的一方未履行上述义务的，不能免除其违约责任。</w:t>
      </w:r>
    </w:p>
    <w:p>
      <w:pPr>
        <w:widowControl/>
        <w:spacing w:line="240" w:lineRule="auto"/>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bidi="ar"/>
        </w:rPr>
        <w:t>2.甲方因机构改革等因素导致工作场所、人员变动时；因政策或其他不可预见因素导致采购需求发生重大变更的或政府采购合同继续履行将损害国家利益和社会公共利益的，甲方有权终止合同，乙方不得以此要求赔偿。</w:t>
      </w:r>
    </w:p>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第十九条  违约责任</w:t>
      </w:r>
    </w:p>
    <w:p>
      <w:pPr>
        <w:widowControl/>
        <w:spacing w:line="24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1、甲方应按照合同约定的时间向乙方支付合同价款。</w:t>
      </w:r>
    </w:p>
    <w:p>
      <w:pPr>
        <w:widowControl/>
        <w:spacing w:line="24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2、乙方所提供的服务不符合本合同约定，或者乙方不能依约按时完成约定的工作任务的，甲方有权单方解除本合同，因合同解除产生的损失，由乙方承担。</w:t>
      </w:r>
    </w:p>
    <w:p>
      <w:pPr>
        <w:widowControl w:val="0"/>
        <w:spacing w:line="24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3、项目服务期间，乙方应做好相应的安全保护措施，乙方的服务人员在项目服务期间出现人员伤亡、财产损失、意外伤害、致人损害等情形的，由乙方负责处理并承担全部责任，与甲方无关。</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第二十条  其他</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1、本合同与招标文件、乙方投标文件如有抵触之处，以本合同条款为准。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2、下列文件均为本合同的组成部分：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（1）号招标文件、答疑及补充通知；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（3）本合同执行中共同签署的补充与修正文件。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本合同一式份，甲、乙方双方各执份，具有同等法律效力。本合同自双方法人代表签字（盖章）认可之日起生效。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本合同未尽事宜，双方友好协商，达成解决方案，经双方签字后，可作为本合同的有效附件。</w:t>
      </w:r>
    </w:p>
    <w:p>
      <w:pPr>
        <w:widowControl w:val="0"/>
        <w:ind w:firstLine="420" w:firstLineChars="200"/>
        <w:jc w:val="both"/>
        <w:rPr>
          <w:rFonts w:ascii="宋体" w:eastAsia="宋体" w:hAnsi="宋体" w:hint="eastAsia"/>
          <w:kern w:val="2"/>
          <w:sz w:val="21"/>
          <w:szCs w:val="21"/>
          <w:lang w:eastAsia="zh-CN"/>
        </w:rPr>
      </w:pPr>
    </w:p>
    <w:p>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甲方（采购人）：   （盖章）       乙方（供应商）：    （盖章）</w:t>
      </w:r>
    </w:p>
    <w:p>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法定代表人：                     法定代表人： </w:t>
      </w:r>
    </w:p>
    <w:p>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委托代理人：                     委托代理人：</w:t>
      </w:r>
    </w:p>
    <w:p>
      <w:pPr>
        <w:widowControl/>
        <w:jc w:val="left"/>
        <w:rPr>
          <w:rFonts w:ascii="宋体" w:eastAsia="宋体" w:hAnsi="宋体" w:hint="eastAsia"/>
          <w:kern w:val="2"/>
          <w:sz w:val="21"/>
          <w:szCs w:val="21"/>
          <w:lang w:eastAsia="zh-CN"/>
        </w:rPr>
      </w:pPr>
      <w:r>
        <w:rPr>
          <w:rFonts w:ascii="宋体" w:eastAsia="宋体" w:hAnsi="宋体"/>
          <w:kern w:val="2"/>
          <w:sz w:val="21"/>
          <w:szCs w:val="21"/>
          <w:lang w:eastAsia="zh-CN"/>
        </w:rPr>
        <w:br w:type="page"/>
      </w:r>
    </w:p>
    <w:p>
      <w:pPr>
        <w:keepNext/>
        <w:keepLines/>
        <w:widowControl w:val="0"/>
        <w:adjustRightInd w:val="0"/>
        <w:spacing w:before="120" w:beforeLines="50" w:after="120" w:afterLines="50" w:line="240" w:lineRule="auto"/>
        <w:ind w:left="562"/>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第二册  通用条款（公开招标）</w:t>
      </w: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bookmarkStart w:id="51" w:name="_Hlk72399513"/>
      <w:bookmarkStart w:id="52" w:name="_Hlk72439706"/>
      <w:r>
        <w:rPr>
          <w:rFonts w:ascii="Cambria" w:eastAsia="宋体" w:hAnsi="Cambria" w:cstheme="majorBidi" w:hint="eastAsia"/>
          <w:b/>
          <w:bCs/>
          <w:kern w:val="2"/>
          <w:sz w:val="28"/>
          <w:szCs w:val="28"/>
          <w:lang w:eastAsia="zh-CN"/>
        </w:rPr>
        <w:t>总则</w:t>
      </w:r>
    </w:p>
    <w:bookmarkEnd w:id="51"/>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 通用条款说明</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1.1政府集中采购机构发出招标文件通用条款版本，列出深圳市自行采购项目进行招标采购所适用的通用条款内容。</w:t>
      </w:r>
      <w:bookmarkStart w:id="53" w:name="_Hlk72399729"/>
      <w:r>
        <w:rPr>
          <w:rFonts w:ascii="宋体" w:eastAsia="宋体" w:hAnsi="宋体" w:hint="eastAsia"/>
          <w:kern w:val="2"/>
          <w:sz w:val="21"/>
          <w:szCs w:val="21"/>
          <w:lang w:eastAsia="zh-CN"/>
        </w:rPr>
        <w:t>如有需要，政府集中采购机构可以对通用条款的内容进行补充。</w:t>
      </w:r>
      <w:bookmarkEnd w:id="53"/>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1.2招标文件分为第一册“专用条款”和第二册“通用条款”。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1.3“专用条款”是对本次采购项目的具体要求，包含招标公告、对通用条款的补充内容及其他关键信息、用户需求书、投标文件格式及附件、合同条款及格式等内容。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1.4“通用条款”是适用于自行采购公开招标项目的基础性条款，具有普遍性和通用性。</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1.5 “专用条款”和“通用条款”表述不一致或有冲突时，以“专用条款”为准。</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w:t>
      </w:r>
      <w:r>
        <w:rPr>
          <w:rFonts w:ascii="黑体" w:eastAsia="黑体" w:hAnsi="宋体"/>
          <w:kern w:val="2"/>
          <w:sz w:val="21"/>
          <w:szCs w:val="21"/>
          <w:lang w:eastAsia="zh-CN"/>
        </w:rPr>
        <w:t>．</w:t>
      </w:r>
      <w:r>
        <w:rPr>
          <w:rFonts w:ascii="黑体" w:eastAsia="黑体" w:hAnsi="宋体" w:hint="eastAsia"/>
          <w:kern w:val="2"/>
          <w:sz w:val="21"/>
          <w:szCs w:val="21"/>
          <w:lang w:eastAsia="zh-CN"/>
        </w:rPr>
        <w:t>招标说明</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本项目为自行采购项目，参照《深圳经济特区政府采购条例》、《深圳经济特区政府采购条例实施细则》及政府采购其他法律法规，通过公开招标方式确定中标供应商。</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3．定义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招标</w:t>
      </w:r>
      <w:r>
        <w:rPr>
          <w:rFonts w:ascii="宋体" w:eastAsia="宋体" w:hAnsi="宋体"/>
          <w:kern w:val="2"/>
          <w:sz w:val="21"/>
          <w:szCs w:val="21"/>
          <w:lang w:eastAsia="zh-CN"/>
        </w:rPr>
        <w:t>文件中下列术语应解释为：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1</w:t>
      </w:r>
      <w:r>
        <w:rPr>
          <w:rFonts w:ascii="宋体" w:eastAsia="宋体" w:hAnsi="宋体" w:hint="eastAsia"/>
          <w:kern w:val="2"/>
          <w:sz w:val="21"/>
          <w:szCs w:val="21"/>
          <w:lang w:eastAsia="zh-CN"/>
        </w:rPr>
        <w:t>“采购人”：指利用财政性资金依法进行</w:t>
      </w:r>
      <w:r>
        <w:rPr>
          <w:rFonts w:ascii="宋体" w:eastAsia="宋体" w:hAnsi="宋体" w:hint="eastAsia"/>
          <w:b/>
          <w:bCs/>
          <w:kern w:val="2"/>
          <w:sz w:val="21"/>
          <w:szCs w:val="21"/>
          <w:lang w:eastAsia="zh-CN"/>
        </w:rPr>
        <w:t>自行采购</w:t>
      </w:r>
      <w:r>
        <w:rPr>
          <w:rFonts w:ascii="宋体" w:eastAsia="宋体" w:hAnsi="宋体" w:hint="eastAsia"/>
          <w:kern w:val="2"/>
          <w:sz w:val="21"/>
          <w:szCs w:val="21"/>
          <w:lang w:eastAsia="zh-CN"/>
        </w:rPr>
        <w:t>的国家机关、事业单位、团体组织；</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 “政府集中采购机构”</w:t>
      </w:r>
      <w:r>
        <w:rPr>
          <w:rFonts w:ascii="Arial" w:eastAsia="宋体" w:hAnsi="Arial" w:cs="Arial" w:hint="eastAsia"/>
          <w:kern w:val="2"/>
          <w:sz w:val="21"/>
          <w:szCs w:val="21"/>
          <w:shd w:val="clear" w:color="auto" w:fill="FFFFFF"/>
          <w:lang w:eastAsia="zh-CN"/>
        </w:rPr>
        <w:t>是指市政府设立的，组织实施采购项目，并对采购活动提供服务的专门机构；</w:t>
      </w:r>
      <w:r>
        <w:rPr>
          <w:rFonts w:ascii="宋体" w:eastAsia="宋体" w:hAnsi="宋体" w:hint="eastAsia"/>
          <w:kern w:val="2"/>
          <w:sz w:val="21"/>
          <w:szCs w:val="21"/>
          <w:lang w:eastAsia="zh-CN"/>
        </w:rPr>
        <w:t>本文件所述的“政府集中采购机构”</w:t>
      </w:r>
      <w:r>
        <w:rPr>
          <w:rFonts w:ascii="宋体" w:eastAsia="宋体" w:hAnsi="宋体"/>
          <w:kern w:val="2"/>
          <w:sz w:val="21"/>
          <w:szCs w:val="21"/>
          <w:lang w:eastAsia="zh-CN"/>
        </w:rPr>
        <w:t>指</w:t>
      </w:r>
      <w:r>
        <w:rPr>
          <w:rFonts w:ascii="宋体" w:eastAsia="宋体" w:hAnsi="宋体" w:hint="eastAsia"/>
          <w:b/>
          <w:bCs/>
          <w:kern w:val="2"/>
          <w:sz w:val="21"/>
          <w:szCs w:val="21"/>
          <w:lang w:eastAsia="zh-CN"/>
        </w:rPr>
        <w:t>深圳公共资源交易中心</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3.3“投标人”，即供应商，指参加投标竞争并愿意按照招标文件要求向采购人提供货物、工程或者服务的依法成立的法人、其他组织或者自然人；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3.4“评审委员会”是依据《深圳经济特区政府采购条例》、《深圳经济特区政府采购条例实施细则》等有关规定组建的专门负责本次招标其评审工作的临时性机构；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3.5“日期”</w:t>
      </w:r>
      <w:r>
        <w:rPr>
          <w:rFonts w:ascii="宋体" w:eastAsia="宋体" w:hAnsi="宋体"/>
          <w:kern w:val="2"/>
          <w:sz w:val="21"/>
          <w:szCs w:val="21"/>
          <w:lang w:eastAsia="zh-CN"/>
        </w:rPr>
        <w:t>指</w:t>
      </w:r>
      <w:r>
        <w:rPr>
          <w:rFonts w:ascii="宋体" w:eastAsia="宋体" w:hAnsi="宋体" w:hint="eastAsia"/>
          <w:kern w:val="2"/>
          <w:sz w:val="21"/>
          <w:szCs w:val="21"/>
          <w:lang w:eastAsia="zh-CN"/>
        </w:rPr>
        <w:t>公历日；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3.6“合同”指由本次招标所产生的合同或合约文件；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3.7“电子投标文件”指利用</w:t>
      </w:r>
      <w:r>
        <w:rPr>
          <w:rFonts w:ascii="宋体" w:eastAsia="宋体" w:hAnsi="宋体" w:hint="eastAsia"/>
          <w:b/>
          <w:bCs/>
          <w:kern w:val="2"/>
          <w:sz w:val="21"/>
          <w:szCs w:val="21"/>
          <w:lang w:eastAsia="zh-CN"/>
        </w:rPr>
        <w:t>深圳公共资源交易中心（深圳交易集团有限公司政府采购业务分公司）</w:t>
      </w:r>
      <w:r>
        <w:rPr>
          <w:rFonts w:ascii="宋体" w:eastAsia="宋体" w:hAnsi="宋体" w:hint="eastAsia"/>
          <w:kern w:val="2"/>
          <w:sz w:val="21"/>
          <w:szCs w:val="21"/>
          <w:lang w:eastAsia="zh-CN"/>
        </w:rPr>
        <w:t>网站提供的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3.8“网上投标”指通过</w:t>
      </w:r>
      <w:r>
        <w:rPr>
          <w:rFonts w:ascii="宋体" w:eastAsia="宋体" w:hAnsi="宋体" w:hint="eastAsia"/>
          <w:b/>
          <w:bCs/>
          <w:kern w:val="2"/>
          <w:sz w:val="21"/>
          <w:szCs w:val="21"/>
          <w:lang w:eastAsia="zh-CN"/>
        </w:rPr>
        <w:t>深圳政府采购自行采购系统</w:t>
      </w:r>
      <w:r>
        <w:rPr>
          <w:rFonts w:ascii="宋体" w:eastAsia="宋体" w:hAnsi="宋体" w:hint="eastAsia"/>
          <w:kern w:val="2"/>
          <w:sz w:val="21"/>
          <w:szCs w:val="21"/>
          <w:lang w:eastAsia="zh-CN"/>
        </w:rPr>
        <w:t>网站上传电子投标文件；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3.9招标文件中的标题或题名仅起引导作用，而不应视为对招标文件内容的理解和解释。</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 xml:space="preserve">4. </w:t>
      </w:r>
      <w:bookmarkStart w:id="54" w:name="_Hlk72398643"/>
      <w:r>
        <w:rPr>
          <w:rFonts w:ascii="黑体" w:eastAsia="黑体" w:hAnsi="宋体" w:hint="eastAsia"/>
          <w:kern w:val="2"/>
          <w:sz w:val="21"/>
          <w:szCs w:val="21"/>
          <w:lang w:eastAsia="zh-CN"/>
        </w:rPr>
        <w:t>自行采购供应商责任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4.1欢迎诚信、有实力和有社会责任心的供应商参与自行采购事业。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5．投标人参加自行采购的条件</w:t>
      </w:r>
    </w:p>
    <w:p>
      <w:pPr>
        <w:widowControl w:val="0"/>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5.1投标人应在投标前到</w:t>
      </w:r>
      <w:r>
        <w:rPr>
          <w:rFonts w:ascii="宋体" w:eastAsia="宋体" w:hAnsi="宋体" w:hint="eastAsia"/>
          <w:b/>
          <w:bCs/>
          <w:kern w:val="2"/>
          <w:sz w:val="21"/>
          <w:szCs w:val="21"/>
          <w:lang w:eastAsia="zh-CN"/>
        </w:rPr>
        <w:t>深圳政府采购自行采购系统（具体在深圳交易集团有限公司政府采购业务分公司进行办理）</w:t>
      </w:r>
      <w:r>
        <w:rPr>
          <w:rFonts w:ascii="宋体" w:eastAsia="宋体" w:hAnsi="宋体" w:hint="eastAsia"/>
          <w:kern w:val="2"/>
          <w:sz w:val="21"/>
          <w:szCs w:val="21"/>
          <w:lang w:eastAsia="zh-CN"/>
        </w:rPr>
        <w:t>进行注册并办理电子密钥。《深圳政府采购自行采购系统用户操作指引（供应商）》详见www.szggzy.com网站“交易服务指南-政府采购-资料下载”。</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5.2投标人资格要求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参加本项目的投标人应具备的资格条件详见本项目招标公告中 “投标人资格要求”的内容。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5.3联合体投标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5.3.1　以下有关联合体投标的条款仅适用于允许投标人组成联合体投标的项目。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5.3.2  由两个或两个以上的自然人、法人或者其他组织可以组成一个联合体，以一个供应商的身份共同投标时，应符合以下原则：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（1）投标联合体各方参加采购活动应当具备下列条件：</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1、具有独立承担民事责任的能力；</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2、有良好的商业信誉和健全的财务会计制度；</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3、具有履行合同所必需的设备和专业技术能力；</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4、有依法缴纳税收和社会保障资金的良好记录；</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5、参加采购活动前三年内，在经营活动中没有重大违法记录；</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6、法律、行政法规规定的其他条件。</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（2）在投标截止前，投标联合体各方均应注册成</w:t>
      </w:r>
      <w:r>
        <w:rPr>
          <w:rFonts w:ascii="宋体" w:eastAsia="宋体" w:hAnsi="宋体" w:hint="eastAsia"/>
          <w:b/>
          <w:bCs/>
          <w:kern w:val="2"/>
          <w:sz w:val="21"/>
          <w:szCs w:val="21"/>
          <w:lang w:eastAsia="zh-CN"/>
        </w:rPr>
        <w:t>深圳政府采购自行采购系统</w:t>
      </w:r>
      <w:r>
        <w:rPr>
          <w:rFonts w:ascii="宋体" w:eastAsia="宋体" w:hAnsi="宋体" w:hint="eastAsia"/>
          <w:kern w:val="2"/>
          <w:sz w:val="21"/>
          <w:szCs w:val="21"/>
          <w:lang w:eastAsia="zh-CN"/>
        </w:rPr>
        <w:t>供应商；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（3）联合体中有同类资质的供应商按照联合体分工承担相同工作的，应当按照资质等级较低的供应商确定资质等级；</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（4）是否允许联合体参加投标，应当由采购人和采购代理机构根据项目的实际情况和潜在供应商的数量自主决定，如果决定接受联合体投标则应当在招标公告中明示；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（5）投标人的投标文件及中标后签署的合同协议对联合体各方均具法律约束力；</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（6）联合体各方应当签订联合体投标协议，明确约定各方拟承担的工作和责任，并将该协议随投标文件一并递交给政府集中采购机构；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（7）联合体中标后，联合体各方应当共同与采购人签订合同，就中标项目向采购人承担连带责任；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（8）以联合体形式参加采购活动的，联合体各方不得再单独参加或者与其他供应商另外组成联合体参加同一合同项下的采购活动，出现上述情况者，其投标和与此有关联合体、总包单位的投标将被拒绝；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（9）本通用条款中“投标人”一词亦指联合体各方，专用条款另有规定或说明的除外。</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6．政策导向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6.1</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采购扶持贫困地区、中小企业、监狱企业和残疾人福利性单位发展，支持节能减排、环境保护。</w:t>
      </w:r>
    </w:p>
    <w:p>
      <w:pPr>
        <w:widowControl w:val="0"/>
        <w:ind w:firstLine="420" w:firstLineChars="200"/>
        <w:jc w:val="both"/>
        <w:rPr>
          <w:rFonts w:eastAsia="宋体"/>
          <w:kern w:val="2"/>
          <w:sz w:val="21"/>
          <w:szCs w:val="21"/>
          <w:shd w:val="clear" w:color="auto" w:fill="FFFFFF"/>
          <w:lang w:eastAsia="zh-CN"/>
        </w:rPr>
      </w:pPr>
      <w:r>
        <w:rPr>
          <w:rFonts w:ascii="宋体" w:eastAsia="宋体" w:hAnsi="宋体" w:hint="eastAsia"/>
          <w:kern w:val="2"/>
          <w:sz w:val="21"/>
          <w:szCs w:val="21"/>
          <w:lang w:eastAsia="zh-CN"/>
        </w:rPr>
        <w:t>6.2</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本项目落实深圳市政府采购供应商诚信管理政策要求。</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7. 本项目若涉及采购货物，则合格的货物及相应服务应满足以下要求：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w:t>
      </w:r>
      <w:r>
        <w:rPr>
          <w:rFonts w:ascii="宋体" w:eastAsia="宋体" w:hAnsi="宋体"/>
          <w:kern w:val="2"/>
          <w:sz w:val="21"/>
          <w:szCs w:val="21"/>
          <w:lang w:eastAsia="zh-CN"/>
        </w:rPr>
        <w:t xml:space="preserve">.1  </w:t>
      </w:r>
      <w:r>
        <w:rPr>
          <w:rFonts w:ascii="宋体" w:eastAsia="宋体" w:hAnsi="宋体" w:hint="eastAsia"/>
          <w:kern w:val="2"/>
          <w:sz w:val="21"/>
          <w:szCs w:val="21"/>
          <w:lang w:eastAsia="zh-CN"/>
        </w:rPr>
        <w:t>必须是全新、未使用过的原装合格正品（包括零部件），如安装或配置了软件的，须为正版软件。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7.2  国产的货物及其有关服务必须符合中华人民共和国的设计、制造生产标准及行业标准。招标公告有其他要求的，亦应符合其要求。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3</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4</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投标人</w:t>
      </w:r>
      <w:bookmarkStart w:id="55" w:name="_Hlk72152753"/>
      <w:r>
        <w:rPr>
          <w:rFonts w:ascii="宋体" w:eastAsia="宋体" w:hAnsi="宋体" w:hint="eastAsia"/>
          <w:kern w:val="2"/>
          <w:sz w:val="21"/>
          <w:szCs w:val="21"/>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5"/>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7.6  工期要求：投标人在投标时对其所投项目应提交交货进度、交货计划等，在合同规定的时间内完成项目实施工作。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7.7  投标人必须承担的设备运输、安装调试、验收检测和提供设备操作说明书、图纸等其他相关及类似的义务。</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8．投标费用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不论投标结果如何，投标人应承担其编制投标文件与递交投标文件所涉及的一切费用。</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9．踏勘现场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9.2投标人及其人员经过采购人的允许，可以进入采购人的项目现场踏勘。若招标文件要求投标人于统一时间地点踏勘现场的，投标人应当按时前往。</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9.3采购人应当通过政府集中采购机构向投标人提供有关现场的书面资料和数据。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9.4任何人或任何组织在踏勘现场时向投标人提供的任何书面资料或口头承诺，未经政府集中采购机构在网上发布或书面通知，均作无效处理。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9</w:t>
      </w:r>
      <w:r>
        <w:rPr>
          <w:rFonts w:ascii="宋体" w:eastAsia="宋体" w:hAnsi="宋体" w:hint="eastAsia"/>
          <w:kern w:val="2"/>
          <w:sz w:val="21"/>
          <w:szCs w:val="21"/>
          <w:lang w:eastAsia="zh-CN"/>
        </w:rPr>
        <w:t>.</w:t>
      </w:r>
      <w:r>
        <w:rPr>
          <w:rFonts w:ascii="宋体" w:eastAsia="宋体" w:hAnsi="宋体"/>
          <w:kern w:val="2"/>
          <w:sz w:val="21"/>
          <w:szCs w:val="21"/>
          <w:lang w:eastAsia="zh-CN"/>
        </w:rPr>
        <w:t>5</w:t>
      </w:r>
      <w:r>
        <w:rPr>
          <w:rFonts w:ascii="宋体" w:eastAsia="宋体" w:hAnsi="宋体" w:hint="eastAsia"/>
          <w:kern w:val="2"/>
          <w:sz w:val="21"/>
          <w:szCs w:val="21"/>
          <w:lang w:eastAsia="zh-CN"/>
        </w:rPr>
        <w:t>未参与踏勘现场不作为否定投标人资格的理由。</w:t>
      </w:r>
    </w:p>
    <w:p>
      <w:pPr>
        <w:widowControl w:val="0"/>
        <w:ind w:firstLine="420" w:firstLineChars="200"/>
        <w:jc w:val="both"/>
        <w:rPr>
          <w:rFonts w:ascii="宋体" w:eastAsia="宋体" w:hAnsi="宋体" w:hint="eastAsia"/>
          <w:kern w:val="2"/>
          <w:sz w:val="21"/>
          <w:szCs w:val="21"/>
          <w:lang w:eastAsia="zh-CN"/>
        </w:rPr>
      </w:pPr>
      <w:r>
        <w:rPr>
          <w:rFonts w:ascii="黑体" w:eastAsia="黑体" w:hAnsi="宋体" w:hint="eastAsia"/>
          <w:kern w:val="2"/>
          <w:sz w:val="21"/>
          <w:szCs w:val="21"/>
          <w:lang w:eastAsia="zh-CN"/>
        </w:rPr>
        <w:t>1</w:t>
      </w:r>
      <w:r>
        <w:rPr>
          <w:rFonts w:ascii="黑体" w:eastAsia="黑体" w:hAnsi="宋体"/>
          <w:kern w:val="2"/>
          <w:sz w:val="21"/>
          <w:szCs w:val="21"/>
          <w:lang w:eastAsia="zh-CN"/>
        </w:rPr>
        <w:t>0</w:t>
      </w:r>
      <w:r>
        <w:rPr>
          <w:rFonts w:ascii="黑体" w:eastAsia="黑体" w:hAnsi="宋体" w:hint="eastAsia"/>
          <w:kern w:val="2"/>
          <w:sz w:val="21"/>
          <w:szCs w:val="21"/>
          <w:lang w:eastAsia="zh-CN"/>
        </w:rPr>
        <w:t>．标前会议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w:t>
      </w:r>
      <w:r>
        <w:rPr>
          <w:rFonts w:ascii="宋体" w:eastAsia="宋体" w:hAnsi="宋体"/>
          <w:kern w:val="2"/>
          <w:sz w:val="21"/>
          <w:szCs w:val="21"/>
          <w:lang w:eastAsia="zh-CN"/>
        </w:rPr>
        <w:t>1</w:t>
      </w:r>
      <w:r>
        <w:rPr>
          <w:rFonts w:ascii="宋体" w:eastAsia="宋体" w:hAnsi="宋体" w:hint="eastAsia"/>
          <w:kern w:val="2"/>
          <w:sz w:val="21"/>
          <w:szCs w:val="21"/>
          <w:lang w:eastAsia="zh-CN"/>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10</w:t>
      </w:r>
      <w:r>
        <w:rPr>
          <w:rFonts w:ascii="宋体" w:eastAsia="宋体" w:hAnsi="宋体" w:hint="eastAsia"/>
          <w:kern w:val="2"/>
          <w:sz w:val="21"/>
          <w:szCs w:val="21"/>
          <w:lang w:eastAsia="zh-CN"/>
        </w:rPr>
        <w:t>.</w:t>
      </w:r>
      <w:r>
        <w:rPr>
          <w:rFonts w:ascii="宋体" w:eastAsia="宋体" w:hAnsi="宋体"/>
          <w:kern w:val="2"/>
          <w:sz w:val="21"/>
          <w:szCs w:val="21"/>
          <w:lang w:eastAsia="zh-CN"/>
        </w:rPr>
        <w:t>2</w:t>
      </w:r>
      <w:r>
        <w:rPr>
          <w:rFonts w:ascii="宋体" w:eastAsia="宋体" w:hAnsi="宋体" w:hint="eastAsia"/>
          <w:kern w:val="2"/>
          <w:sz w:val="21"/>
          <w:szCs w:val="21"/>
          <w:lang w:eastAsia="zh-CN"/>
        </w:rPr>
        <w:t>任何人或任何组织在标前会议时向投标人提供的任何书面资料或口头承诺，未经政府集中采购机构在网上发布或书面通知，均作无效处理。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w:t>
      </w:r>
      <w:r>
        <w:rPr>
          <w:rFonts w:ascii="宋体" w:eastAsia="宋体" w:hAnsi="宋体"/>
          <w:kern w:val="2"/>
          <w:sz w:val="21"/>
          <w:szCs w:val="21"/>
          <w:lang w:eastAsia="zh-CN"/>
        </w:rPr>
        <w:t>3</w:t>
      </w:r>
      <w:r>
        <w:rPr>
          <w:rFonts w:ascii="宋体" w:eastAsia="宋体" w:hAnsi="宋体" w:hint="eastAsia"/>
          <w:kern w:val="2"/>
          <w:sz w:val="21"/>
          <w:szCs w:val="21"/>
          <w:lang w:eastAsia="zh-CN"/>
        </w:rPr>
        <w:t>未参与标前会议不作为否定投标人资格的理由。</w:t>
      </w:r>
    </w:p>
    <w:bookmarkEnd w:id="54"/>
    <w:p>
      <w:pPr>
        <w:widowControl w:val="0"/>
        <w:ind w:firstLine="412" w:firstLineChars="196"/>
        <w:jc w:val="both"/>
        <w:rPr>
          <w:rFonts w:ascii="宋体" w:eastAsia="宋体" w:hAnsi="宋体" w:hint="eastAsia"/>
          <w:kern w:val="2"/>
          <w:sz w:val="21"/>
          <w:lang w:eastAsia="zh-CN"/>
        </w:rPr>
      </w:pP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招标文件</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w:t>
      </w:r>
      <w:r>
        <w:rPr>
          <w:rFonts w:ascii="黑体" w:eastAsia="黑体" w:hAnsi="宋体"/>
          <w:kern w:val="2"/>
          <w:sz w:val="21"/>
          <w:szCs w:val="21"/>
          <w:lang w:eastAsia="zh-CN"/>
        </w:rPr>
        <w:t>1</w:t>
      </w:r>
      <w:r>
        <w:rPr>
          <w:rFonts w:ascii="黑体" w:eastAsia="黑体" w:hAnsi="宋体" w:hint="eastAsia"/>
          <w:kern w:val="2"/>
          <w:sz w:val="21"/>
          <w:szCs w:val="21"/>
          <w:lang w:eastAsia="zh-CN"/>
        </w:rPr>
        <w:t>．</w:t>
      </w:r>
      <w:bookmarkStart w:id="56" w:name="_Hlk72399819"/>
      <w:r>
        <w:rPr>
          <w:rFonts w:ascii="黑体" w:eastAsia="黑体" w:hAnsi="宋体" w:hint="eastAsia"/>
          <w:kern w:val="2"/>
          <w:sz w:val="21"/>
          <w:szCs w:val="21"/>
          <w:lang w:eastAsia="zh-CN"/>
        </w:rPr>
        <w:t>招标文件的编制与组成</w:t>
      </w:r>
    </w:p>
    <w:p>
      <w:pPr>
        <w:widowControl w:val="0"/>
        <w:snapToGrid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.1招标文件除以下内容外，政府集中采购机构在招标期间发出的澄清或修改等相关公告或通知内容，均是招标文件的组成部分，对投标人起约束作用；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招标文件包括下列内容：</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第一册  专用条款</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关键信息</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招标公告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第二章  对通用条款的补充内容及其他关键信息</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第三章  用户需求书</w:t>
      </w:r>
    </w:p>
    <w:p>
      <w:pPr>
        <w:widowControl w:val="0"/>
        <w:ind w:firstLine="420" w:firstLineChars="200"/>
        <w:jc w:val="both"/>
        <w:rPr>
          <w:rFonts w:ascii="宋体" w:eastAsia="宋体" w:hAnsi="宋体" w:hint="eastAsia"/>
          <w:kern w:val="2"/>
          <w:sz w:val="21"/>
          <w:szCs w:val="21"/>
          <w:lang w:eastAsia="zh-CN"/>
        </w:rPr>
      </w:pPr>
      <w:r>
        <w:rPr>
          <w:rFonts w:eastAsia="宋体" w:hint="eastAsia"/>
          <w:kern w:val="2"/>
          <w:sz w:val="21"/>
          <w:szCs w:val="21"/>
          <w:lang w:eastAsia="zh-CN"/>
        </w:rPr>
        <w:t xml:space="preserve">第四章 </w:t>
      </w:r>
      <w:r>
        <w:rPr>
          <w:rFonts w:eastAsia="宋体"/>
          <w:kern w:val="2"/>
          <w:sz w:val="21"/>
          <w:szCs w:val="21"/>
          <w:lang w:eastAsia="zh-CN"/>
        </w:rPr>
        <w:t xml:space="preserve"> </w:t>
      </w:r>
      <w:r>
        <w:rPr>
          <w:rFonts w:eastAsia="宋体" w:hint="eastAsia"/>
          <w:kern w:val="2"/>
          <w:sz w:val="21"/>
          <w:szCs w:val="21"/>
          <w:lang w:eastAsia="zh-CN"/>
        </w:rPr>
        <w:t>投标文件格式及附件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合同条款及格式</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第二册  通用条款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总则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第二章  招标文件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第三章  投标文件的编制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第四章  投标文件的递交</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开标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第六章  评审要求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第七章  评审程序及评审方法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第八章  定标及公示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第九章  公开招标失败的后续处理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第十章  合同的授予与备案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第十一章  质疑处理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w:t>
      </w:r>
      <w:r>
        <w:rPr>
          <w:rFonts w:ascii="黑体" w:eastAsia="黑体" w:hAnsi="宋体"/>
          <w:kern w:val="2"/>
          <w:sz w:val="21"/>
          <w:szCs w:val="21"/>
          <w:lang w:eastAsia="zh-CN"/>
        </w:rPr>
        <w:t>2</w:t>
      </w:r>
      <w:r>
        <w:rPr>
          <w:rFonts w:ascii="黑体" w:eastAsia="黑体" w:hAnsi="宋体" w:hint="eastAsia"/>
          <w:kern w:val="2"/>
          <w:sz w:val="21"/>
          <w:szCs w:val="21"/>
          <w:lang w:eastAsia="zh-CN"/>
        </w:rPr>
        <w:t>．招标文件的澄清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.1招标文件澄清的目的是澄清、解答投标人在查阅招标文件后或现场踏勘中可能提出的与投标有关的疑问或询问。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.2投标人如对招标文件内容有疑问，应当在招标公告规定的澄清（提问）截止时间前将疑问内容加盖公章书面提交至政府集中采购机构。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eastAsia="宋体" w:hAnsi="宋体"/>
          <w:kern w:val="2"/>
          <w:sz w:val="21"/>
          <w:szCs w:val="21"/>
          <w:lang w:eastAsia="zh-CN"/>
        </w:rPr>
        <w:t>3.3</w:t>
      </w:r>
      <w:r>
        <w:rPr>
          <w:rFonts w:ascii="宋体" w:eastAsia="宋体" w:hAnsi="宋体" w:hint="eastAsia"/>
          <w:kern w:val="2"/>
          <w:sz w:val="21"/>
          <w:szCs w:val="21"/>
          <w:lang w:eastAsia="zh-CN"/>
        </w:rPr>
        <w:t>、1</w:t>
      </w:r>
      <w:r>
        <w:rPr>
          <w:rFonts w:ascii="宋体" w:eastAsia="宋体" w:hAnsi="宋体"/>
          <w:kern w:val="2"/>
          <w:sz w:val="21"/>
          <w:szCs w:val="21"/>
          <w:lang w:eastAsia="zh-CN"/>
        </w:rPr>
        <w:t>3.4</w:t>
      </w:r>
      <w:r>
        <w:rPr>
          <w:rFonts w:ascii="宋体" w:eastAsia="宋体" w:hAnsi="宋体" w:hint="eastAsia"/>
          <w:kern w:val="2"/>
          <w:sz w:val="21"/>
          <w:szCs w:val="21"/>
          <w:lang w:eastAsia="zh-CN"/>
        </w:rPr>
        <w:t>款规定执行。</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kern w:val="2"/>
          <w:sz w:val="21"/>
          <w:szCs w:val="21"/>
          <w:lang w:eastAsia="zh-CN"/>
        </w:rPr>
        <w:t>1</w:t>
      </w:r>
      <w:r>
        <w:rPr>
          <w:rFonts w:ascii="黑体" w:eastAsia="黑体" w:hAnsi="宋体" w:hint="eastAsia"/>
          <w:kern w:val="2"/>
          <w:sz w:val="21"/>
          <w:szCs w:val="21"/>
          <w:lang w:eastAsia="zh-CN"/>
        </w:rPr>
        <w:t>3．招标文件的修改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3.1招标文件发出后，在投标截止日期前任何时候，确需要变更招标文件内容的，政府集中采购机构可主动或在解答投标人提出的澄清问题时对招标文件进行修改。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3.2招标文件的修改以书面形式（包括政府集中采购机构网站发布方式，如更正公告等）发送给所有投标人，招标文件的修改内容作为招标文件的组成部分，并具有约束力。</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56"/>
    </w:p>
    <w:p>
      <w:pPr>
        <w:widowControl w:val="0"/>
        <w:jc w:val="both"/>
        <w:rPr>
          <w:rFonts w:ascii="宋体" w:eastAsia="宋体" w:hAnsi="宋体" w:hint="eastAsia"/>
          <w:kern w:val="2"/>
          <w:sz w:val="21"/>
          <w:szCs w:val="21"/>
          <w:lang w:eastAsia="zh-CN"/>
        </w:rPr>
      </w:pP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投标文件的编制</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14．</w:t>
      </w:r>
      <w:bookmarkStart w:id="57" w:name="_Hlk72400236"/>
      <w:r>
        <w:rPr>
          <w:rFonts w:ascii="黑体" w:eastAsia="黑体" w:hAnsi="宋体" w:hint="eastAsia"/>
          <w:kern w:val="2"/>
          <w:sz w:val="21"/>
          <w:szCs w:val="21"/>
          <w:lang w:eastAsia="zh-CN"/>
        </w:rPr>
        <w:t>投标文件的语言及度量单位</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14.2 除技术规范另有规定外，投标文件使用的度量单位，均采用中华人民共和国法定计量单位。</w:t>
      </w:r>
    </w:p>
    <w:bookmarkEnd w:id="57"/>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15．</w:t>
      </w:r>
      <w:bookmarkStart w:id="58" w:name="_Hlk72401567"/>
      <w:r>
        <w:rPr>
          <w:rFonts w:ascii="黑体" w:eastAsia="黑体" w:hAnsi="宋体" w:hint="eastAsia"/>
          <w:kern w:val="2"/>
          <w:sz w:val="21"/>
          <w:szCs w:val="21"/>
          <w:lang w:eastAsia="zh-CN"/>
        </w:rPr>
        <w:t>投标文件的组成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具体内容在招标文件专用条款中进行规定。</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kern w:val="2"/>
          <w:sz w:val="21"/>
          <w:szCs w:val="21"/>
          <w:lang w:eastAsia="zh-CN"/>
        </w:rPr>
        <w:t>16．投标文件格式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投标文件包括本通用条款第</w:t>
      </w:r>
      <w:r>
        <w:rPr>
          <w:rFonts w:ascii="宋体" w:eastAsia="宋体" w:hAnsi="宋体"/>
          <w:kern w:val="2"/>
          <w:sz w:val="21"/>
          <w:szCs w:val="21"/>
          <w:lang w:eastAsia="zh-CN"/>
        </w:rPr>
        <w:t>15条中规定的内容。如</w:t>
      </w:r>
      <w:r>
        <w:rPr>
          <w:rFonts w:ascii="宋体" w:eastAsia="宋体" w:hAnsi="宋体" w:hint="eastAsia"/>
          <w:kern w:val="2"/>
          <w:sz w:val="21"/>
          <w:szCs w:val="21"/>
          <w:lang w:eastAsia="zh-CN"/>
        </w:rPr>
        <w:t>招标</w:t>
      </w:r>
      <w:r>
        <w:rPr>
          <w:rFonts w:ascii="宋体" w:eastAsia="宋体" w:hAnsi="宋体"/>
          <w:kern w:val="2"/>
          <w:sz w:val="21"/>
          <w:szCs w:val="21"/>
          <w:lang w:eastAsia="zh-CN"/>
        </w:rPr>
        <w:t>文件提供了投标文件格式，则</w:t>
      </w:r>
      <w:r>
        <w:rPr>
          <w:rFonts w:ascii="宋体" w:eastAsia="宋体" w:hAnsi="宋体" w:hint="eastAsia"/>
          <w:b/>
          <w:bCs/>
          <w:kern w:val="2"/>
          <w:sz w:val="21"/>
          <w:szCs w:val="21"/>
          <w:lang w:eastAsia="zh-CN"/>
        </w:rPr>
        <w:t>投标人提交的投标文件应毫无例外地使用招标文件所提供的相应格式</w:t>
      </w:r>
      <w:r>
        <w:rPr>
          <w:rFonts w:ascii="宋体" w:eastAsia="宋体" w:hAnsi="宋体" w:hint="eastAsia"/>
          <w:kern w:val="2"/>
          <w:sz w:val="21"/>
          <w:szCs w:val="21"/>
          <w:lang w:eastAsia="zh-CN"/>
        </w:rPr>
        <w:t>（表格均可按同样格式扩展）。</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17．投标货币</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本项目的投标报价应以人民币计。</w:t>
      </w:r>
    </w:p>
    <w:bookmarkEnd w:id="58"/>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18．</w:t>
      </w:r>
      <w:bookmarkStart w:id="59" w:name="_Hlk72401735"/>
      <w:r>
        <w:rPr>
          <w:rFonts w:ascii="黑体" w:eastAsia="黑体" w:hAnsi="宋体" w:hint="eastAsia"/>
          <w:kern w:val="2"/>
          <w:sz w:val="21"/>
          <w:szCs w:val="21"/>
          <w:lang w:eastAsia="zh-CN"/>
        </w:rPr>
        <w:t>证明投标文件投标技术方案的合格性和符合招标文件规定的文件要求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w:t>
      </w:r>
      <w:r>
        <w:rPr>
          <w:rFonts w:ascii="宋体" w:eastAsia="宋体" w:hAnsi="宋体"/>
          <w:kern w:val="2"/>
          <w:sz w:val="21"/>
          <w:szCs w:val="21"/>
          <w:lang w:eastAsia="zh-CN"/>
        </w:rPr>
        <w:t xml:space="preserve">.1 </w:t>
      </w:r>
      <w:r>
        <w:rPr>
          <w:rFonts w:ascii="宋体" w:eastAsia="宋体" w:hAnsi="宋体" w:hint="eastAsia"/>
          <w:kern w:val="2"/>
          <w:sz w:val="21"/>
          <w:szCs w:val="21"/>
          <w:lang w:eastAsia="zh-CN"/>
        </w:rPr>
        <w:t>投标人应提交证明文件，证明其投标技术方案项下的货物和服务的合格性符合招标文件规定。该投标技术方案及其证明文件均作为投标文件组成部分。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8</w:t>
      </w:r>
      <w:r>
        <w:rPr>
          <w:rFonts w:ascii="宋体" w:eastAsia="宋体" w:hAnsi="宋体"/>
          <w:kern w:val="2"/>
          <w:sz w:val="21"/>
          <w:szCs w:val="21"/>
          <w:lang w:eastAsia="zh-CN"/>
        </w:rPr>
        <w:t xml:space="preserve">.2 </w:t>
      </w:r>
      <w:r>
        <w:rPr>
          <w:rFonts w:ascii="宋体" w:eastAsia="宋体" w:hAnsi="宋体" w:hint="eastAsia"/>
          <w:kern w:val="2"/>
          <w:sz w:val="21"/>
          <w:szCs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18.2.1主要技术指标和性能的详细说明。</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w:t>
      </w:r>
      <w:r>
        <w:rPr>
          <w:rFonts w:ascii="宋体" w:eastAsia="宋体" w:hAnsi="宋体"/>
          <w:kern w:val="2"/>
          <w:sz w:val="21"/>
          <w:szCs w:val="21"/>
          <w:lang w:eastAsia="zh-CN"/>
        </w:rPr>
        <w:t>2</w:t>
      </w:r>
      <w:r>
        <w:rPr>
          <w:rFonts w:ascii="宋体" w:eastAsia="宋体" w:hAnsi="宋体" w:hint="eastAsia"/>
          <w:kern w:val="2"/>
          <w:sz w:val="21"/>
          <w:szCs w:val="21"/>
          <w:lang w:eastAsia="zh-CN"/>
        </w:rPr>
        <w:t>投标产品从采购人开始使用至招标文件中规定的周期内正常、连续地使用所必须的备件和专用工具清单，包括备件和专用工具的货源及现行价格。</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w:t>
      </w:r>
      <w:r>
        <w:rPr>
          <w:rFonts w:ascii="宋体" w:eastAsia="宋体" w:hAnsi="宋体"/>
          <w:kern w:val="2"/>
          <w:sz w:val="21"/>
          <w:szCs w:val="21"/>
          <w:lang w:eastAsia="zh-CN"/>
        </w:rPr>
        <w:t>3</w:t>
      </w:r>
      <w:r>
        <w:rPr>
          <w:rFonts w:ascii="宋体" w:eastAsia="宋体" w:hAnsi="宋体" w:hint="eastAsia"/>
          <w:kern w:val="2"/>
          <w:sz w:val="21"/>
          <w:szCs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eastAsia="宋体" w:hint="eastAsia"/>
          <w:kern w:val="2"/>
          <w:sz w:val="21"/>
          <w:szCs w:val="21"/>
          <w:lang w:eastAsia="zh-CN"/>
        </w:rPr>
        <w:t>清晰度要求能够使用电脑阅读、识别和判断</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18.3相关资料不符合18.2款要求的，评审委员会有权认定为投标技术方案不合格响应，其相关分数予以扣减或作投标无效处理。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8</w:t>
      </w:r>
      <w:r>
        <w:rPr>
          <w:rFonts w:ascii="宋体" w:eastAsia="宋体" w:hAnsi="宋体"/>
          <w:kern w:val="2"/>
          <w:sz w:val="21"/>
          <w:szCs w:val="21"/>
          <w:lang w:eastAsia="zh-CN"/>
        </w:rPr>
        <w:t>.</w:t>
      </w:r>
      <w:r>
        <w:rPr>
          <w:rFonts w:ascii="宋体" w:eastAsia="宋体" w:hAnsi="宋体" w:hint="eastAsia"/>
          <w:kern w:val="2"/>
          <w:sz w:val="21"/>
          <w:szCs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eastAsia="宋体" w:hint="eastAsia"/>
          <w:kern w:val="2"/>
          <w:sz w:val="21"/>
          <w:szCs w:val="21"/>
          <w:lang w:eastAsia="zh-CN"/>
        </w:rPr>
        <w:t>满足要求</w:t>
      </w:r>
      <w:r>
        <w:rPr>
          <w:rFonts w:ascii="宋体" w:eastAsia="宋体" w:hAnsi="宋体" w:hint="eastAsia"/>
          <w:kern w:val="2"/>
          <w:sz w:val="21"/>
          <w:szCs w:val="21"/>
          <w:lang w:eastAsia="zh-CN"/>
        </w:rPr>
        <w:t>，由评审委员会来评判。</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18.5除非另有规定或说明，投标人对同一项目投标时，不得同时提供两套或两套以上的投标方案。</w:t>
      </w:r>
    </w:p>
    <w:bookmarkEnd w:id="59"/>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19．</w:t>
      </w:r>
      <w:bookmarkStart w:id="60" w:name="_Hlk72402034"/>
      <w:r>
        <w:rPr>
          <w:rFonts w:ascii="黑体" w:eastAsia="黑体" w:hAnsi="宋体" w:hint="eastAsia"/>
          <w:kern w:val="2"/>
          <w:sz w:val="21"/>
          <w:szCs w:val="21"/>
          <w:lang w:eastAsia="zh-CN"/>
        </w:rPr>
        <w:t>投标文件其他证明文件的要求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61" w:name="_Hlk71407299"/>
    </w:p>
    <w:bookmarkEnd w:id="61"/>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20．投标有效期</w:t>
      </w:r>
    </w:p>
    <w:bookmarkEnd w:id="60"/>
    <w:p>
      <w:pPr>
        <w:widowControl w:val="0"/>
        <w:ind w:firstLine="420" w:firstLineChars="200"/>
        <w:jc w:val="both"/>
        <w:rPr>
          <w:rFonts w:ascii="宋体" w:eastAsia="宋体" w:hAnsi="宋体" w:hint="eastAsia"/>
          <w:kern w:val="2"/>
          <w:sz w:val="21"/>
          <w:szCs w:val="21"/>
          <w:lang w:eastAsia="zh-CN"/>
        </w:rPr>
      </w:pPr>
      <w:bookmarkStart w:id="62" w:name="_Hlk72402214"/>
      <w:r>
        <w:rPr>
          <w:rFonts w:ascii="宋体" w:eastAsia="宋体" w:hAnsi="宋体" w:hint="eastAsia"/>
          <w:kern w:val="2"/>
          <w:sz w:val="21"/>
          <w:szCs w:val="21"/>
          <w:lang w:eastAsia="zh-CN"/>
        </w:rPr>
        <w:t>20.1 投标有效期为</w:t>
      </w:r>
      <w:r>
        <w:rPr>
          <w:rFonts w:ascii="Arial" w:eastAsia="宋体" w:hAnsi="Arial" w:cs="Arial" w:hint="eastAsia"/>
          <w:kern w:val="2"/>
          <w:sz w:val="21"/>
          <w:szCs w:val="21"/>
          <w:lang w:eastAsia="zh-CN"/>
        </w:rPr>
        <w:t>从投标截止之日算起的日历天数。</w:t>
      </w:r>
      <w:r>
        <w:rPr>
          <w:rFonts w:ascii="宋体" w:eastAsia="宋体" w:hAnsi="宋体" w:hint="eastAsia"/>
          <w:kern w:val="2"/>
          <w:sz w:val="21"/>
          <w:szCs w:val="21"/>
          <w:lang w:eastAsia="zh-CN"/>
        </w:rPr>
        <w:t>在此期限内，所有投标文件均保持有效。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20</w:t>
      </w:r>
      <w:r>
        <w:rPr>
          <w:rFonts w:ascii="宋体" w:eastAsia="宋体" w:hAnsi="宋体"/>
          <w:kern w:val="2"/>
          <w:sz w:val="21"/>
          <w:szCs w:val="21"/>
          <w:lang w:eastAsia="zh-CN"/>
        </w:rPr>
        <w:t>.3</w:t>
      </w:r>
      <w:r>
        <w:rPr>
          <w:rFonts w:ascii="宋体" w:eastAsia="宋体" w:hAnsi="宋体" w:hint="eastAsia"/>
          <w:kern w:val="2"/>
          <w:sz w:val="21"/>
          <w:szCs w:val="21"/>
          <w:lang w:eastAsia="zh-CN"/>
        </w:rPr>
        <w:t xml:space="preserve"> 中标供应商的投标文件有效期，截止于完成本招标文件规定的全部项目内容，并通过竣工验收及保修期结束。</w:t>
      </w:r>
    </w:p>
    <w:bookmarkEnd w:id="62"/>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21．</w:t>
      </w:r>
      <w:bookmarkStart w:id="63" w:name="_Hlk72402325"/>
      <w:r>
        <w:rPr>
          <w:rFonts w:ascii="黑体" w:eastAsia="黑体" w:hAnsi="宋体" w:hint="eastAsia"/>
          <w:kern w:val="2"/>
          <w:sz w:val="21"/>
          <w:szCs w:val="21"/>
          <w:lang w:eastAsia="zh-CN"/>
        </w:rPr>
        <w:t xml:space="preserve">关于投标保证金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szCs w:val="21"/>
          <w:lang w:eastAsia="zh-CN"/>
        </w:rPr>
        <w:t>根据《深圳市财政局关于调整政府采购投标（响应）保证金管理政策的通知》（深财购〔2021〕51号）文的规定，本项目不收取投标保证金。</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22．投标人的替代方案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63"/>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23．</w:t>
      </w:r>
      <w:bookmarkStart w:id="64" w:name="_Hlk72402860"/>
      <w:r>
        <w:rPr>
          <w:rFonts w:ascii="黑体" w:eastAsia="黑体" w:hAnsi="宋体"/>
          <w:kern w:val="2"/>
          <w:sz w:val="21"/>
          <w:szCs w:val="21"/>
          <w:lang w:eastAsia="zh-CN"/>
        </w:rPr>
        <w:t>投标文件的</w:t>
      </w:r>
      <w:r>
        <w:rPr>
          <w:rFonts w:ascii="黑体" w:eastAsia="黑体" w:hAnsi="宋体" w:hint="eastAsia"/>
          <w:kern w:val="2"/>
          <w:sz w:val="21"/>
          <w:szCs w:val="21"/>
          <w:lang w:eastAsia="zh-CN"/>
        </w:rPr>
        <w:t>制作</w:t>
      </w:r>
      <w:r>
        <w:rPr>
          <w:rFonts w:ascii="黑体" w:eastAsia="黑体" w:hAnsi="宋体"/>
          <w:kern w:val="2"/>
          <w:sz w:val="21"/>
          <w:szCs w:val="21"/>
          <w:lang w:eastAsia="zh-CN"/>
        </w:rPr>
        <w:t>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23.1投标人应准备所投项目的电子投标文件一份。</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23.2投标人在使用《投标书编制软件》编制投标书时须注意：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23.2.2不能用非本公司的电子密钥加密本公司的投标文件，或者用其他公司的登录用户上传本公司的投标文件。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23.2.3要求用《投标书编制软件》编制投标书的包，不能用其他方式编制投标书。编制投标文件时，电脑须连通互联网。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23.2.4投标文件不能带病毒。政府集中采购机构将用专业杀毒软件对投标文件进行病毒检测，如果软件报告发现病毒，则政府集中采购机构认为该投标文件带病毒。</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23.2.5投标人在编辑投标文件时，</w:t>
      </w:r>
      <w:r>
        <w:rPr>
          <w:rFonts w:ascii="宋体" w:eastAsia="宋体" w:hAnsi="宋体" w:hint="eastAsia"/>
          <w:b/>
          <w:kern w:val="2"/>
          <w:sz w:val="21"/>
          <w:szCs w:val="21"/>
          <w:lang w:eastAsia="zh-CN"/>
        </w:rPr>
        <w:t>在投标文件目录中属于本节点内容的必须在本节点中填写，填写到其他节点或附件，</w:t>
      </w:r>
      <w:r>
        <w:rPr>
          <w:rFonts w:ascii="宋体" w:eastAsia="宋体" w:hAnsi="宋体" w:hint="eastAsia"/>
          <w:kern w:val="2"/>
          <w:sz w:val="21"/>
          <w:szCs w:val="21"/>
          <w:lang w:eastAsia="zh-CN"/>
        </w:rPr>
        <w:t>一切后果由供应商自行承担。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23.2.6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23.2.7如果开标时出现网络故障、技术故障，影响了采购活动，政府集中采购机构有权采取措施如延期、接受无法从网上上传的投标书等，以保障采购活动的公开、公平和公正。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23.3电报、电话、传真形式的投标概不接受。</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23.4全流程线上投标的投标文件无须盖章或签字，</w:t>
      </w:r>
      <w:r>
        <w:rPr>
          <w:rFonts w:ascii="宋体" w:eastAsia="宋体" w:hAnsi="宋体" w:hint="eastAsia"/>
          <w:kern w:val="2"/>
          <w:sz w:val="21"/>
          <w:szCs w:val="21"/>
          <w:lang w:eastAsia="zh-CN"/>
        </w:rPr>
        <w:t>专用条款另有要求的除外。</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b/>
          <w:kern w:val="2"/>
          <w:sz w:val="21"/>
          <w:szCs w:val="21"/>
          <w:lang w:eastAsia="zh-CN"/>
        </w:rPr>
        <w:t>23.5</w:t>
      </w:r>
      <w:r>
        <w:rPr>
          <w:rFonts w:ascii="宋体" w:eastAsia="宋体" w:hAnsi="宋体" w:hint="eastAsia"/>
          <w:kern w:val="2"/>
          <w:sz w:val="21"/>
          <w:szCs w:val="21"/>
          <w:lang w:eastAsia="zh-CN"/>
        </w:rPr>
        <w:t xml:space="preserve"> 各类资格（资质）文件提供扫描件，专用条款另有要求的除外。</w:t>
      </w:r>
      <w:bookmarkEnd w:id="64"/>
    </w:p>
    <w:p>
      <w:pPr>
        <w:widowControl w:val="0"/>
        <w:ind w:firstLine="412" w:firstLineChars="196"/>
        <w:jc w:val="both"/>
        <w:rPr>
          <w:rFonts w:ascii="宋体" w:eastAsia="宋体" w:hAnsi="宋体" w:hint="eastAsia"/>
          <w:kern w:val="2"/>
          <w:sz w:val="21"/>
          <w:szCs w:val="21"/>
          <w:lang w:eastAsia="zh-CN"/>
        </w:rPr>
      </w:pP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投标文件的递交</w:t>
      </w:r>
    </w:p>
    <w:p>
      <w:pPr>
        <w:widowControl w:val="0"/>
        <w:ind w:firstLine="420" w:firstLineChars="200"/>
        <w:jc w:val="both"/>
        <w:rPr>
          <w:rFonts w:ascii="黑体" w:eastAsia="黑体" w:hAnsi="宋体" w:hint="eastAsia"/>
          <w:kern w:val="2"/>
          <w:sz w:val="21"/>
          <w:szCs w:val="21"/>
          <w:lang w:eastAsia="zh-CN"/>
        </w:rPr>
      </w:pPr>
      <w:bookmarkStart w:id="65" w:name="_Hlk72405459"/>
      <w:r>
        <w:rPr>
          <w:rFonts w:ascii="黑体" w:eastAsia="黑体" w:hAnsi="宋体" w:hint="eastAsia"/>
          <w:kern w:val="2"/>
          <w:sz w:val="21"/>
          <w:szCs w:val="21"/>
          <w:lang w:eastAsia="zh-CN"/>
        </w:rPr>
        <w:t>24．投标文件的保密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24.2若采购项目出现延期情况：</w:t>
      </w:r>
    </w:p>
    <w:p>
      <w:pPr>
        <w:widowControl w:val="0"/>
        <w:ind w:firstLine="420" w:firstLineChars="200"/>
        <w:jc w:val="both"/>
        <w:rPr>
          <w:rFonts w:ascii="黑体" w:eastAsia="黑体" w:hAnsi="宋体" w:hint="eastAsia"/>
          <w:b/>
          <w:kern w:val="2"/>
          <w:sz w:val="21"/>
          <w:szCs w:val="21"/>
          <w:lang w:eastAsia="zh-CN"/>
        </w:rPr>
      </w:pPr>
      <w:r>
        <w:rPr>
          <w:rFonts w:ascii="宋体" w:eastAsia="宋体" w:hAnsi="宋体" w:hint="eastAsia"/>
          <w:b/>
          <w:kern w:val="2"/>
          <w:sz w:val="21"/>
          <w:szCs w:val="21"/>
          <w:lang w:eastAsia="zh-CN"/>
        </w:rPr>
        <w:t>如果供下载的招标文件有更新，投标人必须重新下载招标文件、重新制作投标文件、重新加密投标文件、重新上传投标文件。</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25．上传投标文件及投标截止日期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25</w:t>
      </w:r>
      <w:r>
        <w:rPr>
          <w:rFonts w:ascii="宋体" w:eastAsia="宋体" w:hAnsi="宋体"/>
          <w:kern w:val="2"/>
          <w:sz w:val="21"/>
          <w:szCs w:val="21"/>
          <w:lang w:eastAsia="zh-CN"/>
        </w:rPr>
        <w:t>.</w:t>
      </w:r>
      <w:r>
        <w:rPr>
          <w:rFonts w:ascii="宋体" w:eastAsia="宋体" w:hAnsi="宋体" w:hint="eastAsia"/>
          <w:kern w:val="2"/>
          <w:sz w:val="21"/>
          <w:szCs w:val="21"/>
          <w:lang w:eastAsia="zh-CN"/>
        </w:rPr>
        <w:t>1实行网上投标，</w:t>
      </w:r>
      <w:r>
        <w:rPr>
          <w:rFonts w:ascii="宋体" w:eastAsia="宋体" w:hAnsi="宋体"/>
          <w:kern w:val="2"/>
          <w:sz w:val="21"/>
          <w:szCs w:val="21"/>
          <w:lang w:eastAsia="zh-CN"/>
        </w:rPr>
        <w:t>投标人必须</w:t>
      </w:r>
      <w:r>
        <w:rPr>
          <w:rFonts w:ascii="宋体" w:eastAsia="宋体" w:hAnsi="宋体" w:hint="eastAsia"/>
          <w:kern w:val="2"/>
          <w:sz w:val="21"/>
          <w:szCs w:val="21"/>
          <w:lang w:eastAsia="zh-CN"/>
        </w:rPr>
        <w:t>在招标</w:t>
      </w:r>
      <w:r>
        <w:rPr>
          <w:rFonts w:ascii="宋体" w:eastAsia="宋体" w:hAnsi="宋体"/>
          <w:kern w:val="2"/>
          <w:sz w:val="21"/>
          <w:szCs w:val="21"/>
          <w:lang w:eastAsia="zh-CN"/>
        </w:rPr>
        <w:t>文件规定的投标截止时间前</w:t>
      </w:r>
      <w:r>
        <w:rPr>
          <w:rFonts w:ascii="宋体" w:eastAsia="宋体" w:hAnsi="宋体" w:hint="eastAsia"/>
          <w:kern w:val="2"/>
          <w:sz w:val="21"/>
          <w:szCs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hint="eastAsia"/>
          <w:b/>
          <w:bCs/>
          <w:kern w:val="2"/>
          <w:sz w:val="21"/>
          <w:szCs w:val="21"/>
          <w:lang w:eastAsia="zh-CN"/>
        </w:rPr>
        <w:t>深圳公共资源交易中心（深圳交易集团有限公司政府采购业务分公司）3楼服务大厅（地址：深圳市南山区沙河西路3185号南山智谷A座深圳交易集团总部大楼）</w:t>
      </w:r>
      <w:r>
        <w:rPr>
          <w:rFonts w:ascii="宋体" w:eastAsia="宋体" w:hAnsi="宋体"/>
          <w:b/>
          <w:bCs/>
          <w:kern w:val="2"/>
          <w:sz w:val="21"/>
          <w:szCs w:val="21"/>
          <w:lang w:eastAsia="zh-CN"/>
        </w:rPr>
        <w:t>协助上传</w:t>
      </w:r>
      <w:r>
        <w:rPr>
          <w:rFonts w:ascii="宋体" w:eastAsia="宋体" w:hAnsi="宋体" w:hint="eastAsia"/>
          <w:b/>
          <w:bCs/>
          <w:kern w:val="2"/>
          <w:sz w:val="21"/>
          <w:szCs w:val="21"/>
          <w:lang w:eastAsia="zh-CN"/>
        </w:rPr>
        <w:t>，</w:t>
      </w:r>
      <w:r>
        <w:rPr>
          <w:rFonts w:ascii="宋体" w:eastAsia="宋体" w:hAnsi="宋体"/>
          <w:b/>
          <w:bCs/>
          <w:kern w:val="2"/>
          <w:sz w:val="21"/>
          <w:szCs w:val="21"/>
          <w:lang w:eastAsia="zh-CN"/>
        </w:rPr>
        <w:t>但上传过程</w:t>
      </w:r>
      <w:r>
        <w:rPr>
          <w:rFonts w:ascii="宋体" w:eastAsia="宋体" w:hAnsi="宋体" w:hint="eastAsia"/>
          <w:b/>
          <w:bCs/>
          <w:kern w:val="2"/>
          <w:sz w:val="21"/>
          <w:szCs w:val="21"/>
          <w:lang w:eastAsia="zh-CN"/>
        </w:rPr>
        <w:t>中</w:t>
      </w:r>
      <w:r>
        <w:rPr>
          <w:rFonts w:ascii="宋体" w:eastAsia="宋体" w:hAnsi="宋体"/>
          <w:b/>
          <w:bCs/>
          <w:kern w:val="2"/>
          <w:sz w:val="21"/>
          <w:szCs w:val="21"/>
          <w:lang w:eastAsia="zh-CN"/>
        </w:rPr>
        <w:t>投标截止时间到达仍无法上传成功的，由投标人自行负责</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25</w:t>
      </w:r>
      <w:r>
        <w:rPr>
          <w:rFonts w:ascii="宋体" w:eastAsia="宋体" w:hAnsi="宋体"/>
          <w:kern w:val="2"/>
          <w:sz w:val="21"/>
          <w:szCs w:val="21"/>
          <w:lang w:eastAsia="zh-CN"/>
        </w:rPr>
        <w:t>.</w:t>
      </w:r>
      <w:r>
        <w:rPr>
          <w:rFonts w:ascii="宋体" w:eastAsia="宋体" w:hAnsi="宋体" w:hint="eastAsia"/>
          <w:kern w:val="2"/>
          <w:sz w:val="21"/>
          <w:szCs w:val="21"/>
          <w:lang w:eastAsia="zh-CN"/>
        </w:rPr>
        <w:t>3投标截止时间以后不得上传投标文件。</w:t>
      </w:r>
    </w:p>
    <w:bookmarkEnd w:id="65"/>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26. 样品、现场演示、方案讲解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26.1 样品、现场演示、方案讲解等事项在招标文件专用条款中进行规定。</w:t>
      </w:r>
    </w:p>
    <w:p>
      <w:pPr>
        <w:widowControl w:val="0"/>
        <w:ind w:firstLine="420" w:firstLineChars="200"/>
        <w:jc w:val="both"/>
        <w:rPr>
          <w:rFonts w:ascii="黑体" w:eastAsia="黑体" w:hAnsi="宋体" w:hint="eastAsia"/>
          <w:kern w:val="2"/>
          <w:sz w:val="21"/>
          <w:szCs w:val="21"/>
          <w:lang w:eastAsia="zh-CN"/>
        </w:rPr>
      </w:pPr>
      <w:bookmarkStart w:id="66" w:name="_Hlk72428346"/>
      <w:r>
        <w:rPr>
          <w:rFonts w:ascii="黑体" w:eastAsia="黑体" w:hAnsi="宋体"/>
          <w:kern w:val="2"/>
          <w:sz w:val="21"/>
          <w:szCs w:val="21"/>
          <w:lang w:eastAsia="zh-CN"/>
        </w:rPr>
        <w:t>2</w:t>
      </w:r>
      <w:r>
        <w:rPr>
          <w:rFonts w:ascii="黑体" w:eastAsia="黑体" w:hAnsi="宋体" w:hint="eastAsia"/>
          <w:kern w:val="2"/>
          <w:sz w:val="21"/>
          <w:szCs w:val="21"/>
          <w:lang w:eastAsia="zh-CN"/>
        </w:rPr>
        <w:t>7．</w:t>
      </w:r>
      <w:r>
        <w:rPr>
          <w:rFonts w:ascii="黑体" w:eastAsia="黑体" w:hAnsi="宋体"/>
          <w:kern w:val="2"/>
          <w:sz w:val="21"/>
          <w:szCs w:val="21"/>
          <w:lang w:eastAsia="zh-CN"/>
        </w:rPr>
        <w:t>投标文件的修改和撤销</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1</w:t>
      </w:r>
      <w:r>
        <w:rPr>
          <w:rFonts w:ascii="宋体" w:eastAsia="宋体" w:hAnsi="宋体"/>
          <w:kern w:val="2"/>
          <w:sz w:val="21"/>
          <w:szCs w:val="21"/>
          <w:lang w:eastAsia="zh-CN"/>
        </w:rPr>
        <w:t>投标方在提交投标文件后可对其投标文件进行修改</w:t>
      </w:r>
      <w:r>
        <w:rPr>
          <w:rFonts w:ascii="宋体" w:eastAsia="宋体" w:hAnsi="宋体" w:hint="eastAsia"/>
          <w:kern w:val="2"/>
          <w:sz w:val="21"/>
          <w:szCs w:val="21"/>
          <w:lang w:eastAsia="zh-CN"/>
        </w:rPr>
        <w:t>并重新上传投标文件</w:t>
      </w:r>
      <w:r>
        <w:rPr>
          <w:rFonts w:ascii="宋体" w:eastAsia="宋体" w:hAnsi="宋体"/>
          <w:kern w:val="2"/>
          <w:sz w:val="21"/>
          <w:szCs w:val="21"/>
          <w:lang w:eastAsia="zh-CN"/>
        </w:rPr>
        <w:t>或</w:t>
      </w:r>
      <w:r>
        <w:rPr>
          <w:rFonts w:ascii="宋体" w:eastAsia="宋体" w:hAnsi="宋体" w:hint="eastAsia"/>
          <w:kern w:val="2"/>
          <w:sz w:val="21"/>
          <w:szCs w:val="21"/>
          <w:lang w:eastAsia="zh-CN"/>
        </w:rPr>
        <w:t>在网上进行</w:t>
      </w:r>
      <w:r>
        <w:rPr>
          <w:rFonts w:ascii="宋体" w:eastAsia="宋体" w:hAnsi="宋体"/>
          <w:kern w:val="2"/>
          <w:sz w:val="21"/>
          <w:szCs w:val="21"/>
          <w:lang w:eastAsia="zh-CN"/>
        </w:rPr>
        <w:t>撤销</w:t>
      </w:r>
      <w:r>
        <w:rPr>
          <w:rFonts w:ascii="宋体" w:eastAsia="宋体" w:hAnsi="宋体" w:hint="eastAsia"/>
          <w:kern w:val="2"/>
          <w:sz w:val="21"/>
          <w:szCs w:val="21"/>
          <w:lang w:eastAsia="zh-CN"/>
        </w:rPr>
        <w:t>投标的操作</w:t>
      </w:r>
      <w:r>
        <w:rPr>
          <w:rFonts w:ascii="宋体" w:eastAsia="宋体" w:hAnsi="宋体"/>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2</w:t>
      </w:r>
      <w:r>
        <w:rPr>
          <w:rFonts w:ascii="宋体" w:eastAsia="宋体" w:hAnsi="宋体"/>
          <w:kern w:val="2"/>
          <w:sz w:val="21"/>
          <w:szCs w:val="21"/>
          <w:lang w:eastAsia="zh-CN"/>
        </w:rPr>
        <w:t>投标截止时间以后不得修改投标文件。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3从投标截止期至投标人在投标文件中确定的投标有效期之间的这段时间内，投标人不得撤回其投标。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27.4政府集中采购机构不退还投标文件，专用条款另有规定的除外。</w:t>
      </w:r>
    </w:p>
    <w:bookmarkEnd w:id="66"/>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开标</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28．开标</w:t>
      </w:r>
    </w:p>
    <w:p>
      <w:pPr>
        <w:widowControl w:val="0"/>
        <w:wordWrap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8</w:t>
      </w:r>
      <w:r>
        <w:rPr>
          <w:rFonts w:ascii="宋体" w:eastAsia="宋体" w:hAnsi="宋体"/>
          <w:kern w:val="2"/>
          <w:sz w:val="21"/>
          <w:szCs w:val="21"/>
          <w:lang w:eastAsia="zh-CN"/>
        </w:rPr>
        <w:t>.</w:t>
      </w:r>
      <w:r>
        <w:rPr>
          <w:rFonts w:ascii="宋体" w:eastAsia="宋体" w:hAnsi="宋体" w:hint="eastAsia"/>
          <w:kern w:val="2"/>
          <w:sz w:val="21"/>
          <w:szCs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val="0"/>
        <w:wordWrap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widowControl w:val="0"/>
        <w:ind w:firstLine="315" w:firstLineChars="150"/>
        <w:jc w:val="both"/>
        <w:rPr>
          <w:rFonts w:ascii="宋体" w:eastAsia="宋体" w:hAnsi="宋体" w:hint="eastAsia"/>
          <w:kern w:val="2"/>
          <w:sz w:val="21"/>
          <w:szCs w:val="21"/>
          <w:lang w:eastAsia="zh-CN"/>
        </w:rPr>
      </w:pP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评审要求</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29．评审委员会组成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29.1网上开标结束后召开评审会议，评审委员会由政府集中采购机构依法组建，负责评审活动。</w:t>
      </w:r>
    </w:p>
    <w:p>
      <w:pPr>
        <w:widowControl w:val="0"/>
        <w:ind w:firstLine="420" w:firstLineChars="200"/>
        <w:jc w:val="both"/>
        <w:rPr>
          <w:rFonts w:ascii="宋体" w:eastAsia="宋体" w:hAnsi="宋体" w:hint="eastAsia"/>
          <w:kern w:val="2"/>
          <w:sz w:val="21"/>
          <w:szCs w:val="21"/>
          <w:lang w:eastAsia="zh-CN"/>
        </w:rPr>
      </w:pPr>
      <w:bookmarkStart w:id="67" w:name="_Hlk72436580"/>
      <w:r>
        <w:rPr>
          <w:rFonts w:ascii="宋体" w:eastAsia="宋体" w:hAnsi="宋体" w:hint="eastAsia"/>
          <w:kern w:val="2"/>
          <w:sz w:val="21"/>
          <w:szCs w:val="21"/>
          <w:lang w:eastAsia="zh-CN"/>
        </w:rPr>
        <w:t>评审委员会由采购人代表和评审专家组成，成员人数应当为5人以上单数（部分条件下为7人以上单数），其中评审专家不得少于成员总数的三分之二。</w:t>
      </w:r>
      <w:bookmarkEnd w:id="67"/>
      <w:r>
        <w:rPr>
          <w:rFonts w:ascii="宋体" w:eastAsia="宋体" w:hAnsi="宋体" w:hint="eastAsia"/>
          <w:kern w:val="2"/>
          <w:sz w:val="21"/>
          <w:szCs w:val="21"/>
          <w:lang w:eastAsia="zh-CN"/>
        </w:rPr>
        <w:t>评定</w:t>
      </w:r>
      <w:r>
        <w:rPr>
          <w:rFonts w:eastAsia="宋体" w:hint="eastAsia"/>
          <w:kern w:val="2"/>
          <w:sz w:val="21"/>
          <w:szCs w:val="21"/>
          <w:lang w:eastAsia="zh-CN"/>
        </w:rPr>
        <w:t>分离项目</w:t>
      </w:r>
      <w:r>
        <w:rPr>
          <w:rFonts w:eastAsia="宋体"/>
          <w:kern w:val="2"/>
          <w:sz w:val="21"/>
          <w:szCs w:val="21"/>
          <w:lang w:eastAsia="zh-CN"/>
        </w:rPr>
        <w:t>评审专家</w:t>
      </w:r>
      <w:r>
        <w:rPr>
          <w:rFonts w:eastAsia="宋体" w:hint="eastAsia"/>
          <w:kern w:val="2"/>
          <w:sz w:val="21"/>
          <w:szCs w:val="21"/>
          <w:lang w:eastAsia="zh-CN"/>
        </w:rPr>
        <w:t>均</w:t>
      </w:r>
      <w:r>
        <w:rPr>
          <w:rFonts w:eastAsia="宋体"/>
          <w:kern w:val="2"/>
          <w:sz w:val="21"/>
          <w:szCs w:val="21"/>
          <w:lang w:eastAsia="zh-CN"/>
        </w:rPr>
        <w:t>由</w:t>
      </w:r>
      <w:r>
        <w:rPr>
          <w:rFonts w:eastAsia="宋体" w:hint="eastAsia"/>
          <w:kern w:val="2"/>
          <w:sz w:val="21"/>
          <w:szCs w:val="21"/>
          <w:lang w:eastAsia="zh-CN"/>
        </w:rPr>
        <w:t>评审专家组成。</w:t>
      </w:r>
      <w:r>
        <w:rPr>
          <w:rFonts w:ascii="宋体" w:eastAsia="宋体" w:hAnsi="宋体" w:hint="eastAsia"/>
          <w:kern w:val="2"/>
          <w:sz w:val="21"/>
          <w:szCs w:val="21"/>
          <w:lang w:eastAsia="zh-CN"/>
        </w:rPr>
        <w:t>评审专家一般是从深圳市政府采购评审专家库中随机抽取。采购人代表须持本单位签发的《评审授权书》参加评审。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29.2评审定标应当遵循公平、公正、科学、择优的原则。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29.3评审活动依法进行，任何单位和个人不得非法干预评标过程和结果。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29.4评审过程中不允许违背评标程序或采用招标文件未载明的评标方法或评标因素进行评标。</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29.5 开标后，直到签订合同为止，凡属于对投标文件的审查、澄清、评价和比较的有关资料以及中标候选人的推荐情况、与评审有关的其他任何情况均严格保密（</w:t>
      </w:r>
      <w:r>
        <w:rPr>
          <w:rFonts w:eastAsia="宋体" w:hint="eastAsia"/>
          <w:kern w:val="2"/>
          <w:sz w:val="21"/>
          <w:szCs w:val="21"/>
          <w:lang w:eastAsia="zh-CN"/>
        </w:rPr>
        <w:t>信息公开的内容除外</w:t>
      </w:r>
      <w:r>
        <w:rPr>
          <w:rFonts w:ascii="宋体" w:eastAsia="宋体" w:hAnsi="宋体" w:hint="eastAsia"/>
          <w:bCs/>
          <w:kern w:val="2"/>
          <w:sz w:val="21"/>
          <w:szCs w:val="21"/>
          <w:lang w:eastAsia="zh-CN"/>
        </w:rPr>
        <w:t>）。</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30．向评审委员会提供的资料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30.1公开发布的招标文件，包括图纸、服务清单、答疑文件等；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30.2其他评标必须的资料。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30.3评审委员会应当认真研究招标文件，至少应了解熟悉以下内容：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（1）招标的目的；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（2）招标项目需求的范围和性质；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（3）招标文件规定的投标人的资格、财政预算限额、商务条款；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（4）招标文件规定的评标程序、评标方法和评标因素；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（5）招标文件所列示的资格性审查表及符合性审查表。</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31．独立评审</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w:t>
      </w:r>
      <w:r>
        <w:rPr>
          <w:rFonts w:ascii="宋体" w:eastAsia="宋体" w:hAnsi="宋体"/>
          <w:bCs/>
          <w:kern w:val="2"/>
          <w:sz w:val="21"/>
          <w:szCs w:val="21"/>
          <w:lang w:eastAsia="zh-CN"/>
        </w:rPr>
        <w:t>1</w:t>
      </w:r>
      <w:r>
        <w:rPr>
          <w:rFonts w:ascii="宋体" w:eastAsia="宋体" w:hAnsi="宋体" w:hint="eastAsia"/>
          <w:bCs/>
          <w:kern w:val="2"/>
          <w:sz w:val="21"/>
          <w:szCs w:val="21"/>
          <w:lang w:eastAsia="zh-CN"/>
        </w:rPr>
        <w:t>.1</w:t>
      </w:r>
      <w:r>
        <w:rPr>
          <w:rFonts w:ascii="宋体" w:eastAsia="宋体" w:hAnsi="宋体" w:hint="eastAsia"/>
          <w:kern w:val="2"/>
          <w:sz w:val="21"/>
          <w:szCs w:val="21"/>
          <w:lang w:eastAsia="zh-CN"/>
        </w:rPr>
        <w:t>评审委员会</w:t>
      </w:r>
      <w:r>
        <w:rPr>
          <w:rFonts w:ascii="宋体" w:eastAsia="宋体" w:hAnsi="宋体" w:hint="eastAsia"/>
          <w:bCs/>
          <w:kern w:val="2"/>
          <w:sz w:val="21"/>
          <w:szCs w:val="21"/>
          <w:lang w:eastAsia="zh-CN"/>
        </w:rPr>
        <w:t>成员的评标活动应当独立进行，并应遵循投标文件初审、澄清有关问题、比较与评价、确定中标供应商、编写评审报告的工作程序。</w:t>
      </w:r>
    </w:p>
    <w:p>
      <w:pPr>
        <w:widowControl w:val="0"/>
        <w:ind w:firstLine="412" w:firstLineChars="196"/>
        <w:jc w:val="both"/>
        <w:rPr>
          <w:rFonts w:ascii="宋体" w:eastAsia="宋体" w:hAnsi="宋体" w:hint="eastAsia"/>
          <w:bCs/>
          <w:kern w:val="2"/>
          <w:sz w:val="21"/>
          <w:szCs w:val="21"/>
          <w:lang w:eastAsia="zh-CN"/>
        </w:rPr>
      </w:pP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评审程序及评审方法</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32．投标文件初审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32.1投标文件初审包括资格性审查和符合性审查。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资格性审查：依据法律法规和招标文件的规定，对投标文件中的资格证明等进行审查，以确定投标供应商是否具备投标资格。</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符合性审查：依据招标文件的规定，对投标文件的有效性、完整性和对招标文件的响应程度进行审查，以确定是否满足符合性审查的要求。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32.2 投标文件初审内容请详见《资格性审查表》和《符合性审查表》部分。投标人若有一条审查不通过则按投标无效处理。</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32.3 投标文件初审中关于供应商家数的计算:</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32.4投标人投标文件作无效处理的情形，具体包括但不限于以下：</w:t>
      </w:r>
    </w:p>
    <w:p>
      <w:pPr>
        <w:widowControl w:val="0"/>
        <w:ind w:firstLine="420" w:firstLineChars="200"/>
        <w:jc w:val="both"/>
        <w:rPr>
          <w:rFonts w:eastAsia="宋体"/>
          <w:kern w:val="2"/>
          <w:sz w:val="21"/>
          <w:szCs w:val="21"/>
          <w:lang w:eastAsia="zh-CN"/>
        </w:rPr>
      </w:pPr>
      <w:r>
        <w:rPr>
          <w:rFonts w:ascii="宋体" w:eastAsia="宋体" w:hAnsi="宋体" w:hint="eastAsia"/>
          <w:kern w:val="2"/>
          <w:sz w:val="21"/>
          <w:szCs w:val="21"/>
          <w:lang w:eastAsia="zh-CN"/>
        </w:rPr>
        <w:t>32.4.1</w:t>
      </w:r>
      <w:r>
        <w:rPr>
          <w:rFonts w:eastAsia="宋体" w:hint="eastAsia"/>
          <w:kern w:val="2"/>
          <w:sz w:val="21"/>
          <w:szCs w:val="21"/>
          <w:lang w:eastAsia="zh-CN"/>
        </w:rPr>
        <w:t>不同投标人的投标文件由同一单位或者同一个人编制，或者由同一个人分阶段参与编制；</w:t>
      </w:r>
    </w:p>
    <w:p>
      <w:pPr>
        <w:widowControl w:val="0"/>
        <w:ind w:firstLine="420" w:firstLineChars="200"/>
        <w:jc w:val="both"/>
        <w:rPr>
          <w:rFonts w:eastAsia="宋体"/>
          <w:kern w:val="2"/>
          <w:sz w:val="21"/>
          <w:szCs w:val="21"/>
          <w:lang w:eastAsia="zh-CN"/>
        </w:rPr>
      </w:pPr>
      <w:r>
        <w:rPr>
          <w:rFonts w:ascii="宋体" w:eastAsia="宋体" w:hAnsi="宋体"/>
          <w:kern w:val="2"/>
          <w:sz w:val="21"/>
          <w:szCs w:val="21"/>
          <w:lang w:eastAsia="zh-CN"/>
        </w:rPr>
        <w:t>32.4.</w:t>
      </w:r>
      <w:r>
        <w:rPr>
          <w:rFonts w:ascii="宋体" w:eastAsia="宋体" w:hAnsi="宋体" w:hint="eastAsia"/>
          <w:kern w:val="2"/>
          <w:sz w:val="21"/>
          <w:szCs w:val="21"/>
          <w:lang w:eastAsia="zh-CN"/>
        </w:rPr>
        <w:t>2</w:t>
      </w:r>
      <w:r>
        <w:rPr>
          <w:rFonts w:eastAsia="宋体" w:hint="eastAsia"/>
          <w:kern w:val="2"/>
          <w:sz w:val="21"/>
          <w:szCs w:val="21"/>
          <w:lang w:eastAsia="zh-CN"/>
        </w:rPr>
        <w:t>不同投标人委托同一单位或者个人办理投标事宜；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32.4.3不同投标人的投标文件载明的项目管理成员或者联系人员为同一人；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32.4.4不同投标人的投标文件异常一致或者投标报价呈规律性差异；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32.4.5</w:t>
      </w:r>
      <w:r>
        <w:rPr>
          <w:rFonts w:ascii="宋体" w:eastAsia="宋体" w:hAnsi="宋体"/>
          <w:kern w:val="2"/>
          <w:sz w:val="21"/>
          <w:szCs w:val="21"/>
          <w:lang w:eastAsia="zh-CN"/>
        </w:rPr>
        <w:t>不同投标供应商的投标文件或部分投标文件相互混装</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32.4.6投标供应商之间相互约定给予未中标的供应商利益补偿；</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32.4.7不同投标供应商的法定代表人、主要经营负责人、项目投标授权代表人、项目负责人、主要技术人员为同一人、属同一单位或者同一单位缴纳社会保险；</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32.4.8不同投标供应商的投标文件内容存在非正常一致；</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32.4.9在同一单位工作人员为两家以上（含两家）供应商进行同一项投标活动；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32.4.10主管部门依照法律、法规认定的其他情形。</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32.5对不属于《资格性审查表》和《符合性审查表》所列的其他情形，除专用条款另有规定和32.4条款所列情形外，不得作为投标无效的理由。</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33．澄清有关问题</w:t>
      </w:r>
    </w:p>
    <w:p>
      <w:pPr>
        <w:widowControl w:val="0"/>
        <w:ind w:firstLine="420" w:firstLineChars="200"/>
        <w:jc w:val="both"/>
        <w:rPr>
          <w:rFonts w:ascii="宋体" w:eastAsia="宋体" w:hAnsi="宋体" w:hint="eastAsia"/>
          <w:kern w:val="2"/>
          <w:sz w:val="21"/>
          <w:szCs w:val="21"/>
          <w:lang w:eastAsia="zh-CN"/>
        </w:rPr>
      </w:pPr>
      <w:bookmarkStart w:id="68" w:name="_Hlk71407321"/>
      <w:r>
        <w:rPr>
          <w:rFonts w:ascii="宋体" w:eastAsia="宋体" w:hAnsi="宋体" w:hint="eastAsia"/>
          <w:kern w:val="2"/>
          <w:sz w:val="21"/>
          <w:szCs w:val="21"/>
          <w:lang w:eastAsia="zh-CN"/>
        </w:rPr>
        <w:t>3</w:t>
      </w:r>
      <w:r>
        <w:rPr>
          <w:rFonts w:ascii="宋体" w:eastAsia="宋体" w:hAnsi="宋体"/>
          <w:kern w:val="2"/>
          <w:sz w:val="21"/>
          <w:szCs w:val="21"/>
          <w:lang w:eastAsia="zh-CN"/>
        </w:rPr>
        <w:t>3.1</w:t>
      </w:r>
      <w:r>
        <w:rPr>
          <w:rFonts w:ascii="宋体" w:eastAsia="宋体" w:hAnsi="宋体" w:hint="eastAsia"/>
          <w:kern w:val="2"/>
          <w:sz w:val="21"/>
          <w:szCs w:val="21"/>
          <w:lang w:eastAsia="zh-CN"/>
        </w:rPr>
        <w:t>对招标文件中描述有歧义或前后不一致的地方（不含</w:t>
      </w:r>
      <w:r>
        <w:rPr>
          <w:rFonts w:eastAsia="宋体" w:hint="eastAsia"/>
          <w:kern w:val="2"/>
          <w:sz w:val="21"/>
          <w:szCs w:val="21"/>
          <w:lang w:eastAsia="zh-CN"/>
        </w:rPr>
        <w:t>招标</w:t>
      </w:r>
      <w:r>
        <w:rPr>
          <w:rFonts w:eastAsia="宋体"/>
          <w:kern w:val="2"/>
          <w:sz w:val="21"/>
          <w:szCs w:val="21"/>
          <w:lang w:eastAsia="zh-CN"/>
        </w:rPr>
        <w:t>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ascii="宋体" w:eastAsia="宋体" w:hAnsi="宋体" w:hint="eastAsia"/>
          <w:kern w:val="2"/>
          <w:sz w:val="21"/>
          <w:szCs w:val="21"/>
          <w:lang w:eastAsia="zh-CN"/>
        </w:rPr>
        <w:t>，评审委员会有权进行评判，但对同一条款的评判应适用于每个投标人。</w:t>
      </w:r>
      <w:bookmarkEnd w:id="68"/>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3.2</w:t>
      </w:r>
      <w:r>
        <w:rPr>
          <w:rFonts w:eastAsia="宋体"/>
          <w:kern w:val="2"/>
          <w:sz w:val="21"/>
          <w:szCs w:val="21"/>
          <w:lang w:eastAsia="zh-CN"/>
        </w:rPr>
        <w:t>评</w:t>
      </w:r>
      <w:r>
        <w:rPr>
          <w:rFonts w:eastAsia="宋体" w:hint="eastAsia"/>
          <w:kern w:val="2"/>
          <w:sz w:val="21"/>
          <w:szCs w:val="21"/>
          <w:lang w:eastAsia="zh-CN"/>
        </w:rPr>
        <w:t>审</w:t>
      </w:r>
      <w:r>
        <w:rPr>
          <w:rFonts w:eastAsia="宋体"/>
          <w:kern w:val="2"/>
          <w:sz w:val="21"/>
          <w:szCs w:val="21"/>
          <w:lang w:eastAsia="zh-CN"/>
        </w:rPr>
        <w:t>委员会发现</w:t>
      </w:r>
      <w:r>
        <w:rPr>
          <w:rFonts w:eastAsia="宋体" w:hint="eastAsia"/>
          <w:kern w:val="2"/>
          <w:sz w:val="21"/>
          <w:szCs w:val="21"/>
          <w:lang w:eastAsia="zh-CN"/>
        </w:rPr>
        <w:t>招标</w:t>
      </w:r>
      <w:r>
        <w:rPr>
          <w:rFonts w:eastAsia="宋体"/>
          <w:kern w:val="2"/>
          <w:sz w:val="21"/>
          <w:szCs w:val="21"/>
          <w:lang w:eastAsia="zh-CN"/>
        </w:rPr>
        <w:t>文件存在歧义、重大缺陷导致评</w:t>
      </w:r>
      <w:r>
        <w:rPr>
          <w:rFonts w:eastAsia="宋体" w:hint="eastAsia"/>
          <w:kern w:val="2"/>
          <w:sz w:val="21"/>
          <w:szCs w:val="21"/>
          <w:lang w:eastAsia="zh-CN"/>
        </w:rPr>
        <w:t>审</w:t>
      </w:r>
      <w:r>
        <w:rPr>
          <w:rFonts w:eastAsia="宋体"/>
          <w:kern w:val="2"/>
          <w:sz w:val="21"/>
          <w:szCs w:val="21"/>
          <w:lang w:eastAsia="zh-CN"/>
        </w:rPr>
        <w:t>工作无法进行，或者</w:t>
      </w:r>
      <w:r>
        <w:rPr>
          <w:rFonts w:eastAsia="宋体" w:hint="eastAsia"/>
          <w:kern w:val="2"/>
          <w:sz w:val="21"/>
          <w:szCs w:val="21"/>
          <w:lang w:eastAsia="zh-CN"/>
        </w:rPr>
        <w:t>招标</w:t>
      </w:r>
      <w:r>
        <w:rPr>
          <w:rFonts w:eastAsia="宋体"/>
          <w:kern w:val="2"/>
          <w:sz w:val="21"/>
          <w:szCs w:val="21"/>
          <w:lang w:eastAsia="zh-CN"/>
        </w:rPr>
        <w:t>文件内容违反国家有关强制性规定的，应当停止评</w:t>
      </w:r>
      <w:r>
        <w:rPr>
          <w:rFonts w:eastAsia="宋体" w:hint="eastAsia"/>
          <w:kern w:val="2"/>
          <w:sz w:val="21"/>
          <w:szCs w:val="21"/>
          <w:lang w:eastAsia="zh-CN"/>
        </w:rPr>
        <w:t>审</w:t>
      </w:r>
      <w:r>
        <w:rPr>
          <w:rFonts w:eastAsia="宋体"/>
          <w:kern w:val="2"/>
          <w:sz w:val="21"/>
          <w:szCs w:val="21"/>
          <w:lang w:eastAsia="zh-CN"/>
        </w:rPr>
        <w:t>工作，与</w:t>
      </w:r>
      <w:r>
        <w:rPr>
          <w:rFonts w:eastAsia="宋体" w:hint="eastAsia"/>
          <w:kern w:val="2"/>
          <w:sz w:val="21"/>
          <w:szCs w:val="21"/>
          <w:lang w:eastAsia="zh-CN"/>
        </w:rPr>
        <w:t>政府集中采购机构</w:t>
      </w:r>
      <w:r>
        <w:rPr>
          <w:rFonts w:eastAsia="宋体"/>
          <w:kern w:val="2"/>
          <w:sz w:val="21"/>
          <w:szCs w:val="21"/>
          <w:lang w:eastAsia="zh-CN"/>
        </w:rPr>
        <w:t>沟通并作书面记录。</w:t>
      </w:r>
      <w:r>
        <w:rPr>
          <w:rFonts w:eastAsia="宋体" w:hint="eastAsia"/>
          <w:kern w:val="2"/>
          <w:sz w:val="21"/>
          <w:szCs w:val="21"/>
          <w:lang w:eastAsia="zh-CN"/>
        </w:rPr>
        <w:t>经</w:t>
      </w:r>
      <w:r>
        <w:rPr>
          <w:rFonts w:eastAsia="宋体"/>
          <w:kern w:val="2"/>
          <w:sz w:val="21"/>
          <w:szCs w:val="21"/>
          <w:lang w:eastAsia="zh-CN"/>
        </w:rPr>
        <w:t>确认后，</w:t>
      </w:r>
      <w:r>
        <w:rPr>
          <w:rFonts w:eastAsia="宋体" w:hint="eastAsia"/>
          <w:kern w:val="2"/>
          <w:sz w:val="21"/>
          <w:szCs w:val="21"/>
          <w:lang w:eastAsia="zh-CN"/>
        </w:rPr>
        <w:t>项目</w:t>
      </w:r>
      <w:r>
        <w:rPr>
          <w:rFonts w:eastAsia="宋体"/>
          <w:kern w:val="2"/>
          <w:sz w:val="21"/>
          <w:szCs w:val="21"/>
          <w:lang w:eastAsia="zh-CN"/>
        </w:rPr>
        <w:t>应当修改</w:t>
      </w:r>
      <w:r>
        <w:rPr>
          <w:rFonts w:eastAsia="宋体" w:hint="eastAsia"/>
          <w:kern w:val="2"/>
          <w:sz w:val="21"/>
          <w:szCs w:val="21"/>
          <w:lang w:eastAsia="zh-CN"/>
        </w:rPr>
        <w:t>招标</w:t>
      </w:r>
      <w:r>
        <w:rPr>
          <w:rFonts w:eastAsia="宋体"/>
          <w:kern w:val="2"/>
          <w:sz w:val="21"/>
          <w:szCs w:val="21"/>
          <w:lang w:eastAsia="zh-CN"/>
        </w:rPr>
        <w:t>文件，重新组织采购活动。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33.3</w:t>
      </w:r>
      <w:r>
        <w:rPr>
          <w:rFonts w:ascii="宋体" w:eastAsia="宋体" w:hAnsi="宋体" w:hint="eastAsia"/>
          <w:kern w:val="2"/>
          <w:sz w:val="21"/>
          <w:szCs w:val="21"/>
          <w:lang w:eastAsia="zh-CN"/>
        </w:rPr>
        <w:t>对于投标文件中含义不明确、同类问题表述不一致或者有明显文字和计算错误的内容，评审委员会应当以书面形式要求投标人作出必要的澄清、说明或者补正。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根据本通用条款第34条，凡属于评审委员会在评审中发现的算术错误进行核实的修改不在此列。</w:t>
      </w:r>
    </w:p>
    <w:p>
      <w:pPr>
        <w:widowControl w:val="0"/>
        <w:ind w:firstLine="420" w:firstLineChars="200"/>
        <w:jc w:val="both"/>
        <w:rPr>
          <w:rFonts w:ascii="黑体" w:eastAsia="黑体" w:hAnsi="宋体" w:hint="eastAsia"/>
          <w:kern w:val="2"/>
          <w:sz w:val="21"/>
          <w:szCs w:val="21"/>
          <w:lang w:eastAsia="zh-CN"/>
        </w:rPr>
      </w:pPr>
      <w:bookmarkStart w:id="69" w:name="_Toc73518151"/>
      <w:bookmarkStart w:id="70" w:name="_Toc73521669"/>
      <w:bookmarkStart w:id="71" w:name="_Toc100052400"/>
      <w:bookmarkStart w:id="72" w:name="_Toc73517673"/>
      <w:bookmarkStart w:id="73" w:name="_Toc73521581"/>
      <w:r>
        <w:rPr>
          <w:rFonts w:ascii="黑体" w:eastAsia="黑体" w:hAnsi="宋体" w:hint="eastAsia"/>
          <w:kern w:val="2"/>
          <w:sz w:val="21"/>
          <w:szCs w:val="21"/>
          <w:lang w:eastAsia="zh-CN"/>
        </w:rPr>
        <w:t>34．错误的修正</w:t>
      </w:r>
      <w:bookmarkEnd w:id="69"/>
      <w:bookmarkEnd w:id="70"/>
      <w:bookmarkEnd w:id="71"/>
      <w:bookmarkEnd w:id="72"/>
      <w:bookmarkEnd w:id="73"/>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投标文件报价出现前后不一致的，除专用条款另有规定外，按照下列规定修正：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34.1投标文件中开标一览表投标报价内容与投标文件中投标报价相应内容不一致的，以开标一览表为准；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34.2大写金额和小写金额不一致的，以大写金额为准；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34.3单价金额小数点或者百分比有明显错位，以开标一览表的总价为准，并修改单价；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34.4总价金额与按单价汇总金额不一致的，以单价金额计算结果为准。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34.5同时出现两种以上不一致的，按照前款规定的顺序修正。修正后的报价按照本通用条款33条的规定，经投标人确认后产生约束力，投标人不确认的，其投标无效。</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35．投标文件的比较与评价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评审委员会成员对需要共同认定的事项存在争议的，应当按照少数服从多数的原则作出结论。持不同意见的评审委员会成员应当书面作出说明，否则视为无异议。</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36. 实地考察或资料查验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36.1在评审过程中，评审委员会有权决定是否对本项目投标人进行实地考察或资料查验（原件）。投标人应随时做好接受实地考察或资料查验的准备。</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37．评审方法</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37.1.1最低价法</w:t>
      </w:r>
    </w:p>
    <w:p>
      <w:pPr>
        <w:widowControl w:val="0"/>
        <w:ind w:firstLine="420" w:firstLineChars="200"/>
        <w:jc w:val="both"/>
        <w:rPr>
          <w:rFonts w:ascii="ˎ̥" w:eastAsia="宋体" w:hAnsi="ˎ̥" w:hint="eastAsia"/>
          <w:kern w:val="2"/>
          <w:sz w:val="21"/>
          <w:szCs w:val="21"/>
          <w:lang w:eastAsia="zh-CN"/>
        </w:rPr>
      </w:pPr>
      <w:bookmarkStart w:id="74" w:name="_Hlk72438142"/>
      <w:r>
        <w:rPr>
          <w:rFonts w:ascii="ˎ̥" w:eastAsia="宋体" w:hAnsi="ˎ̥"/>
          <w:kern w:val="2"/>
          <w:sz w:val="21"/>
          <w:szCs w:val="21"/>
          <w:lang w:eastAsia="zh-CN"/>
        </w:rPr>
        <w:t>最低价法，是指</w:t>
      </w:r>
      <w:r>
        <w:rPr>
          <w:rFonts w:ascii="ˎ̥" w:eastAsia="宋体" w:hAnsi="ˎ̥" w:hint="eastAsia"/>
          <w:kern w:val="2"/>
          <w:sz w:val="21"/>
          <w:szCs w:val="21"/>
          <w:lang w:eastAsia="zh-CN"/>
        </w:rPr>
        <w:t>完全</w:t>
      </w:r>
      <w:r>
        <w:rPr>
          <w:rFonts w:ascii="ˎ̥" w:eastAsia="宋体" w:hAnsi="ˎ̥"/>
          <w:kern w:val="2"/>
          <w:sz w:val="21"/>
          <w:szCs w:val="21"/>
          <w:lang w:eastAsia="zh-CN"/>
        </w:rPr>
        <w:t>满足</w:t>
      </w:r>
      <w:r>
        <w:rPr>
          <w:rFonts w:ascii="ˎ̥" w:eastAsia="宋体" w:hAnsi="ˎ̥" w:hint="eastAsia"/>
          <w:kern w:val="2"/>
          <w:sz w:val="21"/>
          <w:szCs w:val="21"/>
          <w:lang w:eastAsia="zh-CN"/>
        </w:rPr>
        <w:t>招标</w:t>
      </w:r>
      <w:r>
        <w:rPr>
          <w:rFonts w:ascii="ˎ̥" w:eastAsia="宋体" w:hAnsi="ˎ̥"/>
          <w:kern w:val="2"/>
          <w:sz w:val="21"/>
          <w:szCs w:val="21"/>
          <w:lang w:eastAsia="zh-CN"/>
        </w:rPr>
        <w:t>文件实质性要求，</w:t>
      </w:r>
      <w:r>
        <w:rPr>
          <w:rFonts w:ascii="ˎ̥" w:eastAsia="宋体" w:hAnsi="ˎ̥" w:hint="eastAsia"/>
          <w:kern w:val="2"/>
          <w:sz w:val="21"/>
          <w:szCs w:val="21"/>
          <w:lang w:eastAsia="zh-CN"/>
        </w:rPr>
        <w:t>按照报价由低到高的顺序，依据招标文件中规定的数量或者比例推荐候选中标供应商。</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37.1.2综合评分法</w:t>
      </w:r>
    </w:p>
    <w:p>
      <w:pPr>
        <w:widowControl w:val="0"/>
        <w:ind w:firstLine="420" w:firstLineChars="200"/>
        <w:jc w:val="both"/>
        <w:rPr>
          <w:rFonts w:ascii="ˎ̥" w:eastAsia="宋体" w:hAnsi="ˎ̥" w:hint="eastAsia"/>
          <w:kern w:val="2"/>
          <w:sz w:val="21"/>
          <w:szCs w:val="21"/>
          <w:lang w:eastAsia="zh-CN"/>
        </w:rPr>
      </w:pPr>
      <w:r>
        <w:rPr>
          <w:rFonts w:ascii="ˎ̥" w:eastAsia="宋体" w:hAnsi="ˎ̥"/>
          <w:kern w:val="2"/>
          <w:sz w:val="21"/>
          <w:szCs w:val="21"/>
          <w:lang w:eastAsia="zh-CN"/>
        </w:rPr>
        <w:t>综合评分法，是指</w:t>
      </w:r>
      <w:r>
        <w:rPr>
          <w:rFonts w:ascii="ˎ̥" w:eastAsia="宋体" w:hAnsi="ˎ̥" w:hint="eastAsia"/>
          <w:kern w:val="2"/>
          <w:sz w:val="21"/>
          <w:szCs w:val="21"/>
          <w:lang w:eastAsia="zh-CN"/>
        </w:rPr>
        <w:t>在</w:t>
      </w:r>
      <w:r>
        <w:rPr>
          <w:rFonts w:ascii="ˎ̥" w:eastAsia="宋体" w:hAnsi="ˎ̥"/>
          <w:kern w:val="2"/>
          <w:sz w:val="21"/>
          <w:szCs w:val="21"/>
          <w:lang w:eastAsia="zh-CN"/>
        </w:rPr>
        <w:t>满足</w:t>
      </w:r>
      <w:r>
        <w:rPr>
          <w:rFonts w:ascii="ˎ̥" w:eastAsia="宋体" w:hAnsi="ˎ̥" w:hint="eastAsia"/>
          <w:kern w:val="2"/>
          <w:sz w:val="21"/>
          <w:szCs w:val="21"/>
          <w:lang w:eastAsia="zh-CN"/>
        </w:rPr>
        <w:t>招标</w:t>
      </w:r>
      <w:r>
        <w:rPr>
          <w:rFonts w:ascii="ˎ̥" w:eastAsia="宋体" w:hAnsi="ˎ̥"/>
          <w:kern w:val="2"/>
          <w:sz w:val="21"/>
          <w:szCs w:val="21"/>
          <w:lang w:eastAsia="zh-CN"/>
        </w:rPr>
        <w:t>文件全部实质性要求</w:t>
      </w:r>
      <w:r>
        <w:rPr>
          <w:rFonts w:ascii="ˎ̥" w:eastAsia="宋体" w:hAnsi="ˎ̥" w:hint="eastAsia"/>
          <w:kern w:val="2"/>
          <w:sz w:val="21"/>
          <w:szCs w:val="21"/>
          <w:lang w:eastAsia="zh-CN"/>
        </w:rPr>
        <w:t>的前提下</w:t>
      </w:r>
      <w:r>
        <w:rPr>
          <w:rFonts w:ascii="ˎ̥" w:eastAsia="宋体" w:hAnsi="ˎ̥"/>
          <w:kern w:val="2"/>
          <w:sz w:val="21"/>
          <w:szCs w:val="21"/>
          <w:lang w:eastAsia="zh-CN"/>
        </w:rPr>
        <w:t>，</w:t>
      </w:r>
      <w:r>
        <w:rPr>
          <w:rFonts w:ascii="ˎ̥" w:eastAsia="宋体" w:hAnsi="ˎ̥" w:hint="eastAsia"/>
          <w:kern w:val="2"/>
          <w:sz w:val="21"/>
          <w:szCs w:val="21"/>
          <w:lang w:eastAsia="zh-CN"/>
        </w:rPr>
        <w:t>按照招标文件中规定的各项因素进行综合评审，评审总得分排名前列的投标人，作为推荐的候选中标供应商。</w:t>
      </w:r>
      <w:bookmarkEnd w:id="74"/>
      <w:r>
        <w:rPr>
          <w:rFonts w:ascii="宋体" w:eastAsia="宋体" w:hAnsi="宋体" w:hint="eastAsia"/>
          <w:bCs/>
          <w:kern w:val="2"/>
          <w:sz w:val="21"/>
          <w:szCs w:val="21"/>
          <w:lang w:eastAsia="zh-CN"/>
        </w:rPr>
        <w:t xml:space="preserve">                                                                                                                                                                                                                                                                                                                                                                                                                                                                                                                                                                                                                                                                                                                                                                                                                                                                                                                                                                                                                                                                                                                                                                                                                                                                                                                                                                                                                                                                                                                                                                                                                                                                                                                                                                                                                                                                                                                                                                                                                                                                                                                                                                                                                                                                                                                                                                                                                                                                                                                                                                                                                                                                                                                                                                                                                                                                                                                                                                                                                             </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37.2 本项目采用的评审方法见本项目招标文件第一册“专用条款”的相关内容。</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37.3重新评审的情形</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cs="宋体" w:hint="eastAsia"/>
          <w:sz w:val="21"/>
          <w:szCs w:val="21"/>
          <w:lang w:eastAsia="zh-CN"/>
        </w:rPr>
        <w:t>评审结果汇总完成后，除下列情形外，任何人不得修改评审结果：</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37.3.1分值汇总计算错误的；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37.3.2分项评分超出评分标准范围的；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37.3.3评审委员会成员对客观评审因素评分不一致的；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37.3.4经评审委员会认定评分畸高、畸低的。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投标人对本条第一款情形提出质疑的，采购人或者采购代理机构可以组织原评审委员会进行重新评审，重新评审改变评审结果的，应当书面报告本级财政部门。</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 xml:space="preserve"> 37.4重新组建评审委员会的情形</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评审委员会或者其成员存在下列情形导致评审结果无效的，重新组建评审委员会进行评标，并书面报告本级财政部门：</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37.4.1评审委员会组成不符合《政府采购货物和服务招标投标管理办法》规定的；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37.4.2有《政府采购货物和服务招标投标管理办法》第六十二条第一至五项情形的；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37.4.3评审委员会及其成员独立评标受到非法干预的；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37.4.4有政府采购法实施条例第七十五条规定的违法行为的。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有违法违规行为的原评审委员会成员不得参加重新组建的评审委员会。</w:t>
      </w:r>
    </w:p>
    <w:p>
      <w:pPr>
        <w:widowControl w:val="0"/>
        <w:ind w:firstLine="412" w:firstLineChars="196"/>
        <w:jc w:val="both"/>
        <w:rPr>
          <w:rFonts w:ascii="宋体" w:eastAsia="宋体" w:hAnsi="宋体" w:hint="eastAsia"/>
          <w:kern w:val="2"/>
          <w:sz w:val="21"/>
          <w:szCs w:val="21"/>
          <w:lang w:eastAsia="zh-CN"/>
        </w:rPr>
      </w:pP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定标及公示</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38．定标方法</w:t>
      </w:r>
    </w:p>
    <w:p>
      <w:pPr>
        <w:widowControl w:val="0"/>
        <w:ind w:firstLine="420" w:firstLineChars="200"/>
        <w:jc w:val="both"/>
        <w:rPr>
          <w:rFonts w:ascii="宋体" w:eastAsia="宋体" w:hAnsi="宋体" w:hint="eastAsia"/>
          <w:kern w:val="2"/>
          <w:sz w:val="21"/>
          <w:szCs w:val="21"/>
          <w:lang w:eastAsia="zh-CN"/>
        </w:rPr>
      </w:pPr>
      <w:bookmarkStart w:id="75" w:name="_Hlk73782795"/>
      <w:r>
        <w:rPr>
          <w:rFonts w:ascii="宋体" w:eastAsia="宋体" w:hAnsi="宋体" w:hint="eastAsia"/>
          <w:kern w:val="2"/>
          <w:sz w:val="21"/>
          <w:szCs w:val="21"/>
          <w:lang w:eastAsia="zh-CN"/>
        </w:rPr>
        <w:t>38.1非评定分离项目定标方法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1.1评审委员会依据本项目招标文件所约定的评审方法进行评审和比较，向政府集中采购机构提交书面评审报告，并根据评审方法比较评价结果从优到劣进行排序，确定候选中标供应商。</w:t>
      </w:r>
    </w:p>
    <w:p>
      <w:pPr>
        <w:widowControl w:val="0"/>
        <w:ind w:firstLine="420" w:firstLineChars="200"/>
        <w:jc w:val="both"/>
        <w:rPr>
          <w:rFonts w:ascii="ˎ̥" w:eastAsia="宋体" w:hAnsi="ˎ̥" w:hint="eastAsia"/>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1.2</w:t>
      </w:r>
      <w:r>
        <w:rPr>
          <w:rFonts w:ascii="ˎ̥" w:eastAsia="宋体" w:hAnsi="ˎ̥"/>
          <w:kern w:val="2"/>
          <w:sz w:val="21"/>
          <w:szCs w:val="21"/>
          <w:lang w:eastAsia="zh-CN"/>
        </w:rPr>
        <w:t>采用最低价法的，评</w:t>
      </w:r>
      <w:r>
        <w:rPr>
          <w:rFonts w:ascii="ˎ̥" w:eastAsia="宋体" w:hAnsi="ˎ̥" w:hint="eastAsia"/>
          <w:kern w:val="2"/>
          <w:sz w:val="21"/>
          <w:szCs w:val="21"/>
          <w:lang w:eastAsia="zh-CN"/>
        </w:rPr>
        <w:t>审</w:t>
      </w:r>
      <w:r>
        <w:rPr>
          <w:rFonts w:ascii="ˎ̥" w:eastAsia="宋体" w:hAnsi="ˎ̥"/>
          <w:kern w:val="2"/>
          <w:sz w:val="21"/>
          <w:szCs w:val="21"/>
          <w:lang w:eastAsia="zh-CN"/>
        </w:rPr>
        <w:t>结果按投标报价由低到高顺序排列。投标报价相同的并列。投标文件满足</w:t>
      </w:r>
      <w:r>
        <w:rPr>
          <w:rFonts w:ascii="ˎ̥" w:eastAsia="宋体" w:hAnsi="ˎ̥" w:hint="eastAsia"/>
          <w:kern w:val="2"/>
          <w:sz w:val="21"/>
          <w:szCs w:val="21"/>
          <w:lang w:eastAsia="zh-CN"/>
        </w:rPr>
        <w:t>招标</w:t>
      </w:r>
      <w:r>
        <w:rPr>
          <w:rFonts w:ascii="ˎ̥" w:eastAsia="宋体" w:hAnsi="ˎ̥"/>
          <w:kern w:val="2"/>
          <w:sz w:val="21"/>
          <w:szCs w:val="21"/>
          <w:lang w:eastAsia="zh-CN"/>
        </w:rPr>
        <w:t>文件全部实质性要求且投标报价最低的</w:t>
      </w:r>
      <w:r>
        <w:rPr>
          <w:rFonts w:ascii="ˎ̥" w:eastAsia="宋体" w:hAnsi="ˎ̥" w:hint="eastAsia"/>
          <w:kern w:val="2"/>
          <w:sz w:val="21"/>
          <w:szCs w:val="21"/>
          <w:lang w:eastAsia="zh-CN"/>
        </w:rPr>
        <w:t>投标人为</w:t>
      </w:r>
      <w:bookmarkStart w:id="76" w:name="_Hlk73821177"/>
      <w:r>
        <w:rPr>
          <w:rFonts w:ascii="ˎ̥" w:eastAsia="宋体" w:hAnsi="ˎ̥" w:hint="eastAsia"/>
          <w:kern w:val="2"/>
          <w:sz w:val="21"/>
          <w:szCs w:val="21"/>
          <w:lang w:eastAsia="zh-CN"/>
        </w:rPr>
        <w:t>唯一候选中标供应商</w:t>
      </w:r>
      <w:bookmarkEnd w:id="76"/>
      <w:r>
        <w:rPr>
          <w:rFonts w:ascii="ˎ̥" w:eastAsia="宋体" w:hAnsi="ˎ̥"/>
          <w:kern w:val="2"/>
          <w:sz w:val="21"/>
          <w:szCs w:val="21"/>
          <w:lang w:eastAsia="zh-CN"/>
        </w:rPr>
        <w:t>。</w:t>
      </w:r>
    </w:p>
    <w:p>
      <w:pPr>
        <w:widowControl w:val="0"/>
        <w:ind w:firstLine="420" w:firstLineChars="200"/>
        <w:jc w:val="both"/>
        <w:rPr>
          <w:rFonts w:ascii="ˎ̥" w:eastAsia="宋体" w:hAnsi="ˎ̥" w:hint="eastAsia"/>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1.3</w:t>
      </w:r>
      <w:r>
        <w:rPr>
          <w:rFonts w:ascii="宋体" w:eastAsia="宋体" w:hAnsi="宋体"/>
          <w:kern w:val="2"/>
          <w:sz w:val="21"/>
          <w:szCs w:val="21"/>
          <w:lang w:eastAsia="zh-CN"/>
        </w:rPr>
        <w:t>采</w:t>
      </w:r>
      <w:r>
        <w:rPr>
          <w:rFonts w:ascii="ˎ̥" w:eastAsia="宋体" w:hAnsi="ˎ̥"/>
          <w:kern w:val="2"/>
          <w:sz w:val="21"/>
          <w:szCs w:val="21"/>
          <w:lang w:eastAsia="zh-CN"/>
        </w:rPr>
        <w:t>用综合评分法的，评标结果按评审后得分由高到低顺序排列。得分相同的，按投标报价由低到高顺序排列。得分且投标报价相同的并列。投标文件满足</w:t>
      </w:r>
      <w:r>
        <w:rPr>
          <w:rFonts w:ascii="ˎ̥" w:eastAsia="宋体" w:hAnsi="ˎ̥" w:hint="eastAsia"/>
          <w:kern w:val="2"/>
          <w:sz w:val="21"/>
          <w:szCs w:val="21"/>
          <w:lang w:eastAsia="zh-CN"/>
        </w:rPr>
        <w:t>招标</w:t>
      </w:r>
      <w:r>
        <w:rPr>
          <w:rFonts w:ascii="ˎ̥" w:eastAsia="宋体" w:hAnsi="ˎ̥"/>
          <w:kern w:val="2"/>
          <w:sz w:val="21"/>
          <w:szCs w:val="21"/>
          <w:lang w:eastAsia="zh-CN"/>
        </w:rPr>
        <w:t>文件全部实质性要求，且按照评审因素的量化指标评审得分最高的投标人</w:t>
      </w:r>
      <w:r>
        <w:rPr>
          <w:rFonts w:ascii="ˎ̥" w:eastAsia="宋体" w:hAnsi="ˎ̥" w:hint="eastAsia"/>
          <w:kern w:val="2"/>
          <w:sz w:val="21"/>
          <w:szCs w:val="21"/>
          <w:lang w:eastAsia="zh-CN"/>
        </w:rPr>
        <w:t>为唯一候选中标供应商</w:t>
      </w:r>
      <w:r>
        <w:rPr>
          <w:rFonts w:ascii="ˎ̥" w:eastAsia="宋体" w:hAnsi="ˎ̥"/>
          <w:kern w:val="2"/>
          <w:sz w:val="21"/>
          <w:szCs w:val="21"/>
          <w:lang w:eastAsia="zh-CN"/>
        </w:rPr>
        <w:t>。</w:t>
      </w:r>
      <w:r>
        <w:rPr>
          <w:rFonts w:ascii="ˎ̥" w:eastAsia="宋体" w:hAnsi="ˎ̥" w:hint="eastAsia"/>
          <w:kern w:val="2"/>
          <w:sz w:val="21"/>
          <w:szCs w:val="21"/>
          <w:lang w:eastAsia="zh-CN"/>
        </w:rPr>
        <w:t>出现</w:t>
      </w:r>
      <w:r>
        <w:rPr>
          <w:rFonts w:ascii="ˎ̥" w:eastAsia="宋体" w:hAnsi="ˎ̥"/>
          <w:kern w:val="2"/>
          <w:sz w:val="21"/>
          <w:szCs w:val="21"/>
          <w:lang w:eastAsia="zh-CN"/>
        </w:rPr>
        <w:t>得分且投标报价相同的并列</w:t>
      </w:r>
      <w:r>
        <w:rPr>
          <w:rFonts w:ascii="ˎ̥" w:eastAsia="宋体" w:hAnsi="ˎ̥" w:hint="eastAsia"/>
          <w:kern w:val="2"/>
          <w:sz w:val="21"/>
          <w:szCs w:val="21"/>
          <w:lang w:eastAsia="zh-CN"/>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38.2评定分离项目定标方法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val="0"/>
        <w:ind w:firstLine="420" w:firstLineChars="200"/>
        <w:jc w:val="both"/>
        <w:rPr>
          <w:rFonts w:eastAsia="宋体"/>
          <w:kern w:val="2"/>
          <w:sz w:val="21"/>
          <w:szCs w:val="21"/>
          <w:lang w:eastAsia="zh-CN"/>
        </w:rPr>
      </w:pPr>
      <w:r>
        <w:rPr>
          <w:rFonts w:ascii="宋体" w:eastAsia="宋体" w:hAnsi="宋体"/>
          <w:kern w:val="2"/>
          <w:sz w:val="21"/>
          <w:szCs w:val="21"/>
          <w:lang w:eastAsia="zh-CN"/>
        </w:rPr>
        <w:t xml:space="preserve">38.2.2 </w:t>
      </w:r>
      <w:bookmarkStart w:id="77" w:name="_Hlk71469733"/>
      <w:r>
        <w:rPr>
          <w:rFonts w:eastAsia="宋体"/>
          <w:kern w:val="2"/>
          <w:sz w:val="21"/>
          <w:szCs w:val="21"/>
          <w:lang w:eastAsia="zh-CN"/>
        </w:rPr>
        <w:t>适用评定分离的</w:t>
      </w:r>
      <w:r>
        <w:rPr>
          <w:rFonts w:eastAsia="宋体" w:hint="eastAsia"/>
          <w:kern w:val="2"/>
          <w:sz w:val="21"/>
          <w:szCs w:val="21"/>
          <w:lang w:eastAsia="zh-CN"/>
        </w:rPr>
        <w:t>采购</w:t>
      </w:r>
      <w:r>
        <w:rPr>
          <w:rFonts w:eastAsia="宋体"/>
          <w:kern w:val="2"/>
          <w:sz w:val="21"/>
          <w:szCs w:val="21"/>
          <w:lang w:eastAsia="zh-CN"/>
        </w:rPr>
        <w:t>项目，采用综合评分法评</w:t>
      </w:r>
      <w:r>
        <w:rPr>
          <w:rFonts w:eastAsia="宋体" w:hint="eastAsia"/>
          <w:kern w:val="2"/>
          <w:sz w:val="21"/>
          <w:szCs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szCs w:val="21"/>
          <w:lang w:eastAsia="zh-CN"/>
        </w:rPr>
        <w:t>三个合格的候选中标供应商。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38.2.3</w:t>
      </w:r>
      <w:bookmarkStart w:id="78" w:name="_Hlk71469688"/>
      <w:r>
        <w:rPr>
          <w:rFonts w:eastAsia="宋体"/>
          <w:kern w:val="2"/>
          <w:sz w:val="21"/>
          <w:szCs w:val="21"/>
          <w:lang w:eastAsia="zh-CN"/>
        </w:rPr>
        <w:t>适用评定分离的</w:t>
      </w:r>
      <w:r>
        <w:rPr>
          <w:rFonts w:eastAsia="宋体" w:hint="eastAsia"/>
          <w:kern w:val="2"/>
          <w:sz w:val="21"/>
          <w:szCs w:val="21"/>
          <w:lang w:eastAsia="zh-CN"/>
        </w:rPr>
        <w:t>采购</w:t>
      </w:r>
      <w:r>
        <w:rPr>
          <w:rFonts w:eastAsia="宋体"/>
          <w:kern w:val="2"/>
          <w:sz w:val="21"/>
          <w:szCs w:val="21"/>
          <w:lang w:eastAsia="zh-CN"/>
        </w:rPr>
        <w:t>项目，</w:t>
      </w:r>
      <w:r>
        <w:rPr>
          <w:rFonts w:ascii="宋体" w:eastAsia="宋体" w:hAnsi="宋体" w:hint="eastAsia"/>
          <w:kern w:val="2"/>
          <w:sz w:val="21"/>
          <w:szCs w:val="21"/>
          <w:lang w:eastAsia="zh-CN"/>
        </w:rPr>
        <w:t>按照自定法确定中标供应商：自定法是指采购人组织定标委员会，由定标委员会在三家候选中标供应商中确定中标供应商。</w:t>
      </w:r>
      <w:bookmarkEnd w:id="77"/>
      <w:bookmarkEnd w:id="78"/>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政府集中采购机构</w:t>
      </w:r>
      <w:r>
        <w:rPr>
          <w:rFonts w:eastAsia="宋体"/>
          <w:kern w:val="2"/>
          <w:sz w:val="21"/>
          <w:szCs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szCs w:val="21"/>
          <w:lang w:eastAsia="zh-CN"/>
        </w:rPr>
        <w:t>采购人应当安排专人对定标过程进行书面记录，形成定标报告，作为采购文件的组成部分存档，并及时将定标结果反馈</w:t>
      </w:r>
      <w:r>
        <w:rPr>
          <w:rFonts w:eastAsia="宋体" w:hint="eastAsia"/>
          <w:kern w:val="2"/>
          <w:sz w:val="21"/>
          <w:szCs w:val="21"/>
          <w:lang w:eastAsia="zh-CN"/>
        </w:rPr>
        <w:t>政府集中采购机构。具体定标程序及相关要求以参照《</w:t>
      </w:r>
      <w:r>
        <w:rPr>
          <w:rFonts w:eastAsia="宋体"/>
          <w:kern w:val="2"/>
          <w:sz w:val="21"/>
          <w:szCs w:val="21"/>
          <w:lang w:eastAsia="zh-CN"/>
        </w:rPr>
        <w:t>深圳市财政局关于印发</w:t>
      </w:r>
      <w:r>
        <w:rPr>
          <w:rFonts w:ascii="宋体" w:eastAsia="宋体" w:hAnsi="宋体" w:hint="eastAsia"/>
          <w:kern w:val="2"/>
          <w:sz w:val="21"/>
          <w:szCs w:val="21"/>
          <w:lang w:eastAsia="zh-CN"/>
        </w:rPr>
        <w:t>〈</w:t>
      </w:r>
      <w:r>
        <w:rPr>
          <w:rFonts w:eastAsia="宋体"/>
          <w:kern w:val="2"/>
          <w:sz w:val="21"/>
          <w:szCs w:val="21"/>
          <w:lang w:eastAsia="zh-CN"/>
        </w:rPr>
        <w:t>深圳市政府采购评标定标分离管理办法</w:t>
      </w:r>
      <w:r>
        <w:rPr>
          <w:rFonts w:ascii="宋体" w:eastAsia="宋体" w:hAnsi="宋体" w:hint="eastAsia"/>
          <w:kern w:val="2"/>
          <w:sz w:val="21"/>
          <w:szCs w:val="21"/>
          <w:lang w:eastAsia="zh-CN"/>
        </w:rPr>
        <w:t>〉</w:t>
      </w:r>
      <w:r>
        <w:rPr>
          <w:rFonts w:eastAsia="宋体"/>
          <w:kern w:val="2"/>
          <w:sz w:val="21"/>
          <w:szCs w:val="21"/>
          <w:lang w:eastAsia="zh-CN"/>
        </w:rPr>
        <w:t>的通知</w:t>
      </w:r>
      <w:r>
        <w:rPr>
          <w:rFonts w:eastAsia="宋体" w:hint="eastAsia"/>
          <w:kern w:val="2"/>
          <w:sz w:val="21"/>
          <w:szCs w:val="21"/>
          <w:lang w:eastAsia="zh-CN"/>
        </w:rPr>
        <w:t>》（深财规【2</w:t>
      </w:r>
      <w:r>
        <w:rPr>
          <w:rFonts w:eastAsia="宋体"/>
          <w:kern w:val="2"/>
          <w:sz w:val="21"/>
          <w:szCs w:val="21"/>
          <w:lang w:eastAsia="zh-CN"/>
        </w:rPr>
        <w:t>020</w:t>
      </w:r>
      <w:r>
        <w:rPr>
          <w:rFonts w:eastAsia="宋体" w:hint="eastAsia"/>
          <w:kern w:val="2"/>
          <w:sz w:val="21"/>
          <w:szCs w:val="21"/>
          <w:lang w:eastAsia="zh-CN"/>
        </w:rPr>
        <w:t>】1号）执行。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说明：采购人及投标供应商应按照上述方法提前做好相关准备。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38.3专用条款另有规定的，按专用条款相关要求定标。</w:t>
      </w:r>
      <w:bookmarkEnd w:id="75"/>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39．编写评审报告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40．中标（成交）公告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40.1</w:t>
      </w:r>
      <w:bookmarkStart w:id="79" w:name="_Hlk72438709"/>
      <w:r>
        <w:rPr>
          <w:rFonts w:ascii="宋体" w:eastAsia="宋体" w:hAnsi="宋体" w:hint="eastAsia"/>
          <w:kern w:val="2"/>
          <w:sz w:val="21"/>
          <w:szCs w:val="21"/>
          <w:lang w:eastAsia="zh-CN"/>
        </w:rPr>
        <w:t>为体现“公开、公平、公正”的原则，评审结束后经采购人确认（确定）评审结果，政府集中采购机构将在深圳交易集团（深圳公共资源交易中心）官网</w:t>
      </w:r>
      <w:r>
        <w:rPr>
          <w:rFonts w:ascii="宋体" w:eastAsia="宋体" w:hAnsi="宋体" w:hint="eastAsia"/>
          <w:b/>
          <w:bCs/>
          <w:kern w:val="2"/>
          <w:sz w:val="21"/>
          <w:szCs w:val="21"/>
          <w:lang w:eastAsia="zh-CN"/>
        </w:rPr>
        <w:t>https://www.szexgrp.com/jyfw/zfcg-view.html?id=zfcg</w:t>
      </w:r>
      <w:r>
        <w:rPr>
          <w:rFonts w:ascii="宋体" w:eastAsia="宋体" w:hAnsi="宋体" w:hint="eastAsia"/>
          <w:kern w:val="2"/>
          <w:sz w:val="21"/>
          <w:szCs w:val="21"/>
          <w:lang w:eastAsia="zh-CN"/>
        </w:rPr>
        <w:t>上发布中标结果公告。</w:t>
      </w:r>
      <w:bookmarkEnd w:id="79"/>
      <w:bookmarkStart w:id="80" w:name="_Hlk72438751"/>
      <w:r>
        <w:rPr>
          <w:rFonts w:ascii="宋体" w:eastAsia="宋体" w:hAnsi="宋体" w:hint="eastAsia"/>
          <w:kern w:val="2"/>
          <w:sz w:val="21"/>
          <w:szCs w:val="21"/>
          <w:lang w:eastAsia="zh-CN"/>
        </w:rPr>
        <w:t>中标(成交)公告公示内容包含:采购人名称、项目名称、预算金额、采购方式、成交供应商名称、成交金额。供应商如对评审结果有异议，</w:t>
      </w:r>
      <w:r>
        <w:rPr>
          <w:rFonts w:ascii="宋体" w:eastAsia="宋体" w:hAnsi="宋体"/>
          <w:kern w:val="2"/>
          <w:sz w:val="21"/>
          <w:szCs w:val="21"/>
          <w:lang w:eastAsia="zh-CN"/>
        </w:rPr>
        <w:t>可在发布公示日期起</w:t>
      </w:r>
      <w:r>
        <w:rPr>
          <w:rFonts w:ascii="宋体" w:eastAsia="宋体" w:hAnsi="宋体" w:hint="eastAsia"/>
          <w:kern w:val="2"/>
          <w:sz w:val="21"/>
          <w:szCs w:val="21"/>
          <w:lang w:eastAsia="zh-CN"/>
        </w:rPr>
        <w:t>七</w:t>
      </w:r>
      <w:r>
        <w:rPr>
          <w:rFonts w:ascii="宋体" w:eastAsia="宋体" w:hAnsi="宋体"/>
          <w:kern w:val="2"/>
          <w:sz w:val="21"/>
          <w:szCs w:val="21"/>
          <w:lang w:eastAsia="zh-CN"/>
        </w:rPr>
        <w:t>个工作日内向</w:t>
      </w:r>
      <w:r>
        <w:rPr>
          <w:rFonts w:ascii="宋体" w:eastAsia="宋体" w:hAnsi="宋体" w:hint="eastAsia"/>
          <w:kern w:val="2"/>
          <w:sz w:val="21"/>
          <w:szCs w:val="21"/>
          <w:lang w:eastAsia="zh-CN"/>
        </w:rPr>
        <w:t>政府集中采购机构</w:t>
      </w:r>
      <w:r>
        <w:rPr>
          <w:rFonts w:ascii="宋体" w:eastAsia="宋体" w:hAnsi="宋体"/>
          <w:kern w:val="2"/>
          <w:sz w:val="21"/>
          <w:szCs w:val="21"/>
          <w:lang w:eastAsia="zh-CN"/>
        </w:rPr>
        <w:t xml:space="preserve">提出。 </w:t>
      </w:r>
      <w:r>
        <w:rPr>
          <w:rFonts w:ascii="宋体" w:eastAsia="宋体" w:hAnsi="宋体" w:hint="eastAsia"/>
          <w:kern w:val="2"/>
          <w:sz w:val="21"/>
          <w:szCs w:val="21"/>
          <w:lang w:eastAsia="zh-CN"/>
        </w:rPr>
        <w:t xml:space="preserve"> 监督电话：0755-86500050</w:t>
      </w:r>
      <w:r>
        <w:rPr>
          <w:rFonts w:ascii="宋体" w:eastAsia="宋体" w:hAnsi="宋体"/>
          <w:kern w:val="2"/>
          <w:sz w:val="21"/>
          <w:szCs w:val="21"/>
          <w:lang w:eastAsia="zh-CN"/>
        </w:rPr>
        <w:t>。</w:t>
      </w:r>
      <w:r>
        <w:rPr>
          <w:rFonts w:ascii="宋体" w:eastAsia="宋体" w:hAnsi="宋体" w:hint="eastAsia"/>
          <w:kern w:val="2"/>
          <w:sz w:val="21"/>
          <w:szCs w:val="21"/>
          <w:lang w:eastAsia="zh-CN"/>
        </w:rPr>
        <w:t>若在公示期内未提出质疑，则视为认同该评审结果。</w:t>
      </w:r>
    </w:p>
    <w:bookmarkEnd w:id="80"/>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40.2质疑、投诉供应商应保证质疑、投诉内容的真实性和可靠性，并承担相应的法律责任。</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41．中标通知书</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w:t>
      </w:r>
      <w:r>
        <w:rPr>
          <w:rFonts w:ascii="宋体" w:eastAsia="宋体" w:hAnsi="宋体" w:hint="eastAsia"/>
          <w:kern w:val="2"/>
          <w:sz w:val="21"/>
          <w:szCs w:val="21"/>
          <w:lang w:eastAsia="zh-CN"/>
        </w:rPr>
        <w:t>1</w:t>
      </w:r>
      <w:bookmarkStart w:id="81" w:name="_Hlk72438863"/>
      <w:r>
        <w:rPr>
          <w:rFonts w:ascii="宋体" w:eastAsia="宋体" w:hAnsi="宋体" w:hint="eastAsia"/>
          <w:kern w:val="2"/>
          <w:sz w:val="21"/>
          <w:szCs w:val="21"/>
          <w:lang w:eastAsia="zh-CN"/>
        </w:rPr>
        <w:t>中标公告公布以后无异常的情况下,中标供应商和采购人可自行在</w:t>
      </w:r>
      <w:r>
        <w:rPr>
          <w:rFonts w:ascii="宋体" w:eastAsia="宋体" w:hAnsi="宋体" w:hint="eastAsia"/>
          <w:b/>
          <w:bCs/>
          <w:kern w:val="2"/>
          <w:sz w:val="21"/>
          <w:szCs w:val="21"/>
          <w:lang w:eastAsia="zh-CN"/>
        </w:rPr>
        <w:t>“</w:t>
      </w:r>
      <w:r>
        <w:rPr>
          <w:rFonts w:ascii="宋体" w:eastAsia="宋体" w:hAnsi="宋体" w:hint="eastAsia"/>
          <w:kern w:val="2"/>
          <w:sz w:val="21"/>
          <w:szCs w:val="21"/>
          <w:lang w:eastAsia="zh-CN"/>
        </w:rPr>
        <w:t>深圳政府采购自行采购系统（https://trade.szggzy.com/ggzy/center/#/login）</w:t>
      </w:r>
      <w:r>
        <w:rPr>
          <w:rFonts w:ascii="宋体" w:eastAsia="宋体" w:hAnsi="宋体" w:hint="eastAsia"/>
          <w:b/>
          <w:bCs/>
          <w:kern w:val="2"/>
          <w:sz w:val="21"/>
          <w:szCs w:val="21"/>
          <w:lang w:eastAsia="zh-CN"/>
        </w:rPr>
        <w:t>”</w:t>
      </w:r>
      <w:r>
        <w:rPr>
          <w:rFonts w:ascii="宋体" w:eastAsia="宋体" w:hAnsi="宋体" w:hint="eastAsia"/>
          <w:kern w:val="2"/>
          <w:sz w:val="21"/>
          <w:szCs w:val="21"/>
          <w:lang w:eastAsia="zh-CN"/>
        </w:rPr>
        <w:t>上打印</w:t>
      </w:r>
      <w:r>
        <w:rPr>
          <w:rFonts w:ascii="宋体" w:eastAsia="宋体" w:hAnsi="宋体" w:hint="eastAsia"/>
          <w:b/>
          <w:kern w:val="2"/>
          <w:sz w:val="21"/>
          <w:szCs w:val="21"/>
          <w:lang w:eastAsia="zh-CN"/>
        </w:rPr>
        <w:t>《数字中标通知书》</w:t>
      </w:r>
      <w:r>
        <w:rPr>
          <w:rFonts w:ascii="宋体" w:eastAsia="宋体" w:hAnsi="宋体" w:hint="eastAsia"/>
          <w:kern w:val="2"/>
          <w:sz w:val="21"/>
          <w:szCs w:val="21"/>
          <w:lang w:eastAsia="zh-CN"/>
        </w:rPr>
        <w:t>。</w:t>
      </w:r>
      <w:bookmarkEnd w:id="81"/>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.2</w:t>
      </w:r>
      <w:r>
        <w:rPr>
          <w:rFonts w:ascii="宋体" w:eastAsia="宋体" w:hAnsi="宋体" w:hint="eastAsia"/>
          <w:kern w:val="2"/>
          <w:sz w:val="21"/>
          <w:szCs w:val="21"/>
          <w:lang w:eastAsia="zh-CN"/>
        </w:rPr>
        <w:t>中标通知书是合同的重要组成部分。</w:t>
      </w:r>
    </w:p>
    <w:p>
      <w:pPr>
        <w:widowControl w:val="0"/>
        <w:ind w:firstLine="420" w:firstLineChars="200"/>
        <w:jc w:val="both"/>
        <w:rPr>
          <w:rFonts w:ascii="宋体" w:eastAsia="宋体" w:hAnsi="宋体" w:hint="eastAsia"/>
          <w:kern w:val="2"/>
          <w:sz w:val="21"/>
          <w:szCs w:val="21"/>
          <w:lang w:eastAsia="zh-CN"/>
        </w:rPr>
      </w:pPr>
      <w:bookmarkStart w:id="82" w:name="_Hlk71407340"/>
      <w:r>
        <w:rPr>
          <w:rFonts w:ascii="宋体" w:eastAsia="宋体" w:hAnsi="宋体" w:hint="eastAsia"/>
          <w:kern w:val="2"/>
          <w:sz w:val="21"/>
          <w:szCs w:val="21"/>
          <w:lang w:eastAsia="zh-CN"/>
        </w:rPr>
        <w:t>41.3因质疑投诉或其他原因导致项目结果变更或采购终止的，政府集中采购机构有权吊销中标通知书。</w:t>
      </w:r>
    </w:p>
    <w:bookmarkEnd w:id="82"/>
    <w:p>
      <w:pPr>
        <w:widowControl w:val="0"/>
        <w:ind w:firstLine="412" w:firstLineChars="196"/>
        <w:jc w:val="both"/>
        <w:rPr>
          <w:rFonts w:ascii="宋体" w:eastAsia="宋体" w:hAnsi="宋体" w:hint="eastAsia"/>
          <w:kern w:val="2"/>
          <w:sz w:val="21"/>
          <w:szCs w:val="21"/>
          <w:lang w:eastAsia="zh-CN"/>
        </w:rPr>
      </w:pP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公开招标失败的后续处理</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42．公开招标失败的处理</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szCs w:val="21"/>
          <w:lang w:eastAsia="zh-CN"/>
        </w:rPr>
        <w:t>42.1本项目公开招标过程中若由于投标截止后</w:t>
      </w:r>
      <w:r>
        <w:rPr>
          <w:rFonts w:ascii="宋体" w:eastAsia="宋体" w:hAnsi="宋体" w:hint="eastAsia"/>
          <w:kern w:val="2"/>
          <w:sz w:val="21"/>
          <w:lang w:eastAsia="zh-CN"/>
        </w:rPr>
        <w:t>实际递交</w:t>
      </w:r>
      <w:r>
        <w:rPr>
          <w:rFonts w:ascii="宋体" w:eastAsia="宋体" w:hAnsi="宋体"/>
          <w:kern w:val="2"/>
          <w:sz w:val="21"/>
          <w:lang w:eastAsia="zh-CN"/>
        </w:rPr>
        <w:t>投标</w:t>
      </w:r>
      <w:r>
        <w:rPr>
          <w:rFonts w:ascii="宋体" w:eastAsia="宋体" w:hAnsi="宋体" w:hint="eastAsia"/>
          <w:kern w:val="2"/>
          <w:sz w:val="21"/>
          <w:lang w:eastAsia="zh-CN"/>
        </w:rPr>
        <w:t>文件的供应商数量不足、经</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评审对招标文件作实质响应的供应商不足等原因造成公开招标失败，可由</w:t>
      </w:r>
      <w:r>
        <w:rPr>
          <w:rFonts w:ascii="宋体" w:eastAsia="宋体" w:hAnsi="宋体" w:cs="宋体" w:hint="eastAsia"/>
          <w:kern w:val="2"/>
          <w:sz w:val="21"/>
          <w:lang w:eastAsia="zh-CN"/>
        </w:rPr>
        <w:t>政府集中采购机构</w:t>
      </w:r>
      <w:r>
        <w:rPr>
          <w:rFonts w:ascii="宋体" w:eastAsia="宋体" w:hAnsi="宋体" w:hint="eastAsia"/>
          <w:kern w:val="2"/>
          <w:sz w:val="21"/>
          <w:lang w:eastAsia="zh-CN"/>
        </w:rPr>
        <w:t>重新组织采购。</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42.3重新组织采购有以下两种组织形式：</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（1）由政府集中采购机构重新组织公开招标；</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（2）根据实际情况需要向采购人主管部门提出非公开招标方式申请，经采购人主管部门批准，公开招标失败采购项目可转为竞争性谈判或单一来源谈判方式采购。</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42.4公开招标失败的采购项目重新组织公开招标，由政府集中采购机构重新按公开招标流程组织采购活动。</w:t>
      </w:r>
    </w:p>
    <w:p>
      <w:pPr>
        <w:widowControl w:val="0"/>
        <w:ind w:firstLine="420" w:firstLineChars="200"/>
        <w:jc w:val="both"/>
        <w:rPr>
          <w:rFonts w:ascii="黑体" w:eastAsia="黑体" w:hAnsi="宋体" w:hint="eastAsia"/>
          <w:kern w:val="2"/>
          <w:lang w:eastAsia="zh-CN"/>
        </w:rPr>
      </w:pPr>
      <w:r>
        <w:rPr>
          <w:rFonts w:ascii="宋体" w:eastAsia="宋体" w:hAnsi="宋体" w:hint="eastAsia"/>
          <w:kern w:val="2"/>
          <w:sz w:val="21"/>
          <w:lang w:eastAsia="zh-CN"/>
        </w:rPr>
        <w:t>42.5公开招标失败的采购项目经采购人主管部门批准转为竞争性谈判或单一来源谈判方式采购的，按规定要求组织自行采购工作。</w:t>
      </w:r>
    </w:p>
    <w:p>
      <w:pPr>
        <w:widowControl w:val="0"/>
        <w:ind w:firstLine="420" w:firstLineChars="200"/>
        <w:jc w:val="both"/>
        <w:rPr>
          <w:rFonts w:ascii="宋体" w:eastAsia="宋体" w:hAnsi="宋体" w:hint="eastAsia"/>
          <w:kern w:val="2"/>
          <w:sz w:val="21"/>
          <w:szCs w:val="21"/>
          <w:lang w:eastAsia="zh-CN"/>
        </w:rPr>
      </w:pPr>
    </w:p>
    <w:p>
      <w:pPr>
        <w:widowControl w:val="0"/>
        <w:jc w:val="both"/>
        <w:rPr>
          <w:rFonts w:ascii="黑体" w:eastAsia="黑体" w:hAnsi="宋体" w:hint="eastAsia"/>
          <w:kern w:val="2"/>
          <w:lang w:eastAsia="zh-CN"/>
        </w:rPr>
      </w:pP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bookmarkStart w:id="83" w:name="_Hlk72439043"/>
      <w:r>
        <w:rPr>
          <w:rFonts w:ascii="Cambria" w:eastAsia="宋体" w:hAnsi="Cambria" w:cstheme="majorBidi" w:hint="eastAsia"/>
          <w:b/>
          <w:bCs/>
          <w:kern w:val="2"/>
          <w:sz w:val="28"/>
          <w:szCs w:val="28"/>
          <w:lang w:eastAsia="zh-CN"/>
        </w:rPr>
        <w:t>合同的授予与备案</w:t>
      </w:r>
      <w:bookmarkEnd w:id="83"/>
    </w:p>
    <w:p>
      <w:pPr>
        <w:widowControl w:val="0"/>
        <w:ind w:firstLine="420" w:firstLineChars="200"/>
        <w:jc w:val="both"/>
        <w:rPr>
          <w:rFonts w:ascii="黑体" w:eastAsia="黑体" w:hAnsi="宋体" w:hint="eastAsia"/>
          <w:kern w:val="2"/>
          <w:sz w:val="21"/>
          <w:szCs w:val="21"/>
          <w:lang w:eastAsia="zh-CN"/>
        </w:rPr>
      </w:pPr>
      <w:bookmarkStart w:id="84" w:name="_Toc73521674"/>
      <w:bookmarkStart w:id="85" w:name="_Toc73518157"/>
      <w:bookmarkStart w:id="86" w:name="_Toc100052408"/>
      <w:bookmarkStart w:id="87" w:name="_Toc73521586"/>
      <w:bookmarkStart w:id="88" w:name="_Toc73517679"/>
      <w:bookmarkStart w:id="89" w:name="_Hlk72439088"/>
      <w:r>
        <w:rPr>
          <w:rFonts w:ascii="黑体" w:eastAsia="黑体" w:hAnsi="宋体" w:hint="eastAsia"/>
          <w:kern w:val="2"/>
          <w:sz w:val="21"/>
          <w:szCs w:val="21"/>
          <w:lang w:eastAsia="zh-CN"/>
        </w:rPr>
        <w:t>43．合同授予标准</w:t>
      </w:r>
      <w:bookmarkEnd w:id="84"/>
      <w:bookmarkEnd w:id="85"/>
      <w:bookmarkEnd w:id="86"/>
      <w:bookmarkEnd w:id="87"/>
      <w:bookmarkEnd w:id="88"/>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本项目的合同将授予经本招标文件规定评审确定的中标供应商。</w:t>
      </w:r>
    </w:p>
    <w:p>
      <w:pPr>
        <w:widowControl w:val="0"/>
        <w:ind w:firstLine="420" w:firstLineChars="200"/>
        <w:jc w:val="both"/>
        <w:rPr>
          <w:rFonts w:ascii="黑体" w:eastAsia="黑体" w:hAnsi="宋体" w:hint="eastAsia"/>
          <w:kern w:val="2"/>
          <w:sz w:val="21"/>
          <w:szCs w:val="21"/>
          <w:lang w:eastAsia="zh-CN"/>
        </w:rPr>
      </w:pPr>
      <w:bookmarkStart w:id="90" w:name="_Toc73521587"/>
      <w:bookmarkStart w:id="91" w:name="_Toc73518158"/>
      <w:bookmarkStart w:id="92" w:name="_Toc73517680"/>
      <w:bookmarkStart w:id="93" w:name="_Toc73521675"/>
      <w:bookmarkStart w:id="94" w:name="_Toc100052409"/>
      <w:r>
        <w:rPr>
          <w:rFonts w:ascii="黑体" w:eastAsia="黑体" w:hAnsi="宋体" w:hint="eastAsia"/>
          <w:kern w:val="2"/>
          <w:sz w:val="21"/>
          <w:szCs w:val="21"/>
          <w:lang w:eastAsia="zh-CN"/>
        </w:rPr>
        <w:t>44．</w:t>
      </w:r>
      <w:bookmarkEnd w:id="90"/>
      <w:bookmarkEnd w:id="91"/>
      <w:bookmarkEnd w:id="92"/>
      <w:bookmarkEnd w:id="93"/>
      <w:bookmarkEnd w:id="94"/>
      <w:r>
        <w:rPr>
          <w:rFonts w:ascii="黑体" w:eastAsia="黑体" w:hAnsi="宋体" w:hint="eastAsia"/>
          <w:kern w:val="2"/>
          <w:sz w:val="21"/>
          <w:szCs w:val="21"/>
          <w:lang w:eastAsia="zh-CN"/>
        </w:rPr>
        <w:t>接受和拒绝任何或所有投标的权力</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widowControl w:val="0"/>
        <w:ind w:firstLine="420" w:firstLineChars="200"/>
        <w:jc w:val="both"/>
        <w:rPr>
          <w:rFonts w:ascii="黑体" w:eastAsia="黑体" w:hAnsi="宋体" w:hint="eastAsia"/>
          <w:kern w:val="2"/>
          <w:sz w:val="21"/>
          <w:szCs w:val="21"/>
          <w:lang w:eastAsia="zh-CN"/>
        </w:rPr>
      </w:pPr>
      <w:bookmarkStart w:id="95" w:name="_Toc73521677"/>
      <w:bookmarkStart w:id="96" w:name="_Toc73518160"/>
      <w:bookmarkStart w:id="97" w:name="_Toc73521589"/>
      <w:bookmarkStart w:id="98" w:name="_Toc100052410"/>
      <w:bookmarkStart w:id="99" w:name="_Toc73517682"/>
      <w:r>
        <w:rPr>
          <w:rFonts w:ascii="黑体" w:eastAsia="黑体" w:hAnsi="宋体" w:hint="eastAsia"/>
          <w:kern w:val="2"/>
          <w:sz w:val="21"/>
          <w:szCs w:val="21"/>
          <w:lang w:eastAsia="zh-CN"/>
        </w:rPr>
        <w:t>45．合同的签订</w:t>
      </w:r>
      <w:bookmarkEnd w:id="95"/>
      <w:bookmarkEnd w:id="96"/>
      <w:bookmarkEnd w:id="97"/>
      <w:bookmarkEnd w:id="98"/>
      <w:bookmarkEnd w:id="99"/>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45.1中标人将于中标通知书发出之日起十个工作日内，按照采购文件（招标文件和投标文件等）内容与采购人签订采购合同；合同的实质性内容应当符合招标文件的规定；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45.2中标人应当按照合同约定履行义务，完成中标项目，不得将中标项目转让（转包）给他人。</w:t>
      </w:r>
    </w:p>
    <w:p>
      <w:pPr>
        <w:widowControl w:val="0"/>
        <w:ind w:firstLine="420" w:firstLineChars="200"/>
        <w:jc w:val="both"/>
        <w:rPr>
          <w:rFonts w:ascii="黑体" w:eastAsia="黑体" w:hAnsi="宋体" w:hint="eastAsia"/>
          <w:kern w:val="2"/>
          <w:sz w:val="21"/>
          <w:szCs w:val="21"/>
          <w:lang w:eastAsia="zh-CN"/>
        </w:rPr>
      </w:pPr>
      <w:bookmarkStart w:id="100" w:name="_Toc73521590"/>
      <w:bookmarkStart w:id="101" w:name="_Toc73521678"/>
      <w:bookmarkStart w:id="102" w:name="_Toc100052411"/>
      <w:bookmarkStart w:id="103" w:name="_Toc73517683"/>
      <w:bookmarkStart w:id="104" w:name="_Toc73518161"/>
      <w:r>
        <w:rPr>
          <w:rFonts w:ascii="黑体" w:eastAsia="黑体" w:hAnsi="宋体" w:hint="eastAsia"/>
          <w:kern w:val="2"/>
          <w:sz w:val="21"/>
          <w:szCs w:val="21"/>
          <w:lang w:eastAsia="zh-CN"/>
        </w:rPr>
        <w:t>46．履约担保</w:t>
      </w:r>
      <w:bookmarkEnd w:id="100"/>
      <w:bookmarkEnd w:id="101"/>
      <w:bookmarkEnd w:id="102"/>
      <w:bookmarkEnd w:id="103"/>
      <w:bookmarkEnd w:id="104"/>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46.1在签订项目合同的同时，中标人应按“对通用条款的补充内容”中规定的金额向采购人提交履约担保；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szCs w:val="21"/>
          <w:lang w:eastAsia="zh-CN"/>
        </w:rPr>
        <w:t>中标</w:t>
      </w:r>
      <w:r>
        <w:rPr>
          <w:rFonts w:eastAsia="宋体" w:hint="eastAsia"/>
          <w:kern w:val="2"/>
          <w:sz w:val="21"/>
          <w:szCs w:val="21"/>
          <w:lang w:eastAsia="zh-CN"/>
        </w:rPr>
        <w:t>人</w:t>
      </w:r>
      <w:r>
        <w:rPr>
          <w:rFonts w:eastAsia="宋体"/>
          <w:kern w:val="2"/>
          <w:sz w:val="21"/>
          <w:szCs w:val="21"/>
          <w:lang w:eastAsia="zh-CN"/>
        </w:rPr>
        <w:t>提交履约</w:t>
      </w:r>
      <w:r>
        <w:rPr>
          <w:rFonts w:eastAsia="宋体" w:hint="eastAsia"/>
          <w:kern w:val="2"/>
          <w:sz w:val="21"/>
          <w:szCs w:val="21"/>
          <w:lang w:eastAsia="zh-CN"/>
        </w:rPr>
        <w:t>担保不是</w:t>
      </w:r>
      <w:r>
        <w:rPr>
          <w:rFonts w:eastAsia="宋体"/>
          <w:kern w:val="2"/>
          <w:sz w:val="21"/>
          <w:szCs w:val="21"/>
          <w:lang w:eastAsia="zh-CN"/>
        </w:rPr>
        <w:t>合同签订的</w:t>
      </w:r>
      <w:r>
        <w:rPr>
          <w:rFonts w:eastAsia="宋体" w:hint="eastAsia"/>
          <w:kern w:val="2"/>
          <w:sz w:val="21"/>
          <w:szCs w:val="21"/>
          <w:lang w:eastAsia="zh-CN"/>
        </w:rPr>
        <w:t>前提</w:t>
      </w:r>
      <w:r>
        <w:rPr>
          <w:rFonts w:eastAsia="宋体"/>
          <w:kern w:val="2"/>
          <w:sz w:val="21"/>
          <w:szCs w:val="21"/>
          <w:lang w:eastAsia="zh-CN"/>
        </w:rPr>
        <w:t>条件，不要求中标</w:t>
      </w:r>
      <w:r>
        <w:rPr>
          <w:rFonts w:eastAsia="宋体" w:hint="eastAsia"/>
          <w:kern w:val="2"/>
          <w:sz w:val="21"/>
          <w:szCs w:val="21"/>
          <w:lang w:eastAsia="zh-CN"/>
        </w:rPr>
        <w:t>人</w:t>
      </w:r>
      <w:r>
        <w:rPr>
          <w:rFonts w:eastAsia="宋体"/>
          <w:kern w:val="2"/>
          <w:sz w:val="21"/>
          <w:szCs w:val="21"/>
          <w:lang w:eastAsia="zh-CN"/>
        </w:rPr>
        <w:t>提供除法律、法规明确规定外的其他担保</w:t>
      </w:r>
      <w:r>
        <w:rPr>
          <w:rFonts w:eastAsia="宋体" w:hint="eastAsia"/>
          <w:kern w:val="2"/>
          <w:sz w:val="21"/>
          <w:szCs w:val="21"/>
          <w:lang w:eastAsia="zh-CN"/>
        </w:rPr>
        <w:t>。</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47. 合同备案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Hans"/>
        </w:rPr>
        <w:t>采购人与中标供应商自中标通知书发出之日起10个工作日内签订采购合同，</w:t>
      </w:r>
      <w:r>
        <w:rPr>
          <w:rFonts w:ascii="宋体" w:eastAsia="宋体" w:hAnsi="宋体" w:hint="eastAsia"/>
          <w:kern w:val="2"/>
          <w:sz w:val="21"/>
          <w:szCs w:val="21"/>
          <w:lang w:eastAsia="zh-CN"/>
        </w:rPr>
        <w:t>并按采购人内控制度规定提交备案。</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48. 合同变更</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合同变更事宜参照《深圳市财政局关于优化政府采购合同备案的通知》（深财发保〔2022〕2号）相关规定，按采购人内控制度执行。</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49. 项目验收</w:t>
      </w:r>
    </w:p>
    <w:p>
      <w:pPr>
        <w:widowControl/>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49.1采购人应当按照招标文件和合同规定的标准和方法，及时组织验收。</w:t>
      </w:r>
      <w:r>
        <w:rPr>
          <w:rFonts w:ascii="宋体" w:eastAsia="宋体" w:hAnsi="宋体"/>
          <w:kern w:val="2"/>
          <w:sz w:val="21"/>
          <w:szCs w:val="21"/>
          <w:lang w:eastAsia="zh-CN"/>
        </w:rPr>
        <w:t xml:space="preserve"> </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50. 宣传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凡与采购活动有关的宣传或广告，若当中提及本项目采购，必须事先将具体对外宣传方案报采购人预算主管部门，并征得其同意。对外市场宣传包括但不限于以下形式：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a.名片、宣传册、广告标语等；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b.案例介绍、推广等；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c.工作人员向其他消费群体宣传。</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51. 供应商违法责任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1.1</w:t>
      </w:r>
      <w:r>
        <w:rPr>
          <w:rFonts w:ascii="宋体" w:eastAsia="宋体" w:hAnsi="宋体" w:hint="eastAsia"/>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（1）在采购活动中应当回避而未回避的；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（2）未按本条例规定签订、履行采购合同，造成严重后果的；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（3）隐瞒真实情况，提供虚假资料的；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（4）以非法手段排斥其他供应商参与竞争的；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（5）与其他采购参加人串通投标的；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（6）恶意投诉的；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（7）向采购项目相关人行贿或者提供其他不当利益的；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（8）阻碍、抗拒主管部门监督检查的；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（9）其他违反本条例规定的行为。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 xml:space="preserve">1.2 </w:t>
      </w:r>
      <w:r>
        <w:rPr>
          <w:rFonts w:ascii="宋体" w:eastAsia="宋体" w:hAnsi="宋体" w:hint="eastAsia"/>
          <w:kern w:val="2"/>
          <w:sz w:val="21"/>
          <w:szCs w:val="21"/>
          <w:lang w:eastAsia="zh-CN"/>
        </w:rPr>
        <w:t>根据《深圳市财政局关于调整政府采购投标（响应）保证金管理政策的通知 》（深财购〔2021〕51 号）的要求，供应商在采购活动中出现《深圳经济特区政府采购条例实施细则》第八十条所列情形的，</w:t>
      </w:r>
      <w:bookmarkStart w:id="105" w:name="_Hlk72440769"/>
      <w:r>
        <w:rPr>
          <w:rFonts w:ascii="宋体" w:eastAsia="宋体" w:hAnsi="宋体" w:hint="eastAsia"/>
          <w:kern w:val="2"/>
          <w:sz w:val="21"/>
          <w:szCs w:val="21"/>
          <w:lang w:eastAsia="zh-CN"/>
        </w:rPr>
        <w:t>政府集中采购机构或采购人不予退还其交纳的谈判保证金，情节严重的，并由主管部门</w:t>
      </w:r>
      <w:bookmarkEnd w:id="105"/>
      <w:r>
        <w:rPr>
          <w:rFonts w:ascii="宋体" w:eastAsia="宋体" w:hAnsi="宋体" w:hint="eastAsia"/>
          <w:kern w:val="2"/>
          <w:sz w:val="21"/>
          <w:szCs w:val="21"/>
          <w:lang w:eastAsia="zh-CN"/>
        </w:rPr>
        <w:t>记入供应商诚信档案，予以通报：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）投标截止后，撤销投标的；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2</w:t>
      </w:r>
      <w:r>
        <w:rPr>
          <w:rFonts w:ascii="宋体" w:eastAsia="宋体" w:hAnsi="宋体"/>
          <w:kern w:val="2"/>
          <w:sz w:val="21"/>
          <w:szCs w:val="21"/>
          <w:lang w:eastAsia="zh-CN"/>
        </w:rPr>
        <w:t>）中标后无正当理由未在规定期限内签订合同的；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3</w:t>
      </w:r>
      <w:r>
        <w:rPr>
          <w:rFonts w:ascii="宋体" w:eastAsia="宋体" w:hAnsi="宋体"/>
          <w:kern w:val="2"/>
          <w:sz w:val="21"/>
          <w:szCs w:val="21"/>
          <w:lang w:eastAsia="zh-CN"/>
        </w:rPr>
        <w:t>）将中标项目转让给他人、或者在投标文件中未说明且未经采购人、采购</w:t>
      </w:r>
      <w:r>
        <w:rPr>
          <w:rFonts w:ascii="宋体" w:eastAsia="宋体" w:hAnsi="宋体" w:hint="eastAsia"/>
          <w:kern w:val="2"/>
          <w:sz w:val="21"/>
          <w:szCs w:val="21"/>
          <w:lang w:eastAsia="zh-CN"/>
        </w:rPr>
        <w:t>招标</w:t>
      </w:r>
      <w:r>
        <w:rPr>
          <w:rFonts w:ascii="宋体" w:eastAsia="宋体" w:hAnsi="宋体"/>
          <w:kern w:val="2"/>
          <w:sz w:val="21"/>
          <w:szCs w:val="21"/>
          <w:lang w:eastAsia="zh-CN"/>
        </w:rPr>
        <w:t>机构同意，将中标项目分包给他人的；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4</w:t>
      </w:r>
      <w:r>
        <w:rPr>
          <w:rFonts w:ascii="宋体" w:eastAsia="宋体" w:hAnsi="宋体"/>
          <w:kern w:val="2"/>
          <w:sz w:val="21"/>
          <w:szCs w:val="21"/>
          <w:lang w:eastAsia="zh-CN"/>
        </w:rPr>
        <w:t>）拒绝履行合同义务的</w:t>
      </w:r>
      <w:r>
        <w:rPr>
          <w:rFonts w:ascii="宋体" w:eastAsia="宋体" w:hAnsi="宋体" w:hint="eastAsia"/>
          <w:kern w:val="2"/>
          <w:sz w:val="21"/>
          <w:szCs w:val="21"/>
          <w:lang w:eastAsia="zh-CN"/>
        </w:rPr>
        <w:t>。</w:t>
      </w:r>
    </w:p>
    <w:p>
      <w:pPr>
        <w:widowControl w:val="0"/>
        <w:spacing w:line="360" w:lineRule="auto"/>
        <w:jc w:val="both"/>
        <w:rPr>
          <w:rFonts w:eastAsia="宋体"/>
          <w:b/>
          <w:bCs/>
          <w:kern w:val="2"/>
          <w:lang w:eastAsia="zh-CN"/>
        </w:rPr>
      </w:pPr>
    </w:p>
    <w:bookmarkEnd w:id="89"/>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质疑处理</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52.质疑提出与答复</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52.1提出质疑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参与采购活动的供应商认为自己的权益在采购活动中受到损害的，应当自知道或者应当知道其权益受到损害之日起七个工作日内向采购人、政府集中采购机构以书面形式提出质疑。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52.2</w:t>
      </w:r>
      <w:r>
        <w:rPr>
          <w:rFonts w:ascii="宋体" w:eastAsia="宋体" w:hAnsi="宋体"/>
          <w:kern w:val="2"/>
          <w:sz w:val="21"/>
          <w:szCs w:val="21"/>
          <w:lang w:eastAsia="zh-CN"/>
        </w:rPr>
        <w:t>法律依据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《中华人民共和国政府采购法》、《中华人民共和国政府采购法实施条例》、</w:t>
      </w:r>
      <w:r>
        <w:rPr>
          <w:rFonts w:ascii="宋体" w:eastAsia="宋体" w:hAnsi="宋体"/>
          <w:kern w:val="2"/>
          <w:sz w:val="21"/>
          <w:szCs w:val="21"/>
          <w:lang w:eastAsia="zh-CN"/>
        </w:rPr>
        <w:t>《</w:t>
      </w:r>
      <w:r>
        <w:rPr>
          <w:rFonts w:ascii="宋体" w:eastAsia="宋体" w:hAnsi="宋体" w:hint="eastAsia"/>
          <w:kern w:val="2"/>
          <w:sz w:val="21"/>
          <w:szCs w:val="21"/>
          <w:lang w:eastAsia="zh-CN"/>
        </w:rPr>
        <w:t>深圳经济特区政府采购</w:t>
      </w:r>
      <w:r>
        <w:rPr>
          <w:rFonts w:ascii="宋体" w:eastAsia="宋体" w:hAnsi="宋体"/>
          <w:kern w:val="2"/>
          <w:sz w:val="21"/>
          <w:szCs w:val="21"/>
          <w:lang w:eastAsia="zh-CN"/>
        </w:rPr>
        <w:t>条例</w:t>
      </w:r>
      <w:r>
        <w:rPr>
          <w:rFonts w:ascii="宋体" w:eastAsia="宋体" w:hAnsi="宋体" w:hint="eastAsia"/>
          <w:kern w:val="2"/>
          <w:sz w:val="21"/>
          <w:szCs w:val="21"/>
          <w:lang w:eastAsia="zh-CN"/>
        </w:rPr>
        <w:t>》、《深圳经济特区政府采购条例实施细则》、《政府采购质疑和投诉办法》（财政部令第94号）和其他有关法律法规规定。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52.3质疑条件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52.3.1提出质疑的供应商应当是参与所质疑项目采购活动的供应商；</w:t>
      </w:r>
      <w:bookmarkStart w:id="106" w:name="_Hlk75374941"/>
      <w:r>
        <w:rPr>
          <w:rFonts w:ascii="宋体" w:eastAsia="宋体" w:hAnsi="宋体" w:hint="eastAsia"/>
          <w:kern w:val="2"/>
          <w:sz w:val="21"/>
          <w:szCs w:val="21"/>
          <w:lang w:eastAsia="zh-CN"/>
        </w:rPr>
        <w:t>以联合体形式参与的，质疑应当由组成联合体的所有成员共同提出</w:t>
      </w:r>
      <w:bookmarkEnd w:id="106"/>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52.3.3应提交书面质疑函，质疑函应当包括以下内容：</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（1）供应商的名称（或者姓名）、地址、邮编、邮箱、联系人及联系电话；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（2）质疑项目的名称、编号；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（3）具体、明确的质疑对象、质疑事项和质疑请求；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（4）因质疑事项而受损害的权益；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（5）事实依据；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（6）必要的法律依据；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（7）提出质疑的日期。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供应商为自然人的，应当由本人签字；供应商为法人或者其他组织的，应当由法定代表人（负责人），或者其授权代理人签字或者盖章，并加盖公章。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52.4提交</w:t>
      </w:r>
      <w:r>
        <w:rPr>
          <w:rFonts w:ascii="宋体" w:eastAsia="宋体" w:hAnsi="宋体"/>
          <w:kern w:val="2"/>
          <w:sz w:val="21"/>
          <w:szCs w:val="21"/>
          <w:lang w:eastAsia="zh-CN"/>
        </w:rPr>
        <w:t>材料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供应商可以委托代理人进行质疑。</w:t>
      </w:r>
      <w:r>
        <w:rPr>
          <w:rFonts w:ascii="宋体" w:eastAsia="宋体" w:hAnsi="宋体"/>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52.5收文地点</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地址：深圳公共资源交易中心（深圳交易集团有限公司政府采购业务分公司）27楼，质疑咨询电话：0755-</w:t>
      </w:r>
      <w:r>
        <w:rPr>
          <w:rFonts w:ascii="宋体" w:eastAsia="宋体" w:hAnsi="宋体" w:hint="eastAsia"/>
          <w:b/>
          <w:kern w:val="2"/>
          <w:sz w:val="21"/>
          <w:lang w:eastAsia="zh-CN"/>
        </w:rPr>
        <w:t>86500050</w:t>
      </w:r>
      <w:r>
        <w:rPr>
          <w:rFonts w:ascii="宋体" w:eastAsia="宋体" w:hAnsi="宋体" w:hint="eastAsia"/>
          <w:b/>
          <w:bCs/>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52.6收文办理</w:t>
      </w:r>
      <w:r>
        <w:rPr>
          <w:rFonts w:ascii="宋体" w:eastAsia="宋体" w:hAnsi="宋体"/>
          <w:kern w:val="2"/>
          <w:sz w:val="21"/>
          <w:szCs w:val="21"/>
          <w:lang w:eastAsia="zh-CN"/>
        </w:rPr>
        <w:t>程序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widowControl w:val="0"/>
        <w:ind w:firstLine="420" w:firstLineChars="200"/>
        <w:jc w:val="both"/>
        <w:rPr>
          <w:rFonts w:ascii="仿宋" w:eastAsia="仿宋" w:hAnsi="仿宋" w:hint="eastAsia"/>
          <w:kern w:val="2"/>
          <w:sz w:val="21"/>
          <w:szCs w:val="21"/>
          <w:lang w:eastAsia="zh-CN"/>
        </w:rPr>
      </w:pPr>
      <w:r>
        <w:rPr>
          <w:rFonts w:ascii="宋体" w:eastAsia="宋体" w:hAnsi="宋体" w:hint="eastAsia"/>
          <w:kern w:val="2"/>
          <w:sz w:val="21"/>
          <w:szCs w:val="21"/>
          <w:lang w:eastAsia="zh-CN"/>
        </w:rPr>
        <w:t>52.6.2供应商提交的质疑材料不符合质疑条件的，视情况处理：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供应商提交的质疑材料不全或者未按要求签字或者盖章的，政府集中采购机构应当一次性告知供应商需补正的内容和补正期限。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供应商提交的质疑存在下列情形之一的，不予受理：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（1）质疑主体不满足要求的；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（2）供应商自身权益未受到损害的；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（3）供应商未在法定质疑期限内提出质疑的；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（4）质疑材料不全或者未按要求签字或者盖章的情况下，要求补正后，逾期未补正或者补正后仍不符合规定的；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（5）其他不符合受理条件情形的。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质疑事项不予受理的，政府集中采购机构应当向供应商出具不符合质疑条件告知书。</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52.7质疑答复时限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自收文之日起七个工作日内。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52.8争议（投诉）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对质疑答复不满意或者未在规定时间内答复的，提出质疑的供应商可以在答复期满后15个工作日内向本项目预算主管单位投诉。</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53. 质疑后续处理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53.1供应商质疑不成立，或者成立但未对中标、成交结果构成影响的，继续开展采购活动。</w:t>
      </w:r>
    </w:p>
    <w:p>
      <w:pPr>
        <w:widowControl w:val="0"/>
        <w:ind w:firstLine="420" w:firstLineChars="200"/>
        <w:jc w:val="left"/>
        <w:rPr>
          <w:rFonts w:eastAsia="宋体"/>
          <w:kern w:val="2"/>
          <w:sz w:val="21"/>
          <w:szCs w:val="21"/>
          <w:lang w:eastAsia="zh-CN"/>
        </w:rPr>
      </w:pPr>
      <w:r>
        <w:rPr>
          <w:rFonts w:ascii="宋体" w:eastAsia="宋体" w:hAnsi="宋体" w:hint="eastAsia"/>
          <w:kern w:val="2"/>
          <w:sz w:val="21"/>
          <w:szCs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widowControl w:val="0"/>
        <w:jc w:val="center"/>
        <w:rPr>
          <w:rFonts w:eastAsia="宋体"/>
          <w:kern w:val="2"/>
          <w:sz w:val="21"/>
          <w:lang w:eastAsia="zh-CN"/>
        </w:rPr>
      </w:pPr>
      <w:r>
        <w:rPr>
          <w:rFonts w:eastAsia="宋体"/>
          <w:kern w:val="2"/>
          <w:sz w:val="21"/>
          <w:lang w:eastAsia="zh-CN"/>
        </w:rPr>
        <w:t>---- END ----</w:t>
      </w:r>
      <w:bookmarkEnd w:id="52"/>
    </w:p>
    <w:p>
      <w:pPr>
        <w:widowControl w:val="0"/>
        <w:jc w:val="both"/>
        <w:rPr>
          <w:rFonts w:ascii="宋体" w:eastAsia="宋体" w:hAnsi="宋体" w:hint="eastAsia"/>
          <w:kern w:val="2"/>
          <w:sz w:val="21"/>
          <w:szCs w:val="21"/>
          <w:lang w:eastAsia="zh-CN"/>
        </w:rPr>
        <w:sectPr>
          <w:headerReference w:type="default" r:id="rId4"/>
          <w:footerReference w:type="even" r:id="rId5"/>
          <w:footerReference w:type="default" r:id="rId6"/>
          <w:headerReference w:type="first" r:id="rId7"/>
          <w:pgSz w:w="11907" w:h="16840"/>
          <w:pgMar w:top="1440" w:right="1797" w:bottom="1440" w:left="1797" w:header="851" w:footer="992" w:gutter="0"/>
          <w:cols w:num="1" w:space="425"/>
          <w:titlePg/>
          <w:docGrid w:linePitch="462" w:charSpace="0"/>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深圳市未成年人救助保护中心物业管理服务项目-A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物业管理整体设想及策划</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环境保洁、安全保卫、建筑物本体及设备设施的管理方案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本项目人员的配备、培训、管理方案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应急突发处理预案方案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拟安排的项目负责人情况（仅限一人）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拟安排的项目主要团队成员</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供应商认证情况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供应商同类项目业绩情况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供应商获奖情况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供应商自主知识产权产品（创新、设计）情况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其他招标文件要求或投标人认为需要补充的内容（非公开）</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SZZXCG-2025-00572-001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深圳市未成年人救助保护中心物业管理服务项目-A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ascii="FangSong" w:eastAsia="FangSong" w:hAnsi="FangSong" w:cs="FangSong"/>
                <w:color w:val="666666"/>
                <w:lang w:val="en" w:eastAsia="en"/>
              </w:rPr>
              <w:br/>
            </w:r>
            <w:r>
              <w:rPr>
                <w:rFonts w:ascii="FangSong" w:eastAsia="FangSong" w:hAnsi="FangSong" w:cs="FangSong"/>
                <w:color w:val="666666"/>
                <w:lang w:val="en" w:eastAsia="en"/>
              </w:rPr>
              <w:t>2.本项目不接受联合体投标，不接受投标人选用进口产品参与投标（由供应商在《采购投标及履约承诺函》中作出声明）；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3.参与本项目采购活动时不存在被有关部门禁止参与政府采购活动且在有效期内的情况（由供应商在《采购投标及履约承诺函》中作出声明）；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5.未被列入失信被执行人、重大税收违法案件当事人名单、政府采购严重违法失信行为记录名单（由供应商在《采购投标及履约承诺函》中作出声明）；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6.不存在《深圳市财政局政府采购供应商信用信息管理办法》（深财规〔2023〕3号）列明的严重违法失信行为（由供应商在《采购投标及履约承诺函》中作出声明）；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8.本项目是（否）专门面向中小企业采购：是，本项目的承接单位为符合政策要求的中小微企业、残疾人福利性单位或监狱企业（由供应商在《中小企业声明函、残疾人福利性单位声明函及监狱企业声明函》中作出声明；未提供声明函或声明函不符合填写指引”的，按资格审查不通过处理）；</w:t>
            </w:r>
            <w:r>
              <w:rPr>
                <w:rFonts w:ascii="FangSong" w:eastAsia="FangSong" w:hAnsi="FangSong" w:cs="FangSong"/>
                <w:color w:val="666666"/>
                <w:lang w:val="en" w:eastAsia="en"/>
              </w:rPr>
              <w:br/>
            </w:r>
            <w:r>
              <w:rPr>
                <w:rFonts w:ascii="FangSong" w:eastAsia="FangSong" w:hAnsi="FangSong" w:cs="FangSong"/>
                <w:color w:val="666666"/>
                <w:lang w:val="en" w:eastAsia="en"/>
              </w:rPr>
              <w:t>9.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10.本项目允许投标人将电梯维保工作分包。10.1若投标人选择分包的，则投标人与分包承担主体必须均为中小微企业，须同时在中小企业声明函提供声明。若投标人为小微企业，不得将合同分包给中型企业。电梯维保工作分包承担主体不多于1家，且分包承担主体不得再次分包：①须提供《分包意向协议》（格式自拟，须载明分包承担主体且承诺分包承担主体不得再次分包，并加盖投标人与各分包承担主体的公章）；②分包承担主体须具有符合《中华人民共和国特种设备安全法》的电梯维修资质，提供证书扫描件。10.2若投标人不分包，投标人需具有符合《中华人民共和国特种设备安全法》的电梯维修资质，提供证书扫描件。</w:t>
            </w:r>
            <w:r>
              <w:rPr>
                <w:rFonts w:ascii="FangSong" w:eastAsia="FangSong" w:hAnsi="FangSong" w:cs="FangSong"/>
                <w:color w:val="666666"/>
                <w:lang w:val="en" w:eastAsia="en"/>
              </w:rPr>
              <w:br/>
            </w:r>
            <w:r>
              <w:rPr>
                <w:rFonts w:ascii="FangSong" w:eastAsia="FangSong" w:hAnsi="FangSong" w:cs="FangSong"/>
                <w:color w:val="666666"/>
                <w:lang w:val="en" w:eastAsia="e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2）供应商投标（上传投标文件）必须先行办理注册手续，具体操作指引请按照深圳公共资源交易网交易服务指南资料下载深圳政府采购自行采购系统用户操作指引（供应商）相关内容指引办理。</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符合性评审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对同一项目投标时，不得提供两套以上的投标方案（采购文件另有规定的除外）；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对同一项目投标时，不得提供两套以上的投标方案（采购文件另有规定的除外）；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响应的内容在技术、商务等方面没有实质性满足（或未响应采购文件中带★号条款或响应有负偏离）采购文件要求的（是否实质性满足采购文件要求，由评审委员会根据实质性条款响应情况作出评判，若采购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响应的内容在技术、商务等方面没有实质性满足（或未响应采购文件中带★号条款或响应有负偏离）采购文件要求的（是否实质性满足采购文件要求，由评审委员会根据实质性条款响应情况作出评判，若采购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未按采购文件所提供的样式填写《投标函》；未按采购文件所提供的《采购投标及履约承诺函》进行承诺或不符合承诺的；未按采购文件对投标文件组成的要求提供投标文件；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未按采购文件所提供的样式填写《投标函》；未按采购文件所提供的《采购投标及履约承诺函》进行承诺或不符合承诺的；未按采购文件对投标文件组成的要求提供投标文件；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采购标的/所投产品/货物清单有缺漏项或响应不全或报价有缺漏或者对采购文件规定的项目需求内容或者需求数量进行修改，评审委员会判定投标响应不满足采购需求；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采购标的/所投产品/货物清单有缺漏项或响应不全或报价有缺漏或者对采购文件规定的项目需求内容或者需求数量进行修改，评审委员会判定投标响应不满足采购需求；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投标文件用不属于本公司的电子密钥进行加密或投标文件未按时解密的；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投标文件用不属于本公司的电子密钥进行加密或投标文件未按时解密的；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物业管理整体设想及策划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环境保洁、安全保卫、建筑物本体及设备设施的管理方案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本项目人员的配备、培训、管理方案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应急突发处理预案方案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拟安排的项目负责人情况（仅限一人）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拟安排的项目主要团队成员</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供应商认证情况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供应商同类项目业绩情况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供应商获奖情况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供应商自主知识产权产品（创新、设计）情况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10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评标价计算公式：评标价=投标函中的投标报价（有修正投标报价的取修正后的投标报价）</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隶书">
    <w:panose1 w:val="0201050906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华文仿宋"/>
    <w:panose1 w:val="00000000000000000000"/>
    <w:charset w:val="00"/>
    <w:family w:val="auto"/>
    <w:pitch w:val="default"/>
    <w:sig w:usb0="00000000" w:usb1="00000000" w:usb2="00000000" w:usb3="00000000" w:csb0="00040001" w:csb1="00000000"/>
  </w:font>
  <w:font w:name="??">
    <w:altName w:val="华文仿宋"/>
    <w:panose1 w:val="00000000000000000000"/>
    <w:charset w:val="01"/>
    <w:family w:val="auto"/>
    <w:pitch w:val="default"/>
    <w:sig w:usb0="00000000" w:usb1="00000000" w:usb2="00000000" w:usb3="00000000" w:csb0="00040001" w:csb1="00000000"/>
  </w:font>
  <w:font w:name="汉仪细等线简">
    <w:altName w:val="华文仿宋"/>
    <w:panose1 w:val="00000000000000000000"/>
    <w:charset w:val="86"/>
    <w:family w:val="modern"/>
    <w:pitch w:val="default"/>
    <w:sig w:usb0="00000000" w:usb1="00000000" w:usb2="00000012" w:usb3="00000000" w:csb0="00040000" w:csb1="00000000"/>
  </w:font>
  <w:font w:name="H Yb 2gj">
    <w:altName w:val="华文仿宋"/>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t xml:space="preserve">- </w:t>
    </w:r>
    <w:r>
      <w:fldChar w:fldCharType="begin"/>
    </w:r>
    <w:r>
      <w:instrText xml:space="preserve"> PAGE </w:instrText>
    </w:r>
    <w:r>
      <w:fldChar w:fldCharType="separate"/>
    </w:r>
    <w:r>
      <w:t>2</w:t>
    </w:r>
    <w:r>
      <w:fldChar w:fldCharType="end"/>
    </w:r>
    <w:r>
      <w:t xml:space="preserve"> -</w:t>
    </w:r>
  </w:p>
  <w:p>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none" w:sz="0" w:space="1" w:color="auto"/>
        <w:left w:val="none" w:sz="0" w:space="4" w:color="auto"/>
        <w:bottom w:val="none" w:sz="0" w:space="1" w:color="auto"/>
        <w:right w:val="none" w:sz="0" w:space="4" w:color="auto"/>
      </w:pBdr>
      <w:tabs>
        <w:tab w:val="center" w:pos="4153"/>
        <w:tab w:val="right" w:pos="8306"/>
      </w:tabs>
      <w:snapToGrid w:val="0"/>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F30691"/>
    <w:multiLevelType w:val="singleLevel"/>
    <w:tmpl w:val="B4F30691"/>
    <w:lvl w:ilvl="0">
      <w:start w:val="3"/>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34416252"/>
    <w:multiLevelType w:val="multilevel"/>
    <w:tmpl w:val="34416252"/>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Heading3"/>
    <w:next w:val="Normal"/>
    <w:link w:val="1"/>
    <w:qFormat/>
    <w:pPr>
      <w:spacing w:before="340" w:after="330" w:line="360" w:lineRule="auto"/>
      <w:jc w:val="center"/>
      <w:outlineLvl w:val="0"/>
    </w:pPr>
    <w:rPr>
      <w:rFonts w:eastAsia="黑体"/>
      <w:kern w:val="44"/>
      <w:szCs w:val="44"/>
    </w:rPr>
  </w:style>
  <w:style w:type="paragraph" w:styleId="Heading2">
    <w:name w:val="heading 2"/>
    <w:basedOn w:val="Heading3"/>
    <w:next w:val="Heading4"/>
    <w:link w:val="20"/>
    <w:qFormat/>
    <w:pPr>
      <w:adjustRightInd w:val="0"/>
      <w:jc w:val="center"/>
      <w:textAlignment w:val="baseline"/>
      <w:outlineLvl w:val="1"/>
    </w:pPr>
    <w:rPr>
      <w:kern w:val="0"/>
      <w:sz w:val="24"/>
      <w:szCs w:val="20"/>
    </w:rPr>
  </w:style>
  <w:style w:type="paragraph" w:styleId="Heading3">
    <w:name w:val="heading 3"/>
    <w:basedOn w:val="Heading4"/>
    <w:next w:val="Normal"/>
    <w:link w:val="3"/>
    <w:uiPriority w:val="9"/>
    <w:qFormat/>
    <w:pPr>
      <w:spacing w:before="260" w:after="260" w:line="240" w:lineRule="auto"/>
      <w:outlineLvl w:val="2"/>
    </w:pPr>
    <w:rPr>
      <w:rFonts w:ascii="宋体" w:eastAsia="宋体" w:hAnsi="宋体"/>
      <w:szCs w:val="32"/>
    </w:rPr>
  </w:style>
  <w:style w:type="paragraph" w:styleId="Heading4">
    <w:name w:val="heading 4"/>
    <w:basedOn w:val="Normal"/>
    <w:next w:val="Normal"/>
    <w:link w:val="4"/>
    <w:uiPriority w:val="9"/>
    <w:qFormat/>
    <w:pPr>
      <w:keepNext/>
      <w:keepLines/>
      <w:widowControl w:val="0"/>
      <w:spacing w:before="280" w:after="290" w:line="376" w:lineRule="auto"/>
      <w:jc w:val="both"/>
      <w:outlineLvl w:val="3"/>
    </w:pPr>
    <w:rPr>
      <w:rFonts w:ascii="Arial" w:eastAsia="黑体" w:hAnsi="Arial"/>
      <w:b/>
      <w:bCs/>
      <w:kern w:val="2"/>
      <w:sz w:val="28"/>
      <w:szCs w:val="28"/>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a"/>
    <w:uiPriority w:val="99"/>
    <w:qFormat/>
    <w:pPr>
      <w:widowControl w:val="0"/>
      <w:pBdr>
        <w:bottom w:val="single" w:sz="6" w:space="1" w:color="auto"/>
      </w:pBdr>
      <w:tabs>
        <w:tab w:val="center" w:pos="4153"/>
        <w:tab w:val="right" w:pos="8306"/>
      </w:tabs>
      <w:snapToGrid w:val="0"/>
      <w:jc w:val="center"/>
    </w:pPr>
    <w:rPr>
      <w:rFonts w:eastAsia="宋体"/>
      <w:kern w:val="2"/>
      <w:sz w:val="18"/>
      <w:szCs w:val="18"/>
      <w:lang w:eastAsia="zh-CN"/>
    </w:rPr>
  </w:style>
  <w:style w:type="character" w:customStyle="1" w:styleId="a">
    <w:name w:val="页眉 字符"/>
    <w:link w:val="Header"/>
    <w:uiPriority w:val="99"/>
    <w:qFormat/>
    <w:rPr>
      <w:rFonts w:eastAsia="宋体"/>
      <w:kern w:val="2"/>
      <w:sz w:val="18"/>
      <w:szCs w:val="18"/>
      <w:lang w:eastAsia="zh-CN"/>
    </w:rPr>
  </w:style>
  <w:style w:type="paragraph" w:styleId="Footer">
    <w:name w:val="footer"/>
    <w:basedOn w:val="Normal"/>
    <w:link w:val="a0"/>
    <w:qFormat/>
    <w:pPr>
      <w:widowControl w:val="0"/>
      <w:tabs>
        <w:tab w:val="center" w:pos="4153"/>
        <w:tab w:val="right" w:pos="8306"/>
      </w:tabs>
      <w:snapToGrid w:val="0"/>
    </w:pPr>
    <w:rPr>
      <w:rFonts w:eastAsia="宋体"/>
      <w:kern w:val="2"/>
      <w:sz w:val="18"/>
      <w:szCs w:val="18"/>
      <w:lang w:eastAsia="zh-CN"/>
    </w:rPr>
  </w:style>
  <w:style w:type="character" w:customStyle="1" w:styleId="a0">
    <w:name w:val="页脚 字符"/>
    <w:link w:val="Footer"/>
    <w:qFormat/>
    <w:rPr>
      <w:rFonts w:eastAsia="宋体"/>
      <w:kern w:val="2"/>
      <w:sz w:val="18"/>
      <w:szCs w:val="18"/>
      <w:lang w:eastAsia="zh-CN"/>
    </w:rPr>
  </w:style>
  <w:style w:type="character" w:styleId="PageNumber">
    <w:name w:val="page number"/>
    <w:basedOn w:val="DefaultParagraphFont"/>
    <w:qFormat/>
  </w:style>
  <w:style w:type="table" w:styleId="TableGrid">
    <w:name w:val="Table Grid"/>
    <w:basedOn w:val="TableNormal"/>
    <w:uiPriority w:val="39"/>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a1"/>
    <w:uiPriority w:val="99"/>
    <w:qFormat/>
    <w:pPr>
      <w:widowControl w:val="0"/>
      <w:jc w:val="both"/>
    </w:pPr>
    <w:rPr>
      <w:rFonts w:eastAsia="宋体"/>
      <w:kern w:val="2"/>
      <w:lang w:eastAsia="zh-CN"/>
    </w:rPr>
  </w:style>
  <w:style w:type="character" w:customStyle="1" w:styleId="a1">
    <w:name w:val="普通(网站) 字符"/>
    <w:link w:val="NormalWeb"/>
    <w:qFormat/>
    <w:rPr>
      <w:rFonts w:eastAsia="宋体"/>
      <w:kern w:val="2"/>
      <w:sz w:val="24"/>
      <w:szCs w:val="24"/>
    </w:rPr>
  </w:style>
  <w:style w:type="paragraph" w:styleId="BodyText">
    <w:name w:val="Body Text"/>
    <w:basedOn w:val="Normal"/>
    <w:next w:val="BodyText2"/>
    <w:link w:val="a2"/>
    <w:qFormat/>
    <w:pPr>
      <w:widowControl w:val="0"/>
      <w:spacing w:line="360" w:lineRule="auto"/>
      <w:jc w:val="both"/>
    </w:pPr>
    <w:rPr>
      <w:rFonts w:eastAsia="宋体"/>
      <w:b/>
      <w:bCs/>
      <w:kern w:val="2"/>
      <w:lang w:eastAsia="zh-CN"/>
    </w:rPr>
  </w:style>
  <w:style w:type="paragraph" w:styleId="BodyText2">
    <w:name w:val="Body Text 2"/>
    <w:basedOn w:val="Normal"/>
    <w:link w:val="2"/>
    <w:qFormat/>
    <w:pPr>
      <w:widowControl w:val="0"/>
      <w:spacing w:line="360" w:lineRule="auto"/>
      <w:jc w:val="both"/>
    </w:pPr>
    <w:rPr>
      <w:rFonts w:eastAsia="宋体"/>
      <w:kern w:val="2"/>
      <w:lang w:eastAsia="zh-CN"/>
    </w:rPr>
  </w:style>
  <w:style w:type="character" w:customStyle="1" w:styleId="2">
    <w:name w:val="正文文本 2 字符"/>
    <w:link w:val="BodyText2"/>
    <w:qFormat/>
    <w:rPr>
      <w:rFonts w:eastAsia="宋体"/>
      <w:kern w:val="2"/>
      <w:sz w:val="24"/>
      <w:szCs w:val="24"/>
      <w:lang w:eastAsia="zh-CN"/>
    </w:rPr>
  </w:style>
  <w:style w:type="character" w:customStyle="1" w:styleId="a2">
    <w:name w:val="正文文本 字符"/>
    <w:link w:val="BodyText"/>
    <w:qFormat/>
    <w:rPr>
      <w:rFonts w:eastAsia="宋体"/>
      <w:b/>
      <w:bCs/>
      <w:kern w:val="2"/>
      <w:sz w:val="24"/>
      <w:szCs w:val="24"/>
      <w:lang w:eastAsia="zh-CN"/>
    </w:rPr>
  </w:style>
  <w:style w:type="character" w:customStyle="1" w:styleId="4">
    <w:name w:val="标题 4 字符"/>
    <w:link w:val="Heading4"/>
    <w:uiPriority w:val="9"/>
    <w:qFormat/>
    <w:rPr>
      <w:rFonts w:ascii="Arial" w:eastAsia="黑体" w:hAnsi="Arial"/>
      <w:b/>
      <w:bCs/>
      <w:kern w:val="2"/>
      <w:sz w:val="28"/>
      <w:szCs w:val="28"/>
      <w:lang w:eastAsia="zh-CN"/>
    </w:rPr>
  </w:style>
  <w:style w:type="character" w:customStyle="1" w:styleId="3">
    <w:name w:val="标题 3 字符"/>
    <w:link w:val="Heading3"/>
    <w:uiPriority w:val="9"/>
    <w:qFormat/>
    <w:rPr>
      <w:rFonts w:ascii="宋体" w:eastAsia="宋体" w:hAnsi="宋体"/>
      <w:b/>
      <w:bCs/>
      <w:kern w:val="2"/>
      <w:sz w:val="28"/>
      <w:szCs w:val="32"/>
      <w:lang w:eastAsia="zh-CN"/>
    </w:rPr>
  </w:style>
  <w:style w:type="character" w:customStyle="1" w:styleId="1">
    <w:name w:val="标题 1 字符"/>
    <w:link w:val="Heading1"/>
    <w:qFormat/>
    <w:rPr>
      <w:rFonts w:ascii="宋体" w:eastAsia="黑体" w:hAnsi="宋体"/>
      <w:b/>
      <w:bCs/>
      <w:kern w:val="44"/>
      <w:sz w:val="28"/>
      <w:szCs w:val="44"/>
      <w:lang w:eastAsia="zh-CN"/>
    </w:rPr>
  </w:style>
  <w:style w:type="character" w:customStyle="1" w:styleId="20">
    <w:name w:val="标题 2 字符"/>
    <w:link w:val="Heading2"/>
    <w:qFormat/>
    <w:rPr>
      <w:rFonts w:ascii="宋体" w:eastAsia="宋体" w:hAnsi="宋体"/>
      <w:b/>
      <w:bCs/>
      <w:sz w:val="24"/>
      <w:lang w:eastAsia="zh-CN"/>
    </w:rPr>
  </w:style>
  <w:style w:type="paragraph" w:styleId="NormalIndent">
    <w:name w:val="Normal Indent"/>
    <w:basedOn w:val="Normal"/>
    <w:link w:val="a3"/>
    <w:qFormat/>
    <w:pPr>
      <w:widowControl w:val="0"/>
      <w:ind w:firstLine="420"/>
      <w:jc w:val="both"/>
    </w:pPr>
    <w:rPr>
      <w:rFonts w:eastAsia="宋体"/>
      <w:kern w:val="2"/>
      <w:sz w:val="21"/>
      <w:szCs w:val="20"/>
      <w:lang w:eastAsia="zh-CN"/>
    </w:rPr>
  </w:style>
  <w:style w:type="character" w:customStyle="1" w:styleId="a3">
    <w:name w:val="正文缩进 字符"/>
    <w:link w:val="NormalIndent"/>
    <w:qFormat/>
    <w:rPr>
      <w:rFonts w:eastAsia="宋体"/>
      <w:kern w:val="2"/>
      <w:sz w:val="21"/>
      <w:lang w:eastAsia="zh-CN"/>
    </w:rPr>
  </w:style>
  <w:style w:type="table" w:customStyle="1" w:styleId="TableNormal0">
    <w:name w:val="Table Normal_0"/>
    <w:semiHidden/>
    <w:unhideWhenUsed/>
    <w:qFormat/>
    <w:rPr>
      <w:rFonts w:eastAsia="宋体"/>
    </w:rPr>
    <w:tblPr>
      <w:tblCellMar>
        <w:top w:w="0" w:type="dxa"/>
        <w:left w:w="0" w:type="dxa"/>
        <w:bottom w:w="0" w:type="dxa"/>
        <w:right w:w="0" w:type="dxa"/>
      </w:tblCellMar>
    </w:tblPr>
  </w:style>
  <w:style w:type="paragraph" w:customStyle="1" w:styleId="TableText">
    <w:name w:val="Table Text"/>
    <w:basedOn w:val="Normal"/>
    <w:semiHidden/>
    <w:qFormat/>
    <w:pPr>
      <w:widowControl w:val="0"/>
      <w:jc w:val="both"/>
    </w:pPr>
    <w:rPr>
      <w:rFonts w:ascii="微软雅黑" w:eastAsia="微软雅黑" w:hAnsi="微软雅黑" w:cs="微软雅黑"/>
      <w:kern w:val="2"/>
    </w:rPr>
  </w:style>
  <w:style w:type="paragraph" w:styleId="NoSpacing">
    <w:name w:val="No Spacing"/>
    <w:uiPriority w:val="1"/>
    <w:qFormat/>
    <w:pPr>
      <w:widowControl w:val="0"/>
      <w:jc w:val="both"/>
    </w:pPr>
    <w:rPr>
      <w:rFonts w:ascii="Calibri" w:eastAsia="宋体" w:hAnsi="Calibri"/>
      <w:kern w:val="2"/>
      <w:sz w:val="21"/>
      <w:szCs w:val="22"/>
      <w:lang w:eastAsia="zh-CN"/>
    </w:rPr>
  </w:style>
  <w:style w:type="table" w:customStyle="1" w:styleId="10">
    <w:name w:val="网格型1"/>
    <w:basedOn w:val="TableNormal"/>
    <w:qFormat/>
    <w:pPr>
      <w:widowControl w:val="0"/>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widowControl w:val="0"/>
      <w:ind w:firstLine="420" w:firstLineChars="200"/>
      <w:jc w:val="both"/>
    </w:pPr>
    <w:rPr>
      <w:rFonts w:ascii="Calibri" w:eastAsia="宋体" w:hAnsi="Calibri"/>
      <w:kern w:val="2"/>
      <w:sz w:val="21"/>
      <w:szCs w:val="22"/>
      <w:lang w:eastAsia="zh-CN"/>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