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3.10.0 -->
  <w:body>
    <w:p>
      <w:pPr>
        <w:widowControl w:val="0"/>
        <w:spacing w:before="0" w:after="0"/>
        <w:jc w:val="both"/>
        <w:rPr>
          <w:rFonts w:ascii="方正小标宋简体" w:eastAsia="方正小标宋简体" w:hAnsi="方正小标宋简体" w:cs="方正小标宋简体" w:hint="eastAsia"/>
          <w:bCs/>
          <w:kern w:val="2"/>
          <w:sz w:val="44"/>
          <w:szCs w:val="44"/>
          <w:lang w:eastAsia="zh-CN"/>
        </w:rPr>
      </w:pPr>
    </w:p>
    <w:p>
      <w:pPr>
        <w:widowControl w:val="0"/>
        <w:jc w:val="center"/>
        <w:rPr>
          <w:rFonts w:ascii="宋体" w:eastAsia="宋体" w:hAnsi="宋体" w:hint="eastAsia"/>
          <w:color w:val="FF0000"/>
          <w:kern w:val="2"/>
          <w:sz w:val="21"/>
          <w:szCs w:val="21"/>
          <w:lang w:eastAsia="zh-CN"/>
        </w:rPr>
      </w:pPr>
      <w:r>
        <w:rPr>
          <w:rFonts w:ascii="宋体" w:eastAsia="黑体" w:hAnsi="宋体" w:hint="eastAsia"/>
          <w:b/>
          <w:bCs/>
          <w:color w:val="FF0000"/>
          <w:kern w:val="44"/>
          <w:sz w:val="28"/>
          <w:szCs w:val="44"/>
          <w:lang w:eastAsia="zh-CN"/>
        </w:rPr>
        <w:t>特别</w:t>
      </w:r>
      <w:r>
        <w:rPr>
          <w:rFonts w:ascii="宋体" w:eastAsia="黑体" w:hAnsi="宋体" w:hint="eastAsia"/>
          <w:b/>
          <w:bCs/>
          <w:color w:val="FF0000"/>
          <w:kern w:val="44"/>
          <w:sz w:val="28"/>
          <w:szCs w:val="44"/>
          <w:lang w:eastAsia="zh-CN"/>
        </w:rPr>
        <w:t>警示条款</w:t>
      </w:r>
    </w:p>
    <w:p>
      <w:pPr>
        <w:widowControl w:val="0"/>
        <w:ind w:firstLine="400" w:firstLineChars="200"/>
        <w:jc w:val="both"/>
        <w:rPr>
          <w:rFonts w:ascii="宋体" w:eastAsia="宋体" w:hAnsi="宋体" w:hint="eastAsia"/>
          <w:color w:val="FF0000"/>
          <w:kern w:val="2"/>
          <w:sz w:val="20"/>
          <w:szCs w:val="20"/>
          <w:lang w:eastAsia="zh-CN"/>
        </w:rPr>
      </w:pP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s="宋体" w:hint="eastAsia"/>
          <w:b/>
          <w:bCs/>
          <w:color w:val="FF0000"/>
          <w:kern w:val="2"/>
          <w:sz w:val="21"/>
          <w:szCs w:val="21"/>
          <w:lang w:eastAsia="zh-CN"/>
        </w:rPr>
      </w:pPr>
      <w:r>
        <w:rPr>
          <w:rFonts w:ascii="宋体" w:eastAsia="宋体" w:hAnsi="宋体" w:hint="eastAsia"/>
          <w:color w:val="FF0000"/>
          <w:kern w:val="2"/>
          <w:sz w:val="20"/>
          <w:szCs w:val="20"/>
          <w:lang w:eastAsia="zh-CN"/>
        </w:rPr>
        <w:t>本项目为自行采购项目，参照《深圳经济特区政府采购条例》、《深圳经济特区政府采购条例实施细则》及政府采购其他法律法规，按照采购人内控制度，通过</w:t>
      </w:r>
      <w:r>
        <w:rPr>
          <w:rFonts w:ascii="宋体" w:eastAsia="宋体" w:hAnsi="宋体" w:hint="eastAsia"/>
          <w:color w:val="FF0000"/>
          <w:kern w:val="2"/>
          <w:sz w:val="20"/>
          <w:szCs w:val="20"/>
          <w:lang w:eastAsia="zh-CN"/>
        </w:rPr>
        <w:t>公开征集</w:t>
      </w:r>
      <w:r>
        <w:rPr>
          <w:rFonts w:ascii="宋体" w:eastAsia="宋体" w:hAnsi="宋体" w:hint="eastAsia"/>
          <w:color w:val="FF0000"/>
          <w:kern w:val="2"/>
          <w:sz w:val="20"/>
          <w:szCs w:val="20"/>
          <w:lang w:eastAsia="zh-CN"/>
        </w:rPr>
        <w:t>方式确定中标供应商。</w:t>
      </w:r>
      <w:r>
        <w:rPr>
          <w:rFonts w:ascii="宋体" w:eastAsia="宋体" w:hAnsi="宋体" w:hint="eastAsia"/>
          <w:color w:val="FF0000"/>
          <w:kern w:val="2"/>
          <w:sz w:val="20"/>
          <w:szCs w:val="20"/>
          <w:lang w:eastAsia="zh-CN"/>
        </w:rPr>
        <w:t>供应商</w:t>
      </w:r>
      <w:r>
        <w:rPr>
          <w:rFonts w:ascii="宋体" w:eastAsia="宋体" w:hAnsi="宋体" w:cs="宋体" w:hint="eastAsia"/>
          <w:b/>
          <w:bCs/>
          <w:color w:val="FF0000"/>
          <w:kern w:val="2"/>
          <w:sz w:val="21"/>
          <w:szCs w:val="21"/>
          <w:lang w:eastAsia="zh-CN"/>
        </w:rPr>
        <w:t>不得存在以下所列禁止情形，一旦发现，将被处以记入供应商诚信档案、罚款、取消参与采购资格、吊销营业执照等处罚；构成犯罪的，依法追究刑事责任。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67"/>
        <w:gridCol w:w="7762"/>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41"/>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序号</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b/>
                <w:bCs/>
                <w:color w:val="FF0000"/>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1</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与其他投标供应商的法定代表人、主要经营负责人、投标授权代表人、项目负责人、主要技术人员为</w:t>
            </w:r>
            <w:r>
              <w:rPr>
                <w:rFonts w:ascii="宋体" w:hAnsi="宋体" w:cs="宋体" w:hint="eastAsia"/>
                <w:b/>
                <w:bCs/>
                <w:color w:val="FF0000"/>
                <w:kern w:val="2"/>
                <w:sz w:val="21"/>
                <w:szCs w:val="21"/>
                <w:lang w:eastAsia="zh-CN"/>
              </w:rPr>
              <w:t>同一人、属同一单位或者在同一单位缴纳社会保险</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2</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参与本项目采购活动时，与其他投标供应商存在单位负责人为</w:t>
            </w:r>
            <w:r>
              <w:rPr>
                <w:rFonts w:ascii="宋体" w:hAnsi="宋体" w:cs="宋体" w:hint="eastAsia"/>
                <w:b/>
                <w:bCs/>
                <w:color w:val="FF0000"/>
                <w:kern w:val="2"/>
                <w:sz w:val="21"/>
                <w:szCs w:val="21"/>
                <w:lang w:eastAsia="zh-CN"/>
              </w:rPr>
              <w:t>同一人或直接控股、管理关系</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3</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与其他投标供应商的投标文件或部分投标文件</w:t>
            </w:r>
            <w:r>
              <w:rPr>
                <w:rFonts w:ascii="宋体" w:hAnsi="宋体" w:cs="宋体" w:hint="eastAsia"/>
                <w:b/>
                <w:bCs/>
                <w:color w:val="FF0000"/>
                <w:kern w:val="2"/>
                <w:sz w:val="21"/>
                <w:szCs w:val="21"/>
                <w:lang w:eastAsia="zh-CN"/>
              </w:rPr>
              <w:t>相互混装或存在非正常一致</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619"/>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4</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与其他投标供应商的投标文件由</w:t>
            </w:r>
            <w:r>
              <w:rPr>
                <w:rFonts w:ascii="宋体" w:hAnsi="宋体" w:cs="宋体" w:hint="eastAsia"/>
                <w:b/>
                <w:bCs/>
                <w:color w:val="FF0000"/>
                <w:kern w:val="2"/>
                <w:sz w:val="21"/>
                <w:szCs w:val="21"/>
                <w:lang w:eastAsia="zh-CN"/>
              </w:rPr>
              <w:t>同一单位或者同一人编制</w:t>
            </w:r>
            <w:r>
              <w:rPr>
                <w:rFonts w:ascii="宋体" w:hAnsi="宋体" w:cs="宋体" w:hint="eastAsia"/>
                <w:color w:val="FF0000"/>
                <w:kern w:val="2"/>
                <w:sz w:val="21"/>
                <w:szCs w:val="21"/>
                <w:lang w:eastAsia="zh-CN"/>
              </w:rPr>
              <w:t>，或者使用</w:t>
            </w:r>
            <w:r>
              <w:rPr>
                <w:rFonts w:ascii="宋体" w:hAnsi="宋体" w:cs="宋体" w:hint="eastAsia"/>
                <w:b/>
                <w:bCs/>
                <w:color w:val="FF0000"/>
                <w:kern w:val="2"/>
                <w:sz w:val="21"/>
                <w:szCs w:val="21"/>
                <w:lang w:eastAsia="zh-CN"/>
              </w:rPr>
              <w:t>同一设备编制</w:t>
            </w:r>
            <w:r>
              <w:rPr>
                <w:rFonts w:ascii="宋体" w:hAnsi="宋体" w:cs="宋体" w:hint="eastAsia"/>
                <w:color w:val="FF0000"/>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478"/>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5</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提供</w:t>
            </w:r>
            <w:r>
              <w:rPr>
                <w:rFonts w:ascii="宋体" w:hAnsi="宋体" w:cs="宋体" w:hint="eastAsia"/>
                <w:b/>
                <w:bCs/>
                <w:color w:val="FF0000"/>
                <w:kern w:val="2"/>
                <w:sz w:val="21"/>
                <w:szCs w:val="21"/>
                <w:lang w:eastAsia="zh-CN"/>
              </w:rPr>
              <w:t>未经出具机构核实</w:t>
            </w:r>
            <w:r>
              <w:rPr>
                <w:rFonts w:ascii="宋体" w:hAnsi="宋体" w:cs="宋体" w:hint="eastAsia"/>
                <w:color w:val="FF0000"/>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rPr>
          <w:trHeight w:val="245"/>
        </w:trPr>
        <w:tc>
          <w:tcPr>
            <w:tcW w:w="811"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center"/>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6</w:t>
            </w:r>
          </w:p>
        </w:tc>
        <w:tc>
          <w:tcPr>
            <w:tcW w:w="8387" w:type="dxa"/>
            <w:tcBorders>
              <w:tl2br w:val="nil"/>
              <w:tr2bl w:val="nil"/>
            </w:tcBorders>
            <w:noWrap w:val="0"/>
            <w:vAlign w:val="center"/>
          </w:tcPr>
          <w:p>
            <w:pPr>
              <w:keepNext w:val="0"/>
              <w:keepLines w:val="0"/>
              <w:pageBreakBefore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jc w:val="left"/>
              <w:textAlignment w:val="auto"/>
              <w:rPr>
                <w:rFonts w:ascii="宋体" w:hAnsi="宋体" w:cs="宋体" w:hint="eastAsia"/>
                <w:color w:val="FF0000"/>
                <w:kern w:val="2"/>
                <w:sz w:val="21"/>
                <w:szCs w:val="21"/>
                <w:lang w:eastAsia="zh-CN"/>
              </w:rPr>
            </w:pPr>
            <w:r>
              <w:rPr>
                <w:rFonts w:ascii="宋体" w:hAnsi="宋体" w:cs="宋体" w:hint="eastAsia"/>
                <w:color w:val="FF0000"/>
                <w:kern w:val="2"/>
                <w:sz w:val="21"/>
                <w:szCs w:val="21"/>
                <w:lang w:eastAsia="zh-CN"/>
              </w:rPr>
              <w:t>擅自将投标密钥出借他人使用或未妥善保管。</w:t>
            </w:r>
          </w:p>
        </w:tc>
      </w:tr>
    </w:tbl>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w:t>
      </w:r>
      <w:r>
        <w:rPr>
          <w:rFonts w:ascii="宋体" w:eastAsia="宋体" w:hAnsi="宋体" w:hint="eastAsia"/>
          <w:b/>
          <w:bCs/>
          <w:color w:val="FF0000"/>
          <w:kern w:val="2"/>
          <w:sz w:val="20"/>
          <w:szCs w:val="20"/>
          <w:lang w:eastAsia="zh-CN"/>
        </w:rPr>
        <w:t>《深圳经济特区政府采购条例》第五十七条</w:t>
      </w:r>
      <w:r>
        <w:rPr>
          <w:rFonts w:ascii="宋体" w:eastAsia="宋体" w:hAnsi="宋体" w:hint="eastAsia"/>
          <w:color w:val="FF0000"/>
          <w:kern w:val="2"/>
          <w:sz w:val="20"/>
          <w:szCs w:val="20"/>
          <w:lang w:eastAsia="zh-CN"/>
        </w:rPr>
        <w:t xml:space="preserve"> 供应商在政府采购中，有下列行为之一的，一至三年内禁止其参与本市政府采购，并由主管部门记入供应商诚信档案，处采购金额千分之十以上千分之二十以下的罚款；情节严重的，取消其参与本市政府采购资格，处采购金额千分之二十以上千分之三十以下的罚款，并由市场监管部门依法吊销其营业执照；给他人造成损失的，依法承担赔偿责任；构成犯罪的，依法追究刑事责任：</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（一）在采购活动中应当回避而未回避的；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（二）未按本条例规定签订、履行采购合同，造成严重后果的；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（三）隐瞒真实情况，提供虚假资料的；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（四）以非法手段排斥其他供应商参与竞争的；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（五）与其他采购参加人串通投标的；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（六）恶意投诉的；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（七）向采购项目相关人行贿或者提供其他不当利益的；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（八）阻碍、抗拒主管部门监督检查的；</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color w:val="FF0000"/>
          <w:kern w:val="2"/>
          <w:sz w:val="20"/>
          <w:szCs w:val="20"/>
          <w:lang w:eastAsia="zh-CN"/>
        </w:rPr>
        <w:t>（九）其他违反本条例规定的行为。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二、《深圳经济特区政府采购条例实施细则》第七十五条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w:t>
      </w:r>
      <w:r>
        <w:rPr>
          <w:rFonts w:ascii="宋体" w:eastAsia="宋体" w:hAnsi="宋体" w:hint="eastAsia"/>
          <w:color w:val="FF0000"/>
          <w:kern w:val="2"/>
          <w:sz w:val="20"/>
          <w:szCs w:val="20"/>
          <w:lang w:eastAsia="zh-CN"/>
        </w:rPr>
        <w:t>之一</w:t>
      </w:r>
      <w:r>
        <w:rPr>
          <w:rFonts w:ascii="宋体" w:eastAsia="宋体" w:hAnsi="宋体" w:hint="eastAsia"/>
          <w:color w:val="FF0000"/>
          <w:kern w:val="2"/>
          <w:sz w:val="20"/>
          <w:szCs w:val="20"/>
          <w:lang w:eastAsia="zh-CN"/>
        </w:rPr>
        <w:t>的，属于采购条例所称的串通投标行为，按照采购条例第五十七条有关规定处理：（一）投标供应商之间相互约定给予未中标的供应商利益补偿</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（二）不同投标供应商的法定代表人、主要经营负责人、项目投标授权代表人、项目负责人、主要技术人员为同一人、属同一单位或者在同一单位缴纳社会保险</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（三）不同投标供应商的投标文件由同一单位或者同一人编制，或者由同一人分阶段参与编制的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（四）不同投标供应商的投标文件或部分投标文件相互混装</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（五）不同投标供应商的投标文件内容存在非正常一致</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（六）由同一单位工作人员为两家以上（含两家）供应商进行同一项投标活动的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（七）主管部门依照法律、法规认定的其他情形。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color w:val="FF0000"/>
          <w:kern w:val="2"/>
          <w:sz w:val="20"/>
          <w:szCs w:val="20"/>
          <w:lang w:eastAsia="zh-CN"/>
        </w:rPr>
      </w:pPr>
      <w:r>
        <w:rPr>
          <w:rFonts w:ascii="宋体" w:eastAsia="宋体" w:hAnsi="宋体" w:hint="eastAsia"/>
          <w:b/>
          <w:bCs/>
          <w:color w:val="FF0000"/>
          <w:kern w:val="2"/>
          <w:sz w:val="20"/>
          <w:szCs w:val="20"/>
          <w:lang w:eastAsia="zh-CN"/>
        </w:rPr>
        <w:t>三、《深圳经济特区政府采购条例实施细则》第七十七条</w:t>
      </w:r>
      <w:r>
        <w:rPr>
          <w:rFonts w:ascii="宋体" w:eastAsia="宋体" w:hAnsi="宋体" w:hint="eastAsia"/>
          <w:b/>
          <w:bCs/>
          <w:color w:val="FF0000"/>
          <w:kern w:val="2"/>
          <w:sz w:val="20"/>
          <w:szCs w:val="20"/>
          <w:lang w:eastAsia="zh-CN"/>
        </w:rPr>
        <w:t xml:space="preserve"> </w:t>
      </w:r>
      <w:r>
        <w:rPr>
          <w:rFonts w:ascii="宋体" w:eastAsia="宋体" w:hAnsi="宋体" w:hint="eastAsia"/>
          <w:color w:val="FF0000"/>
          <w:kern w:val="2"/>
          <w:sz w:val="20"/>
          <w:szCs w:val="20"/>
          <w:lang w:eastAsia="zh-CN"/>
        </w:rPr>
        <w:t>供应商有下列情形之一的，属于隐瞒真实情况，提供虚假资料，按照采购条例第五十七</w:t>
      </w:r>
      <w:r>
        <w:rPr>
          <w:rFonts w:ascii="宋体" w:eastAsia="宋体" w:hAnsi="宋体" w:hint="eastAsia"/>
          <w:color w:val="FF0000"/>
          <w:kern w:val="2"/>
          <w:sz w:val="20"/>
          <w:szCs w:val="20"/>
          <w:lang w:eastAsia="zh-CN"/>
        </w:rPr>
        <w:t>条</w:t>
      </w:r>
      <w:r>
        <w:rPr>
          <w:rFonts w:ascii="宋体" w:eastAsia="宋体" w:hAnsi="宋体" w:hint="eastAsia"/>
          <w:color w:val="FF0000"/>
          <w:kern w:val="2"/>
          <w:sz w:val="20"/>
          <w:szCs w:val="20"/>
          <w:lang w:eastAsia="zh-CN"/>
        </w:rPr>
        <w:t>的有关规定处理：（一）通过转让或者租借等方式从其他单位获取资格或者资质证书投标的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（二）由其他单位或者其他单位负责人在投标供应商编制的投标文件上加盖印章或者签字的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（三）项目负责人或者主要技术人员不是本单位人员的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（四）投标保证金不是从投标供应商基本账户转出的</w:t>
      </w:r>
      <w:r>
        <w:rPr>
          <w:rFonts w:ascii="宋体" w:eastAsia="宋体" w:hAnsi="宋体" w:hint="eastAsia"/>
          <w:color w:val="FF0000"/>
          <w:kern w:val="2"/>
          <w:sz w:val="20"/>
          <w:szCs w:val="20"/>
          <w:lang w:eastAsia="zh-CN"/>
        </w:rPr>
        <w:t>。</w:t>
      </w:r>
      <w:r>
        <w:rPr>
          <w:rFonts w:ascii="宋体" w:eastAsia="宋体" w:hAnsi="宋体" w:hint="eastAsia"/>
          <w:color w:val="FF0000"/>
          <w:kern w:val="2"/>
          <w:sz w:val="20"/>
          <w:szCs w:val="20"/>
          <w:lang w:eastAsia="zh-CN"/>
        </w:rPr>
        <w:t>（五）其他隐瞒真实情况、提供虚假资料的行为。</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color w:val="FF0000"/>
          <w:kern w:val="2"/>
          <w:sz w:val="20"/>
          <w:szCs w:val="20"/>
          <w:lang w:eastAsia="zh-CN"/>
        </w:rPr>
        <w:t>投标供应商不能提供项目负责人或者主要技术人员的劳动合同、社会保险等劳动关系证明材料的，视为存在前款第（三）项规定的情形。</w:t>
      </w:r>
    </w:p>
    <w:p>
      <w:pPr>
        <w:keepNext w:val="0"/>
        <w:keepLines w:val="0"/>
        <w:pageBreakBefore w:val="0"/>
        <w:widowControl w:val="0"/>
        <w:pBdr>
          <w:top w:val="none" w:sz="0" w:space="1" w:color="auto"/>
          <w:left w:val="none" w:sz="0" w:space="4" w:color="auto"/>
          <w:bottom w:val="none" w:sz="0" w:space="1" w:color="auto"/>
          <w:right w:val="none" w:sz="0" w:space="4" w:color="auto"/>
          <w:between w:val="none" w:sz="0" w:space="0" w:color="auto"/>
        </w:pBdr>
        <w:kinsoku/>
        <w:wordWrap/>
        <w:overflowPunct/>
        <w:topLinePunct w:val="0"/>
        <w:autoSpaceDE/>
        <w:autoSpaceDN/>
        <w:bidi w:val="0"/>
        <w:adjustRightInd/>
        <w:snapToGrid/>
        <w:spacing w:line="240" w:lineRule="auto"/>
        <w:ind w:firstLine="400" w:firstLineChars="200"/>
        <w:jc w:val="both"/>
        <w:textAlignment w:val="auto"/>
        <w:rPr>
          <w:rFonts w:ascii="宋体" w:eastAsia="宋体" w:hAnsi="宋体" w:hint="eastAsia"/>
          <w:color w:val="FF0000"/>
          <w:kern w:val="2"/>
          <w:sz w:val="20"/>
          <w:szCs w:val="20"/>
          <w:lang w:eastAsia="zh-CN"/>
        </w:rPr>
      </w:pPr>
      <w:r>
        <w:rPr>
          <w:rFonts w:ascii="宋体" w:eastAsia="宋体" w:hAnsi="宋体" w:hint="eastAsia"/>
          <w:b/>
          <w:bCs/>
          <w:color w:val="FF0000"/>
          <w:kern w:val="2"/>
          <w:sz w:val="20"/>
          <w:szCs w:val="20"/>
          <w:lang w:eastAsia="zh-CN"/>
        </w:rPr>
        <w:t>四、</w:t>
      </w:r>
      <w:r>
        <w:rPr>
          <w:rFonts w:ascii="宋体" w:eastAsia="宋体" w:hAnsi="宋体" w:hint="eastAsia"/>
          <w:b/>
          <w:bCs/>
          <w:color w:val="FF0000"/>
          <w:kern w:val="2"/>
          <w:sz w:val="20"/>
          <w:szCs w:val="20"/>
          <w:lang w:eastAsia="zh-CN"/>
        </w:rPr>
        <w:t>根据《深圳经济特区政府采购条例实施细则》第七十五条规定，</w:t>
      </w:r>
      <w:r>
        <w:rPr>
          <w:rFonts w:ascii="宋体" w:eastAsia="宋体" w:hAnsi="宋体" w:hint="eastAsia"/>
          <w:color w:val="FF0000"/>
          <w:kern w:val="2"/>
          <w:sz w:val="20"/>
          <w:szCs w:val="20"/>
          <w:lang w:eastAsia="zh-CN"/>
        </w:rPr>
        <w:t>不同投标供应商的投标文件由同一单位或者同一人编制，或者由同一人分阶段参与编制的，或者由同一单位工作人员为两家以上（含两家）供应商进行同一项投标活动的，属于串通投标行为。一经查实，供应商将面临罚款、一定年限内禁止参与政府采购活动的行政处罚，请各供应商独立编制、上传投标文件，妥善保管和使用电子秘钥。</w:t>
      </w:r>
      <w:r>
        <w:rPr>
          <w:rFonts w:ascii="宋体" w:eastAsia="宋体" w:hAnsi="宋体" w:hint="eastAsia"/>
          <w:color w:val="FF0000"/>
          <w:kern w:val="2"/>
          <w:sz w:val="20"/>
          <w:szCs w:val="20"/>
          <w:lang w:eastAsia="zh-CN"/>
        </w:rPr>
        <w:br/>
      </w:r>
      <w:r>
        <w:rPr>
          <w:rFonts w:ascii="宋体" w:eastAsia="宋体" w:hAnsi="宋体" w:hint="eastAsia"/>
          <w:b/>
          <w:bCs/>
          <w:color w:val="FF0000"/>
          <w:kern w:val="2"/>
          <w:sz w:val="20"/>
          <w:szCs w:val="20"/>
          <w:lang w:eastAsia="zh-CN"/>
        </w:rPr>
        <w:t xml:space="preserve">   五、</w:t>
      </w:r>
      <w:r>
        <w:rPr>
          <w:rFonts w:ascii="宋体" w:eastAsia="宋体" w:hAnsi="宋体" w:hint="eastAsia"/>
          <w:b/>
          <w:bCs/>
          <w:color w:val="FF0000"/>
          <w:kern w:val="2"/>
          <w:sz w:val="20"/>
          <w:szCs w:val="20"/>
          <w:lang w:eastAsia="zh-CN"/>
        </w:rPr>
        <w:t>请投标供应商阅读《自行采购违法行为风险知悉确认书》</w:t>
      </w:r>
      <w:r>
        <w:rPr>
          <w:rFonts w:ascii="宋体" w:eastAsia="宋体" w:hAnsi="宋体" w:hint="eastAsia"/>
          <w:color w:val="FF0000"/>
          <w:kern w:val="2"/>
          <w:sz w:val="20"/>
          <w:szCs w:val="20"/>
          <w:lang w:eastAsia="zh-CN"/>
        </w:rPr>
        <w:t>（内容详见“第四章 投标文件组成要求及格式”中节点“投标人认为需要加以说明的其他内容（格式自定）”），并经各投标供应商负责人或投标授权代表签字并加盖单位公章后，扫描上传至投标文件一并提交。注：该风险知悉确认书用于对供应商违法行为的警示，不作为供应商资格性审查及符合性审查条件。</w:t>
      </w:r>
    </w:p>
    <w:p>
      <w:pPr>
        <w:widowControl w:val="0"/>
        <w:jc w:val="both"/>
        <w:rPr>
          <w:rFonts w:ascii="方正小标宋简体" w:eastAsia="方正小标宋简体" w:hAnsi="方正小标宋简体" w:cs="方正小标宋简体" w:hint="eastAsia"/>
          <w:bCs/>
          <w:kern w:val="2"/>
          <w:sz w:val="44"/>
          <w:szCs w:val="44"/>
          <w:lang w:eastAsia="zh-CN"/>
        </w:rPr>
      </w:pPr>
    </w:p>
    <w:p>
      <w:pPr>
        <w:widowControl w:val="0"/>
        <w:jc w:val="both"/>
        <w:rPr>
          <w:rFonts w:ascii="方正小标宋简体" w:eastAsia="方正小标宋简体" w:hAnsi="方正小标宋简体" w:cs="方正小标宋简体" w:hint="eastAsia"/>
          <w:bCs/>
          <w:kern w:val="2"/>
          <w:sz w:val="44"/>
          <w:szCs w:val="44"/>
          <w:lang w:eastAsia="zh-CN"/>
        </w:rPr>
      </w:pPr>
      <w:r>
        <w:rPr>
          <w:rFonts w:ascii="方正小标宋简体" w:eastAsia="方正小标宋简体" w:hAnsi="方正小标宋简体" w:cs="方正小标宋简体" w:hint="eastAsia"/>
          <w:bCs/>
          <w:kern w:val="2"/>
          <w:sz w:val="44"/>
          <w:szCs w:val="44"/>
          <w:lang w:eastAsia="zh-CN"/>
        </w:rPr>
        <w:br w:type="page"/>
      </w:r>
    </w:p>
    <w:p>
      <w:pPr>
        <w:widowControl/>
        <w:spacing w:before="100" w:beforeAutospacing="1" w:after="100" w:afterAutospacing="1"/>
        <w:jc w:val="center"/>
        <w:outlineLvl w:val="1"/>
        <w:rPr>
          <w:rFonts w:ascii="方正小标宋简体" w:eastAsia="方正小标宋简体" w:hAnsi="方正小标宋简体" w:cs="方正小标宋简体" w:hint="eastAsia"/>
          <w:bCs/>
          <w:kern w:val="2"/>
          <w:sz w:val="44"/>
          <w:szCs w:val="44"/>
          <w:lang w:eastAsia="zh-CN"/>
        </w:rPr>
      </w:pPr>
      <w:r>
        <w:rPr>
          <w:rFonts w:ascii="方正小标宋简体" w:eastAsia="方正小标宋简体" w:hAnsi="方正小标宋简体" w:cs="方正小标宋简体" w:hint="eastAsia"/>
          <w:bCs/>
          <w:kern w:val="2"/>
          <w:sz w:val="44"/>
          <w:szCs w:val="44"/>
          <w:lang w:eastAsia="zh-CN"/>
        </w:rPr>
        <w:t>招标文件信息</w:t>
      </w:r>
    </w:p>
    <w:tbl>
      <w:tblPr>
        <w:tblStyle w:val="TableNormal"/>
        <w:tblW w:w="5000" w:type="pct"/>
        <w:jc w:val="center"/>
        <w:tblCellSpacing w:w="0" w:type="dxa"/>
        <w:tblLayout w:type="fixed"/>
        <w:tblCellMar>
          <w:top w:w="45" w:type="dxa"/>
          <w:left w:w="45" w:type="dxa"/>
          <w:bottom w:w="45" w:type="dxa"/>
          <w:right w:w="45" w:type="dxa"/>
        </w:tblCellMar>
      </w:tblPr>
      <w:tblGrid>
        <w:gridCol w:w="2881"/>
        <w:gridCol w:w="5522"/>
      </w:tblGrid>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项目编号：</w:t>
            </w:r>
          </w:p>
        </w:tc>
        <w:tc>
          <w:tcPr>
            <w:tcW w:w="5220" w:type="dxa"/>
            <w:shd w:val="clear" w:color="auto" w:fill="auto"/>
            <w:vAlign w:val="center"/>
          </w:tcPr>
          <w:p>
            <w:pPr>
              <w:widowControl/>
              <w:jc w:val="left"/>
              <w:rPr>
                <w:rFonts w:eastAsia="宋体"/>
                <w:kern w:val="2"/>
                <w:sz w:val="30"/>
                <w:szCs w:val="30"/>
                <w:lang w:eastAsia="zh-CN"/>
              </w:rPr>
            </w:pPr>
            <w:r>
              <w:rPr>
                <w:rFonts w:eastAsia="宋体" w:hint="eastAsia"/>
                <w:kern w:val="2"/>
                <w:sz w:val="30"/>
                <w:szCs w:val="30"/>
                <w:lang w:eastAsia="zh-CN"/>
              </w:rPr>
              <w:t>SZZXCG-2025-00572</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项目名称：</w:t>
            </w:r>
          </w:p>
        </w:tc>
        <w:tc>
          <w:tcPr>
            <w:tcW w:w="5220" w:type="dxa"/>
            <w:shd w:val="clear" w:color="auto" w:fill="auto"/>
            <w:vAlign w:val="center"/>
          </w:tcPr>
          <w:p>
            <w:pPr>
              <w:widowControl/>
              <w:jc w:val="left"/>
              <w:rPr>
                <w:rFonts w:eastAsia="宋体" w:hint="eastAsia"/>
                <w:kern w:val="2"/>
                <w:sz w:val="30"/>
                <w:szCs w:val="30"/>
                <w:lang w:eastAsia="zh-CN"/>
              </w:rPr>
            </w:pPr>
            <w:r>
              <w:rPr>
                <w:rFonts w:eastAsia="宋体" w:hint="eastAsia"/>
                <w:kern w:val="2"/>
                <w:sz w:val="30"/>
                <w:szCs w:val="30"/>
                <w:lang w:eastAsia="zh-CN"/>
              </w:rPr>
              <w:t>深圳市未成年人救助保护中心物业管理服务项目</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包 号：</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A</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项目类型：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hint="eastAsia"/>
                <w:sz w:val="30"/>
                <w:szCs w:val="30"/>
                <w:lang w:eastAsia="zh-CN"/>
              </w:rPr>
              <w:t>服务类</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采购方式：</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公开</w:t>
            </w:r>
            <w:r>
              <w:rPr>
                <w:rFonts w:ascii="宋体" w:eastAsia="宋体" w:hAnsi="宋体" w:cs="宋体" w:hint="eastAsia"/>
                <w:sz w:val="30"/>
                <w:szCs w:val="30"/>
                <w:lang w:eastAsia="zh-CN"/>
              </w:rPr>
              <w:t>招标</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货币类型：</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rPr>
              <w:t>人民币</w:t>
            </w:r>
          </w:p>
        </w:tc>
      </w:tr>
      <w:tr>
        <w:tblPrEx>
          <w:tblW w:w="5000" w:type="pct"/>
          <w:jc w:val="center"/>
          <w:tblCellSpacing w:w="0" w:type="dxa"/>
          <w:tblLayout w:type="fixed"/>
          <w:tblCellMar>
            <w:top w:w="45" w:type="dxa"/>
            <w:left w:w="45" w:type="dxa"/>
            <w:bottom w:w="45" w:type="dxa"/>
            <w:right w:w="45" w:type="dxa"/>
          </w:tblCellMar>
        </w:tblPrEx>
        <w:trPr>
          <w:trHeight w:val="738"/>
          <w:tblCellSpacing w:w="0" w:type="dxa"/>
          <w:jc w:val="center"/>
        </w:trPr>
        <w:tc>
          <w:tcPr>
            <w:tcW w:w="2723" w:type="dxa"/>
            <w:shd w:val="clear" w:color="auto" w:fill="auto"/>
            <w:vAlign w:val="center"/>
          </w:tcPr>
          <w:p>
            <w:pPr>
              <w:widowControl/>
              <w:jc w:val="right"/>
              <w:rPr>
                <w:rFonts w:eastAsia="宋体"/>
                <w:kern w:val="2"/>
                <w:sz w:val="30"/>
                <w:szCs w:val="30"/>
                <w:lang w:eastAsia="zh-CN"/>
              </w:rPr>
            </w:pPr>
            <w:r>
              <w:rPr>
                <w:rFonts w:ascii="宋体" w:eastAsia="宋体" w:hAnsi="宋体" w:cs="宋体"/>
                <w:sz w:val="30"/>
                <w:szCs w:val="30"/>
                <w:lang w:eastAsia="zh-CN"/>
              </w:rPr>
              <w:t>评标方法：</w:t>
            </w:r>
          </w:p>
        </w:tc>
        <w:tc>
          <w:tcPr>
            <w:tcW w:w="5220" w:type="dxa"/>
            <w:shd w:val="clear" w:color="auto" w:fill="auto"/>
            <w:vAlign w:val="center"/>
          </w:tcPr>
          <w:p>
            <w:pPr>
              <w:widowControl/>
              <w:jc w:val="left"/>
              <w:rPr>
                <w:rFonts w:eastAsia="宋体"/>
                <w:kern w:val="2"/>
                <w:sz w:val="30"/>
                <w:szCs w:val="30"/>
                <w:lang w:eastAsia="zh-CN"/>
              </w:rPr>
            </w:pPr>
            <w:r>
              <w:rPr>
                <w:rFonts w:ascii="宋体" w:eastAsia="宋体" w:hAnsi="宋体" w:cs="宋体"/>
                <w:sz w:val="30"/>
                <w:szCs w:val="30"/>
                <w:lang w:eastAsia="zh-CN" w:bidi="ar"/>
              </w:rPr>
              <w:t>综合评分法</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资格性审查表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78"/>
        <w:gridCol w:w="775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81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序号</w:t>
            </w:r>
            <w:bookmarkStart w:id="0" w:name="_GoBack"/>
            <w:bookmarkEnd w:id="0"/>
          </w:p>
        </w:tc>
        <w:tc>
          <w:tcPr>
            <w:tcW w:w="8258"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val="0"/>
              <w:jc w:val="center"/>
              <w:rPr>
                <w:rFonts w:ascii="宋体" w:eastAsia="宋体" w:hAnsi="宋体" w:cs="宋体" w:hint="eastAsia"/>
                <w:kern w:val="2"/>
                <w:sz w:val="28"/>
                <w:szCs w:val="28"/>
                <w:lang w:eastAsia="zh-CN"/>
              </w:rPr>
            </w:pPr>
            <w:r>
              <w:rPr>
                <w:rFonts w:eastAsia="宋体"/>
                <w:kern w:val="2"/>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814" w:type="dxa"/>
            <w:tcBorders>
              <w:top w:val="single" w:sz="8" w:space="0" w:color="000000"/>
              <w:left w:val="single" w:sz="8" w:space="0" w:color="000000"/>
              <w:bottom w:val="single" w:sz="8" w:space="0" w:color="000000"/>
              <w:right w:val="single" w:sz="8" w:space="0" w:color="000000"/>
            </w:tcBorders>
          </w:tcPr>
          <w:p>
            <w:pPr>
              <w:widowControl w:val="0"/>
              <w:jc w:val="center"/>
              <w:rPr>
                <w:rFonts w:ascii="宋体" w:eastAsia="宋体" w:hAnsi="宋体" w:cs="宋体" w:hint="eastAsia"/>
                <w:kern w:val="2"/>
                <w:sz w:val="21"/>
                <w:szCs w:val="21"/>
                <w:lang w:eastAsia="zh-CN"/>
              </w:rPr>
            </w:pPr>
            <w:r>
              <w:rPr>
                <w:rFonts w:eastAsia="宋体"/>
                <w:kern w:val="2"/>
                <w:sz w:val="21"/>
                <w:szCs w:val="21"/>
                <w:lang w:eastAsia="zh-CN"/>
              </w:rPr>
              <w:t>1</w:t>
            </w:r>
          </w:p>
        </w:tc>
        <w:tc>
          <w:tcPr>
            <w:tcW w:w="8258" w:type="dxa"/>
            <w:tcBorders>
              <w:top w:val="single" w:sz="8" w:space="0" w:color="000000"/>
              <w:left w:val="single" w:sz="8" w:space="0" w:color="000000"/>
              <w:bottom w:val="single" w:sz="8" w:space="0" w:color="000000"/>
              <w:right w:val="single" w:sz="8" w:space="0" w:color="000000"/>
            </w:tcBorders>
          </w:tcPr>
          <w:p>
            <w:pPr>
              <w:widowControl w:val="0"/>
              <w:jc w:val="both"/>
              <w:rPr>
                <w:rFonts w:ascii="宋体" w:eastAsia="宋体" w:hAnsi="宋体" w:cs="宋体" w:hint="eastAsia"/>
                <w:kern w:val="2"/>
                <w:sz w:val="21"/>
                <w:szCs w:val="21"/>
                <w:lang w:eastAsia="zh-CN"/>
              </w:rPr>
            </w:pPr>
            <w:r>
              <w:rPr>
                <w:rFonts w:ascii="宋体" w:eastAsia="宋体" w:hAnsi="宋体" w:cs="宋体"/>
                <w:sz w:val="21"/>
                <w:szCs w:val="21"/>
                <w:lang w:eastAsia="zh-CN"/>
              </w:rPr>
              <w:t>投标人不</w:t>
            </w:r>
            <w:r>
              <w:rPr>
                <w:rFonts w:ascii="宋体" w:eastAsia="宋体" w:hAnsi="宋体" w:cs="宋体" w:hint="eastAsia"/>
                <w:sz w:val="21"/>
                <w:szCs w:val="21"/>
                <w:lang w:eastAsia="zh-CN"/>
              </w:rPr>
              <w:t>符合</w:t>
            </w:r>
            <w:r>
              <w:rPr>
                <w:rFonts w:ascii="宋体" w:eastAsia="宋体" w:hAnsi="宋体" w:cs="宋体"/>
                <w:sz w:val="21"/>
                <w:szCs w:val="21"/>
                <w:lang w:eastAsia="zh-CN"/>
              </w:rPr>
              <w:t>资格要求，或未提交相应的资格证明资料（详见</w:t>
            </w:r>
            <w:r>
              <w:rPr>
                <w:rFonts w:ascii="宋体" w:eastAsia="宋体" w:hAnsi="宋体" w:cs="宋体" w:hint="eastAsia"/>
                <w:sz w:val="21"/>
                <w:szCs w:val="21"/>
                <w:lang w:eastAsia="zh-CN"/>
              </w:rPr>
              <w:t>招标</w:t>
            </w:r>
            <w:r>
              <w:rPr>
                <w:rFonts w:ascii="宋体" w:eastAsia="宋体" w:hAnsi="宋体" w:cs="宋体"/>
                <w:sz w:val="21"/>
                <w:szCs w:val="21"/>
                <w:lang w:eastAsia="zh-CN"/>
              </w:rPr>
              <w:t>公告</w:t>
            </w:r>
            <w:r>
              <w:rPr>
                <w:rFonts w:ascii="宋体" w:eastAsia="宋体" w:hAnsi="宋体" w:hint="eastAsia"/>
                <w:kern w:val="2"/>
                <w:sz w:val="21"/>
                <w:szCs w:val="21"/>
                <w:lang w:eastAsia="zh-CN"/>
              </w:rPr>
              <w:t>投标人资格要求</w:t>
            </w:r>
            <w:r>
              <w:rPr>
                <w:rFonts w:ascii="宋体" w:eastAsia="宋体" w:hAnsi="宋体" w:cs="宋体"/>
                <w:sz w:val="21"/>
                <w:szCs w:val="21"/>
                <w:lang w:eastAsia="zh-CN"/>
              </w:rPr>
              <w:t>）</w:t>
            </w:r>
          </w:p>
        </w:tc>
      </w:tr>
    </w:tbl>
    <w:p>
      <w:pPr>
        <w:widowControl w:val="0"/>
        <w:spacing w:before="28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符合性审查表</w:t>
      </w:r>
    </w:p>
    <w:tbl>
      <w:tblPr>
        <w:tblStyle w:val="TableNormal"/>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
      <w:tblGrid>
        <w:gridCol w:w="758"/>
        <w:gridCol w:w="7771"/>
      </w:tblGrid>
      <w:tr>
        <w:tblPrEx>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序号</w:t>
            </w:r>
          </w:p>
        </w:tc>
        <w:tc>
          <w:tcPr>
            <w:tcW w:w="360" w:type="dxa"/>
            <w:tcBorders>
              <w:top w:val="single" w:sz="8" w:space="0" w:color="000000"/>
              <w:left w:val="single" w:sz="8" w:space="0" w:color="000000"/>
              <w:bottom w:val="single" w:sz="8" w:space="0" w:color="000000"/>
              <w:right w:val="single" w:sz="8" w:space="0" w:color="000000"/>
            </w:tcBorders>
            <w:shd w:val="clear" w:color="auto" w:fill="E6EFFA"/>
            <w:vAlign w:val="center"/>
          </w:tcPr>
          <w:p>
            <w:pPr>
              <w:widowControl/>
              <w:jc w:val="center"/>
              <w:rPr>
                <w:rFonts w:eastAsia="宋体"/>
                <w:kern w:val="2"/>
                <w:sz w:val="28"/>
                <w:szCs w:val="28"/>
                <w:lang w:eastAsia="zh-CN"/>
              </w:rPr>
            </w:pPr>
            <w:r>
              <w:rPr>
                <w:rFonts w:ascii="宋体" w:eastAsia="宋体" w:hAnsi="宋体" w:cs="宋体"/>
                <w:sz w:val="28"/>
                <w:szCs w:val="28"/>
                <w:lang w:eastAsia="zh-CN"/>
              </w:rPr>
              <w:t>内容</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不得将一个包内容拆开投标；</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2</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对同一项目投标时，不得提供两套以上的投标方案（</w:t>
            </w:r>
            <w:r>
              <w:rPr>
                <w:rFonts w:eastAsia="宋体" w:hint="eastAsia"/>
                <w:kern w:val="2"/>
                <w:sz w:val="21"/>
                <w:lang w:eastAsia="zh-CN"/>
              </w:rPr>
              <w:t>采购文件</w:t>
            </w:r>
            <w:r>
              <w:rPr>
                <w:rFonts w:eastAsia="宋体" w:hint="eastAsia"/>
                <w:kern w:val="2"/>
                <w:sz w:val="21"/>
                <w:lang w:eastAsia="zh-CN"/>
              </w:rPr>
              <w:t>另有规定的除外）；</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3</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分项报价或投标总价不得高于相应预算金额（或设定的预算金额下的最高限价）；</w:t>
            </w:r>
          </w:p>
        </w:tc>
      </w:tr>
      <w:tr>
        <w:tblPrEx>
          <w:tblW w:w="5000" w:type="pct"/>
          <w:jc w:val="center"/>
          <w:tblLayout w:type="fixed"/>
          <w:tblCellMar>
            <w:top w:w="20" w:type="dxa"/>
            <w:left w:w="108" w:type="dxa"/>
            <w:bottom w:w="20" w:type="dxa"/>
            <w:right w:w="108" w:type="dxa"/>
          </w:tblCellMar>
        </w:tblPrEx>
        <w:trPr>
          <w:trHeight w:val="1436"/>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4</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5</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投标人响应的内容在技术、商务等方面没有实质性满足（</w:t>
            </w:r>
            <w:r>
              <w:rPr>
                <w:rFonts w:ascii="Calibri" w:eastAsia="宋体" w:hAnsi="Calibri" w:hint="eastAsia"/>
                <w:kern w:val="2"/>
                <w:sz w:val="21"/>
                <w:lang w:eastAsia="zh-CN"/>
              </w:rPr>
              <w:t>或未响应</w:t>
            </w:r>
            <w:r>
              <w:rPr>
                <w:rFonts w:ascii="Calibri" w:eastAsia="宋体" w:hAnsi="Calibri" w:hint="eastAsia"/>
                <w:kern w:val="2"/>
                <w:sz w:val="21"/>
                <w:lang w:eastAsia="zh-CN"/>
              </w:rPr>
              <w:t>采购文件</w:t>
            </w:r>
            <w:r>
              <w:rPr>
                <w:rFonts w:ascii="Calibri" w:eastAsia="宋体" w:hAnsi="Calibri" w:hint="eastAsia"/>
                <w:kern w:val="2"/>
                <w:sz w:val="21"/>
                <w:lang w:eastAsia="zh-CN"/>
              </w:rPr>
              <w:t>中带★号条款或响应有负偏离）</w:t>
            </w:r>
            <w:r>
              <w:rPr>
                <w:rFonts w:eastAsia="宋体" w:hint="eastAsia"/>
                <w:kern w:val="2"/>
                <w:sz w:val="21"/>
                <w:lang w:eastAsia="zh-CN"/>
              </w:rPr>
              <w:t>采购文件</w:t>
            </w:r>
            <w:r>
              <w:rPr>
                <w:rFonts w:eastAsia="宋体" w:hint="eastAsia"/>
                <w:kern w:val="2"/>
                <w:sz w:val="21"/>
                <w:lang w:eastAsia="zh-CN"/>
              </w:rPr>
              <w:t>要求的（是否实质性满足</w:t>
            </w:r>
            <w:r>
              <w:rPr>
                <w:rFonts w:eastAsia="宋体" w:hint="eastAsia"/>
                <w:kern w:val="2"/>
                <w:sz w:val="21"/>
                <w:lang w:eastAsia="zh-CN"/>
              </w:rPr>
              <w:t>采购文件</w:t>
            </w:r>
            <w:r>
              <w:rPr>
                <w:rFonts w:eastAsia="宋体" w:hint="eastAsia"/>
                <w:kern w:val="2"/>
                <w:sz w:val="21"/>
                <w:lang w:eastAsia="zh-CN"/>
              </w:rPr>
              <w:t>要求，由评审委员会根据实质性条款响应情况作出评判，若</w:t>
            </w:r>
            <w:r>
              <w:rPr>
                <w:rFonts w:eastAsia="宋体" w:hint="eastAsia"/>
                <w:kern w:val="2"/>
                <w:sz w:val="21"/>
                <w:lang w:eastAsia="zh-CN"/>
              </w:rPr>
              <w:t>采购文件</w:t>
            </w:r>
            <w:r>
              <w:rPr>
                <w:rFonts w:eastAsia="宋体" w:hint="eastAsia"/>
                <w:kern w:val="2"/>
                <w:sz w:val="21"/>
                <w:lang w:eastAsia="zh-CN"/>
              </w:rPr>
              <w:t>未设置实质性条款，不得据此做投标无效处理）；</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6</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未按</w:t>
            </w:r>
            <w:r>
              <w:rPr>
                <w:rFonts w:eastAsia="宋体" w:hint="eastAsia"/>
                <w:kern w:val="2"/>
                <w:sz w:val="21"/>
                <w:lang w:eastAsia="zh-CN"/>
              </w:rPr>
              <w:t>采购文件</w:t>
            </w:r>
            <w:r>
              <w:rPr>
                <w:rFonts w:eastAsia="宋体" w:hint="eastAsia"/>
                <w:kern w:val="2"/>
                <w:sz w:val="21"/>
                <w:lang w:eastAsia="zh-CN"/>
              </w:rPr>
              <w:t>所提供的样式填写《投标函》；未按</w:t>
            </w:r>
            <w:r>
              <w:rPr>
                <w:rFonts w:eastAsia="宋体" w:hint="eastAsia"/>
                <w:kern w:val="2"/>
                <w:sz w:val="21"/>
                <w:lang w:eastAsia="zh-CN"/>
              </w:rPr>
              <w:t>采购文件</w:t>
            </w:r>
            <w:r>
              <w:rPr>
                <w:rFonts w:eastAsia="宋体" w:hint="eastAsia"/>
                <w:kern w:val="2"/>
                <w:sz w:val="21"/>
                <w:lang w:eastAsia="zh-CN"/>
              </w:rPr>
              <w:t>所提供的《采购投标及履约承诺函》进行承诺或不符合承诺的；未按</w:t>
            </w:r>
            <w:r>
              <w:rPr>
                <w:rFonts w:eastAsia="宋体" w:hint="eastAsia"/>
                <w:kern w:val="2"/>
                <w:sz w:val="21"/>
                <w:lang w:eastAsia="zh-CN"/>
              </w:rPr>
              <w:t>采购文件</w:t>
            </w:r>
            <w:r>
              <w:rPr>
                <w:rFonts w:eastAsia="宋体" w:hint="eastAsia"/>
                <w:kern w:val="2"/>
                <w:sz w:val="21"/>
                <w:lang w:eastAsia="zh-CN"/>
              </w:rPr>
              <w:t>对投标文件组成的要求提供投标文件；</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7</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采购标的/所投产品/货物清单有缺漏项或响应不全或报价有缺漏或者对</w:t>
            </w:r>
            <w:r>
              <w:rPr>
                <w:rFonts w:eastAsia="宋体" w:hint="eastAsia"/>
                <w:kern w:val="2"/>
                <w:sz w:val="21"/>
                <w:lang w:eastAsia="zh-CN"/>
              </w:rPr>
              <w:t>采购文件</w:t>
            </w:r>
            <w:r>
              <w:rPr>
                <w:rFonts w:eastAsia="宋体" w:hint="eastAsia"/>
                <w:kern w:val="2"/>
                <w:sz w:val="21"/>
                <w:lang w:eastAsia="zh-CN"/>
              </w:rPr>
              <w:t>规定的项目需求内容或者需求数量进行修改，评审委员会判定投标响应不满足采购需求；</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8</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投标文件电子文档不得带病毒；</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hint="eastAsia"/>
                <w:sz w:val="21"/>
                <w:szCs w:val="21"/>
                <w:lang w:eastAsia="zh-CN"/>
              </w:rPr>
              <w:t>9</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投标文件用不属于本公司的电子密钥进行加密或投标文件未按时解密的；</w:t>
            </w:r>
          </w:p>
        </w:tc>
      </w:tr>
      <w:tr>
        <w:tblPrEx>
          <w:tblW w:w="5000" w:type="pct"/>
          <w:jc w:val="center"/>
          <w:tblLayout w:type="fixed"/>
          <w:tblCellMar>
            <w:top w:w="20" w:type="dxa"/>
            <w:left w:w="108" w:type="dxa"/>
            <w:bottom w:w="20" w:type="dxa"/>
            <w:right w:w="108" w:type="dxa"/>
          </w:tblCellMar>
        </w:tblPrEx>
        <w:trPr>
          <w:jc w:val="center"/>
        </w:trPr>
        <w:tc>
          <w:tcPr>
            <w:tcW w:w="794" w:type="dxa"/>
            <w:tcBorders>
              <w:top w:val="single" w:sz="8" w:space="0" w:color="000000"/>
              <w:left w:val="single" w:sz="8" w:space="0" w:color="000000"/>
              <w:bottom w:val="single" w:sz="8" w:space="0" w:color="000000"/>
              <w:right w:val="single" w:sz="8" w:space="0" w:color="000000"/>
            </w:tcBorders>
            <w:shd w:val="clear" w:color="auto" w:fill="auto"/>
          </w:tcPr>
          <w:p>
            <w:pPr>
              <w:widowControl/>
              <w:jc w:val="center"/>
              <w:textAlignment w:val="top"/>
              <w:rPr>
                <w:rFonts w:eastAsia="宋体"/>
                <w:kern w:val="2"/>
                <w:sz w:val="21"/>
                <w:szCs w:val="21"/>
                <w:lang w:eastAsia="zh-CN"/>
              </w:rPr>
            </w:pPr>
            <w:r>
              <w:rPr>
                <w:rFonts w:ascii="宋体" w:eastAsia="宋体" w:hAnsi="宋体" w:cs="宋体"/>
                <w:sz w:val="21"/>
                <w:szCs w:val="21"/>
                <w:lang w:eastAsia="zh-CN"/>
              </w:rPr>
              <w:t>1</w:t>
            </w:r>
            <w:r>
              <w:rPr>
                <w:rFonts w:ascii="宋体" w:eastAsia="宋体" w:hAnsi="宋体" w:cs="宋体" w:hint="eastAsia"/>
                <w:sz w:val="21"/>
                <w:szCs w:val="21"/>
                <w:lang w:eastAsia="zh-CN"/>
              </w:rPr>
              <w:t>0</w:t>
            </w:r>
          </w:p>
        </w:tc>
        <w:tc>
          <w:tcPr>
            <w:tcW w:w="8284" w:type="dxa"/>
            <w:tcBorders>
              <w:top w:val="single" w:sz="8" w:space="0" w:color="000000"/>
              <w:left w:val="single" w:sz="8" w:space="0" w:color="000000"/>
              <w:bottom w:val="single" w:sz="8" w:space="0" w:color="000000"/>
              <w:right w:val="single" w:sz="8" w:space="0" w:color="000000"/>
            </w:tcBorders>
            <w:shd w:val="clear" w:color="auto" w:fill="auto"/>
          </w:tcPr>
          <w:p>
            <w:pPr>
              <w:widowControl/>
              <w:jc w:val="left"/>
              <w:textAlignment w:val="top"/>
              <w:rPr>
                <w:rFonts w:eastAsia="宋体"/>
                <w:kern w:val="2"/>
                <w:sz w:val="21"/>
                <w:szCs w:val="21"/>
                <w:lang w:eastAsia="zh-CN"/>
              </w:rPr>
            </w:pPr>
            <w:r>
              <w:rPr>
                <w:rFonts w:eastAsia="宋体" w:hint="eastAsia"/>
                <w:kern w:val="2"/>
                <w:sz w:val="21"/>
                <w:lang w:eastAsia="zh-CN"/>
              </w:rPr>
              <w:t>法律、法规、规章、规范性文件规定的其他情形。</w:t>
            </w:r>
          </w:p>
        </w:tc>
      </w:tr>
    </w:tbl>
    <w:p>
      <w:pPr>
        <w:widowControl w:val="0"/>
        <w:jc w:val="center"/>
        <w:outlineLvl w:val="1"/>
        <w:rPr>
          <w:rFonts w:ascii="黑体" w:eastAsia="黑体" w:hAnsi="黑体" w:hint="eastAsia"/>
          <w:kern w:val="2"/>
          <w:sz w:val="40"/>
          <w:szCs w:val="40"/>
          <w:lang w:eastAsia="zh-CN"/>
        </w:rPr>
      </w:pPr>
      <w:r>
        <w:rPr>
          <w:rFonts w:ascii="黑体" w:eastAsia="黑体" w:hAnsi="黑体" w:hint="eastAsia"/>
          <w:kern w:val="2"/>
          <w:sz w:val="40"/>
          <w:szCs w:val="40"/>
          <w:lang w:eastAsia="zh-CN"/>
        </w:rPr>
        <w:t>评标信息</w:t>
      </w:r>
    </w:p>
    <w:tbl>
      <w:tblPr>
        <w:tblStyle w:val="TableNormal"/>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
      <w:tblGrid>
        <w:gridCol w:w="567"/>
        <w:gridCol w:w="658"/>
        <w:gridCol w:w="1178"/>
        <w:gridCol w:w="840"/>
        <w:gridCol w:w="5180"/>
      </w:tblGrid>
      <w:tr>
        <w:tblPrEx>
          <w:tblW w:w="5000"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5" w:type="dxa"/>
            <w:left w:w="45" w:type="dxa"/>
            <w:bottom w:w="45" w:type="dxa"/>
            <w:right w:w="45" w:type="dxa"/>
          </w:tblCellMar>
        </w:tblPrEx>
        <w:trPr>
          <w:tblCellSpacing w:w="0" w:type="dxa"/>
          <w:jc w:val="center"/>
        </w:trPr>
        <w:tc>
          <w:tcPr>
            <w:tcW w:w="9333" w:type="dxa"/>
            <w:gridSpan w:val="5"/>
            <w:vAlign w:val="center"/>
          </w:tcPr>
          <w:p>
            <w:pPr>
              <w:widowControl w:val="0"/>
              <w:jc w:val="left"/>
              <w:rPr>
                <w:rFonts w:ascii="宋体" w:eastAsia="宋体" w:hAnsi="宋体" w:cs="宋体" w:hint="eastAsia"/>
                <w:b/>
                <w:bCs/>
                <w:kern w:val="2"/>
                <w:lang w:eastAsia="zh-CN"/>
              </w:rPr>
            </w:pPr>
            <w:r>
              <w:rPr>
                <w:rFonts w:eastAsia="宋体"/>
                <w:b/>
                <w:bCs/>
                <w:kern w:val="2"/>
                <w:sz w:val="21"/>
                <w:lang w:eastAsia="zh-CN"/>
              </w:rPr>
              <w:t>评标方法：综合评分法</w:t>
            </w:r>
          </w:p>
        </w:tc>
      </w:tr>
      <w:tr>
        <w:tblPrEx>
          <w:tblW w:w="5000" w:type="pct"/>
          <w:jc w:val="center"/>
          <w:tblCellSpacing w:w="0" w:type="dxa"/>
          <w:tblLayout w:type="fixed"/>
          <w:tblCellMar>
            <w:top w:w="45" w:type="dxa"/>
            <w:left w:w="45" w:type="dxa"/>
            <w:bottom w:w="45" w:type="dxa"/>
            <w:right w:w="45" w:type="dxa"/>
          </w:tblCellMar>
        </w:tblPrEx>
        <w:trPr>
          <w:tblCellSpacing w:w="0" w:type="dxa"/>
          <w:jc w:val="center"/>
        </w:trPr>
        <w:tc>
          <w:tcPr>
            <w:tcW w:w="9333" w:type="dxa"/>
            <w:gridSpan w:val="5"/>
            <w:vAlign w:val="center"/>
          </w:tcPr>
          <w:p>
            <w:pPr>
              <w:widowControl w:val="0"/>
              <w:spacing w:line="324" w:lineRule="auto"/>
              <w:ind w:firstLine="420"/>
              <w:jc w:val="both"/>
              <w:rPr>
                <w:rFonts w:eastAsia="宋体"/>
                <w:kern w:val="2"/>
                <w:sz w:val="21"/>
                <w:szCs w:val="21"/>
                <w:lang w:eastAsia="zh-CN"/>
              </w:rPr>
            </w:pPr>
            <w:r>
              <w:rPr>
                <w:rFonts w:eastAsia="宋体" w:hint="eastAsia"/>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pPr>
              <w:widowControl w:val="0"/>
              <w:spacing w:line="324" w:lineRule="auto"/>
              <w:ind w:firstLine="420"/>
              <w:jc w:val="both"/>
              <w:rPr>
                <w:rFonts w:eastAsia="宋体"/>
                <w:kern w:val="2"/>
                <w:sz w:val="21"/>
                <w:szCs w:val="21"/>
                <w:lang w:eastAsia="zh-CN"/>
              </w:rPr>
            </w:pPr>
            <w:r>
              <w:rPr>
                <w:rFonts w:eastAsia="宋体" w:hint="eastAsia"/>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pPr>
              <w:widowControl w:val="0"/>
              <w:spacing w:line="324" w:lineRule="auto"/>
              <w:ind w:left="420"/>
              <w:jc w:val="both"/>
              <w:rPr>
                <w:rFonts w:eastAsia="宋体"/>
                <w:kern w:val="2"/>
                <w:sz w:val="21"/>
                <w:szCs w:val="21"/>
                <w:lang w:eastAsia="zh-CN"/>
              </w:rPr>
            </w:pPr>
            <w:r>
              <w:rPr>
                <w:rFonts w:eastAsia="宋体"/>
                <w:kern w:val="2"/>
                <w:sz w:val="21"/>
                <w:szCs w:val="21"/>
                <w:lang w:eastAsia="zh-CN"/>
              </w:rPr>
              <w:t>采用低价优先法计算，即满足</w:t>
            </w:r>
            <w:r>
              <w:rPr>
                <w:rFonts w:eastAsia="宋体" w:hint="eastAsia"/>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r>
              <w:rPr>
                <w:rFonts w:eastAsia="宋体"/>
                <w:kern w:val="2"/>
                <w:sz w:val="21"/>
                <w:szCs w:val="21"/>
                <w:lang w:eastAsia="zh-CN"/>
              </w:rPr>
              <w:br/>
            </w:r>
            <w:r>
              <w:rPr>
                <w:rFonts w:eastAsia="宋体"/>
                <w:kern w:val="2"/>
                <w:sz w:val="21"/>
                <w:szCs w:val="21"/>
                <w:lang w:eastAsia="zh-CN"/>
              </w:rPr>
              <w:t xml:space="preserve">投标报价得分=(评标基准价／投标报价)×100 </w:t>
            </w:r>
            <w:r>
              <w:rPr>
                <w:rFonts w:eastAsia="宋体"/>
                <w:kern w:val="2"/>
                <w:sz w:val="21"/>
                <w:szCs w:val="21"/>
                <w:lang w:eastAsia="zh-CN"/>
              </w:rPr>
              <w:br/>
            </w:r>
            <w:r>
              <w:rPr>
                <w:rFonts w:eastAsia="宋体"/>
                <w:kern w:val="2"/>
                <w:sz w:val="21"/>
                <w:szCs w:val="21"/>
                <w:lang w:eastAsia="zh-CN"/>
              </w:rPr>
              <w:t xml:space="preserve">评标总得分＝F1×A1＋F2×A2＋……＋Fn×An </w:t>
            </w:r>
            <w:r>
              <w:rPr>
                <w:rFonts w:eastAsia="宋体"/>
                <w:kern w:val="2"/>
                <w:sz w:val="21"/>
                <w:szCs w:val="21"/>
                <w:lang w:eastAsia="zh-CN"/>
              </w:rPr>
              <w:br/>
            </w:r>
            <w:r>
              <w:rPr>
                <w:rFonts w:eastAsia="宋体"/>
                <w:kern w:val="2"/>
                <w:sz w:val="21"/>
                <w:szCs w:val="21"/>
                <w:lang w:eastAsia="zh-CN"/>
              </w:rPr>
              <w:t xml:space="preserve">F1、F2……Fn分别为各项评审因素的得分； </w:t>
            </w:r>
            <w:r>
              <w:rPr>
                <w:rFonts w:eastAsia="宋体"/>
                <w:kern w:val="2"/>
                <w:sz w:val="21"/>
                <w:szCs w:val="21"/>
                <w:lang w:eastAsia="zh-CN"/>
              </w:rPr>
              <w:br/>
            </w:r>
            <w:r>
              <w:rPr>
                <w:rFonts w:eastAsia="宋体"/>
                <w:kern w:val="2"/>
                <w:sz w:val="21"/>
                <w:szCs w:val="21"/>
                <w:lang w:eastAsia="zh-CN"/>
              </w:rPr>
              <w:t xml:space="preserve">A1、A2、……An 分别为各项评审因素所占的权重(A1＋A2＋……＋An＝1)。 </w:t>
            </w:r>
            <w:r>
              <w:rPr>
                <w:rFonts w:eastAsia="宋体"/>
                <w:kern w:val="2"/>
                <w:sz w:val="21"/>
                <w:szCs w:val="21"/>
                <w:lang w:eastAsia="zh-CN"/>
              </w:rPr>
              <w:br/>
            </w:r>
            <w:r>
              <w:rPr>
                <w:rFonts w:eastAsia="宋体"/>
                <w:kern w:val="2"/>
                <w:sz w:val="21"/>
                <w:szCs w:val="21"/>
                <w:lang w:eastAsia="zh-CN"/>
              </w:rPr>
              <w:t>评标过程中，不得去掉报价中的最高报价和最低报价。</w:t>
            </w:r>
          </w:p>
          <w:p>
            <w:pPr>
              <w:widowControl w:val="0"/>
              <w:spacing w:line="324" w:lineRule="auto"/>
              <w:ind w:left="420"/>
              <w:jc w:val="both"/>
              <w:rPr>
                <w:rFonts w:eastAsia="宋体"/>
                <w:kern w:val="2"/>
                <w:sz w:val="21"/>
                <w:szCs w:val="21"/>
                <w:lang w:eastAsia="zh-CN"/>
              </w:rPr>
            </w:pPr>
            <w:r>
              <w:rPr>
                <w:rFonts w:eastAsia="宋体" w:hint="eastAsia"/>
                <w:kern w:val="2"/>
                <w:sz w:val="21"/>
                <w:szCs w:val="21"/>
                <w:lang w:eastAsia="zh-CN"/>
              </w:rPr>
              <w:t>注：投标人的“技术响应情况”“技术偏离情况”等必须与客观实际保持一致，响应不实且情节严重的，经查实，将依法记入供应商诚信档案或受到行政处罚。</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shd w:val="clear" w:color="auto" w:fill="E6EFFA"/>
            <w:noWrap w:val="0"/>
            <w:vAlign w:val="center"/>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序号</w:t>
            </w:r>
          </w:p>
        </w:tc>
        <w:tc>
          <w:tcPr>
            <w:tcW w:w="2918" w:type="dxa"/>
            <w:gridSpan w:val="3"/>
            <w:shd w:val="clear" w:color="auto" w:fill="E6EFFA"/>
            <w:noWrap w:val="0"/>
            <w:vAlign w:val="center"/>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评分项</w:t>
            </w:r>
          </w:p>
        </w:tc>
        <w:tc>
          <w:tcPr>
            <w:tcW w:w="5807" w:type="dxa"/>
            <w:shd w:val="clear" w:color="auto" w:fill="E6EFFA"/>
            <w:noWrap w:val="0"/>
            <w:vAlign w:val="center"/>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权重(%)</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val="restart"/>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1</w:t>
            </w:r>
          </w:p>
        </w:tc>
        <w:tc>
          <w:tcPr>
            <w:tcW w:w="2918" w:type="dxa"/>
            <w:gridSpan w:val="3"/>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价格</w:t>
            </w:r>
          </w:p>
        </w:tc>
        <w:tc>
          <w:tcPr>
            <w:tcW w:w="5807" w:type="dxa"/>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10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8725" w:type="dxa"/>
            <w:gridSpan w:val="4"/>
            <w:noWrap w:val="0"/>
            <w:vAlign w:val="top"/>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val="restart"/>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2</w:t>
            </w:r>
          </w:p>
        </w:tc>
        <w:tc>
          <w:tcPr>
            <w:tcW w:w="2918" w:type="dxa"/>
            <w:gridSpan w:val="3"/>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技术部分</w:t>
            </w:r>
          </w:p>
        </w:tc>
        <w:tc>
          <w:tcPr>
            <w:tcW w:w="5807" w:type="dxa"/>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5</w:t>
            </w:r>
            <w:r>
              <w:rPr>
                <w:rFonts w:ascii="宋体" w:eastAsia="宋体" w:hAnsi="宋体" w:cs="宋体" w:hint="eastAsia"/>
                <w:b/>
                <w:bCs/>
                <w:kern w:val="2"/>
                <w:sz w:val="21"/>
                <w:lang w:eastAsia="zh-CN"/>
              </w:rPr>
              <w:t>0</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8725" w:type="dxa"/>
            <w:gridSpan w:val="4"/>
            <w:noWrap w:val="0"/>
            <w:vAlign w:val="top"/>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shd w:val="clear" w:color="auto" w:fill="E6EFFA"/>
            <w:noWrap w:val="0"/>
            <w:vAlign w:val="center"/>
          </w:tcPr>
          <w:p>
            <w:pPr>
              <w:widowControl w:val="0"/>
              <w:jc w:val="both"/>
              <w:rPr>
                <w:rFonts w:ascii="宋体" w:eastAsia="宋体" w:hAnsi="宋体" w:cs="宋体" w:hint="eastAsia"/>
                <w:b/>
                <w:bCs/>
                <w:kern w:val="2"/>
                <w:lang w:eastAsia="zh-CN"/>
              </w:rPr>
            </w:pPr>
          </w:p>
        </w:tc>
        <w:tc>
          <w:tcPr>
            <w:tcW w:w="709" w:type="dxa"/>
            <w:shd w:val="clear" w:color="auto" w:fill="E6EFFA"/>
            <w:noWrap w:val="0"/>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序号</w:t>
            </w:r>
          </w:p>
        </w:tc>
        <w:tc>
          <w:tcPr>
            <w:tcW w:w="1295" w:type="dxa"/>
            <w:shd w:val="clear" w:color="auto" w:fill="E6EFFA"/>
            <w:noWrap w:val="0"/>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评审因素</w:t>
            </w:r>
          </w:p>
        </w:tc>
        <w:tc>
          <w:tcPr>
            <w:tcW w:w="914" w:type="dxa"/>
            <w:shd w:val="clear" w:color="auto" w:fill="E6EFFA"/>
            <w:noWrap w:val="0"/>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权重(%)</w:t>
            </w:r>
          </w:p>
        </w:tc>
        <w:tc>
          <w:tcPr>
            <w:tcW w:w="5807" w:type="dxa"/>
            <w:shd w:val="clear" w:color="auto" w:fill="E6EFFA"/>
            <w:noWrap w:val="0"/>
            <w:vAlign w:val="center"/>
          </w:tcPr>
          <w:p>
            <w:pPr>
              <w:widowControl w:val="0"/>
              <w:wordWrap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rHeight w:val="2830"/>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1</w:t>
            </w:r>
          </w:p>
        </w:tc>
        <w:tc>
          <w:tcPr>
            <w:tcW w:w="1295" w:type="dxa"/>
            <w:noWrap w:val="0"/>
            <w:vAlign w:val="center"/>
          </w:tcPr>
          <w:p>
            <w:pPr>
              <w:keepNext w:val="0"/>
              <w:keepLines w:val="0"/>
              <w:pageBreakBefore w:val="0"/>
              <w:widowControl w:val="0"/>
              <w:kinsoku/>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物业管理整体设想及策划</w:t>
            </w:r>
          </w:p>
        </w:tc>
        <w:tc>
          <w:tcPr>
            <w:tcW w:w="914" w:type="dxa"/>
            <w:noWrap w:val="0"/>
            <w:vAlign w:val="center"/>
          </w:tcPr>
          <w:p>
            <w:pPr>
              <w:keepNext w:val="0"/>
              <w:keepLines w:val="0"/>
              <w:pageBreakBefore w:val="0"/>
              <w:widowControl w:val="0"/>
              <w:kinsoku/>
              <w:wordWrap w:val="0"/>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5807" w:type="dxa"/>
            <w:noWrap w:val="0"/>
            <w:vAlign w:val="top"/>
          </w:tcPr>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（一）评分内容：</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投标人提供的物业管理整体设想及策划包含以下内容：</w:t>
            </w:r>
          </w:p>
          <w:p>
            <w:pPr>
              <w:keepNext w:val="0"/>
              <w:keepLines w:val="0"/>
              <w:pageBreakBefore w:val="0"/>
              <w:widowControl/>
              <w:numPr>
                <w:ilvl w:val="12"/>
                <w:numId w:val="0"/>
              </w:numPr>
              <w:kinsoku/>
              <w:overflowPunct/>
              <w:topLinePunct w:val="0"/>
              <w:bidi w:val="0"/>
              <w:snapToGrid/>
              <w:spacing w:line="240" w:lineRule="auto"/>
              <w:ind w:left="0"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（1）针对本项目的整体管理设想；</w:t>
            </w:r>
          </w:p>
          <w:p>
            <w:pPr>
              <w:keepNext w:val="0"/>
              <w:keepLines w:val="0"/>
              <w:pageBreakBefore w:val="0"/>
              <w:widowControl/>
              <w:numPr>
                <w:ilvl w:val="12"/>
                <w:numId w:val="0"/>
              </w:numPr>
              <w:kinsoku/>
              <w:overflowPunct/>
              <w:topLinePunct w:val="0"/>
              <w:bidi w:val="0"/>
              <w:snapToGrid/>
              <w:spacing w:line="240" w:lineRule="auto"/>
              <w:ind w:left="0"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（2）整体运作规划；</w:t>
            </w:r>
          </w:p>
          <w:p>
            <w:pPr>
              <w:keepNext w:val="0"/>
              <w:keepLines w:val="0"/>
              <w:pageBreakBefore w:val="0"/>
              <w:widowControl/>
              <w:numPr>
                <w:ilvl w:val="12"/>
                <w:numId w:val="0"/>
              </w:numPr>
              <w:kinsoku/>
              <w:overflowPunct/>
              <w:topLinePunct w:val="0"/>
              <w:bidi w:val="0"/>
              <w:snapToGrid/>
              <w:spacing w:line="240" w:lineRule="auto"/>
              <w:ind w:left="0"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（3）项目管理措施；</w:t>
            </w:r>
          </w:p>
          <w:p>
            <w:pPr>
              <w:keepNext w:val="0"/>
              <w:keepLines w:val="0"/>
              <w:pageBreakBefore w:val="0"/>
              <w:widowControl w:val="0"/>
              <w:kinsoku/>
              <w:overflowPunct/>
              <w:topLinePunct w:val="0"/>
              <w:bidi w:val="0"/>
              <w:snapToGrid/>
              <w:spacing w:line="240" w:lineRule="auto"/>
              <w:ind w:left="0" w:firstLine="0" w:firstLineChars="0"/>
              <w:jc w:val="left"/>
              <w:rPr>
                <w:rFonts w:ascii="宋体" w:eastAsia="宋体" w:hAnsi="宋体" w:cs="宋体" w:hint="eastAsia"/>
                <w:smallCaps/>
                <w:kern w:val="2"/>
                <w:sz w:val="21"/>
                <w:szCs w:val="21"/>
                <w:lang w:eastAsia="zh-CN"/>
              </w:rPr>
            </w:pPr>
            <w:r>
              <w:rPr>
                <w:rFonts w:ascii="宋体" w:eastAsia="宋体" w:hAnsi="宋体" w:cs="宋体" w:hint="eastAsia"/>
                <w:smallCaps/>
                <w:kern w:val="2"/>
                <w:sz w:val="21"/>
                <w:szCs w:val="21"/>
                <w:lang w:eastAsia="zh-CN"/>
              </w:rPr>
              <w:t>（4）管理效能。</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（二）评分依据：</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1.考察以上内容，每满足上述任意一项内容得20分，本小项累计最高得80分；</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2.在此基础上，专家根据各供应商的具体响应内容按照量化的评审因素指标进一步评审：</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（1）评审为优（物业管理整体设想及策划符合实际情况且整体运作规划及项目管理措施完善，且整体设想的可操作性强），加20分；</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（2）评审为良（物业管理整体设想及策划</w:t>
            </w:r>
            <w:r>
              <w:rPr>
                <w:rFonts w:ascii="宋体" w:eastAsia="宋体" w:hAnsi="宋体" w:cs="宋体" w:hint="eastAsia"/>
                <w:kern w:val="2"/>
                <w:sz w:val="21"/>
                <w:szCs w:val="21"/>
                <w:lang w:eastAsia="zh-CN"/>
              </w:rPr>
              <w:t>较</w:t>
            </w:r>
            <w:r>
              <w:rPr>
                <w:rFonts w:ascii="宋体" w:eastAsia="宋体" w:hAnsi="宋体" w:cs="宋体" w:hint="eastAsia"/>
                <w:kern w:val="2"/>
                <w:sz w:val="21"/>
                <w:szCs w:val="21"/>
                <w:lang w:eastAsia="zh-CN"/>
              </w:rPr>
              <w:t>符合实际情况且整体运作规划及项目管理措施</w:t>
            </w:r>
            <w:r>
              <w:rPr>
                <w:rFonts w:ascii="宋体" w:eastAsia="宋体" w:hAnsi="宋体" w:cs="宋体" w:hint="eastAsia"/>
                <w:kern w:val="2"/>
                <w:sz w:val="21"/>
                <w:szCs w:val="21"/>
                <w:lang w:eastAsia="zh-CN"/>
              </w:rPr>
              <w:t>较</w:t>
            </w:r>
            <w:r>
              <w:rPr>
                <w:rFonts w:ascii="宋体" w:eastAsia="宋体" w:hAnsi="宋体" w:cs="宋体" w:hint="eastAsia"/>
                <w:kern w:val="2"/>
                <w:sz w:val="21"/>
                <w:szCs w:val="21"/>
                <w:lang w:eastAsia="zh-CN"/>
              </w:rPr>
              <w:t>完善，且整体设想的可操作性</w:t>
            </w:r>
            <w:r>
              <w:rPr>
                <w:rFonts w:ascii="宋体" w:eastAsia="宋体" w:hAnsi="宋体" w:cs="宋体" w:hint="eastAsia"/>
                <w:kern w:val="2"/>
                <w:sz w:val="21"/>
                <w:szCs w:val="21"/>
                <w:lang w:eastAsia="zh-CN"/>
              </w:rPr>
              <w:t>较</w:t>
            </w:r>
            <w:r>
              <w:rPr>
                <w:rFonts w:ascii="宋体" w:eastAsia="宋体" w:hAnsi="宋体" w:cs="宋体" w:hint="eastAsia"/>
                <w:kern w:val="2"/>
                <w:sz w:val="21"/>
                <w:szCs w:val="21"/>
                <w:lang w:eastAsia="zh-CN"/>
              </w:rPr>
              <w:t>强），加15分；</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（3）评审为中（物业管理整体设想及策划</w:t>
            </w:r>
            <w:r>
              <w:rPr>
                <w:rFonts w:ascii="宋体" w:eastAsia="宋体" w:hAnsi="宋体" w:cs="宋体" w:hint="eastAsia"/>
                <w:kern w:val="2"/>
                <w:sz w:val="21"/>
                <w:szCs w:val="21"/>
                <w:lang w:eastAsia="zh-CN"/>
              </w:rPr>
              <w:t>一般</w:t>
            </w:r>
            <w:r>
              <w:rPr>
                <w:rFonts w:ascii="宋体" w:eastAsia="宋体" w:hAnsi="宋体" w:cs="宋体" w:hint="eastAsia"/>
                <w:kern w:val="2"/>
                <w:sz w:val="21"/>
                <w:szCs w:val="21"/>
                <w:lang w:eastAsia="zh-CN"/>
              </w:rPr>
              <w:t>符合实际情况且整体运作规划及项目管理措施</w:t>
            </w:r>
            <w:r>
              <w:rPr>
                <w:rFonts w:ascii="宋体" w:eastAsia="宋体" w:hAnsi="宋体" w:cs="宋体" w:hint="eastAsia"/>
                <w:kern w:val="2"/>
                <w:sz w:val="21"/>
                <w:szCs w:val="21"/>
                <w:lang w:eastAsia="zh-CN"/>
              </w:rPr>
              <w:t>一般</w:t>
            </w:r>
            <w:r>
              <w:rPr>
                <w:rFonts w:ascii="宋体" w:eastAsia="宋体" w:hAnsi="宋体" w:cs="宋体" w:hint="eastAsia"/>
                <w:kern w:val="2"/>
                <w:sz w:val="21"/>
                <w:szCs w:val="21"/>
                <w:lang w:eastAsia="zh-CN"/>
              </w:rPr>
              <w:t>完善，且整体设想的可操作性</w:t>
            </w:r>
            <w:r>
              <w:rPr>
                <w:rFonts w:ascii="宋体" w:eastAsia="宋体" w:hAnsi="宋体" w:cs="宋体" w:hint="eastAsia"/>
                <w:kern w:val="2"/>
                <w:sz w:val="21"/>
                <w:szCs w:val="21"/>
                <w:lang w:eastAsia="zh-CN"/>
              </w:rPr>
              <w:t>一般</w:t>
            </w:r>
            <w:r>
              <w:rPr>
                <w:rFonts w:ascii="宋体" w:eastAsia="宋体" w:hAnsi="宋体" w:cs="宋体" w:hint="eastAsia"/>
                <w:kern w:val="2"/>
                <w:sz w:val="21"/>
                <w:szCs w:val="21"/>
                <w:lang w:eastAsia="zh-CN"/>
              </w:rPr>
              <w:t>），加10分；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（4）物业管理整体设想及策划</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符合实际情况且整体运作规划及项目管理措施</w:t>
            </w:r>
            <w:r>
              <w:rPr>
                <w:rFonts w:ascii="宋体" w:eastAsia="宋体" w:hAnsi="宋体" w:cs="宋体" w:hint="eastAsia"/>
                <w:kern w:val="2"/>
                <w:sz w:val="21"/>
                <w:szCs w:val="21"/>
                <w:lang w:eastAsia="zh-CN"/>
              </w:rPr>
              <w:t>不</w:t>
            </w:r>
            <w:r>
              <w:rPr>
                <w:rFonts w:ascii="宋体" w:eastAsia="宋体" w:hAnsi="宋体" w:cs="宋体" w:hint="eastAsia"/>
                <w:kern w:val="2"/>
                <w:sz w:val="21"/>
                <w:szCs w:val="21"/>
                <w:lang w:eastAsia="zh-CN"/>
              </w:rPr>
              <w:t>完善，且整体设想的可操作性</w:t>
            </w:r>
            <w:r>
              <w:rPr>
                <w:rFonts w:ascii="宋体" w:eastAsia="宋体" w:hAnsi="宋体" w:cs="宋体" w:hint="eastAsia"/>
                <w:kern w:val="2"/>
                <w:sz w:val="21"/>
                <w:szCs w:val="21"/>
                <w:lang w:eastAsia="zh-CN"/>
              </w:rPr>
              <w:t>差</w:t>
            </w:r>
            <w:r>
              <w:rPr>
                <w:rFonts w:ascii="宋体" w:eastAsia="宋体" w:hAnsi="宋体" w:cs="宋体" w:hint="eastAsia"/>
                <w:kern w:val="2"/>
                <w:sz w:val="21"/>
                <w:szCs w:val="21"/>
                <w:lang w:eastAsia="zh-CN"/>
              </w:rPr>
              <w:t>，评审为差的，不加分。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2</w:t>
            </w:r>
          </w:p>
        </w:tc>
        <w:tc>
          <w:tcPr>
            <w:tcW w:w="1295" w:type="dxa"/>
            <w:noWrap w:val="0"/>
            <w:vAlign w:val="center"/>
          </w:tcPr>
          <w:p>
            <w:pPr>
              <w:keepNext w:val="0"/>
              <w:keepLines w:val="0"/>
              <w:pageBreakBefore w:val="0"/>
              <w:widowControl w:val="0"/>
              <w:kinsoku/>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项目重点难点分析、应对措施及相关的合理化建议</w:t>
            </w:r>
          </w:p>
        </w:tc>
        <w:tc>
          <w:tcPr>
            <w:tcW w:w="914" w:type="dxa"/>
            <w:noWrap w:val="0"/>
            <w:vAlign w:val="center"/>
          </w:tcPr>
          <w:p>
            <w:pPr>
              <w:keepNext w:val="0"/>
              <w:keepLines w:val="0"/>
              <w:pageBreakBefore w:val="0"/>
              <w:widowControl w:val="0"/>
              <w:kinsoku/>
              <w:wordWrap w:val="0"/>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5807" w:type="dxa"/>
            <w:noWrap w:val="0"/>
            <w:vAlign w:val="top"/>
          </w:tcPr>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投标人提供的项目重点难点分析、应对措施及相关的合理化建议包含以下内容：</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（1）项目整体分析；</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（2）项目服务重难点分析；</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（3）项目服务重难点解决思路；</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（4）相关的合理化建议。</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1.考察以上内容，每满足上述任意一项内容得20分，本小项累计最高得80分；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2.在以上基础上，专家根据各供应商的具体响应内容按照量化的评审因素指标进一步评审：</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评审为优（</w:t>
            </w:r>
            <w:r>
              <w:rPr>
                <w:rFonts w:ascii="宋体" w:eastAsia="宋体" w:hAnsi="宋体" w:cs="宋体" w:hint="eastAsia"/>
                <w:kern w:val="2"/>
                <w:sz w:val="21"/>
                <w:szCs w:val="21"/>
                <w:lang w:eastAsia="zh-CN"/>
              </w:rPr>
              <w:t>项目整体分析到位且重难点分析清晰，且整体建议的可操作性强），加20分；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（2）评审为良（项目整体分析较到位且重难点分析较清晰，且整体建议的可操作性较强），加15分；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（3）评审为中（项目整体分析一般到位且重难点分析一般清晰，且整体建议的可操作性一般），加10分；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（4）评审为差（项目整体分析不到位且重难点分析不清晰，且整体建议的可操作性差），不加分。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3</w:t>
            </w:r>
          </w:p>
        </w:tc>
        <w:tc>
          <w:tcPr>
            <w:tcW w:w="1295" w:type="dxa"/>
            <w:noWrap w:val="0"/>
            <w:vAlign w:val="center"/>
          </w:tcPr>
          <w:p>
            <w:pPr>
              <w:keepNext w:val="0"/>
              <w:keepLines w:val="0"/>
              <w:pageBreakBefore w:val="0"/>
              <w:widowControl w:val="0"/>
              <w:kinsoku/>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环境保洁、安全保卫、建筑物本体及设备设施的管理方案</w:t>
            </w:r>
          </w:p>
        </w:tc>
        <w:tc>
          <w:tcPr>
            <w:tcW w:w="914" w:type="dxa"/>
            <w:noWrap w:val="0"/>
            <w:vAlign w:val="center"/>
          </w:tcPr>
          <w:p>
            <w:pPr>
              <w:keepNext w:val="0"/>
              <w:keepLines w:val="0"/>
              <w:pageBreakBefore w:val="0"/>
              <w:widowControl w:val="0"/>
              <w:kinsoku/>
              <w:wordWrap w:val="0"/>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5807" w:type="dxa"/>
            <w:noWrap w:val="0"/>
            <w:vAlign w:val="top"/>
          </w:tcPr>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（一）评分内容：</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投标人提供的环境保洁、安全保卫、建筑物本体及设备设施的管理方案包含以下内容：</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（1）环境保洁服务方案；</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（2）安全保卫服务方案；</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（3）建筑物本体及设备设施的管理方案。</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（二）评审分依据：</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1.考察以上内容，每满足上述任意一项内容得30分，本小项累计最高得90分；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2.在以上基础上，专家根据各供应商的具体响应内容按照量化的评审因素指标进一步评审：</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（1）评审为优（环境保洁、安全保卫、建筑物本体及设备设施的管理方案清晰，且可操作性强），加10分；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（2）评审为良（环境保洁、安全保卫、建筑物本体及设备设施的管理方案比较清晰，且可操作性较强），加8分；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（3）评审为中（环境保洁、安全保卫、建筑物本体及设备设施的管理方案一般清晰，且可操作性一般），加6分；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（4）评审为差（环境保洁、安全保卫、建筑物本体及设备设施的管理方案不清晰），不加分。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4</w:t>
            </w:r>
          </w:p>
        </w:tc>
        <w:tc>
          <w:tcPr>
            <w:tcW w:w="1295" w:type="dxa"/>
            <w:noWrap w:val="0"/>
            <w:vAlign w:val="center"/>
          </w:tcPr>
          <w:p>
            <w:pPr>
              <w:keepNext w:val="0"/>
              <w:keepLines w:val="0"/>
              <w:pageBreakBefore w:val="0"/>
              <w:widowControl w:val="0"/>
              <w:kinsoku/>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本项目人员的配备、培训、管理方案</w:t>
            </w:r>
          </w:p>
        </w:tc>
        <w:tc>
          <w:tcPr>
            <w:tcW w:w="914" w:type="dxa"/>
            <w:noWrap w:val="0"/>
            <w:vAlign w:val="center"/>
          </w:tcPr>
          <w:p>
            <w:pPr>
              <w:keepNext w:val="0"/>
              <w:keepLines w:val="0"/>
              <w:pageBreakBefore w:val="0"/>
              <w:widowControl w:val="0"/>
              <w:kinsoku/>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5807" w:type="dxa"/>
            <w:noWrap w:val="0"/>
            <w:vAlign w:val="center"/>
          </w:tcPr>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（一）评分内容：</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投标人提供的本项目人员的配备、培训、管理方案包含以下内容：</w:t>
            </w:r>
          </w:p>
          <w:p>
            <w:pPr>
              <w:keepNext w:val="0"/>
              <w:keepLines w:val="0"/>
              <w:pageBreakBefore w:val="0"/>
              <w:widowControl/>
              <w:numPr>
                <w:ilvl w:val="12"/>
                <w:numId w:val="0"/>
              </w:numPr>
              <w:kinsoku/>
              <w:overflowPunct/>
              <w:topLinePunct w:val="0"/>
              <w:bidi w:val="0"/>
              <w:snapToGrid/>
              <w:spacing w:line="240" w:lineRule="auto"/>
              <w:ind w:left="0"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（1）针对本项目需求制定的组织机构；</w:t>
            </w:r>
          </w:p>
          <w:p>
            <w:pPr>
              <w:keepNext w:val="0"/>
              <w:keepLines w:val="0"/>
              <w:pageBreakBefore w:val="0"/>
              <w:widowControl/>
              <w:numPr>
                <w:ilvl w:val="12"/>
                <w:numId w:val="0"/>
              </w:numPr>
              <w:kinsoku/>
              <w:overflowPunct/>
              <w:topLinePunct w:val="0"/>
              <w:bidi w:val="0"/>
              <w:snapToGrid/>
              <w:spacing w:line="240" w:lineRule="auto"/>
              <w:ind w:left="0"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（2）服务团队配置方案；</w:t>
            </w:r>
          </w:p>
          <w:p>
            <w:pPr>
              <w:keepNext w:val="0"/>
              <w:keepLines w:val="0"/>
              <w:pageBreakBefore w:val="0"/>
              <w:widowControl/>
              <w:numPr>
                <w:ilvl w:val="12"/>
                <w:numId w:val="0"/>
              </w:numPr>
              <w:kinsoku/>
              <w:overflowPunct/>
              <w:topLinePunct w:val="0"/>
              <w:bidi w:val="0"/>
              <w:snapToGrid/>
              <w:spacing w:line="240" w:lineRule="auto"/>
              <w:ind w:left="0"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（3）人员管理措施；</w:t>
            </w:r>
          </w:p>
          <w:p>
            <w:pPr>
              <w:keepNext w:val="0"/>
              <w:keepLines w:val="0"/>
              <w:pageBreakBefore w:val="0"/>
              <w:widowControl/>
              <w:numPr>
                <w:ilvl w:val="12"/>
                <w:numId w:val="0"/>
              </w:numPr>
              <w:kinsoku/>
              <w:overflowPunct/>
              <w:topLinePunct w:val="0"/>
              <w:bidi w:val="0"/>
              <w:snapToGrid/>
              <w:spacing w:line="240" w:lineRule="auto"/>
              <w:ind w:left="0"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（4）人员培训计划。</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（二）评分依据：</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1.考察以上内容，每满足上述任意一项内容得20分，本小项累计最高得80分；</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.在以上</w:t>
            </w:r>
            <w:r>
              <w:rPr>
                <w:rFonts w:ascii="宋体" w:eastAsia="宋体" w:hAnsi="宋体" w:cs="宋体" w:hint="eastAsia"/>
                <w:kern w:val="2"/>
                <w:sz w:val="21"/>
                <w:szCs w:val="21"/>
                <w:lang w:eastAsia="zh-CN"/>
              </w:rPr>
              <w:t>基础上，专家根据各供应商的具体响应内容按照量化的评审因素指标进一步评审。</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（1）评审为优（人员的配备、培训、管理方案清晰且培训计划完善，且整体方案的可操作性强），加20分；</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（2）评审为良（人员的配备、培训、管理方案较清晰且培训计划较完善，且整体方案的可操作性较强），加15分；</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（3）评审为中（人员的配备、培训、管理方案一般清晰且培训计划一般完善，且整体方案的可操作性一般），加10分；</w:t>
            </w:r>
          </w:p>
          <w:p>
            <w:pPr>
              <w:keepNext w:val="0"/>
              <w:keepLines w:val="0"/>
              <w:pageBreakBefore w:val="0"/>
              <w:widowControl/>
              <w:kinsoku/>
              <w:overflowPunct/>
              <w:topLinePunct w:val="0"/>
              <w:bidi w:val="0"/>
              <w:snapToGrid/>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（4）评审为差（人员的配备、培训、管理方案不清晰且培训计划不完善，且整体方案的可操作性差），不加分。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5</w:t>
            </w:r>
          </w:p>
        </w:tc>
        <w:tc>
          <w:tcPr>
            <w:tcW w:w="1295" w:type="dxa"/>
            <w:noWrap w:val="0"/>
            <w:vAlign w:val="center"/>
          </w:tcPr>
          <w:p>
            <w:pPr>
              <w:keepNext w:val="0"/>
              <w:keepLines w:val="0"/>
              <w:pageBreakBefore w:val="0"/>
              <w:widowControl/>
              <w:kinsoku/>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应急突发处理预案方案</w:t>
            </w:r>
          </w:p>
        </w:tc>
        <w:tc>
          <w:tcPr>
            <w:tcW w:w="914" w:type="dxa"/>
            <w:noWrap w:val="0"/>
            <w:vAlign w:val="center"/>
          </w:tcPr>
          <w:p>
            <w:pPr>
              <w:keepNext w:val="0"/>
              <w:keepLines w:val="0"/>
              <w:pageBreakBefore w:val="0"/>
              <w:widowControl/>
              <w:kinsoku/>
              <w:overflowPunct/>
              <w:topLinePunct w:val="0"/>
              <w:bidi w:val="0"/>
              <w:snapToGrid/>
              <w:ind w:firstLine="0" w:firstLineChars="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p>
        </w:tc>
        <w:tc>
          <w:tcPr>
            <w:tcW w:w="5807" w:type="dxa"/>
            <w:noWrap w:val="0"/>
            <w:vAlign w:val="center"/>
          </w:tcPr>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（一）评分内容：</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针对本项目制定的各类应急预案、预防及改进措施进行评价，需包括以下四项内容：</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（1）火灾紧急处理预案；</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（2）突发停电事故处理应急预案；</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（3）突发公共卫生事件应急预案；</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（4）突发性自然灾害（台风、暴雨）应急预案。</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（二）评分依据：</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1.考察以上内容，每满足上述任意一项内容得20分，本小项累计最高得80分。</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2.在以上基础上，专家根据各供应商的具体响应内容按照量化的评审因素指标进一步评审：</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（1）评审为优（应急突发处理预案方案的方案清晰且紧急处理预案完善，且整体方案的可操作性强），加20分；</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（2）评审为良（应急突发处理预案方案的方案较清晰且紧急处理预案较完善，且整体方案的可操作性较强），加15分；</w:t>
            </w:r>
          </w:p>
          <w:p>
            <w:pPr>
              <w:keepNext w:val="0"/>
              <w:keepLines w:val="0"/>
              <w:pageBreakBefore w:val="0"/>
              <w:widowControl/>
              <w:kinsoku/>
              <w:overflowPunct/>
              <w:topLinePunct w:val="0"/>
              <w:bidi w:val="0"/>
              <w:snapToGrid/>
              <w:spacing w:line="240" w:lineRule="auto"/>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（3）评审为中（应急突发处理预案方案的方案一般清晰且紧急处理预案一般完善，且整体方案的可操作性一般），加10分；</w:t>
            </w:r>
          </w:p>
          <w:p>
            <w:pPr>
              <w:keepNext w:val="0"/>
              <w:keepLines w:val="0"/>
              <w:pageBreakBefore w:val="0"/>
              <w:widowControl/>
              <w:kinsoku/>
              <w:overflowPunct/>
              <w:topLinePunct w:val="0"/>
              <w:bidi w:val="0"/>
              <w:snapToGrid/>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（4）评审为差（应急突发处理预案方案的方案不清晰且紧急处理预案不完善，且整体方案的可操作性差），不加分。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center"/>
              <w:rPr>
                <w:rFonts w:ascii="宋体" w:eastAsia="宋体" w:hAnsi="宋体" w:cs="宋体" w:hint="eastAsia"/>
                <w:kern w:val="2"/>
                <w:sz w:val="21"/>
                <w:lang w:eastAsia="zh-CN"/>
              </w:rPr>
            </w:pPr>
            <w:r>
              <w:rPr>
                <w:rFonts w:ascii="宋体" w:eastAsia="宋体" w:hAnsi="宋体" w:cs="宋体" w:hint="eastAsia"/>
                <w:kern w:val="2"/>
                <w:sz w:val="21"/>
                <w:lang w:eastAsia="zh-CN"/>
              </w:rPr>
              <w:t>6</w:t>
            </w:r>
          </w:p>
        </w:tc>
        <w:tc>
          <w:tcPr>
            <w:tcW w:w="1295" w:type="dxa"/>
            <w:noWrap w:val="0"/>
            <w:vAlign w:val="center"/>
          </w:tcPr>
          <w:p>
            <w:pPr>
              <w:keepNext w:val="0"/>
              <w:keepLines w:val="0"/>
              <w:pageBreakBefore w:val="0"/>
              <w:widowControl/>
              <w:kinsoku/>
              <w:overflowPunct/>
              <w:topLinePunct w:val="0"/>
              <w:bidi w:val="0"/>
              <w:snapToGrid/>
              <w:ind w:firstLine="0" w:firstLineChars="0"/>
              <w:jc w:val="center"/>
              <w:rPr>
                <w:rFonts w:ascii="宋体" w:eastAsia="宋体" w:hAnsi="宋体" w:cs="宋体" w:hint="eastAsia"/>
                <w:kern w:val="2"/>
                <w:sz w:val="21"/>
                <w:szCs w:val="21"/>
                <w:lang w:eastAsia="zh-CN"/>
              </w:rPr>
            </w:pPr>
            <w:r>
              <w:rPr>
                <w:rFonts w:eastAsia="宋体" w:hint="eastAsia"/>
                <w:kern w:val="2"/>
                <w:sz w:val="21"/>
                <w:lang w:eastAsia="zh-CN"/>
              </w:rPr>
              <w:t>拟安排的项目负责人情况（仅限一人）</w:t>
            </w:r>
          </w:p>
        </w:tc>
        <w:tc>
          <w:tcPr>
            <w:tcW w:w="914" w:type="dxa"/>
            <w:noWrap w:val="0"/>
            <w:vAlign w:val="center"/>
          </w:tcPr>
          <w:p>
            <w:pPr>
              <w:keepNext w:val="0"/>
              <w:keepLines w:val="0"/>
              <w:pageBreakBefore w:val="0"/>
              <w:widowControl/>
              <w:kinsoku/>
              <w:overflowPunct/>
              <w:topLinePunct w:val="0"/>
              <w:bidi w:val="0"/>
              <w:snapToGrid/>
              <w:ind w:firstLine="0" w:firstLineChars="0"/>
              <w:jc w:val="center"/>
              <w:rPr>
                <w:rFonts w:ascii="宋体" w:eastAsia="宋体" w:hAnsi="宋体" w:cs="宋体"/>
                <w:kern w:val="2"/>
                <w:sz w:val="21"/>
                <w:szCs w:val="21"/>
                <w:lang w:eastAsia="zh-CN"/>
              </w:rPr>
            </w:pPr>
            <w:r>
              <w:rPr>
                <w:rFonts w:ascii="宋体" w:eastAsia="宋体" w:hAnsi="宋体" w:cs="宋体" w:hint="eastAsia"/>
                <w:kern w:val="2"/>
                <w:sz w:val="21"/>
                <w:szCs w:val="21"/>
                <w:lang w:eastAsia="zh-CN"/>
              </w:rPr>
              <w:t>15</w:t>
            </w:r>
          </w:p>
        </w:tc>
        <w:tc>
          <w:tcPr>
            <w:tcW w:w="5807" w:type="dxa"/>
            <w:noWrap w:val="0"/>
            <w:vAlign w:val="center"/>
          </w:tcPr>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（一）评分内容：</w:t>
            </w:r>
          </w:p>
          <w:p>
            <w:pPr>
              <w:widowControl w:val="0"/>
              <w:jc w:val="both"/>
              <w:rPr>
                <w:rFonts w:eastAsia="宋体" w:hint="eastAsia"/>
                <w:kern w:val="2"/>
                <w:sz w:val="21"/>
                <w:lang w:eastAsia="zh-CN"/>
              </w:rPr>
            </w:pPr>
            <w:r>
              <w:rPr>
                <w:rFonts w:eastAsia="宋体" w:hint="eastAsia"/>
                <w:kern w:val="2"/>
                <w:sz w:val="21"/>
                <w:lang w:eastAsia="zh-CN"/>
              </w:rPr>
              <w:t>拟安排项目负责人为投标单位员工（以社保为准，不得补缴）。</w:t>
            </w:r>
            <w:r>
              <w:rPr>
                <w:rFonts w:eastAsia="宋体" w:hint="eastAsia"/>
                <w:kern w:val="2"/>
                <w:sz w:val="21"/>
                <w:lang w:eastAsia="zh-CN"/>
              </w:rPr>
              <w:t>具有人社部门颁发的中级或以上</w:t>
            </w:r>
            <w:r>
              <w:rPr>
                <w:rFonts w:eastAsia="宋体" w:hint="eastAsia"/>
                <w:kern w:val="2"/>
                <w:sz w:val="21"/>
                <w:lang w:eastAsia="zh-CN"/>
              </w:rPr>
              <w:t>经济师(人力资源或建筑与房地产经济专业)</w:t>
            </w:r>
            <w:r>
              <w:rPr>
                <w:rFonts w:eastAsia="宋体" w:hint="eastAsia"/>
                <w:kern w:val="2"/>
                <w:sz w:val="21"/>
                <w:lang w:eastAsia="zh-CN"/>
              </w:rPr>
              <w:t>专业技术证书</w:t>
            </w:r>
            <w:r>
              <w:rPr>
                <w:rFonts w:eastAsia="宋体" w:hint="eastAsia"/>
                <w:kern w:val="2"/>
                <w:sz w:val="21"/>
                <w:lang w:eastAsia="zh-CN"/>
              </w:rPr>
              <w:t>，否则不得分，</w:t>
            </w:r>
            <w:r>
              <w:rPr>
                <w:rFonts w:eastAsia="宋体" w:hint="eastAsia"/>
                <w:kern w:val="2"/>
                <w:sz w:val="21"/>
                <w:lang w:eastAsia="zh-CN"/>
              </w:rPr>
              <w:t>在此基础上，按以下要求进行评分：</w:t>
            </w:r>
          </w:p>
          <w:p>
            <w:pPr>
              <w:widowControl/>
              <w:jc w:val="left"/>
              <w:rPr>
                <w:rFonts w:ascii="宋体" w:eastAsia="宋体" w:hAnsi="宋体" w:cs="宋体" w:hint="eastAsia"/>
                <w:kern w:val="2"/>
                <w:sz w:val="21"/>
                <w:lang w:eastAsia="zh-CN"/>
              </w:rPr>
            </w:pPr>
            <w:r>
              <w:rPr>
                <w:rFonts w:eastAsia="宋体" w:hint="eastAsia"/>
                <w:kern w:val="2"/>
                <w:sz w:val="21"/>
                <w:lang w:eastAsia="zh-CN"/>
              </w:rPr>
              <w:t>1</w:t>
            </w:r>
            <w:r>
              <w:rPr>
                <w:rFonts w:ascii="宋体" w:eastAsia="宋体" w:hAnsi="宋体" w:cs="宋体" w:hint="eastAsia"/>
                <w:kern w:val="2"/>
                <w:sz w:val="21"/>
                <w:lang w:eastAsia="zh-CN"/>
              </w:rPr>
              <w:t>.</w:t>
            </w:r>
            <w:r>
              <w:rPr>
                <w:rFonts w:ascii="宋体" w:eastAsia="宋体" w:hAnsi="宋体" w:cs="宋体" w:hint="eastAsia"/>
                <w:kern w:val="2"/>
                <w:sz w:val="21"/>
                <w:lang w:eastAsia="zh-CN"/>
              </w:rPr>
              <w:t>具有人社部门或经人社部门备案的第三方合法机构颁发的三级/高级（或以上）电工职业资格证书或职业技能等级证书的，得</w:t>
            </w:r>
            <w:r>
              <w:rPr>
                <w:rFonts w:ascii="宋体" w:eastAsia="宋体" w:hAnsi="宋体" w:cs="宋体" w:hint="eastAsia"/>
                <w:kern w:val="2"/>
                <w:sz w:val="21"/>
                <w:lang w:eastAsia="zh-CN"/>
              </w:rPr>
              <w:t>30</w:t>
            </w:r>
            <w:r>
              <w:rPr>
                <w:rFonts w:ascii="宋体" w:eastAsia="宋体" w:hAnsi="宋体" w:cs="宋体" w:hint="eastAsia"/>
                <w:kern w:val="2"/>
                <w:sz w:val="21"/>
                <w:lang w:eastAsia="zh-CN"/>
              </w:rPr>
              <w:t>分；</w:t>
            </w:r>
          </w:p>
          <w:p>
            <w:pPr>
              <w:widowControl/>
              <w:jc w:val="both"/>
              <w:rPr>
                <w:rFonts w:ascii="宋体" w:eastAsia="宋体" w:hAnsi="宋体" w:cs="宋体"/>
                <w:kern w:val="2"/>
                <w:sz w:val="21"/>
                <w:lang w:eastAsia="zh-CN"/>
              </w:rPr>
            </w:pPr>
            <w:r>
              <w:rPr>
                <w:rFonts w:ascii="宋体" w:eastAsia="宋体" w:hAnsi="宋体" w:cs="宋体" w:hint="eastAsia"/>
                <w:kern w:val="2"/>
                <w:sz w:val="21"/>
                <w:lang w:eastAsia="zh-CN"/>
              </w:rPr>
              <w:t>2.</w:t>
            </w:r>
            <w:r>
              <w:rPr>
                <w:rFonts w:ascii="宋体" w:eastAsia="宋体" w:hAnsi="宋体" w:cs="宋体" w:hint="eastAsia"/>
                <w:kern w:val="2"/>
                <w:sz w:val="21"/>
                <w:lang w:eastAsia="zh-CN"/>
              </w:rPr>
              <w:t>具有人社部门颁发的物业管理师证书或经人社部门备案的第三方合法机构颁发的物业管理员（师）职业技能等级证书（等级：</w:t>
            </w:r>
            <w:r>
              <w:rPr>
                <w:rFonts w:ascii="宋体" w:eastAsia="宋体" w:hAnsi="宋体" w:cs="宋体" w:hint="eastAsia"/>
                <w:kern w:val="2"/>
                <w:sz w:val="21"/>
                <w:lang w:eastAsia="zh-CN"/>
              </w:rPr>
              <w:t>高级工</w:t>
            </w:r>
            <w:r>
              <w:rPr>
                <w:rFonts w:ascii="宋体" w:eastAsia="宋体" w:hAnsi="宋体" w:cs="宋体" w:hint="eastAsia"/>
                <w:kern w:val="2"/>
                <w:sz w:val="21"/>
                <w:lang w:eastAsia="zh-CN"/>
              </w:rPr>
              <w:t>（</w:t>
            </w:r>
            <w:r>
              <w:rPr>
                <w:rFonts w:ascii="宋体" w:eastAsia="宋体" w:hAnsi="宋体" w:cs="宋体" w:hint="eastAsia"/>
                <w:kern w:val="2"/>
                <w:sz w:val="21"/>
                <w:lang w:eastAsia="zh-CN"/>
              </w:rPr>
              <w:t>三</w:t>
            </w:r>
            <w:r>
              <w:rPr>
                <w:rFonts w:ascii="宋体" w:eastAsia="宋体" w:hAnsi="宋体" w:cs="宋体" w:hint="eastAsia"/>
                <w:kern w:val="2"/>
                <w:sz w:val="21"/>
                <w:lang w:eastAsia="zh-CN"/>
              </w:rPr>
              <w:t>级）或以上）的，得</w:t>
            </w:r>
            <w:r>
              <w:rPr>
                <w:rFonts w:ascii="宋体" w:eastAsia="宋体" w:hAnsi="宋体" w:cs="宋体" w:hint="eastAsia"/>
                <w:kern w:val="2"/>
                <w:sz w:val="21"/>
                <w:lang w:eastAsia="zh-CN"/>
              </w:rPr>
              <w:t>40</w:t>
            </w:r>
            <w:r>
              <w:rPr>
                <w:rFonts w:ascii="宋体" w:eastAsia="宋体" w:hAnsi="宋体" w:cs="宋体" w:hint="eastAsia"/>
                <w:kern w:val="2"/>
                <w:sz w:val="21"/>
                <w:lang w:eastAsia="zh-CN"/>
              </w:rPr>
              <w:t>分</w:t>
            </w:r>
            <w:r>
              <w:rPr>
                <w:rFonts w:ascii="宋体" w:eastAsia="宋体" w:hAnsi="宋体" w:cs="宋体" w:hint="eastAsia"/>
                <w:kern w:val="2"/>
                <w:sz w:val="21"/>
                <w:lang w:eastAsia="zh-CN"/>
              </w:rPr>
              <w:t>；</w:t>
            </w:r>
          </w:p>
          <w:p>
            <w:pPr>
              <w:widowControl w:val="0"/>
              <w:jc w:val="both"/>
              <w:rPr>
                <w:rFonts w:eastAsia="宋体"/>
                <w:kern w:val="2"/>
                <w:sz w:val="21"/>
                <w:lang w:eastAsia="zh-CN"/>
              </w:rPr>
            </w:pPr>
            <w:r>
              <w:rPr>
                <w:rFonts w:ascii="宋体" w:eastAsia="宋体" w:hAnsi="宋体" w:cs="宋体" w:hint="eastAsia"/>
                <w:kern w:val="2"/>
                <w:sz w:val="21"/>
                <w:lang w:eastAsia="zh-CN"/>
              </w:rPr>
              <w:t>3.</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政府部门或事业单位</w:t>
            </w:r>
            <w:r>
              <w:rPr>
                <w:rFonts w:ascii="宋体" w:eastAsia="宋体" w:hAnsi="宋体" w:cs="宋体" w:hint="eastAsia"/>
                <w:kern w:val="2"/>
                <w:sz w:val="21"/>
                <w:szCs w:val="21"/>
                <w:lang w:eastAsia="zh-CN"/>
              </w:rPr>
              <w:t>物业项目工作经验</w:t>
            </w:r>
            <w:r>
              <w:rPr>
                <w:rFonts w:ascii="宋体" w:eastAsia="宋体" w:hAnsi="宋体" w:cs="宋体" w:hint="eastAsia"/>
                <w:kern w:val="2"/>
                <w:sz w:val="21"/>
                <w:szCs w:val="21"/>
                <w:lang w:eastAsia="zh-CN"/>
              </w:rPr>
              <w:t>且</w:t>
            </w:r>
            <w:r>
              <w:rPr>
                <w:rFonts w:ascii="宋体" w:eastAsia="宋体" w:hAnsi="宋体" w:cs="宋体" w:hint="eastAsia"/>
                <w:kern w:val="2"/>
                <w:sz w:val="21"/>
                <w:lang w:eastAsia="zh-CN"/>
              </w:rPr>
              <w:t>作为项目负责人，要求服务内容</w:t>
            </w:r>
            <w:r>
              <w:rPr>
                <w:rFonts w:ascii="宋体" w:eastAsia="宋体" w:hAnsi="宋体" w:cs="宋体" w:hint="eastAsia"/>
                <w:kern w:val="2"/>
                <w:sz w:val="21"/>
                <w:lang w:eastAsia="zh-CN"/>
              </w:rPr>
              <w:t>需</w:t>
            </w:r>
            <w:r>
              <w:rPr>
                <w:rFonts w:ascii="宋体" w:eastAsia="宋体" w:hAnsi="宋体" w:cs="宋体" w:hint="eastAsia"/>
                <w:kern w:val="2"/>
                <w:sz w:val="21"/>
                <w:lang w:eastAsia="zh-CN"/>
              </w:rPr>
              <w:t>包含安全管理、清洁管理、室内外消杀服务、工程维修服务中的任意</w:t>
            </w:r>
            <w:r>
              <w:rPr>
                <w:rFonts w:ascii="宋体" w:eastAsia="宋体" w:hAnsi="宋体" w:cs="宋体" w:hint="eastAsia"/>
                <w:kern w:val="2"/>
                <w:sz w:val="21"/>
                <w:lang w:eastAsia="zh-CN"/>
              </w:rPr>
              <w:t>三</w:t>
            </w:r>
            <w:r>
              <w:rPr>
                <w:rFonts w:ascii="宋体" w:eastAsia="宋体" w:hAnsi="宋体" w:cs="宋体" w:hint="eastAsia"/>
                <w:kern w:val="2"/>
                <w:sz w:val="21"/>
                <w:lang w:eastAsia="zh-CN"/>
              </w:rPr>
              <w:t>项</w:t>
            </w:r>
            <w:r>
              <w:rPr>
                <w:rFonts w:ascii="宋体" w:eastAsia="宋体" w:hAnsi="宋体" w:cs="宋体" w:hint="eastAsia"/>
                <w:kern w:val="2"/>
                <w:sz w:val="21"/>
                <w:lang w:eastAsia="zh-CN"/>
              </w:rPr>
              <w:t>或以上</w:t>
            </w:r>
            <w:r>
              <w:rPr>
                <w:rFonts w:ascii="宋体" w:eastAsia="宋体" w:hAnsi="宋体" w:cs="宋体" w:hint="eastAsia"/>
                <w:kern w:val="2"/>
                <w:sz w:val="21"/>
                <w:lang w:eastAsia="zh-CN"/>
              </w:rPr>
              <w:t>（文字描述不需完全一致，服务内容涵盖即可），得</w:t>
            </w:r>
            <w:r>
              <w:rPr>
                <w:rFonts w:ascii="宋体" w:eastAsia="宋体" w:hAnsi="宋体" w:cs="宋体" w:hint="eastAsia"/>
                <w:kern w:val="2"/>
                <w:sz w:val="21"/>
                <w:lang w:eastAsia="zh-CN"/>
              </w:rPr>
              <w:t>30</w:t>
            </w:r>
            <w:r>
              <w:rPr>
                <w:rFonts w:ascii="宋体" w:eastAsia="宋体" w:hAnsi="宋体" w:cs="宋体" w:hint="eastAsia"/>
                <w:kern w:val="2"/>
                <w:sz w:val="21"/>
                <w:lang w:eastAsia="zh-CN"/>
              </w:rPr>
              <w:t>分；</w:t>
            </w:r>
          </w:p>
          <w:p>
            <w:pPr>
              <w:widowControl w:val="0"/>
              <w:jc w:val="both"/>
              <w:rPr>
                <w:rFonts w:eastAsia="宋体"/>
                <w:kern w:val="2"/>
                <w:sz w:val="21"/>
                <w:lang w:eastAsia="zh-CN"/>
              </w:rPr>
            </w:pPr>
            <w:r>
              <w:rPr>
                <w:rFonts w:eastAsia="宋体" w:hint="eastAsia"/>
                <w:kern w:val="2"/>
                <w:sz w:val="21"/>
                <w:lang w:eastAsia="zh-CN"/>
              </w:rPr>
              <w:t>以上1-</w:t>
            </w:r>
            <w:r>
              <w:rPr>
                <w:rFonts w:eastAsia="宋体" w:hint="eastAsia"/>
                <w:kern w:val="2"/>
                <w:sz w:val="21"/>
                <w:lang w:eastAsia="zh-CN"/>
              </w:rPr>
              <w:t>3</w:t>
            </w:r>
            <w:r>
              <w:rPr>
                <w:rFonts w:eastAsia="宋体" w:hint="eastAsia"/>
                <w:kern w:val="2"/>
                <w:sz w:val="21"/>
                <w:lang w:eastAsia="zh-CN"/>
              </w:rPr>
              <w:t>项最高得100分。</w:t>
            </w:r>
          </w:p>
          <w:p>
            <w:pPr>
              <w:widowControl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（二）评分依据</w:t>
            </w:r>
            <w:r>
              <w:rPr>
                <w:rFonts w:ascii="宋体" w:eastAsia="宋体" w:hAnsi="宋体" w:cs="宋体" w:hint="eastAsia"/>
                <w:b/>
                <w:kern w:val="2"/>
                <w:sz w:val="21"/>
                <w:szCs w:val="21"/>
                <w:lang w:eastAsia="zh-CN"/>
              </w:rPr>
              <w:t>：</w:t>
            </w:r>
          </w:p>
          <w:p>
            <w:pPr>
              <w:widowControl w:val="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要求提供</w:t>
            </w:r>
            <w:r>
              <w:rPr>
                <w:rFonts w:ascii="宋体" w:eastAsia="宋体" w:hAnsi="宋体" w:cs="宋体" w:hint="eastAsia"/>
                <w:kern w:val="2"/>
                <w:sz w:val="21"/>
                <w:szCs w:val="21"/>
                <w:lang w:eastAsia="zh-CN"/>
              </w:rPr>
              <w:t>近三个月（含开标当月）的任意一个月投标人为其购买的社保证明（以工伤、养老保险为准，补缴无效，如供应商为新成立企业且成立时间不足一个月可提供加盖公章的情况说明或者证明材料亦视为符合）。</w:t>
            </w:r>
            <w:r>
              <w:rPr>
                <w:rFonts w:eastAsia="宋体" w:hint="eastAsia"/>
                <w:kern w:val="2"/>
                <w:sz w:val="21"/>
                <w:lang w:eastAsia="zh-CN"/>
              </w:rPr>
              <w:t>如依法不需要缴纳社会保险的，应提供相应文件证明。</w:t>
            </w:r>
          </w:p>
          <w:p>
            <w:pPr>
              <w:widowControl w:val="0"/>
              <w:jc w:val="both"/>
              <w:rPr>
                <w:rFonts w:eastAsia="宋体" w:hint="eastAsia"/>
                <w:kern w:val="2"/>
                <w:sz w:val="21"/>
                <w:lang w:eastAsia="zh-CN"/>
              </w:rPr>
            </w:pPr>
            <w:r>
              <w:rPr>
                <w:rFonts w:eastAsia="宋体"/>
                <w:kern w:val="2"/>
                <w:sz w:val="21"/>
                <w:lang w:eastAsia="zh-CN"/>
              </w:rPr>
              <w:t>2.</w:t>
            </w:r>
            <w:r>
              <w:rPr>
                <w:rFonts w:eastAsia="宋体" w:hint="eastAsia"/>
                <w:kern w:val="2"/>
                <w:sz w:val="21"/>
                <w:lang w:eastAsia="zh-CN"/>
              </w:rPr>
              <w:t>要求提供投标人相关证书证明资料作为得分依据。学历</w:t>
            </w:r>
            <w:r>
              <w:rPr>
                <w:rFonts w:eastAsia="宋体"/>
                <w:kern w:val="2"/>
                <w:sz w:val="21"/>
                <w:lang w:eastAsia="zh-CN"/>
              </w:rPr>
              <w:t>要求提供学历（毕业）证书扫描件以及学信网查询记录。</w:t>
            </w:r>
            <w:r>
              <w:rPr>
                <w:rFonts w:eastAsia="宋体" w:hint="eastAsia"/>
                <w:kern w:val="2"/>
                <w:sz w:val="21"/>
                <w:lang w:eastAsia="zh-CN"/>
              </w:rPr>
              <w:t>对于较早颁发的学历证书，学信网无法查询的，要求提供学历（毕业）证书扫描件和其他佐证材料（如毕业院校、人社部门等颁发机构或监管机构等单位出具的证明）作为得分的依据。海外留学（含港澳台）人员学历无法通过学信网站查询，应当提供“教育部留学服务中心出具的国外学历认证证书以及教育部留学服务中心官网查询截图”作为得分依据。</w:t>
            </w:r>
          </w:p>
          <w:p>
            <w:pPr>
              <w:widowControl w:val="0"/>
              <w:jc w:val="both"/>
              <w:rPr>
                <w:rFonts w:ascii="宋体" w:eastAsia="宋体" w:hAnsi="宋体" w:cs="宋体" w:hint="eastAsia"/>
                <w:b/>
                <w:kern w:val="2"/>
                <w:sz w:val="21"/>
                <w:szCs w:val="21"/>
                <w:lang w:eastAsia="zh-CN"/>
              </w:rPr>
            </w:pPr>
            <w:r>
              <w:rPr>
                <w:rFonts w:eastAsia="宋体" w:hint="eastAsia"/>
                <w:kern w:val="2"/>
                <w:sz w:val="21"/>
                <w:szCs w:val="21"/>
                <w:lang w:eastAsia="zh-CN"/>
              </w:rPr>
              <w:t>3.</w:t>
            </w:r>
            <w:r>
              <w:rPr>
                <w:rFonts w:ascii="宋体" w:eastAsia="宋体" w:hAnsi="宋体" w:cs="宋体" w:hint="eastAsia"/>
                <w:b/>
                <w:kern w:val="2"/>
                <w:sz w:val="21"/>
                <w:szCs w:val="21"/>
                <w:lang w:eastAsia="zh-CN"/>
              </w:rPr>
              <w:t>涉及职称证书或技能证书需提供证书官网或官方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p>
          <w:p>
            <w:pPr>
              <w:widowControl w:val="0"/>
              <w:wordWrap w:val="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若证书非行政机关或事业单位颁发的，需提供行政机关或事业单位授权颁发机构实施证书评定/评价发放的证明材料。</w:t>
            </w:r>
          </w:p>
          <w:p>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b/>
                <w:kern w:val="2"/>
                <w:sz w:val="21"/>
                <w:szCs w:val="21"/>
                <w:lang w:eastAsia="zh-CN"/>
              </w:rPr>
              <w:t>4.如证书</w:t>
            </w:r>
            <w:r>
              <w:rPr>
                <w:rFonts w:ascii="宋体" w:eastAsia="宋体" w:hAnsi="宋体" w:cs="宋体" w:hint="eastAsia"/>
                <w:b/>
                <w:kern w:val="2"/>
                <w:sz w:val="21"/>
                <w:szCs w:val="21"/>
                <w:lang w:eastAsia="zh-CN"/>
              </w:rPr>
              <w:t>颁发机构为协会等社会组织的，则还需要提供该机构在中国社会组织政务服务平台（网址https://chinanpo.mca.gov.cn/）的查询“正常”页面截图；评分中出现无证明资料或专家无法凭所提供资料判断是否得分的情况，一律作不得分处理。</w:t>
            </w:r>
          </w:p>
          <w:p>
            <w:pPr>
              <w:widowControl/>
              <w:numPr>
                <w:ilvl w:val="0"/>
                <w:numId w:val="0"/>
              </w:numPr>
              <w:wordWrap w:val="0"/>
              <w:ind w:left="0" w:firstLine="0"/>
              <w:jc w:val="left"/>
              <w:rPr>
                <w:rFonts w:ascii="宋体" w:eastAsia="宋体" w:hAnsi="宋体" w:cs="宋体"/>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工作经验：提供项目合同关键信息页【需体现合同（项目）名称、涉及上述评分要求的服务内容、作为项目负责人相关信息、合同双方签字盖章页】；若合同无法体现上述评分内容，则须同时</w:t>
            </w:r>
            <w:r>
              <w:rPr>
                <w:rFonts w:ascii="宋体" w:eastAsia="宋体" w:hAnsi="宋体" w:cs="宋体" w:hint="eastAsia"/>
                <w:kern w:val="2"/>
                <w:sz w:val="21"/>
                <w:szCs w:val="21"/>
                <w:lang w:eastAsia="zh-CN"/>
              </w:rPr>
              <w:t>提供投标人承诺（格式自拟）</w:t>
            </w:r>
            <w:r>
              <w:rPr>
                <w:rFonts w:ascii="宋体" w:eastAsia="宋体" w:hAnsi="宋体" w:cs="宋体" w:hint="eastAsia"/>
                <w:kern w:val="2"/>
                <w:sz w:val="21"/>
                <w:szCs w:val="21"/>
                <w:lang w:eastAsia="zh-CN"/>
              </w:rPr>
              <w:t>。</w:t>
            </w:r>
          </w:p>
          <w:p>
            <w:pPr>
              <w:keepNext w:val="0"/>
              <w:keepLines w:val="0"/>
              <w:pageBreakBefore w:val="0"/>
              <w:widowControl/>
              <w:kinsoku/>
              <w:overflowPunct/>
              <w:topLinePunct w:val="0"/>
              <w:bidi w:val="0"/>
              <w:snapToGrid/>
              <w:ind w:firstLine="0" w:firstLineChars="0"/>
              <w:jc w:val="left"/>
              <w:rPr>
                <w:rFonts w:ascii="宋体" w:eastAsia="宋体" w:hAnsi="宋体" w:cs="宋体" w:hint="eastAsia"/>
                <w:kern w:val="2"/>
                <w:sz w:val="21"/>
                <w:szCs w:val="21"/>
                <w:lang w:eastAsia="zh-CN"/>
              </w:rPr>
            </w:pPr>
            <w:r>
              <w:rPr>
                <w:rFonts w:ascii="宋体" w:eastAsia="宋体" w:hAnsi="宋体" w:cs="宋体" w:hint="eastAsia"/>
                <w:kern w:val="2"/>
                <w:sz w:val="21"/>
                <w:lang w:eastAsia="zh-CN"/>
              </w:rPr>
              <w:t>6</w:t>
            </w:r>
            <w:r>
              <w:rPr>
                <w:rFonts w:ascii="宋体" w:eastAsia="宋体" w:hAnsi="宋体" w:cs="宋体" w:hint="eastAsia"/>
                <w:kern w:val="2"/>
                <w:sz w:val="21"/>
                <w:lang w:eastAsia="zh-CN"/>
              </w:rPr>
              <w:t>.</w:t>
            </w:r>
            <w:r>
              <w:rPr>
                <w:rFonts w:eastAsia="宋体" w:hint="eastAsia"/>
                <w:kern w:val="2"/>
                <w:sz w:val="21"/>
                <w:lang w:eastAsia="zh-CN"/>
              </w:rPr>
              <w:t>以上资料均要求提供扫描件。</w:t>
            </w:r>
            <w:r>
              <w:rPr>
                <w:rFonts w:eastAsia="宋体"/>
                <w:kern w:val="2"/>
                <w:sz w:val="21"/>
                <w:lang w:eastAsia="zh-CN"/>
              </w:rPr>
              <w:t>评分中出现无证明资料或专家无法凭所提供资料判断是否得分的情况，一律作不得分处理</w:t>
            </w:r>
            <w:r>
              <w:rPr>
                <w:rFonts w:eastAsia="宋体" w:hint="eastAsia"/>
                <w:kern w:val="2"/>
                <w:sz w:val="21"/>
                <w:lang w:eastAsia="zh-CN"/>
              </w:rPr>
              <w:t>。</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7</w:t>
            </w:r>
          </w:p>
        </w:tc>
        <w:tc>
          <w:tcPr>
            <w:tcW w:w="1295"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拟安排的项目主要团队成员</w:t>
            </w:r>
          </w:p>
        </w:tc>
        <w:tc>
          <w:tcPr>
            <w:tcW w:w="914" w:type="dxa"/>
            <w:noWrap w:val="0"/>
            <w:vAlign w:val="center"/>
          </w:tcPr>
          <w:p>
            <w:pPr>
              <w:widowControl w:val="0"/>
              <w:jc w:val="center"/>
              <w:rPr>
                <w:rFonts w:ascii="宋体" w:eastAsia="宋体" w:hAnsi="宋体" w:cs="宋体"/>
                <w:kern w:val="2"/>
                <w:sz w:val="21"/>
                <w:szCs w:val="21"/>
                <w:lang w:eastAsia="zh-CN"/>
              </w:rPr>
            </w:pPr>
            <w:r>
              <w:rPr>
                <w:rFonts w:ascii="宋体" w:eastAsia="宋体" w:hAnsi="宋体" w:cs="宋体" w:hint="eastAsia"/>
                <w:kern w:val="2"/>
                <w:sz w:val="21"/>
                <w:lang w:eastAsia="zh-CN"/>
              </w:rPr>
              <w:t>15</w:t>
            </w:r>
          </w:p>
        </w:tc>
        <w:tc>
          <w:tcPr>
            <w:tcW w:w="5807" w:type="dxa"/>
            <w:noWrap w:val="0"/>
            <w:vAlign w:val="top"/>
          </w:tcPr>
          <w:p>
            <w:pPr>
              <w:widowControl w:val="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（一）</w:t>
            </w:r>
            <w:r>
              <w:rPr>
                <w:rFonts w:ascii="宋体" w:eastAsia="宋体" w:hAnsi="宋体" w:cs="宋体" w:hint="eastAsia"/>
                <w:b/>
                <w:kern w:val="2"/>
                <w:sz w:val="21"/>
                <w:szCs w:val="21"/>
                <w:lang w:eastAsia="zh-CN"/>
              </w:rPr>
              <w:t>评分内容</w:t>
            </w:r>
            <w:r>
              <w:rPr>
                <w:rFonts w:ascii="宋体" w:eastAsia="宋体" w:hAnsi="宋体" w:cs="宋体" w:hint="eastAsia"/>
                <w:b/>
                <w:bCs/>
                <w:kern w:val="2"/>
                <w:sz w:val="21"/>
                <w:lang w:eastAsia="zh-CN"/>
              </w:rPr>
              <w:t>：</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拟安排的项目主要团队成员为投标单位员工，否则该人员情况不计分。</w:t>
            </w:r>
          </w:p>
          <w:p>
            <w:pPr>
              <w:widowControl w:val="0"/>
              <w:jc w:val="both"/>
              <w:rPr>
                <w:rFonts w:eastAsia="宋体"/>
                <w:kern w:val="2"/>
                <w:sz w:val="21"/>
                <w:lang w:eastAsia="zh-CN"/>
              </w:rPr>
            </w:pPr>
            <w:r>
              <w:rPr>
                <w:rFonts w:ascii="宋体" w:eastAsia="宋体" w:hAnsi="宋体" w:cs="宋体" w:hint="eastAsia"/>
                <w:b/>
                <w:bCs/>
                <w:kern w:val="2"/>
                <w:sz w:val="21"/>
                <w:lang w:eastAsia="zh-CN"/>
              </w:rPr>
              <w:t>1.保安队长（限1人）</w:t>
            </w:r>
            <w:r>
              <w:rPr>
                <w:rFonts w:ascii="宋体" w:eastAsia="宋体" w:hAnsi="宋体" w:cs="宋体" w:hint="eastAsia"/>
                <w:b/>
                <w:bCs/>
                <w:kern w:val="2"/>
                <w:sz w:val="21"/>
                <w:lang w:eastAsia="zh-CN"/>
              </w:rPr>
              <w:t>：</w:t>
            </w:r>
          </w:p>
          <w:p>
            <w:pPr>
              <w:widowControl/>
              <w:jc w:val="left"/>
              <w:rPr>
                <w:rFonts w:ascii="宋体" w:eastAsia="宋体" w:hAnsi="宋体" w:cs="宋体" w:hint="eastAsia"/>
                <w:kern w:val="2"/>
                <w:sz w:val="21"/>
                <w:lang w:eastAsia="zh-CN"/>
              </w:rPr>
            </w:pPr>
            <w:r>
              <w:rPr>
                <w:rFonts w:ascii="宋体" w:eastAsia="宋体" w:hAnsi="宋体" w:cs="宋体" w:hint="eastAsia"/>
                <w:kern w:val="2"/>
                <w:sz w:val="21"/>
                <w:lang w:eastAsia="zh-CN"/>
              </w:rPr>
              <w:t>（1）具有退伍军人证明文件的，得</w:t>
            </w:r>
            <w:r>
              <w:rPr>
                <w:rFonts w:ascii="宋体" w:eastAsia="宋体" w:hAnsi="宋体" w:cs="宋体" w:hint="eastAsia"/>
                <w:kern w:val="2"/>
                <w:sz w:val="21"/>
                <w:lang w:eastAsia="zh-CN"/>
              </w:rPr>
              <w:t>10</w:t>
            </w:r>
            <w:r>
              <w:rPr>
                <w:rFonts w:ascii="宋体" w:eastAsia="宋体" w:hAnsi="宋体" w:cs="宋体" w:hint="eastAsia"/>
                <w:kern w:val="2"/>
                <w:sz w:val="21"/>
                <w:lang w:eastAsia="zh-CN"/>
              </w:rPr>
              <w:t>分；</w:t>
            </w:r>
          </w:p>
          <w:p>
            <w:pPr>
              <w:widowControl/>
              <w:jc w:val="left"/>
              <w:rPr>
                <w:rFonts w:ascii="宋体" w:eastAsia="宋体" w:hAnsi="宋体" w:cs="宋体" w:hint="eastAsia"/>
                <w:kern w:val="2"/>
                <w:sz w:val="21"/>
                <w:lang w:eastAsia="zh-CN"/>
              </w:rPr>
            </w:pPr>
            <w:r>
              <w:rPr>
                <w:rFonts w:ascii="宋体" w:eastAsia="宋体" w:hAnsi="宋体" w:cs="宋体" w:hint="eastAsia"/>
                <w:kern w:val="2"/>
                <w:sz w:val="21"/>
                <w:lang w:eastAsia="zh-CN"/>
              </w:rPr>
              <w:t>（2）具有</w:t>
            </w:r>
            <w:r>
              <w:rPr>
                <w:rFonts w:ascii="宋体" w:eastAsia="宋体" w:hAnsi="宋体" w:cs="宋体" w:hint="eastAsia"/>
                <w:kern w:val="2"/>
                <w:sz w:val="21"/>
                <w:lang w:eastAsia="zh-CN"/>
              </w:rPr>
              <w:t>物业管理类专业专科</w:t>
            </w:r>
            <w:r>
              <w:rPr>
                <w:rFonts w:ascii="宋体" w:eastAsia="宋体" w:hAnsi="宋体" w:cs="宋体" w:hint="eastAsia"/>
                <w:kern w:val="2"/>
                <w:sz w:val="21"/>
                <w:lang w:eastAsia="zh-CN"/>
              </w:rPr>
              <w:t>或以上学历的，得</w:t>
            </w:r>
            <w:r>
              <w:rPr>
                <w:rFonts w:ascii="宋体" w:eastAsia="宋体" w:hAnsi="宋体" w:cs="宋体" w:hint="eastAsia"/>
                <w:kern w:val="2"/>
                <w:sz w:val="21"/>
                <w:lang w:eastAsia="zh-CN"/>
              </w:rPr>
              <w:t>10</w:t>
            </w:r>
            <w:r>
              <w:rPr>
                <w:rFonts w:ascii="宋体" w:eastAsia="宋体" w:hAnsi="宋体" w:cs="宋体" w:hint="eastAsia"/>
                <w:kern w:val="2"/>
                <w:sz w:val="21"/>
                <w:lang w:eastAsia="zh-CN"/>
              </w:rPr>
              <w:t>分；</w:t>
            </w:r>
          </w:p>
          <w:p>
            <w:pPr>
              <w:widowControl/>
              <w:jc w:val="left"/>
              <w:rPr>
                <w:rFonts w:ascii="宋体" w:eastAsia="宋体" w:hAnsi="宋体" w:cs="宋体" w:hint="eastAsia"/>
                <w:kern w:val="2"/>
                <w:sz w:val="21"/>
                <w:lang w:eastAsia="zh-CN"/>
              </w:rPr>
            </w:pPr>
            <w:r>
              <w:rPr>
                <w:rFonts w:ascii="宋体" w:eastAsia="宋体" w:hAnsi="宋体" w:cs="宋体" w:hint="eastAsia"/>
                <w:kern w:val="2"/>
                <w:sz w:val="21"/>
                <w:lang w:eastAsia="zh-CN"/>
              </w:rPr>
              <w:t>（3）具有</w:t>
            </w:r>
            <w:r>
              <w:rPr>
                <w:rFonts w:ascii="宋体" w:eastAsia="宋体" w:hAnsi="宋体" w:cs="宋体" w:hint="eastAsia"/>
                <w:kern w:val="2"/>
                <w:sz w:val="21"/>
                <w:lang w:eastAsia="zh-CN"/>
              </w:rPr>
              <w:t>人社部门或经人社部门备案的第三方合法机构颁发的</w:t>
            </w:r>
            <w:r>
              <w:rPr>
                <w:rFonts w:ascii="宋体" w:eastAsia="宋体" w:hAnsi="宋体" w:cs="宋体" w:hint="eastAsia"/>
                <w:kern w:val="2"/>
                <w:sz w:val="21"/>
                <w:lang w:eastAsia="zh-CN"/>
              </w:rPr>
              <w:t>中级</w:t>
            </w:r>
            <w:r>
              <w:rPr>
                <w:rFonts w:ascii="宋体" w:eastAsia="宋体" w:hAnsi="宋体" w:cs="宋体" w:hint="eastAsia"/>
                <w:kern w:val="2"/>
                <w:sz w:val="21"/>
                <w:lang w:eastAsia="zh-CN"/>
              </w:rPr>
              <w:t>或</w:t>
            </w:r>
            <w:r>
              <w:rPr>
                <w:rFonts w:ascii="宋体" w:eastAsia="宋体" w:hAnsi="宋体" w:cs="宋体" w:hint="eastAsia"/>
                <w:kern w:val="2"/>
                <w:sz w:val="21"/>
                <w:lang w:eastAsia="zh-CN"/>
              </w:rPr>
              <w:t>以上</w:t>
            </w:r>
            <w:r>
              <w:rPr>
                <w:rFonts w:ascii="宋体" w:eastAsia="宋体" w:hAnsi="宋体" w:cs="宋体" w:hint="eastAsia"/>
                <w:sz w:val="21"/>
                <w:szCs w:val="21"/>
                <w:lang w:eastAsia="zh-CN"/>
              </w:rPr>
              <w:t>安全类相关证书的</w:t>
            </w:r>
            <w:r>
              <w:rPr>
                <w:rFonts w:ascii="宋体" w:eastAsia="宋体" w:hAnsi="宋体" w:cs="宋体" w:hint="eastAsia"/>
                <w:kern w:val="2"/>
                <w:sz w:val="21"/>
                <w:lang w:eastAsia="zh-CN"/>
              </w:rPr>
              <w:t>，得10分；</w:t>
            </w:r>
          </w:p>
          <w:p>
            <w:pPr>
              <w:widowControl/>
              <w:jc w:val="left"/>
              <w:rPr>
                <w:rFonts w:ascii="宋体" w:eastAsia="宋体" w:hAnsi="宋体" w:cs="宋体" w:hint="eastAsia"/>
                <w:kern w:val="2"/>
                <w:sz w:val="21"/>
                <w:lang w:eastAsia="zh-CN"/>
              </w:rPr>
            </w:pPr>
            <w:r>
              <w:rPr>
                <w:rFonts w:ascii="宋体" w:eastAsia="宋体" w:hAnsi="宋体" w:cs="宋体" w:hint="eastAsia"/>
                <w:kern w:val="2"/>
                <w:sz w:val="21"/>
                <w:lang w:eastAsia="zh-CN"/>
              </w:rPr>
              <w:t>以上</w:t>
            </w:r>
            <w:r>
              <w:rPr>
                <w:rFonts w:ascii="宋体" w:eastAsia="宋体" w:hAnsi="宋体" w:cs="宋体" w:hint="eastAsia"/>
                <w:kern w:val="2"/>
                <w:sz w:val="21"/>
                <w:lang w:eastAsia="zh-CN"/>
              </w:rPr>
              <w:t>三</w:t>
            </w:r>
            <w:r>
              <w:rPr>
                <w:rFonts w:ascii="宋体" w:eastAsia="宋体" w:hAnsi="宋体" w:cs="宋体" w:hint="eastAsia"/>
                <w:kern w:val="2"/>
                <w:sz w:val="21"/>
                <w:lang w:eastAsia="zh-CN"/>
              </w:rPr>
              <w:t>小项累计得分，最高得</w:t>
            </w:r>
            <w:r>
              <w:rPr>
                <w:rFonts w:ascii="宋体" w:eastAsia="宋体" w:hAnsi="宋体" w:cs="宋体" w:hint="eastAsia"/>
                <w:kern w:val="2"/>
                <w:sz w:val="21"/>
                <w:lang w:eastAsia="zh-CN"/>
              </w:rPr>
              <w:t>3</w:t>
            </w:r>
            <w:r>
              <w:rPr>
                <w:rFonts w:ascii="宋体" w:eastAsia="宋体" w:hAnsi="宋体" w:cs="宋体" w:hint="eastAsia"/>
                <w:kern w:val="2"/>
                <w:sz w:val="21"/>
                <w:lang w:eastAsia="zh-CN"/>
              </w:rPr>
              <w:t>0</w:t>
            </w:r>
            <w:r>
              <w:rPr>
                <w:rFonts w:ascii="宋体" w:eastAsia="宋体" w:hAnsi="宋体" w:cs="宋体" w:hint="eastAsia"/>
                <w:kern w:val="2"/>
                <w:sz w:val="21"/>
                <w:lang w:eastAsia="zh-CN"/>
              </w:rPr>
              <w:t>分。</w:t>
            </w:r>
          </w:p>
          <w:p>
            <w:pPr>
              <w:widowControl w:val="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2.机电工（</w:t>
            </w:r>
            <w:r>
              <w:rPr>
                <w:rFonts w:ascii="宋体" w:eastAsia="宋体" w:hAnsi="宋体" w:cs="宋体" w:hint="eastAsia"/>
                <w:b/>
                <w:bCs/>
                <w:kern w:val="2"/>
                <w:sz w:val="21"/>
                <w:lang w:eastAsia="zh-CN"/>
              </w:rPr>
              <w:t>限1人</w:t>
            </w:r>
            <w:r>
              <w:rPr>
                <w:rFonts w:ascii="宋体" w:eastAsia="宋体" w:hAnsi="宋体" w:cs="宋体" w:hint="eastAsia"/>
                <w:b/>
                <w:bCs/>
                <w:kern w:val="2"/>
                <w:sz w:val="21"/>
                <w:lang w:eastAsia="zh-CN"/>
              </w:rPr>
              <w:t>）</w:t>
            </w:r>
          </w:p>
          <w:p>
            <w:pPr>
              <w:keepNext w:val="0"/>
              <w:keepLines w:val="0"/>
              <w:pageBreakBefore w:val="0"/>
              <w:widowControl/>
              <w:kinsoku/>
              <w:wordWrap/>
              <w:overflowPunct/>
              <w:topLinePunct w:val="0"/>
              <w:bidi w:val="0"/>
              <w:snapToGrid/>
              <w:ind w:firstLine="0" w:firstLineChars="0"/>
              <w:jc w:val="left"/>
              <w:rPr>
                <w:rFonts w:ascii="宋体" w:eastAsia="宋体" w:hAnsi="宋体" w:cs="宋体" w:hint="eastAsia"/>
                <w:kern w:val="2"/>
                <w:sz w:val="21"/>
                <w:lang w:eastAsia="zh-CN"/>
              </w:rPr>
            </w:pPr>
            <w:r>
              <w:rPr>
                <w:rFonts w:ascii="宋体" w:eastAsia="宋体" w:hAnsi="宋体" w:cs="宋体" w:hint="eastAsia"/>
                <w:kern w:val="2"/>
                <w:sz w:val="21"/>
                <w:lang w:eastAsia="zh-CN"/>
              </w:rPr>
              <w:t>（1）具有</w:t>
            </w:r>
            <w:r>
              <w:rPr>
                <w:rFonts w:ascii="宋体" w:eastAsia="宋体" w:hAnsi="宋体" w:cs="宋体" w:hint="eastAsia"/>
                <w:kern w:val="2"/>
                <w:sz w:val="21"/>
                <w:lang w:eastAsia="zh-CN"/>
              </w:rPr>
              <w:t>机械类专业</w:t>
            </w:r>
            <w:r>
              <w:rPr>
                <w:rFonts w:ascii="宋体" w:eastAsia="宋体" w:hAnsi="宋体" w:cs="宋体" w:hint="eastAsia"/>
                <w:kern w:val="2"/>
                <w:sz w:val="21"/>
                <w:lang w:eastAsia="zh-CN"/>
              </w:rPr>
              <w:t>本科或以上学历的，得</w:t>
            </w:r>
            <w:r>
              <w:rPr>
                <w:rFonts w:ascii="宋体" w:eastAsia="宋体" w:hAnsi="宋体" w:cs="宋体" w:hint="eastAsia"/>
                <w:kern w:val="2"/>
                <w:sz w:val="21"/>
                <w:lang w:eastAsia="zh-CN"/>
              </w:rPr>
              <w:t>5</w:t>
            </w:r>
            <w:r>
              <w:rPr>
                <w:rFonts w:ascii="宋体" w:eastAsia="宋体" w:hAnsi="宋体" w:cs="宋体" w:hint="eastAsia"/>
                <w:kern w:val="2"/>
                <w:sz w:val="21"/>
                <w:lang w:eastAsia="zh-CN"/>
              </w:rPr>
              <w:t>分；</w:t>
            </w:r>
          </w:p>
          <w:p>
            <w:pPr>
              <w:keepNext w:val="0"/>
              <w:keepLines w:val="0"/>
              <w:pageBreakBefore w:val="0"/>
              <w:widowControl/>
              <w:kinsoku/>
              <w:wordWrap/>
              <w:overflowPunct/>
              <w:topLinePunct w:val="0"/>
              <w:bidi w:val="0"/>
              <w:snapToGrid/>
              <w:ind w:firstLine="0" w:firstLineChars="0"/>
              <w:jc w:val="left"/>
              <w:rPr>
                <w:rFonts w:ascii="宋体" w:eastAsia="宋体" w:hAnsi="宋体" w:cs="宋体" w:hint="eastAsia"/>
                <w:kern w:val="2"/>
                <w:sz w:val="21"/>
                <w:lang w:eastAsia="zh-CN"/>
              </w:rPr>
            </w:pPr>
            <w:r>
              <w:rPr>
                <w:rFonts w:ascii="宋体" w:eastAsia="宋体" w:hAnsi="宋体" w:cs="宋体" w:hint="eastAsia"/>
                <w:kern w:val="2"/>
                <w:sz w:val="21"/>
                <w:lang w:eastAsia="zh-CN"/>
              </w:rPr>
              <w:t>（2）具有人社部门或经人社部门备案的第三方合法机构颁发的</w:t>
            </w:r>
            <w:r>
              <w:rPr>
                <w:rFonts w:ascii="宋体" w:eastAsia="宋体" w:hAnsi="宋体" w:cs="宋体" w:hint="eastAsia"/>
                <w:kern w:val="2"/>
                <w:sz w:val="21"/>
                <w:lang w:eastAsia="zh-CN"/>
              </w:rPr>
              <w:t>四级/中级技能</w:t>
            </w:r>
            <w:r>
              <w:rPr>
                <w:rFonts w:ascii="宋体" w:eastAsia="宋体" w:hAnsi="宋体" w:cs="宋体" w:hint="eastAsia"/>
                <w:kern w:val="2"/>
                <w:sz w:val="21"/>
                <w:lang w:eastAsia="zh-CN"/>
              </w:rPr>
              <w:t>或以上</w:t>
            </w:r>
            <w:r>
              <w:rPr>
                <w:rFonts w:ascii="宋体" w:eastAsia="宋体" w:hAnsi="宋体" w:cs="宋体" w:hint="eastAsia"/>
                <w:kern w:val="2"/>
                <w:sz w:val="21"/>
                <w:lang w:eastAsia="zh-CN"/>
              </w:rPr>
              <w:t>装配钳工职业资格证书</w:t>
            </w:r>
            <w:r>
              <w:rPr>
                <w:rFonts w:ascii="宋体" w:eastAsia="宋体" w:hAnsi="宋体" w:cs="宋体" w:hint="eastAsia"/>
                <w:kern w:val="2"/>
                <w:sz w:val="21"/>
                <w:lang w:eastAsia="zh-CN"/>
              </w:rPr>
              <w:t>的，得1</w:t>
            </w:r>
            <w:r>
              <w:rPr>
                <w:rFonts w:ascii="宋体" w:eastAsia="宋体" w:hAnsi="宋体" w:cs="宋体" w:hint="eastAsia"/>
                <w:kern w:val="2"/>
                <w:sz w:val="21"/>
                <w:lang w:eastAsia="zh-CN"/>
              </w:rPr>
              <w:t>5</w:t>
            </w:r>
            <w:r>
              <w:rPr>
                <w:rFonts w:ascii="宋体" w:eastAsia="宋体" w:hAnsi="宋体" w:cs="宋体" w:hint="eastAsia"/>
                <w:kern w:val="2"/>
                <w:sz w:val="21"/>
                <w:lang w:eastAsia="zh-CN"/>
              </w:rPr>
              <w:t>分；</w:t>
            </w:r>
          </w:p>
          <w:p>
            <w:pPr>
              <w:widowControl/>
              <w:jc w:val="left"/>
              <w:rPr>
                <w:rFonts w:ascii="宋体" w:eastAsia="宋体" w:hAnsi="宋体" w:cs="宋体" w:hint="eastAsia"/>
                <w:kern w:val="2"/>
                <w:sz w:val="21"/>
                <w:lang w:eastAsia="zh-CN"/>
              </w:rPr>
            </w:pPr>
            <w:r>
              <w:rPr>
                <w:rFonts w:ascii="宋体" w:eastAsia="宋体" w:hAnsi="宋体" w:cs="宋体" w:hint="eastAsia"/>
                <w:kern w:val="2"/>
                <w:sz w:val="21"/>
                <w:lang w:eastAsia="zh-CN"/>
              </w:rPr>
              <w:t>（3）具有人社部门或经人社部门备案的第三方合法机构颁发的</w:t>
            </w:r>
            <w:r>
              <w:rPr>
                <w:rFonts w:ascii="宋体" w:eastAsia="宋体" w:hAnsi="宋体" w:cs="宋体" w:hint="eastAsia"/>
                <w:kern w:val="2"/>
                <w:sz w:val="21"/>
                <w:lang w:eastAsia="zh-CN"/>
              </w:rPr>
              <w:t>四级/中级技能</w:t>
            </w:r>
            <w:r>
              <w:rPr>
                <w:rFonts w:ascii="宋体" w:eastAsia="宋体" w:hAnsi="宋体" w:cs="宋体" w:hint="eastAsia"/>
                <w:kern w:val="2"/>
                <w:sz w:val="21"/>
                <w:lang w:eastAsia="zh-CN"/>
              </w:rPr>
              <w:t>或以上</w:t>
            </w:r>
            <w:r>
              <w:rPr>
                <w:rFonts w:ascii="宋体" w:eastAsia="宋体" w:hAnsi="宋体" w:cs="宋体" w:hint="eastAsia"/>
                <w:kern w:val="2"/>
                <w:sz w:val="21"/>
                <w:lang w:eastAsia="zh-CN"/>
              </w:rPr>
              <w:t>制图员</w:t>
            </w:r>
            <w:r>
              <w:rPr>
                <w:rFonts w:ascii="宋体" w:eastAsia="宋体" w:hAnsi="宋体" w:cs="宋体" w:hint="eastAsia"/>
                <w:kern w:val="2"/>
                <w:sz w:val="21"/>
                <w:lang w:eastAsia="zh-CN"/>
              </w:rPr>
              <w:t>职业资格证书或职业技能等级证书的，得</w:t>
            </w:r>
            <w:r>
              <w:rPr>
                <w:rFonts w:ascii="宋体" w:eastAsia="宋体" w:hAnsi="宋体" w:cs="宋体" w:hint="eastAsia"/>
                <w:kern w:val="2"/>
                <w:sz w:val="21"/>
                <w:lang w:eastAsia="zh-CN"/>
              </w:rPr>
              <w:t>20</w:t>
            </w:r>
            <w:r>
              <w:rPr>
                <w:rFonts w:ascii="宋体" w:eastAsia="宋体" w:hAnsi="宋体" w:cs="宋体" w:hint="eastAsia"/>
                <w:kern w:val="2"/>
                <w:sz w:val="21"/>
                <w:lang w:eastAsia="zh-CN"/>
              </w:rPr>
              <w:t>分；</w:t>
            </w:r>
          </w:p>
          <w:p>
            <w:pPr>
              <w:widowControl w:val="0"/>
              <w:jc w:val="both"/>
              <w:rPr>
                <w:rFonts w:eastAsia="宋体"/>
                <w:kern w:val="2"/>
                <w:sz w:val="21"/>
                <w:lang w:eastAsia="zh-CN"/>
              </w:rPr>
            </w:pPr>
            <w:r>
              <w:rPr>
                <w:rFonts w:ascii="宋体" w:eastAsia="宋体" w:hAnsi="宋体" w:cs="宋体" w:hint="eastAsia"/>
                <w:kern w:val="2"/>
                <w:sz w:val="21"/>
                <w:lang w:eastAsia="zh-CN"/>
              </w:rPr>
              <w:t>以上</w:t>
            </w:r>
            <w:r>
              <w:rPr>
                <w:rFonts w:ascii="宋体" w:eastAsia="宋体" w:hAnsi="宋体" w:cs="宋体" w:hint="eastAsia"/>
                <w:kern w:val="2"/>
                <w:sz w:val="21"/>
                <w:lang w:eastAsia="zh-CN"/>
              </w:rPr>
              <w:t>三</w:t>
            </w:r>
            <w:r>
              <w:rPr>
                <w:rFonts w:ascii="宋体" w:eastAsia="宋体" w:hAnsi="宋体" w:cs="宋体" w:hint="eastAsia"/>
                <w:kern w:val="2"/>
                <w:sz w:val="21"/>
                <w:lang w:eastAsia="zh-CN"/>
              </w:rPr>
              <w:t>小项累计得分，最高得</w:t>
            </w:r>
            <w:r>
              <w:rPr>
                <w:rFonts w:ascii="宋体" w:eastAsia="宋体" w:hAnsi="宋体" w:cs="宋体" w:hint="eastAsia"/>
                <w:kern w:val="2"/>
                <w:sz w:val="21"/>
                <w:lang w:eastAsia="zh-CN"/>
              </w:rPr>
              <w:t>40</w:t>
            </w:r>
            <w:r>
              <w:rPr>
                <w:rFonts w:ascii="宋体" w:eastAsia="宋体" w:hAnsi="宋体" w:cs="宋体" w:hint="eastAsia"/>
                <w:kern w:val="2"/>
                <w:sz w:val="21"/>
                <w:lang w:eastAsia="zh-CN"/>
              </w:rPr>
              <w:t>分。</w:t>
            </w:r>
          </w:p>
          <w:p>
            <w:pPr>
              <w:widowControl w:val="0"/>
              <w:jc w:val="both"/>
              <w:rPr>
                <w:rFonts w:ascii="宋体" w:eastAsia="宋体" w:hAnsi="宋体" w:cs="宋体" w:hint="eastAsia"/>
                <w:kern w:val="2"/>
                <w:sz w:val="21"/>
                <w:lang w:eastAsia="zh-CN"/>
              </w:rPr>
            </w:pPr>
            <w:r>
              <w:rPr>
                <w:rFonts w:ascii="宋体" w:eastAsia="宋体" w:hAnsi="宋体" w:cs="宋体" w:hint="eastAsia"/>
                <w:b/>
                <w:bCs/>
                <w:kern w:val="2"/>
                <w:sz w:val="21"/>
                <w:lang w:eastAsia="zh-CN"/>
              </w:rPr>
              <w:t>3</w:t>
            </w:r>
            <w:r>
              <w:rPr>
                <w:rFonts w:ascii="宋体" w:eastAsia="宋体" w:hAnsi="宋体" w:cs="宋体" w:hint="eastAsia"/>
                <w:b/>
                <w:bCs/>
                <w:kern w:val="2"/>
                <w:sz w:val="21"/>
                <w:lang w:eastAsia="zh-CN"/>
              </w:rPr>
              <w:t>.清洁工</w:t>
            </w:r>
            <w:r>
              <w:rPr>
                <w:rFonts w:ascii="宋体" w:eastAsia="宋体" w:hAnsi="宋体" w:cs="宋体" w:hint="eastAsia"/>
                <w:b/>
                <w:bCs/>
                <w:kern w:val="2"/>
                <w:sz w:val="21"/>
                <w:lang w:eastAsia="zh-CN"/>
              </w:rPr>
              <w:t>班长</w:t>
            </w:r>
            <w:r>
              <w:rPr>
                <w:rFonts w:ascii="宋体" w:eastAsia="宋体" w:hAnsi="宋体" w:cs="宋体" w:hint="eastAsia"/>
                <w:b/>
                <w:bCs/>
                <w:kern w:val="2"/>
                <w:sz w:val="21"/>
                <w:lang w:eastAsia="zh-CN"/>
              </w:rPr>
              <w:t>（限1人）</w:t>
            </w:r>
            <w:r>
              <w:rPr>
                <w:rFonts w:ascii="宋体" w:eastAsia="宋体" w:hAnsi="宋体" w:cs="宋体" w:hint="eastAsia"/>
                <w:kern w:val="2"/>
                <w:sz w:val="21"/>
                <w:lang w:eastAsia="zh-CN"/>
              </w:rPr>
              <w:t>：</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w:t>
            </w:r>
            <w:r>
              <w:rPr>
                <w:rFonts w:ascii="宋体" w:eastAsia="宋体" w:hAnsi="宋体" w:cs="宋体" w:hint="eastAsia"/>
                <w:kern w:val="2"/>
                <w:sz w:val="21"/>
                <w:lang w:eastAsia="zh-CN"/>
              </w:rPr>
              <w:t>1</w:t>
            </w:r>
            <w:r>
              <w:rPr>
                <w:rFonts w:ascii="宋体" w:eastAsia="宋体" w:hAnsi="宋体" w:cs="宋体" w:hint="eastAsia"/>
                <w:kern w:val="2"/>
                <w:sz w:val="21"/>
                <w:lang w:eastAsia="zh-CN"/>
              </w:rPr>
              <w:t>）</w:t>
            </w:r>
            <w:r>
              <w:rPr>
                <w:rFonts w:ascii="宋体" w:eastAsia="宋体" w:hAnsi="宋体" w:cs="宋体" w:hint="eastAsia"/>
                <w:kern w:val="2"/>
                <w:sz w:val="21"/>
                <w:szCs w:val="21"/>
                <w:lang w:eastAsia="zh-CN"/>
              </w:rPr>
              <w:t>具有工科类专业本科或以上学历且具有政府部门或事业单位或协会（学会）等社会组织颁发的高级清洁管理师证书的，</w:t>
            </w:r>
            <w:r>
              <w:rPr>
                <w:rFonts w:eastAsia="宋体" w:hint="eastAsia"/>
                <w:kern w:val="2"/>
                <w:sz w:val="21"/>
                <w:lang w:eastAsia="zh-CN"/>
              </w:rPr>
              <w:t>得15分；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）具有政府部门或事业单位或协会（学会）等社会组织颁发的</w:t>
            </w:r>
            <w:bookmarkStart w:id="1" w:name="OLE_LINK23"/>
            <w:r>
              <w:rPr>
                <w:rFonts w:ascii="宋体" w:eastAsia="宋体" w:hAnsi="宋体" w:cs="宋体" w:hint="eastAsia"/>
                <w:kern w:val="2"/>
                <w:sz w:val="21"/>
                <w:szCs w:val="21"/>
                <w:lang w:eastAsia="zh-CN"/>
              </w:rPr>
              <w:t>公共环境灭菌消毒</w:t>
            </w:r>
            <w:r>
              <w:rPr>
                <w:rFonts w:ascii="宋体" w:eastAsia="宋体" w:hAnsi="宋体" w:cs="宋体" w:hint="eastAsia"/>
                <w:kern w:val="2"/>
                <w:sz w:val="21"/>
                <w:szCs w:val="21"/>
                <w:lang w:eastAsia="zh-CN"/>
              </w:rPr>
              <w:t>类</w:t>
            </w:r>
            <w:r>
              <w:rPr>
                <w:rFonts w:ascii="宋体" w:eastAsia="宋体" w:hAnsi="宋体" w:cs="宋体" w:hint="eastAsia"/>
                <w:kern w:val="2"/>
                <w:sz w:val="21"/>
                <w:szCs w:val="21"/>
                <w:lang w:eastAsia="zh-CN"/>
              </w:rPr>
              <w:t>岗位证书</w:t>
            </w:r>
            <w:bookmarkEnd w:id="1"/>
            <w:r>
              <w:rPr>
                <w:rFonts w:ascii="宋体" w:eastAsia="宋体" w:hAnsi="宋体" w:cs="宋体" w:hint="eastAsia"/>
                <w:kern w:val="2"/>
                <w:sz w:val="21"/>
                <w:szCs w:val="21"/>
                <w:lang w:eastAsia="zh-CN"/>
              </w:rPr>
              <w:t>的，得</w:t>
            </w: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分；</w:t>
            </w:r>
          </w:p>
          <w:p>
            <w:pPr>
              <w:keepNext w:val="0"/>
              <w:keepLines w:val="0"/>
              <w:pageBreakBefore w:val="0"/>
              <w:widowControl w:val="0"/>
              <w:kinsoku/>
              <w:wordWrap w:val="0"/>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）具有</w:t>
            </w:r>
            <w:r>
              <w:rPr>
                <w:rFonts w:ascii="宋体" w:eastAsia="宋体" w:hAnsi="宋体" w:cs="宋体" w:hint="eastAsia"/>
                <w:kern w:val="2"/>
                <w:sz w:val="21"/>
                <w:szCs w:val="21"/>
                <w:lang w:eastAsia="zh-CN"/>
              </w:rPr>
              <w:t>政府部门或事业单位</w:t>
            </w:r>
            <w:r>
              <w:rPr>
                <w:rFonts w:ascii="宋体" w:eastAsia="宋体" w:hAnsi="宋体" w:cs="宋体" w:hint="eastAsia"/>
                <w:kern w:val="2"/>
                <w:sz w:val="21"/>
                <w:szCs w:val="21"/>
                <w:lang w:eastAsia="zh-CN"/>
              </w:rPr>
              <w:t>物业项目工作经验，且合同服务内容需涵盖清洁管理的，得1</w:t>
            </w:r>
            <w:r>
              <w:rPr>
                <w:rFonts w:ascii="宋体" w:eastAsia="宋体" w:hAnsi="宋体" w:cs="宋体" w:hint="eastAsia"/>
                <w:kern w:val="2"/>
                <w:sz w:val="21"/>
                <w:szCs w:val="21"/>
                <w:lang w:eastAsia="zh-CN"/>
              </w:rPr>
              <w:t>0</w:t>
            </w:r>
            <w:r>
              <w:rPr>
                <w:rFonts w:ascii="宋体" w:eastAsia="宋体" w:hAnsi="宋体" w:cs="宋体" w:hint="eastAsia"/>
                <w:kern w:val="2"/>
                <w:sz w:val="21"/>
                <w:szCs w:val="21"/>
                <w:lang w:eastAsia="zh-CN"/>
              </w:rPr>
              <w:t>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小项累计得分，最高得</w:t>
            </w:r>
            <w:r>
              <w:rPr>
                <w:rFonts w:ascii="宋体" w:eastAsia="宋体" w:hAnsi="宋体" w:cs="宋体" w:hint="eastAsia"/>
                <w:kern w:val="2"/>
                <w:sz w:val="21"/>
                <w:szCs w:val="21"/>
                <w:lang w:eastAsia="zh-CN"/>
              </w:rPr>
              <w:t>3</w:t>
            </w:r>
            <w:r>
              <w:rPr>
                <w:rFonts w:ascii="宋体" w:eastAsia="宋体" w:hAnsi="宋体" w:cs="宋体" w:hint="eastAsia"/>
                <w:kern w:val="2"/>
                <w:sz w:val="21"/>
                <w:szCs w:val="21"/>
                <w:lang w:eastAsia="zh-CN"/>
              </w:rPr>
              <w:t>0分。</w:t>
            </w:r>
          </w:p>
          <w:p>
            <w:pPr>
              <w:widowControl w:val="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以上1-</w:t>
            </w:r>
            <w:r>
              <w:rPr>
                <w:rFonts w:ascii="宋体" w:eastAsia="宋体" w:hAnsi="宋体" w:cs="宋体" w:hint="eastAsia"/>
                <w:b/>
                <w:bCs/>
                <w:kern w:val="2"/>
                <w:sz w:val="21"/>
                <w:szCs w:val="21"/>
                <w:lang w:eastAsia="zh-CN"/>
              </w:rPr>
              <w:t>3</w:t>
            </w:r>
            <w:r>
              <w:rPr>
                <w:rFonts w:ascii="宋体" w:eastAsia="宋体" w:hAnsi="宋体" w:cs="宋体" w:hint="eastAsia"/>
                <w:b/>
                <w:bCs/>
                <w:kern w:val="2"/>
                <w:sz w:val="21"/>
                <w:szCs w:val="21"/>
                <w:lang w:eastAsia="zh-CN"/>
              </w:rPr>
              <w:t>大项累计得分，最高得100分。</w:t>
            </w:r>
          </w:p>
          <w:p>
            <w:pPr>
              <w:widowControl w:val="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（二）评分依据：</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1.要求提供</w:t>
            </w:r>
            <w:r>
              <w:rPr>
                <w:rFonts w:ascii="宋体" w:eastAsia="宋体" w:hAnsi="宋体" w:cs="宋体" w:hint="eastAsia"/>
                <w:kern w:val="2"/>
                <w:sz w:val="21"/>
                <w:szCs w:val="21"/>
                <w:lang w:eastAsia="zh-CN"/>
              </w:rPr>
              <w:t>近三个月（含开标当月）的任意一个月投标人为其购买的社保证明（以工伤、养老保险为准，补缴无效，如开标日上一个月的社保材料因社保部门或税务部门原因暂时无法获得，则可以往前顺延一个月，如供应商为新成立企业且成立时间不足一个月可提供加盖公章的情况说明或者证明材料亦视为符合）。</w:t>
            </w:r>
            <w:r>
              <w:rPr>
                <w:rFonts w:ascii="宋体" w:eastAsia="宋体" w:hAnsi="宋体" w:cs="宋体" w:hint="eastAsia"/>
                <w:kern w:val="2"/>
                <w:sz w:val="21"/>
                <w:lang w:eastAsia="zh-CN"/>
              </w:rPr>
              <w:t>如依法不需要缴纳社会保险的，应提供相应文件证明。</w:t>
            </w:r>
          </w:p>
          <w:p>
            <w:pPr>
              <w:widowControl w:val="0"/>
              <w:jc w:val="both"/>
              <w:rPr>
                <w:rFonts w:ascii="宋体" w:eastAsia="宋体" w:hAnsi="宋体" w:cs="宋体" w:hint="eastAsia"/>
                <w:kern w:val="2"/>
                <w:sz w:val="21"/>
                <w:lang w:eastAsia="zh-CN"/>
              </w:rPr>
            </w:pPr>
            <w:r>
              <w:rPr>
                <w:rFonts w:ascii="宋体" w:eastAsia="宋体" w:hAnsi="宋体" w:cs="宋体" w:hint="eastAsia"/>
                <w:kern w:val="2"/>
                <w:sz w:val="21"/>
                <w:lang w:eastAsia="zh-CN"/>
              </w:rPr>
              <w:t>2.要求提供投标人相关证书证明资料作为得分依据。</w:t>
            </w:r>
            <w:r>
              <w:rPr>
                <w:rFonts w:ascii="宋体" w:eastAsia="宋体" w:hAnsi="宋体" w:cs="宋体" w:hint="eastAsia"/>
                <w:kern w:val="2"/>
                <w:sz w:val="21"/>
                <w:szCs w:val="21"/>
                <w:lang w:eastAsia="zh-CN"/>
              </w:rPr>
              <w:t>学历证明需提供学历证书及学信网查询记录；学信网无法查询的需提供毕业院校、人社部门等颁发机构或监管机构等单位出具的证明；海外留学人员学历无法通过学信网站查询的，需提供教育部留学服务中心出具的学历学位认证书及教育部留学服务中心官网查询截图。证明材料均提供扫描件。</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3.以</w:t>
            </w:r>
            <w:r>
              <w:rPr>
                <w:rFonts w:ascii="宋体" w:eastAsia="宋体" w:hAnsi="宋体" w:cs="宋体" w:hint="eastAsia"/>
                <w:kern w:val="2"/>
                <w:sz w:val="21"/>
                <w:szCs w:val="21"/>
                <w:lang w:eastAsia="zh-CN"/>
              </w:rPr>
              <w:t>上资料均要求提供扫描件。评分中出现无证明资料或专家无法凭所提供资料判断是否得分的情况，一律作不得分处理。</w:t>
            </w:r>
          </w:p>
          <w:p>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b/>
                <w:kern w:val="2"/>
                <w:sz w:val="21"/>
                <w:szCs w:val="21"/>
                <w:lang w:eastAsia="zh-CN"/>
              </w:rPr>
              <w:t>评分内容</w:t>
            </w:r>
            <w:r>
              <w:rPr>
                <w:rFonts w:ascii="宋体" w:eastAsia="宋体" w:hAnsi="宋体" w:cs="宋体" w:hint="eastAsia"/>
                <w:b/>
                <w:kern w:val="2"/>
                <w:sz w:val="21"/>
                <w:szCs w:val="21"/>
                <w:lang w:eastAsia="zh-CN"/>
              </w:rPr>
              <w:t>2中（2）（3）的证书</w:t>
            </w:r>
            <w:r>
              <w:rPr>
                <w:rFonts w:ascii="宋体" w:eastAsia="宋体" w:hAnsi="宋体" w:cs="宋体" w:hint="eastAsia"/>
                <w:kern w:val="2"/>
                <w:sz w:val="21"/>
                <w:szCs w:val="21"/>
                <w:lang w:eastAsia="zh-CN"/>
              </w:rPr>
              <w:t>涉及职称证书或技能证书需提供证书官网或官方机构网站（如人事考试网、政务官网，人社相关部门查询网站或工信相关部门查询官网等）的证书查询记录截图作为得分依据。证书在公开渠道无法查询的，需提供颁发机构的证明材料证明证书真实有效。评分中出现无证明资料或专家无法凭所提供资料判断是否得分的情况，一律作不得分处理。</w:t>
            </w:r>
          </w:p>
          <w:p>
            <w:pPr>
              <w:widowControl w:val="0"/>
              <w:wordWrap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若证书非行政机关或事业单位颁发的，需提供行政机关或事业单位授权颁发机构实施证书评定/评价发放的证明材料，同时若该颁发机构为协会等社会组织的，则还需要提供该机构在中国社会组织政务服务平台（网址https://chinanpo.mca.gov.cn/）的查询“正常”页面截图；评分中出现无证明资料或专家无法凭所提供资料判断是否得分的情况，一律作不得分处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r>
              <w:rPr>
                <w:rFonts w:ascii="宋体" w:eastAsia="宋体" w:hAnsi="宋体" w:cs="宋体" w:hint="eastAsia"/>
                <w:kern w:val="2"/>
                <w:sz w:val="21"/>
                <w:szCs w:val="21"/>
                <w:lang w:eastAsia="zh-CN"/>
              </w:rPr>
              <w:t>工作经验：提供项目合同关键信息页【至少需体现合同（项目）名称、涉及上述评分要求的服务内容、</w:t>
            </w:r>
            <w:r>
              <w:rPr>
                <w:rFonts w:ascii="宋体" w:eastAsia="宋体" w:hAnsi="宋体" w:cs="宋体" w:hint="eastAsia"/>
                <w:kern w:val="2"/>
                <w:sz w:val="21"/>
                <w:szCs w:val="21"/>
                <w:lang w:eastAsia="zh-CN"/>
              </w:rPr>
              <w:t>相关人员信息</w:t>
            </w:r>
            <w:r>
              <w:rPr>
                <w:rFonts w:ascii="宋体" w:eastAsia="宋体" w:hAnsi="宋体" w:cs="宋体" w:hint="eastAsia"/>
                <w:kern w:val="2"/>
                <w:sz w:val="21"/>
                <w:szCs w:val="21"/>
                <w:lang w:eastAsia="zh-CN"/>
              </w:rPr>
              <w:t>、合同双方签字盖章页】；若合同无法体现上述评分内容，则须同时</w:t>
            </w:r>
            <w:r>
              <w:rPr>
                <w:rFonts w:ascii="宋体" w:eastAsia="宋体" w:hAnsi="宋体" w:cs="宋体" w:hint="eastAsia"/>
                <w:kern w:val="2"/>
                <w:sz w:val="21"/>
                <w:szCs w:val="21"/>
                <w:lang w:eastAsia="zh-CN"/>
              </w:rPr>
              <w:t>提供投标人承诺（格式自拟）</w:t>
            </w:r>
            <w:r>
              <w:rPr>
                <w:rFonts w:ascii="宋体" w:eastAsia="宋体" w:hAnsi="宋体" w:cs="宋体" w:hint="eastAsia"/>
                <w:kern w:val="2"/>
                <w:sz w:val="21"/>
                <w:szCs w:val="21"/>
                <w:lang w:eastAsia="zh-CN"/>
              </w:rPr>
              <w:t>。</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由协会等社会组织颁发的证书，还需同时提供该组织在“中国社会组织政务服务平台（全国社会组织信用信息公示平台）https://chinanpo.mca.gov.cn/”的查询截图（截图需体现网址且状态为正常），否则该证书不得分。</w:t>
            </w:r>
          </w:p>
          <w:p>
            <w:pPr>
              <w:widowControl w:val="0"/>
              <w:jc w:val="both"/>
              <w:rPr>
                <w:rFonts w:ascii="宋体" w:eastAsia="宋体" w:hAnsi="宋体" w:cs="宋体" w:hint="eastAsia"/>
                <w:kern w:val="2"/>
                <w:sz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val="restart"/>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3</w:t>
            </w:r>
          </w:p>
        </w:tc>
        <w:tc>
          <w:tcPr>
            <w:tcW w:w="2918" w:type="dxa"/>
            <w:gridSpan w:val="3"/>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综合实力</w:t>
            </w:r>
            <w:r>
              <w:rPr>
                <w:rFonts w:ascii="宋体" w:eastAsia="宋体" w:hAnsi="宋体" w:cs="宋体" w:hint="eastAsia"/>
                <w:b/>
                <w:bCs/>
                <w:kern w:val="2"/>
                <w:sz w:val="21"/>
                <w:lang w:eastAsia="zh-CN"/>
              </w:rPr>
              <w:t>部分</w:t>
            </w:r>
          </w:p>
        </w:tc>
        <w:tc>
          <w:tcPr>
            <w:tcW w:w="5807" w:type="dxa"/>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lang w:eastAsia="zh-CN"/>
              </w:rPr>
              <w:t>3</w:t>
            </w:r>
            <w:r>
              <w:rPr>
                <w:rFonts w:ascii="宋体" w:eastAsia="宋体" w:hAnsi="宋体" w:cs="宋体" w:hint="eastAsia"/>
                <w:b/>
                <w:bCs/>
                <w:kern w:val="2"/>
                <w:lang w:eastAsia="zh-CN"/>
              </w:rPr>
              <w:t>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8725" w:type="dxa"/>
            <w:gridSpan w:val="4"/>
            <w:noWrap w:val="0"/>
            <w:vAlign w:val="top"/>
          </w:tcPr>
          <w:p>
            <w:pPr>
              <w:widowControl w:val="0"/>
              <w:wordWrap w:val="0"/>
              <w:jc w:val="both"/>
              <w:rPr>
                <w:rFonts w:ascii="宋体" w:eastAsia="宋体" w:hAnsi="宋体" w:cs="宋体" w:hint="eastAsia"/>
                <w:kern w:val="2"/>
                <w:sz w:val="21"/>
                <w:szCs w:val="21"/>
                <w:lang w:eastAsia="zh-CN"/>
              </w:rPr>
            </w:pP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shd w:val="clear" w:color="auto" w:fill="E6EFFA"/>
            <w:noWrap w:val="0"/>
            <w:vAlign w:val="center"/>
          </w:tcPr>
          <w:p>
            <w:pPr>
              <w:widowControl w:val="0"/>
              <w:jc w:val="both"/>
              <w:rPr>
                <w:rFonts w:ascii="宋体" w:eastAsia="宋体" w:hAnsi="宋体" w:cs="宋体" w:hint="eastAsia"/>
                <w:b/>
                <w:bCs/>
                <w:kern w:val="2"/>
                <w:lang w:eastAsia="zh-CN"/>
              </w:rPr>
            </w:pPr>
          </w:p>
        </w:tc>
        <w:tc>
          <w:tcPr>
            <w:tcW w:w="709" w:type="dxa"/>
            <w:shd w:val="clear" w:color="auto" w:fill="E6EFF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295" w:type="dxa"/>
            <w:shd w:val="clear" w:color="auto" w:fill="E6EFF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评审因素</w:t>
            </w:r>
          </w:p>
        </w:tc>
        <w:tc>
          <w:tcPr>
            <w:tcW w:w="914" w:type="dxa"/>
            <w:shd w:val="clear" w:color="auto" w:fill="E6EFF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5807" w:type="dxa"/>
            <w:shd w:val="clear" w:color="auto" w:fill="E6EFF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1</w:t>
            </w:r>
          </w:p>
        </w:tc>
        <w:tc>
          <w:tcPr>
            <w:tcW w:w="1295" w:type="dxa"/>
            <w:noWrap w:val="0"/>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供应商认证情况</w:t>
            </w:r>
          </w:p>
        </w:tc>
        <w:tc>
          <w:tcPr>
            <w:tcW w:w="914"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12</w:t>
            </w:r>
          </w:p>
        </w:tc>
        <w:tc>
          <w:tcPr>
            <w:tcW w:w="5807" w:type="dxa"/>
            <w:noWrap w:val="0"/>
            <w:vAlign w:val="top"/>
          </w:tcPr>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投标人具有以下证书情况：</w:t>
            </w:r>
          </w:p>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1.投标人获得质量管理体系认证证书；</w:t>
            </w:r>
          </w:p>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2.投标人获得环境管理体系认证证书；</w:t>
            </w:r>
          </w:p>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3.投标人获得职业健康安全管理体系认证证书；</w:t>
            </w:r>
          </w:p>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以上证书认证范围与物业相关且全部具备的得100分，每缺一项扣</w:t>
            </w:r>
            <w:r>
              <w:rPr>
                <w:rFonts w:ascii="宋体" w:eastAsia="宋体" w:hAnsi="宋体" w:cs="宋体" w:hint="eastAsia"/>
                <w:kern w:val="2"/>
                <w:sz w:val="21"/>
                <w:szCs w:val="21"/>
                <w:lang w:eastAsia="zh-CN"/>
              </w:rPr>
              <w:t>34</w:t>
            </w:r>
            <w:r>
              <w:rPr>
                <w:rFonts w:ascii="宋体" w:eastAsia="宋体" w:hAnsi="宋体" w:cs="宋体" w:hint="eastAsia"/>
                <w:kern w:val="2"/>
                <w:sz w:val="21"/>
                <w:szCs w:val="21"/>
                <w:lang w:eastAsia="zh-CN"/>
              </w:rPr>
              <w:t>分，扣完为止。</w:t>
            </w:r>
          </w:p>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kinsoku/>
              <w:overflowPunct/>
              <w:topLinePunct w:val="0"/>
              <w:bidi w:val="0"/>
              <w:snapToGrid/>
              <w:ind w:firstLine="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1.投标人</w:t>
            </w:r>
            <w:r>
              <w:rPr>
                <w:rFonts w:ascii="宋体" w:eastAsia="宋体" w:hAnsi="宋体" w:cs="宋体" w:hint="eastAsia"/>
                <w:kern w:val="2"/>
                <w:sz w:val="21"/>
                <w:szCs w:val="21"/>
                <w:lang w:eastAsia="zh-CN"/>
              </w:rPr>
              <w:t>需</w:t>
            </w:r>
            <w:r>
              <w:rPr>
                <w:rFonts w:ascii="宋体" w:eastAsia="宋体" w:hAnsi="宋体" w:cs="宋体" w:hint="eastAsia"/>
                <w:kern w:val="2"/>
                <w:sz w:val="21"/>
                <w:szCs w:val="21"/>
                <w:lang w:eastAsia="zh-CN"/>
              </w:rPr>
              <w:t>提供有效期内的</w:t>
            </w:r>
            <w:r>
              <w:rPr>
                <w:rFonts w:ascii="宋体" w:eastAsia="宋体" w:hAnsi="宋体" w:cs="宋体" w:hint="eastAsia"/>
                <w:spacing w:val="3"/>
                <w:kern w:val="2"/>
                <w:sz w:val="21"/>
                <w:szCs w:val="21"/>
                <w:lang w:eastAsia="zh-CN"/>
              </w:rPr>
              <w:t>认证</w:t>
            </w:r>
            <w:r>
              <w:rPr>
                <w:rFonts w:ascii="宋体" w:eastAsia="宋体" w:hAnsi="宋体" w:cs="宋体" w:hint="eastAsia"/>
                <w:kern w:val="2"/>
                <w:sz w:val="21"/>
                <w:szCs w:val="21"/>
                <w:lang w:eastAsia="zh-CN"/>
              </w:rPr>
              <w:t>证书扫描件，以及同时提供相关证书在“</w:t>
            </w:r>
            <w:r>
              <w:rPr>
                <w:rFonts w:ascii="宋体" w:eastAsia="宋体" w:hAnsi="宋体" w:cs="宋体" w:hint="eastAsia"/>
                <w:kern w:val="2"/>
                <w:sz w:val="21"/>
                <w:szCs w:val="21"/>
                <w:lang w:eastAsia="zh-CN"/>
              </w:rPr>
              <w:t>全国认证认可信息公共服务平台”（网址：http://cx.cnca.cn）的查询截图，且证书状态显示有效，查询截图的证书编号须与所提供</w:t>
            </w:r>
            <w:r>
              <w:rPr>
                <w:rFonts w:ascii="宋体" w:eastAsia="宋体" w:hAnsi="宋体" w:cs="宋体" w:hint="eastAsia"/>
                <w:spacing w:val="3"/>
                <w:kern w:val="2"/>
                <w:sz w:val="21"/>
                <w:szCs w:val="21"/>
                <w:lang w:eastAsia="zh-CN"/>
              </w:rPr>
              <w:t>认证</w:t>
            </w:r>
            <w:r>
              <w:rPr>
                <w:rFonts w:ascii="宋体" w:eastAsia="宋体" w:hAnsi="宋体" w:cs="宋体" w:hint="eastAsia"/>
                <w:kern w:val="2"/>
                <w:sz w:val="21"/>
                <w:szCs w:val="21"/>
                <w:lang w:eastAsia="zh-CN"/>
              </w:rPr>
              <w:t>证书的证书编号一致。认证证书在公开渠道无法查询的，需提供颁发机构的证明材料，证明证书真实有效。</w:t>
            </w:r>
          </w:p>
          <w:p>
            <w:pPr>
              <w:keepNext w:val="0"/>
              <w:keepLines w:val="0"/>
              <w:pageBreakBefore w:val="0"/>
              <w:widowControl/>
              <w:kinsoku/>
              <w:overflowPunct/>
              <w:topLinePunct w:val="0"/>
              <w:bidi w:val="0"/>
              <w:snapToGrid/>
              <w:ind w:firstLine="0" w:firstLineChars="0"/>
              <w:jc w:val="both"/>
              <w:textAlignment w:val="auto"/>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kern w:val="2"/>
                <w:sz w:val="21"/>
                <w:szCs w:val="21"/>
                <w:lang w:eastAsia="zh-CN"/>
              </w:rPr>
              <w:t>如投标人距本项目开标的注册成立时间不足3个月、未取得以上认证证书的，可提供承诺函（格式自拟，</w:t>
            </w:r>
            <w:r>
              <w:rPr>
                <w:rFonts w:ascii="宋体" w:eastAsia="宋体" w:hAnsi="宋体" w:cs="宋体" w:hint="eastAsia"/>
                <w:kern w:val="2"/>
                <w:sz w:val="21"/>
                <w:szCs w:val="21"/>
                <w:lang w:eastAsia="zh-CN"/>
              </w:rPr>
              <w:t>需</w:t>
            </w:r>
            <w:r>
              <w:rPr>
                <w:rFonts w:ascii="宋体" w:eastAsia="宋体" w:hAnsi="宋体" w:cs="宋体" w:hint="eastAsia"/>
                <w:kern w:val="2"/>
                <w:sz w:val="21"/>
                <w:szCs w:val="21"/>
                <w:lang w:eastAsia="zh-CN"/>
              </w:rPr>
              <w:t>应包含“承诺在中标后4个月内提供相关认证证书”相关内容）。评审委员会根据承诺内容中的认证证书情况评分。</w:t>
            </w:r>
          </w:p>
          <w:p>
            <w:pPr>
              <w:keepNext w:val="0"/>
              <w:keepLines w:val="0"/>
              <w:pageBreakBefore w:val="0"/>
              <w:widowControl w:val="0"/>
              <w:kinsoku/>
              <w:wordWrap w:val="0"/>
              <w:overflowPunct/>
              <w:topLinePunct w:val="0"/>
              <w:autoSpaceDE/>
              <w:autoSpaceDN/>
              <w:bidi w:val="0"/>
              <w:adjustRightInd/>
              <w:snapToGrid/>
              <w:jc w:val="both"/>
              <w:textAlignment w:val="auto"/>
              <w:rPr>
                <w:rFonts w:ascii="宋体" w:eastAsia="宋体" w:hAnsi="宋体" w:cs="宋体" w:hint="eastAsia"/>
                <w:kern w:val="2"/>
                <w:sz w:val="21"/>
                <w:lang w:eastAsia="zh-CN"/>
              </w:rPr>
            </w:pPr>
            <w:r>
              <w:rPr>
                <w:rFonts w:ascii="宋体" w:eastAsia="宋体" w:hAnsi="宋体" w:cs="宋体" w:hint="eastAsia"/>
                <w:kern w:val="2"/>
                <w:sz w:val="21"/>
                <w:szCs w:val="21"/>
                <w:lang w:eastAsia="zh-CN"/>
              </w:rPr>
              <w:t>3.以上证明文件均提供扫描件，未提供证明文件或证明文件不清晰导致专家无法判断的不得分。</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2</w:t>
            </w:r>
          </w:p>
        </w:tc>
        <w:tc>
          <w:tcPr>
            <w:tcW w:w="1295" w:type="dxa"/>
            <w:noWrap w:val="0"/>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供应商同类项目业绩情况</w:t>
            </w:r>
          </w:p>
        </w:tc>
        <w:tc>
          <w:tcPr>
            <w:tcW w:w="914"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10</w:t>
            </w:r>
          </w:p>
        </w:tc>
        <w:tc>
          <w:tcPr>
            <w:tcW w:w="5807" w:type="dxa"/>
            <w:noWrap w:val="0"/>
            <w:vAlign w:val="top"/>
          </w:tcPr>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投标人自20</w:t>
            </w:r>
            <w:r>
              <w:rPr>
                <w:rFonts w:ascii="宋体" w:eastAsia="宋体" w:hAnsi="宋体" w:cs="宋体" w:hint="eastAsia"/>
                <w:kern w:val="2"/>
                <w:sz w:val="21"/>
                <w:szCs w:val="21"/>
                <w:lang w:eastAsia="zh-CN"/>
              </w:rPr>
              <w:t>22</w:t>
            </w:r>
            <w:r>
              <w:rPr>
                <w:rFonts w:ascii="宋体" w:eastAsia="宋体" w:hAnsi="宋体" w:cs="宋体" w:hint="eastAsia"/>
                <w:kern w:val="2"/>
                <w:sz w:val="21"/>
                <w:szCs w:val="21"/>
                <w:lang w:eastAsia="zh-CN"/>
              </w:rPr>
              <w:t>年1月1日至本项目投标截止日止（以合同签订日期为准）：</w:t>
            </w:r>
          </w:p>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具有</w:t>
            </w:r>
            <w:bookmarkStart w:id="2" w:name="OLE_LINK15"/>
            <w:r>
              <w:rPr>
                <w:rFonts w:ascii="宋体" w:eastAsia="宋体" w:hAnsi="宋体" w:cs="宋体" w:hint="eastAsia"/>
                <w:kern w:val="2"/>
                <w:sz w:val="21"/>
                <w:szCs w:val="21"/>
                <w:lang w:eastAsia="zh-CN"/>
              </w:rPr>
              <w:t>经项目甲方履约整体结果评价为优或优秀或同等最高评价（项目合同履约期间的阶段性履约评价或合同最终履约评价均可）</w:t>
            </w:r>
            <w:bookmarkEnd w:id="2"/>
            <w:r>
              <w:rPr>
                <w:rFonts w:ascii="宋体" w:eastAsia="宋体" w:hAnsi="宋体" w:cs="宋体" w:hint="eastAsia"/>
                <w:kern w:val="2"/>
                <w:sz w:val="21"/>
                <w:szCs w:val="21"/>
                <w:lang w:eastAsia="zh-CN"/>
              </w:rPr>
              <w:t>的</w:t>
            </w:r>
            <w:r>
              <w:rPr>
                <w:rFonts w:ascii="宋体" w:eastAsia="宋体" w:hAnsi="宋体" w:cs="宋体" w:hint="eastAsia"/>
                <w:kern w:val="2"/>
                <w:sz w:val="21"/>
                <w:szCs w:val="21"/>
                <w:lang w:eastAsia="zh-CN"/>
              </w:rPr>
              <w:t>政府部门或事业单位</w:t>
            </w:r>
            <w:r>
              <w:rPr>
                <w:rFonts w:ascii="宋体" w:eastAsia="宋体" w:hAnsi="宋体" w:cs="宋体" w:hint="eastAsia"/>
                <w:kern w:val="2"/>
                <w:sz w:val="21"/>
                <w:szCs w:val="21"/>
                <w:lang w:eastAsia="zh-CN"/>
              </w:rPr>
              <w:t>物业服务项目业绩，且合同服务内容</w:t>
            </w:r>
            <w:r>
              <w:rPr>
                <w:rFonts w:ascii="宋体" w:eastAsia="宋体" w:hAnsi="宋体" w:cs="宋体" w:hint="eastAsia"/>
                <w:kern w:val="2"/>
                <w:sz w:val="21"/>
                <w:szCs w:val="21"/>
                <w:lang w:eastAsia="zh-CN"/>
              </w:rPr>
              <w:t>需</w:t>
            </w:r>
            <w:r>
              <w:rPr>
                <w:rFonts w:ascii="宋体" w:eastAsia="宋体" w:hAnsi="宋体" w:cs="宋体" w:hint="eastAsia"/>
                <w:kern w:val="2"/>
                <w:sz w:val="21"/>
                <w:szCs w:val="21"/>
                <w:lang w:eastAsia="zh-CN"/>
              </w:rPr>
              <w:t>包含</w:t>
            </w:r>
            <w:bookmarkStart w:id="3" w:name="OLE_LINK25"/>
            <w:r>
              <w:rPr>
                <w:rFonts w:ascii="宋体" w:eastAsia="宋体" w:hAnsi="宋体" w:cs="宋体" w:hint="eastAsia"/>
                <w:kern w:val="2"/>
                <w:sz w:val="21"/>
                <w:szCs w:val="21"/>
                <w:lang w:eastAsia="zh-CN"/>
              </w:rPr>
              <w:t>安全保卫服务管理、清洁卫生管理、室内外消杀服务、</w:t>
            </w:r>
            <w:bookmarkStart w:id="4" w:name="OLE_LINK21"/>
            <w:r>
              <w:rPr>
                <w:rFonts w:ascii="宋体" w:eastAsia="宋体" w:hAnsi="宋体" w:cs="宋体" w:hint="eastAsia"/>
                <w:kern w:val="2"/>
                <w:sz w:val="21"/>
                <w:szCs w:val="21"/>
                <w:lang w:eastAsia="zh-CN"/>
              </w:rPr>
              <w:t>设备维护服务</w:t>
            </w:r>
            <w:bookmarkEnd w:id="3"/>
            <w:bookmarkEnd w:id="4"/>
            <w:r>
              <w:rPr>
                <w:rFonts w:ascii="宋体" w:eastAsia="宋体" w:hAnsi="宋体" w:cs="宋体" w:hint="eastAsia"/>
                <w:kern w:val="2"/>
                <w:sz w:val="21"/>
                <w:szCs w:val="21"/>
                <w:lang w:eastAsia="zh-CN"/>
              </w:rPr>
              <w:t>中的任意</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项</w:t>
            </w:r>
            <w:r>
              <w:rPr>
                <w:rFonts w:ascii="宋体" w:eastAsia="宋体" w:hAnsi="宋体" w:cs="宋体" w:hint="eastAsia"/>
                <w:kern w:val="2"/>
                <w:sz w:val="21"/>
                <w:szCs w:val="21"/>
                <w:lang w:eastAsia="zh-CN"/>
              </w:rPr>
              <w:t>或以上</w:t>
            </w:r>
            <w:r>
              <w:rPr>
                <w:rFonts w:ascii="宋体" w:eastAsia="宋体" w:hAnsi="宋体" w:cs="宋体" w:hint="eastAsia"/>
                <w:kern w:val="2"/>
                <w:sz w:val="21"/>
                <w:szCs w:val="21"/>
                <w:lang w:eastAsia="zh-CN"/>
              </w:rPr>
              <w:t>（文字描述不需完全一致，服务内容涵盖即可），每提供1个得20分，最高得100分。</w:t>
            </w:r>
          </w:p>
          <w:p>
            <w:pPr>
              <w:keepNext w:val="0"/>
              <w:keepLines w:val="0"/>
              <w:pageBreakBefore w:val="0"/>
              <w:widowControl w:val="0"/>
              <w:kinsoku/>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投标人提供的每项业绩需按以下要求提供完整准确的证明文件，如未按要求提供完整证明文件的业绩不计分，同一项目的长期服务续签合同只计算一个业绩。</w:t>
            </w:r>
          </w:p>
          <w:p>
            <w:pPr>
              <w:keepNext w:val="0"/>
              <w:keepLines w:val="0"/>
              <w:pageBreakBefore w:val="0"/>
              <w:widowControl w:val="0"/>
              <w:kinsoku/>
              <w:wordWrap/>
              <w:overflowPunct/>
              <w:topLinePunct w:val="0"/>
              <w:bidi w:val="0"/>
              <w:snapToGrid/>
              <w:ind w:firstLine="0" w:firstLineChars="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keepNext w:val="0"/>
              <w:keepLines w:val="0"/>
              <w:pageBreakBefore w:val="0"/>
              <w:widowControl w:val="0"/>
              <w:kinsoku/>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投标人同时提供以下证明文件：</w:t>
            </w:r>
          </w:p>
          <w:p>
            <w:pPr>
              <w:keepNext w:val="0"/>
              <w:keepLines w:val="0"/>
              <w:pageBreakBefore w:val="0"/>
              <w:widowControl w:val="0"/>
              <w:kinsoku/>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提供合同关键页（关键信息包括但不仅限于合同的项目名称、服务内容、签订日期、合同双方签字盖章页），若合同无法体现上述评分内容，则还需同时提供该项目的合同甲方（或被服务方）出具的合法有效证明文件，证明文件需加盖合同甲方（或被服务方）公章（或业务章）。</w:t>
            </w:r>
          </w:p>
          <w:p>
            <w:pPr>
              <w:keepNext w:val="0"/>
              <w:keepLines w:val="0"/>
              <w:pageBreakBefore w:val="0"/>
              <w:widowControl w:val="0"/>
              <w:kinsoku/>
              <w:overflowPunct/>
              <w:topLinePunct w:val="0"/>
              <w:bidi w:val="0"/>
              <w:snapToGrid/>
              <w:ind w:firstLine="0" w:firstLineChars="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提供采购单位或被服务单位出具的履约评价证明材料，且需加盖采购单位（或被服务方）公章（或业务章）。证明文件的内容包括但不仅限于合同方名称、项目名称、履约评价结果等相关内容,如提交的证明文件其评价结果没有结论而仅是打分的（比如打100分、98分、95分、85分等的）不计分。</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3.以上证明文件均提供扫描件，未提供证明文件或证明文件不清晰导致专家无法判断的不得分。</w:t>
            </w:r>
          </w:p>
        </w:tc>
      </w:tr>
      <w:tr>
        <w:tblPrEx>
          <w:tblW w:w="5000" w:type="pct"/>
          <w:jc w:val="center"/>
          <w:tblCellSpacing w:w="0" w:type="dxa"/>
          <w:tblLayout w:type="fixed"/>
          <w:tblCellMar>
            <w:top w:w="20" w:type="dxa"/>
            <w:left w:w="108" w:type="dxa"/>
            <w:bottom w:w="20" w:type="dxa"/>
            <w:right w:w="108" w:type="dxa"/>
          </w:tblCellMar>
        </w:tblPrEx>
        <w:trPr>
          <w:trHeight w:val="281"/>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3</w:t>
            </w:r>
          </w:p>
        </w:tc>
        <w:tc>
          <w:tcPr>
            <w:tcW w:w="1295" w:type="dxa"/>
            <w:noWrap w:val="0"/>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供应商获奖情况</w:t>
            </w:r>
          </w:p>
        </w:tc>
        <w:tc>
          <w:tcPr>
            <w:tcW w:w="914"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8</w:t>
            </w:r>
          </w:p>
        </w:tc>
        <w:tc>
          <w:tcPr>
            <w:tcW w:w="5807" w:type="dxa"/>
            <w:noWrap w:val="0"/>
            <w:vAlign w:val="top"/>
          </w:tcPr>
          <w:p>
            <w:pPr>
              <w:keepNext w:val="0"/>
              <w:keepLines w:val="0"/>
              <w:pageBreakBefore w:val="0"/>
              <w:widowControl/>
              <w:kinsoku/>
              <w:overflowPunct/>
              <w:topLinePunct w:val="0"/>
              <w:bidi w:val="0"/>
              <w:snapToGrid/>
              <w:spacing w:line="240" w:lineRule="auto"/>
              <w:jc w:val="lef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（一）评分内容：</w:t>
            </w:r>
          </w:p>
          <w:p>
            <w:pPr>
              <w:keepNext w:val="0"/>
              <w:keepLines w:val="0"/>
              <w:pageBreakBefore w:val="0"/>
              <w:widowControl/>
              <w:kinsoku/>
              <w:overflowPunct/>
              <w:topLinePunct w:val="0"/>
              <w:bidi w:val="0"/>
              <w:snapToGrid/>
              <w:spacing w:line="240"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投标人在20</w:t>
            </w:r>
            <w:r>
              <w:rPr>
                <w:rFonts w:ascii="宋体" w:eastAsia="宋体" w:hAnsi="宋体" w:cs="宋体" w:hint="eastAsia"/>
                <w:sz w:val="21"/>
                <w:szCs w:val="21"/>
                <w:lang w:eastAsia="zh-CN"/>
              </w:rPr>
              <w:t>22</w:t>
            </w:r>
            <w:r>
              <w:rPr>
                <w:rFonts w:ascii="宋体" w:eastAsia="宋体" w:hAnsi="宋体" w:cs="宋体" w:hint="eastAsia"/>
                <w:sz w:val="21"/>
                <w:szCs w:val="21"/>
                <w:lang w:eastAsia="zh-CN"/>
              </w:rPr>
              <w:t>年1月1日</w:t>
            </w:r>
            <w:r>
              <w:rPr>
                <w:rFonts w:ascii="宋体" w:eastAsia="宋体" w:hAnsi="宋体" w:cs="宋体" w:hint="eastAsia"/>
                <w:sz w:val="21"/>
                <w:szCs w:val="21"/>
                <w:lang w:eastAsia="zh-CN"/>
              </w:rPr>
              <w:t>（</w:t>
            </w:r>
            <w:r>
              <w:rPr>
                <w:rFonts w:ascii="宋体" w:eastAsia="宋体" w:hAnsi="宋体" w:cs="宋体" w:hint="eastAsia"/>
                <w:sz w:val="21"/>
                <w:szCs w:val="21"/>
                <w:lang w:eastAsia="zh-CN"/>
              </w:rPr>
              <w:t>以颁发日期为准</w:t>
            </w:r>
            <w:r>
              <w:rPr>
                <w:rFonts w:ascii="宋体" w:eastAsia="宋体" w:hAnsi="宋体" w:cs="宋体" w:hint="eastAsia"/>
                <w:sz w:val="21"/>
                <w:szCs w:val="21"/>
                <w:lang w:eastAsia="zh-CN"/>
              </w:rPr>
              <w:t>）</w:t>
            </w:r>
            <w:r>
              <w:rPr>
                <w:rFonts w:ascii="宋体" w:eastAsia="宋体" w:hAnsi="宋体" w:cs="宋体" w:hint="eastAsia"/>
                <w:sz w:val="21"/>
                <w:szCs w:val="21"/>
                <w:lang w:eastAsia="zh-CN"/>
              </w:rPr>
              <w:t>至项目投标截止日前</w:t>
            </w:r>
            <w:r>
              <w:rPr>
                <w:rFonts w:ascii="宋体" w:eastAsia="宋体" w:hAnsi="宋体" w:cs="宋体" w:hint="eastAsia"/>
                <w:sz w:val="21"/>
                <w:szCs w:val="21"/>
                <w:lang w:eastAsia="zh-CN"/>
              </w:rPr>
              <w:t>：</w:t>
            </w:r>
          </w:p>
          <w:p>
            <w:pPr>
              <w:keepNext w:val="0"/>
              <w:keepLines w:val="0"/>
              <w:pageBreakBefore w:val="0"/>
              <w:widowControl/>
              <w:numPr>
                <w:ilvl w:val="0"/>
                <w:numId w:val="0"/>
              </w:numPr>
              <w:kinsoku/>
              <w:overflowPunct/>
              <w:topLinePunct w:val="0"/>
              <w:bidi w:val="0"/>
              <w:snapToGrid/>
              <w:spacing w:line="240" w:lineRule="auto"/>
              <w:ind w:left="0" w:firstLine="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hint="eastAsia"/>
                <w:sz w:val="21"/>
                <w:szCs w:val="21"/>
                <w:lang w:eastAsia="zh-CN"/>
              </w:rPr>
              <w:t>获得过</w:t>
            </w:r>
            <w:r>
              <w:rPr>
                <w:rFonts w:ascii="宋体" w:eastAsia="宋体" w:hAnsi="宋体" w:cs="宋体" w:hint="eastAsia"/>
                <w:sz w:val="21"/>
                <w:szCs w:val="21"/>
                <w:lang w:eastAsia="zh-CN"/>
              </w:rPr>
              <w:t>政府部门或事业单位</w:t>
            </w:r>
            <w:r>
              <w:rPr>
                <w:rFonts w:ascii="宋体" w:eastAsia="宋体" w:hAnsi="宋体" w:cs="宋体" w:hint="eastAsia"/>
                <w:sz w:val="21"/>
                <w:szCs w:val="21"/>
                <w:lang w:eastAsia="zh-CN"/>
              </w:rPr>
              <w:t>颁发的</w:t>
            </w:r>
            <w:r>
              <w:rPr>
                <w:rFonts w:ascii="宋体" w:eastAsia="宋体" w:hAnsi="宋体" w:cs="宋体" w:hint="eastAsia"/>
                <w:sz w:val="21"/>
                <w:szCs w:val="21"/>
                <w:lang w:eastAsia="zh-CN"/>
              </w:rPr>
              <w:t>活动保障</w:t>
            </w:r>
            <w:r>
              <w:rPr>
                <w:rFonts w:ascii="宋体" w:eastAsia="宋体" w:hAnsi="宋体" w:cs="宋体" w:hint="eastAsia"/>
                <w:sz w:val="21"/>
                <w:szCs w:val="21"/>
                <w:lang w:eastAsia="zh-CN"/>
              </w:rPr>
              <w:t>类相关荣誉</w:t>
            </w:r>
            <w:r>
              <w:rPr>
                <w:rFonts w:ascii="宋体" w:eastAsia="宋体" w:hAnsi="宋体" w:cs="宋体" w:hint="eastAsia"/>
                <w:sz w:val="21"/>
                <w:szCs w:val="21"/>
                <w:lang w:eastAsia="zh-CN"/>
              </w:rPr>
              <w:t>（含感谢信或表扬信等）证书的，得25分；</w:t>
            </w:r>
          </w:p>
          <w:p>
            <w:pPr>
              <w:keepNext w:val="0"/>
              <w:keepLines w:val="0"/>
              <w:pageBreakBefore w:val="0"/>
              <w:widowControl/>
              <w:numPr>
                <w:ilvl w:val="0"/>
                <w:numId w:val="0"/>
              </w:numPr>
              <w:kinsoku/>
              <w:overflowPunct/>
              <w:topLinePunct w:val="0"/>
              <w:bidi w:val="0"/>
              <w:snapToGrid/>
              <w:spacing w:line="240" w:lineRule="auto"/>
              <w:ind w:left="0" w:firstLine="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2.获得过政府部门或事业单位颁发的节能减耗类相关荣誉（含感谢信或表扬信等）的，得25分；</w:t>
            </w:r>
          </w:p>
          <w:p>
            <w:pPr>
              <w:keepNext w:val="0"/>
              <w:keepLines w:val="0"/>
              <w:pageBreakBefore w:val="0"/>
              <w:widowControl w:val="0"/>
              <w:numPr>
                <w:ilvl w:val="0"/>
                <w:numId w:val="0"/>
              </w:numPr>
              <w:kinsoku/>
              <w:overflowPunct/>
              <w:topLinePunct w:val="0"/>
              <w:bidi w:val="0"/>
              <w:snapToGrid/>
              <w:spacing w:line="240" w:lineRule="auto"/>
              <w:ind w:left="0" w:firstLine="0" w:leftChars="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3.获得过政府部门或事业单位颁发的后勤保障类荣誉（含感谢信或表扬信</w:t>
            </w:r>
            <w:r>
              <w:rPr>
                <w:rFonts w:ascii="宋体" w:eastAsia="宋体" w:hAnsi="宋体" w:cs="宋体" w:hint="eastAsia"/>
                <w:b/>
                <w:bCs/>
                <w:sz w:val="21"/>
                <w:szCs w:val="21"/>
                <w:lang w:eastAsia="zh-CN"/>
              </w:rPr>
              <w:t>等</w:t>
            </w:r>
            <w:r>
              <w:rPr>
                <w:rFonts w:ascii="宋体" w:eastAsia="宋体" w:hAnsi="宋体" w:cs="宋体" w:hint="eastAsia"/>
                <w:sz w:val="21"/>
                <w:szCs w:val="21"/>
                <w:lang w:eastAsia="zh-CN"/>
              </w:rPr>
              <w:t>）的得25分；</w:t>
            </w:r>
          </w:p>
          <w:p>
            <w:pPr>
              <w:keepNext w:val="0"/>
              <w:keepLines w:val="0"/>
              <w:pageBreakBefore w:val="0"/>
              <w:widowControl/>
              <w:numPr>
                <w:ilvl w:val="0"/>
                <w:numId w:val="0"/>
              </w:numPr>
              <w:kinsoku/>
              <w:overflowPunct/>
              <w:topLinePunct w:val="0"/>
              <w:bidi w:val="0"/>
              <w:snapToGrid/>
              <w:ind w:left="0" w:firstLine="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4.获得过政府部门或事业单位颁发的物业服务类</w:t>
            </w:r>
            <w:r>
              <w:rPr>
                <w:rFonts w:ascii="宋体" w:eastAsia="宋体" w:hAnsi="宋体" w:cs="宋体" w:hint="eastAsia"/>
                <w:sz w:val="21"/>
                <w:szCs w:val="21"/>
                <w:lang w:eastAsia="zh-CN"/>
              </w:rPr>
              <w:t>（</w:t>
            </w:r>
            <w:r>
              <w:rPr>
                <w:rFonts w:ascii="宋体" w:eastAsia="宋体" w:hAnsi="宋体" w:cs="宋体" w:hint="eastAsia"/>
                <w:sz w:val="21"/>
                <w:szCs w:val="21"/>
                <w:lang w:eastAsia="zh-CN"/>
              </w:rPr>
              <w:t>不含活动保障、后勤保障）荣誉</w:t>
            </w:r>
            <w:r>
              <w:rPr>
                <w:rFonts w:ascii="宋体" w:eastAsia="宋体" w:hAnsi="宋体" w:cs="宋体" w:hint="eastAsia"/>
                <w:sz w:val="21"/>
                <w:szCs w:val="21"/>
                <w:lang w:eastAsia="zh-CN"/>
              </w:rPr>
              <w:t>（含感谢信或表扬信</w:t>
            </w:r>
            <w:r>
              <w:rPr>
                <w:rFonts w:ascii="宋体" w:eastAsia="宋体" w:hAnsi="宋体" w:cs="宋体" w:hint="eastAsia"/>
                <w:sz w:val="21"/>
                <w:szCs w:val="21"/>
                <w:lang w:eastAsia="zh-CN"/>
              </w:rPr>
              <w:t>等</w:t>
            </w:r>
            <w:r>
              <w:rPr>
                <w:rFonts w:ascii="宋体" w:eastAsia="宋体" w:hAnsi="宋体" w:cs="宋体" w:hint="eastAsia"/>
                <w:sz w:val="21"/>
                <w:szCs w:val="21"/>
                <w:lang w:eastAsia="zh-CN"/>
              </w:rPr>
              <w:t>）</w:t>
            </w:r>
            <w:r>
              <w:rPr>
                <w:rFonts w:ascii="宋体" w:eastAsia="宋体" w:hAnsi="宋体" w:cs="宋体" w:hint="eastAsia"/>
                <w:sz w:val="21"/>
                <w:szCs w:val="21"/>
                <w:lang w:eastAsia="zh-CN"/>
              </w:rPr>
              <w:t>的得25分；</w:t>
            </w:r>
          </w:p>
          <w:p>
            <w:pPr>
              <w:keepNext w:val="0"/>
              <w:keepLines w:val="0"/>
              <w:pageBreakBefore w:val="0"/>
              <w:widowControl/>
              <w:numPr>
                <w:ilvl w:val="12"/>
                <w:numId w:val="0"/>
              </w:numPr>
              <w:kinsoku/>
              <w:overflowPunct/>
              <w:topLinePunct w:val="0"/>
              <w:bidi w:val="0"/>
              <w:snapToGrid/>
              <w:ind w:left="0" w:firstLine="0" w:left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以上1-4项累计最高得100分。提供多个同一类荣誉（含感谢信或表扬信）不重复计分，</w:t>
            </w:r>
            <w:r>
              <w:rPr>
                <w:rFonts w:eastAsia="宋体" w:hint="eastAsia"/>
                <w:kern w:val="2"/>
                <w:sz w:val="21"/>
                <w:lang w:eastAsia="zh-CN"/>
              </w:rPr>
              <w:t>同一荣誉满足多个要求不重复计分</w:t>
            </w:r>
            <w:r>
              <w:rPr>
                <w:rFonts w:ascii="宋体" w:eastAsia="宋体" w:hAnsi="宋体" w:cs="宋体" w:hint="eastAsia"/>
                <w:sz w:val="21"/>
                <w:szCs w:val="21"/>
                <w:lang w:eastAsia="zh-CN"/>
              </w:rPr>
              <w:t>。</w:t>
            </w:r>
          </w:p>
          <w:p>
            <w:pPr>
              <w:keepNext w:val="0"/>
              <w:keepLines w:val="0"/>
              <w:pageBreakBefore w:val="0"/>
              <w:widowControl/>
              <w:kinsoku/>
              <w:overflowPunct/>
              <w:topLinePunct w:val="0"/>
              <w:bidi w:val="0"/>
              <w:snapToGrid/>
              <w:spacing w:line="240" w:lineRule="auto"/>
              <w:jc w:val="left"/>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（二）评审依据：</w:t>
            </w:r>
          </w:p>
          <w:p>
            <w:pPr>
              <w:keepNext w:val="0"/>
              <w:keepLines w:val="0"/>
              <w:pageBreakBefore w:val="0"/>
              <w:widowControl/>
              <w:kinsoku/>
              <w:overflowPunct/>
              <w:topLinePunct w:val="0"/>
              <w:bidi w:val="0"/>
              <w:snapToGrid/>
              <w:spacing w:line="240"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1.提供</w:t>
            </w:r>
            <w:r>
              <w:rPr>
                <w:rFonts w:ascii="宋体" w:eastAsia="宋体" w:hAnsi="宋体" w:cs="宋体" w:hint="eastAsia"/>
                <w:sz w:val="21"/>
                <w:szCs w:val="21"/>
                <w:lang w:eastAsia="zh-CN"/>
              </w:rPr>
              <w:t>荣誉</w:t>
            </w:r>
            <w:r>
              <w:rPr>
                <w:rFonts w:ascii="宋体" w:eastAsia="宋体" w:hAnsi="宋体" w:cs="宋体" w:hint="eastAsia"/>
                <w:sz w:val="21"/>
                <w:szCs w:val="21"/>
                <w:lang w:eastAsia="zh-CN"/>
              </w:rPr>
              <w:t>证明文件</w:t>
            </w:r>
            <w:r>
              <w:rPr>
                <w:rFonts w:ascii="宋体" w:eastAsia="宋体" w:hAnsi="宋体" w:cs="宋体" w:hint="eastAsia"/>
                <w:sz w:val="21"/>
                <w:szCs w:val="21"/>
                <w:lang w:eastAsia="zh-CN"/>
              </w:rPr>
              <w:t>（</w:t>
            </w:r>
            <w:r>
              <w:rPr>
                <w:rFonts w:ascii="宋体" w:eastAsia="宋体" w:hAnsi="宋体" w:cs="宋体" w:hint="eastAsia"/>
                <w:sz w:val="21"/>
                <w:szCs w:val="21"/>
                <w:lang w:eastAsia="zh-CN"/>
              </w:rPr>
              <w:t>含感谢信或表扬信）</w:t>
            </w:r>
            <w:r>
              <w:rPr>
                <w:rFonts w:ascii="宋体" w:eastAsia="宋体" w:hAnsi="宋体" w:cs="宋体" w:hint="eastAsia"/>
                <w:sz w:val="21"/>
                <w:szCs w:val="21"/>
                <w:lang w:eastAsia="zh-CN"/>
              </w:rPr>
              <w:t>扫描件</w:t>
            </w:r>
            <w:r>
              <w:rPr>
                <w:rFonts w:ascii="宋体" w:eastAsia="宋体" w:hAnsi="宋体" w:cs="宋体" w:hint="eastAsia"/>
                <w:sz w:val="21"/>
                <w:szCs w:val="21"/>
                <w:lang w:eastAsia="zh-CN"/>
              </w:rPr>
              <w:t>或奖牌照片</w:t>
            </w:r>
            <w:r>
              <w:rPr>
                <w:rFonts w:ascii="宋体" w:eastAsia="宋体" w:hAnsi="宋体" w:cs="宋体" w:hint="eastAsia"/>
                <w:sz w:val="21"/>
                <w:szCs w:val="21"/>
                <w:lang w:eastAsia="zh-CN"/>
              </w:rPr>
              <w:t>；</w:t>
            </w:r>
          </w:p>
          <w:p>
            <w:pPr>
              <w:widowControl w:val="0"/>
              <w:jc w:val="both"/>
              <w:rPr>
                <w:rFonts w:ascii="宋体" w:eastAsia="宋体" w:hAnsi="宋体" w:cs="宋体" w:hint="eastAsia"/>
                <w:kern w:val="2"/>
                <w:sz w:val="21"/>
                <w:lang w:eastAsia="zh-CN"/>
              </w:rPr>
            </w:pPr>
            <w:r>
              <w:rPr>
                <w:rFonts w:ascii="宋体" w:eastAsia="宋体" w:hAnsi="宋体" w:cs="宋体" w:hint="eastAsia"/>
                <w:sz w:val="21"/>
                <w:szCs w:val="21"/>
                <w:lang w:eastAsia="zh-CN"/>
              </w:rPr>
              <w:t>2.未提供相关证明材料或者提供的证明材料不符合要求的或提供的证明材料不清晰评审专家无法辨认的，不得分。</w:t>
            </w:r>
          </w:p>
        </w:tc>
      </w:tr>
      <w:tr>
        <w:tblPrEx>
          <w:tblW w:w="5000" w:type="pct"/>
          <w:jc w:val="center"/>
          <w:tblCellSpacing w:w="0" w:type="dxa"/>
          <w:tblLayout w:type="fixed"/>
          <w:tblCellMar>
            <w:top w:w="20" w:type="dxa"/>
            <w:left w:w="108" w:type="dxa"/>
            <w:bottom w:w="20" w:type="dxa"/>
            <w:right w:w="108" w:type="dxa"/>
          </w:tblCellMar>
        </w:tblPrEx>
        <w:trPr>
          <w:trHeight w:val="538"/>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4</w:t>
            </w:r>
          </w:p>
        </w:tc>
        <w:tc>
          <w:tcPr>
            <w:tcW w:w="1295" w:type="dxa"/>
            <w:noWrap w:val="0"/>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lang w:eastAsia="zh-CN"/>
              </w:rPr>
              <w:t>供应商自主知识产权产品（创新、设计）情况</w:t>
            </w:r>
          </w:p>
        </w:tc>
        <w:tc>
          <w:tcPr>
            <w:tcW w:w="914" w:type="dxa"/>
            <w:noWrap w:val="0"/>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lang w:eastAsia="zh-CN"/>
              </w:rPr>
              <w:t>5</w:t>
            </w:r>
          </w:p>
        </w:tc>
        <w:tc>
          <w:tcPr>
            <w:tcW w:w="5807" w:type="dxa"/>
            <w:noWrap w:val="0"/>
            <w:vAlign w:val="top"/>
          </w:tcPr>
          <w:p>
            <w:pPr>
              <w:keepNext w:val="0"/>
              <w:keepLines w:val="0"/>
              <w:pageBreakBefore w:val="0"/>
              <w:widowControl/>
              <w:kinsoku/>
              <w:wordWrap/>
              <w:overflowPunct/>
              <w:topLinePunct w:val="0"/>
              <w:bidi w:val="0"/>
              <w:snapToGrid/>
              <w:spacing w:after="160" w:line="240" w:lineRule="exact"/>
              <w:ind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（一）评分内容：</w:t>
            </w:r>
          </w:p>
          <w:p>
            <w:pPr>
              <w:keepNext w:val="0"/>
              <w:keepLines w:val="0"/>
              <w:pageBreakBefore w:val="0"/>
              <w:widowControl/>
              <w:kinsoku/>
              <w:wordWrap/>
              <w:overflowPunct/>
              <w:topLinePunct w:val="0"/>
              <w:bidi w:val="0"/>
              <w:snapToGrid/>
              <w:spacing w:after="0" w:line="240" w:lineRule="auto"/>
              <w:ind w:firstLine="0" w:firstLine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投标人具有（自有</w:t>
            </w:r>
            <w:r>
              <w:rPr>
                <w:rFonts w:ascii="宋体" w:eastAsia="宋体" w:hAnsi="宋体" w:cs="宋体" w:hint="eastAsia"/>
                <w:sz w:val="21"/>
                <w:szCs w:val="21"/>
                <w:lang w:eastAsia="zh-CN"/>
              </w:rPr>
              <w:t>或</w:t>
            </w:r>
            <w:r>
              <w:rPr>
                <w:rFonts w:ascii="宋体" w:eastAsia="宋体" w:hAnsi="宋体" w:cs="宋体" w:hint="eastAsia"/>
                <w:sz w:val="21"/>
                <w:szCs w:val="21"/>
                <w:lang w:eastAsia="zh-CN"/>
              </w:rPr>
              <w:t>购买</w:t>
            </w:r>
            <w:r>
              <w:rPr>
                <w:rFonts w:ascii="宋体" w:eastAsia="宋体" w:hAnsi="宋体" w:cs="宋体" w:hint="eastAsia"/>
                <w:sz w:val="21"/>
                <w:szCs w:val="21"/>
                <w:lang w:eastAsia="zh-CN"/>
              </w:rPr>
              <w:t>或</w:t>
            </w:r>
            <w:r>
              <w:rPr>
                <w:rFonts w:ascii="宋体" w:eastAsia="宋体" w:hAnsi="宋体" w:cs="宋体" w:hint="eastAsia"/>
                <w:sz w:val="21"/>
                <w:szCs w:val="21"/>
                <w:lang w:eastAsia="zh-CN"/>
              </w:rPr>
              <w:t>租赁</w:t>
            </w:r>
            <w:r>
              <w:rPr>
                <w:rFonts w:ascii="宋体" w:eastAsia="宋体" w:hAnsi="宋体" w:cs="宋体" w:hint="eastAsia"/>
                <w:sz w:val="21"/>
                <w:szCs w:val="21"/>
                <w:lang w:eastAsia="zh-CN"/>
              </w:rPr>
              <w:t>均可</w:t>
            </w:r>
            <w:r>
              <w:rPr>
                <w:rFonts w:ascii="宋体" w:eastAsia="宋体" w:hAnsi="宋体" w:cs="宋体" w:hint="eastAsia"/>
                <w:sz w:val="21"/>
                <w:szCs w:val="21"/>
                <w:lang w:eastAsia="zh-CN"/>
              </w:rPr>
              <w:t>）以下信息化管理能力情况：</w:t>
            </w:r>
          </w:p>
          <w:p>
            <w:pPr>
              <w:keepNext w:val="0"/>
              <w:keepLines w:val="0"/>
              <w:pageBreakBefore w:val="0"/>
              <w:widowControl/>
              <w:kinsoku/>
              <w:wordWrap/>
              <w:overflowPunct/>
              <w:topLinePunct w:val="0"/>
              <w:bidi w:val="0"/>
              <w:snapToGrid/>
              <w:spacing w:after="0" w:line="240" w:lineRule="auto"/>
              <w:ind w:firstLine="0" w:firstLine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1.物业安全管理类系统软件的，得20分；</w:t>
            </w:r>
          </w:p>
          <w:p>
            <w:pPr>
              <w:keepNext w:val="0"/>
              <w:keepLines w:val="0"/>
              <w:pageBreakBefore w:val="0"/>
              <w:widowControl/>
              <w:kinsoku/>
              <w:wordWrap/>
              <w:overflowPunct/>
              <w:topLinePunct w:val="0"/>
              <w:bidi w:val="0"/>
              <w:snapToGrid/>
              <w:spacing w:after="0" w:line="240" w:lineRule="auto"/>
              <w:ind w:firstLine="0" w:firstLine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2.物业环境（清洁及绿化）管理类系统软件的，得20分；</w:t>
            </w:r>
          </w:p>
          <w:p>
            <w:pPr>
              <w:keepNext w:val="0"/>
              <w:keepLines w:val="0"/>
              <w:pageBreakBefore w:val="0"/>
              <w:widowControl/>
              <w:kinsoku/>
              <w:wordWrap/>
              <w:overflowPunct/>
              <w:topLinePunct w:val="0"/>
              <w:bidi w:val="0"/>
              <w:snapToGrid/>
              <w:spacing w:after="0" w:line="240" w:lineRule="auto"/>
              <w:ind w:firstLine="0" w:firstLine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3.物业维修维护类系统软件的，得20分；</w:t>
            </w:r>
          </w:p>
          <w:p>
            <w:pPr>
              <w:keepNext w:val="0"/>
              <w:keepLines w:val="0"/>
              <w:pageBreakBefore w:val="0"/>
              <w:widowControl/>
              <w:kinsoku/>
              <w:wordWrap/>
              <w:overflowPunct/>
              <w:topLinePunct w:val="0"/>
              <w:bidi w:val="0"/>
              <w:snapToGrid/>
              <w:spacing w:after="0" w:line="240" w:lineRule="auto"/>
              <w:ind w:firstLine="0" w:firstLine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4.智能安防监控与报警类系统软件的，得20分；</w:t>
            </w:r>
          </w:p>
          <w:p>
            <w:pPr>
              <w:keepNext w:val="0"/>
              <w:keepLines w:val="0"/>
              <w:pageBreakBefore w:val="0"/>
              <w:widowControl/>
              <w:kinsoku/>
              <w:wordWrap/>
              <w:overflowPunct/>
              <w:topLinePunct w:val="0"/>
              <w:bidi w:val="0"/>
              <w:snapToGrid/>
              <w:spacing w:after="0" w:line="240" w:lineRule="auto"/>
              <w:ind w:firstLine="0" w:firstLine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5.物业管理能耗管理类系统软件的，得20分。</w:t>
            </w:r>
          </w:p>
          <w:p>
            <w:pPr>
              <w:keepNext w:val="0"/>
              <w:keepLines w:val="0"/>
              <w:pageBreakBefore w:val="0"/>
              <w:widowControl/>
              <w:kinsoku/>
              <w:wordWrap/>
              <w:overflowPunct/>
              <w:topLinePunct w:val="0"/>
              <w:bidi w:val="0"/>
              <w:snapToGrid/>
              <w:spacing w:after="0" w:line="240" w:lineRule="auto"/>
              <w:ind w:firstLine="0" w:firstLineChars="0"/>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名称不要求完全一致，若名称无法辨认的，还需提供符合上述功能的说明文件，</w:t>
            </w:r>
            <w:r>
              <w:rPr>
                <w:rFonts w:ascii="宋体" w:eastAsia="宋体" w:hAnsi="宋体" w:cs="宋体" w:hint="eastAsia"/>
                <w:sz w:val="21"/>
                <w:szCs w:val="21"/>
                <w:lang w:eastAsia="zh-CN"/>
              </w:rPr>
              <w:t>由评审委员会判定是否符合；如不一致也未提供说明的，由评审委员会判定是否符合。</w:t>
            </w:r>
            <w:r>
              <w:rPr>
                <w:rFonts w:ascii="宋体" w:eastAsia="宋体" w:hAnsi="宋体" w:cs="宋体" w:hint="eastAsia"/>
                <w:sz w:val="21"/>
                <w:szCs w:val="21"/>
                <w:lang w:eastAsia="zh-CN"/>
              </w:rPr>
              <w:t>以上累计得分，本项最高得100分，如同一个系统满足多个功能的，可重复得分。</w:t>
            </w:r>
          </w:p>
          <w:p>
            <w:pPr>
              <w:keepNext w:val="0"/>
              <w:keepLines w:val="0"/>
              <w:pageBreakBefore w:val="0"/>
              <w:widowControl/>
              <w:kinsoku/>
              <w:wordWrap/>
              <w:overflowPunct/>
              <w:topLinePunct w:val="0"/>
              <w:bidi w:val="0"/>
              <w:snapToGrid/>
              <w:spacing w:after="160" w:line="240" w:lineRule="exact"/>
              <w:ind w:firstLine="0" w:firstLineChars="0"/>
              <w:jc w:val="left"/>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（二）评分依据：</w:t>
            </w:r>
          </w:p>
          <w:p>
            <w:pPr>
              <w:widowControl/>
              <w:spacing w:after="0" w:line="240"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1.如为自有知识产权，提供计算机软件著作权登记证书（著作权人</w:t>
            </w:r>
            <w:r>
              <w:rPr>
                <w:rFonts w:ascii="宋体" w:eastAsia="宋体" w:hAnsi="宋体" w:cs="宋体" w:hint="eastAsia"/>
                <w:sz w:val="21"/>
                <w:szCs w:val="21"/>
                <w:lang w:eastAsia="zh-CN"/>
              </w:rPr>
              <w:t>需</w:t>
            </w:r>
            <w:r>
              <w:rPr>
                <w:rFonts w:ascii="宋体" w:eastAsia="宋体" w:hAnsi="宋体" w:cs="宋体" w:hint="eastAsia"/>
                <w:sz w:val="21"/>
                <w:szCs w:val="21"/>
                <w:lang w:eastAsia="zh-CN"/>
              </w:rPr>
              <w:t>为投标人）；</w:t>
            </w:r>
          </w:p>
          <w:p>
            <w:pPr>
              <w:widowControl/>
              <w:spacing w:after="0" w:line="240" w:lineRule="auto"/>
              <w:jc w:val="left"/>
              <w:rPr>
                <w:rFonts w:ascii="宋体" w:eastAsia="宋体" w:hAnsi="宋体" w:cs="宋体" w:hint="eastAsia"/>
                <w:sz w:val="21"/>
                <w:szCs w:val="21"/>
                <w:lang w:eastAsia="zh-CN"/>
              </w:rPr>
            </w:pPr>
            <w:r>
              <w:rPr>
                <w:rFonts w:ascii="宋体" w:eastAsia="宋体" w:hAnsi="宋体" w:cs="宋体" w:hint="eastAsia"/>
                <w:sz w:val="21"/>
                <w:szCs w:val="21"/>
                <w:lang w:eastAsia="zh-CN"/>
              </w:rPr>
              <w:t>2.如非自有知识产权，提供许可使用合同和计算机软件著作权登记证书（著作权人为许可使用合同甲方或许可人）。</w:t>
            </w:r>
          </w:p>
          <w:p>
            <w:pPr>
              <w:widowControl w:val="0"/>
              <w:spacing w:after="160" w:line="240" w:lineRule="exact"/>
              <w:jc w:val="left"/>
              <w:rPr>
                <w:rFonts w:ascii="宋体" w:eastAsia="宋体" w:hAnsi="宋体" w:cs="宋体" w:hint="eastAsia"/>
                <w:kern w:val="2"/>
                <w:sz w:val="21"/>
                <w:szCs w:val="21"/>
                <w:lang w:eastAsia="zh-CN"/>
              </w:rPr>
            </w:pPr>
            <w:r>
              <w:rPr>
                <w:rFonts w:ascii="宋体" w:eastAsia="宋体" w:hAnsi="宋体" w:cs="宋体" w:hint="eastAsia"/>
                <w:sz w:val="21"/>
                <w:szCs w:val="21"/>
                <w:lang w:eastAsia="zh-CN"/>
              </w:rPr>
              <w:t>3.相关证明材料的软件名称与招标文件要求的软件名称不完全一致的，需提供为同种软件的说明；若名称不完全一致又未提供说明的，由评审委员会判定是否符合文件要求。</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4</w:t>
            </w:r>
          </w:p>
        </w:tc>
        <w:tc>
          <w:tcPr>
            <w:tcW w:w="2918" w:type="dxa"/>
            <w:gridSpan w:val="3"/>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诚信情况</w:t>
            </w:r>
          </w:p>
        </w:tc>
        <w:tc>
          <w:tcPr>
            <w:tcW w:w="5807" w:type="dxa"/>
            <w:noWrap w:val="0"/>
            <w:vAlign w:val="top"/>
          </w:tcPr>
          <w:p>
            <w:pPr>
              <w:widowControl w:val="0"/>
              <w:wordWrap w:val="0"/>
              <w:jc w:val="center"/>
              <w:rPr>
                <w:rFonts w:ascii="宋体" w:eastAsia="宋体" w:hAnsi="宋体" w:cs="宋体" w:hint="eastAsia"/>
                <w:b/>
                <w:bCs/>
                <w:kern w:val="2"/>
                <w:lang w:eastAsia="zh-CN"/>
              </w:rPr>
            </w:pPr>
            <w:r>
              <w:rPr>
                <w:rFonts w:ascii="宋体" w:eastAsia="宋体" w:hAnsi="宋体" w:cs="宋体" w:hint="eastAsia"/>
                <w:b/>
                <w:bCs/>
                <w:kern w:val="2"/>
                <w:sz w:val="21"/>
                <w:lang w:eastAsia="zh-CN"/>
              </w:rPr>
              <w:t>5</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val="restart"/>
            <w:shd w:val="clear" w:color="auto" w:fill="auto"/>
            <w:noWrap w:val="0"/>
            <w:vAlign w:val="center"/>
          </w:tcPr>
          <w:p>
            <w:pPr>
              <w:widowControl w:val="0"/>
              <w:jc w:val="both"/>
              <w:rPr>
                <w:rFonts w:ascii="宋体" w:eastAsia="宋体" w:hAnsi="宋体" w:cs="宋体" w:hint="eastAsia"/>
                <w:b/>
                <w:bCs/>
                <w:kern w:val="2"/>
                <w:lang w:eastAsia="zh-CN"/>
              </w:rPr>
            </w:pPr>
          </w:p>
        </w:tc>
        <w:tc>
          <w:tcPr>
            <w:tcW w:w="709" w:type="dxa"/>
            <w:shd w:val="clear" w:color="auto" w:fill="E6EFF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序号</w:t>
            </w:r>
          </w:p>
        </w:tc>
        <w:tc>
          <w:tcPr>
            <w:tcW w:w="1295" w:type="dxa"/>
            <w:shd w:val="clear" w:color="auto" w:fill="E6EFF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评审因素</w:t>
            </w:r>
          </w:p>
        </w:tc>
        <w:tc>
          <w:tcPr>
            <w:tcW w:w="914" w:type="dxa"/>
            <w:shd w:val="clear" w:color="auto" w:fill="E6EFF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权重(%)</w:t>
            </w:r>
          </w:p>
        </w:tc>
        <w:tc>
          <w:tcPr>
            <w:tcW w:w="5807" w:type="dxa"/>
            <w:shd w:val="clear" w:color="auto" w:fill="E6EFF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评分准则</w:t>
            </w:r>
          </w:p>
        </w:tc>
      </w:tr>
      <w:tr>
        <w:tblPrEx>
          <w:tblW w:w="5000" w:type="pct"/>
          <w:jc w:val="center"/>
          <w:tblCellSpacing w:w="0" w:type="dxa"/>
          <w:tblLayout w:type="fixed"/>
          <w:tblCellMar>
            <w:top w:w="20" w:type="dxa"/>
            <w:left w:w="108" w:type="dxa"/>
            <w:bottom w:w="20" w:type="dxa"/>
            <w:right w:w="108" w:type="dxa"/>
          </w:tblCellMar>
        </w:tblPrEx>
        <w:trPr>
          <w:tblCellSpacing w:w="0" w:type="dxa"/>
          <w:jc w:val="center"/>
        </w:trPr>
        <w:tc>
          <w:tcPr>
            <w:tcW w:w="608" w:type="dxa"/>
            <w:vMerge/>
            <w:noWrap w:val="0"/>
            <w:vAlign w:val="center"/>
          </w:tcPr>
          <w:p>
            <w:pPr>
              <w:widowControl w:val="0"/>
              <w:jc w:val="both"/>
              <w:rPr>
                <w:rFonts w:ascii="宋体" w:eastAsia="宋体" w:hAnsi="宋体" w:cs="宋体" w:hint="eastAsia"/>
                <w:b/>
                <w:bCs/>
                <w:kern w:val="2"/>
                <w:lang w:eastAsia="zh-CN"/>
              </w:rPr>
            </w:pPr>
          </w:p>
        </w:tc>
        <w:tc>
          <w:tcPr>
            <w:tcW w:w="709" w:type="dx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p>
        </w:tc>
        <w:tc>
          <w:tcPr>
            <w:tcW w:w="1295" w:type="dx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诚信情况</w:t>
            </w:r>
          </w:p>
        </w:tc>
        <w:tc>
          <w:tcPr>
            <w:tcW w:w="914" w:type="dxa"/>
            <w:noWrap w:val="0"/>
            <w:vAlign w:val="center"/>
          </w:tcPr>
          <w:p>
            <w:pPr>
              <w:widowControl w:val="0"/>
              <w:wordWrap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w:t>
            </w:r>
          </w:p>
        </w:tc>
        <w:tc>
          <w:tcPr>
            <w:tcW w:w="5807" w:type="dxa"/>
            <w:noWrap w:val="0"/>
            <w:vAlign w:val="top"/>
          </w:tcPr>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（一）评分内容：</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（二）评分依据：</w:t>
            </w:r>
          </w:p>
          <w:p>
            <w:pPr>
              <w:widowControl w:val="0"/>
              <w:jc w:val="both"/>
              <w:rPr>
                <w:rFonts w:ascii="宋体" w:eastAsia="宋体" w:hAnsi="宋体" w:cs="宋体" w:hint="eastAsia"/>
                <w:kern w:val="2"/>
                <w:sz w:val="21"/>
                <w:szCs w:val="21"/>
                <w:lang w:eastAsia="zh-CN"/>
              </w:rPr>
            </w:pPr>
            <w:r>
              <w:rPr>
                <w:rFonts w:eastAsia="宋体" w:hint="eastAsia"/>
                <w:kern w:val="2"/>
                <w:sz w:val="21"/>
                <w:szCs w:val="21"/>
                <w:lang w:eastAsia="zh-CN"/>
              </w:rPr>
              <w:t>查询渠道：通过“信用中国”（www.creditchina.gov.cn，下载信用信息报告）、“中国政府采购网”（www.ccgp.gov.cn）以及“深圳市政府采购监管网”（http://zfcg.sz.gov.cn）查询供应商信用信息，信用信息以开标当日的查询结果为准。</w:t>
            </w:r>
          </w:p>
        </w:tc>
      </w:tr>
    </w:tbl>
    <w:p>
      <w:pPr>
        <w:widowControl w:val="0"/>
        <w:jc w:val="both"/>
        <w:rPr>
          <w:rFonts w:eastAsia="宋体"/>
          <w:kern w:val="2"/>
          <w:sz w:val="21"/>
          <w:lang w:eastAsia="zh-CN"/>
        </w:rPr>
      </w:pPr>
      <w:r>
        <w:rPr>
          <w:rFonts w:eastAsia="宋体" w:hint="eastAsia"/>
          <w:kern w:val="2"/>
          <w:sz w:val="21"/>
          <w:lang w:eastAsia="zh-CN"/>
        </w:rPr>
        <w:br w:type="page"/>
      </w: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p>
    <w:p>
      <w:pPr>
        <w:widowControl w:val="0"/>
        <w:jc w:val="center"/>
        <w:rPr>
          <w:rFonts w:eastAsia="宋体"/>
          <w:b/>
          <w:kern w:val="2"/>
          <w:sz w:val="120"/>
          <w:szCs w:val="120"/>
          <w:lang w:eastAsia="zh-CN"/>
        </w:rPr>
      </w:pPr>
      <w:r>
        <w:rPr>
          <w:rFonts w:eastAsia="宋体" w:hint="eastAsia"/>
          <w:b/>
          <w:kern w:val="2"/>
          <w:sz w:val="120"/>
          <w:szCs w:val="120"/>
          <w:lang w:eastAsia="zh-CN"/>
        </w:rPr>
        <w:t>自行采购</w:t>
      </w:r>
    </w:p>
    <w:p>
      <w:pPr>
        <w:widowControl w:val="0"/>
        <w:jc w:val="center"/>
        <w:rPr>
          <w:rFonts w:eastAsia="宋体"/>
          <w:b/>
          <w:kern w:val="2"/>
          <w:sz w:val="120"/>
          <w:szCs w:val="120"/>
          <w:lang w:eastAsia="zh-CN"/>
        </w:rPr>
      </w:pPr>
      <w:r>
        <w:rPr>
          <w:rFonts w:eastAsia="宋体" w:hint="eastAsia"/>
          <w:b/>
          <w:kern w:val="2"/>
          <w:sz w:val="120"/>
          <w:szCs w:val="120"/>
          <w:lang w:eastAsia="zh-CN"/>
        </w:rPr>
        <w:t>招标文件</w:t>
      </w:r>
    </w:p>
    <w:p>
      <w:pPr>
        <w:widowControl w:val="0"/>
        <w:jc w:val="center"/>
        <w:rPr>
          <w:rFonts w:eastAsia="宋体"/>
          <w:b/>
          <w:kern w:val="2"/>
          <w:sz w:val="52"/>
          <w:szCs w:val="52"/>
          <w:lang w:eastAsia="zh-CN"/>
        </w:rPr>
      </w:pPr>
      <w:r>
        <w:rPr>
          <w:rFonts w:eastAsia="宋体" w:hint="eastAsia"/>
          <w:b/>
          <w:kern w:val="2"/>
          <w:sz w:val="52"/>
          <w:szCs w:val="52"/>
          <w:lang w:eastAsia="zh-CN"/>
        </w:rPr>
        <w:t>（服务类）</w:t>
      </w: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kern w:val="2"/>
          <w:sz w:val="21"/>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p>
    <w:p>
      <w:pPr>
        <w:widowControl w:val="0"/>
        <w:jc w:val="center"/>
        <w:rPr>
          <w:rFonts w:eastAsia="宋体"/>
          <w:b/>
          <w:kern w:val="2"/>
          <w:sz w:val="44"/>
          <w:szCs w:val="44"/>
          <w:lang w:eastAsia="zh-CN"/>
        </w:rPr>
      </w:pPr>
      <w:bookmarkStart w:id="5" w:name="_Hlk71465316"/>
      <w:r>
        <w:rPr>
          <w:rFonts w:eastAsia="宋体" w:hint="eastAsia"/>
          <w:b/>
          <w:kern w:val="2"/>
          <w:sz w:val="44"/>
          <w:szCs w:val="44"/>
          <w:lang w:eastAsia="zh-CN"/>
        </w:rPr>
        <w:t>深圳公共资源交易中心</w:t>
      </w:r>
    </w:p>
    <w:p>
      <w:pPr>
        <w:widowControl w:val="0"/>
        <w:jc w:val="center"/>
        <w:rPr>
          <w:rFonts w:eastAsia="宋体"/>
          <w:kern w:val="2"/>
          <w:sz w:val="28"/>
          <w:szCs w:val="28"/>
          <w:lang w:eastAsia="zh-CN"/>
        </w:rPr>
      </w:pPr>
      <w:r>
        <w:rPr>
          <w:rFonts w:eastAsia="宋体" w:hint="eastAsia"/>
          <w:b/>
          <w:kern w:val="2"/>
          <w:sz w:val="28"/>
          <w:szCs w:val="28"/>
          <w:lang w:eastAsia="zh-CN"/>
        </w:rPr>
        <w:t>（</w:t>
      </w:r>
      <w:r>
        <w:rPr>
          <w:rFonts w:eastAsia="宋体"/>
          <w:b/>
          <w:kern w:val="2"/>
          <w:sz w:val="28"/>
          <w:szCs w:val="28"/>
          <w:lang w:eastAsia="zh-CN"/>
        </w:rPr>
        <w:t>20</w:t>
      </w:r>
      <w:r>
        <w:rPr>
          <w:rFonts w:eastAsia="宋体" w:hint="eastAsia"/>
          <w:b/>
          <w:kern w:val="2"/>
          <w:sz w:val="28"/>
          <w:szCs w:val="28"/>
          <w:lang w:eastAsia="zh-CN"/>
        </w:rPr>
        <w:t>25年）</w:t>
      </w:r>
      <w:bookmarkEnd w:id="5"/>
    </w:p>
    <w:p>
      <w:pPr>
        <w:widowControl/>
        <w:jc w:val="left"/>
        <w:rPr>
          <w:rFonts w:ascii="宋体" w:eastAsia="黑体" w:hAnsi="宋体" w:hint="eastAsia"/>
          <w:b/>
          <w:bCs/>
          <w:kern w:val="44"/>
          <w:sz w:val="28"/>
          <w:szCs w:val="44"/>
          <w:lang w:eastAsia="zh-CN"/>
        </w:rPr>
      </w:pPr>
      <w:r>
        <w:rPr>
          <w:rFonts w:eastAsia="宋体" w:hint="eastAsia"/>
          <w:kern w:val="2"/>
          <w:sz w:val="21"/>
          <w:lang w:eastAsia="zh-CN"/>
        </w:rPr>
        <w:br w:type="page"/>
      </w:r>
    </w:p>
    <w:p>
      <w:pPr>
        <w:keepNext/>
        <w:keepLines/>
        <w:widowControl w:val="0"/>
        <w:spacing w:before="340" w:after="330" w:line="360" w:lineRule="auto"/>
        <w:jc w:val="center"/>
        <w:outlineLvl w:val="0"/>
        <w:rPr>
          <w:rFonts w:ascii="宋体" w:eastAsia="黑体" w:hAnsi="宋体" w:hint="eastAsia"/>
          <w:b/>
          <w:bCs/>
          <w:kern w:val="44"/>
          <w:sz w:val="28"/>
          <w:szCs w:val="44"/>
          <w:lang w:eastAsia="zh-CN"/>
        </w:rPr>
      </w:pPr>
      <w:r>
        <w:rPr>
          <w:rFonts w:ascii="宋体" w:eastAsia="黑体" w:hAnsi="宋体" w:hint="eastAsia"/>
          <w:b/>
          <w:bCs/>
          <w:kern w:val="44"/>
          <w:sz w:val="28"/>
          <w:szCs w:val="44"/>
          <w:lang w:eastAsia="zh-CN"/>
        </w:rPr>
        <w:t>目   录</w:t>
      </w:r>
    </w:p>
    <w:p>
      <w:pPr>
        <w:widowControl w:val="0"/>
        <w:jc w:val="both"/>
        <w:outlineLvl w:val="0"/>
        <w:rPr>
          <w:rFonts w:eastAsia="宋体"/>
          <w:b/>
          <w:kern w:val="2"/>
          <w:lang w:eastAsia="zh-CN"/>
        </w:rPr>
      </w:pPr>
      <w:r>
        <w:rPr>
          <w:rFonts w:eastAsia="宋体" w:hint="eastAsia"/>
          <w:b/>
          <w:kern w:val="2"/>
          <w:lang w:eastAsia="zh-CN"/>
        </w:rPr>
        <w:t>第一册  专用条款</w:t>
      </w:r>
    </w:p>
    <w:p>
      <w:pPr>
        <w:widowControl w:val="0"/>
        <w:jc w:val="both"/>
        <w:rPr>
          <w:rFonts w:eastAsia="宋体"/>
          <w:kern w:val="2"/>
          <w:lang w:eastAsia="zh-CN"/>
        </w:rPr>
      </w:pPr>
      <w:r>
        <w:rPr>
          <w:rFonts w:eastAsia="宋体" w:hint="eastAsia"/>
          <w:kern w:val="2"/>
          <w:lang w:eastAsia="zh-CN"/>
        </w:rPr>
        <w:t xml:space="preserve">          关键信息</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第二章  </w:t>
      </w:r>
      <w:bookmarkStart w:id="6" w:name="_Hlk71994379"/>
      <w:r>
        <w:rPr>
          <w:rFonts w:ascii="宋体" w:eastAsia="宋体" w:hAnsi="宋体" w:hint="eastAsia"/>
          <w:kern w:val="2"/>
          <w:sz w:val="21"/>
          <w:szCs w:val="21"/>
          <w:lang w:eastAsia="zh-CN"/>
        </w:rPr>
        <w:t>对通用条款的补充内容及其他关键信息</w:t>
      </w:r>
      <w:bookmarkEnd w:id="6"/>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第三章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用户需求书</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第四章 </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投标文件组成要求及格式</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jc w:val="both"/>
        <w:rPr>
          <w:rFonts w:eastAsia="宋体"/>
          <w:b/>
          <w:kern w:val="2"/>
          <w:lang w:eastAsia="zh-CN"/>
        </w:rPr>
      </w:pPr>
    </w:p>
    <w:p>
      <w:pPr>
        <w:widowControl w:val="0"/>
        <w:jc w:val="both"/>
        <w:outlineLvl w:val="0"/>
        <w:rPr>
          <w:rFonts w:eastAsia="宋体"/>
          <w:b/>
          <w:kern w:val="2"/>
          <w:lang w:eastAsia="zh-CN"/>
        </w:rPr>
      </w:pPr>
      <w:r>
        <w:rPr>
          <w:rFonts w:eastAsia="宋体" w:hint="eastAsia"/>
          <w:b/>
          <w:kern w:val="2"/>
          <w:lang w:eastAsia="zh-CN"/>
        </w:rPr>
        <w:t>第二册  通用条款</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left="720" w:firstLine="630" w:leftChars="300" w:firstLineChars="3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spacing w:line="360" w:lineRule="auto"/>
        <w:ind w:firstLine="420" w:firstLineChars="200"/>
        <w:jc w:val="left"/>
        <w:rPr>
          <w:rFonts w:ascii="宋体" w:eastAsia="宋体" w:hAnsi="宋体" w:hint="eastAsia"/>
          <w:kern w:val="2"/>
          <w:sz w:val="21"/>
          <w:szCs w:val="21"/>
          <w:lang w:eastAsia="zh-CN"/>
        </w:rPr>
      </w:pPr>
    </w:p>
    <w:p>
      <w:pPr>
        <w:keepNext/>
        <w:keepLines/>
        <w:widowControl w:val="0"/>
        <w:spacing w:before="340" w:after="330" w:line="360" w:lineRule="auto"/>
        <w:jc w:val="center"/>
        <w:outlineLvl w:val="0"/>
        <w:rPr>
          <w:rFonts w:ascii="宋体" w:eastAsia="黑体" w:hAnsi="宋体" w:hint="eastAsia"/>
          <w:b/>
          <w:bCs/>
          <w:kern w:val="44"/>
          <w:szCs w:val="44"/>
          <w:lang w:eastAsia="zh-CN"/>
        </w:rPr>
      </w:pPr>
      <w:r>
        <w:rPr>
          <w:rFonts w:ascii="宋体" w:eastAsia="黑体" w:hAnsi="宋体"/>
          <w:b/>
          <w:bCs/>
          <w:kern w:val="44"/>
          <w:sz w:val="28"/>
          <w:szCs w:val="44"/>
          <w:lang w:eastAsia="zh-CN"/>
        </w:rPr>
        <w:br w:type="page"/>
      </w:r>
      <w:bookmarkStart w:id="7" w:name="bt商务标投标文件格式"/>
      <w:bookmarkEnd w:id="7"/>
      <w:bookmarkStart w:id="8" w:name="bt其他资料2"/>
      <w:bookmarkEnd w:id="8"/>
      <w:bookmarkStart w:id="9" w:name="bt技术标投标文件格式"/>
      <w:bookmarkEnd w:id="9"/>
      <w:bookmarkStart w:id="10" w:name="合同格式"/>
      <w:bookmarkEnd w:id="10"/>
      <w:bookmarkStart w:id="11" w:name="bt投标报价汇总表"/>
      <w:bookmarkEnd w:id="11"/>
      <w:bookmarkStart w:id="12" w:name="bt合同条款及格式"/>
      <w:bookmarkEnd w:id="12"/>
      <w:bookmarkStart w:id="13" w:name="bt合同条款"/>
      <w:bookmarkEnd w:id="13"/>
      <w:bookmarkStart w:id="14" w:name="bt其他资料由投标人自定"/>
      <w:bookmarkEnd w:id="14"/>
      <w:bookmarkStart w:id="15" w:name="bt本工程承诺书"/>
      <w:bookmarkEnd w:id="15"/>
      <w:bookmarkStart w:id="16" w:name="bt开标一览表"/>
      <w:bookmarkEnd w:id="16"/>
      <w:bookmarkStart w:id="17" w:name="bt合同格式"/>
      <w:bookmarkEnd w:id="17"/>
      <w:bookmarkStart w:id="18" w:name="bt投标文件签署授权委托书"/>
      <w:bookmarkEnd w:id="18"/>
      <w:bookmarkStart w:id="19" w:name="bt投标人情况介绍"/>
      <w:bookmarkEnd w:id="19"/>
      <w:bookmarkStart w:id="20" w:name="bt投标人须知"/>
      <w:bookmarkEnd w:id="20"/>
      <w:bookmarkStart w:id="21" w:name="bt说明"/>
      <w:bookmarkEnd w:id="21"/>
      <w:bookmarkStart w:id="22" w:name="bt投标函"/>
      <w:bookmarkEnd w:id="22"/>
      <w:bookmarkStart w:id="23" w:name="bt项目管理班子配备情况"/>
      <w:bookmarkEnd w:id="23"/>
      <w:r>
        <w:rPr>
          <w:rFonts w:ascii="宋体" w:eastAsia="黑体" w:hAnsi="宋体" w:hint="eastAsia"/>
          <w:b/>
          <w:bCs/>
          <w:kern w:val="44"/>
          <w:sz w:val="28"/>
          <w:szCs w:val="44"/>
          <w:lang w:eastAsia="zh-CN"/>
        </w:rPr>
        <w:t>第一册专用条款</w:t>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第一章  招标公告</w:t>
      </w:r>
    </w:p>
    <w:p>
      <w:pPr>
        <w:widowControl w:val="0"/>
        <w:jc w:val="both"/>
        <w:rPr>
          <w:rFonts w:eastAsia="宋体"/>
          <w:kern w:val="2"/>
          <w:sz w:val="21"/>
          <w:lang w:eastAsia="zh-CN"/>
        </w:rPr>
      </w:pPr>
    </w:p>
    <w:p>
      <w:pPr>
        <w:widowControl w:val="0"/>
        <w:spacing w:line="360" w:lineRule="auto"/>
        <w:jc w:val="both"/>
        <w:rPr>
          <w:rFonts w:ascii="宋体" w:eastAsia="宋体" w:hAnsi="宋体" w:cs="宋体" w:hint="eastAsia"/>
          <w:b/>
          <w:bCs/>
          <w:sz w:val="21"/>
          <w:szCs w:val="21"/>
          <w:lang w:eastAsia="zh-CN"/>
        </w:rPr>
      </w:pPr>
      <w:r>
        <w:rPr>
          <w:rFonts w:ascii="宋体" w:eastAsia="宋体" w:hAnsi="宋体" w:cs="宋体" w:hint="eastAsia"/>
          <w:b/>
          <w:bCs/>
          <w:sz w:val="21"/>
          <w:szCs w:val="21"/>
          <w:lang w:eastAsia="zh-CN"/>
        </w:rPr>
        <w:t>投标人的资格要求：</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1</w:t>
      </w:r>
      <w:r>
        <w:rPr>
          <w:rFonts w:ascii="宋体" w:eastAsia="宋体" w:hAnsi="宋体" w:cs="宋体"/>
          <w:sz w:val="21"/>
          <w:szCs w:val="21"/>
          <w:lang w:eastAsia="zh-CN"/>
        </w:rPr>
        <w:t>.</w:t>
      </w:r>
      <w:bookmarkStart w:id="24" w:name="_Hlk72162904"/>
      <w:r>
        <w:rPr>
          <w:rFonts w:ascii="宋体" w:eastAsia="宋体" w:hAnsi="宋体" w:cs="宋体" w:hint="eastAsia"/>
          <w:sz w:val="21"/>
          <w:szCs w:val="21"/>
          <w:lang w:eastAsia="zh-CN"/>
        </w:rPr>
        <w:t>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bookmarkEnd w:id="24"/>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2.本项目不接受联合体投标，不接受投标人选用进口产品参与投标（由供应商在《采购投标及履约承诺函》中作出声明）；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w:t>
      </w:r>
      <w:r>
        <w:rPr>
          <w:rFonts w:ascii="宋体" w:eastAsia="宋体" w:hAnsi="宋体" w:cs="宋体"/>
          <w:sz w:val="21"/>
          <w:szCs w:val="21"/>
          <w:lang w:eastAsia="zh-CN"/>
        </w:rPr>
        <w:t>.</w:t>
      </w:r>
      <w:r>
        <w:rPr>
          <w:rFonts w:ascii="宋体" w:eastAsia="宋体" w:hAnsi="宋体" w:cs="宋体" w:hint="eastAsia"/>
          <w:sz w:val="21"/>
          <w:szCs w:val="21"/>
          <w:lang w:eastAsia="zh-CN"/>
        </w:rPr>
        <w:t>参与本项目采购活动时不存在被有关部门禁止参与政府采购活动且在有效期内的情况（由供应商在《采购投标及履约承诺函》中作出声明）；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4</w:t>
      </w:r>
      <w:r>
        <w:rPr>
          <w:rFonts w:ascii="宋体" w:eastAsia="宋体" w:hAnsi="宋体" w:cs="宋体"/>
          <w:sz w:val="21"/>
          <w:szCs w:val="21"/>
          <w:lang w:eastAsia="zh-CN"/>
        </w:rPr>
        <w:t>.</w:t>
      </w:r>
      <w:r>
        <w:rPr>
          <w:rFonts w:ascii="宋体" w:eastAsia="宋体" w:hAnsi="宋体" w:cs="宋体" w:hint="eastAsia"/>
          <w:sz w:val="21"/>
          <w:szCs w:val="21"/>
          <w:lang w:eastAsia="zh-CN"/>
        </w:rPr>
        <w:t>具备《中华人民共和国政府采购法》第二十二条第一款的条件（由供应商在《采购投标及履约承诺函》中作出声明）；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5</w:t>
      </w:r>
      <w:r>
        <w:rPr>
          <w:rFonts w:ascii="宋体" w:eastAsia="宋体" w:hAnsi="宋体" w:cs="宋体"/>
          <w:sz w:val="21"/>
          <w:szCs w:val="21"/>
          <w:lang w:eastAsia="zh-CN"/>
        </w:rPr>
        <w:t>.</w:t>
      </w:r>
      <w:r>
        <w:rPr>
          <w:rFonts w:ascii="宋体" w:eastAsia="宋体" w:hAnsi="宋体" w:cs="宋体" w:hint="eastAsia"/>
          <w:sz w:val="21"/>
          <w:szCs w:val="21"/>
          <w:lang w:eastAsia="zh-CN"/>
        </w:rPr>
        <w:t>未被列入失信被执行人、重大税收违法案件当事人名单、政府采购严重违法失信行为记录名单（由供应商在《采购投标及履约承诺函》中作出声明）；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6.不存在《深圳市财政局政府采购供应商信用信息管理办法》（深财规〔2023〕3号）列明的严重违法失信行为（由供应商在《采购投标及履约承诺函》中作出声明）；</w:t>
      </w:r>
    </w:p>
    <w:p>
      <w:pPr>
        <w:widowControl w:val="0"/>
        <w:ind w:firstLine="630" w:firstLineChars="3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p>
    <w:p>
      <w:pPr>
        <w:widowControl w:val="0"/>
        <w:ind w:firstLine="630" w:firstLineChars="3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8.本项目是（否）专门面向中小企业采购：</w:t>
      </w:r>
      <w:r>
        <w:rPr>
          <w:rFonts w:ascii="Wingdings" w:eastAsia="宋体" w:hAnsi="Wingdings" w:cs="宋体"/>
          <w:color w:val="FF0000"/>
          <w:sz w:val="21"/>
          <w:szCs w:val="21"/>
          <w:lang w:eastAsia="zh-CN"/>
        </w:rPr>
        <w:sym w:font="Wingdings" w:char="F0FE"/>
      </w:r>
      <w:r>
        <w:rPr>
          <w:rFonts w:ascii="宋体" w:eastAsia="宋体" w:hAnsi="宋体" w:cs="宋体" w:hint="eastAsia"/>
          <w:color w:val="FF0000"/>
          <w:sz w:val="21"/>
          <w:szCs w:val="21"/>
          <w:lang w:eastAsia="zh-CN"/>
        </w:rPr>
        <w:t>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p>
    <w:p>
      <w:pPr>
        <w:widowControl w:val="0"/>
        <w:ind w:firstLine="630" w:firstLineChars="300"/>
        <w:jc w:val="both"/>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10.本项目允许投标人将电梯维保工作分包。</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10.1若投标人选择分包的，则投标人与分包承担主体必须均为中小微企业，须同时在中小企业声明函提供声明。若投标人为小微企业，不得将合同分包给中型企业。电梯维保工作分包承担主体不多于1家，且分包承担主体不得再次分包：</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①须提供《分包意向协议》（格式自拟，须载明分包承担主体且承诺分包承担主体不得再次分包，并加盖投标人与各分包承担主体的公章）；</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②分包承担主体须具有符合《中华人民共和国特种设备安全法》的电梯维修资质，提供证书扫描件。</w:t>
      </w:r>
    </w:p>
    <w:p>
      <w:pPr>
        <w:keepNext w:val="0"/>
        <w:keepLines w:val="0"/>
        <w:pageBreakBefore w:val="0"/>
        <w:widowControl w:val="0"/>
        <w:kinsoku/>
        <w:wordWrap w:val="0"/>
        <w:overflowPunct/>
        <w:topLinePunct w:val="0"/>
        <w:autoSpaceDE/>
        <w:autoSpaceDN/>
        <w:bidi w:val="0"/>
        <w:adjustRightInd/>
        <w:snapToGrid/>
        <w:ind w:firstLine="420" w:firstLineChars="200"/>
        <w:jc w:val="both"/>
        <w:textAlignment w:val="auto"/>
        <w:rPr>
          <w:rFonts w:ascii="宋体" w:eastAsia="宋体" w:hAnsi="宋体" w:cs="宋体" w:hint="eastAsia"/>
          <w:color w:val="FF0000"/>
          <w:sz w:val="21"/>
          <w:szCs w:val="21"/>
          <w:lang w:eastAsia="zh-CN"/>
        </w:rPr>
      </w:pPr>
      <w:r>
        <w:rPr>
          <w:rFonts w:ascii="宋体" w:eastAsia="宋体" w:hAnsi="宋体" w:cs="宋体" w:hint="eastAsia"/>
          <w:color w:val="FF0000"/>
          <w:sz w:val="21"/>
          <w:szCs w:val="21"/>
          <w:lang w:eastAsia="zh-CN"/>
        </w:rPr>
        <w:t>10.2若投标人不分包，投标人需具有符合《中华人民共和国特种设备安全法》的电梯维修资质，提供证书扫描件。</w:t>
      </w:r>
    </w:p>
    <w:p>
      <w:pPr>
        <w:widowControl w:val="0"/>
        <w:ind w:firstLine="630" w:firstLineChars="300"/>
        <w:jc w:val="both"/>
        <w:rPr>
          <w:rFonts w:ascii="宋体" w:eastAsia="宋体" w:hAnsi="宋体" w:cs="宋体"/>
          <w:sz w:val="21"/>
          <w:szCs w:val="21"/>
          <w:lang w:eastAsia="zh-CN"/>
        </w:rPr>
      </w:pPr>
    </w:p>
    <w:p>
      <w:pPr>
        <w:widowControl w:val="0"/>
        <w:wordWrap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hint="eastAsia"/>
          <w:kern w:val="2"/>
          <w:sz w:val="21"/>
          <w:lang w:eastAsia="zh-CN"/>
        </w:rPr>
        <w:t>（2）供应商投标（上传投标文件）必须先行办理注册手续，具体操作指引请按照深圳公共资源交易网/交易服务指南/资料下载/深圳政府采购自行采购系统用户操作指引（供应商）相关内容指引办理。</w:t>
      </w:r>
    </w:p>
    <w:p>
      <w:pPr>
        <w:widowControl w:val="0"/>
        <w:ind w:firstLine="420" w:firstLineChars="200"/>
        <w:jc w:val="both"/>
        <w:rPr>
          <w:rFonts w:ascii="宋体" w:eastAsia="宋体" w:hAnsi="宋体" w:cs="宋体" w:hint="eastAsia"/>
          <w:sz w:val="21"/>
          <w:szCs w:val="21"/>
          <w:lang w:eastAsia="zh-CN"/>
        </w:rPr>
      </w:pPr>
    </w:p>
    <w:p>
      <w:pPr>
        <w:widowControl w:val="0"/>
        <w:jc w:val="left"/>
        <w:rPr>
          <w:rFonts w:eastAsia="宋体"/>
          <w:kern w:val="2"/>
          <w:sz w:val="22"/>
          <w:szCs w:val="18"/>
          <w:lang w:eastAsia="zh-CN"/>
        </w:rPr>
      </w:pPr>
      <w:r>
        <w:rPr>
          <w:rFonts w:eastAsia="宋体" w:hint="eastAsia"/>
          <w:kern w:val="2"/>
          <w:sz w:val="22"/>
          <w:szCs w:val="18"/>
          <w:lang w:eastAsia="zh-CN"/>
        </w:rPr>
        <w:t>完整公告内容详见：深圳交易集团（深圳公共资源交易中心）官网https://www.szexgrp.com/jyfw/zfcg-view.html?id=zfcg</w:t>
      </w:r>
    </w:p>
    <w:p>
      <w:pPr>
        <w:widowControl w:val="0"/>
        <w:jc w:val="both"/>
        <w:rPr>
          <w:rFonts w:eastAsia="宋体"/>
          <w:kern w:val="2"/>
          <w:sz w:val="21"/>
          <w:lang w:eastAsia="zh-CN"/>
        </w:rPr>
      </w:pPr>
      <w:r>
        <w:rPr>
          <w:rFonts w:eastAsia="宋体" w:hint="eastAsia"/>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第二章 对通用条款的补充内容及其他关键信息</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sz w:val="28"/>
          <w:szCs w:val="28"/>
          <w:lang w:eastAsia="zh-CN"/>
        </w:rPr>
      </w:pPr>
      <w:bookmarkStart w:id="25" w:name="_Toc73521547"/>
      <w:bookmarkStart w:id="26" w:name="_Toc60631620"/>
      <w:bookmarkStart w:id="27" w:name="_Toc73518117"/>
      <w:bookmarkStart w:id="28" w:name="_Toc60560625"/>
      <w:bookmarkStart w:id="29" w:name="_Toc100052364"/>
      <w:bookmarkStart w:id="30" w:name="_Toc101074876"/>
      <w:bookmarkStart w:id="31" w:name="_Toc73517639"/>
      <w:bookmarkStart w:id="32" w:name="_Toc73521635"/>
      <w:r>
        <w:rPr>
          <w:rFonts w:ascii="宋体" w:eastAsia="宋体" w:hAnsi="宋体" w:hint="eastAsia"/>
          <w:b/>
          <w:bCs/>
          <w:lang w:eastAsia="zh-CN"/>
        </w:rPr>
        <w:t>一、对通用条款的补充内容</w:t>
      </w:r>
    </w:p>
    <w:bookmarkEnd w:id="25"/>
    <w:bookmarkEnd w:id="26"/>
    <w:bookmarkEnd w:id="27"/>
    <w:bookmarkEnd w:id="28"/>
    <w:bookmarkEnd w:id="29"/>
    <w:bookmarkEnd w:id="30"/>
    <w:bookmarkEnd w:id="31"/>
    <w:bookmarkEnd w:id="32"/>
    <w:tbl>
      <w:tblPr>
        <w:tblStyle w:val="TableNormal"/>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
      <w:tblGrid>
        <w:gridCol w:w="989"/>
        <w:gridCol w:w="2575"/>
        <w:gridCol w:w="4965"/>
      </w:tblGrid>
      <w:tr>
        <w:tblPrEx>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通用条款序号</w:t>
            </w:r>
          </w:p>
        </w:tc>
        <w:tc>
          <w:tcPr>
            <w:tcW w:w="2526"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涉及事项</w:t>
            </w:r>
          </w:p>
        </w:tc>
        <w:tc>
          <w:tcPr>
            <w:tcW w:w="4871" w:type="dxa"/>
            <w:vAlign w:val="center"/>
          </w:tcPr>
          <w:p>
            <w:pPr>
              <w:widowControl w:val="0"/>
              <w:jc w:val="center"/>
              <w:rPr>
                <w:rFonts w:ascii="宋体" w:eastAsia="宋体" w:hAnsi="宋体" w:hint="eastAsia"/>
                <w:b/>
                <w:bCs/>
                <w:kern w:val="2"/>
                <w:sz w:val="21"/>
                <w:lang w:eastAsia="zh-CN"/>
              </w:rPr>
            </w:pPr>
            <w:r>
              <w:rPr>
                <w:rFonts w:ascii="宋体" w:eastAsia="宋体" w:hAnsi="宋体" w:hint="eastAsia"/>
                <w:b/>
                <w:bCs/>
                <w:kern w:val="2"/>
                <w:sz w:val="21"/>
                <w:lang w:eastAsia="zh-CN"/>
              </w:rPr>
              <w:t xml:space="preserve">具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体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补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充 </w:t>
            </w:r>
            <w:r>
              <w:rPr>
                <w:rFonts w:ascii="宋体" w:eastAsia="宋体" w:hAnsi="宋体"/>
                <w:b/>
                <w:bCs/>
                <w:kern w:val="2"/>
                <w:sz w:val="21"/>
                <w:lang w:eastAsia="zh-CN"/>
              </w:rPr>
              <w:t xml:space="preserve"> </w:t>
            </w:r>
            <w:r>
              <w:rPr>
                <w:rFonts w:ascii="宋体" w:eastAsia="宋体" w:hAnsi="宋体" w:hint="eastAsia"/>
                <w:b/>
                <w:bCs/>
                <w:kern w:val="2"/>
                <w:sz w:val="21"/>
                <w:lang w:eastAsia="zh-CN"/>
              </w:rPr>
              <w:t xml:space="preserve">内 </w:t>
            </w:r>
            <w:r>
              <w:rPr>
                <w:rFonts w:ascii="宋体" w:eastAsia="宋体" w:hAnsi="宋体"/>
                <w:b/>
                <w:bCs/>
                <w:kern w:val="2"/>
                <w:sz w:val="21"/>
                <w:lang w:eastAsia="zh-CN"/>
              </w:rPr>
              <w:t xml:space="preserve"> </w:t>
            </w:r>
            <w:r>
              <w:rPr>
                <w:rFonts w:ascii="宋体" w:eastAsia="宋体" w:hAnsi="宋体" w:hint="eastAsia"/>
                <w:b/>
                <w:bCs/>
                <w:kern w:val="2"/>
                <w:sz w:val="21"/>
                <w:lang w:eastAsia="zh-CN"/>
              </w:rPr>
              <w:t>容</w:t>
            </w:r>
          </w:p>
        </w:tc>
      </w:tr>
      <w:tr>
        <w:tblPrEx>
          <w:tblW w:w="5000" w:type="pct"/>
          <w:jc w:val="center"/>
          <w:tblLayout w:type="fixed"/>
          <w:tblCellMar>
            <w:top w:w="0" w:type="dxa"/>
            <w:left w:w="108" w:type="dxa"/>
            <w:bottom w:w="0" w:type="dxa"/>
            <w:right w:w="108" w:type="dxa"/>
          </w:tblCellMar>
        </w:tblPrEx>
        <w:trPr>
          <w:cantSplit/>
          <w:trHeight w:val="20"/>
          <w:jc w:val="center"/>
        </w:trPr>
        <w:tc>
          <w:tcPr>
            <w:tcW w:w="8367" w:type="dxa"/>
            <w:gridSpan w:val="3"/>
            <w:vAlign w:val="center"/>
          </w:tcPr>
          <w:p>
            <w:pPr>
              <w:widowControl w:val="0"/>
              <w:jc w:val="center"/>
              <w:rPr>
                <w:rFonts w:ascii="宋体" w:eastAsia="宋体" w:hAnsi="宋体" w:hint="eastAsia"/>
                <w:b/>
                <w:bCs/>
                <w:kern w:val="2"/>
                <w:sz w:val="21"/>
                <w:lang w:eastAsia="zh-CN"/>
              </w:rPr>
            </w:pPr>
            <w:r>
              <w:rPr>
                <w:rFonts w:eastAsia="宋体" w:hint="eastAsia"/>
                <w:kern w:val="2"/>
                <w:sz w:val="21"/>
                <w:lang w:eastAsia="zh-CN"/>
              </w:rPr>
              <w:t>本项目为自行采购项目，相关事宜按照招标文件要求及采购单位内控制度执行。</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.1</w:t>
            </w:r>
          </w:p>
        </w:tc>
        <w:tc>
          <w:tcPr>
            <w:tcW w:w="2526" w:type="dxa"/>
            <w:vAlign w:val="center"/>
          </w:tcPr>
          <w:p>
            <w:pPr>
              <w:widowControl w:val="0"/>
              <w:jc w:val="center"/>
              <w:rPr>
                <w:rFonts w:eastAsia="宋体"/>
                <w:kern w:val="2"/>
                <w:sz w:val="21"/>
                <w:lang w:eastAsia="zh-CN"/>
              </w:rPr>
            </w:pPr>
            <w:r>
              <w:rPr>
                <w:rFonts w:eastAsia="宋体" w:hint="eastAsia"/>
                <w:kern w:val="2"/>
                <w:sz w:val="21"/>
                <w:lang w:eastAsia="zh-CN"/>
              </w:rPr>
              <w:t>采购人</w:t>
            </w:r>
          </w:p>
        </w:tc>
        <w:tc>
          <w:tcPr>
            <w:tcW w:w="4871" w:type="dxa"/>
            <w:vAlign w:val="center"/>
          </w:tcPr>
          <w:p>
            <w:pPr>
              <w:widowControl w:val="0"/>
              <w:jc w:val="center"/>
              <w:rPr>
                <w:rFonts w:ascii="宋体" w:eastAsia="宋体" w:hAnsi="宋体" w:hint="eastAsia"/>
                <w:kern w:val="2"/>
                <w:sz w:val="21"/>
                <w:lang w:eastAsia="zh-CN"/>
              </w:rPr>
            </w:pPr>
            <w:r>
              <w:rPr>
                <w:rFonts w:eastAsia="宋体" w:hint="eastAsia"/>
                <w:bCs/>
                <w:kern w:val="2"/>
                <w:sz w:val="21"/>
                <w:szCs w:val="21"/>
                <w:lang w:eastAsia="zh-CN"/>
              </w:rPr>
              <w:t>深圳市未成年人救助保护中心</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政府集中采购机构</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深圳公共资源交易中心</w:t>
            </w:r>
          </w:p>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（深圳交易集团有限公司政府采购业务分公司）</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9</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踏勘现场</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标前会议</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不组织</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w:t>
            </w:r>
            <w:r>
              <w:rPr>
                <w:rFonts w:ascii="宋体" w:eastAsia="宋体" w:hAnsi="宋体"/>
                <w:kern w:val="2"/>
                <w:sz w:val="21"/>
                <w:lang w:eastAsia="zh-CN"/>
              </w:rPr>
              <w:t>2</w:t>
            </w:r>
            <w:r>
              <w:rPr>
                <w:rFonts w:ascii="宋体" w:eastAsia="宋体" w:hAnsi="宋体" w:hint="eastAsia"/>
                <w:kern w:val="2"/>
                <w:sz w:val="21"/>
                <w:lang w:eastAsia="zh-CN"/>
              </w:rPr>
              <w:t>/1</w:t>
            </w:r>
            <w:r>
              <w:rPr>
                <w:rFonts w:ascii="宋体" w:eastAsia="宋体" w:hAnsi="宋体"/>
                <w:kern w:val="2"/>
                <w:sz w:val="21"/>
                <w:lang w:eastAsia="zh-CN"/>
              </w:rPr>
              <w:t>3</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招标文件的澄清和修改</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投标截止日三日前，投标人有义务在招标期间在政府集中采购机构网站浏览与本项目有关的澄清和修改信息</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0</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投标有效期</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120个日历日</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2</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投标人的替代方案</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不接受</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5</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投标文件的大小</w:t>
            </w:r>
          </w:p>
        </w:tc>
        <w:tc>
          <w:tcPr>
            <w:tcW w:w="4871"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投标文件大小不得超过</w:t>
            </w:r>
            <w:r>
              <w:rPr>
                <w:rFonts w:ascii="宋体" w:eastAsia="宋体" w:hAnsi="宋体"/>
                <w:kern w:val="2"/>
                <w:sz w:val="21"/>
                <w:lang w:eastAsia="zh-CN"/>
              </w:rPr>
              <w:t>1</w:t>
            </w:r>
            <w:r>
              <w:rPr>
                <w:rFonts w:ascii="宋体" w:eastAsia="宋体" w:hAnsi="宋体" w:hint="eastAsia"/>
                <w:kern w:val="2"/>
                <w:sz w:val="21"/>
                <w:lang w:eastAsia="zh-CN"/>
              </w:rPr>
              <w:t>00MB</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2</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bookmarkStart w:id="33" w:name="_Hlk71664860"/>
            <w:r>
              <w:rPr>
                <w:rFonts w:ascii="宋体" w:eastAsia="宋体" w:hAnsi="宋体" w:hint="eastAsia"/>
                <w:kern w:val="2"/>
                <w:sz w:val="21"/>
                <w:lang w:eastAsia="zh-CN"/>
              </w:rPr>
              <w:t>样品、演示、方案讲解</w:t>
            </w:r>
            <w:bookmarkEnd w:id="33"/>
          </w:p>
        </w:tc>
        <w:tc>
          <w:tcPr>
            <w:tcW w:w="4871" w:type="dxa"/>
            <w:vAlign w:val="center"/>
          </w:tcPr>
          <w:p>
            <w:pPr>
              <w:widowControl w:val="0"/>
              <w:jc w:val="both"/>
              <w:rPr>
                <w:rFonts w:ascii="宋体" w:eastAsia="宋体" w:hAnsi="宋体" w:hint="eastAsia"/>
                <w:kern w:val="2"/>
                <w:sz w:val="21"/>
                <w:lang w:eastAsia="zh-CN"/>
              </w:rPr>
            </w:pPr>
            <w:r>
              <w:rPr>
                <w:rFonts w:ascii="宋体" w:eastAsia="宋体" w:hAnsi="宋体" w:hint="eastAsia"/>
                <w:kern w:val="2"/>
                <w:sz w:val="21"/>
                <w:lang w:eastAsia="zh-CN"/>
              </w:rPr>
              <w:t>如有样品、演示、方案讲解，具体安排见第三章 用户需求书相关要求</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7</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评审方法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综合评分法</w:t>
            </w:r>
          </w:p>
        </w:tc>
      </w:tr>
      <w:tr>
        <w:tblPrEx>
          <w:tblW w:w="5000" w:type="pct"/>
          <w:jc w:val="center"/>
          <w:tblLayout w:type="fixed"/>
          <w:tblCellMar>
            <w:top w:w="0" w:type="dxa"/>
            <w:left w:w="108" w:type="dxa"/>
            <w:bottom w:w="0" w:type="dxa"/>
            <w:right w:w="108" w:type="dxa"/>
          </w:tblCellMar>
        </w:tblPrEx>
        <w:trPr>
          <w:cantSplit/>
          <w:trHeight w:val="59"/>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3</w:t>
            </w:r>
            <w:r>
              <w:rPr>
                <w:rFonts w:ascii="宋体" w:eastAsia="宋体" w:hAnsi="宋体"/>
                <w:kern w:val="2"/>
                <w:sz w:val="21"/>
                <w:lang w:eastAsia="zh-CN"/>
              </w:rPr>
              <w:t>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定标方法</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非</w:t>
            </w:r>
            <w:r>
              <w:rPr>
                <w:rFonts w:ascii="宋体" w:eastAsia="宋体" w:hAnsi="宋体" w:hint="eastAsia"/>
                <w:kern w:val="2"/>
                <w:sz w:val="21"/>
                <w:lang w:eastAsia="zh-CN"/>
              </w:rPr>
              <w:t>评定分离</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42</w:t>
            </w:r>
          </w:p>
        </w:tc>
        <w:tc>
          <w:tcPr>
            <w:tcW w:w="2526" w:type="dxa"/>
            <w:vAlign w:val="center"/>
          </w:tcPr>
          <w:p>
            <w:pPr>
              <w:widowControl w:val="0"/>
              <w:jc w:val="both"/>
              <w:rPr>
                <w:rFonts w:ascii="宋体" w:eastAsia="宋体" w:hAnsi="宋体" w:hint="eastAsia"/>
                <w:kern w:val="2"/>
                <w:sz w:val="21"/>
                <w:lang w:eastAsia="zh-CN"/>
              </w:rPr>
            </w:pPr>
            <w:r>
              <w:rPr>
                <w:rFonts w:eastAsia="宋体" w:hint="eastAsia"/>
                <w:kern w:val="2"/>
                <w:sz w:val="21"/>
                <w:lang w:eastAsia="zh-CN"/>
              </w:rPr>
              <w:t>公开招标失败的处理</w:t>
            </w:r>
          </w:p>
        </w:tc>
        <w:tc>
          <w:tcPr>
            <w:tcW w:w="4871" w:type="dxa"/>
            <w:vAlign w:val="center"/>
          </w:tcPr>
          <w:p>
            <w:pPr>
              <w:widowControl w:val="0"/>
              <w:jc w:val="left"/>
              <w:rPr>
                <w:rFonts w:ascii="宋体" w:eastAsia="宋体" w:hAnsi="宋体" w:hint="eastAsia"/>
                <w:b/>
                <w:kern w:val="2"/>
                <w:sz w:val="21"/>
                <w:lang w:eastAsia="zh-CN"/>
              </w:rPr>
            </w:pPr>
            <w:r>
              <w:rPr>
                <w:rFonts w:eastAsia="宋体" w:hint="eastAsia"/>
                <w:kern w:val="2"/>
                <w:sz w:val="21"/>
                <w:lang w:eastAsia="zh-CN"/>
              </w:rPr>
              <w:t>公开招标有效供应商不足三家的，项目公开招标失败，重新采购。</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4</w:t>
            </w:r>
            <w:r>
              <w:rPr>
                <w:rFonts w:ascii="宋体" w:eastAsia="宋体" w:hAnsi="宋体"/>
                <w:kern w:val="2"/>
                <w:sz w:val="21"/>
                <w:lang w:eastAsia="zh-CN"/>
              </w:rPr>
              <w:t>6</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履约担保</w:t>
            </w:r>
          </w:p>
        </w:tc>
        <w:tc>
          <w:tcPr>
            <w:tcW w:w="4871" w:type="dxa"/>
            <w:vAlign w:val="center"/>
          </w:tcPr>
          <w:p>
            <w:pPr>
              <w:widowControl w:val="0"/>
              <w:jc w:val="left"/>
              <w:rPr>
                <w:rFonts w:ascii="宋体" w:eastAsia="宋体" w:hAnsi="宋体" w:hint="eastAsia"/>
                <w:kern w:val="2"/>
                <w:sz w:val="21"/>
                <w:lang w:eastAsia="zh-CN"/>
              </w:rPr>
            </w:pPr>
            <w:r>
              <w:rPr>
                <w:rFonts w:ascii="宋体" w:eastAsia="宋体" w:hAnsi="宋体" w:hint="eastAsia"/>
                <w:kern w:val="2"/>
                <w:sz w:val="21"/>
                <w:lang w:eastAsia="zh-CN"/>
              </w:rPr>
              <w:t>不需要</w:t>
            </w:r>
          </w:p>
        </w:tc>
      </w:tr>
      <w:tr>
        <w:tblPrEx>
          <w:tblW w:w="5000" w:type="pct"/>
          <w:jc w:val="center"/>
          <w:tblLayout w:type="fixed"/>
          <w:tblCellMar>
            <w:top w:w="0" w:type="dxa"/>
            <w:left w:w="108" w:type="dxa"/>
            <w:bottom w:w="0" w:type="dxa"/>
            <w:right w:w="108" w:type="dxa"/>
          </w:tblCellMar>
        </w:tblPrEx>
        <w:trPr>
          <w:cantSplit/>
          <w:trHeight w:val="20"/>
          <w:jc w:val="center"/>
        </w:trPr>
        <w:tc>
          <w:tcPr>
            <w:tcW w:w="970"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52.8</w:t>
            </w:r>
          </w:p>
        </w:tc>
        <w:tc>
          <w:tcPr>
            <w:tcW w:w="2526" w:type="dxa"/>
            <w:vAlign w:val="center"/>
          </w:tcPr>
          <w:p>
            <w:pPr>
              <w:widowControl w:val="0"/>
              <w:jc w:val="center"/>
              <w:rPr>
                <w:rFonts w:ascii="宋体" w:eastAsia="宋体" w:hAnsi="宋体" w:hint="eastAsia"/>
                <w:kern w:val="2"/>
                <w:sz w:val="21"/>
                <w:lang w:eastAsia="zh-CN"/>
              </w:rPr>
            </w:pPr>
            <w:r>
              <w:rPr>
                <w:rFonts w:ascii="宋体" w:eastAsia="宋体" w:hAnsi="宋体" w:hint="eastAsia"/>
                <w:kern w:val="2"/>
                <w:sz w:val="21"/>
                <w:lang w:eastAsia="zh-CN"/>
              </w:rPr>
              <w:t>争议（投诉）</w:t>
            </w:r>
          </w:p>
        </w:tc>
        <w:tc>
          <w:tcPr>
            <w:tcW w:w="4871" w:type="dxa"/>
            <w:vAlign w:val="center"/>
          </w:tcPr>
          <w:p>
            <w:pPr>
              <w:widowControl w:val="0"/>
              <w:jc w:val="left"/>
              <w:rPr>
                <w:rFonts w:ascii="宋体" w:eastAsia="宋体" w:hAnsi="宋体" w:hint="eastAsia"/>
                <w:b/>
                <w:kern w:val="2"/>
                <w:sz w:val="21"/>
                <w:lang w:eastAsia="zh-CN"/>
              </w:rPr>
            </w:pPr>
            <w:r>
              <w:rPr>
                <w:rFonts w:ascii="宋体" w:eastAsia="宋体" w:hAnsi="宋体" w:hint="eastAsia"/>
                <w:kern w:val="2"/>
                <w:sz w:val="21"/>
                <w:lang w:eastAsia="zh-CN"/>
              </w:rPr>
              <w:t>对被质疑人的答复不满意或者被质疑人未在规定时间内答复的，提出质疑的供应商可以在答复期满后十五个工作日内向本项目预算主管单位投诉。供应商投诉的事项应当是经过质疑的事项。</w:t>
            </w:r>
          </w:p>
        </w:tc>
      </w:tr>
    </w:tbl>
    <w:p>
      <w:pPr>
        <w:widowControl w:val="0"/>
        <w:jc w:val="both"/>
        <w:rPr>
          <w:rFonts w:eastAsia="宋体"/>
          <w:b/>
          <w:kern w:val="2"/>
          <w:sz w:val="21"/>
          <w:lang w:eastAsia="zh-CN"/>
        </w:rPr>
      </w:pPr>
      <w:r>
        <w:rPr>
          <w:rFonts w:eastAsia="宋体" w:hint="eastAsia"/>
          <w:kern w:val="2"/>
          <w:sz w:val="21"/>
          <w:szCs w:val="21"/>
          <w:lang w:eastAsia="zh-CN"/>
        </w:rPr>
        <w:t>备注：本表是通用条款相关条款的补充和明确，如与通用条款内容相冲突的，以本表为准。</w:t>
      </w:r>
    </w:p>
    <w:p>
      <w:pPr>
        <w:widowControl w:val="0"/>
        <w:jc w:val="both"/>
        <w:rPr>
          <w:rFonts w:eastAsia="宋体"/>
          <w:b/>
          <w:kern w:val="2"/>
          <w:sz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二、其他关键信息</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（一）与“对通用条款的补充内容”章节相关的事项</w:t>
      </w:r>
    </w:p>
    <w:p>
      <w:pPr>
        <w:widowControl w:val="0"/>
        <w:spacing w:line="276" w:lineRule="auto"/>
        <w:ind w:firstLine="420" w:firstLineChars="200"/>
        <w:jc w:val="left"/>
        <w:rPr>
          <w:rFonts w:ascii="宋体" w:eastAsia="宋体" w:hAnsi="宋体" w:hint="eastAsia"/>
          <w:b/>
          <w:sz w:val="21"/>
          <w:szCs w:val="20"/>
          <w:lang w:eastAsia="zh-CN"/>
        </w:rPr>
      </w:pPr>
      <w:bookmarkStart w:id="34" w:name="_Hlk72579465"/>
      <w:r>
        <w:rPr>
          <w:rFonts w:ascii="宋体" w:eastAsia="宋体" w:hAnsi="宋体" w:hint="eastAsia"/>
          <w:b/>
          <w:sz w:val="21"/>
          <w:szCs w:val="20"/>
          <w:lang w:eastAsia="zh-CN"/>
        </w:rPr>
        <w:t>1、评标定标信息</w:t>
      </w:r>
    </w:p>
    <w:p>
      <w:pPr>
        <w:widowControl w:val="0"/>
        <w:jc w:val="center"/>
        <w:rPr>
          <w:rFonts w:eastAsia="宋体"/>
          <w:kern w:val="2"/>
          <w:sz w:val="21"/>
          <w:lang w:eastAsia="zh-CN"/>
        </w:rPr>
      </w:pPr>
      <w:r>
        <w:rPr>
          <w:rFonts w:eastAsia="宋体" w:hint="eastAsia"/>
          <w:b/>
          <w:kern w:val="2"/>
          <w:sz w:val="21"/>
          <w:lang w:eastAsia="zh-CN"/>
        </w:rPr>
        <w:t>非</w:t>
      </w:r>
      <w:r>
        <w:rPr>
          <w:rFonts w:eastAsia="宋体" w:hint="eastAsia"/>
          <w:b/>
          <w:kern w:val="2"/>
          <w:sz w:val="21"/>
          <w:lang w:eastAsia="zh-CN"/>
        </w:rPr>
        <w:t>评定分离项目</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866"/>
        <w:gridCol w:w="5663"/>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评标方法</w:t>
            </w:r>
          </w:p>
        </w:tc>
        <w:tc>
          <w:tcPr>
            <w:tcW w:w="5620" w:type="dxa"/>
          </w:tcPr>
          <w:p>
            <w:pPr>
              <w:jc w:val="center"/>
              <w:rPr>
                <w:kern w:val="2"/>
                <w:sz w:val="21"/>
                <w:lang w:eastAsia="zh-CN"/>
              </w:rPr>
            </w:pPr>
            <w:r>
              <w:rPr>
                <w:rFonts w:ascii="Wingdings" w:hAnsi="Wingdings"/>
                <w:kern w:val="2"/>
                <w:sz w:val="21"/>
                <w:lang w:eastAsia="zh-CN"/>
              </w:rPr>
              <w:sym w:font="Wingdings" w:char="F0FE"/>
            </w:r>
            <w:r>
              <w:rPr>
                <w:rFonts w:hint="eastAsia"/>
                <w:kern w:val="2"/>
                <w:sz w:val="21"/>
                <w:lang w:eastAsia="zh-CN"/>
              </w:rPr>
              <w:t>综合评分法</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候选中标供应商家数</w:t>
            </w:r>
          </w:p>
        </w:tc>
        <w:tc>
          <w:tcPr>
            <w:tcW w:w="5620" w:type="dxa"/>
          </w:tcPr>
          <w:p>
            <w:pPr>
              <w:jc w:val="center"/>
              <w:rPr>
                <w:kern w:val="2"/>
                <w:sz w:val="21"/>
                <w:lang w:eastAsia="zh-CN"/>
              </w:rPr>
            </w:pPr>
            <w:r>
              <w:rPr>
                <w:rFonts w:hint="eastAsia"/>
                <w:kern w:val="2"/>
                <w:sz w:val="21"/>
                <w:lang w:eastAsia="zh-CN"/>
              </w:rPr>
              <w:t>3</w:t>
            </w:r>
          </w:p>
        </w:tc>
      </w:tr>
      <w:tr>
        <w:tblPrEx>
          <w:tblW w:w="5000" w:type="pct"/>
          <w:tblInd w:w="0" w:type="dxa"/>
          <w:tblLayout w:type="fixed"/>
          <w:tblCellMar>
            <w:top w:w="0" w:type="dxa"/>
            <w:left w:w="108" w:type="dxa"/>
            <w:bottom w:w="0" w:type="dxa"/>
            <w:right w:w="108" w:type="dxa"/>
          </w:tblCellMar>
        </w:tblPrEx>
        <w:tc>
          <w:tcPr>
            <w:tcW w:w="2844" w:type="dxa"/>
          </w:tcPr>
          <w:p>
            <w:pPr>
              <w:jc w:val="center"/>
              <w:rPr>
                <w:kern w:val="2"/>
                <w:sz w:val="21"/>
                <w:lang w:eastAsia="zh-CN"/>
              </w:rPr>
            </w:pPr>
            <w:r>
              <w:rPr>
                <w:rFonts w:hint="eastAsia"/>
                <w:kern w:val="2"/>
                <w:sz w:val="21"/>
                <w:lang w:eastAsia="zh-CN"/>
              </w:rPr>
              <w:t>中标供应商家数</w:t>
            </w:r>
          </w:p>
        </w:tc>
        <w:tc>
          <w:tcPr>
            <w:tcW w:w="5620" w:type="dxa"/>
          </w:tcPr>
          <w:p>
            <w:pPr>
              <w:jc w:val="center"/>
              <w:rPr>
                <w:kern w:val="2"/>
                <w:sz w:val="21"/>
                <w:lang w:eastAsia="zh-CN"/>
              </w:rPr>
            </w:pPr>
            <w:r>
              <w:rPr>
                <w:rFonts w:hint="eastAsia"/>
                <w:kern w:val="2"/>
                <w:sz w:val="21"/>
                <w:lang w:eastAsia="zh-CN"/>
              </w:rPr>
              <w:t>1</w:t>
            </w:r>
          </w:p>
        </w:tc>
      </w:tr>
    </w:tbl>
    <w:p>
      <w:pPr>
        <w:widowControl w:val="0"/>
        <w:ind w:firstLine="420" w:firstLineChars="200"/>
        <w:jc w:val="both"/>
        <w:rPr>
          <w:rFonts w:ascii="宋体" w:eastAsia="宋体" w:hAnsi="宋体" w:hint="eastAsia"/>
          <w:b/>
          <w:kern w:val="2"/>
          <w:sz w:val="21"/>
          <w:lang w:eastAsia="zh-CN"/>
        </w:rPr>
      </w:pPr>
    </w:p>
    <w:bookmarkEnd w:id="34"/>
    <w:p>
      <w:pPr>
        <w:widowControl w:val="0"/>
        <w:ind w:firstLine="420" w:firstLineChars="200"/>
        <w:jc w:val="both"/>
        <w:rPr>
          <w:rFonts w:eastAsia="宋体"/>
          <w:b/>
          <w:kern w:val="2"/>
          <w:sz w:val="21"/>
          <w:lang w:eastAsia="zh-CN"/>
        </w:rPr>
      </w:pPr>
      <w:r>
        <w:rPr>
          <w:rFonts w:eastAsia="宋体" w:hint="eastAsia"/>
          <w:b/>
          <w:kern w:val="2"/>
          <w:sz w:val="21"/>
          <w:lang w:eastAsia="zh-CN"/>
        </w:rPr>
        <w:t>（二）其他事项</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、关于享受优惠政策的主体及价格扣除比例</w:t>
      </w:r>
    </w:p>
    <w:p>
      <w:pPr>
        <w:widowControl w:val="0"/>
        <w:ind w:firstLine="420" w:firstLineChars="200"/>
        <w:jc w:val="both"/>
        <w:rPr>
          <w:rFonts w:eastAsia="宋体"/>
          <w:kern w:val="2"/>
          <w:sz w:val="21"/>
          <w:lang w:eastAsia="zh-CN"/>
        </w:rPr>
      </w:pPr>
      <w:r>
        <w:rPr>
          <w:rFonts w:eastAsia="宋体" w:hint="eastAsia"/>
          <w:kern w:val="2"/>
          <w:sz w:val="21"/>
          <w:lang w:eastAsia="zh-CN"/>
        </w:rPr>
        <w:t>（1）专门面向中小企业采购的项目，不再执行价格扣除比例。</w:t>
      </w:r>
    </w:p>
    <w:p>
      <w:pPr>
        <w:widowControl w:val="0"/>
        <w:ind w:firstLine="420" w:firstLineChars="200"/>
        <w:jc w:val="both"/>
        <w:rPr>
          <w:rFonts w:eastAsia="宋体" w:hint="eastAsia"/>
          <w:kern w:val="2"/>
          <w:sz w:val="21"/>
          <w:lang w:eastAsia="zh-CN"/>
        </w:rPr>
      </w:pPr>
      <w:r>
        <w:rPr>
          <w:rFonts w:eastAsia="宋体" w:hint="eastAsia"/>
          <w:kern w:val="2"/>
          <w:sz w:val="21"/>
          <w:lang w:eastAsia="zh-CN"/>
        </w:rPr>
        <w:t>（2）非专门面向中小企业采购的项目，应执行价格扣除比例：供应商提供的服务全部由优惠主体承接，则对其投标总价给予</w:t>
      </w:r>
      <w:r>
        <w:rPr>
          <w:rFonts w:eastAsia="宋体"/>
          <w:kern w:val="2"/>
          <w:sz w:val="21"/>
          <w:u w:val="single"/>
          <w:lang w:eastAsia="zh-CN"/>
        </w:rPr>
        <w:t xml:space="preserve">  </w:t>
      </w:r>
      <w:r>
        <w:rPr>
          <w:rFonts w:eastAsia="宋体" w:hint="eastAsia"/>
          <w:kern w:val="2"/>
          <w:sz w:val="21"/>
          <w:u w:val="single"/>
          <w:lang w:eastAsia="zh-CN"/>
        </w:rPr>
        <w:t>/</w:t>
      </w:r>
      <w:r>
        <w:rPr>
          <w:rFonts w:eastAsia="宋体"/>
          <w:kern w:val="2"/>
          <w:sz w:val="21"/>
          <w:u w:val="single"/>
          <w:lang w:eastAsia="zh-CN"/>
        </w:rPr>
        <w:t xml:space="preserve">  %</w:t>
      </w:r>
      <w:r>
        <w:rPr>
          <w:rFonts w:eastAsia="宋体" w:hint="eastAsia"/>
          <w:kern w:val="2"/>
          <w:sz w:val="21"/>
          <w:lang w:eastAsia="zh-CN"/>
        </w:rPr>
        <w:t>（10%~20%）的扣除，用扣除后的价格参与评审。满足多项优惠政策的企业，不重复享受多项价格扣除政策。</w:t>
      </w:r>
    </w:p>
    <w:p>
      <w:pPr>
        <w:widowControl w:val="0"/>
        <w:ind w:firstLine="420" w:firstLineChars="200"/>
        <w:jc w:val="both"/>
        <w:rPr>
          <w:rFonts w:eastAsia="宋体"/>
          <w:kern w:val="2"/>
          <w:sz w:val="21"/>
          <w:lang w:eastAsia="zh-CN"/>
        </w:rPr>
      </w:pPr>
      <w:r>
        <w:rPr>
          <w:rFonts w:eastAsia="宋体" w:hint="eastAsia"/>
          <w:kern w:val="2"/>
          <w:sz w:val="21"/>
          <w:lang w:eastAsia="zh-CN"/>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采购活动中视同中小企业；(</w:t>
      </w:r>
      <w:r>
        <w:rPr>
          <w:rFonts w:eastAsia="宋体"/>
          <w:kern w:val="2"/>
          <w:sz w:val="21"/>
          <w:lang w:eastAsia="zh-CN"/>
        </w:rPr>
        <w:t>b)</w:t>
      </w:r>
      <w:r>
        <w:rPr>
          <w:rFonts w:eastAsia="宋体" w:hint="eastAsia"/>
          <w:kern w:val="2"/>
          <w:sz w:val="21"/>
          <w:lang w:eastAsia="zh-CN"/>
        </w:rPr>
        <w:t>优惠主体承接是指提供服务的人员为中小企业依照《中华人民共和国劳动合同法》订立劳动合同的从业人员。</w:t>
      </w:r>
    </w:p>
    <w:p>
      <w:pPr>
        <w:widowControl w:val="0"/>
        <w:numPr>
          <w:ilvl w:val="0"/>
          <w:numId w:val="1"/>
        </w:numPr>
        <w:ind w:firstLine="420" w:firstLineChars="200"/>
        <w:jc w:val="both"/>
        <w:rPr>
          <w:rFonts w:eastAsia="宋体"/>
          <w:kern w:val="2"/>
          <w:sz w:val="21"/>
          <w:szCs w:val="21"/>
          <w:lang w:eastAsia="zh-CN"/>
        </w:rPr>
      </w:pPr>
      <w:r>
        <w:rPr>
          <w:rFonts w:ascii="宋体" w:eastAsia="宋体" w:hAnsi="宋体" w:cs="宋体"/>
          <w:kern w:val="2"/>
          <w:sz w:val="21"/>
          <w:szCs w:val="21"/>
          <w:lang w:eastAsia="zh-CN"/>
        </w:rPr>
        <w:t>中小企业参加政府采购活动，应当按照国务院批准的《中小企业划型标准规定》（工信部联企 业〔2011〕300号）、《金融业企业划型标准规定》（银发〔2015〕309号）和《财政部 工业和信息化部关于印发〈政府采购促进中小企业发展管理办法〉的通知》（财库〔2020〕46 号）的规定，出具《中小企业声明函》，</w:t>
      </w:r>
      <w:r>
        <w:rPr>
          <w:rFonts w:ascii="宋体" w:eastAsia="宋体" w:hAnsi="宋体" w:cs="宋体"/>
          <w:b/>
          <w:bCs/>
          <w:kern w:val="2"/>
          <w:sz w:val="21"/>
          <w:szCs w:val="21"/>
          <w:lang w:eastAsia="zh-CN"/>
        </w:rPr>
        <w:t>《中小企业声明函》中相关企业</w:t>
      </w:r>
      <w:r>
        <w:rPr>
          <w:rFonts w:ascii="宋体" w:eastAsia="宋体" w:hAnsi="宋体" w:cs="宋体" w:hint="eastAsia"/>
          <w:b/>
          <w:bCs/>
          <w:kern w:val="2"/>
          <w:sz w:val="21"/>
          <w:szCs w:val="21"/>
          <w:lang w:eastAsia="zh-CN"/>
        </w:rPr>
        <w:t>（服务承接商）</w:t>
      </w:r>
      <w:r>
        <w:rPr>
          <w:rFonts w:ascii="宋体" w:eastAsia="宋体" w:hAnsi="宋体" w:cs="宋体"/>
          <w:b/>
          <w:bCs/>
          <w:kern w:val="2"/>
          <w:sz w:val="21"/>
          <w:szCs w:val="21"/>
          <w:lang w:eastAsia="zh-CN"/>
        </w:rPr>
        <w:t>所属行业应当与采购标的所属行业相一致</w:t>
      </w:r>
      <w:r>
        <w:rPr>
          <w:rFonts w:eastAsia="宋体" w:hint="eastAsia"/>
          <w:b/>
          <w:bCs/>
          <w:kern w:val="2"/>
          <w:sz w:val="21"/>
          <w:lang w:eastAsia="zh-CN"/>
        </w:rPr>
        <w:t>，</w:t>
      </w:r>
      <w:r>
        <w:rPr>
          <w:rFonts w:eastAsia="宋体" w:hint="eastAsia"/>
          <w:b/>
          <w:bCs/>
          <w:kern w:val="2"/>
          <w:sz w:val="21"/>
          <w:lang w:eastAsia="zh-CN"/>
        </w:rPr>
        <w:t>标的所属行业</w:t>
      </w:r>
      <w:r>
        <w:rPr>
          <w:rFonts w:eastAsia="宋体" w:hint="eastAsia"/>
          <w:b/>
          <w:bCs/>
          <w:kern w:val="2"/>
          <w:sz w:val="21"/>
          <w:lang w:eastAsia="zh-CN"/>
        </w:rPr>
        <w:t>以</w:t>
      </w:r>
      <w:r>
        <w:rPr>
          <w:rFonts w:eastAsia="宋体" w:hint="eastAsia"/>
          <w:b/>
          <w:bCs/>
          <w:kern w:val="2"/>
          <w:sz w:val="21"/>
          <w:lang w:eastAsia="zh-CN"/>
        </w:rPr>
        <w:t>采购</w:t>
      </w:r>
      <w:r>
        <w:rPr>
          <w:rFonts w:eastAsia="宋体" w:hint="eastAsia"/>
          <w:b/>
          <w:bCs/>
          <w:kern w:val="2"/>
          <w:sz w:val="21"/>
          <w:lang w:eastAsia="zh-CN"/>
        </w:rPr>
        <w:t>文件第一册第三章用户需求书“</w:t>
      </w:r>
      <w:r>
        <w:rPr>
          <w:rFonts w:eastAsia="宋体" w:hint="eastAsia"/>
          <w:b/>
          <w:bCs/>
          <w:kern w:val="2"/>
          <w:sz w:val="21"/>
          <w:lang w:eastAsia="zh-CN"/>
        </w:rPr>
        <w:t>服务需求</w:t>
      </w:r>
      <w:r>
        <w:rPr>
          <w:rFonts w:eastAsia="宋体" w:hint="eastAsia"/>
          <w:b/>
          <w:bCs/>
          <w:kern w:val="2"/>
          <w:sz w:val="21"/>
          <w:lang w:eastAsia="zh-CN"/>
        </w:rPr>
        <w:t>明细”的“标的所属行业”一栏为准</w:t>
      </w:r>
      <w:r>
        <w:rPr>
          <w:rFonts w:ascii="宋体" w:eastAsia="宋体" w:hAnsi="宋体" w:cs="宋体"/>
          <w:b/>
          <w:bCs/>
          <w:kern w:val="2"/>
          <w:sz w:val="21"/>
          <w:szCs w:val="21"/>
          <w:lang w:eastAsia="zh-CN"/>
        </w:rPr>
        <w:t>。</w:t>
      </w:r>
    </w:p>
    <w:p>
      <w:pPr>
        <w:widowControl w:val="0"/>
        <w:numPr>
          <w:ilvl w:val="0"/>
          <w:numId w:val="1"/>
        </w:numPr>
        <w:ind w:firstLine="420" w:firstLineChars="200"/>
        <w:jc w:val="both"/>
        <w:rPr>
          <w:rFonts w:eastAsia="宋体"/>
          <w:kern w:val="2"/>
          <w:sz w:val="21"/>
          <w:lang w:eastAsia="zh-CN"/>
        </w:rPr>
      </w:pPr>
      <w:r>
        <w:rPr>
          <w:rFonts w:eastAsia="宋体" w:hint="eastAsia"/>
          <w:kern w:val="2"/>
          <w:sz w:val="21"/>
          <w:szCs w:val="21"/>
          <w:lang w:eastAsia="zh-CN"/>
        </w:rPr>
        <w:t>小型企业、微</w:t>
      </w:r>
      <w:r>
        <w:rPr>
          <w:rFonts w:eastAsia="宋体" w:hint="eastAsia"/>
          <w:kern w:val="2"/>
          <w:sz w:val="21"/>
          <w:lang w:eastAsia="zh-CN"/>
        </w:rPr>
        <w:t>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一册专用条款第四章“投标文件组成要求及格式”中“三、投标人情况介绍及资格证明文件”章节提供的格式）。</w:t>
      </w:r>
    </w:p>
    <w:p>
      <w:pPr>
        <w:widowControl w:val="0"/>
        <w:ind w:firstLine="420" w:firstLineChars="200"/>
        <w:jc w:val="both"/>
        <w:rPr>
          <w:rFonts w:eastAsia="宋体"/>
          <w:kern w:val="2"/>
          <w:sz w:val="21"/>
          <w:lang w:eastAsia="zh-CN"/>
        </w:rPr>
      </w:pPr>
      <w:r>
        <w:rPr>
          <w:rFonts w:eastAsia="宋体" w:hint="eastAsia"/>
          <w:kern w:val="2"/>
          <w:sz w:val="21"/>
          <w:lang w:eastAsia="zh-CN"/>
        </w:rPr>
        <w:t>（5）享受价格扣除获得采购合同的，小微企业不得将合同分包给大中型企业。</w:t>
      </w:r>
    </w:p>
    <w:p>
      <w:pPr>
        <w:widowControl w:val="0"/>
        <w:spacing w:line="360" w:lineRule="auto"/>
        <w:ind w:firstLine="420" w:firstLineChars="200"/>
        <w:jc w:val="both"/>
        <w:rPr>
          <w:rFonts w:ascii="宋体" w:eastAsia="宋体" w:hAnsi="宋体" w:cs="宋体" w:hint="eastAsia"/>
          <w:b/>
          <w:bCs/>
          <w:kern w:val="2"/>
          <w:sz w:val="21"/>
          <w:lang w:eastAsia="zh-CN"/>
        </w:rPr>
      </w:pPr>
    </w:p>
    <w:p>
      <w:pPr>
        <w:widowControl w:val="0"/>
        <w:ind w:firstLine="420" w:firstLineChars="200"/>
        <w:jc w:val="both"/>
        <w:rPr>
          <w:rFonts w:ascii="宋体" w:eastAsia="宋体" w:hAnsi="宋体" w:cs="宋体" w:hint="eastAsia"/>
          <w:b/>
          <w:bCs/>
          <w:kern w:val="2"/>
          <w:sz w:val="21"/>
          <w:lang w:eastAsia="zh-CN"/>
        </w:rPr>
      </w:pPr>
      <w:r>
        <w:rPr>
          <w:rFonts w:ascii="宋体" w:eastAsia="宋体" w:hAnsi="宋体" w:cs="宋体" w:hint="eastAsia"/>
          <w:b/>
          <w:bCs/>
          <w:kern w:val="2"/>
          <w:sz w:val="21"/>
          <w:lang w:eastAsia="zh-CN"/>
        </w:rPr>
        <w:t>2、关于采购订单融资政策</w:t>
      </w:r>
    </w:p>
    <w:p>
      <w:pPr>
        <w:widowControl w:val="0"/>
        <w:wordWrap w:val="0"/>
        <w:ind w:firstLine="420" w:firstLineChars="200"/>
        <w:jc w:val="both"/>
        <w:rPr>
          <w:rFonts w:ascii="宋体" w:eastAsia="宋体" w:hAnsi="宋体" w:hint="eastAsia"/>
          <w:b/>
          <w:kern w:val="2"/>
          <w:sz w:val="21"/>
          <w:lang w:eastAsia="zh-CN"/>
        </w:rPr>
      </w:pPr>
      <w:r>
        <w:rPr>
          <w:rFonts w:eastAsia="宋体" w:hint="eastAsia"/>
          <w:kern w:val="2"/>
          <w:sz w:val="21"/>
          <w:lang w:eastAsia="zh-CN"/>
        </w:rPr>
        <w:t>为深入贯彻落实国家深化政府采购制度改革精神，充分发挥政府采购扶持中小企业发展的政策功能，缓解中小微企业融资难、融资贵的问题，根据《深圳市财政局关于加大力度运用采购订单融资政策支持企业发展的通知》要求，参与深圳市政府采购活动供应商可凭借所获取的深圳市政府采购中标通知书与采购合同，向参与订单融资业务的金融机构提出融资申请，金融机构以各自信贷政策为基础，为中标（成交）供应商提供融资授信，订单融资具体流程可登录深圳要素交易金融服务平台(https://finance.szexgrp.com/gtm/web/guarantee/#/)，相关政策法规参阅深圳市政府采购监管网（http://zfcg.sz.gov.cn/）信息公开栏目。</w:t>
      </w:r>
    </w:p>
    <w:p>
      <w:pPr>
        <w:widowControl w:val="0"/>
        <w:ind w:firstLine="640" w:firstLineChars="200"/>
        <w:jc w:val="both"/>
        <w:rPr>
          <w:rFonts w:eastAsia="宋体"/>
          <w:kern w:val="2"/>
          <w:sz w:val="32"/>
          <w:szCs w:val="40"/>
          <w:lang w:eastAsia="zh-CN"/>
        </w:rPr>
      </w:pPr>
    </w:p>
    <w:p>
      <w:pPr>
        <w:widowControl w:val="0"/>
        <w:ind w:firstLine="420" w:firstLineChars="200"/>
        <w:jc w:val="both"/>
        <w:rPr>
          <w:rFonts w:eastAsia="宋体"/>
          <w:b/>
          <w:kern w:val="2"/>
          <w:sz w:val="21"/>
          <w:lang w:eastAsia="zh-CN"/>
        </w:rPr>
      </w:pPr>
      <w:r>
        <w:rPr>
          <w:rFonts w:eastAsia="宋体" w:hint="eastAsia"/>
          <w:b/>
          <w:kern w:val="2"/>
          <w:sz w:val="21"/>
          <w:lang w:eastAsia="zh-CN"/>
        </w:rPr>
        <w:t>3、</w:t>
      </w:r>
      <w:bookmarkStart w:id="35" w:name="_Hlk72594729"/>
      <w:bookmarkStart w:id="36" w:name="_Hlk76855768"/>
      <w:r>
        <w:rPr>
          <w:rFonts w:eastAsia="宋体" w:hint="eastAsia"/>
          <w:b/>
          <w:kern w:val="2"/>
          <w:sz w:val="21"/>
          <w:lang w:eastAsia="zh-CN"/>
        </w:rPr>
        <w:t>本项目为代理服务项目，将向中标（成交）供应商收取代理服务费。</w:t>
      </w:r>
    </w:p>
    <w:bookmarkEnd w:id="35"/>
    <w:bookmarkEnd w:id="36"/>
    <w:p>
      <w:pPr>
        <w:widowControl w:val="0"/>
        <w:ind w:firstLine="420" w:firstLineChars="200"/>
        <w:jc w:val="both"/>
        <w:rPr>
          <w:rFonts w:eastAsia="宋体"/>
          <w:kern w:val="2"/>
          <w:sz w:val="21"/>
          <w:lang w:eastAsia="zh-CN"/>
        </w:rPr>
      </w:pPr>
      <w:r>
        <w:rPr>
          <w:rFonts w:eastAsia="宋体" w:hint="eastAsia"/>
          <w:kern w:val="2"/>
          <w:sz w:val="21"/>
          <w:lang w:eastAsia="zh-CN"/>
        </w:rPr>
        <w:t>中标（成交）供应商在领取《中标（成交）通知书》之前须向深圳公共资源交易中心（深圳交易集团有限公司政府采购业务分公司）交纳代理服务费。若因中标（成交）供应商交纳代理服务费所产生的时间影响到合同签订的，由中标（成交）供应商自行承担责任。代理服务费标准参照下列标准收取。</w:t>
      </w:r>
      <w:r>
        <w:rPr>
          <w:rFonts w:eastAsia="宋体" w:hint="eastAsia"/>
          <w:b/>
          <w:kern w:val="2"/>
          <w:sz w:val="21"/>
          <w:lang w:eastAsia="zh-CN"/>
        </w:rPr>
        <w:t>本项目类型为服务采购：</w:t>
      </w:r>
    </w:p>
    <w:p>
      <w:pPr>
        <w:widowControl w:val="0"/>
        <w:ind w:firstLine="420" w:firstLineChars="200"/>
        <w:jc w:val="both"/>
        <w:rPr>
          <w:rFonts w:eastAsia="宋体"/>
          <w:kern w:val="2"/>
          <w:sz w:val="21"/>
          <w:lang w:eastAsia="zh-CN"/>
        </w:rPr>
      </w:pPr>
      <w:r>
        <w:rPr>
          <w:rFonts w:eastAsia="宋体" w:hint="eastAsia"/>
          <w:kern w:val="2"/>
          <w:sz w:val="21"/>
          <w:lang w:eastAsia="zh-CN"/>
        </w:rPr>
        <w:t>（1）代理服务费以《中标（成交）通知书》确定的中标（成交）金额作为计算基数，按差额定率累进法计算。</w:t>
      </w:r>
    </w:p>
    <w:p>
      <w:pPr>
        <w:widowControl w:val="0"/>
        <w:ind w:firstLine="420" w:firstLineChars="200"/>
        <w:jc w:val="both"/>
        <w:rPr>
          <w:rFonts w:eastAsia="宋体"/>
          <w:kern w:val="2"/>
          <w:sz w:val="21"/>
          <w:lang w:eastAsia="zh-CN"/>
        </w:rPr>
      </w:pPr>
      <w:r>
        <w:rPr>
          <w:rFonts w:eastAsia="宋体" w:hint="eastAsia"/>
          <w:kern w:val="2"/>
          <w:sz w:val="21"/>
          <w:lang w:eastAsia="zh-CN"/>
        </w:rPr>
        <w:t>（2）中标（成交）金额的各部分费率如下表：</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129"/>
        <w:gridCol w:w="1800"/>
        <w:gridCol w:w="1800"/>
        <w:gridCol w:w="1800"/>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01"/>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中标（成交）金额</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货物采购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服务采购</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工程采购</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100万元以下</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100万元（含）-500万元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0.7%</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500万元（含）-1000万元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0.45%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1000万元（含）-5000万元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0.35%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5000万元（含）-1亿元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0.1%</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0.2%</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1亿元（含）-5亿元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0.05%</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5亿元（含）-10亿元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0.035%</w:t>
            </w:r>
          </w:p>
        </w:tc>
      </w:tr>
      <w:tr>
        <w:tblPrEx>
          <w:tblW w:w="5000" w:type="pct"/>
          <w:jc w:val="center"/>
          <w:tblLayout w:type="fixed"/>
          <w:tblCellMar>
            <w:top w:w="0" w:type="dxa"/>
            <w:left w:w="108" w:type="dxa"/>
            <w:bottom w:w="0" w:type="dxa"/>
            <w:right w:w="108" w:type="dxa"/>
          </w:tblCellMar>
        </w:tblPrEx>
        <w:trPr>
          <w:trHeight w:val="90"/>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10亿元（含）-50亿元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0.008%</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50亿元（含）-100亿元</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0.006%</w:t>
            </w:r>
          </w:p>
        </w:tc>
      </w:tr>
      <w:tr>
        <w:tblPrEx>
          <w:tblW w:w="5000" w:type="pct"/>
          <w:jc w:val="center"/>
          <w:tblLayout w:type="fixed"/>
          <w:tblCellMar>
            <w:top w:w="0" w:type="dxa"/>
            <w:left w:w="108" w:type="dxa"/>
            <w:bottom w:w="0" w:type="dxa"/>
            <w:right w:w="108" w:type="dxa"/>
          </w:tblCellMar>
        </w:tblPrEx>
        <w:trPr>
          <w:jc w:val="center"/>
        </w:trPr>
        <w:tc>
          <w:tcPr>
            <w:tcW w:w="3125"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100亿元（含）以上</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c>
          <w:tcPr>
            <w:tcW w:w="1799" w:type="dxa"/>
            <w:vAlign w:val="center"/>
          </w:tcPr>
          <w:p>
            <w:pPr>
              <w:widowControl/>
              <w:spacing w:line="360" w:lineRule="auto"/>
              <w:jc w:val="center"/>
              <w:rPr>
                <w:rFonts w:eastAsia="宋体"/>
                <w:kern w:val="2"/>
                <w:sz w:val="21"/>
                <w:lang w:eastAsia="zh-CN"/>
              </w:rPr>
            </w:pPr>
            <w:r>
              <w:rPr>
                <w:rFonts w:eastAsia="宋体" w:hint="eastAsia"/>
                <w:kern w:val="2"/>
                <w:sz w:val="21"/>
                <w:lang w:eastAsia="zh-CN"/>
              </w:rPr>
              <w:t>0.004%</w:t>
            </w:r>
          </w:p>
        </w:tc>
      </w:tr>
    </w:tbl>
    <w:p>
      <w:pPr>
        <w:widowControl w:val="0"/>
        <w:ind w:firstLine="420" w:firstLineChars="200"/>
        <w:jc w:val="both"/>
        <w:rPr>
          <w:rFonts w:eastAsia="宋体"/>
          <w:kern w:val="2"/>
          <w:sz w:val="21"/>
          <w:lang w:eastAsia="zh-CN"/>
        </w:rPr>
      </w:pPr>
      <w:r>
        <w:rPr>
          <w:rFonts w:eastAsia="宋体" w:hint="eastAsia"/>
          <w:kern w:val="2"/>
          <w:sz w:val="21"/>
          <w:lang w:eastAsia="zh-CN"/>
        </w:rPr>
        <w:t>备注：1.每宗交易代理服务费不低于 5000 元；</w:t>
      </w:r>
    </w:p>
    <w:p>
      <w:pPr>
        <w:widowControl w:val="0"/>
        <w:ind w:firstLine="420" w:firstLineChars="200"/>
        <w:jc w:val="both"/>
        <w:rPr>
          <w:rFonts w:eastAsia="宋体"/>
          <w:kern w:val="2"/>
          <w:sz w:val="21"/>
          <w:lang w:eastAsia="zh-CN"/>
        </w:rPr>
      </w:pPr>
      <w:r>
        <w:rPr>
          <w:rFonts w:eastAsia="宋体" w:hint="eastAsia"/>
          <w:kern w:val="2"/>
          <w:sz w:val="21"/>
          <w:lang w:eastAsia="zh-CN"/>
        </w:rPr>
        <w:t>2.对于报总价的采购类项目，中标（成交）价为中标（成交）金额；对于报单价、折扣或费率的采购类项目，中标（成交）价为预算上限金额或经委托方与代理方确定的支付上限金额；</w:t>
      </w:r>
    </w:p>
    <w:p>
      <w:pPr>
        <w:widowControl w:val="0"/>
        <w:ind w:firstLine="420" w:firstLineChars="200"/>
        <w:jc w:val="both"/>
        <w:rPr>
          <w:rFonts w:eastAsia="宋体"/>
          <w:kern w:val="2"/>
          <w:sz w:val="21"/>
          <w:lang w:eastAsia="zh-CN"/>
        </w:rPr>
      </w:pPr>
      <w:r>
        <w:rPr>
          <w:rFonts w:eastAsia="宋体" w:hint="eastAsia"/>
          <w:kern w:val="2"/>
          <w:sz w:val="21"/>
          <w:lang w:eastAsia="zh-CN"/>
        </w:rPr>
        <w:t>如某货物采购项目，中标（成交）金额为600万元，总共交纳的代理服务费的具体计算过程如下：</w:t>
      </w:r>
    </w:p>
    <w:p>
      <w:pPr>
        <w:widowControl w:val="0"/>
        <w:ind w:firstLine="420" w:firstLineChars="200"/>
        <w:jc w:val="both"/>
        <w:rPr>
          <w:rFonts w:eastAsia="宋体"/>
          <w:kern w:val="2"/>
          <w:sz w:val="21"/>
          <w:lang w:eastAsia="zh-CN"/>
        </w:rPr>
      </w:pPr>
      <w:r>
        <w:rPr>
          <w:rFonts w:eastAsia="宋体" w:hint="eastAsia"/>
          <w:kern w:val="2"/>
          <w:sz w:val="21"/>
          <w:lang w:eastAsia="zh-CN"/>
        </w:rPr>
        <w:t>标准代理服务费＝（100万以下部分的代理服务费）+（100万～500万部分的代理服务费）+（500万～600万部分的代理服务费）＝100万元×1.5%+（500-100）万元×1.1%+（600-500）万元×0.8%=1.5万元+4.4万元+0.8万元＝6.7万元</w:t>
      </w:r>
    </w:p>
    <w:p>
      <w:pPr>
        <w:widowControl w:val="0"/>
        <w:ind w:firstLine="420" w:firstLineChars="200"/>
        <w:jc w:val="both"/>
        <w:rPr>
          <w:rFonts w:ascii="宋体" w:eastAsia="宋体" w:hAnsi="宋体" w:cs="宋体" w:hint="eastAsia"/>
          <w:bCs/>
          <w:kern w:val="2"/>
          <w:sz w:val="21"/>
          <w:szCs w:val="21"/>
          <w:lang w:eastAsia="zh-CN"/>
        </w:rPr>
      </w:pPr>
      <w:r>
        <w:rPr>
          <w:rFonts w:eastAsia="宋体" w:hint="eastAsia"/>
          <w:kern w:val="2"/>
          <w:sz w:val="21"/>
          <w:lang w:eastAsia="zh-CN"/>
        </w:rPr>
        <w:t>（3）中标（成交）供应商中标（成交）后，必须按规定采用银行对公转账方式向深圳交易集团有限公司直接交纳代理服务费，具体交纳信息以</w:t>
      </w:r>
      <w:bookmarkStart w:id="37" w:name="OLE_LINK1"/>
      <w:r>
        <w:rPr>
          <w:rFonts w:eastAsia="宋体" w:hint="eastAsia"/>
          <w:kern w:val="2"/>
          <w:sz w:val="21"/>
          <w:lang w:eastAsia="zh-CN"/>
        </w:rPr>
        <w:t>《付款（缴款）通知书》</w:t>
      </w:r>
      <w:bookmarkEnd w:id="37"/>
      <w:r>
        <w:rPr>
          <w:rFonts w:eastAsia="宋体" w:hint="eastAsia"/>
          <w:kern w:val="2"/>
          <w:sz w:val="21"/>
          <w:lang w:eastAsia="zh-CN"/>
        </w:rPr>
        <w:t>内容为准。</w:t>
      </w:r>
    </w:p>
    <w:p>
      <w:pPr>
        <w:widowControl w:val="0"/>
        <w:spacing w:line="360" w:lineRule="auto"/>
        <w:jc w:val="both"/>
        <w:rPr>
          <w:rFonts w:eastAsia="宋体"/>
          <w:b/>
          <w:bCs/>
          <w:kern w:val="2"/>
          <w:lang w:eastAsia="zh-CN"/>
        </w:rPr>
      </w:pPr>
      <w:r>
        <w:rPr>
          <w:rFonts w:eastAsia="宋体" w:hint="eastAsia"/>
          <w:b/>
          <w:bCs/>
          <w:kern w:val="2"/>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bookmarkStart w:id="38" w:name="_Toc128884461"/>
      <w:r>
        <w:rPr>
          <w:rFonts w:ascii="宋体" w:eastAsia="宋体" w:hAnsi="宋体" w:hint="eastAsia"/>
          <w:b/>
          <w:bCs/>
          <w:sz w:val="28"/>
          <w:szCs w:val="28"/>
          <w:lang w:eastAsia="zh-CN"/>
        </w:rPr>
        <w:t>第三章 用户需求书</w:t>
      </w: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一、项目基本信息</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48"/>
        <w:gridCol w:w="6014"/>
        <w:gridCol w:w="176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54"/>
        </w:trPr>
        <w:tc>
          <w:tcPr>
            <w:tcW w:w="73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593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采购项目名称</w:t>
            </w:r>
          </w:p>
        </w:tc>
        <w:tc>
          <w:tcPr>
            <w:tcW w:w="1745" w:type="dxa"/>
            <w:vAlign w:val="center"/>
          </w:tcPr>
          <w:p>
            <w:pPr>
              <w:widowControl w:val="0"/>
              <w:jc w:val="center"/>
              <w:rPr>
                <w:rFonts w:eastAsia="宋体"/>
                <w:b/>
                <w:bCs/>
                <w:kern w:val="2"/>
                <w:sz w:val="21"/>
                <w:szCs w:val="21"/>
                <w:lang w:eastAsia="zh-CN"/>
              </w:rPr>
            </w:pPr>
            <w:r>
              <w:rPr>
                <w:rFonts w:eastAsia="宋体" w:hint="eastAsia"/>
                <w:b/>
                <w:bCs/>
                <w:kern w:val="2"/>
                <w:sz w:val="21"/>
                <w:szCs w:val="21"/>
                <w:lang w:eastAsia="zh-CN"/>
              </w:rPr>
              <w:t>预算金额（元）</w:t>
            </w:r>
          </w:p>
        </w:tc>
      </w:tr>
      <w:tr>
        <w:tblPrEx>
          <w:tblW w:w="5000" w:type="pct"/>
          <w:tblInd w:w="0" w:type="dxa"/>
          <w:tblLayout w:type="fixed"/>
          <w:tblCellMar>
            <w:top w:w="0" w:type="dxa"/>
            <w:left w:w="108" w:type="dxa"/>
            <w:bottom w:w="0" w:type="dxa"/>
            <w:right w:w="108" w:type="dxa"/>
          </w:tblCellMar>
        </w:tblPrEx>
        <w:trPr>
          <w:trHeight w:val="290"/>
        </w:trPr>
        <w:tc>
          <w:tcPr>
            <w:tcW w:w="739"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5939" w:type="dxa"/>
            <w:vAlign w:val="center"/>
          </w:tcPr>
          <w:p>
            <w:pPr>
              <w:widowControl w:val="0"/>
              <w:jc w:val="center"/>
              <w:rPr>
                <w:rFonts w:eastAsia="宋体"/>
                <w:b/>
                <w:bCs/>
                <w:kern w:val="2"/>
                <w:sz w:val="21"/>
                <w:szCs w:val="21"/>
                <w:lang w:eastAsia="zh-CN"/>
              </w:rPr>
            </w:pPr>
            <w:r>
              <w:rPr>
                <w:rFonts w:eastAsia="宋体" w:hint="eastAsia"/>
                <w:b/>
                <w:bCs/>
                <w:kern w:val="2"/>
                <w:sz w:val="21"/>
                <w:szCs w:val="21"/>
                <w:lang w:eastAsia="zh-CN"/>
              </w:rPr>
              <w:t>深圳市未成年人救助保护中心物业管理服务项目</w:t>
            </w:r>
          </w:p>
        </w:tc>
        <w:tc>
          <w:tcPr>
            <w:tcW w:w="1745"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850000.00</w:t>
            </w:r>
          </w:p>
        </w:tc>
      </w:tr>
    </w:tbl>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二、项目概况</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（一）项目概况</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深圳市未成年人保护中心位于深圳市罗湖区</w:t>
      </w:r>
      <w:r>
        <w:rPr>
          <w:rFonts w:ascii="宋体" w:eastAsia="宋体" w:hAnsi="宋体" w:hint="eastAsia"/>
          <w:kern w:val="2"/>
          <w:sz w:val="21"/>
          <w:lang w:eastAsia="zh-CN"/>
        </w:rPr>
        <w:t>北环大道1032号，深圳市救助管理站</w:t>
      </w:r>
      <w:r>
        <w:rPr>
          <w:rFonts w:ascii="宋体" w:eastAsia="宋体" w:hAnsi="宋体" w:hint="eastAsia"/>
          <w:kern w:val="2"/>
          <w:sz w:val="21"/>
          <w:lang w:eastAsia="zh-CN"/>
        </w:rPr>
        <w:t>7号楼二楼</w:t>
      </w:r>
      <w:r>
        <w:rPr>
          <w:rFonts w:ascii="宋体" w:eastAsia="宋体" w:hAnsi="宋体" w:hint="eastAsia"/>
          <w:kern w:val="2"/>
          <w:sz w:val="21"/>
          <w:lang w:eastAsia="zh-CN"/>
        </w:rPr>
        <w:t>办公和救助区域（</w:t>
      </w:r>
      <w:r>
        <w:rPr>
          <w:rFonts w:ascii="宋体" w:eastAsia="宋体" w:hAnsi="宋体" w:hint="eastAsia"/>
          <w:kern w:val="2"/>
          <w:sz w:val="21"/>
          <w:lang w:eastAsia="zh-CN"/>
        </w:rPr>
        <w:t>建筑面积</w:t>
      </w:r>
      <w:r>
        <w:rPr>
          <w:rFonts w:ascii="宋体" w:eastAsia="宋体" w:hAnsi="宋体" w:hint="eastAsia"/>
          <w:kern w:val="2"/>
          <w:sz w:val="21"/>
          <w:lang w:eastAsia="zh-CN"/>
        </w:rPr>
        <w:t>约</w:t>
      </w:r>
      <w:r>
        <w:rPr>
          <w:rFonts w:ascii="宋体" w:eastAsia="宋体" w:hAnsi="宋体" w:hint="eastAsia"/>
          <w:kern w:val="2"/>
          <w:sz w:val="21"/>
          <w:lang w:eastAsia="zh-CN"/>
        </w:rPr>
        <w:t>800㎡</w:t>
      </w:r>
      <w:r>
        <w:rPr>
          <w:rFonts w:ascii="宋体" w:eastAsia="宋体" w:hAnsi="宋体" w:hint="eastAsia"/>
          <w:kern w:val="2"/>
          <w:sz w:val="21"/>
          <w:lang w:eastAsia="zh-CN"/>
        </w:rPr>
        <w:t>）以及未保大楼修缮期间外围区域</w:t>
      </w:r>
      <w:r>
        <w:rPr>
          <w:rFonts w:ascii="宋体" w:eastAsia="宋体" w:hAnsi="宋体" w:hint="eastAsia"/>
          <w:kern w:val="2"/>
          <w:sz w:val="21"/>
          <w:lang w:eastAsia="zh-CN"/>
        </w:rPr>
        <w:t>。</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二</w:t>
      </w:r>
      <w:r>
        <w:rPr>
          <w:rFonts w:ascii="宋体" w:eastAsia="宋体" w:hAnsi="宋体" w:hint="eastAsia"/>
          <w:kern w:val="2"/>
          <w:sz w:val="21"/>
          <w:lang w:eastAsia="zh-CN"/>
        </w:rPr>
        <w:t>）招标范围</w:t>
      </w:r>
    </w:p>
    <w:p>
      <w:pPr>
        <w:widowControl w:val="0"/>
        <w:ind w:firstLine="420" w:firstLineChars="200"/>
        <w:jc w:val="both"/>
        <w:rPr>
          <w:rFonts w:eastAsia="宋体"/>
          <w:kern w:val="2"/>
          <w:lang w:eastAsia="zh-CN"/>
        </w:rPr>
      </w:pPr>
      <w:r>
        <w:rPr>
          <w:rFonts w:ascii="宋体" w:eastAsia="宋体" w:hAnsi="宋体" w:hint="eastAsia"/>
          <w:kern w:val="2"/>
          <w:sz w:val="21"/>
          <w:lang w:eastAsia="zh-CN"/>
        </w:rPr>
        <w:t>深圳市未成年人保护中心范围内的包括但不限于</w:t>
      </w:r>
      <w:r>
        <w:rPr>
          <w:rFonts w:ascii="宋体" w:eastAsia="宋体" w:hAnsi="宋体" w:hint="eastAsia"/>
          <w:kern w:val="2"/>
          <w:sz w:val="21"/>
          <w:lang w:eastAsia="zh-CN"/>
        </w:rPr>
        <w:t>办公场所</w:t>
      </w:r>
      <w:r>
        <w:rPr>
          <w:rFonts w:ascii="宋体" w:eastAsia="宋体" w:hAnsi="宋体" w:hint="eastAsia"/>
          <w:kern w:val="2"/>
          <w:sz w:val="21"/>
          <w:lang w:eastAsia="zh-CN"/>
        </w:rPr>
        <w:t>卫生清洁，秩序维护，垃圾清运</w:t>
      </w:r>
      <w:r>
        <w:rPr>
          <w:rFonts w:ascii="宋体" w:eastAsia="宋体" w:hAnsi="宋体" w:hint="eastAsia"/>
          <w:kern w:val="2"/>
          <w:sz w:val="21"/>
          <w:lang w:eastAsia="zh-CN"/>
        </w:rPr>
        <w:t>，公共设备维护及未保大楼修缮期间外围安保、卫生清洁</w:t>
      </w:r>
      <w:r>
        <w:rPr>
          <w:rFonts w:ascii="宋体" w:eastAsia="宋体" w:hAnsi="宋体" w:hint="eastAsia"/>
          <w:kern w:val="2"/>
          <w:sz w:val="21"/>
          <w:lang w:eastAsia="zh-CN"/>
        </w:rPr>
        <w:t>等</w:t>
      </w:r>
      <w:r>
        <w:rPr>
          <w:rFonts w:ascii="宋体" w:eastAsia="宋体" w:hAnsi="宋体" w:hint="eastAsia"/>
          <w:kern w:val="2"/>
          <w:sz w:val="21"/>
          <w:lang w:eastAsia="zh-CN"/>
        </w:rPr>
        <w:t>。</w:t>
      </w:r>
    </w:p>
    <w:p>
      <w:pPr>
        <w:widowControl w:val="0"/>
        <w:jc w:val="both"/>
        <w:rPr>
          <w:rFonts w:ascii="宋体" w:eastAsia="宋体" w:hAnsi="宋体" w:hint="eastAsia"/>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三、</w:t>
      </w:r>
      <w:bookmarkStart w:id="39" w:name="_Hlk72073432"/>
      <w:r>
        <w:rPr>
          <w:rFonts w:ascii="宋体" w:eastAsia="宋体" w:hAnsi="宋体" w:hint="eastAsia"/>
          <w:b/>
          <w:bCs/>
          <w:lang w:eastAsia="zh-CN"/>
        </w:rPr>
        <w:t>服务需求明细</w:t>
      </w:r>
      <w:bookmarkEnd w:id="39"/>
    </w:p>
    <w:tbl>
      <w:tblPr>
        <w:tblStyle w:val="TableNormal"/>
        <w:tblpPr w:leftFromText="180" w:rightFromText="180" w:vertAnchor="text" w:horzAnchor="margin" w:tblpY="173"/>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56"/>
        <w:gridCol w:w="3650"/>
        <w:gridCol w:w="724"/>
        <w:gridCol w:w="854"/>
        <w:gridCol w:w="1506"/>
        <w:gridCol w:w="1039"/>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6"/>
        </w:trPr>
        <w:tc>
          <w:tcPr>
            <w:tcW w:w="77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序号</w:t>
            </w:r>
          </w:p>
        </w:tc>
        <w:tc>
          <w:tcPr>
            <w:tcW w:w="3751"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服务需求名称（标的名称）</w:t>
            </w:r>
          </w:p>
        </w:tc>
        <w:tc>
          <w:tcPr>
            <w:tcW w:w="738"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数量</w:t>
            </w:r>
          </w:p>
        </w:tc>
        <w:tc>
          <w:tcPr>
            <w:tcW w:w="872" w:type="dxa"/>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单位</w:t>
            </w:r>
          </w:p>
        </w:tc>
        <w:tc>
          <w:tcPr>
            <w:tcW w:w="1544" w:type="dxa"/>
            <w:vAlign w:val="center"/>
          </w:tcPr>
          <w:p>
            <w:pPr>
              <w:widowControl w:val="0"/>
              <w:jc w:val="center"/>
              <w:rPr>
                <w:rFonts w:eastAsia="宋体" w:hint="eastAsia"/>
                <w:bCs/>
                <w:kern w:val="2"/>
                <w:sz w:val="21"/>
                <w:szCs w:val="21"/>
                <w:lang w:eastAsia="zh-CN"/>
              </w:rPr>
            </w:pPr>
            <w:r>
              <w:rPr>
                <w:rFonts w:eastAsia="宋体" w:hint="eastAsia"/>
                <w:b/>
                <w:bCs/>
                <w:kern w:val="2"/>
                <w:sz w:val="21"/>
                <w:szCs w:val="21"/>
                <w:lang w:eastAsia="zh-CN"/>
              </w:rPr>
              <w:t>是否专门面向中小企业</w:t>
            </w:r>
          </w:p>
        </w:tc>
        <w:tc>
          <w:tcPr>
            <w:tcW w:w="1063" w:type="dxa"/>
            <w:vAlign w:val="center"/>
          </w:tcPr>
          <w:p>
            <w:pPr>
              <w:widowControl w:val="0"/>
              <w:jc w:val="center"/>
              <w:rPr>
                <w:rFonts w:eastAsia="宋体" w:hint="eastAsia"/>
                <w:bCs/>
                <w:kern w:val="2"/>
                <w:sz w:val="21"/>
                <w:szCs w:val="21"/>
                <w:lang w:eastAsia="zh-CN"/>
              </w:rPr>
            </w:pPr>
            <w:r>
              <w:rPr>
                <w:rFonts w:eastAsia="宋体" w:hint="eastAsia"/>
                <w:b/>
                <w:bCs/>
                <w:kern w:val="2"/>
                <w:sz w:val="21"/>
                <w:szCs w:val="21"/>
                <w:lang w:eastAsia="zh-CN"/>
              </w:rPr>
              <w:t>标的所属行业</w:t>
            </w:r>
          </w:p>
        </w:tc>
      </w:tr>
      <w:tr>
        <w:tblPrEx>
          <w:tblW w:w="5000" w:type="pct"/>
          <w:tblInd w:w="0" w:type="dxa"/>
          <w:tblLayout w:type="fixed"/>
          <w:tblCellMar>
            <w:top w:w="0" w:type="dxa"/>
            <w:left w:w="108" w:type="dxa"/>
            <w:bottom w:w="0" w:type="dxa"/>
            <w:right w:w="108" w:type="dxa"/>
          </w:tblCellMar>
        </w:tblPrEx>
        <w:trPr>
          <w:trHeight w:val="588"/>
        </w:trPr>
        <w:tc>
          <w:tcPr>
            <w:tcW w:w="771" w:type="dxa"/>
            <w:vMerge w:val="restar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1</w:t>
            </w:r>
          </w:p>
        </w:tc>
        <w:tc>
          <w:tcPr>
            <w:tcW w:w="3751" w:type="dxa"/>
            <w:vAlign w:val="center"/>
          </w:tcPr>
          <w:p>
            <w:pPr>
              <w:widowControl w:val="0"/>
              <w:jc w:val="center"/>
              <w:rPr>
                <w:rFonts w:eastAsia="宋体"/>
                <w:bCs/>
                <w:kern w:val="2"/>
                <w:sz w:val="21"/>
                <w:szCs w:val="21"/>
                <w:lang w:eastAsia="zh-CN"/>
              </w:rPr>
            </w:pPr>
            <w:r>
              <w:rPr>
                <w:rFonts w:eastAsia="宋体" w:hint="eastAsia"/>
                <w:b/>
                <w:bCs/>
                <w:kern w:val="2"/>
                <w:sz w:val="21"/>
                <w:szCs w:val="21"/>
                <w:lang w:eastAsia="zh-CN"/>
              </w:rPr>
              <w:t>深圳市未成年人救助保护中心物业管理服务项目</w:t>
            </w:r>
          </w:p>
        </w:tc>
        <w:tc>
          <w:tcPr>
            <w:tcW w:w="738" w:type="dxa"/>
            <w:vMerge w:val="restar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1</w:t>
            </w:r>
          </w:p>
        </w:tc>
        <w:tc>
          <w:tcPr>
            <w:tcW w:w="872" w:type="dxa"/>
            <w:vMerge w:val="restar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项</w:t>
            </w:r>
          </w:p>
        </w:tc>
        <w:tc>
          <w:tcPr>
            <w:tcW w:w="1544" w:type="dxa"/>
            <w:vMerge w:val="restart"/>
            <w:vAlign w:val="center"/>
          </w:tcPr>
          <w:p>
            <w:pPr>
              <w:widowControl w:val="0"/>
              <w:jc w:val="center"/>
              <w:rPr>
                <w:rFonts w:eastAsia="宋体" w:hint="eastAsia"/>
                <w:bCs/>
                <w:kern w:val="2"/>
                <w:sz w:val="21"/>
                <w:szCs w:val="21"/>
                <w:lang w:eastAsia="zh-CN"/>
              </w:rPr>
            </w:pPr>
            <w:r>
              <w:rPr>
                <w:rFonts w:eastAsia="宋体" w:hint="eastAsia"/>
                <w:bCs/>
                <w:kern w:val="2"/>
                <w:sz w:val="21"/>
                <w:szCs w:val="21"/>
                <w:lang w:eastAsia="zh-CN"/>
              </w:rPr>
              <w:t>是</w:t>
            </w:r>
          </w:p>
        </w:tc>
        <w:tc>
          <w:tcPr>
            <w:tcW w:w="1063" w:type="dxa"/>
            <w:vMerge w:val="restart"/>
            <w:vAlign w:val="center"/>
          </w:tcPr>
          <w:p>
            <w:pPr>
              <w:widowControl w:val="0"/>
              <w:jc w:val="center"/>
              <w:rPr>
                <w:rFonts w:eastAsia="宋体"/>
                <w:bCs/>
                <w:kern w:val="2"/>
                <w:sz w:val="21"/>
                <w:szCs w:val="21"/>
                <w:lang w:eastAsia="zh-CN"/>
              </w:rPr>
            </w:pPr>
            <w:r>
              <w:rPr>
                <w:rFonts w:eastAsia="宋体" w:hint="eastAsia"/>
                <w:bCs/>
                <w:kern w:val="2"/>
                <w:sz w:val="21"/>
                <w:szCs w:val="21"/>
                <w:lang w:eastAsia="zh-CN"/>
              </w:rPr>
              <w:t>物业管理</w:t>
            </w:r>
          </w:p>
        </w:tc>
      </w:tr>
      <w:tr>
        <w:tblPrEx>
          <w:tblW w:w="5000" w:type="pct"/>
          <w:tblInd w:w="0" w:type="dxa"/>
          <w:tblLayout w:type="fixed"/>
          <w:tblCellMar>
            <w:top w:w="0" w:type="dxa"/>
            <w:left w:w="108" w:type="dxa"/>
            <w:bottom w:w="0" w:type="dxa"/>
            <w:right w:w="108" w:type="dxa"/>
          </w:tblCellMar>
        </w:tblPrEx>
        <w:trPr>
          <w:trHeight w:val="170"/>
        </w:trPr>
        <w:tc>
          <w:tcPr>
            <w:tcW w:w="771" w:type="dxa"/>
            <w:vMerge/>
            <w:vAlign w:val="center"/>
          </w:tcPr>
          <w:p>
            <w:pPr>
              <w:widowControl w:val="0"/>
              <w:jc w:val="center"/>
              <w:rPr>
                <w:rFonts w:eastAsia="宋体" w:hint="eastAsia"/>
                <w:bCs/>
                <w:kern w:val="2"/>
                <w:sz w:val="21"/>
                <w:szCs w:val="21"/>
                <w:lang w:eastAsia="zh-CN"/>
              </w:rPr>
            </w:pPr>
          </w:p>
        </w:tc>
        <w:tc>
          <w:tcPr>
            <w:tcW w:w="3751" w:type="dxa"/>
            <w:vAlign w:val="center"/>
          </w:tcPr>
          <w:p>
            <w:pPr>
              <w:widowControl w:val="0"/>
              <w:jc w:val="center"/>
              <w:rPr>
                <w:rFonts w:eastAsia="宋体"/>
                <w:b/>
                <w:bCs/>
                <w:kern w:val="2"/>
                <w:sz w:val="21"/>
                <w:szCs w:val="21"/>
                <w:lang w:eastAsia="zh-CN"/>
              </w:rPr>
            </w:pPr>
            <w:r>
              <w:rPr>
                <w:rFonts w:eastAsia="宋体" w:hint="eastAsia"/>
                <w:b/>
                <w:bCs/>
                <w:kern w:val="2"/>
                <w:sz w:val="21"/>
                <w:szCs w:val="21"/>
                <w:lang w:eastAsia="zh-CN"/>
              </w:rPr>
              <w:t>电梯维保（若选择分包）</w:t>
            </w:r>
          </w:p>
        </w:tc>
        <w:tc>
          <w:tcPr>
            <w:tcW w:w="738" w:type="dxa"/>
            <w:vMerge/>
            <w:vAlign w:val="center"/>
          </w:tcPr>
          <w:p>
            <w:pPr>
              <w:widowControl w:val="0"/>
              <w:jc w:val="center"/>
              <w:rPr>
                <w:rFonts w:eastAsia="宋体" w:hint="eastAsia"/>
                <w:bCs/>
                <w:kern w:val="2"/>
                <w:sz w:val="21"/>
                <w:szCs w:val="21"/>
                <w:lang w:eastAsia="zh-CN"/>
              </w:rPr>
            </w:pPr>
          </w:p>
        </w:tc>
        <w:tc>
          <w:tcPr>
            <w:tcW w:w="872" w:type="dxa"/>
            <w:vMerge/>
            <w:vAlign w:val="center"/>
          </w:tcPr>
          <w:p>
            <w:pPr>
              <w:widowControl w:val="0"/>
              <w:jc w:val="center"/>
              <w:rPr>
                <w:rFonts w:eastAsia="宋体" w:hint="eastAsia"/>
                <w:bCs/>
                <w:kern w:val="2"/>
                <w:sz w:val="21"/>
                <w:szCs w:val="21"/>
                <w:lang w:eastAsia="zh-CN"/>
              </w:rPr>
            </w:pPr>
          </w:p>
        </w:tc>
        <w:tc>
          <w:tcPr>
            <w:tcW w:w="1544" w:type="dxa"/>
            <w:vMerge/>
            <w:vAlign w:val="center"/>
          </w:tcPr>
          <w:p>
            <w:pPr>
              <w:widowControl w:val="0"/>
              <w:jc w:val="center"/>
              <w:rPr>
                <w:rFonts w:eastAsia="宋体" w:hint="eastAsia"/>
                <w:bCs/>
                <w:kern w:val="2"/>
                <w:sz w:val="21"/>
                <w:szCs w:val="21"/>
                <w:lang w:eastAsia="zh-CN"/>
              </w:rPr>
            </w:pPr>
          </w:p>
        </w:tc>
        <w:tc>
          <w:tcPr>
            <w:tcW w:w="1063" w:type="dxa"/>
            <w:vMerge/>
            <w:vAlign w:val="center"/>
          </w:tcPr>
          <w:p>
            <w:pPr>
              <w:widowControl w:val="0"/>
              <w:jc w:val="center"/>
              <w:rPr>
                <w:rFonts w:eastAsia="宋体" w:hint="eastAsia"/>
                <w:bCs/>
                <w:kern w:val="2"/>
                <w:sz w:val="21"/>
                <w:szCs w:val="21"/>
                <w:lang w:eastAsia="zh-CN"/>
              </w:rPr>
            </w:pPr>
          </w:p>
        </w:tc>
      </w:tr>
    </w:tbl>
    <w:p>
      <w:pPr>
        <w:widowControl w:val="0"/>
        <w:jc w:val="both"/>
        <w:rPr>
          <w:rFonts w:ascii="宋体" w:eastAsia="宋体" w:hAnsi="宋体" w:hint="eastAsia"/>
          <w:b/>
          <w:kern w:val="2"/>
          <w:sz w:val="21"/>
          <w:szCs w:val="21"/>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四、实质性条款</w:t>
      </w:r>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698"/>
        <w:gridCol w:w="7831"/>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705"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序号</w:t>
            </w:r>
          </w:p>
        </w:tc>
        <w:tc>
          <w:tcPr>
            <w:tcW w:w="7951" w:type="dxa"/>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r>
      <w:tr>
        <w:tblPrEx>
          <w:tblW w:w="5000" w:type="pct"/>
          <w:tblInd w:w="0" w:type="dxa"/>
          <w:tblLayout w:type="fixed"/>
          <w:tblCellMar>
            <w:top w:w="0" w:type="dxa"/>
            <w:left w:w="108" w:type="dxa"/>
            <w:bottom w:w="0" w:type="dxa"/>
            <w:right w:w="108" w:type="dxa"/>
          </w:tblCellMar>
        </w:tblPrEx>
        <w:tc>
          <w:tcPr>
            <w:tcW w:w="705" w:type="dxa"/>
            <w:vAlign w:val="top"/>
          </w:tcPr>
          <w:p>
            <w:pPr>
              <w:widowControl w:val="0"/>
              <w:adjustRightInd w:val="0"/>
              <w:snapToGrid w:val="0"/>
              <w:spacing w:line="360" w:lineRule="auto"/>
              <w:jc w:val="both"/>
              <w:rPr>
                <w:rFonts w:ascii="宋体" w:eastAsia="宋体" w:hAnsi="宋体" w:hint="eastAsia"/>
                <w:sz w:val="21"/>
                <w:szCs w:val="21"/>
                <w:lang w:eastAsia="zh-CN"/>
              </w:rPr>
            </w:pPr>
            <w:bookmarkStart w:id="40" w:name="OLE_LINK2" w:colFirst="0" w:colLast="1"/>
            <w:r>
              <w:rPr>
                <w:rFonts w:ascii="宋体" w:eastAsia="宋体" w:hAnsi="宋体" w:hint="eastAsia"/>
                <w:sz w:val="21"/>
                <w:szCs w:val="21"/>
                <w:lang w:eastAsia="zh-CN"/>
              </w:rPr>
              <w:t>1</w:t>
            </w:r>
          </w:p>
        </w:tc>
        <w:tc>
          <w:tcPr>
            <w:tcW w:w="7951" w:type="dxa"/>
            <w:vAlign w:val="top"/>
          </w:tcPr>
          <w:p>
            <w:pPr>
              <w:widowControl w:val="0"/>
              <w:jc w:val="both"/>
              <w:rPr>
                <w:rFonts w:eastAsia="宋体" w:hAnsi="宋体" w:hint="eastAsia"/>
                <w:sz w:val="21"/>
                <w:szCs w:val="21"/>
                <w:lang w:eastAsia="zh-CN"/>
              </w:rPr>
            </w:pPr>
            <w:r>
              <w:rPr>
                <w:rFonts w:eastAsia="宋体" w:hAnsi="宋体" w:hint="eastAsia"/>
                <w:sz w:val="21"/>
                <w:szCs w:val="21"/>
                <w:lang w:eastAsia="zh-CN"/>
              </w:rPr>
              <w:t>满足本项目标★的条款要求</w:t>
            </w:r>
          </w:p>
        </w:tc>
      </w:tr>
      <w:tr>
        <w:tblPrEx>
          <w:tblW w:w="5000" w:type="pct"/>
          <w:tblInd w:w="0" w:type="dxa"/>
          <w:tblLayout w:type="fixed"/>
          <w:tblCellMar>
            <w:top w:w="0" w:type="dxa"/>
            <w:left w:w="108" w:type="dxa"/>
            <w:bottom w:w="0" w:type="dxa"/>
            <w:right w:w="108" w:type="dxa"/>
          </w:tblCellMar>
        </w:tblPrEx>
        <w:tc>
          <w:tcPr>
            <w:tcW w:w="705" w:type="dxa"/>
            <w:vAlign w:val="top"/>
          </w:tcPr>
          <w:p>
            <w:pPr>
              <w:widowControl w:val="0"/>
              <w:adjustRightInd w:val="0"/>
              <w:snapToGrid w:val="0"/>
              <w:spacing w:line="360" w:lineRule="auto"/>
              <w:jc w:val="both"/>
              <w:rPr>
                <w:rFonts w:ascii="宋体" w:eastAsia="宋体" w:hAnsi="宋体" w:hint="eastAsia"/>
                <w:color w:val="FF0000"/>
                <w:sz w:val="21"/>
                <w:szCs w:val="21"/>
                <w:lang w:eastAsia="zh-CN"/>
              </w:rPr>
            </w:pPr>
            <w:r>
              <w:rPr>
                <w:rFonts w:ascii="宋体" w:eastAsia="宋体" w:hAnsi="宋体" w:hint="eastAsia"/>
                <w:color w:val="FF0000"/>
                <w:sz w:val="21"/>
                <w:szCs w:val="21"/>
                <w:lang w:eastAsia="zh-CN"/>
              </w:rPr>
              <w:t>2</w:t>
            </w:r>
          </w:p>
        </w:tc>
        <w:tc>
          <w:tcPr>
            <w:tcW w:w="7951" w:type="dxa"/>
            <w:vAlign w:val="top"/>
          </w:tcPr>
          <w:p>
            <w:pPr>
              <w:widowControl w:val="0"/>
              <w:jc w:val="both"/>
              <w:rPr>
                <w:rFonts w:eastAsia="宋体" w:hint="eastAsia"/>
                <w:color w:val="FF0000"/>
                <w:kern w:val="2"/>
                <w:sz w:val="21"/>
                <w:lang w:eastAsia="zh-CN"/>
              </w:rPr>
            </w:pPr>
            <w:r>
              <w:rPr>
                <w:rFonts w:eastAsia="宋体" w:hAnsi="宋体" w:hint="eastAsia"/>
                <w:color w:val="FF0000"/>
                <w:sz w:val="21"/>
                <w:szCs w:val="21"/>
                <w:lang w:eastAsia="zh-CN"/>
              </w:rPr>
              <w:t>★</w:t>
            </w:r>
            <w:r>
              <w:rPr>
                <w:rFonts w:eastAsia="宋体" w:hint="eastAsia"/>
                <w:b/>
                <w:bCs/>
                <w:color w:val="FF0000"/>
                <w:kern w:val="2"/>
                <w:sz w:val="21"/>
                <w:lang w:eastAsia="zh-CN"/>
              </w:rPr>
              <w:t>投标人中标后满足《保安服务管理条例》《公安机关实施保安服务管理条例办法》等有关规定要求的从业许可</w:t>
            </w:r>
            <w:r>
              <w:rPr>
                <w:rFonts w:eastAsia="宋体" w:hint="eastAsia"/>
                <w:b/>
                <w:bCs/>
                <w:color w:val="FF0000"/>
                <w:kern w:val="2"/>
                <w:sz w:val="21"/>
                <w:lang w:eastAsia="zh-CN"/>
              </w:rPr>
              <w:t>或</w:t>
            </w:r>
            <w:r>
              <w:rPr>
                <w:rFonts w:eastAsia="宋体" w:hint="eastAsia"/>
                <w:b/>
                <w:bCs/>
                <w:color w:val="FF0000"/>
                <w:kern w:val="2"/>
                <w:sz w:val="21"/>
                <w:lang w:eastAsia="zh-CN"/>
              </w:rPr>
              <w:t>备案要求（提供承诺函，格式自拟，未提供承诺函或承诺内容不满足要求的，视为</w:t>
            </w:r>
            <w:r>
              <w:rPr>
                <w:rFonts w:eastAsia="宋体"/>
                <w:b/>
                <w:bCs/>
                <w:color w:val="FF0000"/>
                <w:kern w:val="2"/>
                <w:sz w:val="21"/>
                <w:lang w:eastAsia="zh-CN"/>
              </w:rPr>
              <w:t>未实质性满足招标文件要求</w:t>
            </w:r>
            <w:r>
              <w:rPr>
                <w:rFonts w:eastAsia="宋体" w:hint="eastAsia"/>
                <w:b/>
                <w:bCs/>
                <w:color w:val="FF0000"/>
                <w:kern w:val="2"/>
                <w:sz w:val="21"/>
                <w:lang w:eastAsia="zh-CN"/>
              </w:rPr>
              <w:t>）。</w:t>
            </w:r>
          </w:p>
        </w:tc>
      </w:tr>
      <w:bookmarkEnd w:id="38"/>
      <w:bookmarkEnd w:id="40"/>
    </w:tbl>
    <w:p>
      <w:pPr>
        <w:widowControl w:val="0"/>
        <w:jc w:val="both"/>
        <w:rPr>
          <w:rFonts w:ascii="宋体" w:eastAsia="宋体"/>
          <w:b/>
          <w:szCs w:val="20"/>
          <w:lang w:eastAsia="zh-CN"/>
        </w:rPr>
      </w:pPr>
      <w:r>
        <w:rPr>
          <w:rFonts w:ascii="宋体" w:eastAsia="宋体"/>
          <w:b/>
          <w:szCs w:val="20"/>
          <w:lang w:eastAsia="zh-CN"/>
        </w:rPr>
        <w:t>注：上表所列内容为不可负偏离条款，负偏离将视为未实质性满足</w:t>
      </w:r>
      <w:r>
        <w:rPr>
          <w:rFonts w:ascii="宋体" w:eastAsia="宋体" w:hint="eastAsia"/>
          <w:b/>
          <w:szCs w:val="20"/>
          <w:lang w:eastAsia="zh-CN"/>
        </w:rPr>
        <w:t>招标</w:t>
      </w:r>
      <w:r>
        <w:rPr>
          <w:rFonts w:ascii="宋体" w:eastAsia="宋体"/>
          <w:b/>
          <w:szCs w:val="20"/>
          <w:lang w:eastAsia="zh-CN"/>
        </w:rPr>
        <w:t>文件要求和条件作投标无效处理。</w:t>
      </w:r>
    </w:p>
    <w:p>
      <w:pPr>
        <w:widowControl w:val="0"/>
        <w:spacing w:line="360" w:lineRule="auto"/>
        <w:jc w:val="both"/>
        <w:rPr>
          <w:rFonts w:eastAsia="宋体"/>
          <w:b/>
          <w:bCs/>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五、技术要求</w:t>
      </w:r>
    </w:p>
    <w:p>
      <w:pPr>
        <w:keepNext/>
        <w:keepLines/>
        <w:widowControl w:val="0"/>
        <w:ind w:firstLine="420" w:firstLineChars="200"/>
        <w:jc w:val="both"/>
        <w:outlineLvl w:val="3"/>
        <w:rPr>
          <w:rFonts w:ascii="宋体" w:eastAsia="宋体" w:hAnsi="宋体" w:cs="仿宋" w:hint="eastAsia"/>
          <w:b/>
          <w:kern w:val="2"/>
          <w:sz w:val="21"/>
          <w:szCs w:val="21"/>
          <w:lang w:eastAsia="zh-CN"/>
        </w:rPr>
      </w:pPr>
      <w:r>
        <w:rPr>
          <w:rFonts w:ascii="宋体" w:eastAsia="宋体" w:hAnsi="宋体" w:cs="仿宋" w:hint="eastAsia"/>
          <w:b/>
          <w:kern w:val="2"/>
          <w:sz w:val="21"/>
          <w:szCs w:val="21"/>
          <w:lang w:eastAsia="zh-CN"/>
        </w:rPr>
        <w:t>（一）服务内容要求</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仿宋"/>
          <w:kern w:val="2"/>
          <w:sz w:val="21"/>
          <w:szCs w:val="21"/>
          <w:lang w:eastAsia="zh-CN"/>
        </w:rPr>
        <w:t>1</w:t>
      </w:r>
      <w:r>
        <w:rPr>
          <w:rFonts w:ascii="宋体" w:eastAsia="宋体" w:hAnsi="宋体" w:cs="仿宋" w:hint="eastAsia"/>
          <w:kern w:val="2"/>
          <w:sz w:val="21"/>
          <w:szCs w:val="21"/>
          <w:lang w:eastAsia="zh-CN"/>
        </w:rPr>
        <w:t>、</w:t>
      </w:r>
      <w:r>
        <w:rPr>
          <w:rFonts w:ascii="宋体" w:eastAsia="宋体" w:hAnsi="宋体" w:cs="宋体" w:hint="eastAsia"/>
          <w:kern w:val="2"/>
          <w:sz w:val="21"/>
          <w:szCs w:val="21"/>
          <w:lang w:eastAsia="zh-CN"/>
        </w:rPr>
        <w:t>设备设施管理养护：本体公用配套设备设施的运行管理和维护养护，电梯系统（</w:t>
      </w:r>
      <w:r>
        <w:rPr>
          <w:rFonts w:ascii="宋体" w:eastAsia="宋体" w:hAnsi="宋体" w:cs="宋体" w:hint="eastAsia"/>
          <w:kern w:val="2"/>
          <w:sz w:val="21"/>
          <w:szCs w:val="21"/>
          <w:lang w:eastAsia="zh-CN"/>
        </w:rPr>
        <w:t>2台电梯，</w:t>
      </w:r>
      <w:r>
        <w:rPr>
          <w:rFonts w:ascii="宋体" w:eastAsia="宋体" w:hAnsi="宋体" w:cs="宋体" w:hint="eastAsia"/>
          <w:kern w:val="2"/>
          <w:sz w:val="21"/>
          <w:szCs w:val="21"/>
          <w:lang w:eastAsia="zh-CN"/>
        </w:rPr>
        <w:t>包含年检）日常巡检、年检</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日常零星维修</w:t>
      </w:r>
      <w:r>
        <w:rPr>
          <w:rFonts w:ascii="宋体" w:eastAsia="宋体" w:hAnsi="宋体" w:cs="宋体" w:hint="eastAsia"/>
          <w:kern w:val="2"/>
          <w:sz w:val="21"/>
          <w:szCs w:val="21"/>
          <w:lang w:eastAsia="zh-CN"/>
        </w:rPr>
        <w:t>，</w:t>
      </w:r>
      <w:r>
        <w:rPr>
          <w:rFonts w:ascii="宋体" w:eastAsia="宋体" w:hAnsi="宋体" w:cs="仿宋" w:hint="eastAsia"/>
          <w:kern w:val="2"/>
          <w:sz w:val="21"/>
          <w:szCs w:val="21"/>
          <w:lang w:eastAsia="zh-CN"/>
        </w:rPr>
        <w:t>对中心指定的办公设备进行维护。应急抢修，除特殊情况外，应在24小时内完成。</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仿宋"/>
          <w:kern w:val="2"/>
          <w:sz w:val="21"/>
          <w:szCs w:val="21"/>
          <w:lang w:eastAsia="zh-CN"/>
        </w:rPr>
        <w:t>2</w:t>
      </w:r>
      <w:r>
        <w:rPr>
          <w:rFonts w:ascii="宋体" w:eastAsia="宋体" w:hAnsi="宋体" w:cs="仿宋" w:hint="eastAsia"/>
          <w:kern w:val="2"/>
          <w:sz w:val="21"/>
          <w:szCs w:val="21"/>
          <w:lang w:eastAsia="zh-CN"/>
        </w:rPr>
        <w:t>、</w:t>
      </w:r>
      <w:r>
        <w:rPr>
          <w:rFonts w:ascii="宋体" w:eastAsia="宋体" w:hAnsi="宋体" w:cs="宋体" w:hint="eastAsia"/>
          <w:kern w:val="2"/>
          <w:sz w:val="21"/>
          <w:szCs w:val="21"/>
          <w:lang w:eastAsia="zh-CN"/>
        </w:rPr>
        <w:t>安全管理：24小时安全值班、巡更、监控、公共区域安全巡视、公共秩序维护、车辆出入停放管理、应急安全</w:t>
      </w:r>
      <w:r>
        <w:rPr>
          <w:rFonts w:ascii="宋体" w:eastAsia="宋体" w:hAnsi="宋体" w:cs="宋体" w:hint="eastAsia"/>
          <w:kern w:val="2"/>
          <w:sz w:val="21"/>
          <w:szCs w:val="21"/>
          <w:lang w:eastAsia="zh-CN"/>
        </w:rPr>
        <w:t>、</w:t>
      </w:r>
      <w:r>
        <w:rPr>
          <w:rFonts w:ascii="宋体" w:eastAsia="宋体" w:hAnsi="宋体" w:hint="eastAsia"/>
          <w:kern w:val="2"/>
          <w:sz w:val="21"/>
          <w:lang w:eastAsia="zh-CN"/>
        </w:rPr>
        <w:t>原未保大楼外围安保</w:t>
      </w:r>
      <w:r>
        <w:rPr>
          <w:rFonts w:ascii="宋体" w:eastAsia="宋体" w:hAnsi="宋体" w:hint="eastAsia"/>
          <w:kern w:val="2"/>
          <w:sz w:val="21"/>
          <w:lang w:eastAsia="zh-CN"/>
        </w:rPr>
        <w:t>巡查</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3、</w:t>
      </w:r>
      <w:r>
        <w:rPr>
          <w:rFonts w:ascii="宋体" w:eastAsia="宋体" w:hAnsi="宋体" w:cs="宋体" w:hint="eastAsia"/>
          <w:kern w:val="2"/>
          <w:sz w:val="21"/>
          <w:szCs w:val="21"/>
          <w:lang w:eastAsia="zh-CN"/>
        </w:rPr>
        <w:t>清洁卫生管理：建筑物及红线范围内包括楼道、卫生间、绿化带、会议室等公共场所及办公场所。</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、四害消杀：</w:t>
      </w:r>
      <w:r>
        <w:rPr>
          <w:rFonts w:ascii="宋体" w:eastAsia="宋体" w:hAnsi="宋体" w:cs="仿宋" w:hint="eastAsia"/>
          <w:kern w:val="2"/>
          <w:sz w:val="21"/>
          <w:szCs w:val="21"/>
          <w:lang w:eastAsia="zh-CN"/>
        </w:rPr>
        <w:t>每月</w:t>
      </w:r>
      <w:r>
        <w:rPr>
          <w:rFonts w:ascii="宋体" w:eastAsia="宋体" w:hAnsi="宋体" w:cs="仿宋" w:hint="eastAsia"/>
          <w:kern w:val="2"/>
          <w:sz w:val="21"/>
          <w:szCs w:val="21"/>
          <w:lang w:eastAsia="zh-CN"/>
        </w:rPr>
        <w:t>需</w:t>
      </w:r>
      <w:r>
        <w:rPr>
          <w:rFonts w:ascii="宋体" w:eastAsia="宋体" w:hAnsi="宋体" w:cs="仿宋" w:hint="eastAsia"/>
          <w:kern w:val="2"/>
          <w:sz w:val="21"/>
          <w:szCs w:val="21"/>
          <w:lang w:eastAsia="zh-CN"/>
        </w:rPr>
        <w:t>进行12次除四害工作（含室内室外），特殊情况下，病毒消杀每天2次。</w:t>
      </w:r>
    </w:p>
    <w:p>
      <w:pPr>
        <w:widowControl w:val="0"/>
        <w:ind w:firstLine="420" w:firstLineChars="200"/>
        <w:jc w:val="both"/>
        <w:rPr>
          <w:rFonts w:eastAsia="宋体" w:hint="eastAsia"/>
          <w:kern w:val="2"/>
          <w:sz w:val="21"/>
          <w:lang w:eastAsia="zh-CN"/>
        </w:rPr>
      </w:pPr>
      <w:r>
        <w:rPr>
          <w:rFonts w:ascii="宋体" w:eastAsia="宋体" w:hAnsi="宋体" w:cs="宋体" w:hint="eastAsia"/>
          <w:kern w:val="2"/>
          <w:sz w:val="21"/>
          <w:szCs w:val="21"/>
          <w:lang w:eastAsia="zh-CN"/>
        </w:rPr>
        <w:t>5</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空调清洗：空调清洗，一年一次</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14台分体空调</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物业服务档案管理。</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7</w:t>
      </w:r>
      <w:r>
        <w:rPr>
          <w:rFonts w:ascii="宋体" w:eastAsia="宋体" w:hAnsi="宋体" w:cs="仿宋" w:hint="eastAsia"/>
          <w:kern w:val="2"/>
          <w:sz w:val="21"/>
          <w:szCs w:val="21"/>
          <w:lang w:eastAsia="zh-CN"/>
        </w:rPr>
        <w:t>、</w:t>
      </w:r>
      <w:r>
        <w:rPr>
          <w:rFonts w:ascii="宋体" w:eastAsia="宋体" w:hAnsi="宋体" w:cs="宋体" w:hint="eastAsia"/>
          <w:kern w:val="2"/>
          <w:sz w:val="21"/>
          <w:szCs w:val="21"/>
          <w:lang w:eastAsia="zh-CN"/>
        </w:rPr>
        <w:t>会务和活动配合服务。</w:t>
      </w:r>
      <w:r>
        <w:rPr>
          <w:rFonts w:ascii="宋体" w:eastAsia="宋体" w:hAnsi="宋体" w:cs="仿宋" w:hint="eastAsia"/>
          <w:kern w:val="2"/>
          <w:sz w:val="21"/>
          <w:szCs w:val="21"/>
          <w:lang w:eastAsia="zh-CN"/>
        </w:rPr>
        <w:t>节假日期间以及遇临时活动、会议活动或参观检查，中标人应根据采购人要求提供临时性清洁保洁任务以及设备器材、桌椅等物品的搬运、会场的布置等，所增加的工作量不另外计算费用。</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仿宋" w:hint="eastAsia"/>
          <w:kern w:val="2"/>
          <w:sz w:val="21"/>
          <w:szCs w:val="21"/>
          <w:lang w:eastAsia="zh-CN"/>
        </w:rPr>
        <w:t>8</w:t>
      </w:r>
      <w:r>
        <w:rPr>
          <w:rFonts w:ascii="宋体" w:eastAsia="宋体" w:hAnsi="宋体" w:cs="仿宋"/>
          <w:kern w:val="2"/>
          <w:sz w:val="21"/>
          <w:szCs w:val="21"/>
          <w:lang w:eastAsia="zh-CN"/>
        </w:rPr>
        <w:t>、</w:t>
      </w:r>
      <w:r>
        <w:rPr>
          <w:rFonts w:ascii="宋体" w:eastAsia="宋体" w:hAnsi="宋体" w:cs="仿宋" w:hint="eastAsia"/>
          <w:kern w:val="2"/>
          <w:sz w:val="21"/>
          <w:szCs w:val="21"/>
          <w:lang w:eastAsia="zh-CN"/>
        </w:rPr>
        <w:t>中标人在服务范围内自行配备充足的垃圾桶，中标人应对区域内（包括卫生间、业务区、公共区域）进行清洁及垃圾收集处理。</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9</w:t>
      </w:r>
      <w:r>
        <w:rPr>
          <w:rFonts w:ascii="宋体" w:eastAsia="宋体" w:hAnsi="宋体" w:cs="仿宋" w:hint="eastAsia"/>
          <w:kern w:val="2"/>
          <w:sz w:val="21"/>
          <w:szCs w:val="21"/>
          <w:lang w:eastAsia="zh-CN"/>
        </w:rPr>
        <w:t>、遇火警、水管爆裂等特殊情况，中标人应组织搞好清洁卫生并维持秩序。</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10</w:t>
      </w:r>
      <w:r>
        <w:rPr>
          <w:rFonts w:ascii="宋体" w:eastAsia="宋体" w:hAnsi="宋体" w:cs="仿宋" w:hint="eastAsia"/>
          <w:kern w:val="2"/>
          <w:sz w:val="21"/>
          <w:szCs w:val="21"/>
          <w:lang w:eastAsia="zh-CN"/>
        </w:rPr>
        <w:t>、每年雨季前后，对辖区范围内的建筑物屋面进行清理，以免屋面积水。遇台风、暴雨天气，中标人应派员协助招标方提前做好抗风防雨，检查、清理其服务范围内场所，确保水流畅通、渗漏水及时清洁，并做好台风、暴雨后区域各项清洁工作，所增加的工作量不另计算费用。另外，中标人需要提供相应的应急预案。</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kern w:val="2"/>
          <w:sz w:val="21"/>
          <w:szCs w:val="21"/>
          <w:lang w:eastAsia="zh-CN"/>
        </w:rPr>
        <w:t>1</w:t>
      </w:r>
      <w:r>
        <w:rPr>
          <w:rFonts w:ascii="宋体" w:eastAsia="宋体" w:hAnsi="宋体" w:cs="仿宋" w:hint="eastAsia"/>
          <w:kern w:val="2"/>
          <w:sz w:val="21"/>
          <w:szCs w:val="21"/>
          <w:lang w:eastAsia="zh-CN"/>
        </w:rPr>
        <w:t>1</w:t>
      </w:r>
      <w:r>
        <w:rPr>
          <w:rFonts w:ascii="宋体" w:eastAsia="宋体" w:hAnsi="宋体" w:cs="仿宋"/>
          <w:kern w:val="2"/>
          <w:sz w:val="21"/>
          <w:szCs w:val="21"/>
          <w:lang w:eastAsia="zh-CN"/>
        </w:rPr>
        <w:t>、</w:t>
      </w:r>
      <w:r>
        <w:rPr>
          <w:rFonts w:ascii="宋体" w:eastAsia="宋体" w:hAnsi="宋体" w:cs="仿宋" w:hint="eastAsia"/>
          <w:kern w:val="2"/>
          <w:sz w:val="21"/>
          <w:szCs w:val="21"/>
          <w:lang w:eastAsia="zh-CN"/>
        </w:rPr>
        <w:t>负责报纸分发、横幅挂取等工作。如采购人安排临时性的物品搬运以及应急工作，中标人应给予承担，所增加的工作量不另计费用。</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1</w:t>
      </w:r>
      <w:r>
        <w:rPr>
          <w:rFonts w:ascii="宋体" w:eastAsia="宋体" w:hAnsi="宋体" w:cs="仿宋" w:hint="eastAsia"/>
          <w:kern w:val="2"/>
          <w:sz w:val="21"/>
          <w:szCs w:val="21"/>
          <w:lang w:eastAsia="zh-CN"/>
        </w:rPr>
        <w:t>2</w:t>
      </w:r>
      <w:r>
        <w:rPr>
          <w:rFonts w:ascii="宋体" w:eastAsia="宋体" w:hAnsi="宋体" w:cs="仿宋"/>
          <w:kern w:val="2"/>
          <w:sz w:val="21"/>
          <w:szCs w:val="21"/>
          <w:lang w:eastAsia="zh-CN"/>
        </w:rPr>
        <w:t>、</w:t>
      </w:r>
      <w:r>
        <w:rPr>
          <w:rFonts w:ascii="宋体" w:eastAsia="宋体" w:hAnsi="宋体" w:cs="宋体" w:hint="eastAsia"/>
          <w:kern w:val="2"/>
          <w:sz w:val="21"/>
          <w:szCs w:val="21"/>
          <w:lang w:eastAsia="zh-CN"/>
        </w:rPr>
        <w:t>协助采购人落实政府部门节能、节水相关的政策，为采购单位的节能、节水工作提供操作性强的建议和措施，帮助采购人做好节能、节水相关考核工作。</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1</w:t>
      </w:r>
      <w:r>
        <w:rPr>
          <w:rFonts w:ascii="宋体" w:eastAsia="宋体" w:hAnsi="宋体" w:cs="仿宋" w:hint="eastAsia"/>
          <w:kern w:val="2"/>
          <w:sz w:val="21"/>
          <w:szCs w:val="21"/>
          <w:lang w:eastAsia="zh-CN"/>
        </w:rPr>
        <w:t>3</w:t>
      </w:r>
      <w:r>
        <w:rPr>
          <w:rFonts w:ascii="宋体" w:eastAsia="宋体" w:hAnsi="宋体" w:cs="仿宋" w:hint="eastAsia"/>
          <w:kern w:val="2"/>
          <w:sz w:val="21"/>
          <w:szCs w:val="21"/>
          <w:lang w:eastAsia="zh-CN"/>
        </w:rPr>
        <w:t>、中标人应通过对采购人运作方式的了解，作好风险评估，上述项目因其不可预见性，投标总价中应包括其费用，不再单独计费。中标人不得在合同履行期间就上述项目提出任何额外收费要求。</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1</w:t>
      </w:r>
      <w:r>
        <w:rPr>
          <w:rFonts w:ascii="宋体" w:eastAsia="宋体" w:hAnsi="宋体" w:cs="仿宋" w:hint="eastAsia"/>
          <w:kern w:val="2"/>
          <w:sz w:val="21"/>
          <w:szCs w:val="21"/>
          <w:lang w:eastAsia="zh-CN"/>
        </w:rPr>
        <w:t>4</w:t>
      </w:r>
      <w:r>
        <w:rPr>
          <w:rFonts w:ascii="宋体" w:eastAsia="宋体" w:hAnsi="宋体" w:cs="仿宋" w:hint="eastAsia"/>
          <w:kern w:val="2"/>
          <w:sz w:val="21"/>
          <w:szCs w:val="21"/>
          <w:lang w:eastAsia="zh-CN"/>
        </w:rPr>
        <w:t>、不改变费用的前提下，未尽事宜在合同中补充。</w:t>
      </w:r>
    </w:p>
    <w:p>
      <w:pPr>
        <w:keepNext/>
        <w:keepLines/>
        <w:widowControl w:val="0"/>
        <w:adjustRightInd w:val="0"/>
        <w:ind w:firstLine="420" w:firstLineChars="200"/>
        <w:jc w:val="both"/>
        <w:textAlignment w:val="baseline"/>
        <w:outlineLvl w:val="1"/>
        <w:rPr>
          <w:rFonts w:ascii="宋体" w:eastAsia="宋体" w:hAnsi="宋体" w:cs="仿宋" w:hint="eastAsia"/>
          <w:b/>
          <w:kern w:val="2"/>
          <w:sz w:val="21"/>
          <w:szCs w:val="21"/>
          <w:lang w:eastAsia="zh-CN"/>
        </w:rPr>
      </w:pPr>
      <w:r>
        <w:rPr>
          <w:rFonts w:ascii="宋体" w:eastAsia="宋体" w:hAnsi="宋体" w:cs="仿宋" w:hint="eastAsia"/>
          <w:b/>
          <w:kern w:val="2"/>
          <w:sz w:val="21"/>
          <w:szCs w:val="21"/>
          <w:lang w:eastAsia="zh-CN"/>
        </w:rPr>
        <w:t>（二）</w:t>
      </w:r>
      <w:r>
        <w:rPr>
          <w:rFonts w:ascii="宋体" w:eastAsia="宋体" w:hAnsi="宋体" w:hint="eastAsia"/>
          <w:b/>
          <w:kern w:val="2"/>
          <w:lang w:eastAsia="zh-CN"/>
        </w:rPr>
        <w:t>具体服务要求及标准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根据物业状况及实际使用需求，项目招标主要服务内容：</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1.房屋本体及共用设施设备维护管理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1.1房屋建筑本体共用部位（楼盖、屋顶、梁、柱、内外墙体和基础等承重结构部位、外墙面、楼梯间、走廊通道、门厅、设备机房）的维修、养护和管理。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1.2房屋建筑本体共用设施设备的维修、养护、管理和运行服务。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1.3本物业规划红线内属物业管理范围的市政公用设施的维修、养护和管理的协助配合工作。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1.4按设备维修和养护规范标准定期对电梯进行维护</w:t>
      </w:r>
      <w:r>
        <w:rPr>
          <w:rFonts w:ascii="宋体" w:eastAsia="宋体" w:hAnsi="宋体" w:hint="eastAsia"/>
          <w:kern w:val="2"/>
          <w:sz w:val="21"/>
          <w:szCs w:val="21"/>
          <w:lang w:eastAsia="zh-CN"/>
        </w:rPr>
        <w:t>及日常零星维修</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2.环境卫生管理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2.1管理范围内的公共场地、场所、部位的清洁卫生。包括楼道、通道、卫生间、绿化带、外墙、屋面、会议室等公共场所及办公场所；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2.2协助办公室内办公人员完成办公室内卫生清理工作；</w:t>
      </w:r>
      <w:r>
        <w:rPr>
          <w:rFonts w:ascii="宋体" w:eastAsia="宋体" w:hAnsi="宋体" w:cs="宋体" w:hint="eastAsia"/>
          <w:kern w:val="2"/>
          <w:sz w:val="21"/>
          <w:szCs w:val="21"/>
          <w:lang w:eastAsia="zh-CN"/>
        </w:rPr>
        <w:t>所有卫生间由专人负责清洁管理服务，负责卫生间擦手纸、卫生纸、洗手液等清洁用品的更换</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清洁用品</w:t>
      </w:r>
      <w:r>
        <w:rPr>
          <w:rFonts w:ascii="宋体" w:eastAsia="宋体" w:hAnsi="宋体" w:cs="宋体" w:hint="eastAsia"/>
          <w:kern w:val="2"/>
          <w:sz w:val="21"/>
          <w:szCs w:val="21"/>
          <w:lang w:eastAsia="zh-CN"/>
        </w:rPr>
        <w:t>由采购人提供</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2.3管理范围内公共区域的垃圾收集、清运；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2.4管理范围内的公共场所、绿化带、楼道、通道等公共部位的四害消杀</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3</w:t>
      </w:r>
      <w:r>
        <w:rPr>
          <w:rFonts w:ascii="宋体" w:eastAsia="宋体" w:hAnsi="宋体" w:hint="eastAsia"/>
          <w:b/>
          <w:kern w:val="2"/>
          <w:sz w:val="21"/>
          <w:szCs w:val="21"/>
          <w:lang w:eastAsia="zh-CN"/>
        </w:rPr>
        <w:t>.</w:t>
      </w:r>
      <w:r>
        <w:rPr>
          <w:rFonts w:ascii="宋体" w:eastAsia="宋体" w:hAnsi="宋体"/>
          <w:b/>
          <w:kern w:val="2"/>
          <w:sz w:val="21"/>
          <w:szCs w:val="21"/>
          <w:lang w:eastAsia="zh-CN"/>
        </w:rPr>
        <w:t>保安服务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1、</w:t>
      </w:r>
      <w:r>
        <w:rPr>
          <w:rFonts w:ascii="宋体" w:eastAsia="宋体" w:hAnsi="宋体" w:hint="eastAsia"/>
          <w:kern w:val="2"/>
          <w:sz w:val="21"/>
          <w:szCs w:val="21"/>
          <w:lang w:eastAsia="zh-CN"/>
        </w:rPr>
        <w:t>服务类型为中心物业外包服务。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w:t>
      </w:r>
      <w:r>
        <w:rPr>
          <w:rFonts w:ascii="宋体" w:eastAsia="宋体" w:hAnsi="宋体"/>
          <w:kern w:val="2"/>
          <w:sz w:val="21"/>
          <w:szCs w:val="21"/>
          <w:lang w:eastAsia="zh-CN"/>
        </w:rPr>
        <w:t>、</w:t>
      </w:r>
      <w:r>
        <w:rPr>
          <w:rFonts w:ascii="宋体" w:eastAsia="宋体" w:hAnsi="宋体" w:hint="eastAsia"/>
          <w:kern w:val="2"/>
          <w:sz w:val="21"/>
          <w:szCs w:val="21"/>
          <w:lang w:eastAsia="zh-CN"/>
        </w:rPr>
        <w:t>负责日常巡逻检查，防止外来人员进入区域从事违法违规活动，维护正常生活秩序。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4.3</w:t>
      </w:r>
      <w:r>
        <w:rPr>
          <w:rFonts w:ascii="宋体" w:eastAsia="宋体" w:hAnsi="宋体"/>
          <w:kern w:val="2"/>
          <w:sz w:val="21"/>
          <w:szCs w:val="21"/>
          <w:lang w:eastAsia="zh-CN"/>
        </w:rPr>
        <w:t>、</w:t>
      </w:r>
      <w:r>
        <w:rPr>
          <w:rFonts w:ascii="宋体" w:eastAsia="宋体" w:hAnsi="宋体" w:hint="eastAsia"/>
          <w:kern w:val="2"/>
          <w:sz w:val="21"/>
          <w:szCs w:val="21"/>
          <w:lang w:eastAsia="zh-CN"/>
        </w:rPr>
        <w:t>负责治安护卫工作，协助开展保安执法工作，履行人员来访登记、核查管理等执勤工作。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4.4</w:t>
      </w:r>
      <w:r>
        <w:rPr>
          <w:rFonts w:ascii="宋体" w:eastAsia="宋体" w:hAnsi="宋体"/>
          <w:kern w:val="2"/>
          <w:sz w:val="21"/>
          <w:szCs w:val="21"/>
          <w:lang w:eastAsia="zh-CN"/>
        </w:rPr>
        <w:t>、</w:t>
      </w:r>
      <w:r>
        <w:rPr>
          <w:rFonts w:ascii="宋体" w:eastAsia="宋体" w:hAnsi="宋体" w:hint="eastAsia"/>
          <w:kern w:val="2"/>
          <w:sz w:val="21"/>
          <w:szCs w:val="21"/>
          <w:lang w:eastAsia="zh-CN"/>
        </w:rPr>
        <w:t xml:space="preserve"> 协助护卫区域的防盗、防破坏、防治安事故等安全防范工作，及时参与处置范围内的突发事件。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4.5、保证工作安全运行，对在护卫区域内进行一切破坏正常工作和设备设施的活动进行制止。</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4.6、负责</w:t>
      </w:r>
      <w:r>
        <w:rPr>
          <w:rFonts w:ascii="宋体" w:eastAsia="宋体" w:hAnsi="宋体" w:hint="eastAsia"/>
          <w:kern w:val="2"/>
          <w:sz w:val="21"/>
          <w:szCs w:val="21"/>
          <w:lang w:eastAsia="zh-CN"/>
        </w:rPr>
        <w:t>原未保大楼外围安保服务，通过定时巡查与应急响应，全面负责大楼</w:t>
      </w:r>
      <w:r>
        <w:rPr>
          <w:rFonts w:ascii="宋体" w:eastAsia="宋体" w:hAnsi="宋体" w:hint="eastAsia"/>
          <w:kern w:val="2"/>
          <w:sz w:val="21"/>
          <w:szCs w:val="21"/>
          <w:lang w:eastAsia="zh-CN"/>
        </w:rPr>
        <w:t>外围</w:t>
      </w:r>
      <w:r>
        <w:rPr>
          <w:rFonts w:ascii="宋体" w:eastAsia="宋体" w:hAnsi="宋体" w:hint="eastAsia"/>
          <w:kern w:val="2"/>
          <w:sz w:val="21"/>
          <w:szCs w:val="21"/>
          <w:lang w:eastAsia="zh-CN"/>
        </w:rPr>
        <w:t>的人员、车辆与财产安全。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完成采购人提出的有关保安服务等其他护卫工作。</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5.大楼设施、设备资料管理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5.1、协助采购人对其物业规划建设资料及设备清单实施专业管理，采购人应提供专门的存放档案的房间供中标人使用；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5.2、中标人档案管理应做到有规范的目录索引，档案调阅有记录，档案外借需审批的工作要求，并在退出未成年人保护中心物业管理时，移交全部档案资料。</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6.消杀管理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根据《深圳市社区蚊虫防治办法》的要求，在蚊蝇等“四害”孳生季节，定时喷洒灭“四害”药物，有效控制蚊蝇等“四害”的孳生，确保物业红线区域范围内的“四害”密度降低到最小。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（1）确保消杀频次、空间（灭蚊蝇每周3次，灭鼠每月4次）满足物业环境需要，使“四害”密度控制在国家爱卫会规定的标准内。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①鼠密度不超过5%（粉迹法）。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②灭蚊标准：积水中三龄幼景或蛹阳性率不超过3%。</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③灭蝇标准：蝇类孳生地三龄虫和蛹检出率不超过3%。</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④灭蟑螂标准：蟑螂密度不超过1%（粉迹法）。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⑤灭白蚁标准：按《城市房屋白蚁防治管理规定》执行。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（2）消杀设备配备要求：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①根据防治的要求和药物的剂型选择合适的雾化性能好、操作灵活方便的防制及喷雾器械。</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②办公楼室内禁止使用热烟喷雾机，应选用不产生废气的电动式、充电式喷雾机，或手动喷雾器械。</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③室内灭鼠以物理器械捕杀为主，原则上不使用杀鼠剂量灭鼠，保障办公室安全，防止异味产生。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3）消杀药剂要求：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①所用药剂有“三证”，即农药登记证、生产许可证和产品质量标准。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②所用药剂高效、低毒、安全和绿色环保，对防治对象敏感性高，对高等动物安全、低毒，对环境影响小。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①消杀作业时间要求：下午6:00以后或休息日。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②不得影响采购人工作人员的工作和生活。</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7.其他服务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7.1、会场布置和会务保障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遇有采购人大型会议，中标人应配合采购人完成会场布置工作，具体包括桌椅摆放、横幅悬挂、音响设备调试以及电力保障等工作；采购人的会务人员无法满足会议需求时，中标人应安排人员，全力协助采购人完成会务接待任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7.2、报纸刊物接收发放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负责邮政局递送的报刊杂志及信件包裹的分发工作。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7.3、物品搬运、饮用水发放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零星物品搬运工作，协助搬运物资办公桌椅、书籍和资料等物品以及办公室饮用水的发放工作。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7.4、文体休闲区域和值班休息室管理服务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文体休闲区域和值班休息室的日常清洁服务和设施维护。</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8.保密管理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（1）进行《中华人民共和国保密法》的专门培训，每位员工都有良好的保密意识。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（2）对发现的遗失文件、资料，不得随便传阅，应即时上交相关部门。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（3）一律不得摘抄、外传、议论采购人与物业管理无关的任何文件及方案。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（4）严格控制外来人员在办公区域的录音、录像，对一切泄密行为立即制止并送有关部门处理。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（5）不得泄露采购人职员的私人电话、工作时间及生活规律。</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（三）服务标准</w:t>
      </w:r>
    </w:p>
    <w:p>
      <w:pPr>
        <w:widowControl w:val="0"/>
        <w:ind w:firstLine="420" w:firstLineChars="200"/>
        <w:jc w:val="both"/>
        <w:rPr>
          <w:rFonts w:ascii="宋体" w:eastAsia="宋体" w:hAnsi="宋体" w:cs="仿宋" w:hint="eastAsia"/>
          <w:b/>
          <w:kern w:val="2"/>
          <w:sz w:val="21"/>
          <w:szCs w:val="21"/>
          <w:lang w:eastAsia="zh-CN"/>
        </w:rPr>
      </w:pPr>
      <w:r>
        <w:rPr>
          <w:rFonts w:ascii="宋体" w:eastAsia="宋体" w:hAnsi="宋体" w:cs="仿宋" w:hint="eastAsia"/>
          <w:b/>
          <w:kern w:val="2"/>
          <w:sz w:val="21"/>
          <w:szCs w:val="21"/>
          <w:lang w:eastAsia="zh-CN"/>
        </w:rPr>
        <w:t>1、物业管理质量指标及服务标准。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140"/>
        <w:gridCol w:w="7389"/>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07"/>
          <w:jc w:val="center"/>
        </w:trPr>
        <w:tc>
          <w:tcPr>
            <w:tcW w:w="120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项目</w:t>
            </w:r>
          </w:p>
        </w:tc>
        <w:tc>
          <w:tcPr>
            <w:tcW w:w="786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服务标准</w:t>
            </w:r>
          </w:p>
        </w:tc>
      </w:tr>
      <w:tr>
        <w:tblPrEx>
          <w:tblW w:w="5000" w:type="pct"/>
          <w:jc w:val="center"/>
          <w:tblLayout w:type="fixed"/>
          <w:tblCellMar>
            <w:top w:w="0" w:type="dxa"/>
            <w:left w:w="108" w:type="dxa"/>
            <w:bottom w:w="0" w:type="dxa"/>
            <w:right w:w="108" w:type="dxa"/>
          </w:tblCellMar>
        </w:tblPrEx>
        <w:trPr>
          <w:trHeight w:val="20"/>
          <w:jc w:val="center"/>
        </w:trPr>
        <w:tc>
          <w:tcPr>
            <w:tcW w:w="120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基础管理</w:t>
            </w:r>
          </w:p>
        </w:tc>
        <w:tc>
          <w:tcPr>
            <w:tcW w:w="7860" w:type="dxa"/>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1.建立健全物业管理的各项制度、岗位工作标准，并制定具体的落实实施措施和考核办法。</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2.管理人员及技术人员持证上岗；员工统一着装，佩戴明显标志，作风严谨；注意言行文明，服务细致、热情。</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3.应用计算机、智能化设备等现代化管理手段提高管理效率。</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4.物业管理档案资料齐全、分类成册、管理完善、查阅方便。</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5.建立24小时值班制度，设立服务电话，接受物业使用人报修、求助、建议、问询、投诉等各类信息的收集和反馈，记录相关事件并及时处理，建立回访制度。</w:t>
            </w:r>
          </w:p>
        </w:tc>
      </w:tr>
      <w:tr>
        <w:tblPrEx>
          <w:tblW w:w="5000" w:type="pct"/>
          <w:jc w:val="center"/>
          <w:tblLayout w:type="fixed"/>
          <w:tblCellMar>
            <w:top w:w="0" w:type="dxa"/>
            <w:left w:w="108" w:type="dxa"/>
            <w:bottom w:w="0" w:type="dxa"/>
            <w:right w:w="108" w:type="dxa"/>
          </w:tblCellMar>
        </w:tblPrEx>
        <w:trPr>
          <w:trHeight w:val="20"/>
          <w:jc w:val="center"/>
        </w:trPr>
        <w:tc>
          <w:tcPr>
            <w:tcW w:w="120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大楼建筑本体公共部位日常养护维护</w:t>
            </w:r>
          </w:p>
        </w:tc>
        <w:tc>
          <w:tcPr>
            <w:tcW w:w="7860" w:type="dxa"/>
            <w:tcBorders>
              <w:top w:val="single" w:sz="4" w:space="0" w:color="auto"/>
              <w:left w:val="single" w:sz="4" w:space="0" w:color="auto"/>
              <w:bottom w:val="single" w:sz="4" w:space="0" w:color="auto"/>
              <w:right w:val="single" w:sz="4" w:space="0" w:color="auto"/>
            </w:tcBorders>
            <w:vAlign w:val="center"/>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做好公共区域日常维护保养工作：</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kern w:val="2"/>
                <w:sz w:val="21"/>
                <w:szCs w:val="21"/>
                <w:lang w:eastAsia="zh-CN"/>
              </w:rPr>
              <w:t>、墙面、地面、天花、门窗：（1）公共部分墙面、天花无明显起壳、裂缝、破损、漏水、发霉、乱悬挂现象，墙砖无脱落；（2）地面平整、无塌陷、无隐患裂缝和积水；（3）各种门窗安装牢固、无损坏、破碎，五金配件功能完好、开闭自如，对不能正常使用的门、窗、及其锁、把手及时维修和更换。</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hint="eastAsia"/>
                <w:kern w:val="2"/>
                <w:sz w:val="21"/>
                <w:szCs w:val="21"/>
                <w:lang w:eastAsia="zh-CN"/>
              </w:rPr>
              <w:t>、其他公共设施：（1）建筑物上方悬挂物牢固可靠；（2）施工作业现场警示标识明显，齐全，安全防护措施到位，无安全隐患；（3）建筑小品安装牢固，警示标识明显，无安全隐患；（4）道路无破损，地砖无松动；（5）沟井盖周边有警示线，且安装牢固，无松动、无破损；（6）照明灯具外壳宜采用绝缘外壳，如是金属外壳需保持接地良好，并有安全警示标识；（7）木制品（休闲座椅、装饰物、露天木地板等）安装牢固，保养到位，无腐蚀、无破损、无安全隐患；（8）公共区域电源线路需有绝缘保护套管，无外露，无破损，无安全隐患。（9）及时完成公共设施各项零星维修任务。</w:t>
            </w:r>
          </w:p>
        </w:tc>
      </w:tr>
      <w:tr>
        <w:tblPrEx>
          <w:tblW w:w="5000" w:type="pct"/>
          <w:jc w:val="center"/>
          <w:tblLayout w:type="fixed"/>
          <w:tblCellMar>
            <w:top w:w="0" w:type="dxa"/>
            <w:left w:w="108" w:type="dxa"/>
            <w:bottom w:w="0" w:type="dxa"/>
            <w:right w:w="108" w:type="dxa"/>
          </w:tblCellMar>
        </w:tblPrEx>
        <w:trPr>
          <w:trHeight w:val="20"/>
          <w:jc w:val="center"/>
        </w:trPr>
        <w:tc>
          <w:tcPr>
            <w:tcW w:w="120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电梯运行维护</w:t>
            </w:r>
          </w:p>
        </w:tc>
        <w:tc>
          <w:tcPr>
            <w:tcW w:w="786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1、物业公司电梯管理员需持证上岗，每天不少于一次全面巡查，包含电梯机房、轿厢、呼梯按钮，并有记录；</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sz w:val="21"/>
                <w:szCs w:val="21"/>
                <w:lang w:eastAsia="zh-CN"/>
              </w:rPr>
              <w:t>本项目允许投标人将电梯分包；</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2、外委单位资质证书与维保人员资格证书需符合国家及地方政府的相关规定，物业服务中心需有以上资质证书复印件存档，并及时更新；</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3、电梯维保内容需符合国家特种设备安全技术规范，TSG T5002-2017《电梯维护保养规则》的相关规定； </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4、电梯维保单位的每次工作，物业服务中心需跟进，核实并签字确认，确保每次维保质量符合技术要求； </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5、电梯困人等突发事件处理机制完善，可操作性强。</w:t>
            </w:r>
          </w:p>
        </w:tc>
      </w:tr>
      <w:tr>
        <w:tblPrEx>
          <w:tblW w:w="5000" w:type="pct"/>
          <w:jc w:val="center"/>
          <w:tblLayout w:type="fixed"/>
          <w:tblCellMar>
            <w:top w:w="0" w:type="dxa"/>
            <w:left w:w="108" w:type="dxa"/>
            <w:bottom w:w="0" w:type="dxa"/>
            <w:right w:w="108" w:type="dxa"/>
          </w:tblCellMar>
        </w:tblPrEx>
        <w:trPr>
          <w:trHeight w:val="20"/>
          <w:jc w:val="center"/>
        </w:trPr>
        <w:tc>
          <w:tcPr>
            <w:tcW w:w="120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空调系统（含柜式机、分体机）运行及维护</w:t>
            </w:r>
          </w:p>
        </w:tc>
        <w:tc>
          <w:tcPr>
            <w:tcW w:w="786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 xml:space="preserve">1、室外机：（1）外表清洁，无污染、无锈蚀，标识清晰；（2）散热翅片每年清洗一次，散热效果满足空调主机运行需求；（3）运行时声响无异常，无异味；（4）运行数据正常，定期保养，并有相关记录； </w:t>
            </w:r>
          </w:p>
          <w:p>
            <w:pPr>
              <w:widowControl w:val="0"/>
              <w:jc w:val="both"/>
              <w:rPr>
                <w:rFonts w:ascii="宋体" w:eastAsia="宋体" w:hAnsi="宋体" w:cs="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室内机：（1）各种功能正常，满足空间需求；（2）运行时无异响，噪音符合设计要求；（3）排水畅通，无渗漏；（4）室内机滤网、接水盘，Y型过滤网每季度清洗、消毒一次；（5）管道保温层完好，无冷凝漏水现象。</w:t>
            </w:r>
          </w:p>
        </w:tc>
      </w:tr>
      <w:tr>
        <w:tblPrEx>
          <w:tblW w:w="5000" w:type="pct"/>
          <w:jc w:val="center"/>
          <w:tblLayout w:type="fixed"/>
          <w:tblCellMar>
            <w:top w:w="0" w:type="dxa"/>
            <w:left w:w="108" w:type="dxa"/>
            <w:bottom w:w="0" w:type="dxa"/>
            <w:right w:w="108" w:type="dxa"/>
          </w:tblCellMar>
        </w:tblPrEx>
        <w:trPr>
          <w:trHeight w:val="20"/>
          <w:jc w:val="center"/>
        </w:trPr>
        <w:tc>
          <w:tcPr>
            <w:tcW w:w="120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环境卫生管理</w:t>
            </w:r>
          </w:p>
        </w:tc>
        <w:tc>
          <w:tcPr>
            <w:tcW w:w="786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及时收集、分类、清运垃圾，清扫积水，确保物业容貌整洁，垃圾处理实行全过程封闭式管理；及时清理建筑物表面及内部悬挂、堆放的杂物；保持所有公共区域、会议室及办公室清洁，办公室内卫生每天至少清洁1次，并确保地面、桌面、家具表面等干净整洁，报纸、物品堆放整齐，不见废弃物、污渍，卫生间洁净无异味；卫生间每周用水清洁墙身、地面和门窗1次，并及时用干布抹干隔板、墙面、地面等；定期消杀，确保无虫、蚁害、鼠害现象；每年清洗可清洁园区建筑物外墙1次，保持园区建筑物外墙清洁、完整。</w:t>
            </w:r>
          </w:p>
        </w:tc>
      </w:tr>
      <w:tr>
        <w:tblPrEx>
          <w:tblW w:w="5000" w:type="pct"/>
          <w:jc w:val="center"/>
          <w:tblLayout w:type="fixed"/>
          <w:tblCellMar>
            <w:top w:w="0" w:type="dxa"/>
            <w:left w:w="108" w:type="dxa"/>
            <w:bottom w:w="0" w:type="dxa"/>
            <w:right w:w="108" w:type="dxa"/>
          </w:tblCellMar>
        </w:tblPrEx>
        <w:trPr>
          <w:trHeight w:val="20"/>
          <w:jc w:val="center"/>
        </w:trPr>
        <w:tc>
          <w:tcPr>
            <w:tcW w:w="120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治安及车辆管理</w:t>
            </w:r>
          </w:p>
        </w:tc>
        <w:tc>
          <w:tcPr>
            <w:tcW w:w="786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1</w:t>
            </w:r>
            <w:r>
              <w:rPr>
                <w:rFonts w:ascii="宋体" w:eastAsia="宋体" w:hAnsi="宋体" w:cs="宋体" w:hint="eastAsia"/>
                <w:kern w:val="2"/>
                <w:sz w:val="21"/>
                <w:szCs w:val="21"/>
                <w:lang w:eastAsia="zh-CN"/>
              </w:rPr>
              <w:t>、做好安全保卫工作和安全防范工作，保证正常的办公秩序；</w:t>
            </w:r>
          </w:p>
          <w:p>
            <w:pPr>
              <w:widowControl w:val="0"/>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2</w:t>
            </w:r>
            <w:r>
              <w:rPr>
                <w:rFonts w:ascii="宋体" w:eastAsia="宋体" w:hAnsi="宋体" w:cs="宋体" w:hint="eastAsia"/>
                <w:kern w:val="2"/>
                <w:sz w:val="21"/>
                <w:szCs w:val="21"/>
                <w:lang w:eastAsia="zh-CN"/>
              </w:rPr>
              <w:t>、实行24小时值班及巡逻制度；</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3、认真做好来访人员、车辆管理，杜绝推销人员或没有正当理由的人员进入大楼，确保车辆无乱停乱放现象，无交通事故，无车辆失窃事件，非机动车辆按规定停放、管理有序；</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4、无失窃事件和各类治安、刑事案件，满意率95%以上；</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5、严格按规定查验进出物资，凭相关手续放行；</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6、做好值班记录和闭路电视录像工作，录像资料至少保留90天以上；</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7、及时处理发生在范围内各种突发事件，并按有关规定上报和做好记录；</w:t>
            </w:r>
          </w:p>
          <w:p>
            <w:pPr>
              <w:widowControl w:val="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8、严格做好停车场维护保养工作，保持相关设备正常运作；在危及人身安全处粘贴警示标识，并做好安全防范措施。</w:t>
            </w:r>
          </w:p>
        </w:tc>
      </w:tr>
      <w:tr>
        <w:tblPrEx>
          <w:tblW w:w="5000" w:type="pct"/>
          <w:jc w:val="center"/>
          <w:tblLayout w:type="fixed"/>
          <w:tblCellMar>
            <w:top w:w="0" w:type="dxa"/>
            <w:left w:w="108" w:type="dxa"/>
            <w:bottom w:w="0" w:type="dxa"/>
            <w:right w:w="108" w:type="dxa"/>
          </w:tblCellMar>
        </w:tblPrEx>
        <w:trPr>
          <w:trHeight w:val="20"/>
          <w:jc w:val="center"/>
        </w:trPr>
        <w:tc>
          <w:tcPr>
            <w:tcW w:w="1200" w:type="dxa"/>
            <w:tcBorders>
              <w:top w:val="single" w:sz="4" w:space="0" w:color="auto"/>
              <w:left w:val="single" w:sz="4" w:space="0" w:color="auto"/>
              <w:bottom w:val="single" w:sz="4" w:space="0" w:color="auto"/>
              <w:right w:val="single" w:sz="4" w:space="0" w:color="auto"/>
            </w:tcBorders>
            <w:vAlign w:val="center"/>
          </w:tcPr>
          <w:p>
            <w:pPr>
              <w:widowControl w:val="0"/>
              <w:jc w:val="center"/>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会务、参观接待及大型活动配合</w:t>
            </w:r>
          </w:p>
        </w:tc>
        <w:tc>
          <w:tcPr>
            <w:tcW w:w="7860" w:type="dxa"/>
            <w:tcBorders>
              <w:top w:val="single" w:sz="4" w:space="0" w:color="auto"/>
              <w:left w:val="single" w:sz="4" w:space="0" w:color="auto"/>
              <w:bottom w:val="single" w:sz="4" w:space="0" w:color="auto"/>
              <w:right w:val="single" w:sz="4" w:space="0" w:color="auto"/>
            </w:tcBorders>
          </w:tcPr>
          <w:p>
            <w:pPr>
              <w:widowControl w:val="0"/>
              <w:jc w:val="both"/>
              <w:rPr>
                <w:rFonts w:ascii="宋体" w:eastAsia="宋体" w:hAnsi="宋体" w:cs="宋体" w:hint="eastAsia"/>
                <w:kern w:val="2"/>
                <w:sz w:val="21"/>
                <w:szCs w:val="21"/>
                <w:lang w:eastAsia="zh-CN"/>
              </w:rPr>
            </w:pPr>
            <w:r>
              <w:rPr>
                <w:rFonts w:ascii="宋体" w:eastAsia="宋体" w:hAnsi="宋体" w:cs="仿宋" w:hint="eastAsia"/>
                <w:kern w:val="2"/>
                <w:sz w:val="21"/>
                <w:szCs w:val="21"/>
                <w:lang w:eastAsia="zh-CN"/>
              </w:rPr>
              <w:t>节假日期间以及遇临时活动、会议活动或参观检查，中标人应根据采购人要求提供临时性清洁保洁任务以及设备器材、桌椅等物品的搬运、会场的布置等，所增加的工作量不另外计算费用。</w:t>
            </w:r>
          </w:p>
        </w:tc>
      </w:tr>
    </w:tbl>
    <w:p>
      <w:pPr>
        <w:widowControl w:val="0"/>
        <w:spacing w:line="240" w:lineRule="auto"/>
        <w:jc w:val="both"/>
        <w:rPr>
          <w:rFonts w:eastAsia="宋体"/>
          <w:b/>
          <w:bCs/>
          <w:kern w:val="2"/>
          <w:lang w:eastAsia="zh-CN"/>
        </w:rPr>
      </w:pPr>
    </w:p>
    <w:p>
      <w:pPr>
        <w:widowControl w:val="0"/>
        <w:ind w:firstLine="420" w:firstLineChars="200"/>
        <w:jc w:val="both"/>
        <w:rPr>
          <w:rFonts w:ascii="宋体" w:eastAsia="宋体" w:hAnsi="宋体" w:cs="仿宋" w:hint="eastAsia"/>
          <w:b/>
          <w:kern w:val="2"/>
          <w:sz w:val="21"/>
          <w:szCs w:val="21"/>
          <w:lang w:eastAsia="zh-CN"/>
        </w:rPr>
      </w:pPr>
      <w:r>
        <w:rPr>
          <w:rFonts w:ascii="宋体" w:eastAsia="宋体" w:hAnsi="宋体" w:cs="仿宋" w:hint="eastAsia"/>
          <w:b/>
          <w:kern w:val="2"/>
          <w:sz w:val="21"/>
          <w:szCs w:val="21"/>
          <w:lang w:eastAsia="zh-CN"/>
        </w:rPr>
        <w:t>2、清洁卫生服务具体要求及标准</w:t>
      </w:r>
    </w:p>
    <w:tbl>
      <w:tblPr>
        <w:tblStyle w:val="TableNorm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587"/>
        <w:gridCol w:w="657"/>
        <w:gridCol w:w="1029"/>
        <w:gridCol w:w="2886"/>
        <w:gridCol w:w="1912"/>
        <w:gridCol w:w="1458"/>
      </w:tblGrid>
      <w:tr>
        <w:tblPrEx>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jc w:val="center"/>
        </w:trPr>
        <w:tc>
          <w:tcPr>
            <w:tcW w:w="344" w:type="pct"/>
            <w:vMerge w:val="restart"/>
            <w:shd w:val="clear" w:color="auto" w:fill="auto"/>
            <w:vAlign w:val="center"/>
          </w:tcPr>
          <w:p>
            <w:pPr>
              <w:widowControl w:val="0"/>
              <w:jc w:val="both"/>
              <w:rPr>
                <w:rFonts w:ascii="宋体" w:eastAsia="宋体" w:hAnsi="宋体" w:hint="eastAsia"/>
                <w:b/>
                <w:bCs/>
                <w:sz w:val="21"/>
                <w:szCs w:val="21"/>
                <w:lang w:eastAsia="zh-CN"/>
              </w:rPr>
            </w:pPr>
            <w:r>
              <w:rPr>
                <w:rFonts w:ascii="宋体" w:eastAsia="宋体" w:hAnsi="宋体" w:hint="eastAsia"/>
                <w:b/>
                <w:bCs/>
                <w:sz w:val="21"/>
                <w:szCs w:val="21"/>
                <w:lang w:eastAsia="zh-CN"/>
              </w:rPr>
              <w:t>所有建筑物以及公共区域</w:t>
            </w:r>
          </w:p>
        </w:tc>
        <w:tc>
          <w:tcPr>
            <w:tcW w:w="988" w:type="pct"/>
            <w:gridSpan w:val="2"/>
            <w:shd w:val="clear" w:color="auto" w:fill="C7DAF1"/>
            <w:vAlign w:val="center"/>
          </w:tcPr>
          <w:p>
            <w:pPr>
              <w:widowControl w:val="0"/>
              <w:jc w:val="both"/>
              <w:rPr>
                <w:rFonts w:ascii="宋体" w:eastAsia="宋体" w:hAnsi="宋体" w:hint="eastAsia"/>
                <w:b/>
                <w:bCs/>
                <w:sz w:val="21"/>
                <w:szCs w:val="21"/>
                <w:lang w:eastAsia="zh-CN"/>
              </w:rPr>
            </w:pPr>
            <w:r>
              <w:rPr>
                <w:rFonts w:ascii="宋体" w:eastAsia="宋体" w:hAnsi="宋体" w:hint="eastAsia"/>
                <w:b/>
                <w:bCs/>
                <w:sz w:val="21"/>
                <w:szCs w:val="21"/>
                <w:lang w:eastAsia="zh-CN"/>
              </w:rPr>
              <w:t>清洁项目</w:t>
            </w:r>
          </w:p>
        </w:tc>
        <w:tc>
          <w:tcPr>
            <w:tcW w:w="1691" w:type="pct"/>
            <w:shd w:val="clear" w:color="auto" w:fill="C7DAF1"/>
            <w:vAlign w:val="center"/>
          </w:tcPr>
          <w:p>
            <w:pPr>
              <w:widowControl w:val="0"/>
              <w:jc w:val="both"/>
              <w:rPr>
                <w:rFonts w:ascii="宋体" w:eastAsia="宋体" w:hAnsi="宋体" w:hint="eastAsia"/>
                <w:b/>
                <w:bCs/>
                <w:sz w:val="21"/>
                <w:szCs w:val="21"/>
                <w:lang w:eastAsia="zh-CN"/>
              </w:rPr>
            </w:pPr>
            <w:r>
              <w:rPr>
                <w:rFonts w:ascii="宋体" w:eastAsia="宋体" w:hAnsi="宋体" w:hint="eastAsia"/>
                <w:b/>
                <w:bCs/>
                <w:sz w:val="21"/>
                <w:szCs w:val="21"/>
                <w:lang w:eastAsia="zh-CN"/>
              </w:rPr>
              <w:t>日常工作及周期工作内容</w:t>
            </w:r>
          </w:p>
        </w:tc>
        <w:tc>
          <w:tcPr>
            <w:tcW w:w="1120" w:type="pct"/>
            <w:shd w:val="clear" w:color="auto" w:fill="C7DAF1"/>
            <w:vAlign w:val="center"/>
          </w:tcPr>
          <w:p>
            <w:pPr>
              <w:widowControl w:val="0"/>
              <w:jc w:val="both"/>
              <w:rPr>
                <w:rFonts w:ascii="宋体" w:eastAsia="宋体" w:hAnsi="宋体" w:hint="eastAsia"/>
                <w:b/>
                <w:bCs/>
                <w:sz w:val="21"/>
                <w:szCs w:val="21"/>
                <w:lang w:eastAsia="zh-CN"/>
              </w:rPr>
            </w:pPr>
            <w:r>
              <w:rPr>
                <w:rFonts w:ascii="宋体" w:eastAsia="宋体" w:hAnsi="宋体" w:hint="eastAsia"/>
                <w:b/>
                <w:bCs/>
                <w:sz w:val="21"/>
                <w:szCs w:val="21"/>
                <w:lang w:eastAsia="zh-CN"/>
              </w:rPr>
              <w:t>清洁标准</w:t>
            </w:r>
          </w:p>
        </w:tc>
        <w:tc>
          <w:tcPr>
            <w:tcW w:w="854" w:type="pct"/>
            <w:shd w:val="clear" w:color="auto" w:fill="C7DAF1"/>
            <w:vAlign w:val="center"/>
          </w:tcPr>
          <w:p>
            <w:pPr>
              <w:widowControl w:val="0"/>
              <w:jc w:val="both"/>
              <w:rPr>
                <w:rFonts w:ascii="宋体" w:eastAsia="宋体" w:hAnsi="宋体" w:hint="eastAsia"/>
                <w:b/>
                <w:bCs/>
                <w:sz w:val="21"/>
                <w:szCs w:val="21"/>
                <w:lang w:eastAsia="zh-CN"/>
              </w:rPr>
            </w:pPr>
            <w:r>
              <w:rPr>
                <w:rFonts w:ascii="宋体" w:eastAsia="宋体" w:hAnsi="宋体" w:hint="eastAsia"/>
                <w:b/>
                <w:bCs/>
                <w:sz w:val="21"/>
                <w:szCs w:val="21"/>
                <w:lang w:eastAsia="zh-CN"/>
              </w:rPr>
              <w:t>检测方法</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公共通道</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每天配合清洁剂湿拖一至二次，并随时保洁。</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无灰尘、无垃圾</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目测地面洁净</w:t>
            </w:r>
          </w:p>
        </w:tc>
      </w:tr>
      <w:tr>
        <w:tblPrEx>
          <w:tblW w:w="5000" w:type="pct"/>
          <w:jc w:val="center"/>
          <w:tblLayout w:type="fixed"/>
          <w:tblCellMar>
            <w:top w:w="0" w:type="dxa"/>
            <w:left w:w="108" w:type="dxa"/>
            <w:bottom w:w="0" w:type="dxa"/>
            <w:right w:w="108" w:type="dxa"/>
          </w:tblCellMar>
        </w:tblPrEx>
        <w:trPr>
          <w:trHeight w:val="155"/>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墙壁</w:t>
            </w: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瓷片</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每天擦抹一次，并随时保洁；局部灰尘、污渍随时处理，每日保洁。</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纸测</w:t>
            </w:r>
            <w:r>
              <w:rPr>
                <w:rFonts w:ascii="宋体" w:eastAsia="宋体" w:hAnsi="宋体"/>
                <w:sz w:val="21"/>
                <w:szCs w:val="21"/>
                <w:lang w:eastAsia="zh-CN"/>
              </w:rPr>
              <w:t>50</w:t>
            </w:r>
            <w:r>
              <w:rPr>
                <w:rFonts w:ascii="宋体" w:eastAsia="宋体" w:hAnsi="宋体" w:hint="eastAsia"/>
                <w:sz w:val="21"/>
                <w:szCs w:val="21"/>
                <w:lang w:eastAsia="zh-CN"/>
              </w:rPr>
              <w:t>厘米无污渍</w:t>
            </w:r>
          </w:p>
        </w:tc>
      </w:tr>
      <w:tr>
        <w:tblPrEx>
          <w:tblW w:w="5000" w:type="pct"/>
          <w:jc w:val="center"/>
          <w:tblLayout w:type="fixed"/>
          <w:tblCellMar>
            <w:top w:w="0" w:type="dxa"/>
            <w:left w:w="108" w:type="dxa"/>
            <w:bottom w:w="0" w:type="dxa"/>
            <w:right w:w="108" w:type="dxa"/>
          </w:tblCellMar>
        </w:tblPrEx>
        <w:trPr>
          <w:trHeight w:val="154"/>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玻璃</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消防楼梯</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每天配合清洁剂湿拖一至二次，并随时保洁。</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目测地面洁净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楼梯扶手</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每天配合清洁剂擦抹一至二次，并随时保洁。</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纸测</w:t>
            </w:r>
            <w:r>
              <w:rPr>
                <w:rFonts w:ascii="宋体" w:eastAsia="宋体" w:hAnsi="宋体"/>
                <w:sz w:val="21"/>
                <w:szCs w:val="21"/>
                <w:lang w:eastAsia="zh-CN"/>
              </w:rPr>
              <w:t>50</w:t>
            </w:r>
            <w:r>
              <w:rPr>
                <w:rFonts w:ascii="宋体" w:eastAsia="宋体" w:hAnsi="宋体" w:hint="eastAsia"/>
                <w:sz w:val="21"/>
                <w:szCs w:val="21"/>
                <w:lang w:eastAsia="zh-CN"/>
              </w:rPr>
              <w:t>厘米无污渍</w:t>
            </w:r>
          </w:p>
        </w:tc>
      </w:tr>
      <w:tr>
        <w:tblPrEx>
          <w:tblW w:w="5000" w:type="pct"/>
          <w:jc w:val="center"/>
          <w:tblLayout w:type="fixed"/>
          <w:tblCellMar>
            <w:top w:w="0" w:type="dxa"/>
            <w:left w:w="108" w:type="dxa"/>
            <w:bottom w:w="0" w:type="dxa"/>
            <w:right w:w="108" w:type="dxa"/>
          </w:tblCellMar>
        </w:tblPrEx>
        <w:trPr>
          <w:trHeight w:val="155"/>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公共场所</w:t>
            </w: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桌椅</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每天清扫二次，并随时保洁。</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目测地面无灰尘</w:t>
            </w:r>
          </w:p>
        </w:tc>
      </w:tr>
      <w:tr>
        <w:tblPrEx>
          <w:tblW w:w="5000" w:type="pct"/>
          <w:jc w:val="center"/>
          <w:tblLayout w:type="fixed"/>
          <w:tblCellMar>
            <w:top w:w="0" w:type="dxa"/>
            <w:left w:w="108" w:type="dxa"/>
            <w:bottom w:w="0" w:type="dxa"/>
            <w:right w:w="108" w:type="dxa"/>
          </w:tblCellMar>
        </w:tblPrEx>
        <w:trPr>
          <w:trHeight w:val="154"/>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地面</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03"/>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会议室</w:t>
            </w: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桌椅</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每次会议的会前会后各清洁一次。</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无垃圾、无灰尘</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目测地面无灰尘</w:t>
            </w:r>
          </w:p>
        </w:tc>
      </w:tr>
      <w:tr>
        <w:tblPrEx>
          <w:tblW w:w="5000" w:type="pct"/>
          <w:jc w:val="center"/>
          <w:tblLayout w:type="fixed"/>
          <w:tblCellMar>
            <w:top w:w="0" w:type="dxa"/>
            <w:left w:w="108" w:type="dxa"/>
            <w:bottom w:w="0" w:type="dxa"/>
            <w:right w:w="108" w:type="dxa"/>
          </w:tblCellMar>
        </w:tblPrEx>
        <w:trPr>
          <w:trHeight w:val="103"/>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地面</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03"/>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墙面</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155"/>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天面</w:t>
            </w: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天花</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随时保洁，每月全面清洁一次。</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目测光亮、洁净</w:t>
            </w:r>
          </w:p>
        </w:tc>
      </w:tr>
      <w:tr>
        <w:tblPrEx>
          <w:tblW w:w="5000" w:type="pct"/>
          <w:jc w:val="center"/>
          <w:tblLayout w:type="fixed"/>
          <w:tblCellMar>
            <w:top w:w="0" w:type="dxa"/>
            <w:left w:w="108" w:type="dxa"/>
            <w:bottom w:w="0" w:type="dxa"/>
            <w:right w:w="108" w:type="dxa"/>
          </w:tblCellMar>
        </w:tblPrEx>
        <w:trPr>
          <w:trHeight w:val="154"/>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灯饰</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54"/>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门窗</w:t>
            </w: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门</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每天配合清洁剂擦抹一次，并随时保洁。</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无灰尘、无污渍、无痕印、无手印</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纸测</w:t>
            </w:r>
            <w:r>
              <w:rPr>
                <w:rFonts w:ascii="宋体" w:eastAsia="宋体" w:hAnsi="宋体"/>
                <w:sz w:val="21"/>
                <w:szCs w:val="21"/>
                <w:lang w:eastAsia="zh-CN"/>
              </w:rPr>
              <w:t>50</w:t>
            </w:r>
            <w:r>
              <w:rPr>
                <w:rFonts w:ascii="宋体" w:eastAsia="宋体" w:hAnsi="宋体" w:hint="eastAsia"/>
                <w:sz w:val="21"/>
                <w:szCs w:val="21"/>
                <w:lang w:eastAsia="zh-CN"/>
              </w:rPr>
              <w:t>厘米无灰尘，洁净</w:t>
            </w:r>
          </w:p>
        </w:tc>
      </w:tr>
      <w:tr>
        <w:tblPrEx>
          <w:tblW w:w="5000" w:type="pct"/>
          <w:jc w:val="center"/>
          <w:tblLayout w:type="fixed"/>
          <w:tblCellMar>
            <w:top w:w="0" w:type="dxa"/>
            <w:left w:w="108" w:type="dxa"/>
            <w:bottom w:w="0" w:type="dxa"/>
            <w:right w:w="108" w:type="dxa"/>
          </w:tblCellMar>
        </w:tblPrEx>
        <w:trPr>
          <w:trHeight w:val="51"/>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门框</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51"/>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窗</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每天配合清洁剂擦抹一次，并随时保洁。</w:t>
            </w: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51"/>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窗台</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51"/>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玻璃</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每天配合玻璃清洁剂清洁二次，并随时保洁。</w:t>
            </w:r>
          </w:p>
        </w:tc>
        <w:tc>
          <w:tcPr>
            <w:tcW w:w="1120" w:type="pct"/>
            <w:vMerge/>
            <w:vAlign w:val="center"/>
          </w:tcPr>
          <w:p>
            <w:pPr>
              <w:widowControl w:val="0"/>
              <w:jc w:val="both"/>
              <w:rPr>
                <w:rFonts w:ascii="宋体" w:eastAsia="宋体" w:hAnsi="宋体" w:hint="eastAsia"/>
                <w:sz w:val="21"/>
                <w:szCs w:val="21"/>
                <w:lang w:eastAsia="zh-CN"/>
              </w:rPr>
            </w:pP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目测透明光亮</w:t>
            </w:r>
          </w:p>
        </w:tc>
      </w:tr>
      <w:tr>
        <w:tblPrEx>
          <w:tblW w:w="5000" w:type="pct"/>
          <w:jc w:val="center"/>
          <w:tblLayout w:type="fixed"/>
          <w:tblCellMar>
            <w:top w:w="0" w:type="dxa"/>
            <w:left w:w="108" w:type="dxa"/>
            <w:bottom w:w="0" w:type="dxa"/>
            <w:right w:w="108" w:type="dxa"/>
          </w:tblCellMar>
        </w:tblPrEx>
        <w:trPr>
          <w:trHeight w:val="51"/>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窗帘</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每三天除尘一次，并随时保洁。</w:t>
            </w:r>
          </w:p>
        </w:tc>
        <w:tc>
          <w:tcPr>
            <w:tcW w:w="1120" w:type="pct"/>
            <w:vMerge/>
            <w:vAlign w:val="center"/>
          </w:tcPr>
          <w:p>
            <w:pPr>
              <w:widowControl w:val="0"/>
              <w:jc w:val="both"/>
              <w:rPr>
                <w:rFonts w:ascii="宋体" w:eastAsia="宋体" w:hAnsi="宋体" w:hint="eastAsia"/>
                <w:sz w:val="21"/>
                <w:szCs w:val="21"/>
                <w:lang w:eastAsia="zh-CN"/>
              </w:rPr>
            </w:pP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w:t>
            </w:r>
          </w:p>
        </w:tc>
      </w:tr>
      <w:tr>
        <w:tblPrEx>
          <w:tblW w:w="5000" w:type="pct"/>
          <w:jc w:val="center"/>
          <w:tblLayout w:type="fixed"/>
          <w:tblCellMar>
            <w:top w:w="0" w:type="dxa"/>
            <w:left w:w="108" w:type="dxa"/>
            <w:bottom w:w="0" w:type="dxa"/>
            <w:right w:w="108" w:type="dxa"/>
          </w:tblCellMar>
        </w:tblPrEx>
        <w:trPr>
          <w:trHeight w:val="78"/>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其他</w:t>
            </w: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指示牌</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每天配合清洁剂擦抹一次，并随时保洁。</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目测地面无明显灰尘</w:t>
            </w:r>
          </w:p>
        </w:tc>
      </w:tr>
      <w:tr>
        <w:tblPrEx>
          <w:tblW w:w="5000" w:type="pct"/>
          <w:jc w:val="center"/>
          <w:tblLayout w:type="fixed"/>
          <w:tblCellMar>
            <w:top w:w="0" w:type="dxa"/>
            <w:left w:w="108" w:type="dxa"/>
            <w:bottom w:w="0" w:type="dxa"/>
            <w:right w:w="108" w:type="dxa"/>
          </w:tblCellMar>
        </w:tblPrEx>
        <w:trPr>
          <w:trHeight w:val="140"/>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开关</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44" w:type="pct"/>
            <w:vMerge w:val="restart"/>
            <w:vAlign w:val="center"/>
          </w:tcPr>
          <w:p>
            <w:pPr>
              <w:widowControl w:val="0"/>
              <w:jc w:val="both"/>
              <w:rPr>
                <w:rFonts w:ascii="宋体" w:eastAsia="宋体" w:hAnsi="宋体" w:hint="eastAsia"/>
                <w:b/>
                <w:bCs/>
                <w:sz w:val="21"/>
                <w:szCs w:val="21"/>
                <w:lang w:eastAsia="zh-CN"/>
              </w:rPr>
            </w:pPr>
            <w:r>
              <w:rPr>
                <w:rFonts w:ascii="宋体" w:eastAsia="宋体" w:hAnsi="宋体" w:hint="eastAsia"/>
                <w:b/>
                <w:bCs/>
                <w:sz w:val="21"/>
                <w:szCs w:val="21"/>
                <w:lang w:eastAsia="zh-CN"/>
              </w:rPr>
              <w:t>洗手间</w:t>
            </w: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地面</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每两小时湿拖三至四次，巡回保洁。</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无污渍、无垃圾</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便池</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每天配合洁厕剂洗刷二次</w:t>
            </w:r>
            <w:r>
              <w:rPr>
                <w:rFonts w:ascii="宋体" w:eastAsia="宋体" w:hAnsi="宋体"/>
                <w:sz w:val="21"/>
                <w:szCs w:val="21"/>
                <w:lang w:eastAsia="zh-CN"/>
              </w:rPr>
              <w:t>,</w:t>
            </w:r>
            <w:r>
              <w:rPr>
                <w:rFonts w:ascii="宋体" w:eastAsia="宋体" w:hAnsi="宋体" w:hint="eastAsia"/>
                <w:sz w:val="21"/>
                <w:szCs w:val="21"/>
                <w:lang w:eastAsia="zh-CN"/>
              </w:rPr>
              <w:t>时刻保持洁净。</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无堵塞、无污渍、无异味、无尿碱</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台面</w:t>
            </w:r>
            <w:r>
              <w:rPr>
                <w:rFonts w:ascii="宋体" w:eastAsia="宋体" w:hAnsi="宋体"/>
                <w:sz w:val="21"/>
                <w:szCs w:val="21"/>
                <w:lang w:eastAsia="zh-CN"/>
              </w:rPr>
              <w:t>/</w:t>
            </w:r>
            <w:r>
              <w:rPr>
                <w:rFonts w:ascii="宋体" w:eastAsia="宋体" w:hAnsi="宋体" w:hint="eastAsia"/>
                <w:sz w:val="21"/>
                <w:szCs w:val="21"/>
                <w:lang w:eastAsia="zh-CN"/>
              </w:rPr>
              <w:t>洗手盆</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每天擦抹数次，保持干净无水渍。</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无污渍、无垃圾</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目测光亮洁净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门窗</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每周用毛巾擦拭一次。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纸测洁净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墙身隔板</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每天清洁一次，每周全面清洁一次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纸测洁净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清新剂</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适时喷洒空气清新剂，按时安放卫生球，如有异味应及时点燃蚊香。</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保持空气清新</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鼻嗅清香</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镜面</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每天用清洁剂清洗一至二次。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无灰尘、无手印</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目测光亮</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垃圾篓</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每天更换垃圾二至三次。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无溢出垃圾、异味</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灯饰</w:t>
            </w:r>
            <w:r>
              <w:rPr>
                <w:rFonts w:ascii="宋体" w:eastAsia="宋体" w:hAnsi="宋体"/>
                <w:sz w:val="21"/>
                <w:szCs w:val="21"/>
                <w:lang w:eastAsia="zh-CN"/>
              </w:rPr>
              <w:t>/</w:t>
            </w:r>
            <w:r>
              <w:rPr>
                <w:rFonts w:ascii="宋体" w:eastAsia="宋体" w:hAnsi="宋体" w:hint="eastAsia"/>
                <w:sz w:val="21"/>
                <w:szCs w:val="21"/>
                <w:lang w:eastAsia="zh-CN"/>
              </w:rPr>
              <w:t>天花板</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随时保洁全面清洁一次。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无灰尘、无蛛网</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目测光亮</w:t>
            </w:r>
          </w:p>
        </w:tc>
      </w:tr>
      <w:tr>
        <w:tblPrEx>
          <w:tblW w:w="5000" w:type="pct"/>
          <w:jc w:val="center"/>
          <w:tblLayout w:type="fixed"/>
          <w:tblCellMar>
            <w:top w:w="0" w:type="dxa"/>
            <w:left w:w="108" w:type="dxa"/>
            <w:bottom w:w="0" w:type="dxa"/>
            <w:right w:w="108" w:type="dxa"/>
          </w:tblCellMar>
        </w:tblPrEx>
        <w:trPr>
          <w:jc w:val="center"/>
        </w:trPr>
        <w:tc>
          <w:tcPr>
            <w:tcW w:w="344" w:type="pct"/>
            <w:vMerge w:val="restart"/>
            <w:vAlign w:val="center"/>
          </w:tcPr>
          <w:p>
            <w:pPr>
              <w:widowControl w:val="0"/>
              <w:jc w:val="both"/>
              <w:rPr>
                <w:rFonts w:ascii="宋体" w:eastAsia="宋体" w:hAnsi="宋体" w:hint="eastAsia"/>
                <w:b/>
                <w:bCs/>
                <w:sz w:val="21"/>
                <w:szCs w:val="21"/>
                <w:lang w:eastAsia="zh-CN"/>
              </w:rPr>
            </w:pPr>
            <w:r>
              <w:rPr>
                <w:rFonts w:ascii="宋体" w:eastAsia="宋体" w:hAnsi="宋体" w:hint="eastAsia"/>
                <w:b/>
                <w:bCs/>
                <w:sz w:val="21"/>
                <w:szCs w:val="21"/>
                <w:lang w:eastAsia="zh-CN"/>
              </w:rPr>
              <w:t>办公室</w:t>
            </w: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桌椅</w:t>
            </w:r>
            <w:r>
              <w:rPr>
                <w:rFonts w:ascii="宋体" w:eastAsia="宋体" w:hAnsi="宋体"/>
                <w:sz w:val="21"/>
                <w:szCs w:val="21"/>
                <w:lang w:eastAsia="zh-CN"/>
              </w:rPr>
              <w:t>/</w:t>
            </w:r>
            <w:r>
              <w:rPr>
                <w:rFonts w:ascii="宋体" w:eastAsia="宋体" w:hAnsi="宋体" w:hint="eastAsia"/>
                <w:sz w:val="21"/>
                <w:szCs w:val="21"/>
                <w:lang w:eastAsia="zh-CN"/>
              </w:rPr>
              <w:t>台面</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每天配合清洁剂擦抹一至二次。</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目测洁净，纸测无明显灰尘</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文件柜</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信息板</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随时保洁。</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无灰尘、无字迹</w:t>
            </w: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沙发</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每天配合清洁剂擦抹一至二次。</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茶几</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烟灰缸</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随时清理、清洗保洁。</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无烟头、洁净</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目测不超过三个烟蒂</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花盆</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每天擦拭一次。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保持植物无灰</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指示牌</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每天配合清洁剂保洁。</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目测洁净，无明显灰尘</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信报箱</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垃圾篓</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每天更换垃圾袋一至二次，随时清洗烟灰缸，及时整理、清抹箱盖、箱身。</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无溢出垃圾、异味</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垃圾箱</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风口、灯饰</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随时保洁；每月全面清洁一次。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目测无明显灰尘</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天花板</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随时保洁；每月全面清洁一次。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无灰尘、无蛛网</w:t>
            </w: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627"/>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其他设施</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每天清洁一次；每周全面清洁一次。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无灰尘、无污渍、无痕印、无手印</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纸测无明显灰尘</w:t>
            </w:r>
          </w:p>
        </w:tc>
      </w:tr>
      <w:tr>
        <w:tblPrEx>
          <w:tblW w:w="5000" w:type="pct"/>
          <w:jc w:val="center"/>
          <w:tblLayout w:type="fixed"/>
          <w:tblCellMar>
            <w:top w:w="0" w:type="dxa"/>
            <w:left w:w="108" w:type="dxa"/>
            <w:bottom w:w="0" w:type="dxa"/>
            <w:right w:w="108" w:type="dxa"/>
          </w:tblCellMar>
        </w:tblPrEx>
        <w:trPr>
          <w:trHeight w:val="504"/>
          <w:jc w:val="center"/>
        </w:trPr>
        <w:tc>
          <w:tcPr>
            <w:tcW w:w="344" w:type="pct"/>
            <w:vMerge w:val="restart"/>
            <w:vAlign w:val="center"/>
          </w:tcPr>
          <w:p>
            <w:pPr>
              <w:widowControl w:val="0"/>
              <w:jc w:val="both"/>
              <w:rPr>
                <w:rFonts w:ascii="宋体" w:eastAsia="宋体" w:hAnsi="宋体" w:hint="eastAsia"/>
                <w:b/>
                <w:bCs/>
                <w:sz w:val="21"/>
                <w:szCs w:val="21"/>
                <w:lang w:eastAsia="zh-CN"/>
              </w:rPr>
            </w:pPr>
            <w:r>
              <w:rPr>
                <w:rFonts w:ascii="宋体" w:eastAsia="宋体" w:hAnsi="宋体" w:hint="eastAsia"/>
                <w:b/>
                <w:bCs/>
                <w:sz w:val="21"/>
                <w:szCs w:val="21"/>
                <w:lang w:eastAsia="zh-CN"/>
              </w:rPr>
              <w:t>公共区域</w:t>
            </w: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公共通道</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每天配合清洁剂湿拖一至二次，并随时保洁。</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无灰尘、无垃圾</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目测地面清洁</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楼梯扶手</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每天配合清洁剂擦抹一次，并随时保洁。</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纸测</w:t>
            </w:r>
            <w:r>
              <w:rPr>
                <w:rFonts w:ascii="宋体" w:eastAsia="宋体" w:hAnsi="宋体"/>
                <w:sz w:val="21"/>
                <w:szCs w:val="21"/>
                <w:lang w:eastAsia="zh-CN"/>
              </w:rPr>
              <w:t>50</w:t>
            </w:r>
            <w:r>
              <w:rPr>
                <w:rFonts w:ascii="宋体" w:eastAsia="宋体" w:hAnsi="宋体" w:hint="eastAsia"/>
                <w:sz w:val="21"/>
                <w:szCs w:val="21"/>
                <w:lang w:eastAsia="zh-CN"/>
              </w:rPr>
              <w:t>厘米无污渍</w:t>
            </w:r>
          </w:p>
        </w:tc>
      </w:tr>
      <w:tr>
        <w:tblPrEx>
          <w:tblW w:w="5000" w:type="pct"/>
          <w:jc w:val="center"/>
          <w:tblLayout w:type="fixed"/>
          <w:tblCellMar>
            <w:top w:w="0" w:type="dxa"/>
            <w:left w:w="108" w:type="dxa"/>
            <w:bottom w:w="0" w:type="dxa"/>
            <w:right w:w="108" w:type="dxa"/>
          </w:tblCellMar>
        </w:tblPrEx>
        <w:trPr>
          <w:trHeight w:val="155"/>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墙壁</w:t>
            </w: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瓷片</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每天擦抹一次，并随时保洁；</w:t>
            </w:r>
          </w:p>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局部灰尘、污渍随时处理，每日保洁。</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纸测</w:t>
            </w:r>
            <w:r>
              <w:rPr>
                <w:rFonts w:ascii="宋体" w:eastAsia="宋体" w:hAnsi="宋体"/>
                <w:sz w:val="21"/>
                <w:szCs w:val="21"/>
                <w:lang w:eastAsia="zh-CN"/>
              </w:rPr>
              <w:t>50</w:t>
            </w:r>
            <w:r>
              <w:rPr>
                <w:rFonts w:ascii="宋体" w:eastAsia="宋体" w:hAnsi="宋体" w:hint="eastAsia"/>
                <w:sz w:val="21"/>
                <w:szCs w:val="21"/>
                <w:lang w:eastAsia="zh-CN"/>
              </w:rPr>
              <w:t>厘米无污渍</w:t>
            </w:r>
          </w:p>
        </w:tc>
      </w:tr>
      <w:tr>
        <w:tblPrEx>
          <w:tblW w:w="5000" w:type="pct"/>
          <w:jc w:val="center"/>
          <w:tblLayout w:type="fixed"/>
          <w:tblCellMar>
            <w:top w:w="0" w:type="dxa"/>
            <w:left w:w="108" w:type="dxa"/>
            <w:bottom w:w="0" w:type="dxa"/>
            <w:right w:w="108" w:type="dxa"/>
          </w:tblCellMar>
        </w:tblPrEx>
        <w:trPr>
          <w:trHeight w:val="154"/>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385" w:type="pct"/>
            <w:vMerge/>
            <w:vAlign w:val="center"/>
          </w:tcPr>
          <w:p>
            <w:pPr>
              <w:widowControl w:val="0"/>
              <w:jc w:val="both"/>
              <w:rPr>
                <w:rFonts w:ascii="宋体" w:eastAsia="宋体" w:hAnsi="宋体" w:hint="eastAsia"/>
                <w:sz w:val="21"/>
                <w:szCs w:val="21"/>
                <w:lang w:eastAsia="zh-CN"/>
              </w:rPr>
            </w:pPr>
          </w:p>
        </w:tc>
        <w:tc>
          <w:tcPr>
            <w:tcW w:w="602"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涂料</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trHeight w:val="542"/>
          <w:jc w:val="center"/>
        </w:trPr>
        <w:tc>
          <w:tcPr>
            <w:tcW w:w="344" w:type="pct"/>
            <w:vMerge/>
            <w:vAlign w:val="center"/>
          </w:tcPr>
          <w:p>
            <w:pPr>
              <w:widowControl w:val="0"/>
              <w:jc w:val="both"/>
              <w:rPr>
                <w:rFonts w:ascii="宋体" w:eastAsia="宋体" w:hAnsi="宋体" w:hint="eastAsia"/>
                <w:b/>
                <w:bCs/>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其他设施</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每天清洁一次；</w:t>
            </w:r>
          </w:p>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每周全面清洁一次。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无灰尘、无污渍、无痕印、无手印</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纸测无明显灰尘</w:t>
            </w:r>
          </w:p>
        </w:tc>
      </w:tr>
      <w:tr>
        <w:tblPrEx>
          <w:tblW w:w="5000" w:type="pct"/>
          <w:jc w:val="center"/>
          <w:tblLayout w:type="fixed"/>
          <w:tblCellMar>
            <w:top w:w="0" w:type="dxa"/>
            <w:left w:w="108" w:type="dxa"/>
            <w:bottom w:w="0" w:type="dxa"/>
            <w:right w:w="108" w:type="dxa"/>
          </w:tblCellMar>
        </w:tblPrEx>
        <w:trPr>
          <w:jc w:val="center"/>
        </w:trPr>
        <w:tc>
          <w:tcPr>
            <w:tcW w:w="344" w:type="pct"/>
            <w:vMerge w:val="restart"/>
            <w:vAlign w:val="center"/>
          </w:tcPr>
          <w:p>
            <w:pPr>
              <w:widowControl w:val="0"/>
              <w:jc w:val="both"/>
              <w:rPr>
                <w:rFonts w:ascii="宋体" w:eastAsia="宋体" w:hAnsi="宋体" w:hint="eastAsia"/>
                <w:b/>
                <w:bCs/>
                <w:sz w:val="21"/>
                <w:szCs w:val="21"/>
                <w:lang w:eastAsia="zh-CN"/>
              </w:rPr>
            </w:pPr>
            <w:r>
              <w:rPr>
                <w:rFonts w:ascii="宋体" w:eastAsia="宋体" w:hAnsi="宋体" w:hint="eastAsia"/>
                <w:b/>
                <w:bCs/>
                <w:sz w:val="21"/>
                <w:szCs w:val="21"/>
                <w:lang w:eastAsia="zh-CN"/>
              </w:rPr>
              <w:t>外围公共区</w:t>
            </w: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地面道路</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每天清扫二次，并随时针对重点部位巡查保洁。</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无垃圾、无纸屑</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指示牌</w:t>
            </w:r>
          </w:p>
        </w:tc>
        <w:tc>
          <w:tcPr>
            <w:tcW w:w="1691"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每天配合清洁剂擦抹一次，并随时保洁。</w:t>
            </w:r>
          </w:p>
        </w:tc>
        <w:tc>
          <w:tcPr>
            <w:tcW w:w="1120"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w:t>
            </w:r>
          </w:p>
        </w:tc>
        <w:tc>
          <w:tcPr>
            <w:tcW w:w="854" w:type="pct"/>
            <w:vMerge w:val="restar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目测无明显灰尘</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路灯</w:t>
            </w:r>
          </w:p>
        </w:tc>
        <w:tc>
          <w:tcPr>
            <w:tcW w:w="1691" w:type="pct"/>
            <w:vMerge/>
            <w:vAlign w:val="center"/>
          </w:tcPr>
          <w:p>
            <w:pPr>
              <w:widowControl w:val="0"/>
              <w:jc w:val="both"/>
              <w:rPr>
                <w:rFonts w:ascii="宋体" w:eastAsia="宋体" w:hAnsi="宋体" w:hint="eastAsia"/>
                <w:sz w:val="21"/>
                <w:szCs w:val="21"/>
                <w:lang w:eastAsia="zh-CN"/>
              </w:rPr>
            </w:pPr>
          </w:p>
        </w:tc>
        <w:tc>
          <w:tcPr>
            <w:tcW w:w="1120" w:type="pct"/>
            <w:vMerge/>
            <w:vAlign w:val="center"/>
          </w:tcPr>
          <w:p>
            <w:pPr>
              <w:widowControl w:val="0"/>
              <w:jc w:val="both"/>
              <w:rPr>
                <w:rFonts w:ascii="宋体" w:eastAsia="宋体" w:hAnsi="宋体" w:hint="eastAsia"/>
                <w:sz w:val="21"/>
                <w:szCs w:val="21"/>
                <w:lang w:eastAsia="zh-CN"/>
              </w:rPr>
            </w:pPr>
          </w:p>
        </w:tc>
        <w:tc>
          <w:tcPr>
            <w:tcW w:w="854" w:type="pct"/>
            <w:vMerge/>
            <w:vAlign w:val="center"/>
          </w:tcPr>
          <w:p>
            <w:pPr>
              <w:widowControl w:val="0"/>
              <w:jc w:val="both"/>
              <w:rPr>
                <w:rFonts w:ascii="宋体" w:eastAsia="宋体" w:hAnsi="宋体" w:hint="eastAsia"/>
                <w:sz w:val="21"/>
                <w:szCs w:val="21"/>
                <w:lang w:eastAsia="zh-CN"/>
              </w:rPr>
            </w:pP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绿化带</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巡视保洁，每月一次修剪。</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无垃圾、无杂物</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垃圾桶</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每天更换垃圾袋一至二次，及时整理清抹箱盖、箱身并清洗一次。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无溢出垃圾、异味，表面无污渍、无积灰</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目测，鼻嗅无异味</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体育设施</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每天清洁一至二次。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无灰尘、无污渍、无垃圾、无脏物</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w:t>
            </w:r>
          </w:p>
        </w:tc>
      </w:tr>
      <w:tr>
        <w:tblPrEx>
          <w:tblW w:w="5000" w:type="pct"/>
          <w:jc w:val="center"/>
          <w:tblLayout w:type="fixed"/>
          <w:tblCellMar>
            <w:top w:w="0" w:type="dxa"/>
            <w:left w:w="108" w:type="dxa"/>
            <w:bottom w:w="0" w:type="dxa"/>
            <w:right w:w="108" w:type="dxa"/>
          </w:tblCellMar>
        </w:tblPrEx>
        <w:trPr>
          <w:jc w:val="center"/>
        </w:trPr>
        <w:tc>
          <w:tcPr>
            <w:tcW w:w="344" w:type="pct"/>
            <w:vMerge/>
            <w:vAlign w:val="center"/>
          </w:tcPr>
          <w:p>
            <w:pPr>
              <w:widowControl w:val="0"/>
              <w:jc w:val="both"/>
              <w:rPr>
                <w:rFonts w:ascii="宋体" w:eastAsia="宋体" w:hAnsi="宋体" w:hint="eastAsia"/>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道路广场</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随时保洁；每天清洁一次。</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无垃圾、无杂物</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目测清洁</w:t>
            </w:r>
          </w:p>
        </w:tc>
      </w:tr>
      <w:tr>
        <w:tblPrEx>
          <w:tblW w:w="5000" w:type="pct"/>
          <w:jc w:val="center"/>
          <w:tblLayout w:type="fixed"/>
          <w:tblCellMar>
            <w:top w:w="0" w:type="dxa"/>
            <w:left w:w="108" w:type="dxa"/>
            <w:bottom w:w="0" w:type="dxa"/>
            <w:right w:w="108" w:type="dxa"/>
          </w:tblCellMar>
        </w:tblPrEx>
        <w:trPr>
          <w:trHeight w:val="158"/>
          <w:jc w:val="center"/>
        </w:trPr>
        <w:tc>
          <w:tcPr>
            <w:tcW w:w="344" w:type="pct"/>
            <w:vMerge/>
            <w:vAlign w:val="center"/>
          </w:tcPr>
          <w:p>
            <w:pPr>
              <w:widowControl w:val="0"/>
              <w:jc w:val="both"/>
              <w:rPr>
                <w:rFonts w:ascii="宋体" w:eastAsia="宋体" w:hAnsi="宋体" w:hint="eastAsia"/>
                <w:sz w:val="21"/>
                <w:szCs w:val="21"/>
                <w:lang w:eastAsia="zh-CN"/>
              </w:rPr>
            </w:pPr>
          </w:p>
        </w:tc>
        <w:tc>
          <w:tcPr>
            <w:tcW w:w="988" w:type="pct"/>
            <w:gridSpan w:val="2"/>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沙井排水沟</w:t>
            </w:r>
          </w:p>
        </w:tc>
        <w:tc>
          <w:tcPr>
            <w:tcW w:w="1691"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每天清理一次，保证畅通。</w:t>
            </w:r>
          </w:p>
        </w:tc>
        <w:tc>
          <w:tcPr>
            <w:tcW w:w="1120"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无杂物、无堵塞</w:t>
            </w:r>
          </w:p>
        </w:tc>
        <w:tc>
          <w:tcPr>
            <w:tcW w:w="854" w:type="pct"/>
            <w:vAlign w:val="center"/>
          </w:tcPr>
          <w:p>
            <w:pPr>
              <w:widowControl w:val="0"/>
              <w:jc w:val="both"/>
              <w:rPr>
                <w:rFonts w:ascii="宋体" w:eastAsia="宋体" w:hAnsi="宋体" w:hint="eastAsia"/>
                <w:sz w:val="21"/>
                <w:szCs w:val="21"/>
                <w:lang w:eastAsia="zh-CN"/>
              </w:rPr>
            </w:pPr>
            <w:r>
              <w:rPr>
                <w:rFonts w:ascii="宋体" w:eastAsia="宋体" w:hAnsi="宋体" w:hint="eastAsia"/>
                <w:sz w:val="21"/>
                <w:szCs w:val="21"/>
                <w:lang w:eastAsia="zh-CN"/>
              </w:rPr>
              <w:t>目测洁净</w:t>
            </w:r>
          </w:p>
        </w:tc>
      </w:tr>
    </w:tbl>
    <w:p>
      <w:pPr>
        <w:widowControl w:val="0"/>
        <w:adjustRightInd w:val="0"/>
        <w:snapToGrid w:val="0"/>
        <w:ind w:firstLine="420" w:firstLineChars="200"/>
        <w:jc w:val="both"/>
        <w:rPr>
          <w:rFonts w:ascii="宋体" w:eastAsia="宋体" w:hAnsi="宋体" w:cs="Calibri" w:hint="eastAsia"/>
          <w:b/>
          <w:kern w:val="2"/>
          <w:sz w:val="21"/>
          <w:szCs w:val="21"/>
          <w:lang w:eastAsia="zh-CN"/>
        </w:rPr>
      </w:pPr>
      <w:r>
        <w:rPr>
          <w:rFonts w:ascii="宋体" w:eastAsia="宋体" w:hAnsi="宋体" w:cs="仿宋" w:hint="eastAsia"/>
          <w:b/>
          <w:kern w:val="2"/>
          <w:sz w:val="21"/>
          <w:szCs w:val="21"/>
          <w:lang w:eastAsia="zh-CN"/>
        </w:rPr>
        <w:t>注：</w:t>
      </w:r>
      <w:r>
        <w:rPr>
          <w:rFonts w:ascii="宋体" w:eastAsia="宋体" w:hAnsi="宋体" w:cs="Calibri" w:hint="eastAsia"/>
          <w:b/>
          <w:kern w:val="2"/>
          <w:sz w:val="21"/>
          <w:szCs w:val="21"/>
          <w:lang w:eastAsia="zh-CN"/>
        </w:rPr>
        <w:t>清洁剂和工具等由中标人全部负责提供。</w:t>
      </w:r>
    </w:p>
    <w:p>
      <w:pPr>
        <w:keepNext/>
        <w:keepLines/>
        <w:widowControl w:val="0"/>
        <w:adjustRightInd w:val="0"/>
        <w:ind w:firstLine="420" w:firstLineChars="200"/>
        <w:jc w:val="both"/>
        <w:textAlignment w:val="baseline"/>
        <w:outlineLvl w:val="1"/>
        <w:rPr>
          <w:rFonts w:ascii="宋体" w:eastAsia="宋体" w:hAnsi="宋体" w:cs="仿宋" w:hint="eastAsia"/>
          <w:b/>
          <w:kern w:val="2"/>
          <w:sz w:val="21"/>
          <w:szCs w:val="21"/>
          <w:lang w:eastAsia="zh-CN"/>
        </w:rPr>
      </w:pPr>
      <w:r>
        <w:rPr>
          <w:rFonts w:ascii="宋体" w:eastAsia="宋体" w:hAnsi="宋体" w:cs="仿宋" w:hint="eastAsia"/>
          <w:b/>
          <w:kern w:val="2"/>
          <w:sz w:val="21"/>
          <w:szCs w:val="21"/>
          <w:lang w:eastAsia="zh-CN"/>
        </w:rPr>
        <w:t>（四）项目人员要求</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1.人员配备要求</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1.1、中标人应配置专业的</w:t>
      </w:r>
      <w:r>
        <w:rPr>
          <w:rFonts w:ascii="宋体" w:eastAsia="宋体" w:hAnsi="宋体" w:cs="仿宋"/>
          <w:kern w:val="2"/>
          <w:sz w:val="21"/>
          <w:szCs w:val="21"/>
          <w:lang w:eastAsia="zh-CN"/>
        </w:rPr>
        <w:t>项目负责人</w:t>
      </w:r>
      <w:r>
        <w:rPr>
          <w:rFonts w:ascii="宋体" w:eastAsia="宋体" w:hAnsi="宋体" w:cs="仿宋" w:hint="eastAsia"/>
          <w:kern w:val="2"/>
          <w:sz w:val="21"/>
          <w:szCs w:val="21"/>
          <w:lang w:eastAsia="zh-CN"/>
        </w:rPr>
        <w:t>进行管理，到现场提供服务人员应无不良记录，身体健康，无传染性疾病，符合劳动法规定，可根据对现场情况的了解，决定所需岗位实际到现场提供服务人员数量，但人数不得少于</w:t>
      </w:r>
      <w:r>
        <w:rPr>
          <w:rFonts w:ascii="宋体" w:eastAsia="宋体" w:hAnsi="宋体" w:cs="仿宋" w:hint="eastAsia"/>
          <w:kern w:val="2"/>
          <w:sz w:val="21"/>
          <w:szCs w:val="21"/>
          <w:u w:val="single"/>
          <w:lang w:eastAsia="zh-CN"/>
        </w:rPr>
        <w:t>1</w:t>
      </w:r>
      <w:r>
        <w:rPr>
          <w:rFonts w:ascii="宋体" w:eastAsia="宋体" w:hAnsi="宋体" w:cs="仿宋" w:hint="eastAsia"/>
          <w:kern w:val="2"/>
          <w:sz w:val="21"/>
          <w:szCs w:val="21"/>
          <w:u w:val="single"/>
          <w:lang w:eastAsia="zh-CN"/>
        </w:rPr>
        <w:t>0</w:t>
      </w:r>
      <w:r>
        <w:rPr>
          <w:rFonts w:ascii="宋体" w:eastAsia="宋体" w:hAnsi="宋体" w:cs="仿宋" w:hint="eastAsia"/>
          <w:kern w:val="2"/>
          <w:sz w:val="21"/>
          <w:szCs w:val="21"/>
          <w:lang w:eastAsia="zh-CN"/>
        </w:rPr>
        <w:t>人，其中</w:t>
      </w:r>
      <w:r>
        <w:rPr>
          <w:rFonts w:eastAsia="宋体" w:hint="eastAsia"/>
          <w:kern w:val="2"/>
          <w:sz w:val="21"/>
          <w:lang w:eastAsia="zh-CN"/>
        </w:rPr>
        <w:t>项目负责人</w:t>
      </w:r>
      <w:r>
        <w:rPr>
          <w:rFonts w:eastAsia="宋体" w:hint="eastAsia"/>
          <w:kern w:val="2"/>
          <w:sz w:val="21"/>
          <w:lang w:eastAsia="zh-CN"/>
        </w:rPr>
        <w:t>1人，</w:t>
      </w:r>
      <w:r>
        <w:rPr>
          <w:rFonts w:ascii="宋体" w:eastAsia="宋体" w:hAnsi="宋体" w:hint="eastAsia"/>
          <w:kern w:val="2"/>
          <w:sz w:val="21"/>
          <w:szCs w:val="21"/>
          <w:lang w:eastAsia="zh-CN"/>
        </w:rPr>
        <w:t>清洁工</w:t>
      </w:r>
      <w:r>
        <w:rPr>
          <w:rFonts w:eastAsia="宋体" w:hint="eastAsia"/>
          <w:kern w:val="2"/>
          <w:sz w:val="21"/>
          <w:lang w:eastAsia="zh-CN"/>
        </w:rPr>
        <w:t>不少于</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人，</w:t>
      </w:r>
      <w:r>
        <w:rPr>
          <w:rFonts w:ascii="宋体" w:eastAsia="宋体" w:hAnsi="宋体" w:cs="仿宋" w:hint="eastAsia"/>
          <w:kern w:val="2"/>
          <w:sz w:val="21"/>
          <w:szCs w:val="21"/>
          <w:lang w:eastAsia="zh-CN"/>
        </w:rPr>
        <w:t>保安员</w:t>
      </w:r>
      <w:r>
        <w:rPr>
          <w:rFonts w:ascii="宋体" w:eastAsia="宋体" w:hAnsi="宋体" w:cs="仿宋" w:hint="eastAsia"/>
          <w:kern w:val="2"/>
          <w:sz w:val="21"/>
          <w:szCs w:val="21"/>
          <w:lang w:eastAsia="zh-CN"/>
        </w:rPr>
        <w:t>（</w:t>
      </w:r>
      <w:r>
        <w:rPr>
          <w:rFonts w:ascii="宋体" w:eastAsia="宋体" w:hAnsi="宋体" w:cs="仿宋" w:hint="eastAsia"/>
          <w:kern w:val="2"/>
          <w:sz w:val="21"/>
          <w:szCs w:val="21"/>
          <w:lang w:eastAsia="zh-CN"/>
        </w:rPr>
        <w:t>含保安队长</w:t>
      </w:r>
      <w:r>
        <w:rPr>
          <w:rFonts w:ascii="宋体" w:eastAsia="宋体" w:hAnsi="宋体" w:cs="仿宋" w:hint="eastAsia"/>
          <w:kern w:val="2"/>
          <w:sz w:val="21"/>
          <w:szCs w:val="21"/>
          <w:lang w:eastAsia="zh-CN"/>
        </w:rPr>
        <w:t>）</w:t>
      </w:r>
      <w:r>
        <w:rPr>
          <w:rFonts w:eastAsia="宋体" w:hint="eastAsia"/>
          <w:kern w:val="2"/>
          <w:sz w:val="21"/>
          <w:lang w:eastAsia="zh-CN"/>
        </w:rPr>
        <w:t>不少于</w:t>
      </w:r>
      <w:r>
        <w:rPr>
          <w:rFonts w:ascii="宋体" w:eastAsia="宋体" w:hAnsi="宋体" w:cs="仿宋" w:hint="eastAsia"/>
          <w:kern w:val="2"/>
          <w:sz w:val="21"/>
          <w:szCs w:val="21"/>
          <w:lang w:eastAsia="zh-CN"/>
        </w:rPr>
        <w:t>7</w:t>
      </w:r>
      <w:r>
        <w:rPr>
          <w:rFonts w:ascii="宋体" w:eastAsia="宋体" w:hAnsi="宋体" w:cs="仿宋" w:hint="eastAsia"/>
          <w:kern w:val="2"/>
          <w:sz w:val="21"/>
          <w:szCs w:val="21"/>
          <w:lang w:eastAsia="zh-CN"/>
        </w:rPr>
        <w:t>人</w:t>
      </w:r>
      <w:r>
        <w:rPr>
          <w:rFonts w:ascii="宋体" w:eastAsia="宋体" w:hAnsi="宋体" w:cs="仿宋" w:hint="eastAsia"/>
          <w:kern w:val="2"/>
          <w:sz w:val="21"/>
          <w:szCs w:val="21"/>
          <w:lang w:eastAsia="zh-CN"/>
        </w:rPr>
        <w:t>，</w:t>
      </w:r>
      <w:r>
        <w:rPr>
          <w:rFonts w:ascii="宋体" w:eastAsia="宋体" w:hAnsi="宋体" w:hint="eastAsia"/>
          <w:kern w:val="2"/>
          <w:sz w:val="21"/>
          <w:szCs w:val="21"/>
          <w:lang w:eastAsia="zh-CN"/>
        </w:rPr>
        <w:t>机电工（弱电工）</w:t>
      </w:r>
      <w:r>
        <w:rPr>
          <w:rFonts w:eastAsia="宋体" w:hint="eastAsia"/>
          <w:kern w:val="2"/>
          <w:sz w:val="21"/>
          <w:lang w:eastAsia="zh-CN"/>
        </w:rPr>
        <w:t>不少于</w:t>
      </w:r>
      <w:r>
        <w:rPr>
          <w:rFonts w:ascii="宋体" w:eastAsia="宋体" w:hAnsi="宋体" w:hint="eastAsia"/>
          <w:kern w:val="2"/>
          <w:sz w:val="21"/>
          <w:szCs w:val="21"/>
          <w:lang w:eastAsia="zh-CN"/>
        </w:rPr>
        <w:t>1名</w:t>
      </w:r>
      <w:r>
        <w:rPr>
          <w:rFonts w:ascii="宋体" w:eastAsia="宋体" w:hAnsi="宋体" w:cs="仿宋"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仿宋" w:hint="eastAsia"/>
          <w:kern w:val="2"/>
          <w:sz w:val="21"/>
          <w:szCs w:val="21"/>
          <w:lang w:eastAsia="zh-CN"/>
        </w:rPr>
        <w:t>1.2、</w:t>
      </w:r>
      <w:r>
        <w:rPr>
          <w:rFonts w:ascii="宋体" w:eastAsia="宋体" w:hAnsi="宋体" w:hint="eastAsia"/>
          <w:kern w:val="2"/>
          <w:sz w:val="21"/>
          <w:szCs w:val="21"/>
          <w:lang w:eastAsia="zh-CN"/>
        </w:rPr>
        <w:t>为保证服务质量和维护管理的需要，人员配置需遵守《劳动法》等相关规定的基础上，所有物业管理服务人员均要求具有初中或以上文化，品行端正，主要岗位人员持证上岗率达99%以上。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1.3、当遇应急突发事件时，确保能迅速集结应急维稳处突队伍，处置突发事件。</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2.物业人员素质要求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b/>
          <w:kern w:val="2"/>
          <w:sz w:val="21"/>
          <w:szCs w:val="21"/>
          <w:lang w:eastAsia="zh-CN"/>
        </w:rPr>
        <w:t>2.1、项目负责人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要求具有本科或以上学历，</w:t>
      </w:r>
      <w:r>
        <w:rPr>
          <w:rFonts w:ascii="宋体" w:eastAsia="宋体" w:hAnsi="宋体" w:hint="eastAsia"/>
          <w:kern w:val="2"/>
          <w:sz w:val="21"/>
          <w:szCs w:val="21"/>
          <w:lang w:eastAsia="zh-CN"/>
        </w:rPr>
        <w:t>负责统筹项目管理，</w:t>
      </w:r>
      <w:r>
        <w:rPr>
          <w:rFonts w:ascii="宋体" w:eastAsia="宋体" w:hAnsi="宋体" w:hint="eastAsia"/>
          <w:kern w:val="2"/>
          <w:sz w:val="21"/>
          <w:szCs w:val="21"/>
          <w:lang w:eastAsia="zh-CN"/>
        </w:rPr>
        <w:t>有较强的管理能力和工作经验，熟悉质量管理体系运作，能够充分调动全体员工的积极性，善于管理、善于沟通。能够调动员工的积极性，加强员工的团结精神，公开、公正、公平地评价员工的工作业绩，负责每月对员工考评，建立员工工作手册，每日登记工作内容、事项及完成情况。能够虚心接受业主的监督、建议、评价，并对工作进行有效的改进。积极配合业主高质量的完成其他工作或活动的顺利展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w:t>
      </w:r>
      <w:r>
        <w:rPr>
          <w:rFonts w:ascii="宋体" w:eastAsia="宋体" w:hAnsi="宋体" w:hint="eastAsia"/>
          <w:kern w:val="2"/>
          <w:sz w:val="21"/>
          <w:szCs w:val="21"/>
          <w:lang w:eastAsia="zh-CN"/>
        </w:rPr>
        <w:t>保安队长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协助项目负责人管理消防安全工作及项目团队，负责对保安全面纪律训练工作，对保安人员进行工作安排、调配，指定训练及日常工作的检查和监督。</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w:t>
      </w:r>
      <w:r>
        <w:rPr>
          <w:rFonts w:ascii="宋体" w:eastAsia="宋体" w:hAnsi="宋体" w:hint="eastAsia"/>
          <w:b/>
          <w:kern w:val="2"/>
          <w:sz w:val="21"/>
          <w:szCs w:val="21"/>
          <w:lang w:eastAsia="zh-CN"/>
        </w:rPr>
        <w:t>3</w:t>
      </w:r>
      <w:r>
        <w:rPr>
          <w:rFonts w:ascii="宋体" w:eastAsia="宋体" w:hAnsi="宋体" w:hint="eastAsia"/>
          <w:b/>
          <w:kern w:val="2"/>
          <w:sz w:val="21"/>
          <w:szCs w:val="21"/>
          <w:lang w:eastAsia="zh-CN"/>
        </w:rPr>
        <w:t>、清洁员</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人员配置要求：身体健康，有从事过保洁工作经验，仪表整洁，礼貌和蔼，有良好素养和职业道德。</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w:t>
      </w:r>
      <w:r>
        <w:rPr>
          <w:rFonts w:ascii="宋体" w:eastAsia="宋体" w:hAnsi="宋体" w:hint="eastAsia"/>
          <w:b/>
          <w:kern w:val="2"/>
          <w:sz w:val="21"/>
          <w:szCs w:val="21"/>
          <w:lang w:eastAsia="zh-CN"/>
        </w:rPr>
        <w:t>4</w:t>
      </w:r>
      <w:r>
        <w:rPr>
          <w:rFonts w:ascii="宋体" w:eastAsia="宋体" w:hAnsi="宋体"/>
          <w:b/>
          <w:kern w:val="2"/>
          <w:sz w:val="21"/>
          <w:szCs w:val="21"/>
          <w:lang w:eastAsia="zh-CN"/>
        </w:rPr>
        <w:t>、保安员</w:t>
      </w:r>
    </w:p>
    <w:p>
      <w:pPr>
        <w:widowControl w:val="0"/>
        <w:tabs>
          <w:tab w:val="left" w:pos="907"/>
        </w:tabs>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人员配置要求：</w:t>
      </w:r>
      <w:r>
        <w:rPr>
          <w:rFonts w:ascii="宋体" w:eastAsia="宋体" w:hAnsi="宋体"/>
          <w:kern w:val="2"/>
          <w:sz w:val="21"/>
          <w:szCs w:val="21"/>
          <w:lang w:eastAsia="zh-CN"/>
        </w:rPr>
        <w:t>身体健康，无传染病、无残疾、无明显标记；所有从业人员经国家劳动或人事部门等培训机构培训考核合格，并取得资格证或上岗证</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w:t>
      </w:r>
      <w:r>
        <w:rPr>
          <w:rFonts w:ascii="宋体" w:eastAsia="宋体" w:hAnsi="宋体" w:hint="eastAsia"/>
          <w:b/>
          <w:kern w:val="2"/>
          <w:sz w:val="21"/>
          <w:szCs w:val="21"/>
          <w:lang w:eastAsia="zh-CN"/>
        </w:rPr>
        <w:t>5</w:t>
      </w:r>
      <w:r>
        <w:rPr>
          <w:rFonts w:ascii="宋体" w:eastAsia="宋体" w:hAnsi="宋体" w:hint="eastAsia"/>
          <w:b/>
          <w:kern w:val="2"/>
          <w:sz w:val="21"/>
          <w:szCs w:val="21"/>
          <w:lang w:eastAsia="zh-CN"/>
        </w:rPr>
        <w:t>、机电工(弱电工)</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要求有从事本岗位工作经验，有房屋、公共设施及机电设备、智能化系统等设备维护、维修经验和能力，业务素质高，有强烈的事业心和责任心，能吃苦耐劳，确保零修、急修及时率达98%以上，零修合格率达100%。</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3.工作时间要求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3.1、保安员实行每日24h专人值班制度，门岗和救助区各1岗，每班不应少于2人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及时发现和处理各种安全事故隐患，迅速有效处置突发事件</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、保洁人员</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机电工(弱电工)</w:t>
      </w:r>
      <w:r>
        <w:rPr>
          <w:rFonts w:ascii="宋体" w:eastAsia="宋体" w:hAnsi="宋体" w:hint="eastAsia"/>
          <w:kern w:val="2"/>
          <w:sz w:val="21"/>
          <w:szCs w:val="21"/>
          <w:lang w:eastAsia="zh-CN"/>
        </w:rPr>
        <w:t>周一至周日实行8小时工作制，法定节假日轮流值班。</w:t>
      </w:r>
    </w:p>
    <w:p>
      <w:pPr>
        <w:keepNext/>
        <w:keepLines/>
        <w:widowControl w:val="0"/>
        <w:adjustRightInd w:val="0"/>
        <w:ind w:firstLine="420" w:firstLineChars="200"/>
        <w:jc w:val="both"/>
        <w:textAlignment w:val="baseline"/>
        <w:outlineLvl w:val="1"/>
        <w:rPr>
          <w:rFonts w:ascii="宋体" w:eastAsia="宋体" w:hAnsi="宋体" w:cs="仿宋" w:hint="eastAsia"/>
          <w:b/>
          <w:kern w:val="2"/>
          <w:sz w:val="21"/>
          <w:szCs w:val="21"/>
          <w:lang w:eastAsia="zh-CN"/>
        </w:rPr>
      </w:pPr>
      <w:r>
        <w:rPr>
          <w:rFonts w:ascii="宋体" w:eastAsia="宋体" w:hAnsi="宋体" w:cs="仿宋" w:hint="eastAsia"/>
          <w:b/>
          <w:kern w:val="2"/>
          <w:sz w:val="21"/>
          <w:szCs w:val="21"/>
          <w:lang w:eastAsia="zh-CN"/>
        </w:rPr>
        <w:t>4.项目其他相关要求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签订合同后中标人在合同规定的时间内向采购人提供作业人员名单，和上述要求作业人员的证书及其他证明材料。人员按其投标文件中的方案配置到位并符合招标文件要求；设备按其投标文件中配置的设备清单入场使用并符合招标文件要求。采购人检查发现人员、设备到位不一致的，按违规处理，有权解除合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4.2、中标人需配备专职服务人员完成本项目，服务人员需统一着装，持证上岗按时上下班，注意自身形象。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4.3、每年相应的清洁岗位，清洁员需要进行轮换。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4.4、中标人及其员工不得破坏未成年人保护中心的原有设计，譬如：未得采购人允许的情况下私自栽种草木，造成损失的由中标人负责赔偿，并视情节严重情况扣罚物业费。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4.5、中标人负责保障工作范围内的人、财、物的安全，防止一切有违未成年人保护中心业务正常运作的事情发生。如有损坏遗失及纠纷，负责赔偿以及承担相关法律责任。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中标人到现场提供服务人员不得利用中心的场所从事非法活动，不得收受受助人员家属或经办人红包，不得内外勾结损害中心利益，给中心造成不良社会影响的，立即辞退当事人，造成损失的由中标人负责赔偿，并追究相关法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4.7、接受行业主管部门及有关政府部门的监督、指导，并接受招标方的监督。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4.8、中标人应严格遵守保密纪律，未经招标方同意，不得以任何形式，将保护对象信息，以及在工作过程中获得或接触到的任何内部数据资料，向第三方透露，造成损失的由中标人负责赔偿，并将追究相关法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4.9、中标人自行配制办公设备。</w:t>
      </w:r>
    </w:p>
    <w:p>
      <w:pPr>
        <w:keepNext/>
        <w:keepLines/>
        <w:widowControl w:val="0"/>
        <w:adjustRightInd w:val="0"/>
        <w:ind w:firstLine="420" w:firstLineChars="200"/>
        <w:jc w:val="both"/>
        <w:textAlignment w:val="baseline"/>
        <w:outlineLvl w:val="1"/>
        <w:rPr>
          <w:rFonts w:ascii="宋体" w:eastAsia="宋体" w:hAnsi="宋体" w:cs="仿宋" w:hint="eastAsia"/>
          <w:b/>
          <w:kern w:val="2"/>
          <w:sz w:val="21"/>
          <w:szCs w:val="21"/>
          <w:lang w:eastAsia="zh-CN"/>
        </w:rPr>
      </w:pPr>
      <w:r>
        <w:rPr>
          <w:rFonts w:ascii="宋体" w:eastAsia="宋体" w:hAnsi="宋体" w:cs="仿宋" w:hint="eastAsia"/>
          <w:b/>
          <w:kern w:val="2"/>
          <w:sz w:val="21"/>
          <w:szCs w:val="21"/>
          <w:lang w:eastAsia="zh-CN"/>
        </w:rPr>
        <w:t>（五）物业管理有关要求和事项说明</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1.通用要求</w:t>
      </w:r>
    </w:p>
    <w:p>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lang w:eastAsia="zh-CN"/>
        </w:rPr>
        <w:t>1.1、投标人对电梯进行专业维保。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1.2、中标人对物业管理方案、组织架构、人员录用等建立的各项规章制度，在实施前要报告采购人，采购人有审核权。</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中标人对所录用人员要严格政审，保证录用人员没有刑事犯罪记录、有上岗资格证，并与员工签订保密协议。采购人政务处对一些重要岗位的设置、人员录用与管理和一些重要的管理决策有直接参与权与审批权。</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1.4、中标人严格按照各服务项目要求及投标书承诺配备管理人员（明确人员配备方案），提供非工作日时间的管理服务，明确物业管理目标，以及投标文件、委托管理合同的有关规定。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1.5、中标人员要按岗位要求统一着装、言行规范，要注重仪容仪表和公众形象。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1.6、中标人应对采购人区域范围的照明、线路、空调、门窗、门锁、办公桌椅等设备设施零星、简易维护时，采用合格产品和环保材料（</w:t>
      </w:r>
      <w:r>
        <w:rPr>
          <w:rFonts w:ascii="宋体" w:eastAsia="宋体" w:hAnsi="宋体" w:cs="宋体" w:hint="eastAsia"/>
          <w:sz w:val="21"/>
          <w:szCs w:val="21"/>
          <w:lang w:eastAsia="zh-CN"/>
        </w:rPr>
        <w:t>维修维保单个配件费用不超过100元，由中标方承担负责</w:t>
      </w:r>
      <w:r>
        <w:rPr>
          <w:rFonts w:ascii="宋体" w:eastAsia="宋体" w:hAnsi="宋体" w:hint="eastAsia"/>
          <w:kern w:val="2"/>
          <w:sz w:val="21"/>
          <w:szCs w:val="21"/>
          <w:lang w:eastAsia="zh-CN"/>
        </w:rPr>
        <w:t>）；用量较大的维修材料由采购人审定后方可自行采购使用。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1.7、中、大修及更新改造项目由中标人（物业管理公司）制定预算报请采购人审核批准后方可实施，费用由采购人支付。</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8</w:t>
      </w:r>
      <w:r>
        <w:rPr>
          <w:rFonts w:ascii="宋体" w:eastAsia="宋体" w:hAnsi="宋体" w:hint="eastAsia"/>
          <w:kern w:val="2"/>
          <w:sz w:val="21"/>
          <w:szCs w:val="21"/>
          <w:lang w:eastAsia="zh-CN"/>
        </w:rPr>
        <w:t>、在处理特殊事件和紧急、突发事故，采购人对中标人的人员有直接指挥权。</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9</w:t>
      </w:r>
      <w:r>
        <w:rPr>
          <w:rFonts w:ascii="宋体" w:eastAsia="宋体" w:hAnsi="宋体" w:hint="eastAsia"/>
          <w:kern w:val="2"/>
          <w:sz w:val="21"/>
          <w:szCs w:val="21"/>
          <w:lang w:eastAsia="zh-CN"/>
        </w:rPr>
        <w:t>、采购人将提供管理用房（含仓库及维修场所），作为物业办公室、设备维修库房，该用房在委托管理期限内由中标人免费使用。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10</w:t>
      </w:r>
      <w:r>
        <w:rPr>
          <w:rFonts w:ascii="宋体" w:eastAsia="宋体" w:hAnsi="宋体" w:hint="eastAsia"/>
          <w:kern w:val="2"/>
          <w:sz w:val="21"/>
          <w:szCs w:val="21"/>
          <w:lang w:eastAsia="zh-CN"/>
        </w:rPr>
        <w:t>、公用水电费用由采购人承担（包括卫生间、绿化、空调、清洁卫生、生活等各类用水；水泵、照明、电梯、各类机电设备等各类用电），中标人应加强对水电使用的管理、杜绝浪费。</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1.11 卫生间擦手纸、卫生纸、洗手液等清洁用品由采购人提供。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hint="eastAsia"/>
          <w:kern w:val="2"/>
          <w:sz w:val="21"/>
          <w:szCs w:val="21"/>
          <w:lang w:eastAsia="zh-CN"/>
        </w:rPr>
        <w:t>12</w:t>
      </w:r>
      <w:r>
        <w:rPr>
          <w:rFonts w:ascii="宋体" w:eastAsia="宋体" w:hAnsi="宋体" w:hint="eastAsia"/>
          <w:kern w:val="2"/>
          <w:sz w:val="21"/>
          <w:szCs w:val="21"/>
          <w:lang w:eastAsia="zh-CN"/>
        </w:rPr>
        <w:t>、物业管理处各办公室、值班室电话由采购人提供，电话费用也由采购人承担。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w:t>
      </w:r>
      <w:r>
        <w:rPr>
          <w:rFonts w:ascii="宋体" w:eastAsia="宋体" w:hAnsi="宋体" w:hint="eastAsia"/>
          <w:kern w:val="2"/>
          <w:sz w:val="21"/>
          <w:szCs w:val="21"/>
          <w:lang w:eastAsia="zh-CN"/>
        </w:rPr>
        <w:t>3</w:t>
      </w:r>
      <w:r>
        <w:rPr>
          <w:rFonts w:ascii="宋体" w:eastAsia="宋体" w:hAnsi="宋体" w:hint="eastAsia"/>
          <w:kern w:val="2"/>
          <w:sz w:val="21"/>
          <w:szCs w:val="21"/>
          <w:lang w:eastAsia="zh-CN"/>
        </w:rPr>
        <w:t>、中标人的车辆停放暂不收费，以后如需收费时再另行协商或签订补充协议。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w:t>
      </w:r>
      <w:r>
        <w:rPr>
          <w:rFonts w:ascii="宋体" w:eastAsia="宋体" w:hAnsi="宋体" w:hint="eastAsia"/>
          <w:kern w:val="2"/>
          <w:sz w:val="21"/>
          <w:szCs w:val="21"/>
          <w:lang w:eastAsia="zh-CN"/>
        </w:rPr>
        <w:t>4</w:t>
      </w:r>
      <w:r>
        <w:rPr>
          <w:rFonts w:ascii="宋体" w:eastAsia="宋体" w:hAnsi="宋体" w:hint="eastAsia"/>
          <w:kern w:val="2"/>
          <w:sz w:val="21"/>
          <w:szCs w:val="21"/>
          <w:lang w:eastAsia="zh-CN"/>
        </w:rPr>
        <w:t>、在合同执行期间，中标人需接受市、区行业主管部门的监管。</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2.物业管理合同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2.1、中标人根据有关物业管理法规与采购单位签订的物业管理委托合同，对该物业实行统一管理，综合服务，自主经营，自负盈亏。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2.2、发出《中标通知书》后，采购人根据《中华人民共和国民法典》、有关物业管理的法律法规在10个工作日内与中标人签订物业管理合同。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2.3、本次合同期限：自合同签订之日起一年；合同期满后，由采购人评估是否续签。总履行期限最长不得超过三十六个月。</w:t>
      </w:r>
    </w:p>
    <w:p>
      <w:pPr>
        <w:widowControl/>
        <w:ind w:firstLine="480" w:firstLineChars="200"/>
        <w:jc w:val="left"/>
        <w:rPr>
          <w:rFonts w:ascii="宋体" w:eastAsia="宋体" w:hAnsi="宋体" w:hint="eastAsia"/>
          <w:kern w:val="2"/>
          <w:sz w:val="21"/>
          <w:lang w:eastAsia="zh-CN"/>
        </w:rPr>
      </w:pPr>
      <w:r>
        <w:rPr>
          <w:rFonts w:ascii="宋体" w:eastAsia="宋体" w:hAnsi="宋体" w:hint="eastAsia"/>
          <w:kern w:val="2"/>
          <w:lang w:eastAsia="zh-CN"/>
        </w:rPr>
        <w:t>2.4.</w:t>
      </w:r>
      <w:r>
        <w:rPr>
          <w:rFonts w:ascii="宋体" w:eastAsia="宋体" w:hAnsi="宋体" w:cs="宋体" w:hint="eastAsia"/>
          <w:kern w:val="2"/>
          <w:sz w:val="21"/>
          <w:szCs w:val="21"/>
          <w:lang w:eastAsia="zh-CN"/>
        </w:rPr>
        <w:t>采购人因机构改革等因素导致工作场所、人员变动时；因政策或其他不可预见因素导致采购需求发生重大变更的或政府采购合同继续履行将损害国家利益和社会公共利益的，采购人有权终止合同，中标方不得以此要求赔偿。</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3.保密规定遵守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中标人到现场提供服务的所有服务人员严格遵守采购单位有关保密工作规定，所有需销毁的报刊、杂志及相关文件资料，严格按采购人要求集中销毁，严禁任何个人擅自收集、出售、摘抄和私自带出处理。</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4.特别要求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中标人需自确定中标人起（以通知为限），15天内（自然日）需按招标需求组建好物业管理处，并进驻本项目提供物业管理服务。</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5.</w:t>
      </w:r>
      <w:r>
        <w:rPr>
          <w:rFonts w:ascii="宋体" w:eastAsia="宋体" w:hAnsi="宋体" w:hint="eastAsia"/>
          <w:b/>
          <w:kern w:val="2"/>
          <w:sz w:val="21"/>
          <w:szCs w:val="21"/>
          <w:lang w:eastAsia="zh-CN"/>
        </w:rPr>
        <w:t>物业管理有关说明</w:t>
      </w:r>
    </w:p>
    <w:p>
      <w:pPr>
        <w:widowControl w:val="0"/>
        <w:jc w:val="both"/>
        <w:rPr>
          <w:rFonts w:ascii="宋体" w:eastAsia="宋体" w:hAnsi="宋体" w:hint="eastAsia"/>
          <w:b/>
          <w:kern w:val="2"/>
          <w:sz w:val="21"/>
          <w:szCs w:val="21"/>
          <w:lang w:eastAsia="zh-CN"/>
        </w:rPr>
      </w:pPr>
      <w:r>
        <w:rPr>
          <w:rFonts w:ascii="宋体" w:eastAsia="宋体" w:hAnsi="宋体" w:cs="宋体" w:hint="eastAsia"/>
          <w:kern w:val="2"/>
          <w:sz w:val="21"/>
          <w:szCs w:val="21"/>
          <w:lang w:eastAsia="zh-CN"/>
        </w:rPr>
        <w:t>鼓励中标供应商结合自身情况，建立相应体系管理机制，包括但不限于质量管理体系、环境管理体系、职业健康安全管理体系、大数据安全管理体系、数据存储安全管理体系、数据安全能力成熟度等级等，且符合国家规定的标准，以达到保证项目服务安全质量，在合法、合规、合理的基础上，保护环境卫生，实现风险管理战略，在项目各个流程中节能减排，完成国家下达的节能指标；及时处理各种应急事故，达到高效履约效果。</w:t>
      </w:r>
    </w:p>
    <w:p>
      <w:pPr>
        <w:widowControl w:val="0"/>
        <w:jc w:val="both"/>
        <w:rPr>
          <w:rFonts w:eastAsia="宋体"/>
          <w:b/>
          <w:kern w:val="2"/>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六、商务要求</w:t>
      </w:r>
    </w:p>
    <w:p>
      <w:pPr>
        <w:widowControl w:val="0"/>
        <w:ind w:firstLine="420" w:firstLineChars="200"/>
        <w:jc w:val="both"/>
        <w:rPr>
          <w:rFonts w:ascii="宋体" w:eastAsia="宋体" w:hAnsi="宋体" w:hint="eastAsia"/>
          <w:b/>
          <w:bCs/>
          <w:kern w:val="2"/>
          <w:sz w:val="21"/>
          <w:lang w:eastAsia="zh-CN"/>
        </w:rPr>
      </w:pPr>
      <w:r>
        <w:rPr>
          <w:rFonts w:ascii="宋体" w:eastAsia="宋体" w:hAnsi="宋体" w:hint="eastAsia"/>
          <w:b/>
          <w:bCs/>
          <w:kern w:val="2"/>
          <w:sz w:val="21"/>
          <w:lang w:eastAsia="zh-CN"/>
        </w:rPr>
        <w:t>（一）服务期限</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本项目服务期限为自合同签订之日起12个月。该项目为长期服务项目，合同期满可以续签，但合同履行期限最长不得超过三十六个月。如采购人对履约情况不满意，采购人不再续约。</w:t>
      </w:r>
    </w:p>
    <w:p>
      <w:pPr>
        <w:widowControl w:val="0"/>
        <w:ind w:firstLine="420" w:firstLineChars="200"/>
        <w:jc w:val="both"/>
        <w:rPr>
          <w:rFonts w:ascii="宋体" w:eastAsia="宋体" w:hAnsi="宋体" w:hint="eastAsia"/>
          <w:b/>
          <w:bCs/>
          <w:kern w:val="2"/>
          <w:sz w:val="21"/>
          <w:lang w:eastAsia="zh-CN"/>
        </w:rPr>
      </w:pPr>
      <w:r>
        <w:rPr>
          <w:rFonts w:eastAsia="宋体" w:hAnsi="宋体" w:hint="eastAsia"/>
          <w:sz w:val="21"/>
          <w:szCs w:val="21"/>
          <w:lang w:eastAsia="zh-CN"/>
        </w:rPr>
        <w:t>★</w:t>
      </w:r>
      <w:r>
        <w:rPr>
          <w:rFonts w:ascii="宋体" w:eastAsia="宋体" w:hAnsi="宋体" w:hint="eastAsia"/>
          <w:b/>
          <w:bCs/>
          <w:kern w:val="2"/>
          <w:sz w:val="21"/>
          <w:lang w:eastAsia="zh-CN"/>
        </w:rPr>
        <w:t>（二）付款方式：</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1、按月支付。采购方收到中标人发票后10个工作日内支付上月管理服务费；由采购人支付到中标人指定账户。</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2、每次按合同支付款项前，中标人应向采购人提供与支付金额相符的有效发票，且收款方、出具发票方、合同乙方均必须与中标人名称一致；</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3、支付款项以实际服务时间为准，按月支付管理服务费用。</w:t>
      </w:r>
    </w:p>
    <w:p>
      <w:pPr>
        <w:widowControl w:val="0"/>
        <w:ind w:firstLine="420" w:firstLineChars="200"/>
        <w:jc w:val="both"/>
        <w:rPr>
          <w:rFonts w:ascii="宋体" w:eastAsia="宋体" w:hAnsi="宋体" w:hint="eastAsia"/>
          <w:b/>
          <w:bCs/>
          <w:kern w:val="2"/>
          <w:sz w:val="21"/>
          <w:lang w:eastAsia="zh-CN"/>
        </w:rPr>
      </w:pPr>
      <w:r>
        <w:rPr>
          <w:rFonts w:ascii="宋体" w:eastAsia="宋体" w:hAnsi="宋体" w:hint="eastAsia"/>
          <w:b/>
          <w:bCs/>
          <w:kern w:val="2"/>
          <w:sz w:val="21"/>
          <w:lang w:eastAsia="zh-CN"/>
        </w:rPr>
        <w:t>（三）其它事项</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违反招标文件规定及在投标过程中违法违纪，或以任何形式采取不正当竞争手段的，一经查实，将上报主管部门按规定给予处罚，取消本次投标资格，已经中标的终止委托管理合同，一切后果由责任者自负。</w:t>
      </w:r>
    </w:p>
    <w:p>
      <w:pPr>
        <w:widowControl w:val="0"/>
        <w:ind w:firstLine="420" w:firstLineChars="200"/>
        <w:jc w:val="both"/>
        <w:rPr>
          <w:rFonts w:ascii="宋体" w:eastAsia="宋体" w:hAnsi="宋体" w:hint="eastAsia"/>
          <w:b/>
          <w:bCs/>
          <w:kern w:val="2"/>
          <w:sz w:val="21"/>
          <w:lang w:eastAsia="zh-CN"/>
        </w:rPr>
      </w:pPr>
      <w:r>
        <w:rPr>
          <w:rFonts w:ascii="宋体" w:eastAsia="宋体" w:hAnsi="宋体" w:hint="eastAsia"/>
          <w:b/>
          <w:bCs/>
          <w:kern w:val="2"/>
          <w:sz w:val="21"/>
          <w:lang w:eastAsia="zh-CN"/>
        </w:rPr>
        <w:t>（四）项目服务费用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1.采购人承担费用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（1）公用水电费（包括卫生间、空调、清洁卫生、生活等各类用水；水泵、照明、电梯、各类机电设备、中标人办公等各类用电）费用；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w:t>
      </w:r>
      <w:r>
        <w:rPr>
          <w:rFonts w:ascii="宋体" w:eastAsia="宋体" w:hAnsi="宋体" w:hint="eastAsia"/>
          <w:kern w:val="2"/>
          <w:sz w:val="21"/>
          <w:lang w:eastAsia="zh-CN"/>
        </w:rPr>
        <w:t>2</w:t>
      </w:r>
      <w:r>
        <w:rPr>
          <w:rFonts w:ascii="宋体" w:eastAsia="宋体" w:hAnsi="宋体" w:hint="eastAsia"/>
          <w:kern w:val="2"/>
          <w:sz w:val="21"/>
          <w:lang w:eastAsia="zh-CN"/>
        </w:rPr>
        <w:t>）</w:t>
      </w:r>
      <w:r>
        <w:rPr>
          <w:rFonts w:ascii="宋体" w:eastAsia="宋体" w:hAnsi="宋体" w:hint="eastAsia"/>
          <w:kern w:val="2"/>
          <w:sz w:val="21"/>
          <w:lang w:eastAsia="zh-CN"/>
        </w:rPr>
        <w:t>卫生间擦手纸、卫生纸、洗手液等清洁用品由采购人提供</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2.中标人承担费用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（1）配置相关人员的装备：对讲机、服装等费用；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（2）中标人负责提供项目服务人员的办公电脑、考勤设备和打印机等办公设备和耗材。</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（3）项目所需的材料、设备及耗材，比如拖把、清洁剂、洗涤剂、消毒剂、生活垃圾袋等均由中标人提供，采购人有权了解其性能及技术参数，对于性能和技术参数不明确的材料，采购人有权拒绝。</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（4）招标服务内容中包含的其他由中标人需承担的费用。</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3.其他费用说明</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（1）全部服务人员的工作时间应严格按国家有关法律、法规要求的标准执行，因工作原因产生的加班费（含节假日加班）应严格按国家有关法律、法规要求的由中标人支付。</w:t>
      </w:r>
    </w:p>
    <w:p>
      <w:pPr>
        <w:widowControl w:val="0"/>
        <w:ind w:firstLine="420" w:firstLineChars="200"/>
        <w:jc w:val="both"/>
        <w:rPr>
          <w:rFonts w:eastAsia="宋体"/>
          <w:kern w:val="2"/>
          <w:sz w:val="21"/>
          <w:lang w:eastAsia="zh-CN"/>
        </w:rPr>
      </w:pPr>
      <w:r>
        <w:rPr>
          <w:rFonts w:ascii="宋体" w:eastAsia="宋体" w:hAnsi="宋体" w:hint="eastAsia"/>
          <w:kern w:val="2"/>
          <w:sz w:val="21"/>
          <w:lang w:eastAsia="zh-CN"/>
        </w:rPr>
        <w:t>（2）如遇大型活动、应急维稳，需中标公司给予额外服务配合或加班的，因持续时间较长，强度较大，可由中标人提出申请，采购人同中标人双方共同商议，按国家规定的标准执行加班补助，由采购人支付。</w:t>
      </w:r>
    </w:p>
    <w:p>
      <w:pPr>
        <w:widowControl w:val="0"/>
        <w:ind w:firstLine="420" w:firstLineChars="200"/>
        <w:jc w:val="both"/>
        <w:rPr>
          <w:rFonts w:eastAsia="宋体"/>
          <w:b/>
          <w:bCs/>
          <w:kern w:val="2"/>
          <w:sz w:val="21"/>
          <w:lang w:eastAsia="zh-CN"/>
        </w:rPr>
      </w:pPr>
      <w:r>
        <w:rPr>
          <w:rFonts w:eastAsia="宋体" w:hint="eastAsia"/>
          <w:b/>
          <w:bCs/>
          <w:kern w:val="2"/>
          <w:sz w:val="21"/>
          <w:lang w:eastAsia="zh-CN"/>
        </w:rPr>
        <w:t>（六）违约责任</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1、质量考核验收标准：每月和年终按照采购方的相关规定对该物业管理进行考核评比（主要以每日值班领导的值班记录表、投诉问题、突发事件的处理和回复作为依据）</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lang w:eastAsia="zh-CN"/>
        </w:rPr>
        <w:t>2、违约金：应当履行本合同约定的义务，如有违反则应当承担违约责任，赔偿给</w:t>
      </w:r>
      <w:r>
        <w:rPr>
          <w:rFonts w:ascii="宋体" w:eastAsia="宋体" w:hAnsi="宋体" w:hint="eastAsia"/>
          <w:kern w:val="2"/>
          <w:sz w:val="21"/>
          <w:lang w:eastAsia="zh-CN"/>
        </w:rPr>
        <w:t>采购人</w:t>
      </w:r>
      <w:r>
        <w:rPr>
          <w:rFonts w:ascii="宋体" w:eastAsia="宋体" w:hAnsi="宋体" w:hint="eastAsia"/>
          <w:kern w:val="2"/>
          <w:sz w:val="21"/>
          <w:lang w:eastAsia="zh-CN"/>
        </w:rPr>
        <w:t>造成的损失。</w:t>
      </w:r>
    </w:p>
    <w:p>
      <w:pPr>
        <w:widowControl w:val="0"/>
        <w:ind w:firstLine="420" w:firstLineChars="200"/>
        <w:jc w:val="both"/>
        <w:rPr>
          <w:rFonts w:eastAsia="宋体"/>
          <w:b/>
          <w:bCs/>
          <w:kern w:val="2"/>
          <w:sz w:val="21"/>
          <w:lang w:eastAsia="zh-CN"/>
        </w:rPr>
      </w:pPr>
    </w:p>
    <w:p>
      <w:pPr>
        <w:widowControl w:val="0"/>
        <w:ind w:firstLine="420" w:firstLineChars="200"/>
        <w:jc w:val="both"/>
        <w:rPr>
          <w:rFonts w:eastAsia="宋体"/>
          <w:b/>
          <w:bCs/>
          <w:kern w:val="2"/>
          <w:sz w:val="21"/>
          <w:lang w:eastAsia="zh-CN"/>
        </w:rPr>
      </w:pPr>
      <w:r>
        <w:rPr>
          <w:rFonts w:eastAsia="宋体" w:hint="eastAsia"/>
          <w:b/>
          <w:bCs/>
          <w:kern w:val="2"/>
          <w:sz w:val="21"/>
          <w:lang w:eastAsia="zh-CN"/>
        </w:rPr>
        <w:t>（七）争议解决方法</w:t>
      </w:r>
    </w:p>
    <w:p>
      <w:pPr>
        <w:widowControl w:val="0"/>
        <w:ind w:firstLine="420" w:firstLineChars="200"/>
        <w:jc w:val="both"/>
        <w:rPr>
          <w:rFonts w:eastAsia="宋体"/>
          <w:kern w:val="2"/>
          <w:sz w:val="21"/>
          <w:lang w:eastAsia="zh-CN"/>
        </w:rPr>
      </w:pPr>
      <w:r>
        <w:rPr>
          <w:rFonts w:eastAsia="宋体" w:hint="eastAsia"/>
          <w:kern w:val="2"/>
          <w:sz w:val="21"/>
          <w:lang w:eastAsia="zh-CN"/>
        </w:rPr>
        <w:t>1.双方可对本合同的条款进行修订更改或补充，以书面签订补充协议，补充协议与本合同具有同等效力。</w:t>
      </w:r>
    </w:p>
    <w:p>
      <w:pPr>
        <w:widowControl w:val="0"/>
        <w:ind w:firstLine="420" w:firstLineChars="200"/>
        <w:jc w:val="both"/>
        <w:rPr>
          <w:rFonts w:eastAsia="宋体"/>
          <w:kern w:val="2"/>
          <w:sz w:val="21"/>
          <w:lang w:eastAsia="zh-CN"/>
        </w:rPr>
      </w:pPr>
      <w:r>
        <w:rPr>
          <w:rFonts w:eastAsia="宋体" w:hint="eastAsia"/>
          <w:kern w:val="2"/>
          <w:sz w:val="21"/>
          <w:lang w:eastAsia="zh-CN"/>
        </w:rPr>
        <w:t>2.合同规定的管理期满，本合同自然终止，双方如续订合同，应在该合同期满两个月前向对方提出书面意见。</w:t>
      </w:r>
    </w:p>
    <w:p>
      <w:pPr>
        <w:widowControl w:val="0"/>
        <w:ind w:firstLine="420" w:firstLineChars="200"/>
        <w:jc w:val="both"/>
        <w:rPr>
          <w:rFonts w:eastAsia="宋体"/>
          <w:kern w:val="2"/>
          <w:sz w:val="21"/>
          <w:lang w:eastAsia="zh-CN"/>
        </w:rPr>
      </w:pPr>
      <w:r>
        <w:rPr>
          <w:rFonts w:eastAsia="宋体" w:hint="eastAsia"/>
          <w:kern w:val="2"/>
          <w:sz w:val="21"/>
          <w:lang w:eastAsia="zh-CN"/>
        </w:rPr>
        <w:t>3.本合同执行期间，如遇不可抗力，致使合同无法履行时，双方均不承担违约责任并按有关法规政策规定及时协商处理。</w:t>
      </w:r>
    </w:p>
    <w:p>
      <w:pPr>
        <w:widowControl w:val="0"/>
        <w:ind w:firstLine="420" w:firstLineChars="200"/>
        <w:jc w:val="both"/>
        <w:rPr>
          <w:rFonts w:eastAsia="宋体"/>
          <w:kern w:val="2"/>
          <w:sz w:val="21"/>
          <w:lang w:eastAsia="zh-CN"/>
        </w:rPr>
      </w:pPr>
      <w:r>
        <w:rPr>
          <w:rFonts w:eastAsia="宋体" w:hint="eastAsia"/>
          <w:kern w:val="2"/>
          <w:sz w:val="21"/>
          <w:lang w:eastAsia="zh-CN"/>
        </w:rPr>
        <w:t>4.本合同在履行中如发生争议，双方应协商解决，协商不成时，提请物业管理主管部门调解，调解不成的，提交深圳仲裁委员会仲裁。</w:t>
      </w:r>
    </w:p>
    <w:p>
      <w:pPr>
        <w:widowControl w:val="0"/>
        <w:ind w:firstLine="420" w:firstLineChars="200"/>
        <w:jc w:val="both"/>
        <w:rPr>
          <w:rFonts w:eastAsia="宋体"/>
          <w:kern w:val="2"/>
          <w:sz w:val="21"/>
          <w:lang w:eastAsia="zh-CN"/>
        </w:rPr>
      </w:pPr>
      <w:r>
        <w:rPr>
          <w:rFonts w:eastAsia="宋体" w:hint="eastAsia"/>
          <w:kern w:val="2"/>
          <w:sz w:val="21"/>
          <w:lang w:eastAsia="zh-CN"/>
        </w:rPr>
        <w:t>5.本合同中未规定的事项，均遵照中华人民共和国有关法律、法规和政策执行。</w:t>
      </w:r>
    </w:p>
    <w:p>
      <w:pPr>
        <w:widowControl w:val="0"/>
        <w:jc w:val="both"/>
        <w:rPr>
          <w:rFonts w:ascii="宋体" w:eastAsia="宋体" w:hAnsi="宋体" w:hint="eastAsia"/>
          <w:b/>
          <w:bCs/>
          <w:lang w:eastAsia="zh-CN"/>
        </w:rPr>
      </w:pPr>
    </w:p>
    <w:p>
      <w:pPr>
        <w:keepNext/>
        <w:keepLines/>
        <w:widowControl w:val="0"/>
        <w:adjustRightInd w:val="0"/>
        <w:spacing w:before="120" w:beforeLines="50" w:after="120" w:afterLines="50" w:line="240" w:lineRule="auto"/>
        <w:jc w:val="center"/>
        <w:textAlignment w:val="baseline"/>
        <w:outlineLvl w:val="1"/>
        <w:rPr>
          <w:rFonts w:ascii="宋体" w:eastAsia="宋体" w:hAnsi="宋体" w:hint="eastAsia"/>
          <w:b/>
          <w:bCs/>
          <w:lang w:eastAsia="zh-CN"/>
        </w:rPr>
      </w:pPr>
      <w:r>
        <w:rPr>
          <w:rFonts w:ascii="宋体" w:eastAsia="宋体" w:hAnsi="宋体" w:hint="eastAsia"/>
          <w:b/>
          <w:bCs/>
          <w:lang w:eastAsia="zh-CN"/>
        </w:rPr>
        <w:t>七</w:t>
      </w:r>
      <w:r>
        <w:rPr>
          <w:rFonts w:ascii="宋体" w:eastAsia="宋体" w:hAnsi="宋体" w:hint="eastAsia"/>
          <w:b/>
          <w:bCs/>
          <w:lang w:eastAsia="zh-CN"/>
        </w:rPr>
        <w:t>、其他重要条款</w:t>
      </w:r>
    </w:p>
    <w:p>
      <w:pPr>
        <w:widowControl w:val="0"/>
        <w:ind w:firstLine="420" w:firstLineChars="200"/>
        <w:jc w:val="both"/>
        <w:rPr>
          <w:rFonts w:eastAsia="宋体"/>
          <w:bCs/>
          <w:kern w:val="2"/>
          <w:sz w:val="21"/>
          <w:szCs w:val="21"/>
          <w:lang w:eastAsia="zh-CN"/>
        </w:rPr>
      </w:pPr>
      <w:bookmarkStart w:id="41" w:name="_Hlk72257111"/>
      <w:r>
        <w:rPr>
          <w:rFonts w:eastAsia="宋体" w:hint="eastAsia"/>
          <w:bCs/>
          <w:kern w:val="2"/>
          <w:sz w:val="21"/>
          <w:szCs w:val="21"/>
          <w:lang w:eastAsia="zh-CN"/>
        </w:rPr>
        <w:t>1、本项目投标报价采用包干制，应包括成本、法定税费和相应的利润，应涵盖本项目招标范围和招标文件所列的各项内容中所述的全部。由投标人根据招标需求自行测算投标报价；一经中标，投标报价即作为中标单位与采购人签订的合同金额。</w:t>
      </w:r>
    </w:p>
    <w:p>
      <w:pPr>
        <w:widowControl w:val="0"/>
        <w:spacing w:before="60" w:beforeLines="25" w:after="60" w:afterLines="25"/>
        <w:ind w:firstLine="393" w:firstLineChars="187"/>
        <w:jc w:val="both"/>
        <w:rPr>
          <w:rFonts w:ascii="宋体" w:eastAsia="宋体" w:hAnsi="宋体" w:hint="eastAsia"/>
          <w:kern w:val="2"/>
          <w:sz w:val="21"/>
          <w:szCs w:val="21"/>
          <w:lang w:eastAsia="zh-CN"/>
        </w:rPr>
      </w:pPr>
      <w:r>
        <w:rPr>
          <w:rFonts w:eastAsia="宋体"/>
          <w:bCs/>
          <w:kern w:val="2"/>
          <w:sz w:val="21"/>
          <w:szCs w:val="21"/>
          <w:lang w:eastAsia="zh-CN"/>
        </w:rPr>
        <w:t>2</w:t>
      </w:r>
      <w:r>
        <w:rPr>
          <w:rFonts w:eastAsia="宋体" w:hint="eastAsia"/>
          <w:bCs/>
          <w:kern w:val="2"/>
          <w:sz w:val="21"/>
          <w:szCs w:val="21"/>
          <w:lang w:eastAsia="zh-CN"/>
        </w:rPr>
        <w:t>、投标人应充分了解项目的位置、情况、道路及任何其他足以影响投标报价的情况，任何因忽视或误解项目情况而导致的索赔或服务期限延长申请将不获批准。</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3</w:t>
      </w:r>
      <w:r>
        <w:rPr>
          <w:rFonts w:eastAsia="宋体" w:hint="eastAsia"/>
          <w:bCs/>
          <w:kern w:val="2"/>
          <w:sz w:val="21"/>
          <w:szCs w:val="21"/>
          <w:lang w:eastAsia="zh-CN"/>
        </w:rPr>
        <w:t>、投标人不得期望通过索赔等方式获取补偿，否则，除可能遭到拒绝外，还可能将被作为不良行为记录在案，并可能影响其以后参加政府采购的项目投标。各投标人在投标报价时，应充分考虑投标报价的风险。</w:t>
      </w:r>
    </w:p>
    <w:p>
      <w:pPr>
        <w:widowControl w:val="0"/>
        <w:ind w:firstLine="420" w:firstLineChars="200"/>
        <w:jc w:val="both"/>
        <w:rPr>
          <w:rFonts w:eastAsia="宋体"/>
          <w:bCs/>
          <w:kern w:val="2"/>
          <w:sz w:val="21"/>
          <w:szCs w:val="21"/>
          <w:lang w:eastAsia="zh-CN"/>
        </w:rPr>
      </w:pPr>
      <w:r>
        <w:rPr>
          <w:rFonts w:eastAsia="宋体"/>
          <w:bCs/>
          <w:kern w:val="2"/>
          <w:sz w:val="21"/>
          <w:szCs w:val="21"/>
          <w:lang w:eastAsia="zh-CN"/>
        </w:rPr>
        <w:t>4</w:t>
      </w:r>
      <w:r>
        <w:rPr>
          <w:rFonts w:eastAsia="宋体" w:hint="eastAsia"/>
          <w:bCs/>
          <w:kern w:val="2"/>
          <w:sz w:val="21"/>
          <w:szCs w:val="21"/>
          <w:lang w:eastAsia="zh-CN"/>
        </w:rPr>
        <w:t>、鼓励采购人积极运用公共信用信息，明确对信用记录良好的供应商（特别是中小微企业）免收履约保证金，确需收取履约保证金的，列明通过保函等非现金方式收取。在采购合同中明确对上述企业加大首付款或预付款比例，具体由采购人根据项目实际情况确定。</w:t>
      </w:r>
    </w:p>
    <w:p>
      <w:pPr>
        <w:widowControl/>
        <w:ind w:firstLine="420" w:firstLineChars="200"/>
        <w:jc w:val="left"/>
        <w:rPr>
          <w:rFonts w:ascii="宋体" w:eastAsia="宋体" w:hAnsi="宋体" w:hint="eastAsia"/>
          <w:b/>
          <w:bCs/>
          <w:kern w:val="2"/>
          <w:szCs w:val="20"/>
          <w:lang w:eastAsia="zh-CN"/>
        </w:rPr>
      </w:pPr>
      <w:r>
        <w:rPr>
          <w:rFonts w:eastAsia="宋体"/>
          <w:bCs/>
          <w:kern w:val="2"/>
          <w:sz w:val="21"/>
          <w:szCs w:val="21"/>
          <w:lang w:eastAsia="zh-CN"/>
        </w:rPr>
        <w:t>5</w:t>
      </w:r>
      <w:r>
        <w:rPr>
          <w:rFonts w:eastAsia="宋体" w:hint="eastAsia"/>
          <w:bCs/>
          <w:kern w:val="2"/>
          <w:sz w:val="21"/>
          <w:szCs w:val="21"/>
          <w:lang w:eastAsia="zh-CN"/>
        </w:rPr>
        <w:t>、除采购合同继续履行将损害国家利益和社会公共利益外，双方当事人不得擅自变更、中止或者终止合同。</w:t>
      </w:r>
      <w:bookmarkEnd w:id="41"/>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第四章 投标文件组成要求及格式</w:t>
      </w:r>
    </w:p>
    <w:p>
      <w:pPr>
        <w:widowControl/>
        <w:jc w:val="left"/>
        <w:rPr>
          <w:rFonts w:ascii="宋体" w:eastAsia="宋体" w:hAnsi="宋体" w:hint="eastAsia"/>
          <w:kern w:val="2"/>
          <w:lang w:eastAsia="zh-CN"/>
        </w:rPr>
      </w:pPr>
    </w:p>
    <w:p>
      <w:pPr>
        <w:widowControl w:val="0"/>
        <w:jc w:val="both"/>
        <w:rPr>
          <w:rFonts w:ascii="宋体" w:eastAsia="宋体" w:hAnsi="宋体" w:hint="eastAsia"/>
          <w:b/>
          <w:bCs/>
          <w:kern w:val="2"/>
          <w:lang w:eastAsia="zh-CN"/>
        </w:rPr>
      </w:pPr>
      <w:r>
        <w:rPr>
          <w:rFonts w:ascii="宋体" w:eastAsia="宋体" w:hAnsi="宋体" w:hint="eastAsia"/>
          <w:b/>
          <w:bCs/>
          <w:kern w:val="2"/>
          <w:lang w:eastAsia="zh-CN"/>
        </w:rPr>
        <w:t>投标文件组成主要包括以下内容：</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bookmarkStart w:id="42" w:name="_Hlk72070784"/>
      <w:r>
        <w:rPr>
          <w:rFonts w:eastAsia="宋体" w:hint="eastAsia"/>
          <w:kern w:val="2"/>
          <w:sz w:val="21"/>
          <w:szCs w:val="21"/>
          <w:lang w:eastAsia="zh-CN"/>
        </w:rPr>
        <w:t>投标函</w:t>
      </w:r>
      <w:bookmarkEnd w:id="42"/>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（2）采购投标及履约承诺函</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kern w:val="2"/>
          <w:sz w:val="21"/>
          <w:szCs w:val="21"/>
          <w:lang w:eastAsia="zh-CN"/>
        </w:rPr>
        <w:t>3</w:t>
      </w:r>
      <w:r>
        <w:rPr>
          <w:rFonts w:eastAsia="宋体" w:hint="eastAsia"/>
          <w:kern w:val="2"/>
          <w:sz w:val="21"/>
          <w:szCs w:val="21"/>
          <w:lang w:eastAsia="zh-CN"/>
        </w:rPr>
        <w:t>）投标人情况及资格证明文件</w:t>
      </w:r>
    </w:p>
    <w:p>
      <w:pPr>
        <w:widowControl w:val="0"/>
        <w:ind w:firstLine="420" w:firstLineChars="200"/>
        <w:jc w:val="both"/>
        <w:rPr>
          <w:rFonts w:eastAsia="宋体" w:hint="eastAsia"/>
          <w:kern w:val="2"/>
          <w:sz w:val="21"/>
          <w:szCs w:val="21"/>
          <w:lang w:eastAsia="zh-CN"/>
        </w:rPr>
      </w:pPr>
      <w:bookmarkStart w:id="43" w:name="_Hlk72257201"/>
      <w:r>
        <w:rPr>
          <w:rFonts w:eastAsia="宋体" w:hint="eastAsia"/>
          <w:kern w:val="2"/>
          <w:sz w:val="21"/>
          <w:szCs w:val="21"/>
          <w:lang w:eastAsia="zh-CN"/>
        </w:rPr>
        <w:t>（</w:t>
      </w:r>
      <w:r>
        <w:rPr>
          <w:rFonts w:eastAsia="宋体"/>
          <w:kern w:val="2"/>
          <w:sz w:val="21"/>
          <w:szCs w:val="21"/>
          <w:lang w:eastAsia="zh-CN"/>
        </w:rPr>
        <w:t>4</w:t>
      </w:r>
      <w:r>
        <w:rPr>
          <w:rFonts w:eastAsia="宋体" w:hint="eastAsia"/>
          <w:kern w:val="2"/>
          <w:sz w:val="21"/>
          <w:szCs w:val="21"/>
          <w:lang w:eastAsia="zh-CN"/>
        </w:rPr>
        <w:t>）</w:t>
      </w:r>
      <w:r>
        <w:rPr>
          <w:rFonts w:eastAsia="宋体" w:hint="eastAsia"/>
          <w:kern w:val="2"/>
          <w:sz w:val="21"/>
          <w:szCs w:val="21"/>
          <w:lang w:eastAsia="zh-CN"/>
        </w:rPr>
        <w:t>供应商基本情况表</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（5）</w:t>
      </w:r>
      <w:r>
        <w:rPr>
          <w:rFonts w:eastAsia="宋体" w:hint="eastAsia"/>
          <w:kern w:val="2"/>
          <w:sz w:val="21"/>
          <w:szCs w:val="21"/>
          <w:lang w:eastAsia="zh-CN"/>
        </w:rPr>
        <w:t>项目详细报价</w:t>
      </w:r>
      <w:bookmarkEnd w:id="43"/>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6</w:t>
      </w:r>
      <w:r>
        <w:rPr>
          <w:rFonts w:eastAsia="宋体" w:hint="eastAsia"/>
          <w:kern w:val="2"/>
          <w:sz w:val="21"/>
          <w:szCs w:val="21"/>
          <w:lang w:eastAsia="zh-CN"/>
        </w:rPr>
        <w:t>）法定代表人（负责人）证明书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7</w:t>
      </w:r>
      <w:r>
        <w:rPr>
          <w:rFonts w:eastAsia="宋体" w:hint="eastAsia"/>
          <w:kern w:val="2"/>
          <w:sz w:val="21"/>
          <w:szCs w:val="21"/>
          <w:lang w:eastAsia="zh-CN"/>
        </w:rPr>
        <w:t>）投标文件签署授权委托书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8</w:t>
      </w:r>
      <w:r>
        <w:rPr>
          <w:rFonts w:eastAsia="宋体" w:hint="eastAsia"/>
          <w:kern w:val="2"/>
          <w:sz w:val="21"/>
          <w:szCs w:val="21"/>
          <w:lang w:eastAsia="zh-CN"/>
        </w:rPr>
        <w:t>）实质性条款响应情况表</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9</w:t>
      </w:r>
      <w:r>
        <w:rPr>
          <w:rFonts w:eastAsia="宋体" w:hint="eastAsia"/>
          <w:kern w:val="2"/>
          <w:sz w:val="21"/>
          <w:szCs w:val="21"/>
          <w:lang w:eastAsia="zh-CN"/>
        </w:rPr>
        <w:t>物业管理整体设想及策划（格式自定）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10</w:t>
      </w:r>
      <w:r>
        <w:rPr>
          <w:rFonts w:eastAsia="宋体" w:hint="eastAsia"/>
          <w:kern w:val="2"/>
          <w:sz w:val="21"/>
          <w:szCs w:val="21"/>
          <w:lang w:eastAsia="zh-CN"/>
        </w:rPr>
        <w:t>）项目重点难点分析、应对措施及相关的合理化建议（格式自定）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1</w:t>
      </w:r>
      <w:r>
        <w:rPr>
          <w:rFonts w:eastAsia="宋体" w:hint="eastAsia"/>
          <w:kern w:val="2"/>
          <w:sz w:val="21"/>
          <w:szCs w:val="21"/>
          <w:lang w:eastAsia="zh-CN"/>
        </w:rPr>
        <w:t>）环境保洁、安全保卫、建筑物本体及设备设施的管理方案（格式自定）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2</w:t>
      </w:r>
      <w:r>
        <w:rPr>
          <w:rFonts w:eastAsia="宋体" w:hint="eastAsia"/>
          <w:kern w:val="2"/>
          <w:sz w:val="21"/>
          <w:szCs w:val="21"/>
          <w:lang w:eastAsia="zh-CN"/>
        </w:rPr>
        <w:t>）本项目人员的配备、培训、管理方案（格式自定）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3</w:t>
      </w:r>
      <w:r>
        <w:rPr>
          <w:rFonts w:eastAsia="宋体" w:hint="eastAsia"/>
          <w:kern w:val="2"/>
          <w:sz w:val="21"/>
          <w:szCs w:val="21"/>
          <w:lang w:eastAsia="zh-CN"/>
        </w:rPr>
        <w:t>）应急突发处理预案方案（格式自定）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4</w:t>
      </w:r>
      <w:r>
        <w:rPr>
          <w:rFonts w:eastAsia="宋体" w:hint="eastAsia"/>
          <w:kern w:val="2"/>
          <w:sz w:val="21"/>
          <w:szCs w:val="21"/>
          <w:lang w:eastAsia="zh-CN"/>
        </w:rPr>
        <w:t>）拟安排的项目负责人情况（仅限一人）（格式自定）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5</w:t>
      </w:r>
      <w:r>
        <w:rPr>
          <w:rFonts w:eastAsia="宋体" w:hint="eastAsia"/>
          <w:kern w:val="2"/>
          <w:sz w:val="21"/>
          <w:szCs w:val="21"/>
          <w:lang w:eastAsia="zh-CN"/>
        </w:rPr>
        <w:t>）拟安排的项目主要团队成员（格式自定）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6</w:t>
      </w:r>
      <w:r>
        <w:rPr>
          <w:rFonts w:eastAsia="宋体" w:hint="eastAsia"/>
          <w:kern w:val="2"/>
          <w:sz w:val="21"/>
          <w:szCs w:val="21"/>
          <w:lang w:eastAsia="zh-CN"/>
        </w:rPr>
        <w:t>）供应商认证情况（格式自定）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7</w:t>
      </w:r>
      <w:r>
        <w:rPr>
          <w:rFonts w:eastAsia="宋体" w:hint="eastAsia"/>
          <w:kern w:val="2"/>
          <w:sz w:val="21"/>
          <w:szCs w:val="21"/>
          <w:lang w:eastAsia="zh-CN"/>
        </w:rPr>
        <w:t>）供应商同类项目业绩情况（格式自定）</w:t>
      </w:r>
    </w:p>
    <w:p>
      <w:pPr>
        <w:widowControl w:val="0"/>
        <w:ind w:firstLine="420" w:firstLineChars="200"/>
        <w:jc w:val="both"/>
        <w:rPr>
          <w:rFonts w:eastAsia="宋体" w:hint="eastAsia"/>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8</w:t>
      </w:r>
      <w:r>
        <w:rPr>
          <w:rFonts w:eastAsia="宋体" w:hint="eastAsia"/>
          <w:kern w:val="2"/>
          <w:sz w:val="21"/>
          <w:szCs w:val="21"/>
          <w:lang w:eastAsia="zh-CN"/>
        </w:rPr>
        <w:t>）供应商获奖情况（格式自定）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（1</w:t>
      </w:r>
      <w:r>
        <w:rPr>
          <w:rFonts w:eastAsia="宋体" w:hint="eastAsia"/>
          <w:kern w:val="2"/>
          <w:sz w:val="21"/>
          <w:szCs w:val="21"/>
          <w:lang w:eastAsia="zh-CN"/>
        </w:rPr>
        <w:t>9</w:t>
      </w:r>
      <w:r>
        <w:rPr>
          <w:rFonts w:eastAsia="宋体" w:hint="eastAsia"/>
          <w:kern w:val="2"/>
          <w:sz w:val="21"/>
          <w:szCs w:val="21"/>
          <w:lang w:eastAsia="zh-CN"/>
        </w:rPr>
        <w:t>）供应商自主知识产权产品（创新、设计）情况（格式自定）</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w:t>
      </w:r>
      <w:r>
        <w:rPr>
          <w:rFonts w:eastAsia="宋体" w:hint="eastAsia"/>
          <w:kern w:val="2"/>
          <w:sz w:val="21"/>
          <w:szCs w:val="21"/>
          <w:lang w:eastAsia="zh-CN"/>
        </w:rPr>
        <w:t>20</w:t>
      </w:r>
      <w:r>
        <w:rPr>
          <w:rFonts w:eastAsia="宋体" w:hint="eastAsia"/>
          <w:kern w:val="2"/>
          <w:sz w:val="21"/>
          <w:szCs w:val="21"/>
          <w:lang w:eastAsia="zh-CN"/>
        </w:rPr>
        <w:t>）投标人认为需要加以说明的其他内容（格式自定）</w:t>
      </w:r>
    </w:p>
    <w:p>
      <w:pPr>
        <w:widowControl w:val="0"/>
        <w:jc w:val="both"/>
        <w:rPr>
          <w:rFonts w:ascii="仿宋_GB2312" w:eastAsia="仿宋_GB2312"/>
          <w:kern w:val="2"/>
          <w:lang w:eastAsia="zh-CN"/>
        </w:rPr>
      </w:pP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备注：</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1.本项目为网上电子投标项目，投标文件不需法人或授权委托人另行签字，无需加盖单位公章，招标文件专用条款另有规定的除外。</w:t>
      </w:r>
    </w:p>
    <w:p>
      <w:pPr>
        <w:widowControl w:val="0"/>
        <w:ind w:firstLine="424" w:firstLineChars="202"/>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2.关于填写“开标一览表”的说明：“开标一览表”中除“投标报价”外，其他信息不作评审依据。</w:t>
      </w:r>
    </w:p>
    <w:p>
      <w:pPr>
        <w:widowControl w:val="0"/>
        <w:spacing w:line="360" w:lineRule="auto"/>
        <w:jc w:val="both"/>
        <w:rPr>
          <w:rFonts w:eastAsia="宋体"/>
          <w:b/>
          <w:bCs/>
          <w:kern w:val="2"/>
          <w:lang w:eastAsia="zh-CN"/>
        </w:rPr>
      </w:pPr>
      <w:r>
        <w:rPr>
          <w:rFonts w:eastAsia="宋体" w:hint="eastAsia"/>
          <w:b/>
          <w:bCs/>
          <w:kern w:val="2"/>
          <w:lang w:eastAsia="zh-CN"/>
        </w:rPr>
        <w:br w:type="page"/>
      </w: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一、投标函</w:t>
      </w:r>
    </w:p>
    <w:p>
      <w:pPr>
        <w:widowControl w:val="0"/>
        <w:spacing w:line="360" w:lineRule="auto"/>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 xml:space="preserve">  深圳公共资源交易中心  </w:t>
      </w:r>
    </w:p>
    <w:p>
      <w:pPr>
        <w:widowControl w:val="0"/>
        <w:ind w:firstLine="420" w:firstLineChars="200"/>
        <w:jc w:val="both"/>
        <w:rPr>
          <w:rFonts w:ascii="宋体" w:eastAsia="宋体" w:hAnsi="宋体" w:hint="eastAsia"/>
          <w:kern w:val="2"/>
          <w:sz w:val="21"/>
          <w:szCs w:val="21"/>
          <w:lang w:eastAsia="zh-CN"/>
        </w:rPr>
      </w:pPr>
      <w:bookmarkStart w:id="44" w:name="_Hlk73818812"/>
      <w:r>
        <w:rPr>
          <w:rFonts w:eastAsia="宋体" w:hint="eastAsia"/>
          <w:kern w:val="2"/>
          <w:sz w:val="21"/>
          <w:szCs w:val="21"/>
          <w:lang w:eastAsia="zh-CN"/>
        </w:rPr>
        <w:t>1、根据已收到贵单位的项目编号为</w:t>
      </w:r>
      <w:r>
        <w:rPr>
          <w:rFonts w:eastAsia="宋体"/>
          <w:kern w:val="2"/>
          <w:sz w:val="21"/>
          <w:szCs w:val="21"/>
          <w:u w:val="single"/>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的</w:t>
      </w:r>
      <w:r>
        <w:rPr>
          <w:rFonts w:eastAsia="宋体" w:hint="eastAsia"/>
          <w:kern w:val="2"/>
          <w:sz w:val="21"/>
          <w:szCs w:val="21"/>
          <w:u w:val="single"/>
          <w:lang w:eastAsia="zh-CN"/>
        </w:rPr>
        <w:t xml:space="preserve">               </w:t>
      </w:r>
      <w:r>
        <w:rPr>
          <w:rFonts w:eastAsia="宋体" w:hint="eastAsia"/>
          <w:kern w:val="2"/>
          <w:sz w:val="21"/>
          <w:szCs w:val="21"/>
          <w:lang w:eastAsia="zh-CN"/>
        </w:rPr>
        <w:t>项目的招标文件，遵照《深圳经济特区政府采购条例》和《深圳网上政府采购管理暂行办法》等有关规定，我单位经研究上述招标文件的专用条款及通用条款后，</w:t>
      </w:r>
      <w:bookmarkStart w:id="45" w:name="_Hlk72263588"/>
      <w:r>
        <w:rPr>
          <w:rFonts w:eastAsia="宋体" w:hint="eastAsia"/>
          <w:kern w:val="2"/>
          <w:sz w:val="21"/>
          <w:szCs w:val="21"/>
          <w:lang w:eastAsia="zh-CN"/>
        </w:rPr>
        <w:t>愿意按照招标文件要求承包上述项目并修补其任何缺陷。</w:t>
      </w:r>
      <w:bookmarkEnd w:id="45"/>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、投标价格见</w:t>
      </w:r>
      <w:r>
        <w:rPr>
          <w:rFonts w:eastAsia="宋体" w:hint="eastAsia"/>
          <w:kern w:val="2"/>
          <w:sz w:val="21"/>
          <w:szCs w:val="21"/>
          <w:lang w:eastAsia="zh-CN"/>
        </w:rPr>
        <w:t>投标书编制软件中《开标一览表》中填写的投标报价。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3、如果我单位中标，我单位将按照招标文件的要求提交履约担保。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4、我单位同意所递交的投标文件在“对通用条款的补充内容”中明确的投标有效期内有效，在此期间内我单位的投标有可能中标，我方将受此约束。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5、除非另外达成协议并生效，贵单位的中标通知书和本投标文件将构成合同的重要内容。</w:t>
      </w:r>
    </w:p>
    <w:p>
      <w:pPr>
        <w:widowControl w:val="0"/>
        <w:ind w:left="585" w:hanging="105" w:leftChars="200" w:hangingChars="5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6、我单位理解贵单位将不受必须接受所收到的最低报价或其他任何投标文件的约束。</w:t>
      </w:r>
      <w:bookmarkEnd w:id="44"/>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7、如我单位按项目要求提供样品，且未在规定时间内取回样品的，视同放弃取回，同意深圳公共资源交易中心对样品进行清理。</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单位地址：</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法定代表人（负责人）或其委托代理人：</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u w:val="single"/>
          <w:lang w:eastAsia="zh-CN"/>
        </w:rPr>
      </w:pPr>
      <w:r>
        <w:rPr>
          <w:rFonts w:eastAsia="宋体" w:hint="eastAsia"/>
          <w:kern w:val="2"/>
          <w:sz w:val="21"/>
          <w:szCs w:val="21"/>
          <w:lang w:eastAsia="zh-CN"/>
        </w:rPr>
        <w:t>邮政编码：</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电话：</w:t>
      </w:r>
      <w:r>
        <w:rPr>
          <w:rFonts w:eastAsia="宋体" w:hint="eastAsia"/>
          <w:kern w:val="2"/>
          <w:sz w:val="21"/>
          <w:szCs w:val="21"/>
          <w:u w:val="single"/>
          <w:lang w:eastAsia="zh-CN"/>
        </w:rPr>
        <w:t xml:space="preserve">          </w:t>
      </w:r>
      <w:r>
        <w:rPr>
          <w:rFonts w:eastAsia="宋体" w:hint="eastAsia"/>
          <w:kern w:val="2"/>
          <w:sz w:val="21"/>
          <w:szCs w:val="21"/>
          <w:lang w:eastAsia="zh-CN"/>
        </w:rPr>
        <w:t xml:space="preserve">  邮箱：</w:t>
      </w:r>
      <w:r>
        <w:rPr>
          <w:rFonts w:eastAsia="宋体" w:hint="eastAsia"/>
          <w:kern w:val="2"/>
          <w:sz w:val="21"/>
          <w:szCs w:val="21"/>
          <w:u w:val="single"/>
          <w:lang w:eastAsia="zh-CN"/>
        </w:rPr>
        <w:t xml:space="preserve">            </w:t>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开户银行名称：</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开户银行账号：</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left="617" w:leftChars="257"/>
        <w:jc w:val="both"/>
        <w:rPr>
          <w:rFonts w:eastAsia="宋体"/>
          <w:kern w:val="2"/>
          <w:sz w:val="21"/>
          <w:szCs w:val="21"/>
          <w:lang w:eastAsia="zh-CN"/>
        </w:rPr>
      </w:pPr>
      <w:r>
        <w:rPr>
          <w:rFonts w:eastAsia="宋体" w:hint="eastAsia"/>
          <w:kern w:val="2"/>
          <w:sz w:val="21"/>
          <w:szCs w:val="21"/>
          <w:lang w:eastAsia="zh-CN"/>
        </w:rPr>
        <w:t>开户银行地址：</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lang w:eastAsia="zh-CN"/>
        </w:rPr>
        <w:tab/>
      </w:r>
      <w:r>
        <w:rPr>
          <w:rFonts w:eastAsia="宋体" w:hint="eastAsia"/>
          <w:kern w:val="2"/>
          <w:sz w:val="21"/>
          <w:szCs w:val="21"/>
          <w:lang w:eastAsia="zh-CN"/>
        </w:rPr>
        <w:t>开户银行电话：</w:t>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r>
        <w:rPr>
          <w:rFonts w:eastAsia="宋体" w:hint="eastAsia"/>
          <w:kern w:val="2"/>
          <w:sz w:val="21"/>
          <w:szCs w:val="21"/>
          <w:u w:val="single"/>
          <w:lang w:eastAsia="zh-CN"/>
        </w:rPr>
        <w:tab/>
      </w:r>
    </w:p>
    <w:p>
      <w:pPr>
        <w:widowControl w:val="0"/>
        <w:ind w:firstLine="540" w:firstLineChars="257"/>
        <w:jc w:val="both"/>
        <w:rPr>
          <w:rFonts w:eastAsia="宋体"/>
          <w:kern w:val="2"/>
          <w:lang w:eastAsia="zh-CN"/>
        </w:rPr>
      </w:pPr>
      <w:r>
        <w:rPr>
          <w:rFonts w:ascii="宋体" w:eastAsia="宋体" w:hAnsi="宋体" w:hint="eastAsia"/>
          <w:kern w:val="2"/>
          <w:sz w:val="21"/>
          <w:szCs w:val="21"/>
          <w:lang w:eastAsia="zh-CN"/>
        </w:rPr>
        <w:t>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r>
        <w:rPr>
          <w:rFonts w:eastAsia="宋体" w:hint="eastAsia"/>
          <w:kern w:val="2"/>
          <w:lang w:eastAsia="zh-CN"/>
        </w:rPr>
        <w:t xml:space="preserve">                                </w:t>
      </w:r>
    </w:p>
    <w:p>
      <w:pPr>
        <w:widowControl w:val="0"/>
        <w:jc w:val="both"/>
        <w:rPr>
          <w:rFonts w:ascii="黑体" w:eastAsia="黑体" w:hAnsi="宋体" w:hint="eastAsia"/>
          <w:kern w:val="2"/>
          <w:sz w:val="21"/>
          <w:lang w:eastAsia="zh-CN"/>
        </w:rPr>
      </w:pPr>
    </w:p>
    <w:p>
      <w:pPr>
        <w:widowControl w:val="0"/>
        <w:jc w:val="both"/>
        <w:rPr>
          <w:rFonts w:ascii="黑体" w:eastAsia="黑体" w:hAnsi="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二、采购投标及履约承诺函</w:t>
      </w:r>
    </w:p>
    <w:p>
      <w:pPr>
        <w:widowControl w:val="0"/>
        <w:jc w:val="both"/>
        <w:rPr>
          <w:rFonts w:ascii="宋体" w:eastAsia="宋体" w:hAnsi="宋体" w:hint="eastAsia"/>
          <w:kern w:val="2"/>
          <w:lang w:eastAsia="zh-CN"/>
        </w:rPr>
      </w:pP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致：</w:t>
      </w:r>
      <w:r>
        <w:rPr>
          <w:rFonts w:ascii="宋体" w:eastAsia="宋体" w:hAnsi="宋体" w:hint="eastAsia"/>
          <w:kern w:val="2"/>
          <w:sz w:val="21"/>
          <w:szCs w:val="21"/>
          <w:u w:val="single"/>
          <w:lang w:eastAsia="zh-CN"/>
        </w:rPr>
        <w:t>深圳公共资源交易中心</w:t>
      </w:r>
    </w:p>
    <w:p>
      <w:pPr>
        <w:widowControl w:val="0"/>
        <w:ind w:right="-815"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我单位承诺：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1.我单位参与本项目</w:t>
      </w:r>
      <w:r>
        <w:rPr>
          <w:rFonts w:ascii="宋体" w:eastAsia="宋体" w:hAnsi="宋体" w:hint="eastAsia"/>
          <w:kern w:val="2"/>
          <w:sz w:val="21"/>
          <w:lang w:eastAsia="zh-CN"/>
        </w:rPr>
        <w:t>所投标（响应）的货物、工程或服务，不存在侵犯知识产权的情况。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2.我单位参与本项目</w:t>
      </w:r>
      <w:r>
        <w:rPr>
          <w:rFonts w:eastAsia="宋体" w:hint="eastAsia"/>
          <w:kern w:val="2"/>
          <w:sz w:val="21"/>
          <w:lang w:eastAsia="zh-CN"/>
        </w:rPr>
        <w:t>采购活动时不存在被有关部门禁止参与政府采购活动且在有效期内的情况。符合招标文件关于联合体及进口产品的相关资格要求。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3.我单位具备《中华人民共和国政府采购法》第二十二条第一款的条件。</w:t>
      </w:r>
    </w:p>
    <w:p>
      <w:pPr>
        <w:widowControl w:val="0"/>
        <w:ind w:firstLine="420" w:firstLineChars="200"/>
        <w:jc w:val="both"/>
        <w:rPr>
          <w:rFonts w:eastAsia="宋体"/>
          <w:kern w:val="2"/>
          <w:sz w:val="21"/>
          <w:lang w:eastAsia="zh-CN"/>
        </w:rPr>
      </w:pPr>
      <w:r>
        <w:rPr>
          <w:rFonts w:ascii="宋体" w:eastAsia="宋体" w:hAnsi="宋体" w:hint="eastAsia"/>
          <w:kern w:val="2"/>
          <w:sz w:val="21"/>
          <w:szCs w:val="21"/>
          <w:lang w:eastAsia="zh-CN"/>
        </w:rPr>
        <w:t>4.我单位</w:t>
      </w:r>
      <w:r>
        <w:rPr>
          <w:rFonts w:eastAsia="宋体" w:hint="eastAsia"/>
          <w:kern w:val="2"/>
          <w:sz w:val="21"/>
          <w:lang w:eastAsia="zh-CN"/>
        </w:rPr>
        <w:t>未被列入失信被执行人、重大税收违法案件当事人名单、政府采购严重违法失信行为记录名单。</w:t>
      </w:r>
    </w:p>
    <w:p>
      <w:pPr>
        <w:widowControl w:val="0"/>
        <w:ind w:firstLine="420" w:firstLineChars="200"/>
        <w:jc w:val="both"/>
        <w:rPr>
          <w:rFonts w:eastAsia="宋体"/>
          <w:kern w:val="2"/>
          <w:sz w:val="21"/>
          <w:lang w:eastAsia="zh-CN"/>
        </w:rPr>
      </w:pPr>
      <w:r>
        <w:rPr>
          <w:rFonts w:eastAsia="宋体" w:hint="eastAsia"/>
          <w:kern w:val="2"/>
          <w:sz w:val="21"/>
          <w:lang w:eastAsia="zh-CN"/>
        </w:rPr>
        <w:t>5.我单位不存在《深圳市财政局政府采购供应商信用信息管理办法》（深财规〔2023〕3号）列明的严重违法失信行为。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9.我单位承诺中标后项目不转包，未经采购人同意不进行分包。</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kern w:val="2"/>
          <w:sz w:val="21"/>
          <w:szCs w:val="21"/>
          <w:lang w:eastAsia="zh-CN"/>
        </w:rPr>
        <w:t>10</w:t>
      </w:r>
      <w:r>
        <w:rPr>
          <w:rFonts w:ascii="宋体" w:eastAsia="宋体" w:hAnsi="宋体"/>
          <w:kern w:val="2"/>
          <w:sz w:val="21"/>
          <w:szCs w:val="21"/>
          <w:lang w:eastAsia="zh-CN"/>
        </w:rPr>
        <w:t>.</w:t>
      </w:r>
      <w:r>
        <w:rPr>
          <w:rFonts w:ascii="宋体" w:eastAsia="宋体" w:hAnsi="宋体" w:hint="eastAsia"/>
          <w:kern w:val="2"/>
          <w:sz w:val="21"/>
          <w:lang w:eastAsia="zh-CN"/>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pPr>
        <w:widowControl w:val="0"/>
        <w:ind w:firstLine="420" w:firstLineChars="200"/>
        <w:jc w:val="both"/>
        <w:rPr>
          <w:rFonts w:ascii="宋体" w:eastAsia="宋体" w:hAnsi="宋体" w:cs="宋体" w:hint="eastAsia"/>
          <w:b/>
          <w:sz w:val="21"/>
          <w:szCs w:val="21"/>
          <w:lang w:eastAsia="zh-CN"/>
        </w:rPr>
      </w:pPr>
      <w:r>
        <w:rPr>
          <w:rFonts w:ascii="宋体" w:eastAsia="宋体" w:hAnsi="宋体" w:hint="eastAsia"/>
          <w:kern w:val="2"/>
          <w:sz w:val="21"/>
          <w:lang w:eastAsia="zh-CN"/>
        </w:rPr>
        <w:t>11</w:t>
      </w:r>
      <w:r>
        <w:rPr>
          <w:rFonts w:ascii="宋体" w:eastAsia="宋体" w:hAnsi="宋体"/>
          <w:kern w:val="2"/>
          <w:sz w:val="21"/>
          <w:lang w:eastAsia="zh-CN"/>
        </w:rPr>
        <w:t>.</w:t>
      </w:r>
      <w:r>
        <w:rPr>
          <w:rFonts w:ascii="宋体" w:eastAsia="宋体" w:hAnsi="宋体" w:hint="eastAsia"/>
          <w:kern w:val="2"/>
          <w:sz w:val="21"/>
          <w:lang w:eastAsia="zh-CN"/>
        </w:rPr>
        <w:t>我单位保证，若所投货物涉及</w:t>
      </w:r>
      <w:r>
        <w:rPr>
          <w:rFonts w:ascii="宋体" w:eastAsia="宋体" w:hAnsi="宋体"/>
          <w:kern w:val="2"/>
          <w:sz w:val="21"/>
          <w:lang w:eastAsia="zh-CN"/>
        </w:rPr>
        <w:t>《</w:t>
      </w:r>
      <w:r>
        <w:rPr>
          <w:rFonts w:ascii="宋体" w:eastAsia="宋体" w:hAnsi="宋体" w:hint="eastAsia"/>
          <w:kern w:val="2"/>
          <w:sz w:val="21"/>
          <w:lang w:eastAsia="zh-CN"/>
        </w:rPr>
        <w:t>财政部</w:t>
      </w:r>
      <w:r>
        <w:rPr>
          <w:rFonts w:ascii="宋体" w:eastAsia="宋体" w:hAnsi="宋体" w:hint="eastAsia"/>
          <w:kern w:val="2"/>
          <w:sz w:val="21"/>
          <w:lang w:eastAsia="zh-CN"/>
        </w:rPr>
        <w:t>发展改革委</w:t>
      </w:r>
      <w:r>
        <w:rPr>
          <w:rFonts w:ascii="宋体" w:eastAsia="宋体" w:hAnsi="宋体" w:hint="eastAsia"/>
          <w:kern w:val="2"/>
          <w:sz w:val="21"/>
          <w:lang w:eastAsia="zh-CN"/>
        </w:rPr>
        <w:t>关于印发节能产品政府采购品目清单的通知》（财库〔20</w:t>
      </w:r>
      <w:r>
        <w:rPr>
          <w:rFonts w:ascii="宋体" w:eastAsia="宋体" w:hAnsi="宋体"/>
          <w:kern w:val="2"/>
          <w:sz w:val="21"/>
          <w:lang w:eastAsia="zh-CN"/>
        </w:rPr>
        <w:t>19</w:t>
      </w:r>
      <w:r>
        <w:rPr>
          <w:rFonts w:ascii="宋体" w:eastAsia="宋体" w:hAnsi="宋体" w:hint="eastAsia"/>
          <w:kern w:val="2"/>
          <w:sz w:val="21"/>
          <w:lang w:eastAsia="zh-CN"/>
        </w:rPr>
        <w:t>〕</w:t>
      </w:r>
      <w:r>
        <w:rPr>
          <w:rFonts w:ascii="宋体" w:eastAsia="宋体" w:hAnsi="宋体"/>
          <w:kern w:val="2"/>
          <w:sz w:val="21"/>
          <w:lang w:eastAsia="zh-CN"/>
        </w:rPr>
        <w:t>19</w:t>
      </w:r>
      <w:r>
        <w:rPr>
          <w:rFonts w:ascii="宋体" w:eastAsia="宋体" w:hAnsi="宋体" w:hint="eastAsia"/>
          <w:kern w:val="2"/>
          <w:sz w:val="21"/>
          <w:lang w:eastAsia="zh-CN"/>
        </w:rPr>
        <w:t>号）列明的政府采购强制产品，则所投该产品符合节能产品的认证要求。若所投产品包括数据中心相关设备的，应满足</w:t>
      </w:r>
      <w:r>
        <w:rPr>
          <w:rFonts w:eastAsia="宋体" w:hint="eastAsia"/>
          <w:kern w:val="2"/>
          <w:sz w:val="21"/>
          <w:lang w:eastAsia="zh-CN"/>
        </w:rPr>
        <w:t>《财政部 生态环境部 工业和信息化部关于印发&lt;绿色数据中心政府采购需求标准（试行）&gt;的通知》（财库〔2023〕7号）要求。若所投产品涉及国家强制性标准的，所投产品应符合国家强制性标准相关要求。</w:t>
      </w:r>
    </w:p>
    <w:p>
      <w:pPr>
        <w:widowControl w:val="0"/>
        <w:ind w:firstLine="420" w:firstLineChars="200"/>
        <w:jc w:val="both"/>
        <w:rPr>
          <w:rFonts w:ascii="宋体" w:eastAsia="宋体" w:hAnsi="宋体" w:hint="eastAsia"/>
          <w:bCs/>
          <w:kern w:val="2"/>
          <w:sz w:val="21"/>
          <w:lang w:eastAsia="zh-CN"/>
        </w:rPr>
      </w:pPr>
      <w:r>
        <w:rPr>
          <w:rFonts w:ascii="宋体" w:eastAsia="宋体" w:hAnsi="宋体" w:cs="宋体" w:hint="eastAsia"/>
          <w:bCs/>
          <w:sz w:val="21"/>
          <w:szCs w:val="21"/>
          <w:lang w:eastAsia="zh-CN"/>
        </w:rPr>
        <w:t>12.</w:t>
      </w:r>
      <w:r>
        <w:rPr>
          <w:rFonts w:ascii="宋体" w:eastAsia="宋体" w:hAnsi="宋体" w:hint="eastAsia"/>
          <w:bCs/>
          <w:kern w:val="2"/>
          <w:sz w:val="21"/>
          <w:lang w:eastAsia="zh-CN"/>
        </w:rPr>
        <w:t>我单位已知悉并同意中标（成交）结果信息公示的内容。</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13.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pPr>
        <w:widowControl w:val="0"/>
        <w:ind w:firstLine="420" w:firstLineChars="200"/>
        <w:jc w:val="both"/>
        <w:rPr>
          <w:rFonts w:ascii="宋体" w:eastAsia="宋体" w:hAnsi="宋体" w:hint="eastAsia"/>
          <w:b/>
          <w:kern w:val="2"/>
          <w:sz w:val="21"/>
          <w:lang w:eastAsia="zh-CN"/>
        </w:rPr>
      </w:pPr>
      <w:r>
        <w:rPr>
          <w:rFonts w:ascii="宋体" w:eastAsia="宋体" w:hAnsi="宋体" w:hint="eastAsia"/>
          <w:b/>
          <w:kern w:val="2"/>
          <w:sz w:val="21"/>
          <w:lang w:eastAsia="zh-CN"/>
        </w:rPr>
        <w:t>14.我单位清楚，如存在违反投标承诺行为情节严重的，将根据《深圳市财政局关于印发&lt;深圳市财政局政府采购供应商信用信息管理办法&gt;的通知》，依法被列入失信信息。</w:t>
      </w:r>
    </w:p>
    <w:p>
      <w:pPr>
        <w:widowControl w:val="0"/>
        <w:ind w:firstLine="420" w:firstLineChars="200"/>
        <w:jc w:val="both"/>
        <w:rPr>
          <w:rFonts w:ascii="宋体" w:eastAsia="宋体" w:hAnsi="宋体" w:hint="eastAsia"/>
          <w:bCs/>
          <w:kern w:val="2"/>
          <w:sz w:val="21"/>
          <w:lang w:eastAsia="zh-CN"/>
        </w:rPr>
      </w:pPr>
      <w:r>
        <w:rPr>
          <w:rFonts w:ascii="宋体" w:eastAsia="宋体" w:hAnsi="宋体" w:hint="eastAsia"/>
          <w:bCs/>
          <w:kern w:val="2"/>
          <w:sz w:val="21"/>
          <w:lang w:eastAsia="zh-CN"/>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以上承诺，如有违反，愿依照国家相关法律法规处理，并承担由此给采购人带来的损失。</w:t>
      </w:r>
    </w:p>
    <w:p>
      <w:pPr>
        <w:widowControl w:val="0"/>
        <w:ind w:firstLine="420" w:firstLineChars="200"/>
        <w:jc w:val="both"/>
        <w:rPr>
          <w:rFonts w:ascii="宋体" w:eastAsia="宋体" w:hAnsi="宋体" w:hint="eastAsia"/>
          <w:kern w:val="2"/>
          <w:sz w:val="21"/>
          <w:szCs w:val="21"/>
          <w:lang w:eastAsia="zh-CN"/>
        </w:rPr>
      </w:pPr>
    </w:p>
    <w:p>
      <w:pPr>
        <w:widowControl w:val="0"/>
        <w:spacing w:before="60" w:beforeLines="25" w:after="60" w:afterLines="25"/>
        <w:ind w:firstLine="5460" w:firstLineChars="26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w:t>
      </w:r>
    </w:p>
    <w:p>
      <w:pPr>
        <w:widowControl w:val="0"/>
        <w:spacing w:before="60" w:beforeLines="25" w:after="60" w:afterLines="25"/>
        <w:ind w:firstLine="5460" w:firstLineChars="2600"/>
        <w:jc w:val="both"/>
        <w:rPr>
          <w:rFonts w:eastAsia="宋体"/>
          <w:kern w:val="2"/>
          <w:sz w:val="21"/>
          <w:lang w:eastAsia="zh-CN"/>
        </w:rPr>
      </w:pPr>
      <w:r>
        <w:rPr>
          <w:rFonts w:eastAsia="宋体" w:hint="eastAsia"/>
          <w:kern w:val="2"/>
          <w:sz w:val="21"/>
          <w:szCs w:val="21"/>
          <w:lang w:eastAsia="zh-CN"/>
        </w:rPr>
        <w:t>投标人：</w:t>
      </w:r>
      <w:r>
        <w:rPr>
          <w:rFonts w:eastAsia="宋体" w:hint="eastAsia"/>
          <w:kern w:val="2"/>
          <w:sz w:val="21"/>
          <w:szCs w:val="21"/>
          <w:u w:val="single"/>
          <w:lang w:eastAsia="zh-CN"/>
        </w:rPr>
        <w:t xml:space="preserve">              </w:t>
      </w:r>
    </w:p>
    <w:p>
      <w:pPr>
        <w:widowControl w:val="0"/>
        <w:ind w:firstLine="645"/>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                                              日期：</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年</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月</w:t>
      </w:r>
      <w:r>
        <w:rPr>
          <w:rFonts w:ascii="宋体" w:eastAsia="宋体" w:hAnsi="宋体" w:hint="eastAsia"/>
          <w:kern w:val="2"/>
          <w:sz w:val="21"/>
          <w:szCs w:val="21"/>
          <w:u w:val="single"/>
          <w:lang w:eastAsia="zh-CN"/>
        </w:rPr>
        <w:t xml:space="preserve">   </w:t>
      </w:r>
      <w:r>
        <w:rPr>
          <w:rFonts w:ascii="宋体" w:eastAsia="宋体" w:hAnsi="宋体" w:hint="eastAsia"/>
          <w:kern w:val="2"/>
          <w:sz w:val="21"/>
          <w:szCs w:val="21"/>
          <w:lang w:eastAsia="zh-CN"/>
        </w:rPr>
        <w:t>日</w:t>
      </w:r>
    </w:p>
    <w:p>
      <w:pPr>
        <w:widowControl w:val="0"/>
        <w:jc w:val="both"/>
        <w:rPr>
          <w:rFonts w:eastAsia="宋体"/>
          <w:kern w:val="2"/>
          <w:sz w:val="21"/>
          <w:lang w:eastAsia="zh-CN"/>
        </w:rPr>
      </w:pPr>
    </w:p>
    <w:p>
      <w:pPr>
        <w:widowControl w:val="0"/>
        <w:jc w:val="both"/>
        <w:rPr>
          <w:rFonts w:eastAsia="宋体"/>
          <w:kern w:val="2"/>
          <w:sz w:val="21"/>
          <w:lang w:eastAsia="zh-CN"/>
        </w:rPr>
      </w:pPr>
    </w:p>
    <w:p>
      <w:pPr>
        <w:keepNext/>
        <w:keepLines/>
        <w:widowControl w:val="0"/>
        <w:spacing w:before="120" w:after="120" w:line="240" w:lineRule="auto"/>
        <w:jc w:val="center"/>
        <w:outlineLvl w:val="2"/>
        <w:rPr>
          <w:rFonts w:ascii="黑体" w:eastAsia="黑体" w:hAnsi="宋体" w:hint="eastAsia"/>
          <w:bCs/>
          <w:szCs w:val="32"/>
          <w:lang w:eastAsia="zh-CN"/>
        </w:rPr>
      </w:pPr>
      <w:r>
        <w:rPr>
          <w:rFonts w:ascii="黑体" w:eastAsia="黑体" w:hAnsi="宋体" w:hint="eastAsia"/>
          <w:bCs/>
          <w:szCs w:val="32"/>
          <w:lang w:eastAsia="zh-CN"/>
        </w:rPr>
        <w:t>三、投标人情况及资格证明文件</w:t>
      </w: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（一）投标人资格证明文件</w:t>
      </w:r>
    </w:p>
    <w:p>
      <w:pPr>
        <w:widowControl w:val="0"/>
        <w:spacing w:before="120" w:beforeLines="50"/>
        <w:ind w:firstLine="420" w:firstLineChars="200"/>
        <w:jc w:val="both"/>
        <w:rPr>
          <w:rFonts w:eastAsia="宋体"/>
          <w:b/>
          <w:bCs/>
          <w:color w:val="FF0000"/>
          <w:kern w:val="2"/>
          <w:sz w:val="21"/>
          <w:lang w:eastAsia="zh-CN"/>
        </w:rPr>
      </w:pPr>
      <w:r>
        <w:rPr>
          <w:rFonts w:eastAsia="宋体" w:hint="eastAsia"/>
          <w:b/>
          <w:bCs/>
          <w:color w:val="FF0000"/>
          <w:kern w:val="2"/>
          <w:sz w:val="21"/>
          <w:lang w:eastAsia="zh-CN"/>
        </w:rPr>
        <w:t>（特别提示：投标人须按本招标文件第一册第一章招标公告 “投标人的资格要求”（即投标人资格要求）提供相关的资格证明资料，未提供或提供不完整、不符合要求的，将作投标无效处理，其中要求提供《采购投标及履约承诺函》且已在“二、采购投标及履约承诺函”章节中提供了，此处可不重复提供。）</w:t>
      </w:r>
    </w:p>
    <w:p>
      <w:pPr>
        <w:widowControl w:val="0"/>
        <w:jc w:val="both"/>
        <w:rPr>
          <w:rFonts w:eastAsia="宋体"/>
          <w:color w:val="FF0000"/>
          <w:kern w:val="2"/>
          <w:sz w:val="21"/>
          <w:lang w:eastAsia="zh-CN"/>
        </w:rPr>
      </w:pPr>
    </w:p>
    <w:p>
      <w:pPr>
        <w:widowControl w:val="0"/>
        <w:jc w:val="both"/>
        <w:outlineLvl w:val="3"/>
        <w:rPr>
          <w:rFonts w:ascii="黑体" w:eastAsia="黑体" w:hAnsi="宋体" w:hint="eastAsia"/>
          <w:bCs/>
          <w:szCs w:val="32"/>
          <w:lang w:eastAsia="zh-CN"/>
        </w:rPr>
      </w:pPr>
      <w:r>
        <w:rPr>
          <w:rFonts w:ascii="黑体" w:eastAsia="黑体" w:hAnsi="宋体" w:hint="eastAsia"/>
          <w:bCs/>
          <w:szCs w:val="32"/>
          <w:lang w:eastAsia="zh-CN"/>
        </w:rPr>
        <w:t>（二）中小企业声明函、残疾人福利性单位声明函及监狱企业声明函</w:t>
      </w:r>
    </w:p>
    <w:p>
      <w:pPr>
        <w:widowControl w:val="0"/>
        <w:ind w:firstLine="420" w:firstLineChars="200"/>
        <w:jc w:val="both"/>
        <w:rPr>
          <w:rFonts w:ascii="黑体" w:eastAsia="黑体" w:hAnsi="黑体" w:cs="黑体" w:hint="eastAsia"/>
          <w:color w:val="FF0000"/>
          <w:kern w:val="2"/>
          <w:sz w:val="21"/>
          <w:lang w:eastAsia="zh-CN"/>
        </w:rPr>
      </w:pPr>
      <w:r>
        <w:rPr>
          <w:rFonts w:ascii="黑体" w:eastAsia="黑体" w:hAnsi="黑体" w:cs="黑体" w:hint="eastAsia"/>
          <w:color w:val="FF0000"/>
          <w:kern w:val="2"/>
          <w:sz w:val="21"/>
          <w:lang w:eastAsia="zh-CN"/>
        </w:rPr>
        <w:t>填写指引：</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该部分内容由供应商根据自身实际情况填写，投标（响应）供应商对《中小企业声明函》的真实性负责。投标（响应）供应商应当核实投标（响应）的服务承接商的相关信息，如对相关信息了解不充分，或者不能确定相关信息真实、准确的，不建议出具《中小企业声明函》；如供应商提供的《中小企业声明函》存在所属行业或划型不实的，属于提供虚假材料谋取中标、成交，依照《中华人民共和国政府采购法》第七十七条的规定，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2、该部分内容填写需要参考的相关文件：</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(1)财政部《政府采购促进中小企业发展管理办法》（财库〔2020〕46号）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(2)《工业和信息化部、国家统计局、国家发展和改革委员会、财政部关于印发中小企业划型标准规定的通知》（工信部联企业〔2011〕300 号，以下简称300号文）</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(3)《统计上大中小微型企业划分办法(2017)》（国统字〔2017〕213 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(4)《关于促进残疾人就业政府采购政策的通知》（财库〔2017〕141号）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(5)《关于政府采购支持监狱企业发展有关问题的通知》（财库〔2014〕68号）</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3、请依照提供的格式和内容填写声明函，不要随意变更格式；声明函不需要盖章或签字；满足多项优惠政策的投标人，不重复享受多项价格扣除政策。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4、声明函具体填写要求：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（1）声明是中小企业须填写《中小企业声明函》的以下内容：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第一处，在“单位名称”下划线处如实填写采购人名称（深圳公共资源交易中心不是本项目的采购人，而是组织实施机构）；</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二处，在“项目名称”下划线处如实填写采购文件中确定的项目名称。对于分包方式面向中小企业采购的项目，应标明中小企业的具体分包内容；对于以联合体方式面向中小企业采购的项目，应标明联合体中中小企业所承担的具体内容；</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第三处，在“标的名称”下划线处填写所采购标的具体名称（以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服务需求明细”的“服务需求名称（标的名称）”一栏为准）；如果涉及多项服务（标的）为同一企业承接的，“标的名称”下划线处可以如实填写多项服务；对于分包方式面向中小企业采购的项目，“标的名称”应填写采购文件中注明的分包给中小企业的采购标的名称；对于以联合体方式面向中小企业采购的项目“标的名称”应填写采购文件中注明的联合体中中小企业承担的采购标的名称。</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第四处，在“采购文件中明确的所属行业”下划线处填写采购标的对应的中小企业划分标准所属行业（所属行业以</w:t>
      </w:r>
      <w:r>
        <w:rPr>
          <w:rFonts w:ascii="黑体" w:eastAsia="黑体" w:hAnsi="宋体" w:hint="eastAsia"/>
          <w:bCs/>
          <w:color w:val="FF0000"/>
          <w:sz w:val="21"/>
          <w:szCs w:val="21"/>
          <w:lang w:eastAsia="zh-CN"/>
        </w:rPr>
        <w:t>采购</w:t>
      </w:r>
      <w:r>
        <w:rPr>
          <w:rFonts w:ascii="黑体" w:eastAsia="黑体" w:hAnsi="宋体" w:hint="eastAsia"/>
          <w:bCs/>
          <w:color w:val="FF0000"/>
          <w:sz w:val="21"/>
          <w:szCs w:val="21"/>
          <w:lang w:eastAsia="zh-CN"/>
        </w:rPr>
        <w:t>文件第一册第三章用户需求书“服务需求明细”的“标的所属行业”一栏为准），并应确保与采购标的涉及的服务承接商本身的所属行业保持一致。对于分包方式面向中小企业采购的项目，“采购文件中明确的所属行业”应按照采购文件中注明的分包给中小企业的采购标的所属行业填写，并应确保与该分包部分采购标的涉及的服务承接商本身的所属行业保持一致；对于以联合体方式面向中小企业采购的项目，“采购文件中明确的所属行业”应按照采购文件中注明的联合体中中小企业承担的采购标的所属行业填写，并应确保与该分包部分采购标的涉及的服务承接商本身的所属行业保持一致；</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五处，在“企业名称”下划线处如实填写服务承接商名称。对于分包方式面向中小企业采购的项目，“企业名称”应填写分包部分采购标的对应的服务承接商；对于以联合体方式面向中小企业采购的项目，“企业名称”应填写联合体中中小企业承担采购标的对应的服务承接商；</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六、七、八处，在“从业人员”、“营业收入”、“资产总额”下划线处如实填写从业人员、营业收入、资产总额。从业人员、资产总额指标以上年度末数据为依据，营业收入指标以上年度累计数据为依据。无上年度数据的新成立企业可不填报。</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第九处，在“中型企业、小型企业、微型企业”下划线处应依据企业上年度从业人员、营业收入、资产总额等指标，按照《中小企业划型标准规定》（工信部联企业〔2011〕300号）、《金融业企业划型标准规定》（银发〔2015〕309号），判断《中小企业声明函》载明的服务承接商是否属于采购文件所属行业的中型企业/小型企业/微型企业。</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2）对于已纳入统计部门统计范围的企业，所属行业、从业人员、营业收入、资产总额、规模类型应与统计部门报表保持一致。对于未纳入统计部门统计范围的企业，应对照《国民经济行业分类》确定所属行业，当企业从事两种以上的经济活动时，按照企业从事的主要活动确定所属行业；从业人员、营业收入、资产总额应按照上年度末实际情况填报，并应确保在争议纠纷处理时，可提供相关数据的来源依据。</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（3）事业单位、社会组织等非企业主体不享受中小企业扶持政策。</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（4）声明是残疾人福利性单位须填写《残疾人福利性单位声明函》的相关内容，具体参照以上《中小企业声明函》填写要求执行。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（5）声明是监狱企业须填写《监狱企业声明函》的三项内容（填写位置的字体已加粗），具体参照以上《中小企业声明函》填写要求执行。</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5、本项目属于服务类项目，相关服务承接商应当为中小企业或残疾人福利性单位或监狱企业，如包含硬件设备、产品等货物采购</w:t>
      </w:r>
      <w:r>
        <w:rPr>
          <w:rFonts w:ascii="黑体" w:eastAsia="黑体" w:hAnsi="宋体" w:hint="eastAsia"/>
          <w:bCs/>
          <w:color w:val="FF0000"/>
          <w:sz w:val="21"/>
          <w:szCs w:val="21"/>
          <w:lang w:eastAsia="zh-CN"/>
        </w:rPr>
        <w:t>及安装工程等工程内容</w:t>
      </w:r>
      <w:r>
        <w:rPr>
          <w:rFonts w:ascii="黑体" w:eastAsia="黑体" w:hAnsi="宋体" w:hint="eastAsia"/>
          <w:bCs/>
          <w:color w:val="FF0000"/>
          <w:sz w:val="21"/>
          <w:szCs w:val="21"/>
          <w:lang w:eastAsia="zh-CN"/>
        </w:rPr>
        <w:t>的，不再对其中涉及的货物制造商</w:t>
      </w:r>
      <w:r>
        <w:rPr>
          <w:rFonts w:ascii="黑体" w:eastAsia="黑体" w:hAnsi="宋体" w:hint="eastAsia"/>
          <w:bCs/>
          <w:color w:val="FF0000"/>
          <w:sz w:val="21"/>
          <w:szCs w:val="21"/>
          <w:lang w:eastAsia="zh-CN"/>
        </w:rPr>
        <w:t>、</w:t>
      </w:r>
      <w:r>
        <w:rPr>
          <w:rFonts w:ascii="黑体" w:eastAsia="黑体" w:hAnsi="宋体" w:hint="eastAsia"/>
          <w:bCs/>
          <w:color w:val="FF0000"/>
          <w:sz w:val="21"/>
          <w:szCs w:val="21"/>
          <w:lang w:eastAsia="zh-CN"/>
        </w:rPr>
        <w:t>工程承接商</w:t>
      </w:r>
      <w:r>
        <w:rPr>
          <w:rFonts w:ascii="黑体" w:eastAsia="黑体" w:hAnsi="宋体" w:hint="eastAsia"/>
          <w:bCs/>
          <w:color w:val="FF0000"/>
          <w:sz w:val="21"/>
          <w:szCs w:val="21"/>
          <w:lang w:eastAsia="zh-CN"/>
        </w:rPr>
        <w:t>作出要求。</w:t>
      </w:r>
    </w:p>
    <w:p>
      <w:pPr>
        <w:widowControl w:val="0"/>
        <w:ind w:firstLine="420" w:firstLineChars="200"/>
        <w:jc w:val="both"/>
        <w:rPr>
          <w:rFonts w:ascii="黑体" w:eastAsia="黑体" w:hAnsi="宋体" w:hint="eastAsia"/>
          <w:bCs/>
          <w:color w:val="FF0000"/>
          <w:sz w:val="21"/>
          <w:szCs w:val="21"/>
          <w:lang w:eastAsia="zh-CN"/>
        </w:rPr>
      </w:pPr>
      <w:r>
        <w:rPr>
          <w:rFonts w:ascii="黑体" w:eastAsia="黑体" w:hAnsi="宋体" w:hint="eastAsia"/>
          <w:bCs/>
          <w:color w:val="FF0000"/>
          <w:sz w:val="21"/>
          <w:szCs w:val="21"/>
          <w:lang w:eastAsia="zh-CN"/>
        </w:rPr>
        <w:t>6、若本项目属于专门面向中小企业、残疾人福利性单位或监狱企业，则声明函有效性由采购人或代理机构判定，如判定声明函无效的，相关供应商将作资格审查不通过处理；若本项目非专门面向中小企业、残疾人福利性单位或监狱企业，声明函的有效性由评审委员会判定，如评审委员会判定声明函无效，相关供应商不享受价格扣除（但不作投标无效处理）。</w:t>
      </w:r>
    </w:p>
    <w:p>
      <w:pPr>
        <w:widowControl w:val="0"/>
        <w:ind w:firstLine="420" w:firstLineChars="200"/>
        <w:jc w:val="both"/>
        <w:rPr>
          <w:rFonts w:eastAsia="宋体"/>
          <w:color w:val="FF0000"/>
          <w:kern w:val="2"/>
          <w:sz w:val="21"/>
          <w:lang w:eastAsia="zh-CN"/>
        </w:rPr>
      </w:pPr>
      <w:r>
        <w:rPr>
          <w:rFonts w:ascii="黑体" w:eastAsia="黑体" w:hAnsi="宋体" w:hint="eastAsia"/>
          <w:bCs/>
          <w:color w:val="FF0000"/>
          <w:sz w:val="21"/>
          <w:szCs w:val="21"/>
          <w:lang w:eastAsia="zh-CN"/>
        </w:rPr>
        <w:t>7、采购人、代理机构、评审委员会在依法进行资格审查、评审过程中，发现《中小企业声明函》存在明显笔误或含义不明确的，应按规定要求供应商进行澄清、说明或补正。澄清修改后符合中小企业条件的供应商，可以享受中小企业扶持政策。</w:t>
      </w:r>
    </w:p>
    <w:p>
      <w:pPr>
        <w:widowControl w:val="0"/>
        <w:ind w:firstLine="420" w:firstLineChars="200"/>
        <w:jc w:val="both"/>
        <w:rPr>
          <w:rFonts w:ascii="黑体" w:eastAsia="黑体" w:hAnsi="黑体" w:cs="黑体" w:hint="eastAsia"/>
          <w:kern w:val="2"/>
          <w:sz w:val="21"/>
          <w:lang w:eastAsia="zh-CN"/>
        </w:rPr>
      </w:pPr>
    </w:p>
    <w:p>
      <w:pPr>
        <w:widowControl w:val="0"/>
        <w:ind w:firstLine="420" w:firstLineChars="200"/>
        <w:jc w:val="both"/>
        <w:rPr>
          <w:rFonts w:ascii="黑体" w:eastAsia="黑体" w:hAnsi="黑体" w:cs="黑体" w:hint="eastAsia"/>
          <w:kern w:val="2"/>
          <w:sz w:val="21"/>
          <w:lang w:eastAsia="zh-CN"/>
        </w:rPr>
      </w:pPr>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1、</w:t>
      </w:r>
      <w:r>
        <w:rPr>
          <w:rFonts w:eastAsia="宋体"/>
          <w:b/>
          <w:kern w:val="2"/>
          <w:lang w:eastAsia="zh-CN"/>
        </w:rPr>
        <w:t>中小企业声明函（</w:t>
      </w:r>
      <w:r>
        <w:rPr>
          <w:rFonts w:eastAsia="宋体" w:hint="eastAsia"/>
          <w:b/>
          <w:kern w:val="2"/>
          <w:lang w:eastAsia="zh-CN"/>
        </w:rPr>
        <w:t>服务</w:t>
      </w:r>
      <w:r>
        <w:rPr>
          <w:rFonts w:eastAsia="宋体"/>
          <w:b/>
          <w:kern w:val="2"/>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本公司（联合体）郑重声明，根据《政府采购促进中小企业发展管理办法》（财库﹝2020﹞46号）的规定，本公司（联合体）参加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采购活动，服务全部由符合政策要求的中小企业承接。相关企业（含联合体中的中小企业、签订分包意向协议的中小企业）的具体情况如下：</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color w:val="FF0000"/>
          <w:kern w:val="2"/>
          <w:sz w:val="21"/>
          <w:szCs w:val="21"/>
          <w:u w:val="single"/>
          <w:lang w:eastAsia="zh-CN"/>
        </w:rPr>
        <w:t xml:space="preserve">深圳市未成年人救助保护中心物业管理服务项目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物业管理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b/>
          <w:bCs/>
          <w:i/>
          <w:iCs/>
          <w:color w:val="FF0000"/>
          <w:kern w:val="2"/>
          <w:sz w:val="21"/>
          <w:szCs w:val="21"/>
          <w:u w:val="single"/>
          <w:lang w:eastAsia="zh-CN"/>
        </w:rPr>
        <w:t xml:space="preserve">电梯维保（若选择分包）  </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，属于</w:t>
      </w:r>
      <w:r>
        <w:rPr>
          <w:rFonts w:ascii="宋体" w:eastAsia="宋体" w:hAnsi="宋体" w:cs="宋体" w:hint="eastAsia"/>
          <w:b/>
          <w:bCs/>
          <w:i/>
          <w:iCs/>
          <w:kern w:val="2"/>
          <w:sz w:val="21"/>
          <w:szCs w:val="21"/>
          <w:u w:val="single"/>
          <w:lang w:eastAsia="zh-CN"/>
        </w:rPr>
        <w:t xml:space="preserve">  物业管理 </w:t>
      </w:r>
      <w:r>
        <w:rPr>
          <w:rFonts w:ascii="宋体" w:eastAsia="宋体" w:hAnsi="宋体" w:cs="宋体" w:hint="eastAsia"/>
          <w:kern w:val="2"/>
          <w:sz w:val="21"/>
          <w:szCs w:val="21"/>
          <w:lang w:eastAsia="zh-CN"/>
        </w:rPr>
        <w:t>行业；承接企业为</w:t>
      </w:r>
      <w:r>
        <w:rPr>
          <w:rFonts w:ascii="宋体" w:eastAsia="宋体" w:hAnsi="宋体" w:cs="宋体" w:hint="eastAsia"/>
          <w:b/>
          <w:bCs/>
          <w:i/>
          <w:iCs/>
          <w:kern w:val="2"/>
          <w:sz w:val="21"/>
          <w:szCs w:val="21"/>
          <w:u w:val="single"/>
          <w:lang w:eastAsia="zh-CN"/>
        </w:rPr>
        <w:t xml:space="preserve">    （企业名称，要求承接企业本身所属行业应当与招标文件要求的行业相一致）    </w:t>
      </w:r>
      <w:r>
        <w:rPr>
          <w:rFonts w:ascii="宋体" w:eastAsia="宋体" w:hAnsi="宋体" w:cs="宋体" w:hint="eastAsia"/>
          <w:kern w:val="2"/>
          <w:sz w:val="21"/>
          <w:szCs w:val="21"/>
          <w:lang w:eastAsia="zh-CN"/>
        </w:rPr>
        <w:t>，从业人员</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人，营业收入为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万元，资产总额为</w:t>
      </w:r>
      <w:r>
        <w:rPr>
          <w:rFonts w:ascii="宋体" w:eastAsia="宋体" w:hAnsi="宋体" w:cs="宋体" w:hint="eastAsia"/>
          <w:b/>
          <w:bCs/>
          <w:i/>
          <w:iCs/>
          <w:kern w:val="2"/>
          <w:sz w:val="21"/>
          <w:szCs w:val="21"/>
          <w:u w:val="single"/>
          <w:lang w:eastAsia="zh-CN"/>
        </w:rPr>
        <w:t xml:space="preserve">        </w:t>
      </w:r>
      <w:r>
        <w:rPr>
          <w:rFonts w:ascii="宋体" w:eastAsia="宋体" w:hAnsi="宋体" w:cs="宋体" w:hint="eastAsia"/>
          <w:kern w:val="2"/>
          <w:sz w:val="21"/>
          <w:szCs w:val="21"/>
          <w:lang w:eastAsia="zh-CN"/>
        </w:rPr>
        <w:t>万元，属于</w:t>
      </w:r>
      <w:r>
        <w:rPr>
          <w:rFonts w:ascii="宋体" w:eastAsia="宋体" w:hAnsi="宋体" w:cs="宋体" w:hint="eastAsia"/>
          <w:b/>
          <w:bCs/>
          <w:i/>
          <w:iCs/>
          <w:kern w:val="2"/>
          <w:sz w:val="21"/>
          <w:szCs w:val="21"/>
          <w:u w:val="single"/>
          <w:lang w:eastAsia="zh-CN"/>
        </w:rPr>
        <w:t xml:space="preserve">    （中型企业、小型企业、微型企业）    </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以上企业，不属于大企业的分支机构，不存在控股股东为大企业的情形，也不存在与大企业的负责人为同一人的情形。</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本企业对上述声明内容的真实性负责。如有虚假，将依法承担相应责任。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bookmarkStart w:id="46" w:name="_Hlk73562275"/>
      <w:r>
        <w:rPr>
          <w:rFonts w:ascii="宋体" w:eastAsia="宋体" w:hAnsi="宋体" w:cs="宋体" w:hint="eastAsia"/>
          <w:kern w:val="2"/>
          <w:sz w:val="21"/>
          <w:szCs w:val="21"/>
          <w:lang w:eastAsia="zh-CN"/>
        </w:rPr>
        <w:t>本投标人已知悉《政府采购促进中小企业发展管理办法》（财库〔2020〕 46 号）、《中小企业划型标准规定》（工信部联企〔2011〕 300 号）、《统计上大中小微型企业划分办法（2017）》等规定，承诺提供的声明函内容是真实的，并知悉根据《政府采购促进中小企业发展管理办法》（财库〔2020〕46 号）第二十条规定，投标人按照本办法规定提供声明函内容不实的，属于提供虚假材料谋取中标，依照《政府采购法》等政府采购有关法律法规规定追究相应责任。</w:t>
      </w:r>
      <w:bookmarkEnd w:id="46"/>
    </w:p>
    <w:p>
      <w:pPr>
        <w:widowControl w:val="0"/>
        <w:ind w:firstLine="420" w:firstLineChars="200"/>
        <w:jc w:val="both"/>
        <w:rPr>
          <w:rFonts w:eastAsia="宋体"/>
          <w:kern w:val="2"/>
          <w:sz w:val="21"/>
          <w:lang w:eastAsia="zh-CN"/>
        </w:rPr>
      </w:pPr>
    </w:p>
    <w:p>
      <w:pPr>
        <w:widowControl w:val="0"/>
        <w:jc w:val="center"/>
        <w:outlineLvl w:val="3"/>
        <w:rPr>
          <w:rFonts w:eastAsia="宋体"/>
          <w:b/>
          <w:kern w:val="2"/>
          <w:lang w:eastAsia="zh-CN"/>
        </w:rPr>
      </w:pPr>
      <w:r>
        <w:rPr>
          <w:rFonts w:eastAsia="宋体" w:hint="eastAsia"/>
          <w:b/>
          <w:kern w:val="2"/>
          <w:lang w:eastAsia="zh-CN"/>
        </w:rPr>
        <w:t>2、残疾人福利性单位声明函（服务类）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本单位郑重声明，根据《财政部 民政部 中国残疾人联合会关于促进残疾人就业政府采购政策的通知》（财库〔2017〕141号）的规定，本单位为符合条件的残疾人福利性单位，且本单位参加</w:t>
      </w:r>
      <w:r>
        <w:rPr>
          <w:rFonts w:ascii="宋体" w:eastAsia="宋体" w:hAnsi="宋体" w:cs="宋体" w:hint="eastAsia"/>
          <w:b/>
          <w:bCs/>
          <w:i/>
          <w:iCs/>
          <w:kern w:val="2"/>
          <w:sz w:val="21"/>
          <w:szCs w:val="21"/>
          <w:u w:val="single"/>
          <w:lang w:eastAsia="zh-CN"/>
        </w:rPr>
        <w:t xml:space="preserve">    （单位名称）    </w:t>
      </w:r>
      <w:r>
        <w:rPr>
          <w:rFonts w:ascii="宋体" w:eastAsia="宋体" w:hAnsi="宋体" w:cs="宋体" w:hint="eastAsia"/>
          <w:kern w:val="2"/>
          <w:sz w:val="21"/>
          <w:szCs w:val="21"/>
          <w:lang w:eastAsia="zh-CN"/>
        </w:rPr>
        <w:t>单位的</w:t>
      </w:r>
      <w:r>
        <w:rPr>
          <w:rFonts w:ascii="宋体" w:eastAsia="宋体" w:hAnsi="宋体" w:cs="宋体" w:hint="eastAsia"/>
          <w:b/>
          <w:bCs/>
          <w:i/>
          <w:iCs/>
          <w:kern w:val="2"/>
          <w:sz w:val="21"/>
          <w:szCs w:val="21"/>
          <w:u w:val="single"/>
          <w:lang w:eastAsia="zh-CN"/>
        </w:rPr>
        <w:t xml:space="preserve">    （项目名称）    </w:t>
      </w:r>
      <w:r>
        <w:rPr>
          <w:rFonts w:ascii="宋体" w:eastAsia="宋体" w:hAnsi="宋体" w:cs="宋体" w:hint="eastAsia"/>
          <w:kern w:val="2"/>
          <w:sz w:val="21"/>
          <w:szCs w:val="21"/>
          <w:lang w:eastAsia="zh-CN"/>
        </w:rPr>
        <w:t>项目采购活动由本单位提供服务。</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本单位对上述声明的真实性负责。如有虚假，将依法承担相应责任。</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本投标人已知悉《财政部民政部中国残疾人联合会关于促进残疾人就业政府采购政策的通知》（财库〔2017〕141号）的规定，承诺提供的声明函内容是真实的，如提供声明函内容不实，则依法追究相关法律责任。</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p>
    <w:p>
      <w:pPr>
        <w:widowControl w:val="0"/>
        <w:jc w:val="center"/>
        <w:outlineLvl w:val="3"/>
        <w:rPr>
          <w:rFonts w:eastAsia="宋体"/>
          <w:b/>
          <w:kern w:val="2"/>
          <w:lang w:eastAsia="zh-CN"/>
        </w:rPr>
      </w:pPr>
      <w:r>
        <w:rPr>
          <w:rFonts w:eastAsia="宋体" w:hint="eastAsia"/>
          <w:b/>
          <w:kern w:val="2"/>
          <w:lang w:eastAsia="zh-CN"/>
        </w:rPr>
        <w:t>3、监狱企业声明函【服务类，监狱企业如需享受优惠政策，还须另行提供省级以上监狱管理局、戒毒管理局（含新疆生产建设兵团）出具的监狱企业证明文件】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本投标人郑重声明，根据《财政部司法部关于政府采购支持监狱企业发展有关问题的通知》（财库〔</w:t>
      </w:r>
      <w:r>
        <w:rPr>
          <w:rFonts w:ascii="宋体" w:eastAsia="宋体" w:hAnsi="宋体"/>
          <w:kern w:val="2"/>
          <w:sz w:val="21"/>
          <w:szCs w:val="21"/>
          <w:lang w:eastAsia="zh-CN"/>
        </w:rPr>
        <w:t>2014</w:t>
      </w:r>
      <w:r>
        <w:rPr>
          <w:rFonts w:ascii="宋体" w:eastAsia="宋体" w:hAnsi="宋体" w:hint="eastAsia"/>
          <w:kern w:val="2"/>
          <w:sz w:val="21"/>
          <w:szCs w:val="21"/>
          <w:lang w:eastAsia="zh-CN"/>
        </w:rPr>
        <w:t>〕</w:t>
      </w:r>
      <w:r>
        <w:rPr>
          <w:rFonts w:ascii="宋体" w:eastAsia="宋体" w:hAnsi="宋体"/>
          <w:kern w:val="2"/>
          <w:sz w:val="21"/>
          <w:szCs w:val="21"/>
          <w:lang w:eastAsia="zh-CN"/>
        </w:rPr>
        <w:t>68</w:t>
      </w:r>
      <w:r>
        <w:rPr>
          <w:rFonts w:ascii="宋体" w:eastAsia="宋体" w:hAnsi="宋体" w:hint="eastAsia"/>
          <w:kern w:val="2"/>
          <w:sz w:val="21"/>
          <w:szCs w:val="21"/>
          <w:lang w:eastAsia="zh-CN"/>
        </w:rPr>
        <w:t>号）的规定，本投标人</w:t>
      </w:r>
      <w:r>
        <w:rPr>
          <w:rFonts w:ascii="宋体" w:eastAsia="宋体" w:hAnsi="宋体" w:cstheme="minorBidi"/>
          <w:kern w:val="2"/>
          <w:sz w:val="21"/>
          <w:szCs w:val="21"/>
          <w:lang w:eastAsia="zh-CN"/>
        </w:rPr>
        <w:t>参加</w:t>
      </w:r>
      <w:r>
        <w:rPr>
          <w:rFonts w:ascii="宋体" w:eastAsia="宋体" w:hAnsi="宋体"/>
          <w:b/>
          <w:bCs/>
          <w:kern w:val="2"/>
          <w:sz w:val="21"/>
          <w:szCs w:val="21"/>
          <w:u w:val="single"/>
          <w:lang w:eastAsia="zh-CN"/>
        </w:rPr>
        <w:t>（</w:t>
      </w:r>
      <w:r>
        <w:rPr>
          <w:rFonts w:ascii="宋体" w:eastAsia="宋体" w:hAnsi="宋体" w:hint="eastAsia"/>
          <w:b/>
          <w:bCs/>
          <w:kern w:val="2"/>
          <w:sz w:val="21"/>
          <w:szCs w:val="21"/>
          <w:u w:val="single"/>
          <w:lang w:eastAsia="zh-CN"/>
        </w:rPr>
        <w:t>采购人</w:t>
      </w:r>
      <w:r>
        <w:rPr>
          <w:rFonts w:ascii="宋体" w:eastAsia="宋体" w:hAnsi="宋体"/>
          <w:b/>
          <w:bCs/>
          <w:kern w:val="2"/>
          <w:sz w:val="21"/>
          <w:szCs w:val="21"/>
          <w:u w:val="single"/>
          <w:lang w:eastAsia="zh-CN"/>
        </w:rPr>
        <w:t>名称）</w:t>
      </w:r>
      <w:r>
        <w:rPr>
          <w:rFonts w:ascii="宋体" w:eastAsia="宋体" w:hAnsi="宋体"/>
          <w:kern w:val="2"/>
          <w:sz w:val="21"/>
          <w:szCs w:val="21"/>
          <w:lang w:eastAsia="zh-CN"/>
        </w:rPr>
        <w:t>的</w:t>
      </w:r>
      <w:r>
        <w:rPr>
          <w:rFonts w:ascii="宋体" w:eastAsia="宋体" w:hAnsi="宋体"/>
          <w:b/>
          <w:bCs/>
          <w:kern w:val="2"/>
          <w:sz w:val="21"/>
          <w:szCs w:val="21"/>
          <w:u w:val="single"/>
          <w:lang w:eastAsia="zh-CN"/>
        </w:rPr>
        <w:t>（项目名称）</w:t>
      </w:r>
      <w:r>
        <w:rPr>
          <w:rFonts w:ascii="宋体" w:eastAsia="宋体" w:hAnsi="宋体"/>
          <w:kern w:val="2"/>
          <w:sz w:val="21"/>
          <w:szCs w:val="21"/>
          <w:lang w:eastAsia="zh-CN"/>
        </w:rPr>
        <w:t>采购活动，</w:t>
      </w:r>
      <w:r>
        <w:rPr>
          <w:rFonts w:ascii="宋体" w:eastAsia="宋体" w:hAnsi="宋体" w:hint="eastAsia"/>
          <w:kern w:val="2"/>
          <w:sz w:val="21"/>
          <w:szCs w:val="21"/>
          <w:lang w:eastAsia="zh-CN"/>
        </w:rPr>
        <w:t>服务</w:t>
      </w:r>
      <w:r>
        <w:rPr>
          <w:rFonts w:ascii="宋体" w:eastAsia="宋体" w:hAnsi="宋体"/>
          <w:kern w:val="2"/>
          <w:sz w:val="21"/>
          <w:szCs w:val="21"/>
          <w:lang w:eastAsia="zh-CN"/>
        </w:rPr>
        <w:t>全部由符合政策要求的</w:t>
      </w:r>
      <w:r>
        <w:rPr>
          <w:rFonts w:ascii="宋体" w:eastAsia="宋体" w:hAnsi="宋体" w:hint="eastAsia"/>
          <w:kern w:val="2"/>
          <w:sz w:val="21"/>
          <w:szCs w:val="21"/>
          <w:lang w:eastAsia="zh-CN"/>
        </w:rPr>
        <w:t>监狱企业承接</w:t>
      </w:r>
      <w:r>
        <w:rPr>
          <w:rFonts w:ascii="宋体" w:eastAsia="宋体" w:hAnsi="宋体"/>
          <w:kern w:val="2"/>
          <w:sz w:val="21"/>
          <w:szCs w:val="21"/>
          <w:lang w:eastAsia="zh-CN"/>
        </w:rPr>
        <w:t>。相关</w:t>
      </w:r>
      <w:r>
        <w:rPr>
          <w:rFonts w:ascii="宋体" w:eastAsia="宋体" w:hAnsi="宋体" w:hint="eastAsia"/>
          <w:kern w:val="2"/>
          <w:sz w:val="21"/>
          <w:szCs w:val="21"/>
          <w:lang w:eastAsia="zh-CN"/>
        </w:rPr>
        <w:t>监狱企业</w:t>
      </w:r>
      <w:r>
        <w:rPr>
          <w:rFonts w:ascii="宋体" w:eastAsia="宋体" w:hAnsi="宋体"/>
          <w:kern w:val="2"/>
          <w:sz w:val="21"/>
          <w:szCs w:val="21"/>
          <w:lang w:eastAsia="zh-CN"/>
        </w:rPr>
        <w:t>的具体情况如下：</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b/>
          <w:bCs/>
          <w:kern w:val="2"/>
          <w:sz w:val="21"/>
          <w:szCs w:val="21"/>
          <w:u w:val="single"/>
          <w:lang w:eastAsia="zh-CN"/>
        </w:rPr>
        <w:t>）</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b/>
          <w:bCs/>
          <w:kern w:val="2"/>
          <w:sz w:val="21"/>
          <w:szCs w:val="21"/>
          <w:u w:val="single"/>
          <w:lang w:eastAsia="zh-CN"/>
        </w:rPr>
        <w:t xml:space="preserve"> </w:t>
      </w:r>
      <w:r>
        <w:rPr>
          <w:rFonts w:ascii="宋体" w:eastAsia="宋体" w:hAnsi="宋体"/>
          <w:b/>
          <w:bCs/>
          <w:i/>
          <w:iCs/>
          <w:kern w:val="2"/>
          <w:sz w:val="21"/>
          <w:szCs w:val="21"/>
          <w:u w:val="single"/>
          <w:lang w:eastAsia="zh-CN"/>
        </w:rPr>
        <w:t>（标的名称）</w:t>
      </w:r>
      <w:r>
        <w:rPr>
          <w:rFonts w:ascii="宋体" w:eastAsia="宋体" w:hAnsi="宋体"/>
          <w:i/>
          <w:iCs/>
          <w:kern w:val="2"/>
          <w:sz w:val="21"/>
          <w:szCs w:val="21"/>
          <w:lang w:eastAsia="zh-CN"/>
        </w:rPr>
        <w:t xml:space="preserve"> </w:t>
      </w:r>
      <w:r>
        <w:rPr>
          <w:rFonts w:ascii="宋体" w:eastAsia="宋体" w:hAnsi="宋体" w:hint="eastAsia"/>
          <w:kern w:val="2"/>
          <w:sz w:val="21"/>
          <w:szCs w:val="21"/>
          <w:lang w:eastAsia="zh-CN"/>
        </w:rPr>
        <w:t>，承接单位</w:t>
      </w:r>
      <w:r>
        <w:rPr>
          <w:rFonts w:ascii="宋体" w:eastAsia="宋体" w:hAnsi="宋体"/>
          <w:kern w:val="2"/>
          <w:sz w:val="21"/>
          <w:szCs w:val="21"/>
          <w:lang w:eastAsia="zh-CN"/>
        </w:rPr>
        <w:t>为</w:t>
      </w:r>
      <w:r>
        <w:rPr>
          <w:rFonts w:ascii="宋体" w:eastAsia="宋体" w:hAnsi="宋体"/>
          <w:b/>
          <w:bCs/>
          <w:i/>
          <w:iCs/>
          <w:kern w:val="2"/>
          <w:sz w:val="21"/>
          <w:szCs w:val="21"/>
          <w:u w:val="single"/>
          <w:lang w:eastAsia="zh-CN"/>
        </w:rPr>
        <w:t>（</w:t>
      </w:r>
      <w:r>
        <w:rPr>
          <w:rFonts w:ascii="宋体" w:eastAsia="宋体" w:hAnsi="宋体" w:hint="eastAsia"/>
          <w:b/>
          <w:bCs/>
          <w:i/>
          <w:iCs/>
          <w:kern w:val="2"/>
          <w:sz w:val="21"/>
          <w:szCs w:val="21"/>
          <w:u w:val="single"/>
          <w:lang w:eastAsia="zh-CN"/>
        </w:rPr>
        <w:t>企业</w:t>
      </w:r>
      <w:r>
        <w:rPr>
          <w:rFonts w:ascii="宋体" w:eastAsia="宋体" w:hAnsi="宋体"/>
          <w:b/>
          <w:bCs/>
          <w:i/>
          <w:iCs/>
          <w:kern w:val="2"/>
          <w:sz w:val="21"/>
          <w:szCs w:val="21"/>
          <w:u w:val="single"/>
          <w:lang w:eastAsia="zh-CN"/>
        </w:rPr>
        <w:t>名称）</w:t>
      </w:r>
      <w:r>
        <w:rPr>
          <w:rFonts w:ascii="宋体" w:eastAsia="宋体" w:hAnsi="宋体"/>
          <w:kern w:val="2"/>
          <w:sz w:val="21"/>
          <w:szCs w:val="21"/>
          <w:lang w:eastAsia="zh-CN"/>
        </w:rPr>
        <w:t>，属于</w:t>
      </w:r>
      <w:r>
        <w:rPr>
          <w:rFonts w:ascii="宋体" w:eastAsia="宋体" w:hAnsi="宋体" w:hint="eastAsia"/>
          <w:b/>
          <w:bCs/>
          <w:i/>
          <w:iCs/>
          <w:kern w:val="2"/>
          <w:sz w:val="21"/>
          <w:szCs w:val="21"/>
          <w:u w:val="single"/>
          <w:lang w:eastAsia="zh-CN"/>
        </w:rPr>
        <w:t>监狱企业</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theme="minorBidi"/>
          <w:kern w:val="2"/>
          <w:sz w:val="21"/>
          <w:szCs w:val="21"/>
          <w:lang w:eastAsia="zh-CN"/>
        </w:rPr>
        <w:t>本</w:t>
      </w:r>
      <w:r>
        <w:rPr>
          <w:rFonts w:ascii="宋体" w:eastAsia="宋体" w:hAnsi="宋体" w:cstheme="minorBidi" w:hint="eastAsia"/>
          <w:kern w:val="2"/>
          <w:sz w:val="21"/>
          <w:szCs w:val="21"/>
          <w:lang w:eastAsia="zh-CN"/>
        </w:rPr>
        <w:t>投标人</w:t>
      </w:r>
      <w:r>
        <w:rPr>
          <w:rFonts w:ascii="宋体" w:eastAsia="宋体" w:hAnsi="宋体"/>
          <w:kern w:val="2"/>
          <w:sz w:val="21"/>
          <w:szCs w:val="21"/>
          <w:lang w:eastAsia="zh-CN"/>
        </w:rPr>
        <w:t>对上述声明内容的真实性负责。如有虚假，将依法承担相应责任。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附：省级以上监狱管理局、戒毒管理局（含新疆生产建设兵团）出具的监狱企业证明文件。</w:t>
      </w:r>
    </w:p>
    <w:p>
      <w:pPr>
        <w:keepNext/>
        <w:keepLines/>
        <w:widowControl w:val="0"/>
        <w:spacing w:before="260" w:after="260" w:line="240" w:lineRule="auto"/>
        <w:jc w:val="center"/>
        <w:outlineLvl w:val="2"/>
        <w:rPr>
          <w:rFonts w:ascii="黑体" w:eastAsia="黑体" w:hAnsi="宋体" w:hint="eastAsia"/>
          <w:b/>
          <w:bCs/>
          <w:szCs w:val="32"/>
          <w:lang w:eastAsia="zh-CN"/>
        </w:rPr>
      </w:pPr>
      <w:r>
        <w:rPr>
          <w:rFonts w:ascii="黑体" w:eastAsia="黑体" w:hAnsi="宋体" w:hint="eastAsia"/>
          <w:b/>
          <w:bCs/>
          <w:szCs w:val="32"/>
          <w:lang w:eastAsia="zh-CN"/>
        </w:rPr>
        <w:t>四、</w:t>
      </w:r>
      <w:r>
        <w:rPr>
          <w:rFonts w:ascii="黑体" w:eastAsia="黑体" w:hAnsi="宋体" w:hint="eastAsia"/>
          <w:b/>
          <w:bCs/>
          <w:szCs w:val="32"/>
          <w:lang w:eastAsia="zh-CN"/>
        </w:rPr>
        <w:t>供应商基本情况表</w:t>
      </w:r>
    </w:p>
    <w:p>
      <w:pPr>
        <w:widowControl w:val="0"/>
        <w:jc w:val="left"/>
        <w:rPr>
          <w:rFonts w:eastAsia="宋体"/>
          <w:kern w:val="2"/>
          <w:sz w:val="21"/>
          <w:szCs w:val="21"/>
          <w:lang w:eastAsia="zh-CN"/>
        </w:rPr>
      </w:pPr>
    </w:p>
    <w:p>
      <w:pPr>
        <w:widowControl w:val="0"/>
        <w:jc w:val="left"/>
        <w:rPr>
          <w:rFonts w:eastAsia="宋体"/>
          <w:kern w:val="2"/>
          <w:sz w:val="21"/>
          <w:szCs w:val="21"/>
          <w:lang w:eastAsia="zh-CN"/>
        </w:rPr>
      </w:pPr>
      <w:r>
        <w:rPr>
          <w:rFonts w:eastAsia="宋体" w:hint="eastAsia"/>
          <w:kern w:val="2"/>
          <w:sz w:val="21"/>
          <w:szCs w:val="21"/>
          <w:lang w:eastAsia="zh-CN"/>
        </w:rPr>
        <w:t>填表单位：</w:t>
      </w:r>
    </w:p>
    <w:p>
      <w:pPr>
        <w:widowControl w:val="0"/>
        <w:jc w:val="left"/>
        <w:rPr>
          <w:rFonts w:eastAsia="宋体"/>
          <w:kern w:val="2"/>
          <w:sz w:val="21"/>
          <w:szCs w:val="21"/>
          <w:lang w:eastAsia="zh-CN"/>
        </w:rPr>
      </w:pPr>
      <w:r>
        <w:rPr>
          <w:rFonts w:eastAsia="宋体" w:hint="eastAsia"/>
          <w:kern w:val="2"/>
          <w:sz w:val="21"/>
          <w:szCs w:val="21"/>
          <w:lang w:eastAsia="zh-CN"/>
        </w:rPr>
        <w:t>填表日期：        年     月      日</w:t>
      </w:r>
    </w:p>
    <w:p>
      <w:pPr>
        <w:widowControl w:val="0"/>
        <w:spacing w:line="75" w:lineRule="exact"/>
        <w:jc w:val="both"/>
        <w:rPr>
          <w:rFonts w:ascii="宋体" w:eastAsia="宋体" w:hAnsi="宋体" w:cs="宋体" w:hint="eastAsia"/>
          <w:kern w:val="2"/>
          <w:sz w:val="21"/>
          <w:szCs w:val="21"/>
          <w:lang w:eastAsia="zh-CN"/>
        </w:rPr>
      </w:pPr>
    </w:p>
    <w:tbl>
      <w:tblPr>
        <w:tblStyle w:val="TableNormal0"/>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
      <w:tblGrid>
        <w:gridCol w:w="684"/>
        <w:gridCol w:w="629"/>
        <w:gridCol w:w="1487"/>
        <w:gridCol w:w="878"/>
        <w:gridCol w:w="735"/>
        <w:gridCol w:w="1110"/>
        <w:gridCol w:w="1393"/>
        <w:gridCol w:w="1403"/>
      </w:tblGrid>
      <w:tr>
        <w:tblPrEx>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PrEx>
        <w:trPr>
          <w:trHeight w:val="633"/>
        </w:trPr>
        <w:tc>
          <w:tcPr>
            <w:tcW w:w="789" w:type="pct"/>
            <w:gridSpan w:val="2"/>
            <w:vAlign w:val="center"/>
          </w:tcPr>
          <w:p>
            <w:pPr>
              <w:widowControl w:val="0"/>
              <w:spacing w:line="203" w:lineRule="auto"/>
              <w:jc w:val="center"/>
              <w:rPr>
                <w:rFonts w:ascii="宋体" w:hAnsi="宋体" w:cs="宋体" w:hint="eastAsia"/>
                <w:b/>
                <w:bCs/>
                <w:spacing w:val="-4"/>
                <w:kern w:val="2"/>
                <w:sz w:val="21"/>
                <w:szCs w:val="21"/>
                <w:lang w:eastAsia="zh-CN"/>
              </w:rPr>
            </w:pPr>
            <w:r>
              <w:rPr>
                <w:rFonts w:ascii="宋体" w:hAnsi="宋体" w:cs="宋体" w:hint="eastAsia"/>
                <w:b/>
                <w:bCs/>
                <w:spacing w:val="-4"/>
                <w:kern w:val="2"/>
                <w:sz w:val="21"/>
                <w:szCs w:val="21"/>
              </w:rPr>
              <w:t>采购人</w:t>
            </w:r>
          </w:p>
        </w:tc>
        <w:tc>
          <w:tcPr>
            <w:tcW w:w="1422" w:type="pct"/>
            <w:gridSpan w:val="2"/>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b/>
                <w:bCs/>
                <w:spacing w:val="-4"/>
                <w:kern w:val="2"/>
                <w:sz w:val="21"/>
                <w:szCs w:val="21"/>
                <w:lang w:eastAsia="zh-CN"/>
              </w:rPr>
            </w:pPr>
            <w:r>
              <w:rPr>
                <w:rFonts w:ascii="宋体" w:hAnsi="宋体" w:cs="宋体" w:hint="eastAsia"/>
                <w:b/>
                <w:bCs/>
                <w:spacing w:val="-4"/>
                <w:kern w:val="2"/>
                <w:sz w:val="21"/>
                <w:szCs w:val="21"/>
              </w:rPr>
              <w:t>项目名称</w:t>
            </w:r>
          </w:p>
        </w:tc>
        <w:tc>
          <w:tcPr>
            <w:tcW w:w="1678" w:type="pct"/>
            <w:gridSpan w:val="2"/>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35"/>
        </w:trPr>
        <w:tc>
          <w:tcPr>
            <w:tcW w:w="789" w:type="pct"/>
            <w:gridSpan w:val="2"/>
            <w:vAlign w:val="center"/>
          </w:tcPr>
          <w:p>
            <w:pPr>
              <w:widowControl w:val="0"/>
              <w:spacing w:line="203" w:lineRule="auto"/>
              <w:jc w:val="center"/>
              <w:rPr>
                <w:rFonts w:ascii="宋体" w:hAnsi="宋体" w:cs="宋体" w:hint="eastAsia"/>
                <w:b/>
                <w:bCs/>
                <w:spacing w:val="-4"/>
                <w:kern w:val="2"/>
                <w:sz w:val="21"/>
                <w:szCs w:val="21"/>
                <w:lang w:eastAsia="zh-CN"/>
              </w:rPr>
            </w:pPr>
            <w:r>
              <w:rPr>
                <w:rFonts w:ascii="宋体" w:hAnsi="宋体" w:cs="宋体" w:hint="eastAsia"/>
                <w:b/>
                <w:bCs/>
                <w:spacing w:val="-4"/>
                <w:kern w:val="2"/>
                <w:sz w:val="21"/>
                <w:szCs w:val="21"/>
                <w:lang w:eastAsia="zh-CN"/>
              </w:rPr>
              <w:t>投标（响应）供应商</w:t>
            </w:r>
          </w:p>
        </w:tc>
        <w:tc>
          <w:tcPr>
            <w:tcW w:w="1422" w:type="pct"/>
            <w:gridSpan w:val="2"/>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spacing w:line="203" w:lineRule="auto"/>
              <w:jc w:val="center"/>
              <w:rPr>
                <w:rFonts w:ascii="宋体" w:hAnsi="宋体" w:cs="宋体" w:hint="eastAsia"/>
                <w:b/>
                <w:bCs/>
                <w:spacing w:val="-4"/>
                <w:kern w:val="2"/>
                <w:sz w:val="21"/>
                <w:szCs w:val="21"/>
                <w:lang w:eastAsia="zh-CN"/>
              </w:rPr>
            </w:pPr>
            <w:r>
              <w:rPr>
                <w:rFonts w:ascii="宋体" w:hAnsi="宋体" w:cs="宋体" w:hint="eastAsia"/>
                <w:b/>
                <w:bCs/>
                <w:spacing w:val="-4"/>
                <w:kern w:val="2"/>
                <w:sz w:val="21"/>
                <w:szCs w:val="21"/>
                <w:lang w:eastAsia="zh-CN"/>
              </w:rPr>
              <w:t>供应商统一社会信用代码</w:t>
            </w:r>
          </w:p>
        </w:tc>
        <w:tc>
          <w:tcPr>
            <w:tcW w:w="1678" w:type="pct"/>
            <w:gridSpan w:val="2"/>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投标（响应）供应商相关人员情况</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202" w:lineRule="auto"/>
              <w:ind w:left="145"/>
              <w:jc w:val="both"/>
              <w:rPr>
                <w:rFonts w:ascii="宋体" w:hAnsi="宋体" w:cs="宋体" w:hint="eastAsia"/>
                <w:spacing w:val="-5"/>
                <w:kern w:val="2"/>
                <w:sz w:val="21"/>
                <w:szCs w:val="21"/>
                <w:lang w:eastAsia="zh-CN"/>
              </w:rPr>
            </w:pPr>
            <w:r>
              <w:rPr>
                <w:rFonts w:ascii="宋体" w:hAnsi="宋体" w:cs="宋体" w:hint="eastAsia"/>
                <w:spacing w:val="-5"/>
                <w:kern w:val="2"/>
                <w:sz w:val="21"/>
                <w:szCs w:val="21"/>
                <w:lang w:eastAsia="zh-CN"/>
              </w:rPr>
              <w:t>序号</w:t>
            </w:r>
          </w:p>
        </w:tc>
        <w:tc>
          <w:tcPr>
            <w:tcW w:w="1272" w:type="pct"/>
            <w:gridSpan w:val="2"/>
            <w:vAlign w:val="center"/>
          </w:tcPr>
          <w:p>
            <w:pPr>
              <w:widowControl w:val="0"/>
              <w:spacing w:line="202" w:lineRule="auto"/>
              <w:ind w:left="916"/>
              <w:jc w:val="both"/>
              <w:rPr>
                <w:rFonts w:ascii="宋体" w:hAnsi="宋体" w:cs="宋体" w:hint="eastAsia"/>
                <w:spacing w:val="-6"/>
                <w:kern w:val="2"/>
                <w:sz w:val="21"/>
                <w:szCs w:val="21"/>
                <w:lang w:eastAsia="zh-CN"/>
              </w:rPr>
            </w:pPr>
            <w:r>
              <w:rPr>
                <w:rFonts w:ascii="宋体" w:hAnsi="宋体" w:cs="宋体" w:hint="eastAsia"/>
                <w:spacing w:val="-6"/>
                <w:kern w:val="2"/>
                <w:sz w:val="21"/>
                <w:szCs w:val="21"/>
                <w:lang w:eastAsia="zh-CN"/>
              </w:rPr>
              <w:t>职务</w:t>
            </w:r>
          </w:p>
        </w:tc>
        <w:tc>
          <w:tcPr>
            <w:tcW w:w="528" w:type="pct"/>
            <w:vAlign w:val="center"/>
          </w:tcPr>
          <w:p>
            <w:pPr>
              <w:widowControl w:val="0"/>
              <w:spacing w:line="203" w:lineRule="auto"/>
              <w:ind w:left="245"/>
              <w:jc w:val="both"/>
              <w:rPr>
                <w:rFonts w:ascii="宋体" w:hAnsi="宋体" w:cs="宋体" w:hint="eastAsia"/>
                <w:spacing w:val="-4"/>
                <w:kern w:val="2"/>
                <w:sz w:val="21"/>
                <w:szCs w:val="21"/>
                <w:lang w:eastAsia="zh-CN"/>
              </w:rPr>
            </w:pPr>
            <w:r>
              <w:rPr>
                <w:rFonts w:ascii="宋体" w:hAnsi="宋体" w:cs="宋体" w:hint="eastAsia"/>
                <w:spacing w:val="-4"/>
                <w:kern w:val="2"/>
                <w:sz w:val="21"/>
                <w:szCs w:val="21"/>
                <w:lang w:eastAsia="zh-CN"/>
              </w:rPr>
              <w:t>姓名</w:t>
            </w:r>
          </w:p>
        </w:tc>
        <w:tc>
          <w:tcPr>
            <w:tcW w:w="1109" w:type="pct"/>
            <w:gridSpan w:val="2"/>
            <w:vAlign w:val="center"/>
          </w:tcPr>
          <w:p>
            <w:pPr>
              <w:widowControl w:val="0"/>
              <w:spacing w:line="203" w:lineRule="auto"/>
              <w:ind w:left="410"/>
              <w:jc w:val="both"/>
              <w:rPr>
                <w:rFonts w:ascii="宋体" w:hAnsi="宋体" w:cs="宋体" w:hint="eastAsia"/>
                <w:spacing w:val="-3"/>
                <w:kern w:val="2"/>
                <w:sz w:val="21"/>
                <w:szCs w:val="21"/>
                <w:lang w:eastAsia="zh-CN"/>
              </w:rPr>
            </w:pPr>
            <w:r>
              <w:rPr>
                <w:rFonts w:ascii="宋体" w:hAnsi="宋体" w:cs="宋体" w:hint="eastAsia"/>
                <w:spacing w:val="-3"/>
                <w:kern w:val="2"/>
                <w:sz w:val="21"/>
                <w:szCs w:val="21"/>
                <w:lang w:eastAsia="zh-CN"/>
              </w:rPr>
              <w:t>身份证号码</w:t>
            </w:r>
          </w:p>
        </w:tc>
        <w:tc>
          <w:tcPr>
            <w:tcW w:w="837" w:type="pct"/>
            <w:vAlign w:val="center"/>
          </w:tcPr>
          <w:p>
            <w:pPr>
              <w:widowControl w:val="0"/>
              <w:spacing w:line="191" w:lineRule="auto"/>
              <w:ind w:left="288" w:right="266" w:firstLine="5"/>
              <w:jc w:val="both"/>
              <w:rPr>
                <w:rFonts w:ascii="宋体" w:hAnsi="宋体" w:cs="宋体" w:hint="eastAsia"/>
                <w:spacing w:val="-7"/>
                <w:kern w:val="2"/>
                <w:sz w:val="21"/>
                <w:szCs w:val="21"/>
                <w:lang w:eastAsia="zh-CN"/>
              </w:rPr>
            </w:pPr>
            <w:r>
              <w:rPr>
                <w:rFonts w:ascii="宋体" w:hAnsi="宋体" w:cs="宋体" w:hint="eastAsia"/>
                <w:spacing w:val="-7"/>
                <w:kern w:val="2"/>
                <w:sz w:val="21"/>
                <w:szCs w:val="21"/>
                <w:lang w:eastAsia="zh-CN"/>
              </w:rPr>
              <w:t>劳动合同</w:t>
            </w:r>
          </w:p>
          <w:p>
            <w:pPr>
              <w:widowControl w:val="0"/>
              <w:spacing w:line="191" w:lineRule="auto"/>
              <w:ind w:left="288" w:right="266" w:firstLine="5"/>
              <w:jc w:val="both"/>
              <w:rPr>
                <w:rFonts w:ascii="宋体" w:hAnsi="宋体" w:cs="宋体" w:hint="eastAsia"/>
                <w:spacing w:val="-7"/>
                <w:kern w:val="2"/>
                <w:sz w:val="21"/>
                <w:szCs w:val="21"/>
                <w:lang w:eastAsia="zh-CN"/>
              </w:rPr>
            </w:pPr>
            <w:r>
              <w:rPr>
                <w:rFonts w:ascii="宋体" w:hAnsi="宋体" w:cs="宋体" w:hint="eastAsia"/>
                <w:spacing w:val="-7"/>
                <w:kern w:val="2"/>
                <w:sz w:val="21"/>
                <w:szCs w:val="21"/>
                <w:lang w:eastAsia="zh-CN"/>
              </w:rPr>
              <w:t>关系单位</w:t>
            </w:r>
          </w:p>
        </w:tc>
        <w:tc>
          <w:tcPr>
            <w:tcW w:w="840" w:type="pct"/>
            <w:vAlign w:val="center"/>
          </w:tcPr>
          <w:p>
            <w:pPr>
              <w:widowControl w:val="0"/>
              <w:spacing w:line="191" w:lineRule="auto"/>
              <w:ind w:left="271" w:right="262" w:firstLine="8"/>
              <w:jc w:val="both"/>
              <w:rPr>
                <w:rFonts w:ascii="宋体" w:hAnsi="宋体" w:cs="宋体" w:hint="eastAsia"/>
                <w:spacing w:val="-5"/>
                <w:kern w:val="2"/>
                <w:sz w:val="21"/>
                <w:szCs w:val="21"/>
                <w:lang w:eastAsia="zh-CN"/>
              </w:rPr>
            </w:pPr>
            <w:r>
              <w:rPr>
                <w:rFonts w:ascii="宋体" w:hAnsi="宋体" w:cs="宋体" w:hint="eastAsia"/>
                <w:spacing w:val="-7"/>
                <w:kern w:val="2"/>
                <w:sz w:val="21"/>
                <w:szCs w:val="21"/>
                <w:lang w:eastAsia="zh-CN"/>
              </w:rPr>
              <w:t>缴纳社会保险单位</w:t>
            </w:r>
          </w:p>
        </w:tc>
      </w:tr>
      <w:tr>
        <w:tblPrEx>
          <w:tblW w:w="5000" w:type="pct"/>
          <w:tblInd w:w="0" w:type="dxa"/>
          <w:tblLayout w:type="fixed"/>
          <w:tblCellMar>
            <w:top w:w="0" w:type="dxa"/>
            <w:left w:w="0" w:type="dxa"/>
            <w:bottom w:w="0" w:type="dxa"/>
            <w:right w:w="0" w:type="dxa"/>
          </w:tblCellMar>
        </w:tblPrEx>
        <w:trPr>
          <w:trHeight w:val="924"/>
        </w:trPr>
        <w:tc>
          <w:tcPr>
            <w:tcW w:w="411" w:type="pct"/>
            <w:vAlign w:val="center"/>
          </w:tcPr>
          <w:p>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pPr>
              <w:widowControl w:val="0"/>
              <w:spacing w:line="203" w:lineRule="auto"/>
              <w:jc w:val="center"/>
              <w:rPr>
                <w:rFonts w:ascii="宋体" w:hAnsi="宋体" w:cs="宋体" w:hint="eastAsia"/>
                <w:spacing w:val="-4"/>
                <w:kern w:val="2"/>
                <w:sz w:val="21"/>
                <w:szCs w:val="21"/>
                <w:lang w:eastAsia="zh-CN"/>
              </w:rPr>
            </w:pPr>
            <w:r>
              <w:rPr>
                <w:rFonts w:ascii="宋体" w:hAnsi="宋体" w:cs="宋体" w:hint="eastAsia"/>
                <w:spacing w:val="-4"/>
                <w:kern w:val="2"/>
                <w:sz w:val="21"/>
                <w:szCs w:val="21"/>
                <w:lang w:eastAsia="zh-CN"/>
              </w:rPr>
              <w:t>法定代表人/单位负责人/主要经营负责人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spacing w:val="-4"/>
                <w:kern w:val="2"/>
                <w:sz w:val="21"/>
                <w:szCs w:val="21"/>
                <w:lang w:eastAsia="zh-CN"/>
              </w:rPr>
            </w:pPr>
            <w:r>
              <w:rPr>
                <w:rFonts w:ascii="宋体" w:hAnsi="宋体" w:cs="宋体" w:hint="eastAsia"/>
                <w:spacing w:val="-4"/>
                <w:kern w:val="2"/>
                <w:sz w:val="21"/>
                <w:szCs w:val="21"/>
                <w:lang w:eastAsia="zh-CN"/>
              </w:rPr>
              <w:t>项目投标授权代表人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7" w:lineRule="auto"/>
              <w:ind w:left="321"/>
              <w:jc w:val="both"/>
              <w:rPr>
                <w:rFonts w:ascii="宋体" w:hAnsi="宋体" w:cs="宋体" w:hint="eastAsia"/>
                <w:kern w:val="2"/>
                <w:sz w:val="21"/>
                <w:szCs w:val="21"/>
              </w:rPr>
            </w:pPr>
            <w:r>
              <w:rPr>
                <w:rFonts w:ascii="宋体" w:hAnsi="宋体" w:cs="宋体" w:hint="eastAsia"/>
                <w:kern w:val="2"/>
                <w:sz w:val="21"/>
                <w:szCs w:val="21"/>
              </w:rPr>
              <w:t>3</w:t>
            </w:r>
          </w:p>
        </w:tc>
        <w:tc>
          <w:tcPr>
            <w:tcW w:w="1272" w:type="pct"/>
            <w:gridSpan w:val="2"/>
            <w:vAlign w:val="center"/>
          </w:tcPr>
          <w:p>
            <w:pPr>
              <w:widowControl w:val="0"/>
              <w:spacing w:line="201" w:lineRule="auto"/>
              <w:jc w:val="center"/>
              <w:rPr>
                <w:rFonts w:ascii="宋体" w:hAnsi="宋体" w:cs="宋体" w:hint="eastAsia"/>
                <w:kern w:val="2"/>
                <w:sz w:val="21"/>
                <w:szCs w:val="21"/>
                <w:lang w:eastAsia="zh-CN"/>
              </w:rPr>
            </w:pPr>
            <w:r>
              <w:rPr>
                <w:rFonts w:ascii="宋体" w:hAnsi="宋体" w:cs="宋体" w:hint="eastAsia"/>
                <w:spacing w:val="-3"/>
                <w:kern w:val="2"/>
                <w:sz w:val="21"/>
                <w:szCs w:val="21"/>
                <w:lang w:eastAsia="zh-CN"/>
              </w:rPr>
              <w:t>项目负责人</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8" w:lineRule="auto"/>
              <w:ind w:left="314"/>
              <w:jc w:val="both"/>
              <w:rPr>
                <w:rFonts w:ascii="宋体" w:hAnsi="宋体" w:cs="宋体" w:hint="eastAsia"/>
                <w:kern w:val="2"/>
                <w:sz w:val="21"/>
                <w:szCs w:val="21"/>
              </w:rPr>
            </w:pPr>
            <w:r>
              <w:rPr>
                <w:rFonts w:ascii="宋体" w:hAnsi="宋体" w:cs="宋体" w:hint="eastAsia"/>
                <w:kern w:val="2"/>
                <w:sz w:val="21"/>
                <w:szCs w:val="21"/>
              </w:rPr>
              <w:t>4</w:t>
            </w:r>
          </w:p>
        </w:tc>
        <w:tc>
          <w:tcPr>
            <w:tcW w:w="1272" w:type="pct"/>
            <w:gridSpan w:val="2"/>
            <w:vAlign w:val="center"/>
          </w:tcPr>
          <w:p>
            <w:pPr>
              <w:widowControl w:val="0"/>
              <w:spacing w:line="202" w:lineRule="auto"/>
              <w:jc w:val="center"/>
              <w:rPr>
                <w:rFonts w:ascii="宋体" w:hAnsi="宋体" w:cs="宋体" w:hint="eastAsia"/>
                <w:kern w:val="2"/>
                <w:sz w:val="21"/>
                <w:szCs w:val="21"/>
                <w:lang w:eastAsia="zh-CN"/>
              </w:rPr>
            </w:pPr>
            <w:r>
              <w:rPr>
                <w:rFonts w:ascii="宋体" w:hAnsi="宋体" w:cs="宋体" w:hint="eastAsia"/>
                <w:spacing w:val="-4"/>
                <w:kern w:val="2"/>
                <w:sz w:val="21"/>
                <w:szCs w:val="21"/>
                <w:lang w:eastAsia="zh-CN"/>
              </w:rPr>
              <w:t>主要技术人员</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165" w:lineRule="auto"/>
              <w:ind w:left="325"/>
              <w:jc w:val="both"/>
              <w:rPr>
                <w:rFonts w:ascii="宋体" w:hAnsi="宋体" w:cs="宋体" w:hint="eastAsia"/>
                <w:kern w:val="2"/>
                <w:sz w:val="21"/>
                <w:szCs w:val="21"/>
              </w:rPr>
            </w:pPr>
            <w:r>
              <w:rPr>
                <w:rFonts w:ascii="宋体" w:hAnsi="宋体" w:cs="宋体" w:hint="eastAsia"/>
                <w:kern w:val="2"/>
                <w:sz w:val="21"/>
                <w:szCs w:val="21"/>
              </w:rPr>
              <w:t>5</w:t>
            </w:r>
          </w:p>
        </w:tc>
        <w:tc>
          <w:tcPr>
            <w:tcW w:w="1272" w:type="pct"/>
            <w:gridSpan w:val="2"/>
            <w:vAlign w:val="center"/>
          </w:tcPr>
          <w:p>
            <w:pPr>
              <w:widowControl w:val="0"/>
              <w:spacing w:line="202" w:lineRule="auto"/>
              <w:jc w:val="center"/>
              <w:rPr>
                <w:rFonts w:ascii="宋体" w:hAnsi="宋体" w:cs="宋体" w:hint="eastAsia"/>
                <w:kern w:val="2"/>
                <w:sz w:val="21"/>
                <w:szCs w:val="21"/>
                <w:lang w:eastAsia="zh-CN"/>
              </w:rPr>
            </w:pPr>
            <w:r>
              <w:rPr>
                <w:rFonts w:ascii="宋体" w:hAnsi="宋体" w:cs="宋体" w:hint="eastAsia"/>
                <w:spacing w:val="-4"/>
                <w:kern w:val="2"/>
                <w:sz w:val="21"/>
                <w:szCs w:val="21"/>
                <w:lang w:eastAsia="zh-CN"/>
              </w:rPr>
              <w:t>投标文件编制人员</w:t>
            </w:r>
          </w:p>
        </w:tc>
        <w:tc>
          <w:tcPr>
            <w:tcW w:w="528" w:type="pct"/>
            <w:vAlign w:val="center"/>
          </w:tcPr>
          <w:p>
            <w:pPr>
              <w:widowControl w:val="0"/>
              <w:jc w:val="both"/>
              <w:rPr>
                <w:rFonts w:ascii="宋体" w:hAnsi="宋体" w:cs="宋体" w:hint="eastAsia"/>
                <w:kern w:val="2"/>
                <w:sz w:val="21"/>
                <w:szCs w:val="21"/>
                <w:lang w:eastAsia="zh-CN"/>
              </w:rPr>
            </w:pPr>
          </w:p>
        </w:tc>
        <w:tc>
          <w:tcPr>
            <w:tcW w:w="1109" w:type="pct"/>
            <w:gridSpan w:val="2"/>
            <w:vAlign w:val="center"/>
          </w:tcPr>
          <w:p>
            <w:pPr>
              <w:widowControl w:val="0"/>
              <w:jc w:val="both"/>
              <w:rPr>
                <w:rFonts w:ascii="宋体" w:hAnsi="宋体" w:cs="宋体" w:hint="eastAsia"/>
                <w:kern w:val="2"/>
                <w:sz w:val="21"/>
                <w:szCs w:val="21"/>
                <w:lang w:eastAsia="zh-CN"/>
              </w:rPr>
            </w:pPr>
          </w:p>
        </w:tc>
        <w:tc>
          <w:tcPr>
            <w:tcW w:w="837" w:type="pct"/>
            <w:vAlign w:val="center"/>
          </w:tcPr>
          <w:p>
            <w:pPr>
              <w:widowControl w:val="0"/>
              <w:jc w:val="both"/>
              <w:rPr>
                <w:rFonts w:ascii="宋体" w:hAnsi="宋体" w:cs="宋体" w:hint="eastAsia"/>
                <w:kern w:val="2"/>
                <w:sz w:val="21"/>
                <w:szCs w:val="21"/>
                <w:lang w:eastAsia="zh-CN"/>
              </w:rPr>
            </w:pPr>
          </w:p>
        </w:tc>
        <w:tc>
          <w:tcPr>
            <w:tcW w:w="840" w:type="pct"/>
            <w:vAlign w:val="center"/>
          </w:tcPr>
          <w:p>
            <w:pPr>
              <w:widowControl w:val="0"/>
              <w:jc w:val="both"/>
              <w:rPr>
                <w:rFonts w:ascii="宋体" w:hAnsi="宋体" w:cs="宋体" w:hint="eastAsia"/>
                <w:kern w:val="2"/>
                <w:sz w:val="21"/>
                <w:szCs w:val="21"/>
                <w:lang w:eastAsia="zh-CN"/>
              </w:rPr>
            </w:pP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120"/>
              <w:jc w:val="both"/>
              <w:rPr>
                <w:rFonts w:ascii="宋体" w:hAnsi="宋体" w:cs="宋体" w:hint="eastAsia"/>
                <w:b/>
                <w:bCs/>
                <w:spacing w:val="-1"/>
                <w:kern w:val="2"/>
                <w:sz w:val="21"/>
                <w:szCs w:val="21"/>
                <w:lang w:eastAsia="zh-CN"/>
              </w:rPr>
            </w:pPr>
            <w:r>
              <w:rPr>
                <w:rFonts w:ascii="宋体" w:hAnsi="宋体" w:cs="宋体" w:hint="eastAsia"/>
                <w:b/>
                <w:bCs/>
                <w:spacing w:val="-1"/>
                <w:kern w:val="2"/>
                <w:sz w:val="21"/>
                <w:szCs w:val="21"/>
                <w:lang w:eastAsia="zh-CN"/>
              </w:rPr>
              <w:t>说明：</w:t>
            </w:r>
          </w:p>
          <w:p>
            <w:pPr>
              <w:widowControl w:val="0"/>
              <w:spacing w:line="198"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1.同一职务有多人担任（如主要技术人员</w:t>
            </w:r>
            <w:r>
              <w:rPr>
                <w:rFonts w:ascii="宋体" w:hAnsi="宋体" w:cs="宋体" w:hint="eastAsia"/>
                <w:b/>
                <w:bCs/>
                <w:spacing w:val="-42"/>
                <w:w w:val="95"/>
                <w:kern w:val="2"/>
                <w:sz w:val="21"/>
                <w:szCs w:val="21"/>
                <w:lang w:eastAsia="zh-CN"/>
              </w:rPr>
              <w:t>），</w:t>
            </w:r>
            <w:r>
              <w:rPr>
                <w:rFonts w:ascii="宋体" w:hAnsi="宋体" w:cs="宋体" w:hint="eastAsia"/>
                <w:b/>
                <w:bCs/>
                <w:spacing w:val="-1"/>
                <w:kern w:val="2"/>
                <w:sz w:val="21"/>
                <w:szCs w:val="21"/>
                <w:lang w:eastAsia="zh-CN"/>
              </w:rPr>
              <w:t>应分行填写。</w:t>
            </w:r>
          </w:p>
        </w:tc>
      </w:tr>
      <w:tr>
        <w:tblPrEx>
          <w:tblW w:w="5000" w:type="pct"/>
          <w:tblInd w:w="0" w:type="dxa"/>
          <w:tblLayout w:type="fixed"/>
          <w:tblCellMar>
            <w:top w:w="0" w:type="dxa"/>
            <w:left w:w="0" w:type="dxa"/>
            <w:bottom w:w="0" w:type="dxa"/>
            <w:right w:w="0" w:type="dxa"/>
          </w:tblCellMar>
        </w:tblPrEx>
        <w:trPr>
          <w:trHeight w:val="629"/>
        </w:trPr>
        <w:tc>
          <w:tcPr>
            <w:tcW w:w="5000" w:type="pct"/>
            <w:gridSpan w:val="8"/>
            <w:vAlign w:val="center"/>
          </w:tcPr>
          <w:p>
            <w:pPr>
              <w:widowControl w:val="0"/>
              <w:spacing w:line="198" w:lineRule="auto"/>
              <w:ind w:left="2683"/>
              <w:jc w:val="both"/>
              <w:rPr>
                <w:rFonts w:ascii="宋体" w:hAnsi="宋体" w:cs="宋体" w:hint="eastAsia"/>
                <w:kern w:val="2"/>
                <w:sz w:val="21"/>
                <w:szCs w:val="21"/>
                <w:lang w:eastAsia="zh-CN"/>
              </w:rPr>
            </w:pPr>
            <w:r>
              <w:rPr>
                <w:rFonts w:ascii="宋体" w:hAnsi="宋体" w:cs="宋体" w:hint="eastAsia"/>
                <w:b/>
                <w:bCs/>
                <w:kern w:val="2"/>
                <w:sz w:val="21"/>
                <w:szCs w:val="21"/>
                <w:lang w:eastAsia="zh-CN"/>
              </w:rPr>
              <w:t>投标（响应）供应商关联关系情况</w:t>
            </w:r>
          </w:p>
        </w:tc>
      </w:tr>
      <w:tr>
        <w:tblPrEx>
          <w:tblW w:w="5000" w:type="pct"/>
          <w:tblInd w:w="0" w:type="dxa"/>
          <w:tblLayout w:type="fixed"/>
          <w:tblCellMar>
            <w:top w:w="0" w:type="dxa"/>
            <w:left w:w="0" w:type="dxa"/>
            <w:bottom w:w="0" w:type="dxa"/>
            <w:right w:w="0" w:type="dxa"/>
          </w:tblCellMar>
        </w:tblPrEx>
        <w:trPr>
          <w:trHeight w:val="629"/>
        </w:trPr>
        <w:tc>
          <w:tcPr>
            <w:tcW w:w="411" w:type="pct"/>
            <w:vAlign w:val="center"/>
          </w:tcPr>
          <w:p>
            <w:pPr>
              <w:widowControl w:val="0"/>
              <w:spacing w:line="202" w:lineRule="auto"/>
              <w:ind w:left="145"/>
              <w:jc w:val="both"/>
              <w:rPr>
                <w:rFonts w:ascii="宋体" w:hAnsi="宋体" w:cs="宋体" w:hint="eastAsia"/>
                <w:kern w:val="2"/>
                <w:sz w:val="21"/>
                <w:szCs w:val="21"/>
              </w:rPr>
            </w:pPr>
            <w:r>
              <w:rPr>
                <w:rFonts w:ascii="宋体" w:hAnsi="宋体" w:cs="宋体" w:hint="eastAsia"/>
                <w:spacing w:val="-5"/>
                <w:kern w:val="2"/>
                <w:sz w:val="21"/>
                <w:szCs w:val="21"/>
              </w:rPr>
              <w:t>序号</w:t>
            </w:r>
          </w:p>
        </w:tc>
        <w:tc>
          <w:tcPr>
            <w:tcW w:w="1272" w:type="pct"/>
            <w:gridSpan w:val="2"/>
            <w:vAlign w:val="center"/>
          </w:tcPr>
          <w:p>
            <w:pPr>
              <w:widowControl w:val="0"/>
              <w:spacing w:line="202" w:lineRule="auto"/>
              <w:ind w:left="436"/>
              <w:jc w:val="both"/>
              <w:rPr>
                <w:rFonts w:ascii="宋体" w:hAnsi="宋体" w:cs="宋体" w:hint="eastAsia"/>
                <w:kern w:val="2"/>
                <w:sz w:val="21"/>
                <w:szCs w:val="21"/>
              </w:rPr>
            </w:pPr>
            <w:r>
              <w:rPr>
                <w:rFonts w:ascii="宋体" w:hAnsi="宋体" w:cs="宋体" w:hint="eastAsia"/>
                <w:spacing w:val="-3"/>
                <w:kern w:val="2"/>
                <w:sz w:val="21"/>
                <w:szCs w:val="21"/>
              </w:rPr>
              <w:t>关联关系类型</w:t>
            </w:r>
          </w:p>
        </w:tc>
        <w:tc>
          <w:tcPr>
            <w:tcW w:w="970" w:type="pct"/>
            <w:gridSpan w:val="2"/>
            <w:vAlign w:val="center"/>
          </w:tcPr>
          <w:p>
            <w:pPr>
              <w:widowControl w:val="0"/>
              <w:spacing w:line="203" w:lineRule="auto"/>
              <w:ind w:left="166"/>
              <w:jc w:val="both"/>
              <w:rPr>
                <w:rFonts w:ascii="宋体" w:hAnsi="宋体" w:cs="宋体" w:hint="eastAsia"/>
                <w:kern w:val="2"/>
                <w:sz w:val="21"/>
                <w:szCs w:val="21"/>
              </w:rPr>
            </w:pPr>
            <w:r>
              <w:rPr>
                <w:rFonts w:ascii="宋体" w:hAnsi="宋体" w:cs="宋体" w:hint="eastAsia"/>
                <w:spacing w:val="-3"/>
                <w:kern w:val="2"/>
                <w:sz w:val="21"/>
                <w:szCs w:val="21"/>
              </w:rPr>
              <w:t>关联主体名称</w:t>
            </w:r>
          </w:p>
        </w:tc>
        <w:tc>
          <w:tcPr>
            <w:tcW w:w="2346" w:type="pct"/>
            <w:gridSpan w:val="3"/>
            <w:vAlign w:val="center"/>
          </w:tcPr>
          <w:p>
            <w:pPr>
              <w:widowControl w:val="0"/>
              <w:spacing w:line="204" w:lineRule="auto"/>
              <w:ind w:left="1862"/>
              <w:jc w:val="both"/>
              <w:rPr>
                <w:rFonts w:ascii="宋体" w:hAnsi="宋体" w:cs="宋体" w:hint="eastAsia"/>
                <w:kern w:val="2"/>
                <w:sz w:val="21"/>
                <w:szCs w:val="21"/>
              </w:rPr>
            </w:pPr>
            <w:r>
              <w:rPr>
                <w:rFonts w:ascii="宋体" w:hAnsi="宋体" w:cs="宋体" w:hint="eastAsia"/>
                <w:spacing w:val="-4"/>
                <w:kern w:val="2"/>
                <w:sz w:val="21"/>
                <w:szCs w:val="21"/>
              </w:rPr>
              <w:t>备注</w:t>
            </w:r>
          </w:p>
        </w:tc>
      </w:tr>
      <w:tr>
        <w:tblPrEx>
          <w:tblW w:w="5000" w:type="pct"/>
          <w:tblInd w:w="0" w:type="dxa"/>
          <w:tblLayout w:type="fixed"/>
          <w:tblCellMar>
            <w:top w:w="0" w:type="dxa"/>
            <w:left w:w="0" w:type="dxa"/>
            <w:bottom w:w="0" w:type="dxa"/>
            <w:right w:w="0" w:type="dxa"/>
          </w:tblCellMar>
        </w:tblPrEx>
        <w:trPr>
          <w:trHeight w:val="1582"/>
        </w:trPr>
        <w:tc>
          <w:tcPr>
            <w:tcW w:w="411" w:type="pct"/>
            <w:vAlign w:val="center"/>
          </w:tcPr>
          <w:p>
            <w:pPr>
              <w:widowControl w:val="0"/>
              <w:spacing w:line="169" w:lineRule="auto"/>
              <w:ind w:left="321"/>
              <w:jc w:val="both"/>
              <w:rPr>
                <w:rFonts w:ascii="宋体" w:hAnsi="宋体" w:cs="宋体" w:hint="eastAsia"/>
                <w:kern w:val="2"/>
                <w:sz w:val="21"/>
                <w:szCs w:val="21"/>
              </w:rPr>
            </w:pPr>
            <w:r>
              <w:rPr>
                <w:rFonts w:ascii="宋体" w:hAnsi="宋体" w:cs="宋体" w:hint="eastAsia"/>
                <w:kern w:val="2"/>
                <w:sz w:val="21"/>
                <w:szCs w:val="21"/>
              </w:rPr>
              <w:t>1</w:t>
            </w:r>
          </w:p>
        </w:tc>
        <w:tc>
          <w:tcPr>
            <w:tcW w:w="1272" w:type="pct"/>
            <w:gridSpan w:val="2"/>
            <w:vAlign w:val="center"/>
          </w:tcPr>
          <w:p>
            <w:pPr>
              <w:widowControl w:val="0"/>
              <w:spacing w:line="203" w:lineRule="auto"/>
              <w:jc w:val="center"/>
              <w:rPr>
                <w:rFonts w:ascii="宋体" w:hAnsi="宋体" w:cs="宋体" w:hint="eastAsia"/>
                <w:kern w:val="2"/>
                <w:sz w:val="21"/>
                <w:szCs w:val="21"/>
              </w:rPr>
            </w:pPr>
            <w:r>
              <w:rPr>
                <w:rFonts w:ascii="宋体" w:hAnsi="宋体" w:cs="宋体" w:hint="eastAsia"/>
                <w:spacing w:val="-5"/>
                <w:kern w:val="2"/>
                <w:sz w:val="21"/>
                <w:szCs w:val="21"/>
                <w:lang w:eastAsia="zh-CN"/>
              </w:rPr>
              <w:t>控股股东</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jc w:val="both"/>
              <w:rPr>
                <w:rFonts w:ascii="宋体" w:hAnsi="宋体" w:cs="宋体" w:hint="eastAsia"/>
                <w:kern w:val="2"/>
                <w:sz w:val="21"/>
                <w:szCs w:val="21"/>
                <w:lang w:eastAsia="zh-CN"/>
              </w:rPr>
            </w:pPr>
            <w:r>
              <w:rPr>
                <w:rFonts w:ascii="宋体" w:hAnsi="宋体" w:cs="宋体" w:hint="eastAsia"/>
                <w:spacing w:val="-1"/>
                <w:kern w:val="2"/>
                <w:sz w:val="21"/>
                <w:szCs w:val="21"/>
                <w:lang w:eastAsia="zh-CN"/>
              </w:rPr>
              <w:t>指出资额（或持有股份）占投标（响应）供应商资</w:t>
            </w:r>
            <w:r>
              <w:rPr>
                <w:rFonts w:ascii="宋体" w:hAnsi="宋体" w:cs="宋体" w:hint="eastAsia"/>
                <w:spacing w:val="-8"/>
                <w:kern w:val="2"/>
                <w:sz w:val="21"/>
                <w:szCs w:val="21"/>
                <w:lang w:eastAsia="zh-CN"/>
              </w:rPr>
              <w:t>本总额（或股本总额）50%以上的股东，以及出资额</w:t>
            </w:r>
            <w:r>
              <w:rPr>
                <w:rFonts w:ascii="宋体" w:hAnsi="宋体" w:cs="宋体" w:hint="eastAsia"/>
                <w:spacing w:val="-5"/>
                <w:kern w:val="2"/>
                <w:sz w:val="21"/>
                <w:szCs w:val="21"/>
                <w:lang w:eastAsia="zh-CN"/>
              </w:rPr>
              <w:t>（或持有股份）的比例虽然不足50%，但依</w:t>
            </w:r>
            <w:r>
              <w:rPr>
                <w:rFonts w:ascii="宋体" w:hAnsi="宋体" w:cs="宋体" w:hint="eastAsia"/>
                <w:spacing w:val="-6"/>
                <w:kern w:val="2"/>
                <w:sz w:val="21"/>
                <w:szCs w:val="21"/>
                <w:lang w:eastAsia="zh-CN"/>
              </w:rPr>
              <w:t>其出资</w:t>
            </w:r>
            <w:r>
              <w:rPr>
                <w:rFonts w:ascii="宋体" w:hAnsi="宋体" w:cs="宋体" w:hint="eastAsia"/>
                <w:spacing w:val="-9"/>
                <w:kern w:val="2"/>
                <w:sz w:val="21"/>
                <w:szCs w:val="21"/>
                <w:lang w:eastAsia="zh-CN"/>
              </w:rPr>
              <w:t>额（或持有股份）所享有的表决权已足以对投标（响</w:t>
            </w:r>
            <w:r>
              <w:rPr>
                <w:rFonts w:ascii="宋体" w:hAnsi="宋体" w:cs="宋体" w:hint="eastAsia"/>
                <w:kern w:val="2"/>
                <w:sz w:val="21"/>
                <w:szCs w:val="21"/>
                <w:lang w:eastAsia="zh-CN"/>
              </w:rPr>
              <w:t>应）供应商股东会（或股东大会）的决议产生重要</w:t>
            </w:r>
            <w:r>
              <w:rPr>
                <w:rFonts w:ascii="宋体" w:hAnsi="宋体" w:cs="宋体" w:hint="eastAsia"/>
                <w:spacing w:val="6"/>
                <w:kern w:val="2"/>
                <w:sz w:val="21"/>
                <w:szCs w:val="21"/>
                <w:lang w:eastAsia="zh-CN"/>
              </w:rPr>
              <w:t xml:space="preserve"> </w:t>
            </w:r>
            <w:r>
              <w:rPr>
                <w:rFonts w:ascii="宋体" w:hAnsi="宋体" w:cs="宋体" w:hint="eastAsia"/>
                <w:spacing w:val="-2"/>
                <w:kern w:val="2"/>
                <w:sz w:val="21"/>
                <w:szCs w:val="21"/>
                <w:lang w:eastAsia="zh-CN"/>
              </w:rPr>
              <w:t>影响的股东。</w:t>
            </w:r>
          </w:p>
        </w:tc>
      </w:tr>
      <w:tr>
        <w:tblPrEx>
          <w:tblW w:w="5000" w:type="pct"/>
          <w:tblInd w:w="0" w:type="dxa"/>
          <w:tblLayout w:type="fixed"/>
          <w:tblCellMar>
            <w:top w:w="0" w:type="dxa"/>
            <w:left w:w="0" w:type="dxa"/>
            <w:bottom w:w="0" w:type="dxa"/>
            <w:right w:w="0" w:type="dxa"/>
          </w:tblCellMar>
        </w:tblPrEx>
        <w:trPr>
          <w:trHeight w:val="703"/>
        </w:trPr>
        <w:tc>
          <w:tcPr>
            <w:tcW w:w="411" w:type="pct"/>
            <w:vAlign w:val="center"/>
          </w:tcPr>
          <w:p>
            <w:pPr>
              <w:widowControl w:val="0"/>
              <w:spacing w:line="168" w:lineRule="auto"/>
              <w:ind w:left="322"/>
              <w:jc w:val="both"/>
              <w:rPr>
                <w:rFonts w:ascii="宋体" w:hAnsi="宋体" w:cs="宋体" w:hint="eastAsia"/>
                <w:kern w:val="2"/>
                <w:sz w:val="21"/>
                <w:szCs w:val="21"/>
              </w:rPr>
            </w:pPr>
            <w:r>
              <w:rPr>
                <w:rFonts w:ascii="宋体" w:hAnsi="宋体" w:cs="宋体" w:hint="eastAsia"/>
                <w:kern w:val="2"/>
                <w:sz w:val="21"/>
                <w:szCs w:val="21"/>
              </w:rPr>
              <w:t>2</w:t>
            </w:r>
          </w:p>
        </w:tc>
        <w:tc>
          <w:tcPr>
            <w:tcW w:w="1272" w:type="pct"/>
            <w:gridSpan w:val="2"/>
            <w:vAlign w:val="center"/>
          </w:tcPr>
          <w:p>
            <w:pPr>
              <w:widowControl w:val="0"/>
              <w:spacing w:line="203" w:lineRule="auto"/>
              <w:jc w:val="center"/>
              <w:rPr>
                <w:rFonts w:ascii="宋体" w:hAnsi="宋体" w:cs="宋体" w:hint="eastAsia"/>
                <w:kern w:val="2"/>
                <w:sz w:val="21"/>
                <w:szCs w:val="21"/>
                <w:lang w:eastAsia="zh-CN"/>
              </w:rPr>
            </w:pPr>
            <w:r>
              <w:rPr>
                <w:rFonts w:ascii="宋体" w:hAnsi="宋体" w:cs="宋体" w:hint="eastAsia"/>
                <w:spacing w:val="-5"/>
                <w:kern w:val="2"/>
                <w:sz w:val="21"/>
                <w:szCs w:val="21"/>
                <w:lang w:eastAsia="zh-CN"/>
              </w:rPr>
              <w:t>管理关系</w:t>
            </w:r>
          </w:p>
        </w:tc>
        <w:tc>
          <w:tcPr>
            <w:tcW w:w="970" w:type="pct"/>
            <w:gridSpan w:val="2"/>
            <w:vAlign w:val="center"/>
          </w:tcPr>
          <w:p>
            <w:pPr>
              <w:widowControl w:val="0"/>
              <w:jc w:val="both"/>
              <w:rPr>
                <w:rFonts w:ascii="宋体" w:hAnsi="宋体" w:cs="宋体" w:hint="eastAsia"/>
                <w:kern w:val="2"/>
                <w:sz w:val="21"/>
                <w:szCs w:val="21"/>
                <w:lang w:eastAsia="zh-CN"/>
              </w:rPr>
            </w:pPr>
          </w:p>
        </w:tc>
        <w:tc>
          <w:tcPr>
            <w:tcW w:w="2346" w:type="pct"/>
            <w:gridSpan w:val="3"/>
            <w:vAlign w:val="center"/>
          </w:tcPr>
          <w:p>
            <w:pPr>
              <w:widowControl w:val="0"/>
              <w:spacing w:line="190" w:lineRule="auto"/>
              <w:ind w:left="120" w:right="24"/>
              <w:jc w:val="both"/>
              <w:rPr>
                <w:rFonts w:ascii="宋体" w:hAnsi="宋体" w:cs="宋体" w:hint="eastAsia"/>
                <w:kern w:val="2"/>
                <w:sz w:val="21"/>
                <w:szCs w:val="21"/>
                <w:lang w:eastAsia="zh-CN"/>
              </w:rPr>
            </w:pPr>
            <w:r>
              <w:rPr>
                <w:rFonts w:ascii="宋体" w:hAnsi="宋体" w:cs="宋体" w:hint="eastAsia"/>
                <w:spacing w:val="-8"/>
                <w:kern w:val="2"/>
                <w:sz w:val="21"/>
                <w:szCs w:val="21"/>
                <w:lang w:eastAsia="zh-CN"/>
              </w:rPr>
              <w:t>指对投标（响应）供应商不具有出资持</w:t>
            </w:r>
            <w:r>
              <w:rPr>
                <w:rFonts w:ascii="宋体" w:hAnsi="宋体" w:cs="宋体" w:hint="eastAsia"/>
                <w:spacing w:val="-3"/>
                <w:kern w:val="2"/>
                <w:sz w:val="21"/>
                <w:szCs w:val="21"/>
                <w:lang w:eastAsia="zh-CN"/>
              </w:rPr>
              <w:t>股关系，但对其存在管理关系的主体。</w:t>
            </w:r>
          </w:p>
        </w:tc>
      </w:tr>
      <w:tr>
        <w:tblPrEx>
          <w:tblW w:w="5000" w:type="pct"/>
          <w:tblInd w:w="0" w:type="dxa"/>
          <w:tblLayout w:type="fixed"/>
          <w:tblCellMar>
            <w:top w:w="0" w:type="dxa"/>
            <w:left w:w="0" w:type="dxa"/>
            <w:bottom w:w="0" w:type="dxa"/>
            <w:right w:w="0" w:type="dxa"/>
          </w:tblCellMar>
        </w:tblPrEx>
        <w:trPr>
          <w:trHeight w:val="519"/>
        </w:trPr>
        <w:tc>
          <w:tcPr>
            <w:tcW w:w="5000" w:type="pct"/>
            <w:gridSpan w:val="8"/>
            <w:vAlign w:val="center"/>
          </w:tcPr>
          <w:p>
            <w:pPr>
              <w:widowControl w:val="0"/>
              <w:spacing w:line="180" w:lineRule="auto"/>
              <w:ind w:left="120"/>
              <w:jc w:val="both"/>
              <w:rPr>
                <w:rFonts w:ascii="宋体" w:hAnsi="宋体" w:cs="宋体" w:hint="eastAsia"/>
                <w:kern w:val="2"/>
                <w:sz w:val="21"/>
                <w:szCs w:val="21"/>
                <w:lang w:eastAsia="zh-CN"/>
              </w:rPr>
            </w:pPr>
            <w:r>
              <w:rPr>
                <w:rFonts w:ascii="宋体" w:hAnsi="宋体" w:cs="宋体" w:hint="eastAsia"/>
                <w:b/>
                <w:bCs/>
                <w:spacing w:val="-1"/>
                <w:kern w:val="2"/>
                <w:sz w:val="21"/>
                <w:szCs w:val="21"/>
                <w:lang w:eastAsia="zh-CN"/>
              </w:rPr>
              <w:t>说明：同一关联关系类型有多个主体的，应分行填写。</w:t>
            </w:r>
          </w:p>
        </w:tc>
      </w:tr>
    </w:tbl>
    <w:p>
      <w:pPr>
        <w:widowControl w:val="0"/>
        <w:ind w:left="720" w:hanging="720" w:hangingChars="300"/>
        <w:jc w:val="both"/>
        <w:rPr>
          <w:rFonts w:eastAsia="宋体"/>
          <w:b/>
          <w:kern w:val="2"/>
          <w:lang w:eastAsia="zh-CN"/>
        </w:rPr>
      </w:pPr>
    </w:p>
    <w:p>
      <w:pPr>
        <w:keepNext/>
        <w:keepLines/>
        <w:widowControl w:val="0"/>
        <w:spacing w:before="260" w:after="260" w:line="240" w:lineRule="auto"/>
        <w:jc w:val="center"/>
        <w:outlineLvl w:val="2"/>
        <w:rPr>
          <w:rFonts w:ascii="黑体" w:eastAsia="黑体" w:hAnsi="宋体" w:hint="eastAsia"/>
          <w:bCs/>
          <w:kern w:val="2"/>
          <w:lang w:eastAsia="zh-CN"/>
        </w:rPr>
      </w:pPr>
      <w:r>
        <w:rPr>
          <w:rFonts w:ascii="黑体" w:eastAsia="黑体" w:hAnsi="宋体" w:hint="eastAsia"/>
          <w:bCs/>
          <w:kern w:val="2"/>
          <w:lang w:eastAsia="zh-CN"/>
        </w:rPr>
        <w:t>五</w:t>
      </w:r>
      <w:r>
        <w:rPr>
          <w:rFonts w:ascii="黑体" w:eastAsia="黑体" w:hAnsi="宋体" w:hint="eastAsia"/>
          <w:bCs/>
          <w:kern w:val="2"/>
          <w:lang w:eastAsia="zh-CN"/>
        </w:rPr>
        <w:t>、项目详细报价</w:t>
      </w:r>
    </w:p>
    <w:p>
      <w:pPr>
        <w:widowControl w:val="0"/>
        <w:spacing w:line="360" w:lineRule="auto"/>
        <w:jc w:val="center"/>
        <w:rPr>
          <w:rFonts w:eastAsia="宋体"/>
          <w:kern w:val="2"/>
          <w:lang w:eastAsia="zh-CN"/>
        </w:rPr>
      </w:pPr>
      <w:r>
        <w:rPr>
          <w:rFonts w:eastAsia="宋体" w:hint="eastAsia"/>
          <w:b/>
          <w:bCs/>
          <w:kern w:val="2"/>
          <w:lang w:eastAsia="zh-CN"/>
        </w:rPr>
        <w:t>（一）</w:t>
      </w:r>
      <w:r>
        <w:rPr>
          <w:rFonts w:eastAsia="宋体" w:hint="eastAsia"/>
          <w:b/>
          <w:kern w:val="2"/>
          <w:lang w:eastAsia="zh-CN"/>
        </w:rPr>
        <w:t>分项报价表</w:t>
      </w:r>
    </w:p>
    <w:tbl>
      <w:tblPr>
        <w:tblStyle w:val="TableNormal"/>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3502"/>
        <w:gridCol w:w="2832"/>
        <w:gridCol w:w="2195"/>
      </w:tblGrid>
      <w:tr>
        <w:tblPrEx>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720"/>
          <w:jc w:val="center"/>
        </w:trPr>
        <w:tc>
          <w:tcPr>
            <w:tcW w:w="3246"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项目名称</w:t>
            </w:r>
          </w:p>
        </w:tc>
        <w:tc>
          <w:tcPr>
            <w:tcW w:w="2625"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投标报价（元）</w:t>
            </w:r>
          </w:p>
        </w:tc>
        <w:tc>
          <w:tcPr>
            <w:tcW w:w="2034" w:type="dxa"/>
            <w:tcBorders>
              <w:top w:val="double" w:sz="4" w:space="0" w:color="auto"/>
              <w:bottom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r>
              <w:rPr>
                <w:rFonts w:ascii="宋体" w:eastAsia="宋体" w:hAnsi="宋体" w:hint="eastAsia"/>
                <w:snapToGrid w:val="0"/>
                <w:szCs w:val="21"/>
                <w:lang w:eastAsia="zh-CN"/>
              </w:rPr>
              <w:t>备注</w:t>
            </w:r>
          </w:p>
        </w:tc>
      </w:tr>
      <w:tr>
        <w:tblPrEx>
          <w:tblW w:w="5000" w:type="pct"/>
          <w:jc w:val="center"/>
          <w:tblLayout w:type="fixed"/>
          <w:tblCellMar>
            <w:top w:w="0" w:type="dxa"/>
            <w:left w:w="108" w:type="dxa"/>
            <w:bottom w:w="0" w:type="dxa"/>
            <w:right w:w="108" w:type="dxa"/>
          </w:tblCellMar>
        </w:tblPrEx>
        <w:trPr>
          <w:cantSplit/>
          <w:trHeight w:val="738"/>
          <w:jc w:val="center"/>
        </w:trPr>
        <w:tc>
          <w:tcPr>
            <w:tcW w:w="3246" w:type="dxa"/>
            <w:tcBorders>
              <w:top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u w:val="single"/>
                <w:lang w:eastAsia="zh-CN"/>
              </w:rPr>
            </w:pPr>
            <w:r>
              <w:rPr>
                <w:rFonts w:ascii="宋体" w:eastAsia="宋体" w:hAnsi="宋体" w:hint="eastAsia"/>
                <w:snapToGrid w:val="0"/>
                <w:szCs w:val="21"/>
                <w:u w:val="single"/>
                <w:lang w:eastAsia="zh-CN"/>
              </w:rPr>
              <w:t xml:space="preserve">                 项目</w:t>
            </w:r>
          </w:p>
        </w:tc>
        <w:tc>
          <w:tcPr>
            <w:tcW w:w="2625" w:type="dxa"/>
            <w:tcBorders>
              <w:top w:val="single" w:sz="4" w:space="0" w:color="auto"/>
            </w:tcBorders>
            <w:vAlign w:val="center"/>
          </w:tcPr>
          <w:p>
            <w:pPr>
              <w:widowControl/>
              <w:adjustRightInd w:val="0"/>
              <w:snapToGrid w:val="0"/>
              <w:spacing w:line="300" w:lineRule="auto"/>
              <w:jc w:val="left"/>
              <w:rPr>
                <w:rFonts w:ascii="宋体" w:eastAsia="宋体" w:hAnsi="宋体" w:hint="eastAsia"/>
                <w:snapToGrid w:val="0"/>
                <w:szCs w:val="21"/>
                <w:lang w:eastAsia="zh-CN"/>
              </w:rPr>
            </w:pPr>
            <w:r>
              <w:rPr>
                <w:rFonts w:ascii="宋体" w:eastAsia="宋体" w:hAnsi="宋体" w:hint="eastAsia"/>
                <w:snapToGrid w:val="0"/>
                <w:szCs w:val="21"/>
                <w:lang w:eastAsia="zh-CN"/>
              </w:rPr>
              <w:t>大写：</w:t>
            </w:r>
          </w:p>
          <w:p>
            <w:pPr>
              <w:widowControl/>
              <w:adjustRightInd w:val="0"/>
              <w:snapToGrid w:val="0"/>
              <w:spacing w:line="300" w:lineRule="auto"/>
              <w:jc w:val="left"/>
              <w:rPr>
                <w:rFonts w:eastAsia="宋体"/>
                <w:kern w:val="2"/>
                <w:sz w:val="21"/>
                <w:lang w:eastAsia="zh-CN"/>
              </w:rPr>
            </w:pPr>
            <w:r>
              <w:rPr>
                <w:rFonts w:ascii="宋体" w:eastAsia="宋体" w:hAnsi="宋体" w:hint="eastAsia"/>
                <w:snapToGrid w:val="0"/>
                <w:szCs w:val="21"/>
                <w:lang w:eastAsia="zh-CN"/>
              </w:rPr>
              <w:t>小写：</w:t>
            </w:r>
          </w:p>
        </w:tc>
        <w:tc>
          <w:tcPr>
            <w:tcW w:w="2034" w:type="dxa"/>
            <w:tcBorders>
              <w:top w:val="single" w:sz="4" w:space="0" w:color="auto"/>
            </w:tcBorders>
            <w:vAlign w:val="center"/>
          </w:tcPr>
          <w:p>
            <w:pPr>
              <w:widowControl/>
              <w:adjustRightInd w:val="0"/>
              <w:snapToGrid w:val="0"/>
              <w:spacing w:line="300" w:lineRule="auto"/>
              <w:jc w:val="center"/>
              <w:rPr>
                <w:rFonts w:ascii="宋体" w:eastAsia="宋体" w:hAnsi="宋体" w:hint="eastAsia"/>
                <w:snapToGrid w:val="0"/>
                <w:szCs w:val="21"/>
                <w:lang w:eastAsia="zh-CN"/>
              </w:rPr>
            </w:pPr>
          </w:p>
        </w:tc>
      </w:tr>
    </w:tbl>
    <w:p>
      <w:pPr>
        <w:widowControl/>
        <w:snapToGrid w:val="0"/>
        <w:ind w:firstLine="420" w:firstLineChars="200"/>
        <w:jc w:val="left"/>
        <w:rPr>
          <w:rFonts w:ascii="宋体" w:eastAsia="宋体" w:hAnsi="宋体" w:hint="eastAsia"/>
          <w:sz w:val="21"/>
          <w:szCs w:val="21"/>
          <w:lang w:eastAsia="zh-CN"/>
        </w:rPr>
      </w:pPr>
      <w:r>
        <w:rPr>
          <w:rFonts w:eastAsia="宋体" w:hint="eastAsia"/>
          <w:b/>
          <w:kern w:val="2"/>
          <w:sz w:val="21"/>
          <w:szCs w:val="21"/>
          <w:lang w:eastAsia="zh-CN"/>
        </w:rPr>
        <w:t>注：</w:t>
      </w:r>
      <w:r>
        <w:rPr>
          <w:rFonts w:ascii="宋体" w:eastAsia="宋体" w:hAnsi="宋体" w:hint="eastAsia"/>
          <w:sz w:val="21"/>
          <w:szCs w:val="21"/>
          <w:lang w:eastAsia="zh-CN"/>
        </w:rPr>
        <w:t>投标人的投标报价不得超过预算金额，否则将导致投标无效。</w:t>
      </w: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p>
    <w:p>
      <w:pPr>
        <w:widowControl w:val="0"/>
        <w:tabs>
          <w:tab w:val="left" w:pos="720"/>
        </w:tabs>
        <w:jc w:val="center"/>
        <w:rPr>
          <w:rFonts w:eastAsia="宋体"/>
          <w:b/>
          <w:kern w:val="2"/>
          <w:lang w:eastAsia="zh-CN"/>
        </w:rPr>
      </w:pPr>
      <w:r>
        <w:rPr>
          <w:rFonts w:eastAsia="宋体" w:hint="eastAsia"/>
          <w:b/>
          <w:kern w:val="2"/>
          <w:lang w:eastAsia="zh-CN"/>
        </w:rPr>
        <w:t>（二）</w:t>
      </w:r>
      <w:bookmarkStart w:id="47" w:name="_Hlk72073235"/>
      <w:r>
        <w:rPr>
          <w:rFonts w:eastAsia="宋体" w:hint="eastAsia"/>
          <w:b/>
          <w:kern w:val="2"/>
          <w:lang w:eastAsia="zh-CN"/>
        </w:rPr>
        <w:t>投标人认为需要涉及的其他内容报价清单</w:t>
      </w:r>
      <w:bookmarkEnd w:id="47"/>
    </w:p>
    <w:p>
      <w:pPr>
        <w:widowControl w:val="0"/>
        <w:jc w:val="both"/>
        <w:rPr>
          <w:rFonts w:eastAsia="宋体"/>
          <w:b/>
          <w:bCs/>
          <w:kern w:val="2"/>
          <w:sz w:val="21"/>
          <w:lang w:eastAsia="zh-CN"/>
        </w:rPr>
      </w:pPr>
    </w:p>
    <w:p>
      <w:pPr>
        <w:keepNext/>
        <w:keepLines/>
        <w:widowControl w:val="0"/>
        <w:spacing w:before="260" w:after="26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六</w:t>
      </w:r>
      <w:r>
        <w:rPr>
          <w:rFonts w:ascii="黑体" w:eastAsia="黑体" w:hAnsi="宋体" w:hint="eastAsia"/>
          <w:bCs/>
          <w:kern w:val="2"/>
          <w:szCs w:val="32"/>
          <w:lang w:eastAsia="zh-CN"/>
        </w:rPr>
        <w:t>、</w:t>
      </w:r>
      <w:bookmarkStart w:id="48" w:name="_Hlk72092499"/>
      <w:r>
        <w:rPr>
          <w:rFonts w:ascii="黑体" w:eastAsia="黑体" w:hAnsi="宋体" w:hint="eastAsia"/>
          <w:bCs/>
          <w:kern w:val="2"/>
          <w:szCs w:val="32"/>
          <w:lang w:eastAsia="zh-CN"/>
        </w:rPr>
        <w:t>法定代表人（负责人）证明书</w:t>
      </w:r>
      <w:bookmarkEnd w:id="48"/>
    </w:p>
    <w:p>
      <w:pPr>
        <w:widowControl w:val="0"/>
        <w:jc w:val="both"/>
        <w:rPr>
          <w:rFonts w:eastAsia="宋体"/>
          <w:kern w:val="2"/>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 xml:space="preserve">  </w:t>
      </w:r>
      <w:r>
        <w:rPr>
          <w:rFonts w:eastAsia="宋体" w:hint="eastAsia"/>
          <w:kern w:val="2"/>
          <w:sz w:val="21"/>
          <w:szCs w:val="21"/>
          <w:u w:val="single"/>
          <w:lang w:eastAsia="zh-CN"/>
        </w:rPr>
        <w:t xml:space="preserve">                 </w:t>
      </w:r>
      <w:r>
        <w:rPr>
          <w:rFonts w:eastAsia="宋体" w:hint="eastAsia"/>
          <w:kern w:val="2"/>
          <w:sz w:val="21"/>
          <w:szCs w:val="21"/>
          <w:lang w:eastAsia="zh-CN"/>
        </w:rPr>
        <w:t>（姓名），现任我单位</w:t>
      </w:r>
      <w:r>
        <w:rPr>
          <w:rFonts w:eastAsia="宋体" w:hint="eastAsia"/>
          <w:kern w:val="2"/>
          <w:sz w:val="21"/>
          <w:szCs w:val="21"/>
          <w:u w:val="single"/>
          <w:lang w:eastAsia="zh-CN"/>
        </w:rPr>
        <w:t xml:space="preserve">             </w:t>
      </w:r>
      <w:r>
        <w:rPr>
          <w:rFonts w:eastAsia="宋体" w:hint="eastAsia"/>
          <w:kern w:val="2"/>
          <w:sz w:val="21"/>
          <w:szCs w:val="21"/>
          <w:lang w:eastAsia="zh-CN"/>
        </w:rPr>
        <w:t>职务，为法定代表人（负责人），身份证件号为：</w:t>
      </w:r>
      <w:r>
        <w:rPr>
          <w:rFonts w:eastAsia="宋体" w:hint="eastAsia"/>
          <w:kern w:val="2"/>
          <w:sz w:val="21"/>
          <w:szCs w:val="21"/>
          <w:u w:val="single"/>
          <w:lang w:eastAsia="zh-CN"/>
        </w:rPr>
        <w:t xml:space="preserve">                                     </w:t>
      </w: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特此证明。</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说明：1、法定代表人为投标人（企业事业单位、国家机关、社会团体）的主要行政负责人。</w:t>
      </w:r>
    </w:p>
    <w:p>
      <w:pPr>
        <w:widowControl w:val="0"/>
        <w:numPr>
          <w:ilvl w:val="0"/>
          <w:numId w:val="2"/>
        </w:numPr>
        <w:ind w:left="420" w:firstLine="420" w:firstLineChars="200"/>
        <w:jc w:val="both"/>
        <w:rPr>
          <w:rFonts w:eastAsia="宋体"/>
          <w:kern w:val="2"/>
          <w:sz w:val="21"/>
          <w:szCs w:val="21"/>
          <w:lang w:eastAsia="zh-CN"/>
        </w:rPr>
      </w:pPr>
      <w:r>
        <w:rPr>
          <w:rFonts w:eastAsia="宋体" w:hint="eastAsia"/>
          <w:kern w:val="2"/>
          <w:sz w:val="21"/>
          <w:szCs w:val="21"/>
          <w:lang w:eastAsia="zh-Hans"/>
        </w:rPr>
        <w:t>本证明书要供法定代表人（负责人）</w:t>
      </w:r>
      <w:r>
        <w:rPr>
          <w:rFonts w:eastAsia="宋体" w:hint="eastAsia"/>
          <w:kern w:val="2"/>
          <w:sz w:val="21"/>
          <w:szCs w:val="21"/>
          <w:lang w:eastAsia="zh-CN"/>
        </w:rPr>
        <w:t>相关身份证明文件：身份证扫描件（正反两面）；港澳台居民可提供来往通行证扫描件；非中国国籍管辖范围人员，可提供公安部门认可的身份证明材料扫描件。</w:t>
      </w:r>
    </w:p>
    <w:p>
      <w:pPr>
        <w:widowControl w:val="0"/>
        <w:numPr>
          <w:ilvl w:val="0"/>
          <w:numId w:val="2"/>
        </w:numPr>
        <w:ind w:left="420" w:firstLine="420" w:firstLineChars="200"/>
        <w:jc w:val="both"/>
        <w:rPr>
          <w:rFonts w:eastAsia="宋体"/>
          <w:kern w:val="2"/>
          <w:sz w:val="21"/>
          <w:szCs w:val="21"/>
          <w:lang w:eastAsia="zh-CN"/>
        </w:rPr>
      </w:pPr>
      <w:r>
        <w:rPr>
          <w:rFonts w:eastAsia="宋体" w:hint="eastAsia"/>
          <w:kern w:val="2"/>
          <w:sz w:val="21"/>
          <w:szCs w:val="21"/>
          <w:lang w:eastAsia="zh-Hans"/>
        </w:rPr>
        <w:t>本项目投标授权代表为法定代表人（负责人）的，无需提供</w:t>
      </w:r>
      <w:r>
        <w:rPr>
          <w:rFonts w:eastAsia="宋体" w:hint="eastAsia"/>
          <w:kern w:val="2"/>
          <w:sz w:val="21"/>
          <w:szCs w:val="21"/>
          <w:lang w:eastAsia="zh-CN"/>
        </w:rPr>
        <w:t>《投标文件签署授权委托书》</w:t>
      </w:r>
      <w:r>
        <w:rPr>
          <w:rFonts w:eastAsia="宋体" w:hint="eastAsia"/>
          <w:kern w:val="2"/>
          <w:sz w:val="21"/>
          <w:szCs w:val="21"/>
          <w:lang w:eastAsia="zh-Hans"/>
        </w:rPr>
        <w:t>。</w:t>
      </w:r>
    </w:p>
    <w:p>
      <w:pPr>
        <w:widowControl w:val="0"/>
        <w:numPr>
          <w:ilvl w:val="0"/>
          <w:numId w:val="2"/>
        </w:numPr>
        <w:ind w:left="420" w:firstLine="420" w:firstLineChars="200"/>
        <w:jc w:val="both"/>
        <w:rPr>
          <w:rFonts w:eastAsia="宋体"/>
          <w:kern w:val="2"/>
          <w:sz w:val="21"/>
          <w:szCs w:val="21"/>
          <w:lang w:eastAsia="zh-CN"/>
        </w:rPr>
      </w:pPr>
      <w:r>
        <w:rPr>
          <w:rFonts w:eastAsia="宋体" w:hint="eastAsia"/>
          <w:kern w:val="2"/>
          <w:sz w:val="21"/>
          <w:szCs w:val="21"/>
          <w:lang w:eastAsia="zh-CN"/>
        </w:rPr>
        <w:t>内容必须填写真实、清楚，涂改无效，不得转让、买卖。</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ind w:firstLine="480" w:firstLineChars="200"/>
        <w:jc w:val="both"/>
        <w:rPr>
          <w:rFonts w:eastAsia="宋体"/>
          <w:kern w:val="2"/>
          <w:lang w:eastAsia="zh-CN"/>
        </w:rPr>
      </w:pPr>
    </w:p>
    <w:p>
      <w:pPr>
        <w:widowControl w:val="0"/>
        <w:jc w:val="both"/>
        <w:rPr>
          <w:rFonts w:eastAsia="宋体"/>
          <w:b/>
          <w:bCs/>
          <w:kern w:val="2"/>
          <w:lang w:eastAsia="zh-CN"/>
        </w:rPr>
      </w:pPr>
    </w:p>
    <w:p>
      <w:pPr>
        <w:keepNext/>
        <w:keepLines/>
        <w:widowControl w:val="0"/>
        <w:spacing w:before="120" w:after="120" w:line="240" w:lineRule="auto"/>
        <w:jc w:val="center"/>
        <w:outlineLvl w:val="2"/>
        <w:rPr>
          <w:rFonts w:ascii="黑体" w:eastAsia="黑体" w:hAnsi="宋体" w:hint="eastAsia"/>
          <w:bCs/>
          <w:kern w:val="2"/>
          <w:szCs w:val="32"/>
          <w:lang w:eastAsia="zh-CN"/>
        </w:rPr>
      </w:pPr>
      <w:r>
        <w:rPr>
          <w:rFonts w:ascii="黑体" w:eastAsia="黑体" w:hAnsi="宋体" w:hint="eastAsia"/>
          <w:bCs/>
          <w:kern w:val="2"/>
          <w:szCs w:val="32"/>
          <w:lang w:eastAsia="zh-CN"/>
        </w:rPr>
        <w:t>七</w:t>
      </w:r>
      <w:r>
        <w:rPr>
          <w:rFonts w:ascii="黑体" w:eastAsia="黑体" w:hAnsi="宋体" w:hint="eastAsia"/>
          <w:bCs/>
          <w:kern w:val="2"/>
          <w:szCs w:val="32"/>
          <w:lang w:eastAsia="zh-CN"/>
        </w:rPr>
        <w:t>、投标文件签署授权委托书</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本授权委托书声明：我</w:t>
      </w:r>
      <w:r>
        <w:rPr>
          <w:rFonts w:eastAsia="宋体" w:hint="eastAsia"/>
          <w:kern w:val="2"/>
          <w:sz w:val="21"/>
          <w:szCs w:val="21"/>
          <w:u w:val="single"/>
          <w:lang w:eastAsia="zh-CN"/>
        </w:rPr>
        <w:t xml:space="preserve">           </w:t>
      </w:r>
      <w:r>
        <w:rPr>
          <w:rFonts w:eastAsia="宋体" w:hint="eastAsia"/>
          <w:kern w:val="2"/>
          <w:sz w:val="21"/>
          <w:szCs w:val="21"/>
          <w:lang w:eastAsia="zh-CN"/>
        </w:rPr>
        <w:t>（姓名）系</w:t>
      </w:r>
      <w:r>
        <w:rPr>
          <w:rFonts w:eastAsia="宋体" w:hint="eastAsia"/>
          <w:kern w:val="2"/>
          <w:sz w:val="21"/>
          <w:szCs w:val="21"/>
          <w:u w:val="single"/>
          <w:lang w:eastAsia="zh-CN"/>
        </w:rPr>
        <w:t xml:space="preserve">             </w:t>
      </w:r>
      <w:r>
        <w:rPr>
          <w:rFonts w:eastAsia="宋体" w:hint="eastAsia"/>
          <w:kern w:val="2"/>
          <w:sz w:val="21"/>
          <w:szCs w:val="21"/>
          <w:lang w:eastAsia="zh-CN"/>
        </w:rPr>
        <w:t>（投标人名称）的法定代表人（负责人），现授权委托</w:t>
      </w:r>
      <w:r>
        <w:rPr>
          <w:rFonts w:eastAsia="宋体" w:hint="eastAsia"/>
          <w:kern w:val="2"/>
          <w:sz w:val="21"/>
          <w:szCs w:val="21"/>
          <w:u w:val="single"/>
          <w:lang w:eastAsia="zh-CN"/>
        </w:rPr>
        <w:t xml:space="preserve">            </w:t>
      </w:r>
      <w:r>
        <w:rPr>
          <w:rFonts w:eastAsia="宋体" w:hint="eastAsia"/>
          <w:kern w:val="2"/>
          <w:sz w:val="21"/>
          <w:szCs w:val="21"/>
          <w:lang w:eastAsia="zh-CN"/>
        </w:rPr>
        <w:t>（姓名）为我单位签署本项目已递交的投标文件的法定代表人（负责人）的授权委托代理人，代理人全权代表我所签署的本项目已递交的投标文件内容我均承认。</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代理人无转委托权，特此委托。</w:t>
      </w:r>
    </w:p>
    <w:p>
      <w:pPr>
        <w:widowControl w:val="0"/>
        <w:ind w:firstLine="420" w:firstLineChars="200"/>
        <w:jc w:val="both"/>
        <w:rPr>
          <w:rFonts w:eastAsia="宋体"/>
          <w:kern w:val="2"/>
          <w:sz w:val="21"/>
          <w:szCs w:val="21"/>
          <w:lang w:eastAsia="zh-CN"/>
        </w:rPr>
      </w:pP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代理人：</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身份证件号：</w:t>
      </w:r>
      <w:r>
        <w:rPr>
          <w:rFonts w:eastAsia="宋体" w:hint="eastAsia"/>
          <w:kern w:val="2"/>
          <w:sz w:val="21"/>
          <w:szCs w:val="21"/>
          <w:u w:val="single"/>
          <w:lang w:eastAsia="zh-CN"/>
        </w:rPr>
        <w:t xml:space="preserve">                        </w:t>
      </w:r>
      <w:r>
        <w:rPr>
          <w:rFonts w:eastAsia="宋体" w:hint="eastAsia"/>
          <w:kern w:val="2"/>
          <w:sz w:val="21"/>
          <w:szCs w:val="21"/>
          <w:lang w:eastAsia="zh-CN"/>
        </w:rPr>
        <w:t>，职务：</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联系电话：</w:t>
      </w:r>
      <w:r>
        <w:rPr>
          <w:rFonts w:eastAsia="宋体" w:hint="eastAsia"/>
          <w:kern w:val="2"/>
          <w:sz w:val="21"/>
          <w:szCs w:val="21"/>
          <w:u w:val="single"/>
          <w:lang w:eastAsia="zh-CN"/>
        </w:rPr>
        <w:t xml:space="preserve">         </w:t>
      </w:r>
      <w:r>
        <w:rPr>
          <w:rFonts w:eastAsia="宋体" w:hint="eastAsia"/>
          <w:kern w:val="2"/>
          <w:sz w:val="21"/>
          <w:szCs w:val="21"/>
          <w:lang w:eastAsia="zh-CN"/>
        </w:rPr>
        <w:t>，手机：</w:t>
      </w:r>
      <w:r>
        <w:rPr>
          <w:rFonts w:eastAsia="宋体" w:hint="eastAsia"/>
          <w:kern w:val="2"/>
          <w:sz w:val="21"/>
          <w:szCs w:val="21"/>
          <w:u w:val="single"/>
          <w:lang w:eastAsia="zh-CN"/>
        </w:rPr>
        <w:t xml:space="preserve">                </w:t>
      </w:r>
      <w:r>
        <w:rPr>
          <w:rFonts w:eastAsia="宋体" w:hint="eastAsia"/>
          <w:kern w:val="2"/>
          <w:sz w:val="21"/>
          <w:szCs w:val="21"/>
          <w:lang w:eastAsia="zh-CN"/>
        </w:rPr>
        <w:t>，电子邮箱：</w:t>
      </w:r>
      <w:r>
        <w:rPr>
          <w:rFonts w:eastAsia="宋体" w:hint="eastAsia"/>
          <w:kern w:val="2"/>
          <w:sz w:val="21"/>
          <w:szCs w:val="21"/>
          <w:u w:val="single"/>
          <w:lang w:eastAsia="zh-CN"/>
        </w:rPr>
        <w:t xml:space="preserve">                     </w:t>
      </w:r>
      <w:r>
        <w:rPr>
          <w:rFonts w:eastAsia="宋体" w:hint="eastAsia"/>
          <w:kern w:val="2"/>
          <w:sz w:val="21"/>
          <w:szCs w:val="21"/>
          <w:lang w:eastAsia="zh-CN"/>
        </w:rPr>
        <w:t>；</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授权委托日期：</w:t>
      </w:r>
      <w:r>
        <w:rPr>
          <w:rFonts w:eastAsia="宋体" w:hint="eastAsia"/>
          <w:kern w:val="2"/>
          <w:sz w:val="21"/>
          <w:szCs w:val="21"/>
          <w:u w:val="single"/>
          <w:lang w:eastAsia="zh-CN"/>
        </w:rPr>
        <w:t xml:space="preserve">         </w:t>
      </w:r>
      <w:r>
        <w:rPr>
          <w:rFonts w:eastAsia="宋体" w:hint="eastAsia"/>
          <w:kern w:val="2"/>
          <w:sz w:val="21"/>
          <w:szCs w:val="21"/>
          <w:lang w:eastAsia="zh-CN"/>
        </w:rPr>
        <w:t>年</w:t>
      </w:r>
      <w:r>
        <w:rPr>
          <w:rFonts w:eastAsia="宋体" w:hint="eastAsia"/>
          <w:kern w:val="2"/>
          <w:sz w:val="21"/>
          <w:szCs w:val="21"/>
          <w:u w:val="single"/>
          <w:lang w:eastAsia="zh-CN"/>
        </w:rPr>
        <w:t xml:space="preserve">     </w:t>
      </w:r>
      <w:r>
        <w:rPr>
          <w:rFonts w:eastAsia="宋体" w:hint="eastAsia"/>
          <w:kern w:val="2"/>
          <w:sz w:val="21"/>
          <w:szCs w:val="21"/>
          <w:lang w:eastAsia="zh-CN"/>
        </w:rPr>
        <w:t xml:space="preserve">月 </w:t>
      </w:r>
      <w:r>
        <w:rPr>
          <w:rFonts w:eastAsia="宋体" w:hint="eastAsia"/>
          <w:kern w:val="2"/>
          <w:sz w:val="21"/>
          <w:szCs w:val="21"/>
          <w:u w:val="single"/>
          <w:lang w:eastAsia="zh-CN"/>
        </w:rPr>
        <w:t xml:space="preserve">      </w:t>
      </w:r>
      <w:r>
        <w:rPr>
          <w:rFonts w:eastAsia="宋体" w:hint="eastAsia"/>
          <w:kern w:val="2"/>
          <w:sz w:val="21"/>
          <w:szCs w:val="21"/>
          <w:lang w:eastAsia="zh-CN"/>
        </w:rPr>
        <w:t>日。</w:t>
      </w:r>
    </w:p>
    <w:p>
      <w:pPr>
        <w:widowControl w:val="0"/>
        <w:ind w:firstLine="420" w:firstLineChars="200"/>
        <w:jc w:val="both"/>
        <w:rPr>
          <w:rFonts w:eastAsia="宋体"/>
          <w:b/>
          <w:kern w:val="2"/>
          <w:sz w:val="21"/>
          <w:szCs w:val="21"/>
          <w:lang w:eastAsia="zh-CN"/>
        </w:rPr>
      </w:pPr>
      <w:r>
        <w:rPr>
          <w:rFonts w:eastAsia="宋体" w:hint="eastAsia"/>
          <w:b/>
          <w:kern w:val="2"/>
          <w:sz w:val="21"/>
          <w:szCs w:val="21"/>
          <w:lang w:eastAsia="zh-CN"/>
        </w:rPr>
        <w:t>附：请提供代理人身份证扫描件（正反两面）；港澳台居民可提供来往通行证扫描件；非中国国籍管辖范围人员，可提供公安部门认可的身份证明材料扫描件。</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4264"/>
        <w:gridCol w:w="4265"/>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4264" w:type="dxa"/>
          </w:tcPr>
          <w:p>
            <w:pPr>
              <w:jc w:val="center"/>
              <w:rPr>
                <w:kern w:val="2"/>
                <w:sz w:val="21"/>
                <w:lang w:eastAsia="zh-CN"/>
              </w:rPr>
            </w:pPr>
            <w:r>
              <w:rPr>
                <w:rFonts w:hint="eastAsia"/>
                <w:kern w:val="2"/>
                <w:sz w:val="21"/>
                <w:lang w:eastAsia="zh-CN"/>
              </w:rPr>
              <w:t>证件扫描件正面</w:t>
            </w:r>
          </w:p>
          <w:p>
            <w:pPr>
              <w:spacing w:line="240" w:lineRule="auto"/>
              <w:jc w:val="center"/>
              <w:rPr>
                <w:b/>
                <w:bCs/>
                <w:kern w:val="2"/>
                <w:lang w:eastAsia="zh-CN"/>
              </w:rPr>
            </w:pPr>
          </w:p>
          <w:p>
            <w:pPr>
              <w:spacing w:line="240" w:lineRule="auto"/>
              <w:jc w:val="center"/>
              <w:rPr>
                <w:kern w:val="2"/>
                <w:lang w:eastAsia="zh-CN"/>
              </w:rPr>
            </w:pPr>
          </w:p>
        </w:tc>
        <w:tc>
          <w:tcPr>
            <w:tcW w:w="4265" w:type="dxa"/>
          </w:tcPr>
          <w:p>
            <w:pPr>
              <w:jc w:val="center"/>
              <w:rPr>
                <w:kern w:val="2"/>
                <w:sz w:val="21"/>
                <w:lang w:eastAsia="zh-CN"/>
              </w:rPr>
            </w:pPr>
            <w:r>
              <w:rPr>
                <w:rFonts w:hint="eastAsia"/>
                <w:kern w:val="2"/>
                <w:sz w:val="21"/>
                <w:lang w:eastAsia="zh-CN"/>
              </w:rPr>
              <w:t>证件扫描件反面</w:t>
            </w:r>
          </w:p>
          <w:p>
            <w:pPr>
              <w:spacing w:line="240" w:lineRule="auto"/>
              <w:jc w:val="center"/>
              <w:rPr>
                <w:b/>
                <w:bCs/>
                <w:kern w:val="2"/>
                <w:lang w:eastAsia="zh-CN"/>
              </w:rPr>
            </w:pPr>
          </w:p>
          <w:p>
            <w:pPr>
              <w:spacing w:line="240" w:lineRule="auto"/>
              <w:jc w:val="center"/>
              <w:rPr>
                <w:kern w:val="2"/>
                <w:lang w:eastAsia="zh-CN"/>
              </w:rPr>
            </w:pPr>
          </w:p>
        </w:tc>
      </w:tr>
    </w:tbl>
    <w:p>
      <w:pPr>
        <w:widowControl w:val="0"/>
        <w:jc w:val="both"/>
        <w:rPr>
          <w:rFonts w:ascii="Calibri" w:eastAsia="宋体" w:hAnsi="Calibri"/>
          <w:kern w:val="2"/>
          <w:szCs w:val="22"/>
          <w:lang w:eastAsia="zh-CN"/>
        </w:rPr>
      </w:pPr>
      <w:r>
        <w:rPr>
          <w:rFonts w:ascii="黑体" w:eastAsia="黑体" w:hAnsi="黑体" w:cs="黑体" w:hint="eastAsia"/>
          <w:b/>
          <w:bCs/>
          <w:kern w:val="2"/>
          <w:lang w:eastAsia="zh-CN"/>
        </w:rPr>
        <w:t>温馨提示</w:t>
      </w:r>
      <w:r>
        <w:rPr>
          <w:rFonts w:ascii="黑体" w:eastAsia="黑体" w:hAnsi="黑体" w:cs="黑体" w:hint="eastAsia"/>
          <w:kern w:val="2"/>
          <w:lang w:eastAsia="zh-CN"/>
        </w:rPr>
        <w:t>：</w:t>
      </w:r>
      <w:r>
        <w:rPr>
          <w:rFonts w:eastAsia="宋体" w:hint="eastAsia"/>
          <w:kern w:val="2"/>
          <w:sz w:val="21"/>
          <w:szCs w:val="21"/>
          <w:lang w:eastAsia="zh-CN"/>
        </w:rPr>
        <w:t>为避免出现《深圳经济特区政府采购条例实施细则》第七十五条第二项所列情形，请投标供应商核实</w:t>
      </w:r>
      <w:r>
        <w:rPr>
          <w:rFonts w:eastAsia="宋体" w:hint="eastAsia"/>
          <w:kern w:val="2"/>
          <w:sz w:val="21"/>
          <w:szCs w:val="21"/>
          <w:lang w:eastAsia="zh-CN"/>
        </w:rPr>
        <w:t>贵单位</w:t>
      </w:r>
      <w:r>
        <w:rPr>
          <w:rFonts w:eastAsia="宋体" w:hint="eastAsia"/>
          <w:kern w:val="2"/>
          <w:sz w:val="21"/>
          <w:szCs w:val="21"/>
          <w:lang w:eastAsia="zh-CN"/>
        </w:rPr>
        <w:t>法定代表人、本项目投标授权代表人、项目负责人（如有）、主要技术人员（如有）等是否在</w:t>
      </w:r>
      <w:r>
        <w:rPr>
          <w:rFonts w:eastAsia="宋体" w:hint="eastAsia"/>
          <w:kern w:val="2"/>
          <w:sz w:val="21"/>
          <w:szCs w:val="21"/>
          <w:lang w:eastAsia="zh-CN"/>
        </w:rPr>
        <w:t>贵单位</w:t>
      </w:r>
      <w:r>
        <w:rPr>
          <w:rFonts w:eastAsia="宋体" w:hint="eastAsia"/>
          <w:kern w:val="2"/>
          <w:sz w:val="21"/>
          <w:szCs w:val="21"/>
          <w:lang w:eastAsia="zh-CN"/>
        </w:rPr>
        <w:t>缴纳社会保险。</w:t>
      </w:r>
    </w:p>
    <w:p>
      <w:pPr>
        <w:widowControl w:val="0"/>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八</w:t>
      </w:r>
      <w:r>
        <w:rPr>
          <w:rFonts w:ascii="黑体" w:eastAsia="黑体" w:hAnsi="宋体" w:hint="eastAsia"/>
          <w:bCs/>
          <w:lang w:eastAsia="zh-CN"/>
        </w:rPr>
        <w:t>、</w:t>
      </w:r>
      <w:bookmarkStart w:id="49" w:name="_Hlk72092634"/>
      <w:r>
        <w:rPr>
          <w:rFonts w:ascii="黑体" w:eastAsia="黑体" w:hAnsi="宋体" w:hint="eastAsia"/>
          <w:bCs/>
          <w:lang w:eastAsia="zh-CN"/>
        </w:rPr>
        <w:t>实质性条款响应情况表</w:t>
      </w:r>
      <w:bookmarkEnd w:id="49"/>
    </w:p>
    <w:tbl>
      <w:tblPr>
        <w:tblStyle w:val="TableNormal"/>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33"/>
        <w:gridCol w:w="3647"/>
        <w:gridCol w:w="1618"/>
        <w:gridCol w:w="1324"/>
        <w:gridCol w:w="120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631"/>
        </w:trPr>
        <w:tc>
          <w:tcPr>
            <w:tcW w:w="705" w:type="dxa"/>
            <w:vAlign w:val="center"/>
          </w:tcPr>
          <w:p>
            <w:pPr>
              <w:widowControl w:val="0"/>
              <w:adjustRightInd w:val="0"/>
              <w:snapToGrid w:val="0"/>
              <w:spacing w:line="360" w:lineRule="auto"/>
              <w:jc w:val="center"/>
              <w:rPr>
                <w:rFonts w:ascii="宋体" w:eastAsia="宋体" w:hAnsi="宋体" w:hint="eastAsia"/>
                <w:sz w:val="21"/>
                <w:szCs w:val="21"/>
                <w:lang w:eastAsia="zh-CN"/>
              </w:rPr>
            </w:pPr>
            <w:bookmarkStart w:id="50" w:name="_Hlk72092651"/>
            <w:r>
              <w:rPr>
                <w:rFonts w:ascii="宋体" w:eastAsia="宋体" w:hAnsi="宋体" w:hint="eastAsia"/>
                <w:sz w:val="21"/>
                <w:szCs w:val="21"/>
                <w:lang w:eastAsia="zh-CN"/>
              </w:rPr>
              <w:t>序号</w:t>
            </w:r>
          </w:p>
        </w:tc>
        <w:tc>
          <w:tcPr>
            <w:tcW w:w="3514"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ascii="宋体" w:eastAsia="宋体" w:hAnsi="宋体" w:hint="eastAsia"/>
                <w:sz w:val="21"/>
                <w:szCs w:val="21"/>
                <w:lang w:eastAsia="zh-CN"/>
              </w:rPr>
              <w:t>实质性条款具体内容</w:t>
            </w:r>
          </w:p>
        </w:tc>
        <w:tc>
          <w:tcPr>
            <w:tcW w:w="1559"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投标响应</w:t>
            </w:r>
          </w:p>
        </w:tc>
        <w:tc>
          <w:tcPr>
            <w:tcW w:w="1276"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偏离情况</w:t>
            </w:r>
          </w:p>
        </w:tc>
        <w:tc>
          <w:tcPr>
            <w:tcW w:w="1163" w:type="dxa"/>
            <w:vAlign w:val="center"/>
          </w:tcPr>
          <w:p>
            <w:pPr>
              <w:widowControl w:val="0"/>
              <w:adjustRightInd w:val="0"/>
              <w:snapToGrid w:val="0"/>
              <w:spacing w:line="360" w:lineRule="auto"/>
              <w:jc w:val="center"/>
              <w:rPr>
                <w:rFonts w:ascii="宋体" w:eastAsia="宋体" w:hAnsi="宋体" w:hint="eastAsia"/>
                <w:sz w:val="21"/>
                <w:szCs w:val="21"/>
                <w:lang w:eastAsia="zh-CN"/>
              </w:rPr>
            </w:pPr>
            <w:r>
              <w:rPr>
                <w:rFonts w:eastAsia="宋体" w:hint="eastAsia"/>
                <w:kern w:val="2"/>
                <w:sz w:val="21"/>
                <w:lang w:eastAsia="zh-CN"/>
              </w:rPr>
              <w:t>说明</w:t>
            </w:r>
          </w:p>
        </w:tc>
      </w:tr>
      <w:bookmarkEnd w:id="50"/>
      <w:tr>
        <w:tblPrEx>
          <w:tblW w:w="5000" w:type="pct"/>
          <w:tblInd w:w="0" w:type="dxa"/>
          <w:tblLayout w:type="fixed"/>
          <w:tblCellMar>
            <w:top w:w="0" w:type="dxa"/>
            <w:left w:w="108" w:type="dxa"/>
            <w:bottom w:w="0" w:type="dxa"/>
            <w:right w:w="108" w:type="dxa"/>
          </w:tblCellMar>
        </w:tblPrEx>
        <w:tc>
          <w:tcPr>
            <w:tcW w:w="705" w:type="dxa"/>
            <w:vAlign w:val="top"/>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sz w:val="21"/>
                <w:szCs w:val="21"/>
                <w:lang w:eastAsia="zh-CN"/>
              </w:rPr>
              <w:t>1</w:t>
            </w:r>
          </w:p>
        </w:tc>
        <w:tc>
          <w:tcPr>
            <w:tcW w:w="3514" w:type="dxa"/>
            <w:vAlign w:val="top"/>
          </w:tcPr>
          <w:p>
            <w:pPr>
              <w:widowControl w:val="0"/>
              <w:jc w:val="both"/>
              <w:rPr>
                <w:rFonts w:eastAsia="宋体" w:hAnsi="宋体" w:hint="eastAsia"/>
                <w:sz w:val="21"/>
                <w:szCs w:val="21"/>
                <w:lang w:eastAsia="zh-CN"/>
              </w:rPr>
            </w:pPr>
            <w:r>
              <w:rPr>
                <w:rFonts w:eastAsia="宋体" w:hAnsi="宋体" w:hint="eastAsia"/>
                <w:sz w:val="21"/>
                <w:szCs w:val="21"/>
                <w:lang w:eastAsia="zh-CN"/>
              </w:rPr>
              <w:t>满足本项目标★的条款要求</w:t>
            </w:r>
          </w:p>
        </w:tc>
        <w:tc>
          <w:tcPr>
            <w:tcW w:w="1559" w:type="dxa"/>
          </w:tcPr>
          <w:p>
            <w:pPr>
              <w:widowControl w:val="0"/>
              <w:adjustRightInd w:val="0"/>
              <w:snapToGrid w:val="0"/>
              <w:spacing w:line="360" w:lineRule="auto"/>
              <w:jc w:val="both"/>
              <w:rPr>
                <w:rFonts w:ascii="宋体" w:eastAsia="宋体" w:hAnsi="宋体" w:hint="eastAsia"/>
                <w:sz w:val="21"/>
                <w:szCs w:val="21"/>
                <w:lang w:eastAsia="zh-CN"/>
              </w:rPr>
            </w:pPr>
          </w:p>
        </w:tc>
        <w:tc>
          <w:tcPr>
            <w:tcW w:w="1276" w:type="dxa"/>
          </w:tcPr>
          <w:p>
            <w:pPr>
              <w:widowControl w:val="0"/>
              <w:adjustRightInd w:val="0"/>
              <w:snapToGrid w:val="0"/>
              <w:spacing w:line="360" w:lineRule="auto"/>
              <w:jc w:val="both"/>
              <w:rPr>
                <w:rFonts w:ascii="宋体" w:eastAsia="宋体" w:hAnsi="宋体" w:hint="eastAsia"/>
                <w:sz w:val="21"/>
                <w:szCs w:val="21"/>
                <w:lang w:eastAsia="zh-CN"/>
              </w:rPr>
            </w:pPr>
          </w:p>
        </w:tc>
        <w:tc>
          <w:tcPr>
            <w:tcW w:w="1163" w:type="dxa"/>
          </w:tcPr>
          <w:p>
            <w:pPr>
              <w:widowControl w:val="0"/>
              <w:adjustRightInd w:val="0"/>
              <w:snapToGrid w:val="0"/>
              <w:spacing w:line="360" w:lineRule="auto"/>
              <w:jc w:val="both"/>
              <w:rPr>
                <w:rFonts w:ascii="宋体" w:eastAsia="宋体" w:hAnsi="宋体" w:hint="eastAsia"/>
                <w:sz w:val="21"/>
                <w:szCs w:val="21"/>
                <w:lang w:eastAsia="zh-CN"/>
              </w:rPr>
            </w:pPr>
          </w:p>
        </w:tc>
      </w:tr>
      <w:tr>
        <w:tblPrEx>
          <w:tblW w:w="5000" w:type="pct"/>
          <w:tblInd w:w="0" w:type="dxa"/>
          <w:tblLayout w:type="fixed"/>
          <w:tblCellMar>
            <w:top w:w="0" w:type="dxa"/>
            <w:left w:w="108" w:type="dxa"/>
            <w:bottom w:w="0" w:type="dxa"/>
            <w:right w:w="108" w:type="dxa"/>
          </w:tblCellMar>
        </w:tblPrEx>
        <w:tc>
          <w:tcPr>
            <w:tcW w:w="705" w:type="dxa"/>
            <w:vAlign w:val="top"/>
          </w:tcPr>
          <w:p>
            <w:pPr>
              <w:widowControl w:val="0"/>
              <w:adjustRightInd w:val="0"/>
              <w:snapToGrid w:val="0"/>
              <w:spacing w:line="360" w:lineRule="auto"/>
              <w:jc w:val="both"/>
              <w:rPr>
                <w:rFonts w:ascii="宋体" w:eastAsia="宋体" w:hAnsi="宋体" w:hint="eastAsia"/>
                <w:sz w:val="21"/>
                <w:szCs w:val="21"/>
                <w:lang w:eastAsia="zh-CN"/>
              </w:rPr>
            </w:pPr>
            <w:r>
              <w:rPr>
                <w:rFonts w:ascii="宋体" w:eastAsia="宋体" w:hAnsi="宋体" w:hint="eastAsia"/>
                <w:color w:val="FF0000"/>
                <w:sz w:val="21"/>
                <w:szCs w:val="21"/>
                <w:lang w:eastAsia="zh-CN"/>
              </w:rPr>
              <w:t>2</w:t>
            </w:r>
          </w:p>
        </w:tc>
        <w:tc>
          <w:tcPr>
            <w:tcW w:w="3514" w:type="dxa"/>
            <w:vAlign w:val="top"/>
          </w:tcPr>
          <w:p>
            <w:pPr>
              <w:widowControl w:val="0"/>
              <w:jc w:val="both"/>
              <w:rPr>
                <w:rFonts w:eastAsia="宋体" w:hint="eastAsia"/>
                <w:kern w:val="2"/>
                <w:sz w:val="21"/>
                <w:lang w:eastAsia="zh-CN"/>
              </w:rPr>
            </w:pPr>
            <w:r>
              <w:rPr>
                <w:rFonts w:eastAsia="宋体" w:hAnsi="宋体" w:hint="eastAsia"/>
                <w:color w:val="FF0000"/>
                <w:sz w:val="21"/>
                <w:szCs w:val="21"/>
                <w:lang w:eastAsia="zh-CN"/>
              </w:rPr>
              <w:t>★</w:t>
            </w:r>
            <w:r>
              <w:rPr>
                <w:rFonts w:eastAsia="宋体" w:hint="eastAsia"/>
                <w:b/>
                <w:bCs/>
                <w:color w:val="FF0000"/>
                <w:kern w:val="2"/>
                <w:sz w:val="21"/>
                <w:lang w:eastAsia="zh-CN"/>
              </w:rPr>
              <w:t>投标人中标后满足《保安服务管理条例》《公安机关实施保安服务管理条例办法》等有关规定要求的从业许可</w:t>
            </w:r>
            <w:r>
              <w:rPr>
                <w:rFonts w:eastAsia="宋体" w:hint="eastAsia"/>
                <w:b/>
                <w:bCs/>
                <w:color w:val="FF0000"/>
                <w:kern w:val="2"/>
                <w:sz w:val="21"/>
                <w:lang w:eastAsia="zh-CN"/>
              </w:rPr>
              <w:t>或</w:t>
            </w:r>
            <w:r>
              <w:rPr>
                <w:rFonts w:eastAsia="宋体" w:hint="eastAsia"/>
                <w:b/>
                <w:bCs/>
                <w:color w:val="FF0000"/>
                <w:kern w:val="2"/>
                <w:sz w:val="21"/>
                <w:lang w:eastAsia="zh-CN"/>
              </w:rPr>
              <w:t>备案要求（提供承诺函，格式自拟，未提供承诺函或承诺内容不满足要求的，视为</w:t>
            </w:r>
            <w:r>
              <w:rPr>
                <w:rFonts w:eastAsia="宋体"/>
                <w:b/>
                <w:bCs/>
                <w:color w:val="FF0000"/>
                <w:kern w:val="2"/>
                <w:sz w:val="21"/>
                <w:lang w:eastAsia="zh-CN"/>
              </w:rPr>
              <w:t>未实质性满足招标文件要求</w:t>
            </w:r>
            <w:r>
              <w:rPr>
                <w:rFonts w:eastAsia="宋体" w:hint="eastAsia"/>
                <w:b/>
                <w:bCs/>
                <w:color w:val="FF0000"/>
                <w:kern w:val="2"/>
                <w:sz w:val="21"/>
                <w:lang w:eastAsia="zh-CN"/>
              </w:rPr>
              <w:t>）。</w:t>
            </w:r>
          </w:p>
        </w:tc>
        <w:tc>
          <w:tcPr>
            <w:tcW w:w="1559" w:type="dxa"/>
          </w:tcPr>
          <w:p>
            <w:pPr>
              <w:widowControl w:val="0"/>
              <w:adjustRightInd w:val="0"/>
              <w:snapToGrid w:val="0"/>
              <w:spacing w:line="360" w:lineRule="auto"/>
              <w:jc w:val="both"/>
              <w:rPr>
                <w:rFonts w:ascii="宋体" w:eastAsia="宋体" w:hAnsi="宋体" w:hint="eastAsia"/>
                <w:sz w:val="21"/>
                <w:szCs w:val="21"/>
                <w:lang w:eastAsia="zh-CN"/>
              </w:rPr>
            </w:pPr>
          </w:p>
        </w:tc>
        <w:tc>
          <w:tcPr>
            <w:tcW w:w="1276" w:type="dxa"/>
          </w:tcPr>
          <w:p>
            <w:pPr>
              <w:widowControl w:val="0"/>
              <w:adjustRightInd w:val="0"/>
              <w:snapToGrid w:val="0"/>
              <w:spacing w:line="360" w:lineRule="auto"/>
              <w:jc w:val="both"/>
              <w:rPr>
                <w:rFonts w:ascii="宋体" w:eastAsia="宋体" w:hAnsi="宋体" w:hint="eastAsia"/>
                <w:sz w:val="21"/>
                <w:szCs w:val="21"/>
                <w:lang w:eastAsia="zh-CN"/>
              </w:rPr>
            </w:pPr>
          </w:p>
        </w:tc>
        <w:tc>
          <w:tcPr>
            <w:tcW w:w="1163" w:type="dxa"/>
          </w:tcPr>
          <w:p>
            <w:pPr>
              <w:widowControl w:val="0"/>
              <w:adjustRightInd w:val="0"/>
              <w:snapToGrid w:val="0"/>
              <w:spacing w:line="360" w:lineRule="auto"/>
              <w:jc w:val="both"/>
              <w:rPr>
                <w:rFonts w:ascii="宋体" w:eastAsia="宋体" w:hAnsi="宋体" w:hint="eastAsia"/>
                <w:sz w:val="21"/>
                <w:szCs w:val="21"/>
                <w:lang w:eastAsia="zh-CN"/>
              </w:rPr>
            </w:pPr>
          </w:p>
        </w:tc>
      </w:tr>
    </w:tbl>
    <w:p>
      <w:pPr>
        <w:widowControl w:val="0"/>
        <w:ind w:firstLine="480" w:firstLineChars="200"/>
        <w:jc w:val="both"/>
        <w:rPr>
          <w:rFonts w:eastAsia="宋体"/>
          <w:b/>
          <w:kern w:val="2"/>
          <w:szCs w:val="22"/>
          <w:lang w:eastAsia="zh-CN"/>
        </w:rPr>
      </w:pPr>
      <w:r>
        <w:rPr>
          <w:rFonts w:eastAsia="宋体" w:hint="eastAsia"/>
          <w:b/>
          <w:kern w:val="2"/>
          <w:szCs w:val="22"/>
          <w:lang w:eastAsia="zh-CN"/>
        </w:rPr>
        <w:t>注：1.上表所列各项均为不可负偏离条款。</w:t>
      </w:r>
    </w:p>
    <w:p>
      <w:pPr>
        <w:widowControl w:val="0"/>
        <w:ind w:firstLine="480" w:firstLineChars="200"/>
        <w:jc w:val="both"/>
        <w:rPr>
          <w:rFonts w:eastAsia="宋体"/>
          <w:b/>
          <w:kern w:val="2"/>
          <w:szCs w:val="22"/>
          <w:lang w:eastAsia="zh-CN"/>
        </w:rPr>
      </w:pPr>
      <w:r>
        <w:rPr>
          <w:rFonts w:eastAsia="宋体" w:hint="eastAsia"/>
          <w:b/>
          <w:kern w:val="2"/>
          <w:szCs w:val="22"/>
          <w:lang w:eastAsia="zh-CN"/>
        </w:rPr>
        <w:t>2.“投标响应”一栏应当详细填写投标人自身响应情况，而不能不合理照搬照抄招实质性条款具体内容。</w:t>
      </w:r>
    </w:p>
    <w:p>
      <w:pPr>
        <w:widowControl w:val="0"/>
        <w:ind w:firstLine="480" w:firstLineChars="200"/>
        <w:jc w:val="both"/>
        <w:rPr>
          <w:rFonts w:eastAsia="宋体"/>
          <w:b/>
          <w:kern w:val="2"/>
          <w:szCs w:val="22"/>
          <w:lang w:eastAsia="zh-CN"/>
        </w:rPr>
      </w:pPr>
      <w:r>
        <w:rPr>
          <w:rFonts w:eastAsia="宋体" w:hint="eastAsia"/>
          <w:b/>
          <w:kern w:val="2"/>
          <w:szCs w:val="22"/>
          <w:lang w:eastAsia="zh-CN"/>
        </w:rPr>
        <w:t>3.“偏离情况”一栏应填写“正偏离”、“负偏离”或“无偏离”，“正偏离”表示“投标响应优于实质性条款具体内容要求”，“负偏离”表示“投标响应不满足实质性条款具体内容要求”，“无偏离”表示“投标响应与实质性条款具体内容要求一致”。</w:t>
      </w:r>
    </w:p>
    <w:p>
      <w:pPr>
        <w:widowControl w:val="0"/>
        <w:ind w:firstLine="480" w:firstLineChars="200"/>
        <w:jc w:val="both"/>
        <w:rPr>
          <w:rFonts w:eastAsia="宋体"/>
          <w:b/>
          <w:kern w:val="2"/>
          <w:szCs w:val="22"/>
          <w:lang w:eastAsia="zh-CN"/>
        </w:rPr>
      </w:pPr>
      <w:r>
        <w:rPr>
          <w:rFonts w:eastAsia="宋体" w:hint="eastAsia"/>
          <w:b/>
          <w:kern w:val="2"/>
          <w:szCs w:val="22"/>
          <w:lang w:eastAsia="zh-CN"/>
        </w:rPr>
        <w:t>4.评审委员会有权对投标响应情况作出判断（作出评审结论）。</w:t>
      </w:r>
    </w:p>
    <w:p>
      <w:pPr>
        <w:widowControl w:val="0"/>
        <w:ind w:firstLine="480" w:firstLineChars="200"/>
        <w:jc w:val="both"/>
        <w:rPr>
          <w:rFonts w:eastAsia="宋体"/>
          <w:b/>
          <w:kern w:val="2"/>
          <w:szCs w:val="22"/>
          <w:lang w:eastAsia="zh-CN"/>
        </w:rPr>
      </w:pPr>
      <w:r>
        <w:rPr>
          <w:rFonts w:eastAsia="宋体" w:hint="eastAsia"/>
          <w:b/>
          <w:kern w:val="2"/>
          <w:szCs w:val="22"/>
          <w:lang w:eastAsia="zh-CN"/>
        </w:rPr>
        <w:t>5.实质性响应条款“投标响应情况”与投标文件其他内容冲突的，以实质性响应条款“投标响应情况”为准。</w:t>
      </w:r>
    </w:p>
    <w:p>
      <w:pPr>
        <w:widowControl w:val="0"/>
        <w:ind w:firstLine="480" w:firstLineChars="200"/>
        <w:jc w:val="both"/>
        <w:rPr>
          <w:rFonts w:eastAsia="宋体"/>
          <w:b/>
          <w:kern w:val="2"/>
          <w:lang w:eastAsia="zh-CN"/>
        </w:rPr>
      </w:pPr>
      <w:r>
        <w:rPr>
          <w:rFonts w:eastAsia="宋体" w:hint="eastAsia"/>
          <w:b/>
          <w:kern w:val="2"/>
          <w:szCs w:val="22"/>
          <w:lang w:eastAsia="zh-CN"/>
        </w:rPr>
        <w:t>6.要求提供证明资料，在“说明”一栏中列明证明资料的位置,以便评审；未要求提供证明材料的，投标人可以不提供</w:t>
      </w:r>
      <w:r>
        <w:rPr>
          <w:rFonts w:eastAsia="宋体" w:hint="eastAsia"/>
          <w:b/>
          <w:kern w:val="2"/>
          <w:lang w:eastAsia="zh-CN"/>
        </w:rPr>
        <w:t>。</w:t>
      </w:r>
    </w:p>
    <w:p>
      <w:pPr>
        <w:widowControl w:val="0"/>
        <w:jc w:val="both"/>
        <w:rPr>
          <w:rFonts w:eastAsia="宋体"/>
          <w:b/>
          <w:bCs/>
          <w:kern w:val="2"/>
          <w:lang w:eastAsia="zh-CN"/>
        </w:rPr>
      </w:pPr>
    </w:p>
    <w:p>
      <w:pPr>
        <w:keepNext/>
        <w:keepLines/>
        <w:widowControl w:val="0"/>
        <w:spacing w:before="260" w:after="260" w:line="240" w:lineRule="auto"/>
        <w:jc w:val="both"/>
        <w:outlineLvl w:val="2"/>
        <w:rPr>
          <w:rFonts w:ascii="黑体" w:eastAsia="黑体" w:hAnsi="宋体" w:hint="eastAsia"/>
          <w:bCs/>
          <w:lang w:eastAsia="zh-CN"/>
        </w:rPr>
      </w:pPr>
      <w:r>
        <w:rPr>
          <w:rFonts w:ascii="黑体" w:eastAsia="黑体" w:hAnsi="宋体" w:hint="eastAsia"/>
          <w:bCs/>
          <w:lang w:eastAsia="zh-CN"/>
        </w:rPr>
        <w:t>九、</w:t>
      </w:r>
      <w:r>
        <w:rPr>
          <w:rFonts w:ascii="黑体" w:eastAsia="黑体" w:hAnsi="宋体" w:hint="eastAsia"/>
          <w:bCs/>
          <w:lang w:eastAsia="zh-CN"/>
        </w:rPr>
        <w:t>物业管理整体设想及策划（格式自定）</w:t>
      </w:r>
    </w:p>
    <w:p>
      <w:pPr>
        <w:widowControl w:val="0"/>
        <w:jc w:val="both"/>
        <w:rPr>
          <w:rFonts w:eastAsia="宋体" w:hint="eastAsia"/>
          <w:kern w:val="2"/>
          <w:sz w:val="21"/>
          <w:lang w:eastAsia="zh-CN"/>
        </w:rPr>
      </w:pPr>
      <w:r>
        <w:rPr>
          <w:rFonts w:eastAsia="宋体" w:hint="eastAsia"/>
          <w:kern w:val="2"/>
          <w:sz w:val="21"/>
          <w:lang w:eastAsia="zh-CN"/>
        </w:rPr>
        <w:t>（特别提示：投标人须按本招标文件评标信息中这一评审因素要求，提供证明资料）</w:t>
      </w:r>
    </w:p>
    <w:p>
      <w:pPr>
        <w:widowControl w:val="0"/>
        <w:jc w:val="both"/>
        <w:rPr>
          <w:rFonts w:eastAsia="宋体" w:hint="eastAsia"/>
          <w:kern w:val="2"/>
          <w:sz w:val="21"/>
          <w:lang w:eastAsia="zh-CN"/>
        </w:rPr>
      </w:pPr>
    </w:p>
    <w:p>
      <w:pPr>
        <w:keepNext/>
        <w:keepLines/>
        <w:widowControl w:val="0"/>
        <w:numPr>
          <w:ilvl w:val="12"/>
          <w:numId w:val="0"/>
        </w:numPr>
        <w:spacing w:before="260" w:after="260" w:line="240" w:lineRule="auto"/>
        <w:ind w:left="0" w:firstLine="0"/>
        <w:jc w:val="both"/>
        <w:outlineLvl w:val="2"/>
        <w:rPr>
          <w:rFonts w:ascii="黑体" w:eastAsia="黑体" w:hAnsi="宋体" w:hint="eastAsia"/>
          <w:bCs/>
          <w:lang w:eastAsia="zh-CN"/>
        </w:rPr>
      </w:pPr>
      <w:r>
        <w:rPr>
          <w:rFonts w:ascii="黑体" w:eastAsia="黑体" w:hAnsi="宋体" w:hint="eastAsia"/>
          <w:bCs/>
          <w:lang w:eastAsia="zh-CN"/>
        </w:rPr>
        <w:t>十、</w:t>
      </w:r>
      <w:r>
        <w:rPr>
          <w:rFonts w:ascii="黑体" w:eastAsia="黑体" w:hAnsi="宋体" w:hint="eastAsia"/>
          <w:bCs/>
          <w:lang w:eastAsia="zh-CN"/>
        </w:rPr>
        <w:t>项目重点难点分析、应对措施及相关的合理化建议（格式自定）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numPr>
          <w:ilvl w:val="12"/>
          <w:numId w:val="0"/>
        </w:numPr>
        <w:ind w:left="0" w:firstLine="0"/>
        <w:jc w:val="both"/>
        <w:rPr>
          <w:rFonts w:eastAsia="宋体" w:hint="eastAsia"/>
          <w:kern w:val="2"/>
          <w:sz w:val="21"/>
          <w:lang w:eastAsia="zh-CN"/>
        </w:rPr>
      </w:pPr>
    </w:p>
    <w:p>
      <w:pPr>
        <w:keepNext/>
        <w:keepLines/>
        <w:widowControl w:val="0"/>
        <w:numPr>
          <w:ilvl w:val="12"/>
          <w:numId w:val="0"/>
        </w:numPr>
        <w:spacing w:before="260" w:after="260" w:line="240" w:lineRule="auto"/>
        <w:ind w:left="0" w:firstLine="0"/>
        <w:jc w:val="both"/>
        <w:outlineLvl w:val="2"/>
        <w:rPr>
          <w:rFonts w:ascii="黑体" w:eastAsia="黑体" w:hAnsi="宋体" w:hint="eastAsia"/>
          <w:bCs/>
          <w:lang w:eastAsia="zh-CN"/>
        </w:rPr>
      </w:pPr>
      <w:r>
        <w:rPr>
          <w:rFonts w:ascii="黑体" w:eastAsia="黑体" w:hAnsi="宋体" w:hint="eastAsia"/>
          <w:bCs/>
          <w:lang w:eastAsia="zh-CN"/>
        </w:rPr>
        <w:t>十一、</w:t>
      </w:r>
      <w:r>
        <w:rPr>
          <w:rFonts w:ascii="黑体" w:eastAsia="黑体" w:hAnsi="宋体" w:hint="eastAsia"/>
          <w:bCs/>
          <w:lang w:eastAsia="zh-CN"/>
        </w:rPr>
        <w:t>环境保洁、安全保卫、建筑物本体及设备设施的管理方案（格式自定）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numPr>
          <w:ilvl w:val="12"/>
          <w:numId w:val="0"/>
        </w:numPr>
        <w:ind w:left="0" w:firstLine="0"/>
        <w:jc w:val="both"/>
        <w:rPr>
          <w:rFonts w:eastAsia="宋体" w:hint="eastAsia"/>
          <w:kern w:val="2"/>
          <w:sz w:val="21"/>
          <w:lang w:eastAsia="zh-CN"/>
        </w:rPr>
      </w:pPr>
    </w:p>
    <w:p>
      <w:pPr>
        <w:keepNext/>
        <w:keepLines/>
        <w:widowControl w:val="0"/>
        <w:numPr>
          <w:ilvl w:val="12"/>
          <w:numId w:val="0"/>
        </w:numPr>
        <w:spacing w:before="260" w:after="260" w:line="240" w:lineRule="auto"/>
        <w:ind w:left="0" w:firstLine="0"/>
        <w:jc w:val="both"/>
        <w:outlineLvl w:val="2"/>
        <w:rPr>
          <w:rFonts w:ascii="黑体" w:eastAsia="黑体" w:hAnsi="宋体" w:hint="eastAsia"/>
          <w:bCs/>
          <w:lang w:eastAsia="zh-CN"/>
        </w:rPr>
      </w:pPr>
      <w:r>
        <w:rPr>
          <w:rFonts w:ascii="黑体" w:eastAsia="黑体" w:hAnsi="宋体" w:hint="eastAsia"/>
          <w:bCs/>
          <w:lang w:eastAsia="zh-CN"/>
        </w:rPr>
        <w:t>十二、</w:t>
      </w:r>
      <w:r>
        <w:rPr>
          <w:rFonts w:ascii="黑体" w:eastAsia="黑体" w:hAnsi="宋体" w:hint="eastAsia"/>
          <w:bCs/>
          <w:lang w:eastAsia="zh-CN"/>
        </w:rPr>
        <w:t>本项目人员的配备、培训、管理方案（格式自定）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numPr>
          <w:ilvl w:val="12"/>
          <w:numId w:val="0"/>
        </w:numPr>
        <w:ind w:left="0" w:firstLine="0"/>
        <w:jc w:val="both"/>
        <w:rPr>
          <w:rFonts w:eastAsia="宋体" w:hint="eastAsia"/>
          <w:kern w:val="2"/>
          <w:sz w:val="21"/>
          <w:lang w:eastAsia="zh-CN"/>
        </w:rPr>
      </w:pPr>
    </w:p>
    <w:p>
      <w:pPr>
        <w:keepNext/>
        <w:keepLines/>
        <w:widowControl w:val="0"/>
        <w:numPr>
          <w:ilvl w:val="12"/>
          <w:numId w:val="0"/>
        </w:numPr>
        <w:spacing w:before="260" w:after="260" w:line="240" w:lineRule="auto"/>
        <w:ind w:left="0" w:firstLine="0"/>
        <w:jc w:val="both"/>
        <w:outlineLvl w:val="2"/>
        <w:rPr>
          <w:rFonts w:ascii="黑体" w:eastAsia="黑体" w:hAnsi="宋体" w:hint="eastAsia"/>
          <w:bCs/>
          <w:lang w:eastAsia="zh-CN"/>
        </w:rPr>
      </w:pPr>
      <w:r>
        <w:rPr>
          <w:rFonts w:ascii="黑体" w:eastAsia="黑体" w:hAnsi="宋体" w:hint="eastAsia"/>
          <w:bCs/>
          <w:lang w:eastAsia="zh-CN"/>
        </w:rPr>
        <w:t>十三、</w:t>
      </w:r>
      <w:r>
        <w:rPr>
          <w:rFonts w:ascii="黑体" w:eastAsia="黑体" w:hAnsi="宋体" w:hint="eastAsia"/>
          <w:bCs/>
          <w:lang w:eastAsia="zh-CN"/>
        </w:rPr>
        <w:t>应急突发处理预案方案（格式自定）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numPr>
          <w:ilvl w:val="12"/>
          <w:numId w:val="0"/>
        </w:numPr>
        <w:ind w:left="0" w:firstLine="0"/>
        <w:jc w:val="both"/>
        <w:rPr>
          <w:rFonts w:eastAsia="宋体" w:hint="eastAsia"/>
          <w:kern w:val="2"/>
          <w:sz w:val="21"/>
          <w:lang w:eastAsia="zh-CN"/>
        </w:rPr>
      </w:pPr>
    </w:p>
    <w:p>
      <w:pPr>
        <w:keepNext/>
        <w:keepLines/>
        <w:widowControl w:val="0"/>
        <w:numPr>
          <w:ilvl w:val="12"/>
          <w:numId w:val="0"/>
        </w:numPr>
        <w:spacing w:before="260" w:after="260" w:line="240" w:lineRule="auto"/>
        <w:ind w:left="0" w:firstLine="0"/>
        <w:jc w:val="both"/>
        <w:outlineLvl w:val="2"/>
        <w:rPr>
          <w:rFonts w:ascii="黑体" w:eastAsia="黑体" w:hAnsi="宋体" w:hint="eastAsia"/>
          <w:bCs/>
          <w:lang w:eastAsia="zh-CN"/>
        </w:rPr>
      </w:pPr>
      <w:r>
        <w:rPr>
          <w:rFonts w:ascii="黑体" w:eastAsia="黑体" w:hAnsi="宋体" w:hint="eastAsia"/>
          <w:bCs/>
          <w:lang w:eastAsia="zh-CN"/>
        </w:rPr>
        <w:t>十四、</w:t>
      </w:r>
      <w:r>
        <w:rPr>
          <w:rFonts w:ascii="黑体" w:eastAsia="黑体" w:hAnsi="宋体" w:hint="eastAsia"/>
          <w:bCs/>
          <w:lang w:eastAsia="zh-CN"/>
        </w:rPr>
        <w:t>拟安排的项目负责人情况（仅限一人）（格式自定）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numPr>
          <w:ilvl w:val="12"/>
          <w:numId w:val="0"/>
        </w:numPr>
        <w:ind w:left="0" w:firstLine="0"/>
        <w:jc w:val="both"/>
        <w:rPr>
          <w:rFonts w:eastAsia="宋体" w:hint="eastAsia"/>
          <w:kern w:val="2"/>
          <w:sz w:val="21"/>
          <w:lang w:eastAsia="zh-CN"/>
        </w:rPr>
      </w:pPr>
    </w:p>
    <w:p>
      <w:pPr>
        <w:keepNext/>
        <w:keepLines/>
        <w:widowControl w:val="0"/>
        <w:numPr>
          <w:ilvl w:val="0"/>
          <w:numId w:val="0"/>
        </w:numPr>
        <w:spacing w:before="260" w:after="260" w:line="240" w:lineRule="auto"/>
        <w:ind w:left="0" w:firstLine="0"/>
        <w:jc w:val="center"/>
        <w:outlineLvl w:val="2"/>
        <w:rPr>
          <w:rFonts w:ascii="黑体" w:eastAsia="黑体" w:hAnsi="宋体" w:hint="eastAsia"/>
          <w:bCs/>
          <w:lang w:eastAsia="zh-CN"/>
        </w:rPr>
      </w:pPr>
      <w:r>
        <w:rPr>
          <w:rFonts w:ascii="黑体" w:eastAsia="黑体" w:hAnsi="宋体" w:hint="eastAsia"/>
          <w:bCs/>
          <w:lang w:eastAsia="zh-CN"/>
        </w:rPr>
        <w:t>十五</w:t>
      </w:r>
      <w:r>
        <w:rPr>
          <w:rFonts w:ascii="黑体" w:eastAsia="黑体" w:hAnsi="宋体" w:hint="eastAsia"/>
          <w:bCs/>
          <w:lang w:eastAsia="zh-CN"/>
        </w:rPr>
        <w:t>、</w:t>
      </w:r>
      <w:r>
        <w:rPr>
          <w:rFonts w:ascii="黑体" w:eastAsia="黑体" w:hAnsi="宋体" w:hint="eastAsia"/>
          <w:bCs/>
          <w:lang w:eastAsia="zh-CN"/>
        </w:rPr>
        <w:t>拟安排的项目主要团队成员（格式自定）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numPr>
          <w:ilvl w:val="12"/>
          <w:numId w:val="0"/>
        </w:numPr>
        <w:ind w:left="0" w:firstLine="0"/>
        <w:jc w:val="both"/>
        <w:rPr>
          <w:rFonts w:eastAsia="宋体" w:hint="eastAsia"/>
          <w:kern w:val="2"/>
          <w:sz w:val="21"/>
          <w:lang w:eastAsia="zh-CN"/>
        </w:rPr>
      </w:pPr>
    </w:p>
    <w:p>
      <w:pPr>
        <w:keepNext/>
        <w:keepLines/>
        <w:widowControl w:val="0"/>
        <w:numPr>
          <w:ilvl w:val="0"/>
          <w:numId w:val="0"/>
        </w:numPr>
        <w:spacing w:before="260" w:after="260" w:line="240" w:lineRule="auto"/>
        <w:ind w:left="0" w:firstLine="0"/>
        <w:jc w:val="center"/>
        <w:outlineLvl w:val="2"/>
        <w:rPr>
          <w:rFonts w:ascii="黑体" w:eastAsia="黑体" w:hAnsi="宋体" w:hint="eastAsia"/>
          <w:bCs/>
          <w:lang w:eastAsia="zh-CN"/>
        </w:rPr>
      </w:pPr>
      <w:r>
        <w:rPr>
          <w:rFonts w:ascii="黑体" w:eastAsia="黑体" w:hAnsi="宋体" w:hint="eastAsia"/>
          <w:bCs/>
          <w:lang w:eastAsia="zh-CN"/>
        </w:rPr>
        <w:t>十六</w:t>
      </w:r>
      <w:r>
        <w:rPr>
          <w:rFonts w:ascii="黑体" w:eastAsia="黑体" w:hAnsi="宋体" w:hint="eastAsia"/>
          <w:bCs/>
          <w:lang w:eastAsia="zh-CN"/>
        </w:rPr>
        <w:t>、</w:t>
      </w:r>
      <w:r>
        <w:rPr>
          <w:rFonts w:ascii="黑体" w:eastAsia="黑体" w:hAnsi="宋体" w:hint="eastAsia"/>
          <w:bCs/>
          <w:lang w:eastAsia="zh-CN"/>
        </w:rPr>
        <w:t>供应商认证情况（格式自定）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numPr>
          <w:ilvl w:val="12"/>
          <w:numId w:val="0"/>
        </w:numPr>
        <w:ind w:left="0" w:firstLine="0"/>
        <w:jc w:val="both"/>
        <w:rPr>
          <w:rFonts w:eastAsia="宋体" w:hint="eastAsia"/>
          <w:kern w:val="2"/>
          <w:sz w:val="21"/>
          <w:lang w:eastAsia="zh-CN"/>
        </w:rPr>
      </w:pPr>
    </w:p>
    <w:p>
      <w:pPr>
        <w:keepNext/>
        <w:keepLines/>
        <w:widowControl w:val="0"/>
        <w:numPr>
          <w:ilvl w:val="0"/>
          <w:numId w:val="0"/>
        </w:numPr>
        <w:spacing w:before="260" w:after="260" w:line="240" w:lineRule="auto"/>
        <w:ind w:left="0" w:firstLine="0"/>
        <w:jc w:val="center"/>
        <w:outlineLvl w:val="2"/>
        <w:rPr>
          <w:rFonts w:ascii="黑体" w:eastAsia="黑体" w:hAnsi="宋体" w:hint="eastAsia"/>
          <w:bCs/>
          <w:lang w:eastAsia="zh-CN"/>
        </w:rPr>
      </w:pPr>
      <w:r>
        <w:rPr>
          <w:rFonts w:ascii="黑体" w:eastAsia="黑体" w:hAnsi="宋体" w:hint="eastAsia"/>
          <w:bCs/>
          <w:lang w:eastAsia="zh-CN"/>
        </w:rPr>
        <w:t>十</w:t>
      </w:r>
      <w:r>
        <w:rPr>
          <w:rFonts w:ascii="黑体" w:eastAsia="黑体" w:hAnsi="宋体" w:hint="eastAsia"/>
          <w:bCs/>
          <w:lang w:eastAsia="zh-CN"/>
        </w:rPr>
        <w:t>七</w:t>
      </w:r>
      <w:r>
        <w:rPr>
          <w:rFonts w:ascii="黑体" w:eastAsia="黑体" w:hAnsi="宋体" w:hint="eastAsia"/>
          <w:bCs/>
          <w:lang w:eastAsia="zh-CN"/>
        </w:rPr>
        <w:t>、</w:t>
      </w:r>
      <w:r>
        <w:rPr>
          <w:rFonts w:ascii="黑体" w:eastAsia="黑体" w:hAnsi="宋体" w:hint="eastAsia"/>
          <w:bCs/>
          <w:lang w:eastAsia="zh-CN"/>
        </w:rPr>
        <w:t>供应商同类项目业绩情况（格式自定）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numPr>
          <w:ilvl w:val="12"/>
          <w:numId w:val="0"/>
        </w:numPr>
        <w:ind w:left="0" w:firstLine="0"/>
        <w:jc w:val="both"/>
        <w:rPr>
          <w:rFonts w:eastAsia="宋体" w:hint="eastAsia"/>
          <w:kern w:val="2"/>
          <w:sz w:val="21"/>
          <w:lang w:eastAsia="zh-CN"/>
        </w:rPr>
      </w:pPr>
    </w:p>
    <w:p>
      <w:pPr>
        <w:keepNext/>
        <w:keepLines/>
        <w:widowControl w:val="0"/>
        <w:numPr>
          <w:ilvl w:val="0"/>
          <w:numId w:val="0"/>
        </w:numPr>
        <w:spacing w:before="260" w:after="260" w:line="240" w:lineRule="auto"/>
        <w:ind w:left="0" w:firstLine="0"/>
        <w:jc w:val="center"/>
        <w:outlineLvl w:val="2"/>
        <w:rPr>
          <w:rFonts w:ascii="黑体" w:eastAsia="黑体" w:hAnsi="宋体" w:hint="eastAsia"/>
          <w:bCs/>
          <w:lang w:eastAsia="zh-CN"/>
        </w:rPr>
      </w:pPr>
      <w:r>
        <w:rPr>
          <w:rFonts w:ascii="黑体" w:eastAsia="黑体" w:hAnsi="宋体" w:hint="eastAsia"/>
          <w:bCs/>
          <w:lang w:eastAsia="zh-CN"/>
        </w:rPr>
        <w:t>十</w:t>
      </w:r>
      <w:r>
        <w:rPr>
          <w:rFonts w:ascii="黑体" w:eastAsia="黑体" w:hAnsi="宋体" w:hint="eastAsia"/>
          <w:bCs/>
          <w:lang w:eastAsia="zh-CN"/>
        </w:rPr>
        <w:t>八</w:t>
      </w:r>
      <w:r>
        <w:rPr>
          <w:rFonts w:ascii="黑体" w:eastAsia="黑体" w:hAnsi="宋体" w:hint="eastAsia"/>
          <w:bCs/>
          <w:lang w:eastAsia="zh-CN"/>
        </w:rPr>
        <w:t>、</w:t>
      </w:r>
      <w:r>
        <w:rPr>
          <w:rFonts w:ascii="黑体" w:eastAsia="黑体" w:hAnsi="宋体" w:hint="eastAsia"/>
          <w:bCs/>
          <w:lang w:eastAsia="zh-CN"/>
        </w:rPr>
        <w:t>供应商获奖情况（格式自定）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numPr>
          <w:ilvl w:val="12"/>
          <w:numId w:val="0"/>
        </w:numPr>
        <w:ind w:left="0" w:firstLine="0"/>
        <w:jc w:val="both"/>
        <w:rPr>
          <w:rFonts w:eastAsia="宋体" w:hint="eastAsia"/>
          <w:kern w:val="2"/>
          <w:sz w:val="21"/>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十九、</w:t>
      </w:r>
      <w:r>
        <w:rPr>
          <w:rFonts w:ascii="黑体" w:eastAsia="黑体" w:hAnsi="宋体" w:hint="eastAsia"/>
          <w:bCs/>
          <w:lang w:eastAsia="zh-CN"/>
        </w:rPr>
        <w:t>供应商自主知识产权产品（创新、设计）情况（格式自定）（格式自定）</w:t>
      </w:r>
    </w:p>
    <w:p>
      <w:pPr>
        <w:widowControl w:val="0"/>
        <w:ind w:firstLine="0"/>
        <w:jc w:val="both"/>
        <w:rPr>
          <w:rFonts w:ascii="宋体" w:eastAsia="宋体" w:hAnsi="宋体" w:cs="宋体" w:hint="eastAsia"/>
          <w:kern w:val="2"/>
          <w:szCs w:val="20"/>
          <w:lang w:eastAsia="zh-CN"/>
        </w:rPr>
      </w:pPr>
      <w:r>
        <w:rPr>
          <w:rFonts w:ascii="宋体" w:eastAsia="宋体" w:hAnsi="宋体" w:cs="宋体" w:hint="eastAsia"/>
          <w:kern w:val="2"/>
          <w:szCs w:val="20"/>
          <w:lang w:eastAsia="zh-CN"/>
        </w:rPr>
        <w:t>（特别提示：投标人须按本招标文件评标信息中这一评审因素要求，提供证明资料）</w:t>
      </w:r>
    </w:p>
    <w:p>
      <w:pPr>
        <w:widowControl w:val="0"/>
        <w:ind w:firstLine="0"/>
        <w:jc w:val="both"/>
        <w:rPr>
          <w:rFonts w:ascii="宋体" w:eastAsia="宋体" w:hAnsi="宋体" w:cs="宋体" w:hint="eastAsia"/>
          <w:kern w:val="2"/>
          <w:szCs w:val="20"/>
          <w:lang w:eastAsia="zh-CN"/>
        </w:rPr>
      </w:pPr>
    </w:p>
    <w:p>
      <w:pPr>
        <w:widowControl w:val="0"/>
        <w:spacing w:line="360" w:lineRule="auto"/>
        <w:jc w:val="both"/>
        <w:rPr>
          <w:rFonts w:eastAsia="宋体"/>
          <w:b/>
          <w:bCs/>
          <w:kern w:val="2"/>
          <w:lang w:eastAsia="zh-CN"/>
        </w:rPr>
      </w:pPr>
    </w:p>
    <w:p>
      <w:pPr>
        <w:keepNext/>
        <w:keepLines/>
        <w:widowControl w:val="0"/>
        <w:spacing w:before="260" w:after="260" w:line="240" w:lineRule="auto"/>
        <w:jc w:val="center"/>
        <w:outlineLvl w:val="2"/>
        <w:rPr>
          <w:rFonts w:ascii="黑体" w:eastAsia="黑体" w:hAnsi="宋体" w:hint="eastAsia"/>
          <w:bCs/>
          <w:lang w:eastAsia="zh-CN"/>
        </w:rPr>
      </w:pPr>
      <w:r>
        <w:rPr>
          <w:rFonts w:ascii="黑体" w:eastAsia="黑体" w:hAnsi="宋体" w:hint="eastAsia"/>
          <w:bCs/>
          <w:lang w:eastAsia="zh-CN"/>
        </w:rPr>
        <w:t>二十</w:t>
      </w:r>
      <w:r>
        <w:rPr>
          <w:rFonts w:ascii="黑体" w:eastAsia="黑体" w:hAnsi="宋体" w:hint="eastAsia"/>
          <w:bCs/>
          <w:lang w:eastAsia="zh-CN"/>
        </w:rPr>
        <w:t>、投标人认为需要加以说明的其他内容（格式自定）</w:t>
      </w:r>
    </w:p>
    <w:p>
      <w:pPr>
        <w:widowControl w:val="0"/>
        <w:spacing w:line="360" w:lineRule="auto"/>
        <w:jc w:val="both"/>
        <w:rPr>
          <w:rFonts w:eastAsia="宋体"/>
          <w:b/>
          <w:bCs/>
          <w:kern w:val="2"/>
          <w:lang w:eastAsia="zh-CN"/>
        </w:rPr>
      </w:pPr>
    </w:p>
    <w:p>
      <w:pPr>
        <w:widowControl/>
        <w:jc w:val="center"/>
        <w:rPr>
          <w:rFonts w:ascii="黑体" w:eastAsia="黑体" w:hAnsi="宋体" w:hint="eastAsia"/>
          <w:szCs w:val="20"/>
          <w:lang w:eastAsia="zh-CN"/>
        </w:rPr>
      </w:pPr>
      <w:r>
        <w:rPr>
          <w:rFonts w:ascii="黑体" w:eastAsia="黑体" w:hAnsi="宋体" w:hint="eastAsia"/>
          <w:szCs w:val="20"/>
          <w:lang w:eastAsia="zh-CN"/>
        </w:rPr>
        <w:t>（一）采购违法行为风险知悉确认书</w:t>
      </w:r>
    </w:p>
    <w:p>
      <w:pPr>
        <w:widowControl/>
        <w:jc w:val="center"/>
        <w:rPr>
          <w:rFonts w:ascii="黑体" w:eastAsia="黑体" w:hAnsi="宋体" w:hint="eastAsia"/>
          <w:szCs w:val="20"/>
          <w:lang w:eastAsia="zh-CN"/>
        </w:rPr>
      </w:pPr>
    </w:p>
    <w:p>
      <w:pPr>
        <w:widowControl w:val="0"/>
        <w:spacing w:before="0" w:beforeLines="0" w:after="157" w:afterLines="50" w:line="360" w:lineRule="exact"/>
        <w:ind w:firstLine="420" w:firstLineChars="200"/>
        <w:jc w:val="both"/>
        <w:rPr>
          <w:rFonts w:ascii="宋体" w:eastAsia="宋体" w:hAnsi="宋体" w:cs="宋体" w:hint="eastAsia"/>
          <w:b/>
          <w:bCs/>
          <w:kern w:val="2"/>
          <w:sz w:val="21"/>
          <w:szCs w:val="21"/>
          <w:lang w:eastAsia="zh-CN"/>
        </w:rPr>
      </w:pP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在投标前已充分知悉以下情形为参与采购活动时的重大风险事项，并承诺已对下述风险提示事项重点排查，</w:t>
      </w:r>
      <w:r>
        <w:rPr>
          <w:rFonts w:ascii="宋体" w:eastAsia="宋体" w:hAnsi="宋体" w:cs="宋体" w:hint="eastAsia"/>
          <w:b/>
          <w:bCs/>
          <w:kern w:val="2"/>
          <w:sz w:val="21"/>
          <w:szCs w:val="21"/>
          <w:lang w:eastAsia="zh-CN"/>
        </w:rPr>
        <w:t>若存在下述情况，我单位愿意依法承担被记入供应商诚信档案、罚款、取消参与采购资格、吊销营业执照等处罚；构成犯罪的，依法承担刑事责任。</w:t>
      </w:r>
    </w:p>
    <w:tbl>
      <w:tblPr>
        <w:tblStyle w:val="TableGrid"/>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712"/>
        <w:gridCol w:w="7817"/>
      </w:tblGrid>
      <w:tr>
        <w:tblPrEx>
          <w:tblW w:w="5000"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51"/>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序号</w:t>
            </w:r>
          </w:p>
        </w:tc>
        <w:tc>
          <w:tcPr>
            <w:tcW w:w="78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b/>
                <w:bCs/>
                <w:kern w:val="2"/>
                <w:sz w:val="21"/>
                <w:szCs w:val="21"/>
                <w:lang w:eastAsia="zh-CN"/>
              </w:rPr>
              <w:t>供应商参与投标禁止情形</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1</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与其他投标供应商的法定代表人、主要经营负责人、投标授权代表人、项目负责人、主要技术人员为</w:t>
            </w:r>
            <w:r>
              <w:rPr>
                <w:rFonts w:ascii="宋体" w:hAnsi="宋体" w:cs="宋体" w:hint="eastAsia"/>
                <w:b/>
                <w:bCs/>
                <w:kern w:val="2"/>
                <w:sz w:val="21"/>
                <w:szCs w:val="21"/>
                <w:lang w:eastAsia="zh-CN"/>
              </w:rPr>
              <w:t>同一人、属同一单位或者在同一单位缴纳社会保险</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2</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参与本项目政府采购活动时，与其他投标供应商存在单位负责人为</w:t>
            </w:r>
            <w:r>
              <w:rPr>
                <w:rFonts w:ascii="宋体" w:hAnsi="宋体" w:cs="宋体" w:hint="eastAsia"/>
                <w:b/>
                <w:bCs/>
                <w:kern w:val="2"/>
                <w:sz w:val="21"/>
                <w:szCs w:val="21"/>
                <w:lang w:eastAsia="zh-CN"/>
              </w:rPr>
              <w:t>同一人或直接控股、管理关系</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3</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与其他投标供应商的投标文件或部分投标文件</w:t>
            </w:r>
            <w:r>
              <w:rPr>
                <w:rFonts w:ascii="宋体" w:hAnsi="宋体" w:cs="宋体" w:hint="eastAsia"/>
                <w:b/>
                <w:bCs/>
                <w:kern w:val="2"/>
                <w:sz w:val="21"/>
                <w:szCs w:val="21"/>
                <w:lang w:eastAsia="zh-CN"/>
              </w:rPr>
              <w:t>相互混装或存在非正常一致</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4</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与其他投标供应商的投标文件由</w:t>
            </w:r>
            <w:r>
              <w:rPr>
                <w:rFonts w:ascii="宋体" w:hAnsi="宋体" w:cs="宋体" w:hint="eastAsia"/>
                <w:b/>
                <w:bCs/>
                <w:kern w:val="2"/>
                <w:sz w:val="21"/>
                <w:szCs w:val="21"/>
                <w:lang w:eastAsia="zh-CN"/>
              </w:rPr>
              <w:t>同一单位或者同一人编制</w:t>
            </w:r>
            <w:r>
              <w:rPr>
                <w:rFonts w:ascii="宋体" w:hAnsi="宋体" w:cs="宋体" w:hint="eastAsia"/>
                <w:kern w:val="2"/>
                <w:sz w:val="21"/>
                <w:szCs w:val="21"/>
                <w:lang w:eastAsia="zh-CN"/>
              </w:rPr>
              <w:t>，或者使用</w:t>
            </w:r>
            <w:r>
              <w:rPr>
                <w:rFonts w:ascii="宋体" w:hAnsi="宋体" w:cs="宋体" w:hint="eastAsia"/>
                <w:b/>
                <w:bCs/>
                <w:kern w:val="2"/>
                <w:sz w:val="21"/>
                <w:szCs w:val="21"/>
                <w:lang w:eastAsia="zh-CN"/>
              </w:rPr>
              <w:t>同一设备编制</w:t>
            </w:r>
            <w:r>
              <w:rPr>
                <w:rFonts w:ascii="宋体" w:hAnsi="宋体" w:cs="宋体" w:hint="eastAsia"/>
                <w:kern w:val="2"/>
                <w:sz w:val="21"/>
                <w:szCs w:val="21"/>
                <w:lang w:eastAsia="zh-CN"/>
              </w:rPr>
              <w:t>。</w:t>
            </w:r>
          </w:p>
        </w:tc>
      </w:tr>
      <w:tr>
        <w:tblPrEx>
          <w:tblW w:w="5000" w:type="pct"/>
          <w:tblInd w:w="0" w:type="dxa"/>
          <w:tblLayout w:type="fixed"/>
          <w:tblCellMar>
            <w:top w:w="0" w:type="dxa"/>
            <w:left w:w="108" w:type="dxa"/>
            <w:bottom w:w="0" w:type="dxa"/>
            <w:right w:w="108" w:type="dxa"/>
          </w:tblCellMar>
        </w:tblPrEx>
        <w:trPr>
          <w:trHeight w:val="90"/>
        </w:trPr>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5</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提供</w:t>
            </w:r>
            <w:r>
              <w:rPr>
                <w:rFonts w:ascii="宋体" w:hAnsi="宋体" w:cs="宋体" w:hint="eastAsia"/>
                <w:b/>
                <w:bCs/>
                <w:kern w:val="2"/>
                <w:sz w:val="21"/>
                <w:szCs w:val="21"/>
                <w:lang w:eastAsia="zh-CN"/>
              </w:rPr>
              <w:t>未经出具机构核实</w:t>
            </w:r>
            <w:r>
              <w:rPr>
                <w:rFonts w:ascii="宋体" w:hAnsi="宋体" w:cs="宋体" w:hint="eastAsia"/>
                <w:kern w:val="2"/>
                <w:sz w:val="21"/>
                <w:szCs w:val="21"/>
                <w:lang w:eastAsia="zh-CN"/>
              </w:rPr>
              <w:t>的虚假的检验检测报告、业绩材料、社保缴纳证明、学历学位证书、职称认证证书等材料。</w:t>
            </w:r>
          </w:p>
        </w:tc>
      </w:tr>
      <w:tr>
        <w:tblPrEx>
          <w:tblW w:w="5000" w:type="pct"/>
          <w:tblInd w:w="0" w:type="dxa"/>
          <w:tblLayout w:type="fixed"/>
          <w:tblCellMar>
            <w:top w:w="0" w:type="dxa"/>
            <w:left w:w="108" w:type="dxa"/>
            <w:bottom w:w="0" w:type="dxa"/>
            <w:right w:w="108" w:type="dxa"/>
          </w:tblCellMar>
        </w:tblPrEx>
        <w:tc>
          <w:tcPr>
            <w:tcW w:w="711" w:type="dxa"/>
            <w:noWrap w:val="0"/>
            <w:vAlign w:val="top"/>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6</w:t>
            </w:r>
          </w:p>
        </w:tc>
        <w:tc>
          <w:tcPr>
            <w:tcW w:w="7811" w:type="dxa"/>
            <w:noWrap w:val="0"/>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宋体" w:hAnsi="宋体" w:cs="宋体" w:hint="eastAsia"/>
                <w:kern w:val="2"/>
                <w:sz w:val="21"/>
                <w:szCs w:val="21"/>
                <w:lang w:eastAsia="zh-CN"/>
              </w:rPr>
            </w:pPr>
            <w:r>
              <w:rPr>
                <w:rFonts w:ascii="宋体" w:hAnsi="宋体" w:cs="宋体" w:hint="eastAsia"/>
                <w:kern w:val="2"/>
                <w:sz w:val="21"/>
                <w:szCs w:val="21"/>
                <w:lang w:eastAsia="zh-CN"/>
              </w:rPr>
              <w:t>擅自将投标密钥出借他人使用或未妥善保管。</w:t>
            </w:r>
          </w:p>
        </w:tc>
      </w:tr>
    </w:tbl>
    <w:p>
      <w:pPr>
        <w:widowControl w:val="0"/>
        <w:spacing w:before="157" w:beforeLines="5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一、</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已充分知悉“隐瞒真实情况，提供虚假资料”的法定情形，包括但不限于：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（一）通过转让或者租借等方式从其他单位获取资格或者资质证书投标的。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（二）由其他单位或者其他单位负责人在投标供应商编制的投标文件上加盖印章或者签字的。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（三）项目负责人或者主要技术人员不是本单位人员的。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（四）投标保证金不是从投标供应商基本账户转出的。</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（五）其他隐瞒真实情况、提供虚假资料的行为。</w:t>
      </w:r>
    </w:p>
    <w:p>
      <w:pPr>
        <w:widowControl w:val="0"/>
        <w:spacing w:beforeLines="0" w:line="38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二、</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已充分知悉“与其他采购参加人串通投标”的法定情形，包括但不限于：</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（一）投标供应商之间相互约定给予未中标的供应商利益补偿。</w:t>
      </w:r>
    </w:p>
    <w:p>
      <w:pPr>
        <w:widowControl w:val="0"/>
        <w:spacing w:beforeLines="0" w:line="38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（二）不同投标供应商的法定代表人、主要经营负责人、项目投标授权代表人、项目负责人、主要技术人员为同一人、属同一单位或者在同一单位缴纳社会保险。</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（三）不同投标供应商的投标文件由同一单位或者同一人编制，或者由同一人分阶段参与编制的。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（四）不同投标供应商的投标文件或部分投标文件相互混装。</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（五）不同投标供应商的投标文件内容存在非正常一致。</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（六）由同一单位工作人员为两家以上（含两家）供应商进行同一项投标活动的。</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（七）不同投标人的投标报价呈规律性差异。</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（八）不同投标人的投标保证金从同一单位或者个人的账户转出。</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（九）主管部门依照法律、法规认定的其他情形。</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三、</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已充分知悉下列情形</w:t>
      </w:r>
      <w:r>
        <w:rPr>
          <w:rFonts w:ascii="宋体" w:eastAsia="宋体" w:hAnsi="宋体" w:cs="宋体" w:hint="eastAsia"/>
          <w:b/>
          <w:kern w:val="2"/>
          <w:sz w:val="21"/>
          <w:szCs w:val="21"/>
          <w:lang w:eastAsia="zh-CN"/>
        </w:rPr>
        <w:t>存在</w:t>
      </w:r>
      <w:r>
        <w:rPr>
          <w:rFonts w:ascii="宋体" w:eastAsia="宋体" w:hAnsi="宋体" w:cs="宋体" w:hint="eastAsia"/>
          <w:b/>
          <w:kern w:val="2"/>
          <w:sz w:val="21"/>
          <w:szCs w:val="21"/>
          <w:lang w:eastAsia="zh-CN"/>
        </w:rPr>
        <w:t>法律风险，在投标前已对相关风险事项进行排查。</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kern w:val="2"/>
          <w:sz w:val="21"/>
          <w:szCs w:val="21"/>
          <w:lang w:eastAsia="zh-CN"/>
        </w:rPr>
        <w:t>（一）对于从其他主体获取的投标资料，</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应审慎核查，确保</w:t>
      </w:r>
      <w:r>
        <w:rPr>
          <w:rFonts w:ascii="宋体" w:eastAsia="宋体" w:hAnsi="宋体" w:cs="宋体" w:hint="eastAsia"/>
          <w:kern w:val="2"/>
          <w:sz w:val="21"/>
          <w:szCs w:val="21"/>
          <w:lang w:eastAsia="zh-CN"/>
        </w:rPr>
        <w:t>其</w:t>
      </w:r>
      <w:r>
        <w:rPr>
          <w:rFonts w:ascii="宋体" w:eastAsia="宋体" w:hAnsi="宋体" w:cs="宋体" w:hint="eastAsia"/>
          <w:kern w:val="2"/>
          <w:sz w:val="21"/>
          <w:szCs w:val="21"/>
          <w:lang w:eastAsia="zh-CN"/>
        </w:rPr>
        <w:t>真实性。</w:t>
      </w:r>
      <w:r>
        <w:rPr>
          <w:rFonts w:ascii="宋体" w:eastAsia="宋体" w:hAnsi="宋体" w:cs="宋体" w:hint="eastAsia"/>
          <w:b/>
          <w:kern w:val="2"/>
          <w:sz w:val="21"/>
          <w:szCs w:val="21"/>
          <w:lang w:eastAsia="zh-CN"/>
        </w:rPr>
        <w:t>如主管部门查实投标文件中存在虚假资料的，无论相关资料是否由第三方或本公司员工提供，均不影响主管部门对供应商存在“隐瞒真实情况，提供虚假资料”违法行为的认定。</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（二）对于涉及国家机关出具的公文、证件、证明材料等文件，一旦涉嫌虚假，经查实，主管部门将依法从严处理，并移送有关部门追究法律责任；涉嫌犯罪的，移送司法机关</w:t>
      </w:r>
      <w:r>
        <w:rPr>
          <w:rFonts w:ascii="宋体" w:eastAsia="宋体" w:hAnsi="宋体" w:cs="宋体" w:hint="eastAsia"/>
          <w:kern w:val="2"/>
          <w:sz w:val="21"/>
          <w:szCs w:val="21"/>
          <w:lang w:eastAsia="zh-CN"/>
        </w:rPr>
        <w:t>处理</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三</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对投标电子密钥负有妥善保管、及时变更和续期等主体责任</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使用电子密钥在</w:t>
      </w:r>
      <w:r>
        <w:rPr>
          <w:rFonts w:ascii="宋体" w:eastAsia="宋体" w:hAnsi="宋体" w:cs="宋体" w:hint="eastAsia"/>
          <w:kern w:val="2"/>
          <w:sz w:val="21"/>
          <w:szCs w:val="21"/>
          <w:lang w:eastAsia="zh-CN"/>
        </w:rPr>
        <w:t>自行</w:t>
      </w:r>
      <w:r>
        <w:rPr>
          <w:rFonts w:ascii="宋体" w:eastAsia="宋体" w:hAnsi="宋体" w:cs="宋体" w:hint="eastAsia"/>
          <w:kern w:val="2"/>
          <w:sz w:val="21"/>
          <w:szCs w:val="21"/>
          <w:lang w:eastAsia="zh-CN"/>
        </w:rPr>
        <w:t>采购网站进行的活动，均具有法律效力，须承担相应的法律后果。</w:t>
      </w:r>
      <w:r>
        <w:rPr>
          <w:rFonts w:ascii="宋体" w:eastAsia="宋体" w:hAnsi="宋体" w:cs="宋体" w:hint="eastAsia"/>
          <w:kern w:val="2"/>
          <w:sz w:val="21"/>
          <w:szCs w:val="21"/>
          <w:lang w:eastAsia="zh-CN"/>
        </w:rPr>
        <w:t>若</w:t>
      </w:r>
      <w:r>
        <w:rPr>
          <w:rFonts w:ascii="宋体" w:eastAsia="宋体" w:hAnsi="宋体" w:cs="宋体" w:hint="eastAsia"/>
          <w:b/>
          <w:bCs/>
          <w:kern w:val="2"/>
          <w:sz w:val="21"/>
          <w:szCs w:val="21"/>
          <w:lang w:eastAsia="zh-CN"/>
        </w:rPr>
        <w:t>擅自将投标密钥出借他人使用所造成的法律后果，由</w:t>
      </w:r>
      <w:r>
        <w:rPr>
          <w:rFonts w:ascii="宋体" w:eastAsia="宋体" w:hAnsi="宋体" w:cs="宋体" w:hint="eastAsia"/>
          <w:b/>
          <w:bCs/>
          <w:kern w:val="2"/>
          <w:sz w:val="21"/>
          <w:szCs w:val="21"/>
          <w:lang w:eastAsia="zh-CN"/>
        </w:rPr>
        <w:t>我</w:t>
      </w:r>
      <w:r>
        <w:rPr>
          <w:rFonts w:ascii="宋体" w:eastAsia="宋体" w:hAnsi="宋体" w:cs="宋体" w:hint="eastAsia"/>
          <w:b/>
          <w:bCs/>
          <w:kern w:val="2"/>
          <w:sz w:val="21"/>
          <w:szCs w:val="21"/>
          <w:lang w:eastAsia="zh-CN"/>
        </w:rPr>
        <w:t>单位</w:t>
      </w:r>
      <w:r>
        <w:rPr>
          <w:rFonts w:ascii="宋体" w:eastAsia="宋体" w:hAnsi="宋体" w:cs="宋体" w:hint="eastAsia"/>
          <w:b/>
          <w:bCs/>
          <w:kern w:val="2"/>
          <w:sz w:val="21"/>
          <w:szCs w:val="21"/>
          <w:lang w:eastAsia="zh-CN"/>
        </w:rPr>
        <w:t>自行承担</w:t>
      </w:r>
      <w:r>
        <w:rPr>
          <w:rFonts w:ascii="宋体" w:eastAsia="宋体" w:hAnsi="宋体" w:cs="宋体" w:hint="eastAsia"/>
          <w:kern w:val="2"/>
          <w:sz w:val="21"/>
          <w:szCs w:val="21"/>
          <w:lang w:eastAsia="zh-CN"/>
        </w:rPr>
        <w:t>。</w:t>
      </w:r>
    </w:p>
    <w:p>
      <w:pPr>
        <w:widowControl w:val="0"/>
        <w:spacing w:beforeLines="0" w:line="340" w:lineRule="exact"/>
        <w:ind w:firstLine="420" w:firstLineChars="200"/>
        <w:jc w:val="both"/>
        <w:rPr>
          <w:rFonts w:ascii="宋体" w:eastAsia="宋体" w:hAnsi="宋体" w:cs="宋体" w:hint="eastAsia"/>
          <w:b/>
          <w:kern w:val="2"/>
          <w:sz w:val="21"/>
          <w:szCs w:val="21"/>
          <w:lang w:eastAsia="zh-CN"/>
        </w:rPr>
      </w:pPr>
      <w:r>
        <w:rPr>
          <w:rFonts w:ascii="宋体" w:eastAsia="宋体" w:hAnsi="宋体" w:cs="宋体" w:hint="eastAsia"/>
          <w:b/>
          <w:kern w:val="2"/>
          <w:sz w:val="21"/>
          <w:szCs w:val="21"/>
          <w:lang w:eastAsia="zh-CN"/>
        </w:rPr>
        <w:t>四、</w:t>
      </w:r>
      <w:r>
        <w:rPr>
          <w:rFonts w:ascii="宋体" w:eastAsia="宋体" w:hAnsi="宋体" w:cs="宋体" w:hint="eastAsia"/>
          <w:b/>
          <w:kern w:val="2"/>
          <w:sz w:val="21"/>
          <w:szCs w:val="21"/>
          <w:lang w:eastAsia="zh-CN"/>
        </w:rPr>
        <w:t>我</w:t>
      </w:r>
      <w:r>
        <w:rPr>
          <w:rFonts w:ascii="宋体" w:eastAsia="宋体" w:hAnsi="宋体" w:cs="宋体" w:hint="eastAsia"/>
          <w:b/>
          <w:kern w:val="2"/>
          <w:sz w:val="21"/>
          <w:szCs w:val="21"/>
          <w:lang w:eastAsia="zh-CN"/>
        </w:rPr>
        <w:t>单位</w:t>
      </w:r>
      <w:r>
        <w:rPr>
          <w:rFonts w:ascii="宋体" w:eastAsia="宋体" w:hAnsi="宋体" w:cs="宋体" w:hint="eastAsia"/>
          <w:b/>
          <w:kern w:val="2"/>
          <w:sz w:val="21"/>
          <w:szCs w:val="21"/>
          <w:lang w:eastAsia="zh-CN"/>
        </w:rPr>
        <w:t>已充分知悉政府采购违法、违规行为的法律后果。</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经查实，若</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pPr>
        <w:widowControl w:val="0"/>
        <w:spacing w:beforeLines="0" w:line="340" w:lineRule="exact"/>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以下文字请投标供应商抄写并确认：“</w:t>
      </w:r>
      <w:r>
        <w:rPr>
          <w:rFonts w:ascii="宋体" w:eastAsia="宋体" w:hAnsi="宋体" w:cs="宋体" w:hint="eastAsia"/>
          <w:kern w:val="2"/>
          <w:sz w:val="21"/>
          <w:szCs w:val="21"/>
          <w:lang w:eastAsia="zh-CN"/>
        </w:rPr>
        <w:t>我</w:t>
      </w:r>
      <w:r>
        <w:rPr>
          <w:rFonts w:ascii="宋体" w:eastAsia="宋体" w:hAnsi="宋体" w:cs="宋体" w:hint="eastAsia"/>
          <w:kern w:val="2"/>
          <w:sz w:val="21"/>
          <w:szCs w:val="21"/>
          <w:lang w:eastAsia="zh-CN"/>
        </w:rPr>
        <w:t>单位</w:t>
      </w:r>
      <w:r>
        <w:rPr>
          <w:rFonts w:ascii="宋体" w:eastAsia="宋体" w:hAnsi="宋体" w:cs="宋体" w:hint="eastAsia"/>
          <w:kern w:val="2"/>
          <w:sz w:val="21"/>
          <w:szCs w:val="21"/>
          <w:lang w:eastAsia="zh-CN"/>
        </w:rPr>
        <w:t>已仔细阅读《采购违法行为风险知悉确认书》，充分知悉违法行为的法律后果，并承诺将严谨、诚信、依法依规参与采购活动”。</w:t>
      </w:r>
    </w:p>
    <w:tbl>
      <w:tblPr>
        <w:tblStyle w:val="10"/>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8529"/>
      </w:tblGrid>
      <w:tr>
        <w:tblPrEx>
          <w:tblW w:w="5000" w:type="pct"/>
          <w:tblInd w:w="0"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Ex>
        <w:trPr>
          <w:trHeight w:val="304"/>
        </w:trPr>
        <w:tc>
          <w:tcPr>
            <w:tcW w:w="8529" w:type="dxa"/>
            <w:tcBorders>
              <w:top w:val="nil"/>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000000"/>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r>
        <w:tblPrEx>
          <w:tblW w:w="5000" w:type="pct"/>
          <w:tblInd w:w="0" w:type="dxa"/>
          <w:tblLayout w:type="fixed"/>
          <w:tblCellMar>
            <w:top w:w="0" w:type="dxa"/>
            <w:left w:w="108" w:type="dxa"/>
            <w:bottom w:w="0" w:type="dxa"/>
            <w:right w:w="108" w:type="dxa"/>
          </w:tblCellMar>
        </w:tblPrEx>
        <w:tc>
          <w:tcPr>
            <w:tcW w:w="8529" w:type="dxa"/>
            <w:tcBorders>
              <w:top w:val="single" w:sz="8" w:space="0" w:color="000000"/>
              <w:left w:val="nil"/>
              <w:bottom w:val="single" w:sz="8" w:space="0" w:color="auto"/>
              <w:right w:val="nil"/>
            </w:tcBorders>
            <w:noWrap w:val="0"/>
            <w:vAlign w:val="top"/>
          </w:tcPr>
          <w:p>
            <w:pPr>
              <w:autoSpaceDE w:val="0"/>
              <w:autoSpaceDN w:val="0"/>
              <w:spacing w:beforeLines="0" w:line="340" w:lineRule="exact"/>
              <w:ind w:firstLine="1866"/>
              <w:rPr>
                <w:rFonts w:ascii="宋体" w:eastAsia="宋体" w:hAnsi="宋体" w:cs="宋体" w:hint="eastAsia"/>
                <w:spacing w:val="-4"/>
                <w:sz w:val="21"/>
                <w:szCs w:val="21"/>
                <w:lang w:eastAsia="zh-CN"/>
              </w:rPr>
            </w:pPr>
          </w:p>
        </w:tc>
      </w:tr>
    </w:tbl>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lang w:eastAsia="zh-CN"/>
        </w:rPr>
      </w:pP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单位</w:t>
      </w:r>
      <w:r>
        <w:rPr>
          <w:rFonts w:ascii="宋体" w:eastAsia="宋体" w:hAnsi="宋体" w:cs="宋体" w:hint="eastAsia"/>
          <w:spacing w:val="-4"/>
          <w:sz w:val="21"/>
          <w:szCs w:val="21"/>
          <w:lang w:eastAsia="zh-CN"/>
        </w:rPr>
        <w:t>负责人签名：</w:t>
      </w:r>
      <w:r>
        <w:rPr>
          <w:rFonts w:ascii="宋体" w:eastAsia="宋体" w:hAnsi="宋体" w:cs="宋体" w:hint="eastAsia"/>
          <w:spacing w:val="-4"/>
          <w:sz w:val="21"/>
          <w:szCs w:val="21"/>
          <w:u w:val="single"/>
          <w:lang w:eastAsia="zh-CN"/>
        </w:rPr>
        <w:t xml:space="preserve">              </w:t>
      </w:r>
    </w:p>
    <w:p>
      <w:pPr>
        <w:widowControl/>
        <w:wordWrap w:val="0"/>
        <w:autoSpaceDE w:val="0"/>
        <w:autoSpaceDN w:val="0"/>
        <w:spacing w:beforeLines="0" w:line="340" w:lineRule="exact"/>
        <w:ind w:right="808" w:firstLine="420" w:firstLineChars="200"/>
        <w:jc w:val="center"/>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w:t>
      </w:r>
      <w:r>
        <w:rPr>
          <w:rFonts w:ascii="宋体" w:eastAsia="宋体" w:hAnsi="宋体" w:cs="宋体" w:hint="eastAsia"/>
          <w:spacing w:val="-4"/>
          <w:sz w:val="21"/>
          <w:szCs w:val="21"/>
          <w:lang w:eastAsia="zh-CN"/>
        </w:rPr>
        <w:t>（加盖</w:t>
      </w:r>
      <w:r>
        <w:rPr>
          <w:rFonts w:ascii="宋体" w:eastAsia="宋体" w:hAnsi="宋体" w:cs="宋体" w:hint="eastAsia"/>
          <w:spacing w:val="-4"/>
          <w:sz w:val="21"/>
          <w:szCs w:val="21"/>
          <w:lang w:eastAsia="zh-CN"/>
        </w:rPr>
        <w:t>公章</w:t>
      </w:r>
      <w:r>
        <w:rPr>
          <w:rFonts w:ascii="宋体" w:eastAsia="宋体" w:hAnsi="宋体" w:cs="宋体" w:hint="eastAsia"/>
          <w:spacing w:val="-4"/>
          <w:sz w:val="21"/>
          <w:szCs w:val="21"/>
          <w:lang w:eastAsia="zh-CN"/>
        </w:rPr>
        <w:t>）</w:t>
      </w:r>
    </w:p>
    <w:p>
      <w:pPr>
        <w:widowControl/>
        <w:wordWrap w:val="0"/>
        <w:autoSpaceDE w:val="0"/>
        <w:autoSpaceDN w:val="0"/>
        <w:spacing w:beforeLines="0" w:line="340" w:lineRule="exact"/>
        <w:ind w:right="808" w:firstLine="420" w:firstLineChars="200"/>
        <w:jc w:val="right"/>
        <w:rPr>
          <w:rFonts w:ascii="宋体" w:eastAsia="宋体" w:hAnsi="宋体" w:cs="宋体" w:hint="eastAsia"/>
          <w:spacing w:val="-4"/>
          <w:sz w:val="21"/>
          <w:szCs w:val="21"/>
          <w:u w:val="single"/>
          <w:lang w:eastAsia="zh-CN"/>
        </w:rPr>
      </w:pPr>
      <w:r>
        <w:rPr>
          <w:rFonts w:ascii="宋体" w:eastAsia="宋体" w:hAnsi="宋体" w:cs="宋体" w:hint="eastAsia"/>
          <w:spacing w:val="-4"/>
          <w:sz w:val="21"/>
          <w:szCs w:val="21"/>
          <w:lang w:eastAsia="zh-CN"/>
        </w:rPr>
        <w:t xml:space="preserve">     日期：</w:t>
      </w:r>
      <w:r>
        <w:rPr>
          <w:rFonts w:ascii="宋体" w:eastAsia="宋体" w:hAnsi="宋体" w:cs="宋体" w:hint="eastAsia"/>
          <w:spacing w:val="-4"/>
          <w:sz w:val="21"/>
          <w:szCs w:val="21"/>
          <w:u w:val="single"/>
          <w:lang w:eastAsia="zh-CN"/>
        </w:rPr>
        <w:t xml:space="preserve">              </w:t>
      </w:r>
    </w:p>
    <w:p>
      <w:pPr>
        <w:widowControl/>
        <w:autoSpaceDE w:val="0"/>
        <w:autoSpaceDN w:val="0"/>
        <w:spacing w:beforeLines="0" w:line="340" w:lineRule="exact"/>
        <w:ind w:firstLine="420" w:firstLineChars="200"/>
        <w:jc w:val="left"/>
        <w:rPr>
          <w:rFonts w:ascii="宋体" w:eastAsia="宋体" w:hAnsi="宋体" w:cs="宋体" w:hint="eastAsia"/>
          <w:b/>
          <w:bCs/>
          <w:spacing w:val="-4"/>
          <w:sz w:val="21"/>
          <w:szCs w:val="21"/>
          <w:lang w:eastAsia="zh-CN"/>
        </w:rPr>
      </w:pPr>
    </w:p>
    <w:p>
      <w:pPr>
        <w:widowControl/>
        <w:autoSpaceDE w:val="0"/>
        <w:autoSpaceDN w:val="0"/>
        <w:spacing w:line="400" w:lineRule="exact"/>
        <w:ind w:firstLine="420" w:firstLineChars="200"/>
        <w:jc w:val="left"/>
        <w:rPr>
          <w:rFonts w:ascii="宋体" w:eastAsia="宋体" w:hAnsi="宋体" w:hint="eastAsia"/>
          <w:b/>
          <w:bCs/>
          <w:spacing w:val="-4"/>
          <w:sz w:val="21"/>
          <w:szCs w:val="21"/>
          <w:lang w:eastAsia="zh-CN"/>
        </w:rPr>
      </w:pPr>
      <w:r>
        <w:rPr>
          <w:rFonts w:ascii="宋体" w:eastAsia="宋体" w:hAnsi="宋体" w:hint="eastAsia"/>
          <w:b/>
          <w:bCs/>
          <w:spacing w:val="-4"/>
          <w:sz w:val="21"/>
          <w:szCs w:val="21"/>
          <w:lang w:eastAsia="zh-CN"/>
        </w:rPr>
        <w:t>注：</w:t>
      </w:r>
    </w:p>
    <w:p>
      <w:pPr>
        <w:widowControl/>
        <w:autoSpaceDE w:val="0"/>
        <w:autoSpaceDN w:val="0"/>
        <w:spacing w:line="400" w:lineRule="exact"/>
        <w:ind w:firstLine="420" w:firstLineChars="200"/>
        <w:jc w:val="left"/>
        <w:rPr>
          <w:rFonts w:ascii="宋体" w:eastAsia="宋体" w:hAnsi="宋体" w:hint="eastAsia"/>
          <w:b/>
          <w:bCs/>
          <w:spacing w:val="-4"/>
          <w:sz w:val="21"/>
          <w:szCs w:val="21"/>
          <w:lang w:eastAsia="zh-CN"/>
        </w:rPr>
      </w:pPr>
      <w:r>
        <w:rPr>
          <w:rFonts w:ascii="宋体" w:eastAsia="宋体" w:hAnsi="宋体" w:hint="eastAsia"/>
          <w:b/>
          <w:bCs/>
          <w:spacing w:val="-4"/>
          <w:sz w:val="21"/>
          <w:szCs w:val="21"/>
          <w:lang w:eastAsia="zh-CN"/>
        </w:rPr>
        <w:t>1.</w:t>
      </w:r>
      <w:r>
        <w:rPr>
          <w:rFonts w:eastAsia="宋体" w:hint="eastAsia"/>
          <w:kern w:val="2"/>
          <w:sz w:val="21"/>
          <w:lang w:eastAsia="zh-CN"/>
        </w:rPr>
        <w:t xml:space="preserve"> </w:t>
      </w:r>
      <w:r>
        <w:rPr>
          <w:rFonts w:ascii="宋体" w:eastAsia="宋体" w:hAnsi="宋体" w:hint="eastAsia"/>
          <w:b/>
          <w:bCs/>
          <w:spacing w:val="-4"/>
          <w:sz w:val="21"/>
          <w:szCs w:val="21"/>
          <w:lang w:eastAsia="zh-CN"/>
        </w:rPr>
        <w:t>根据《深圳市财政局关于采购文件增加风险告知有关事项的通知》（深财购〔2022〕22 号），该风险知悉确认书用于对供应商违法行为的警示，不作为供应商资格性审查及符合性审查条件。</w:t>
      </w:r>
    </w:p>
    <w:p>
      <w:pPr>
        <w:widowControl/>
        <w:autoSpaceDE w:val="0"/>
        <w:autoSpaceDN w:val="0"/>
        <w:spacing w:line="400" w:lineRule="exact"/>
        <w:ind w:firstLine="420" w:firstLineChars="200"/>
        <w:jc w:val="left"/>
        <w:rPr>
          <w:rFonts w:ascii="宋体" w:eastAsia="宋体" w:hAnsi="宋体" w:hint="eastAsia"/>
          <w:spacing w:val="-4"/>
          <w:sz w:val="21"/>
          <w:szCs w:val="21"/>
          <w:lang w:eastAsia="zh-CN"/>
        </w:rPr>
      </w:pPr>
      <w:r>
        <w:rPr>
          <w:rFonts w:ascii="宋体" w:eastAsia="宋体" w:hAnsi="宋体" w:hint="eastAsia"/>
          <w:b/>
          <w:bCs/>
          <w:spacing w:val="-4"/>
          <w:sz w:val="21"/>
          <w:szCs w:val="21"/>
          <w:lang w:eastAsia="zh-CN"/>
        </w:rPr>
        <w:t>2.投标供应商负责人或投标授权代表签字并加盖单位公章后，扫描上传至投标文件一并提交。</w:t>
      </w:r>
    </w:p>
    <w:p>
      <w:pPr>
        <w:widowControl/>
        <w:spacing w:line="360" w:lineRule="auto"/>
        <w:jc w:val="left"/>
        <w:rPr>
          <w:rFonts w:eastAsia="宋体"/>
          <w:b/>
          <w:bCs/>
          <w:lang w:eastAsia="zh-CN"/>
        </w:rPr>
      </w:pPr>
    </w:p>
    <w:p>
      <w:pPr>
        <w:widowControl w:val="0"/>
        <w:spacing w:line="360" w:lineRule="auto"/>
        <w:jc w:val="both"/>
        <w:rPr>
          <w:rFonts w:eastAsia="宋体"/>
          <w:b/>
          <w:bCs/>
          <w:kern w:val="2"/>
          <w:lang w:eastAsia="zh-CN"/>
        </w:rPr>
      </w:pPr>
      <w:r>
        <w:rPr>
          <w:rFonts w:ascii="黑体" w:eastAsia="黑体" w:hAnsi="宋体" w:hint="eastAsia"/>
          <w:b/>
          <w:bCs/>
          <w:szCs w:val="20"/>
          <w:lang w:eastAsia="zh-CN"/>
        </w:rPr>
        <w:t>（二）投标人认为需要加以说明的其他内容（格式自定）</w:t>
      </w:r>
    </w:p>
    <w:p>
      <w:pPr>
        <w:widowControl w:val="0"/>
        <w:spacing w:line="360" w:lineRule="auto"/>
        <w:jc w:val="both"/>
        <w:rPr>
          <w:rFonts w:eastAsia="宋体"/>
          <w:kern w:val="2"/>
          <w:lang w:eastAsia="zh-CN"/>
        </w:rPr>
      </w:pPr>
    </w:p>
    <w:p>
      <w:pPr>
        <w:widowControl/>
        <w:jc w:val="left"/>
        <w:rPr>
          <w:rFonts w:ascii="宋体" w:eastAsia="宋体" w:hAnsi="宋体" w:hint="eastAsia"/>
          <w:b/>
          <w:bCs/>
          <w:szCs w:val="20"/>
          <w:lang w:eastAsia="zh-CN"/>
        </w:rPr>
      </w:pPr>
      <w:r>
        <w:rPr>
          <w:rFonts w:eastAsia="宋体"/>
          <w:kern w:val="2"/>
          <w:sz w:val="21"/>
          <w:lang w:eastAsia="zh-CN"/>
        </w:rPr>
        <w:br w:type="page"/>
      </w:r>
    </w:p>
    <w:p>
      <w:pPr>
        <w:keepNext/>
        <w:keepLines/>
        <w:widowControl w:val="0"/>
        <w:adjustRightInd w:val="0"/>
        <w:spacing w:before="260" w:after="260" w:line="240" w:lineRule="auto"/>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第五章  合同条款及格式</w:t>
      </w:r>
    </w:p>
    <w:p>
      <w:pPr>
        <w:widowControl w:val="0"/>
        <w:jc w:val="center"/>
        <w:outlineLvl w:val="0"/>
        <w:rPr>
          <w:rFonts w:eastAsia="宋体"/>
          <w:kern w:val="2"/>
          <w:sz w:val="21"/>
          <w:lang w:eastAsia="zh-CN"/>
        </w:rPr>
      </w:pPr>
      <w:r>
        <w:rPr>
          <w:rFonts w:eastAsia="宋体" w:hint="eastAsia"/>
          <w:b/>
          <w:kern w:val="2"/>
          <w:lang w:eastAsia="zh-CN"/>
        </w:rPr>
        <w:t>（仅供参考，具体以项目需求及实际签订为准）</w:t>
      </w:r>
    </w:p>
    <w:p>
      <w:pPr>
        <w:widowControl w:val="0"/>
        <w:ind w:firstLine="412" w:firstLineChars="196"/>
        <w:jc w:val="both"/>
        <w:rPr>
          <w:rFonts w:eastAsia="宋体"/>
          <w:kern w:val="2"/>
          <w:sz w:val="21"/>
          <w:lang w:eastAsia="zh-CN"/>
        </w:rPr>
      </w:pP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甲方：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b/>
          <w:bCs/>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r>
        <w:rPr>
          <w:rFonts w:ascii="宋体" w:eastAsia="宋体" w:hAnsi="宋体"/>
          <w:b/>
          <w:bCs/>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乙方：</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地址：</w:t>
      </w:r>
    </w:p>
    <w:p>
      <w:pPr>
        <w:widowControl w:val="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联系人：</w:t>
      </w:r>
      <w:r>
        <w:rPr>
          <w:rFonts w:ascii="宋体" w:eastAsia="宋体" w:hAnsi="宋体"/>
          <w:kern w:val="2"/>
          <w:sz w:val="21"/>
          <w:szCs w:val="21"/>
          <w:lang w:eastAsia="zh-CN"/>
        </w:rPr>
        <w:t xml:space="preserve">                          </w:t>
      </w:r>
    </w:p>
    <w:p>
      <w:pPr>
        <w:widowControl w:val="0"/>
        <w:jc w:val="both"/>
        <w:rPr>
          <w:rFonts w:ascii="宋体" w:eastAsia="宋体" w:hAnsi="宋体" w:hint="eastAsia"/>
          <w:b/>
          <w:bCs/>
          <w:kern w:val="2"/>
          <w:sz w:val="21"/>
          <w:szCs w:val="21"/>
          <w:lang w:eastAsia="zh-CN"/>
        </w:rPr>
      </w:pPr>
      <w:r>
        <w:rPr>
          <w:rFonts w:ascii="宋体" w:eastAsia="宋体" w:hAnsi="宋体" w:hint="eastAsia"/>
          <w:kern w:val="2"/>
          <w:sz w:val="21"/>
          <w:szCs w:val="21"/>
          <w:lang w:eastAsia="zh-CN"/>
        </w:rPr>
        <w:t>联系电话：</w:t>
      </w:r>
    </w:p>
    <w:p>
      <w:pPr>
        <w:widowControl w:val="0"/>
        <w:jc w:val="both"/>
        <w:rPr>
          <w:rFonts w:ascii="宋体" w:eastAsia="宋体" w:hAnsi="宋体" w:hint="eastAsia"/>
          <w:kern w:val="2"/>
          <w:sz w:val="21"/>
          <w:szCs w:val="21"/>
          <w:lang w:eastAsia="zh-CN"/>
        </w:rPr>
      </w:pPr>
      <w:r>
        <w:rPr>
          <w:rFonts w:ascii="宋体" w:eastAsia="宋体" w:hAnsi="宋体"/>
          <w:b/>
          <w:bCs/>
          <w:kern w:val="2"/>
          <w:sz w:val="21"/>
          <w:szCs w:val="21"/>
          <w:lang w:eastAsia="zh-CN"/>
        </w:rPr>
        <w:t xml:space="preserve">            </w:t>
      </w:r>
      <w:r>
        <w:rPr>
          <w:rFonts w:ascii="宋体" w:eastAsia="宋体" w:hAnsi="宋体" w:hint="eastAsia"/>
          <w:b/>
          <w:bCs/>
          <w:kern w:val="2"/>
          <w:sz w:val="21"/>
          <w:szCs w:val="21"/>
          <w:lang w:eastAsia="zh-CN"/>
        </w:rPr>
        <w:t xml:space="preserve">          </w:t>
      </w:r>
    </w:p>
    <w:p>
      <w:pPr>
        <w:widowControl w:val="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根据深圳公共资源交易中心（深圳交易集团有限公司政府采购业务分公司）*</w:t>
      </w:r>
      <w:r>
        <w:rPr>
          <w:rFonts w:ascii="宋体" w:eastAsia="宋体" w:hAnsi="宋体"/>
          <w:kern w:val="2"/>
          <w:sz w:val="21"/>
          <w:szCs w:val="21"/>
          <w:lang w:eastAsia="zh-CN"/>
        </w:rPr>
        <w:t>**</w:t>
      </w:r>
      <w:r>
        <w:rPr>
          <w:rFonts w:ascii="宋体" w:eastAsia="宋体" w:hAnsi="宋体" w:hint="eastAsia"/>
          <w:kern w:val="2"/>
          <w:sz w:val="21"/>
          <w:szCs w:val="21"/>
          <w:lang w:eastAsia="zh-CN"/>
        </w:rPr>
        <w:t>号项目结果，*</w:t>
      </w:r>
      <w:r>
        <w:rPr>
          <w:rFonts w:ascii="宋体" w:eastAsia="宋体" w:hAnsi="宋体"/>
          <w:kern w:val="2"/>
          <w:sz w:val="21"/>
          <w:szCs w:val="21"/>
          <w:lang w:eastAsia="zh-CN"/>
        </w:rPr>
        <w:t>**</w:t>
      </w:r>
      <w:r>
        <w:rPr>
          <w:rFonts w:ascii="宋体" w:eastAsia="宋体" w:hAnsi="宋体" w:hint="eastAsia"/>
          <w:kern w:val="2"/>
          <w:sz w:val="21"/>
          <w:szCs w:val="21"/>
          <w:lang w:eastAsia="zh-CN"/>
        </w:rPr>
        <w:t>单位为中标人。按照《中华人民共和国民法典》（第三编 合同）》和《深圳经济特区政府采购条例》，经深圳市（以下简称甲方）和单位（以下简称乙方）协商，就甲方委托乙方承担</w:t>
      </w:r>
      <w:r>
        <w:rPr>
          <w:rFonts w:ascii="宋体" w:eastAsia="宋体" w:hAnsi="宋体" w:hint="eastAsia"/>
          <w:b/>
          <w:bCs/>
          <w:snapToGrid w:val="0"/>
          <w:sz w:val="21"/>
          <w:szCs w:val="21"/>
          <w:u w:val="single"/>
          <w:lang w:val="zh-CN" w:eastAsia="zh-CN"/>
        </w:rPr>
        <w:t xml:space="preserve">  深圳市未成年人救助保护中心物业管理 服务项目</w:t>
      </w:r>
      <w:r>
        <w:rPr>
          <w:rFonts w:ascii="宋体" w:eastAsia="宋体" w:hAnsi="宋体" w:hint="eastAsia"/>
          <w:kern w:val="2"/>
          <w:sz w:val="21"/>
          <w:szCs w:val="21"/>
          <w:lang w:eastAsia="zh-CN"/>
        </w:rPr>
        <w:t>，达成以下合同条款：</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第一条　项目概况</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项目名称： </w:t>
      </w:r>
      <w:r>
        <w:rPr>
          <w:rFonts w:ascii="宋体" w:eastAsia="宋体" w:hAnsi="宋体" w:hint="eastAsia"/>
          <w:kern w:val="2"/>
          <w:sz w:val="21"/>
          <w:lang w:eastAsia="zh-CN"/>
        </w:rPr>
        <w:t>深圳市未成年人保护中心位于深圳市罗湖区</w:t>
      </w:r>
      <w:r>
        <w:rPr>
          <w:rFonts w:ascii="宋体" w:eastAsia="宋体" w:hAnsi="宋体" w:hint="eastAsia"/>
          <w:kern w:val="2"/>
          <w:sz w:val="21"/>
          <w:lang w:eastAsia="zh-CN"/>
        </w:rPr>
        <w:t>北环大道1032号，深圳市救助管理站</w:t>
      </w:r>
      <w:r>
        <w:rPr>
          <w:rFonts w:ascii="宋体" w:eastAsia="宋体" w:hAnsi="宋体" w:hint="eastAsia"/>
          <w:kern w:val="2"/>
          <w:sz w:val="21"/>
          <w:lang w:eastAsia="zh-CN"/>
        </w:rPr>
        <w:t>7号楼二楼</w:t>
      </w:r>
      <w:r>
        <w:rPr>
          <w:rFonts w:ascii="宋体" w:eastAsia="宋体" w:hAnsi="宋体" w:hint="eastAsia"/>
          <w:kern w:val="2"/>
          <w:sz w:val="21"/>
          <w:lang w:eastAsia="zh-CN"/>
        </w:rPr>
        <w:t>办公和救助区域（</w:t>
      </w:r>
      <w:r>
        <w:rPr>
          <w:rFonts w:ascii="宋体" w:eastAsia="宋体" w:hAnsi="宋体" w:hint="eastAsia"/>
          <w:kern w:val="2"/>
          <w:sz w:val="21"/>
          <w:lang w:eastAsia="zh-CN"/>
        </w:rPr>
        <w:t>建筑面积</w:t>
      </w:r>
      <w:r>
        <w:rPr>
          <w:rFonts w:ascii="宋体" w:eastAsia="宋体" w:hAnsi="宋体" w:hint="eastAsia"/>
          <w:kern w:val="2"/>
          <w:sz w:val="21"/>
          <w:lang w:eastAsia="zh-CN"/>
        </w:rPr>
        <w:t>约</w:t>
      </w:r>
      <w:r>
        <w:rPr>
          <w:rFonts w:ascii="宋体" w:eastAsia="宋体" w:hAnsi="宋体" w:hint="eastAsia"/>
          <w:kern w:val="2"/>
          <w:sz w:val="21"/>
          <w:lang w:eastAsia="zh-CN"/>
        </w:rPr>
        <w:t>800㎡</w:t>
      </w:r>
      <w:r>
        <w:rPr>
          <w:rFonts w:ascii="宋体" w:eastAsia="宋体" w:hAnsi="宋体" w:hint="eastAsia"/>
          <w:kern w:val="2"/>
          <w:sz w:val="21"/>
          <w:lang w:eastAsia="zh-CN"/>
        </w:rPr>
        <w:t>）以及未保大楼修缮期间外围区域</w:t>
      </w:r>
      <w:r>
        <w:rPr>
          <w:rFonts w:ascii="宋体" w:eastAsia="宋体" w:hAnsi="宋体" w:hint="eastAsia"/>
          <w:kern w:val="2"/>
          <w:sz w:val="21"/>
          <w:lang w:eastAsia="zh-CN"/>
        </w:rPr>
        <w:t>。</w:t>
      </w:r>
    </w:p>
    <w:p>
      <w:pPr>
        <w:widowControl w:val="0"/>
        <w:ind w:firstLine="420" w:firstLineChars="200"/>
        <w:jc w:val="both"/>
        <w:rPr>
          <w:rFonts w:eastAsia="宋体"/>
          <w:kern w:val="2"/>
          <w:lang w:eastAsia="zh-CN"/>
        </w:rPr>
      </w:pPr>
      <w:r>
        <w:rPr>
          <w:rFonts w:ascii="宋体" w:eastAsia="宋体" w:hAnsi="宋体" w:hint="eastAsia"/>
          <w:kern w:val="2"/>
          <w:sz w:val="21"/>
          <w:szCs w:val="21"/>
          <w:lang w:eastAsia="zh-CN"/>
        </w:rPr>
        <w:t xml:space="preserve">项目内容： </w:t>
      </w:r>
      <w:r>
        <w:rPr>
          <w:rFonts w:ascii="宋体" w:eastAsia="宋体" w:hAnsi="宋体" w:hint="eastAsia"/>
          <w:kern w:val="2"/>
          <w:sz w:val="21"/>
          <w:lang w:eastAsia="zh-CN"/>
        </w:rPr>
        <w:t>深圳市未成年人保护中心范围内的包括但不限于</w:t>
      </w:r>
      <w:r>
        <w:rPr>
          <w:rFonts w:ascii="宋体" w:eastAsia="宋体" w:hAnsi="宋体" w:hint="eastAsia"/>
          <w:kern w:val="2"/>
          <w:sz w:val="21"/>
          <w:lang w:eastAsia="zh-CN"/>
        </w:rPr>
        <w:t>办公场所</w:t>
      </w:r>
      <w:r>
        <w:rPr>
          <w:rFonts w:ascii="宋体" w:eastAsia="宋体" w:hAnsi="宋体" w:hint="eastAsia"/>
          <w:kern w:val="2"/>
          <w:sz w:val="21"/>
          <w:lang w:eastAsia="zh-CN"/>
        </w:rPr>
        <w:t>卫生清洁，秩序维护，垃圾清运</w:t>
      </w:r>
      <w:r>
        <w:rPr>
          <w:rFonts w:ascii="宋体" w:eastAsia="宋体" w:hAnsi="宋体" w:hint="eastAsia"/>
          <w:kern w:val="2"/>
          <w:sz w:val="21"/>
          <w:lang w:eastAsia="zh-CN"/>
        </w:rPr>
        <w:t>，公共设备维护及未保大楼修缮期间外围安保、卫生清洁</w:t>
      </w:r>
      <w:r>
        <w:rPr>
          <w:rFonts w:ascii="宋体" w:eastAsia="宋体" w:hAnsi="宋体" w:hint="eastAsia"/>
          <w:kern w:val="2"/>
          <w:sz w:val="21"/>
          <w:lang w:eastAsia="zh-CN"/>
        </w:rPr>
        <w:t>等</w:t>
      </w:r>
      <w:r>
        <w:rPr>
          <w:rFonts w:ascii="宋体" w:eastAsia="宋体" w:hAnsi="宋体" w:hint="eastAsia"/>
          <w:kern w:val="2"/>
          <w:sz w:val="21"/>
          <w:lang w:eastAsia="zh-CN"/>
        </w:rPr>
        <w:t>。</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服务时间： </w:t>
      </w:r>
      <w:r>
        <w:rPr>
          <w:rFonts w:ascii="宋体" w:eastAsia="宋体" w:hAnsi="宋体" w:hint="eastAsia"/>
          <w:kern w:val="2"/>
          <w:sz w:val="21"/>
          <w:szCs w:val="21"/>
          <w:lang w:eastAsia="zh-CN"/>
        </w:rPr>
        <w:t>合同签订之日起一年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合同价款：合同总价为</w:t>
      </w:r>
      <w:r>
        <w:rPr>
          <w:rFonts w:ascii="宋体" w:eastAsia="宋体" w:hAnsi="宋体" w:hint="eastAsia"/>
          <w:kern w:val="2"/>
          <w:sz w:val="21"/>
          <w:szCs w:val="21"/>
          <w:lang w:eastAsia="zh-CN"/>
        </w:rPr>
        <w:t xml:space="preserve"> </w:t>
      </w:r>
      <w:r>
        <w:rPr>
          <w:rFonts w:ascii="宋体" w:eastAsia="宋体" w:hAnsi="宋体" w:hint="eastAsia"/>
          <w:kern w:val="2"/>
          <w:sz w:val="21"/>
          <w:szCs w:val="21"/>
          <w:lang w:eastAsia="zh-CN"/>
        </w:rPr>
        <w:t>元，含一切税费。</w:t>
      </w:r>
      <w:r>
        <w:rPr>
          <w:rFonts w:eastAsia="宋体"/>
          <w:kern w:val="2"/>
          <w:sz w:val="21"/>
          <w:lang w:eastAsia="zh-CN"/>
        </w:rPr>
        <w:t>本合同总价包括</w:t>
      </w:r>
      <w:r>
        <w:rPr>
          <w:rFonts w:ascii="宋体" w:eastAsia="宋体" w:hAnsi="宋体" w:hint="eastAsia"/>
          <w:kern w:val="2"/>
          <w:sz w:val="21"/>
          <w:szCs w:val="21"/>
          <w:lang w:eastAsia="zh-CN"/>
        </w:rPr>
        <w:t>乙方为实施本项目所需的</w:t>
      </w:r>
      <w:r>
        <w:rPr>
          <w:rFonts w:eastAsia="宋体"/>
          <w:kern w:val="2"/>
          <w:sz w:val="21"/>
          <w:lang w:eastAsia="zh-CN"/>
        </w:rPr>
        <w:t>费用</w:t>
      </w:r>
      <w:r>
        <w:rPr>
          <w:rFonts w:eastAsia="宋体" w:hint="eastAsia"/>
          <w:kern w:val="2"/>
          <w:sz w:val="21"/>
          <w:lang w:eastAsia="zh-CN"/>
        </w:rPr>
        <w:t>等</w:t>
      </w:r>
      <w:r>
        <w:rPr>
          <w:rFonts w:eastAsia="宋体"/>
          <w:kern w:val="2"/>
          <w:sz w:val="21"/>
          <w:lang w:eastAsia="zh-CN"/>
        </w:rPr>
        <w:t>，为固定不变价格，且不随通货膨胀的影响而波动。合同总价包括</w:t>
      </w:r>
      <w:r>
        <w:rPr>
          <w:rFonts w:ascii="宋体" w:eastAsia="宋体" w:hAnsi="宋体" w:hint="eastAsia"/>
          <w:kern w:val="2"/>
          <w:sz w:val="21"/>
          <w:szCs w:val="21"/>
          <w:lang w:eastAsia="zh-CN"/>
        </w:rPr>
        <w:t>乙方</w:t>
      </w:r>
      <w:r>
        <w:rPr>
          <w:rFonts w:eastAsia="宋体"/>
          <w:kern w:val="2"/>
          <w:sz w:val="21"/>
          <w:lang w:eastAsia="zh-CN"/>
        </w:rPr>
        <w:t>履行本合同义务所发生的一切费用和支出和以各种方式寄送技术资料到</w:t>
      </w:r>
      <w:r>
        <w:rPr>
          <w:rFonts w:eastAsia="宋体" w:hint="eastAsia"/>
          <w:kern w:val="2"/>
          <w:sz w:val="21"/>
          <w:lang w:eastAsia="zh-CN"/>
        </w:rPr>
        <w:t>甲</w:t>
      </w:r>
      <w:r>
        <w:rPr>
          <w:rFonts w:eastAsia="宋体"/>
          <w:kern w:val="2"/>
          <w:sz w:val="21"/>
          <w:lang w:eastAsia="zh-CN"/>
        </w:rPr>
        <w:t>方办公室所发生的费用。</w:t>
      </w:r>
    </w:p>
    <w:p>
      <w:pPr>
        <w:widowControl w:val="0"/>
        <w:ind w:firstLine="42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支付方式：</w:t>
      </w:r>
      <w:r>
        <w:rPr>
          <w:rFonts w:ascii="宋体" w:eastAsia="宋体" w:hAnsi="宋体" w:hint="eastAsia"/>
          <w:kern w:val="2"/>
          <w:sz w:val="21"/>
          <w:szCs w:val="21"/>
          <w:lang w:eastAsia="zh-CN"/>
        </w:rPr>
        <w:t>按月</w:t>
      </w:r>
      <w:r>
        <w:rPr>
          <w:rFonts w:ascii="宋体" w:eastAsia="宋体" w:hAnsi="宋体" w:hint="eastAsia"/>
          <w:kern w:val="2"/>
          <w:sz w:val="21"/>
          <w:szCs w:val="21"/>
          <w:lang w:eastAsia="zh-CN"/>
        </w:rPr>
        <w:t>支付。</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第二条  服务范围</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仿宋"/>
          <w:kern w:val="2"/>
          <w:sz w:val="21"/>
          <w:szCs w:val="21"/>
          <w:lang w:eastAsia="zh-CN"/>
        </w:rPr>
        <w:t>1</w:t>
      </w:r>
      <w:r>
        <w:rPr>
          <w:rFonts w:ascii="宋体" w:eastAsia="宋体" w:hAnsi="宋体" w:cs="仿宋" w:hint="eastAsia"/>
          <w:kern w:val="2"/>
          <w:sz w:val="21"/>
          <w:szCs w:val="21"/>
          <w:lang w:eastAsia="zh-CN"/>
        </w:rPr>
        <w:t>、</w:t>
      </w:r>
      <w:r>
        <w:rPr>
          <w:rFonts w:ascii="宋体" w:eastAsia="宋体" w:hAnsi="宋体" w:cs="宋体" w:hint="eastAsia"/>
          <w:kern w:val="2"/>
          <w:sz w:val="21"/>
          <w:szCs w:val="21"/>
          <w:lang w:eastAsia="zh-CN"/>
        </w:rPr>
        <w:t>设备设施管理养护：本体公用配套设备设施的运行管理和维护养护，电梯系统（</w:t>
      </w:r>
      <w:r>
        <w:rPr>
          <w:rFonts w:ascii="宋体" w:eastAsia="宋体" w:hAnsi="宋体" w:cs="宋体" w:hint="eastAsia"/>
          <w:kern w:val="2"/>
          <w:sz w:val="21"/>
          <w:szCs w:val="21"/>
          <w:lang w:eastAsia="zh-CN"/>
        </w:rPr>
        <w:t>2台电梯，</w:t>
      </w:r>
      <w:r>
        <w:rPr>
          <w:rFonts w:ascii="宋体" w:eastAsia="宋体" w:hAnsi="宋体" w:cs="宋体" w:hint="eastAsia"/>
          <w:kern w:val="2"/>
          <w:sz w:val="21"/>
          <w:szCs w:val="21"/>
          <w:lang w:eastAsia="zh-CN"/>
        </w:rPr>
        <w:t>包含年检）日常巡检、年检</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日常零星维修</w:t>
      </w:r>
      <w:r>
        <w:rPr>
          <w:rFonts w:ascii="宋体" w:eastAsia="宋体" w:hAnsi="宋体" w:cs="宋体" w:hint="eastAsia"/>
          <w:kern w:val="2"/>
          <w:sz w:val="21"/>
          <w:szCs w:val="21"/>
          <w:lang w:eastAsia="zh-CN"/>
        </w:rPr>
        <w:t>，</w:t>
      </w:r>
      <w:r>
        <w:rPr>
          <w:rFonts w:ascii="宋体" w:eastAsia="宋体" w:hAnsi="宋体" w:cs="仿宋" w:hint="eastAsia"/>
          <w:kern w:val="2"/>
          <w:sz w:val="21"/>
          <w:szCs w:val="21"/>
          <w:lang w:eastAsia="zh-CN"/>
        </w:rPr>
        <w:t>对中心指定的办公设备进行维护。应急抢修，除特殊情况外，应在24小时内完成。</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仿宋"/>
          <w:kern w:val="2"/>
          <w:sz w:val="21"/>
          <w:szCs w:val="21"/>
          <w:lang w:eastAsia="zh-CN"/>
        </w:rPr>
        <w:t>2</w:t>
      </w:r>
      <w:r>
        <w:rPr>
          <w:rFonts w:ascii="宋体" w:eastAsia="宋体" w:hAnsi="宋体" w:cs="仿宋" w:hint="eastAsia"/>
          <w:kern w:val="2"/>
          <w:sz w:val="21"/>
          <w:szCs w:val="21"/>
          <w:lang w:eastAsia="zh-CN"/>
        </w:rPr>
        <w:t>、</w:t>
      </w:r>
      <w:r>
        <w:rPr>
          <w:rFonts w:ascii="宋体" w:eastAsia="宋体" w:hAnsi="宋体" w:cs="宋体" w:hint="eastAsia"/>
          <w:kern w:val="2"/>
          <w:sz w:val="21"/>
          <w:szCs w:val="21"/>
          <w:lang w:eastAsia="zh-CN"/>
        </w:rPr>
        <w:t>安全管理：24小时安全值班、巡更、监控、公共区域安全巡视、公共秩序维护、车辆出入停放管理、应急安全</w:t>
      </w:r>
      <w:r>
        <w:rPr>
          <w:rFonts w:ascii="宋体" w:eastAsia="宋体" w:hAnsi="宋体" w:cs="宋体" w:hint="eastAsia"/>
          <w:kern w:val="2"/>
          <w:sz w:val="21"/>
          <w:szCs w:val="21"/>
          <w:lang w:eastAsia="zh-CN"/>
        </w:rPr>
        <w:t>、</w:t>
      </w:r>
      <w:r>
        <w:rPr>
          <w:rFonts w:ascii="宋体" w:eastAsia="宋体" w:hAnsi="宋体" w:hint="eastAsia"/>
          <w:kern w:val="2"/>
          <w:sz w:val="21"/>
          <w:lang w:eastAsia="zh-CN"/>
        </w:rPr>
        <w:t>原未保大楼外围安保</w:t>
      </w:r>
      <w:r>
        <w:rPr>
          <w:rFonts w:ascii="宋体" w:eastAsia="宋体" w:hAnsi="宋体" w:hint="eastAsia"/>
          <w:kern w:val="2"/>
          <w:sz w:val="21"/>
          <w:lang w:eastAsia="zh-CN"/>
        </w:rPr>
        <w:t>巡查</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kern w:val="2"/>
          <w:sz w:val="21"/>
          <w:szCs w:val="21"/>
          <w:lang w:eastAsia="zh-CN"/>
        </w:rPr>
        <w:t>3、</w:t>
      </w:r>
      <w:r>
        <w:rPr>
          <w:rFonts w:ascii="宋体" w:eastAsia="宋体" w:hAnsi="宋体" w:cs="宋体" w:hint="eastAsia"/>
          <w:kern w:val="2"/>
          <w:sz w:val="21"/>
          <w:szCs w:val="21"/>
          <w:lang w:eastAsia="zh-CN"/>
        </w:rPr>
        <w:t>清洁卫生管理：建筑物及红线范围内包括楼道、卫生间、绿化带、会议室等公共场所及办公场所。</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宋体" w:hint="eastAsia"/>
          <w:kern w:val="2"/>
          <w:sz w:val="21"/>
          <w:szCs w:val="21"/>
          <w:lang w:eastAsia="zh-CN"/>
        </w:rPr>
        <w:t>4</w:t>
      </w:r>
      <w:r>
        <w:rPr>
          <w:rFonts w:ascii="宋体" w:eastAsia="宋体" w:hAnsi="宋体" w:cs="宋体" w:hint="eastAsia"/>
          <w:kern w:val="2"/>
          <w:sz w:val="21"/>
          <w:szCs w:val="21"/>
          <w:lang w:eastAsia="zh-CN"/>
        </w:rPr>
        <w:t>、四害消杀：</w:t>
      </w:r>
      <w:r>
        <w:rPr>
          <w:rFonts w:ascii="宋体" w:eastAsia="宋体" w:hAnsi="宋体" w:cs="仿宋" w:hint="eastAsia"/>
          <w:kern w:val="2"/>
          <w:sz w:val="21"/>
          <w:szCs w:val="21"/>
          <w:lang w:eastAsia="zh-CN"/>
        </w:rPr>
        <w:t>每月</w:t>
      </w:r>
      <w:r>
        <w:rPr>
          <w:rFonts w:ascii="宋体" w:eastAsia="宋体" w:hAnsi="宋体" w:cs="仿宋" w:hint="eastAsia"/>
          <w:kern w:val="2"/>
          <w:sz w:val="21"/>
          <w:szCs w:val="21"/>
          <w:lang w:eastAsia="zh-CN"/>
        </w:rPr>
        <w:t>需</w:t>
      </w:r>
      <w:r>
        <w:rPr>
          <w:rFonts w:ascii="宋体" w:eastAsia="宋体" w:hAnsi="宋体" w:cs="仿宋" w:hint="eastAsia"/>
          <w:kern w:val="2"/>
          <w:sz w:val="21"/>
          <w:szCs w:val="21"/>
          <w:lang w:eastAsia="zh-CN"/>
        </w:rPr>
        <w:t>进行12次除四害工作（含室内室外），特殊情况下，病毒消杀每天2次。</w:t>
      </w:r>
    </w:p>
    <w:p>
      <w:pPr>
        <w:widowControl w:val="0"/>
        <w:ind w:firstLine="420" w:firstLineChars="200"/>
        <w:jc w:val="both"/>
        <w:rPr>
          <w:rFonts w:eastAsia="宋体" w:hint="eastAsia"/>
          <w:kern w:val="2"/>
          <w:sz w:val="21"/>
          <w:lang w:eastAsia="zh-CN"/>
        </w:rPr>
      </w:pPr>
      <w:r>
        <w:rPr>
          <w:rFonts w:ascii="宋体" w:eastAsia="宋体" w:hAnsi="宋体" w:cs="宋体" w:hint="eastAsia"/>
          <w:kern w:val="2"/>
          <w:sz w:val="21"/>
          <w:szCs w:val="21"/>
          <w:lang w:eastAsia="zh-CN"/>
        </w:rPr>
        <w:t>5</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空调清洗：空调清洗，一年一次</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14台分体空调</w:t>
      </w:r>
      <w:r>
        <w:rPr>
          <w:rFonts w:ascii="宋体" w:eastAsia="宋体" w:hAnsi="宋体" w:cs="宋体" w:hint="eastAsia"/>
          <w:kern w:val="2"/>
          <w:sz w:val="21"/>
          <w:szCs w:val="21"/>
          <w:lang w:eastAsia="zh-CN"/>
        </w:rPr>
        <w:t>）</w:t>
      </w:r>
      <w:r>
        <w:rPr>
          <w:rFonts w:ascii="宋体" w:eastAsia="宋体" w:hAnsi="宋体" w:cs="宋体" w:hint="eastAsia"/>
          <w:kern w:val="2"/>
          <w:sz w:val="21"/>
          <w:szCs w:val="21"/>
          <w:lang w:eastAsia="zh-CN"/>
        </w:rPr>
        <w:t>。</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宋体" w:hint="eastAsia"/>
          <w:kern w:val="2"/>
          <w:sz w:val="21"/>
          <w:szCs w:val="21"/>
          <w:lang w:eastAsia="zh-CN"/>
        </w:rPr>
        <w:t>6</w:t>
      </w:r>
      <w:r>
        <w:rPr>
          <w:rFonts w:ascii="宋体" w:eastAsia="宋体" w:hAnsi="宋体" w:cs="宋体"/>
          <w:kern w:val="2"/>
          <w:sz w:val="21"/>
          <w:szCs w:val="21"/>
          <w:lang w:eastAsia="zh-CN"/>
        </w:rPr>
        <w:t>、</w:t>
      </w:r>
      <w:r>
        <w:rPr>
          <w:rFonts w:ascii="宋体" w:eastAsia="宋体" w:hAnsi="宋体" w:cs="宋体" w:hint="eastAsia"/>
          <w:kern w:val="2"/>
          <w:sz w:val="21"/>
          <w:szCs w:val="21"/>
          <w:lang w:eastAsia="zh-CN"/>
        </w:rPr>
        <w:t>物业服务档案管理。</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7</w:t>
      </w:r>
      <w:r>
        <w:rPr>
          <w:rFonts w:ascii="宋体" w:eastAsia="宋体" w:hAnsi="宋体" w:cs="仿宋" w:hint="eastAsia"/>
          <w:kern w:val="2"/>
          <w:sz w:val="21"/>
          <w:szCs w:val="21"/>
          <w:lang w:eastAsia="zh-CN"/>
        </w:rPr>
        <w:t>、</w:t>
      </w:r>
      <w:r>
        <w:rPr>
          <w:rFonts w:ascii="宋体" w:eastAsia="宋体" w:hAnsi="宋体" w:cs="宋体" w:hint="eastAsia"/>
          <w:kern w:val="2"/>
          <w:sz w:val="21"/>
          <w:szCs w:val="21"/>
          <w:lang w:eastAsia="zh-CN"/>
        </w:rPr>
        <w:t>会务和活动配合服务。</w:t>
      </w:r>
      <w:r>
        <w:rPr>
          <w:rFonts w:ascii="宋体" w:eastAsia="宋体" w:hAnsi="宋体" w:cs="仿宋" w:hint="eastAsia"/>
          <w:kern w:val="2"/>
          <w:sz w:val="21"/>
          <w:szCs w:val="21"/>
          <w:lang w:eastAsia="zh-CN"/>
        </w:rPr>
        <w:t>节假日期间以及遇临时活动、会议活动或参观检查，中标人应根据采购人要求提供临时性清洁保洁任务以及设备器材、桌椅等物品的搬运、会场的布置等，所增加的工作量不另外计算费用。</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仿宋" w:hint="eastAsia"/>
          <w:kern w:val="2"/>
          <w:sz w:val="21"/>
          <w:szCs w:val="21"/>
          <w:lang w:eastAsia="zh-CN"/>
        </w:rPr>
        <w:t>8</w:t>
      </w:r>
      <w:r>
        <w:rPr>
          <w:rFonts w:ascii="宋体" w:eastAsia="宋体" w:hAnsi="宋体" w:cs="仿宋"/>
          <w:kern w:val="2"/>
          <w:sz w:val="21"/>
          <w:szCs w:val="21"/>
          <w:lang w:eastAsia="zh-CN"/>
        </w:rPr>
        <w:t>、</w:t>
      </w:r>
      <w:r>
        <w:rPr>
          <w:rFonts w:ascii="宋体" w:eastAsia="宋体" w:hAnsi="宋体" w:cs="仿宋" w:hint="eastAsia"/>
          <w:kern w:val="2"/>
          <w:sz w:val="21"/>
          <w:szCs w:val="21"/>
          <w:lang w:eastAsia="zh-CN"/>
        </w:rPr>
        <w:t>乙方</w:t>
      </w:r>
      <w:r>
        <w:rPr>
          <w:rFonts w:ascii="宋体" w:eastAsia="宋体" w:hAnsi="宋体" w:cs="仿宋" w:hint="eastAsia"/>
          <w:kern w:val="2"/>
          <w:sz w:val="21"/>
          <w:szCs w:val="21"/>
          <w:lang w:eastAsia="zh-CN"/>
        </w:rPr>
        <w:t>在服务范围内自行配备充足的垃圾桶，</w:t>
      </w:r>
      <w:r>
        <w:rPr>
          <w:rFonts w:ascii="宋体" w:eastAsia="宋体" w:hAnsi="宋体" w:cs="仿宋" w:hint="eastAsia"/>
          <w:kern w:val="2"/>
          <w:sz w:val="21"/>
          <w:szCs w:val="21"/>
          <w:lang w:eastAsia="zh-CN"/>
        </w:rPr>
        <w:t>乙方</w:t>
      </w:r>
      <w:r>
        <w:rPr>
          <w:rFonts w:ascii="宋体" w:eastAsia="宋体" w:hAnsi="宋体" w:cs="仿宋" w:hint="eastAsia"/>
          <w:kern w:val="2"/>
          <w:sz w:val="21"/>
          <w:szCs w:val="21"/>
          <w:lang w:eastAsia="zh-CN"/>
        </w:rPr>
        <w:t>应对区域内（包括卫生间、业务区、公共区域）进行清洁及垃圾收集处理。</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9</w:t>
      </w:r>
      <w:r>
        <w:rPr>
          <w:rFonts w:ascii="宋体" w:eastAsia="宋体" w:hAnsi="宋体" w:cs="仿宋" w:hint="eastAsia"/>
          <w:kern w:val="2"/>
          <w:sz w:val="21"/>
          <w:szCs w:val="21"/>
          <w:lang w:eastAsia="zh-CN"/>
        </w:rPr>
        <w:t>、遇火警、水管爆裂等特殊情况，</w:t>
      </w:r>
      <w:r>
        <w:rPr>
          <w:rFonts w:ascii="宋体" w:eastAsia="宋体" w:hAnsi="宋体" w:cs="仿宋" w:hint="eastAsia"/>
          <w:kern w:val="2"/>
          <w:sz w:val="21"/>
          <w:szCs w:val="21"/>
          <w:lang w:eastAsia="zh-CN"/>
        </w:rPr>
        <w:t>乙方</w:t>
      </w:r>
      <w:r>
        <w:rPr>
          <w:rFonts w:ascii="宋体" w:eastAsia="宋体" w:hAnsi="宋体" w:cs="仿宋" w:hint="eastAsia"/>
          <w:kern w:val="2"/>
          <w:sz w:val="21"/>
          <w:szCs w:val="21"/>
          <w:lang w:eastAsia="zh-CN"/>
        </w:rPr>
        <w:t>应组织搞好清洁卫生并维持秩序。</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10</w:t>
      </w:r>
      <w:r>
        <w:rPr>
          <w:rFonts w:ascii="宋体" w:eastAsia="宋体" w:hAnsi="宋体" w:cs="仿宋" w:hint="eastAsia"/>
          <w:kern w:val="2"/>
          <w:sz w:val="21"/>
          <w:szCs w:val="21"/>
          <w:lang w:eastAsia="zh-CN"/>
        </w:rPr>
        <w:t>、每年雨季前后，对辖区范围内的建筑物屋面进行清理，以免屋面积水。遇台风、暴雨天气，</w:t>
      </w:r>
      <w:r>
        <w:rPr>
          <w:rFonts w:ascii="宋体" w:eastAsia="宋体" w:hAnsi="宋体" w:cs="仿宋" w:hint="eastAsia"/>
          <w:kern w:val="2"/>
          <w:sz w:val="21"/>
          <w:szCs w:val="21"/>
          <w:lang w:eastAsia="zh-CN"/>
        </w:rPr>
        <w:t>乙方</w:t>
      </w:r>
      <w:r>
        <w:rPr>
          <w:rFonts w:ascii="宋体" w:eastAsia="宋体" w:hAnsi="宋体" w:cs="仿宋" w:hint="eastAsia"/>
          <w:kern w:val="2"/>
          <w:sz w:val="21"/>
          <w:szCs w:val="21"/>
          <w:lang w:eastAsia="zh-CN"/>
        </w:rPr>
        <w:t>应派员协助招标方提前做好抗风防雨，检查、清理其服务范围内场所，确保水流畅通、渗漏水及时清洁，并做好台风、暴雨后区域各项清洁工作，所增加的工作量不另计算费用。另外，</w:t>
      </w:r>
      <w:r>
        <w:rPr>
          <w:rFonts w:ascii="宋体" w:eastAsia="宋体" w:hAnsi="宋体" w:cs="仿宋" w:hint="eastAsia"/>
          <w:kern w:val="2"/>
          <w:sz w:val="21"/>
          <w:szCs w:val="21"/>
          <w:lang w:eastAsia="zh-CN"/>
        </w:rPr>
        <w:t>乙方</w:t>
      </w:r>
      <w:r>
        <w:rPr>
          <w:rFonts w:ascii="宋体" w:eastAsia="宋体" w:hAnsi="宋体" w:cs="仿宋" w:hint="eastAsia"/>
          <w:kern w:val="2"/>
          <w:sz w:val="21"/>
          <w:szCs w:val="21"/>
          <w:lang w:eastAsia="zh-CN"/>
        </w:rPr>
        <w:t>需要提供相应的应急预案。</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kern w:val="2"/>
          <w:sz w:val="21"/>
          <w:szCs w:val="21"/>
          <w:lang w:eastAsia="zh-CN"/>
        </w:rPr>
        <w:t>1</w:t>
      </w:r>
      <w:r>
        <w:rPr>
          <w:rFonts w:ascii="宋体" w:eastAsia="宋体" w:hAnsi="宋体" w:cs="仿宋" w:hint="eastAsia"/>
          <w:kern w:val="2"/>
          <w:sz w:val="21"/>
          <w:szCs w:val="21"/>
          <w:lang w:eastAsia="zh-CN"/>
        </w:rPr>
        <w:t>1</w:t>
      </w:r>
      <w:r>
        <w:rPr>
          <w:rFonts w:ascii="宋体" w:eastAsia="宋体" w:hAnsi="宋体" w:cs="仿宋"/>
          <w:kern w:val="2"/>
          <w:sz w:val="21"/>
          <w:szCs w:val="21"/>
          <w:lang w:eastAsia="zh-CN"/>
        </w:rPr>
        <w:t>、</w:t>
      </w:r>
      <w:r>
        <w:rPr>
          <w:rFonts w:ascii="宋体" w:eastAsia="宋体" w:hAnsi="宋体" w:cs="仿宋" w:hint="eastAsia"/>
          <w:kern w:val="2"/>
          <w:sz w:val="21"/>
          <w:szCs w:val="21"/>
          <w:lang w:eastAsia="zh-CN"/>
        </w:rPr>
        <w:t>负责报纸分发、横幅挂取等工作。如</w:t>
      </w:r>
      <w:r>
        <w:rPr>
          <w:rFonts w:ascii="宋体" w:eastAsia="宋体" w:hAnsi="宋体" w:cs="仿宋" w:hint="eastAsia"/>
          <w:kern w:val="2"/>
          <w:sz w:val="21"/>
          <w:szCs w:val="21"/>
          <w:lang w:eastAsia="zh-CN"/>
        </w:rPr>
        <w:t>甲方</w:t>
      </w:r>
      <w:r>
        <w:rPr>
          <w:rFonts w:ascii="宋体" w:eastAsia="宋体" w:hAnsi="宋体" w:cs="仿宋" w:hint="eastAsia"/>
          <w:kern w:val="2"/>
          <w:sz w:val="21"/>
          <w:szCs w:val="21"/>
          <w:lang w:eastAsia="zh-CN"/>
        </w:rPr>
        <w:t>安排临时性的物品搬运以及应急工作，</w:t>
      </w:r>
      <w:r>
        <w:rPr>
          <w:rFonts w:ascii="宋体" w:eastAsia="宋体" w:hAnsi="宋体" w:cs="仿宋" w:hint="eastAsia"/>
          <w:kern w:val="2"/>
          <w:sz w:val="21"/>
          <w:szCs w:val="21"/>
          <w:lang w:eastAsia="zh-CN"/>
        </w:rPr>
        <w:t>乙方</w:t>
      </w:r>
      <w:r>
        <w:rPr>
          <w:rFonts w:ascii="宋体" w:eastAsia="宋体" w:hAnsi="宋体" w:cs="仿宋" w:hint="eastAsia"/>
          <w:kern w:val="2"/>
          <w:sz w:val="21"/>
          <w:szCs w:val="21"/>
          <w:lang w:eastAsia="zh-CN"/>
        </w:rPr>
        <w:t>应给予承担，所增加的工作量不另计费用。</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1</w:t>
      </w:r>
      <w:r>
        <w:rPr>
          <w:rFonts w:ascii="宋体" w:eastAsia="宋体" w:hAnsi="宋体" w:cs="仿宋" w:hint="eastAsia"/>
          <w:kern w:val="2"/>
          <w:sz w:val="21"/>
          <w:szCs w:val="21"/>
          <w:lang w:eastAsia="zh-CN"/>
        </w:rPr>
        <w:t>2</w:t>
      </w:r>
      <w:r>
        <w:rPr>
          <w:rFonts w:ascii="宋体" w:eastAsia="宋体" w:hAnsi="宋体" w:cs="仿宋"/>
          <w:kern w:val="2"/>
          <w:sz w:val="21"/>
          <w:szCs w:val="21"/>
          <w:lang w:eastAsia="zh-CN"/>
        </w:rPr>
        <w:t>、</w:t>
      </w:r>
      <w:r>
        <w:rPr>
          <w:rFonts w:ascii="宋体" w:eastAsia="宋体" w:hAnsi="宋体" w:cs="宋体" w:hint="eastAsia"/>
          <w:kern w:val="2"/>
          <w:sz w:val="21"/>
          <w:szCs w:val="21"/>
          <w:lang w:eastAsia="zh-CN"/>
        </w:rPr>
        <w:t>协助</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落实政府部门节能、节水相关的政策，为采购单位的节能、节水工作提供操作性强的建议和措施，帮助</w:t>
      </w:r>
      <w:r>
        <w:rPr>
          <w:rFonts w:ascii="宋体" w:eastAsia="宋体" w:hAnsi="宋体" w:cs="宋体" w:hint="eastAsia"/>
          <w:kern w:val="2"/>
          <w:sz w:val="21"/>
          <w:szCs w:val="21"/>
          <w:lang w:eastAsia="zh-CN"/>
        </w:rPr>
        <w:t>甲方</w:t>
      </w:r>
      <w:r>
        <w:rPr>
          <w:rFonts w:ascii="宋体" w:eastAsia="宋体" w:hAnsi="宋体" w:cs="宋体" w:hint="eastAsia"/>
          <w:kern w:val="2"/>
          <w:sz w:val="21"/>
          <w:szCs w:val="21"/>
          <w:lang w:eastAsia="zh-CN"/>
        </w:rPr>
        <w:t>做好节能、节水相关考核工作。</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1</w:t>
      </w:r>
      <w:r>
        <w:rPr>
          <w:rFonts w:ascii="宋体" w:eastAsia="宋体" w:hAnsi="宋体" w:cs="仿宋" w:hint="eastAsia"/>
          <w:kern w:val="2"/>
          <w:sz w:val="21"/>
          <w:szCs w:val="21"/>
          <w:lang w:eastAsia="zh-CN"/>
        </w:rPr>
        <w:t>3</w:t>
      </w:r>
      <w:r>
        <w:rPr>
          <w:rFonts w:ascii="宋体" w:eastAsia="宋体" w:hAnsi="宋体" w:cs="仿宋" w:hint="eastAsia"/>
          <w:kern w:val="2"/>
          <w:sz w:val="21"/>
          <w:szCs w:val="21"/>
          <w:lang w:eastAsia="zh-CN"/>
        </w:rPr>
        <w:t>、</w:t>
      </w:r>
      <w:r>
        <w:rPr>
          <w:rFonts w:ascii="宋体" w:eastAsia="宋体" w:hAnsi="宋体" w:cs="宋体" w:hint="eastAsia"/>
          <w:kern w:val="2"/>
          <w:sz w:val="21"/>
          <w:szCs w:val="21"/>
          <w:lang w:eastAsia="zh-CN"/>
        </w:rPr>
        <w:t>乙方应通过对甲方运作方式的了解，作好风险评估，上述项目因其不可预见性，投标总价中应包括其费用，不再单独计费。乙方不得在合同履行期间就上述项目提出任何额外收费要求。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仿宋" w:hint="eastAsia"/>
          <w:kern w:val="2"/>
          <w:sz w:val="21"/>
          <w:szCs w:val="21"/>
          <w:lang w:eastAsia="zh-CN"/>
        </w:rPr>
        <w:t>1</w:t>
      </w:r>
      <w:r>
        <w:rPr>
          <w:rFonts w:ascii="宋体" w:eastAsia="宋体" w:hAnsi="宋体" w:cs="仿宋" w:hint="eastAsia"/>
          <w:kern w:val="2"/>
          <w:sz w:val="21"/>
          <w:szCs w:val="21"/>
          <w:lang w:eastAsia="zh-CN"/>
        </w:rPr>
        <w:t>4</w:t>
      </w:r>
      <w:r>
        <w:rPr>
          <w:rFonts w:ascii="宋体" w:eastAsia="宋体" w:hAnsi="宋体" w:cs="仿宋" w:hint="eastAsia"/>
          <w:kern w:val="2"/>
          <w:sz w:val="21"/>
          <w:szCs w:val="21"/>
          <w:lang w:eastAsia="zh-CN"/>
        </w:rPr>
        <w:t>、不改变费用的前提下，</w:t>
      </w:r>
      <w:r>
        <w:rPr>
          <w:rFonts w:ascii="宋体" w:eastAsia="宋体" w:hAnsi="宋体" w:hint="eastAsia"/>
          <w:kern w:val="2"/>
          <w:sz w:val="21"/>
          <w:szCs w:val="21"/>
          <w:lang w:eastAsia="zh-CN"/>
        </w:rPr>
        <w:t>其他合同未明示的相关工作。</w:t>
      </w:r>
    </w:p>
    <w:p>
      <w:pPr>
        <w:widowControl w:val="0"/>
        <w:spacing w:line="240" w:lineRule="auto"/>
        <w:ind w:firstLine="420" w:firstLineChars="200"/>
        <w:jc w:val="left"/>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第三条 </w:t>
      </w:r>
      <w:r>
        <w:rPr>
          <w:rFonts w:ascii="宋体" w:eastAsia="宋体" w:hAnsi="宋体" w:hint="eastAsia"/>
          <w:b/>
          <w:bCs/>
          <w:kern w:val="2"/>
          <w:sz w:val="21"/>
          <w:szCs w:val="21"/>
          <w:lang w:eastAsia="zh-CN"/>
        </w:rPr>
        <w:t>履约时间和地点</w:t>
      </w:r>
    </w:p>
    <w:p>
      <w:pPr>
        <w:widowControl w:val="0"/>
        <w:wordWrap/>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1、履约时间：自</w:t>
      </w:r>
      <w:r>
        <w:rPr>
          <w:rFonts w:ascii="宋体" w:eastAsia="宋体" w:hAnsi="宋体" w:cs="宋体" w:hint="eastAsia"/>
          <w:kern w:val="2"/>
          <w:sz w:val="21"/>
          <w:szCs w:val="21"/>
          <w:lang w:eastAsia="zh-CN"/>
        </w:rPr>
        <w:t xml:space="preserve"> 202</w:t>
      </w:r>
      <w:r>
        <w:rPr>
          <w:rFonts w:ascii="宋体" w:eastAsia="宋体" w:hAnsi="宋体" w:cs="宋体" w:hint="eastAsia"/>
          <w:kern w:val="2"/>
          <w:sz w:val="21"/>
          <w:szCs w:val="21"/>
          <w:lang w:eastAsia="zh-CN"/>
        </w:rPr>
        <w:t>6</w:t>
      </w:r>
      <w:r>
        <w:rPr>
          <w:rFonts w:ascii="宋体" w:eastAsia="宋体" w:hAnsi="宋体" w:cs="宋体" w:hint="eastAsia"/>
          <w:kern w:val="2"/>
          <w:sz w:val="21"/>
          <w:szCs w:val="21"/>
          <w:lang w:eastAsia="zh-CN"/>
        </w:rPr>
        <w:t>年</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日起至</w:t>
      </w:r>
      <w:r>
        <w:rPr>
          <w:rFonts w:ascii="宋体" w:eastAsia="宋体" w:hAnsi="宋体" w:cs="宋体" w:hint="eastAsia"/>
          <w:kern w:val="2"/>
          <w:sz w:val="21"/>
          <w:szCs w:val="21"/>
          <w:lang w:eastAsia="zh-CN"/>
        </w:rPr>
        <w:t xml:space="preserve"> 202</w:t>
      </w:r>
      <w:r>
        <w:rPr>
          <w:rFonts w:ascii="宋体" w:eastAsia="宋体" w:hAnsi="宋体" w:cs="宋体" w:hint="eastAsia"/>
          <w:kern w:val="2"/>
          <w:sz w:val="21"/>
          <w:szCs w:val="21"/>
          <w:lang w:eastAsia="zh-CN"/>
        </w:rPr>
        <w:t>7</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年</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月</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 xml:space="preserve"> </w:t>
      </w:r>
      <w:r>
        <w:rPr>
          <w:rFonts w:ascii="宋体" w:eastAsia="宋体" w:hAnsi="宋体" w:cs="宋体" w:hint="eastAsia"/>
          <w:kern w:val="2"/>
          <w:sz w:val="21"/>
          <w:szCs w:val="21"/>
          <w:lang w:eastAsia="zh-CN"/>
        </w:rPr>
        <w:t>日止。</w:t>
      </w:r>
    </w:p>
    <w:p>
      <w:pPr>
        <w:widowControl w:val="0"/>
        <w:ind w:firstLine="420" w:firstLineChars="200"/>
        <w:jc w:val="both"/>
        <w:rPr>
          <w:rFonts w:ascii="宋体" w:eastAsia="宋体" w:hAnsi="宋体" w:cs="宋体" w:hint="eastAsia"/>
          <w:kern w:val="2"/>
          <w:sz w:val="21"/>
          <w:szCs w:val="21"/>
          <w:lang w:eastAsia="zh-CN"/>
        </w:rPr>
      </w:pPr>
      <w:r>
        <w:rPr>
          <w:rFonts w:ascii="宋体" w:eastAsia="宋体" w:hAnsi="宋体" w:cs="宋体" w:hint="eastAsia"/>
          <w:kern w:val="2"/>
          <w:sz w:val="21"/>
          <w:szCs w:val="21"/>
          <w:lang w:eastAsia="zh-CN"/>
        </w:rPr>
        <w:t>2、履约地点：深圳市罗湖区北环大道1032号深圳市未成年人救助保护中心</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第四条  咨询服务资料归属</w:t>
      </w:r>
    </w:p>
    <w:p>
      <w:pPr>
        <w:widowControl w:val="0"/>
        <w:ind w:firstLine="420" w:firstLineChars="200"/>
        <w:jc w:val="both"/>
        <w:rPr>
          <w:rFonts w:eastAsia="宋体"/>
          <w:kern w:val="2"/>
          <w:sz w:val="21"/>
          <w:lang w:eastAsia="zh-CN"/>
        </w:rPr>
      </w:pPr>
      <w:r>
        <w:rPr>
          <w:rFonts w:eastAsia="宋体"/>
          <w:kern w:val="2"/>
          <w:sz w:val="21"/>
          <w:lang w:eastAsia="zh-CN"/>
        </w:rPr>
        <w:t>1</w:t>
      </w:r>
      <w:r>
        <w:rPr>
          <w:rFonts w:eastAsia="宋体" w:hint="eastAsia"/>
          <w:kern w:val="2"/>
          <w:sz w:val="21"/>
          <w:lang w:eastAsia="zh-CN"/>
        </w:rPr>
        <w:t>、</w:t>
      </w:r>
      <w:r>
        <w:rPr>
          <w:rFonts w:eastAsia="宋体"/>
          <w:kern w:val="2"/>
          <w:sz w:val="21"/>
          <w:lang w:eastAsia="zh-CN"/>
        </w:rPr>
        <w:t>所有提交给</w:t>
      </w:r>
      <w:r>
        <w:rPr>
          <w:rFonts w:eastAsia="宋体" w:hint="eastAsia"/>
          <w:kern w:val="2"/>
          <w:sz w:val="21"/>
          <w:lang w:eastAsia="zh-CN"/>
        </w:rPr>
        <w:t>甲</w:t>
      </w:r>
      <w:r>
        <w:rPr>
          <w:rFonts w:eastAsia="宋体"/>
          <w:kern w:val="2"/>
          <w:sz w:val="21"/>
          <w:lang w:eastAsia="zh-CN"/>
        </w:rPr>
        <w:t>方的服务</w:t>
      </w:r>
      <w:r>
        <w:rPr>
          <w:rFonts w:eastAsia="宋体" w:hint="eastAsia"/>
          <w:kern w:val="2"/>
          <w:sz w:val="21"/>
          <w:lang w:eastAsia="zh-CN"/>
        </w:rPr>
        <w:t>文件</w:t>
      </w:r>
      <w:r>
        <w:rPr>
          <w:rFonts w:eastAsia="宋体"/>
          <w:kern w:val="2"/>
          <w:sz w:val="21"/>
          <w:lang w:eastAsia="zh-CN"/>
        </w:rPr>
        <w:t>及相关的资料的最后文本，包括为履行技术服务范围所编制的计划和证明资料等，都属于</w:t>
      </w:r>
      <w:r>
        <w:rPr>
          <w:rFonts w:eastAsia="宋体" w:hint="eastAsia"/>
          <w:kern w:val="2"/>
          <w:sz w:val="21"/>
          <w:lang w:eastAsia="zh-CN"/>
        </w:rPr>
        <w:t>甲</w:t>
      </w:r>
      <w:r>
        <w:rPr>
          <w:rFonts w:eastAsia="宋体"/>
          <w:kern w:val="2"/>
          <w:sz w:val="21"/>
          <w:lang w:eastAsia="zh-CN"/>
        </w:rPr>
        <w:t>方的财产，</w:t>
      </w:r>
      <w:r>
        <w:rPr>
          <w:rFonts w:ascii="宋体" w:eastAsia="宋体" w:hAnsi="宋体" w:hint="eastAsia"/>
          <w:kern w:val="2"/>
          <w:sz w:val="21"/>
          <w:szCs w:val="21"/>
          <w:lang w:eastAsia="zh-CN"/>
        </w:rPr>
        <w:t>乙</w:t>
      </w:r>
      <w:r>
        <w:rPr>
          <w:rFonts w:eastAsia="宋体"/>
          <w:kern w:val="2"/>
          <w:sz w:val="21"/>
          <w:lang w:eastAsia="zh-CN"/>
        </w:rPr>
        <w:t>方在提交给</w:t>
      </w:r>
      <w:r>
        <w:rPr>
          <w:rFonts w:eastAsia="宋体" w:hint="eastAsia"/>
          <w:kern w:val="2"/>
          <w:sz w:val="21"/>
          <w:lang w:eastAsia="zh-CN"/>
        </w:rPr>
        <w:t>甲</w:t>
      </w:r>
      <w:r>
        <w:rPr>
          <w:rFonts w:eastAsia="宋体"/>
          <w:kern w:val="2"/>
          <w:sz w:val="21"/>
          <w:lang w:eastAsia="zh-CN"/>
        </w:rPr>
        <w:t>方之前应将上述资料进行整理归类和编制索引</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kern w:val="2"/>
          <w:sz w:val="21"/>
          <w:lang w:eastAsia="zh-CN"/>
        </w:rPr>
        <w:t>2</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方未经</w:t>
      </w:r>
      <w:r>
        <w:rPr>
          <w:rFonts w:eastAsia="宋体" w:hint="eastAsia"/>
          <w:kern w:val="2"/>
          <w:sz w:val="21"/>
          <w:lang w:eastAsia="zh-CN"/>
        </w:rPr>
        <w:t>甲</w:t>
      </w:r>
      <w:r>
        <w:rPr>
          <w:rFonts w:eastAsia="宋体"/>
          <w:kern w:val="2"/>
          <w:sz w:val="21"/>
          <w:lang w:eastAsia="zh-CN"/>
        </w:rPr>
        <w:t>方的书面同意，不得将上述资料用于与本服务项目之外的任何项目</w:t>
      </w:r>
      <w:r>
        <w:rPr>
          <w:rFonts w:eastAsia="宋体" w:hint="eastAsia"/>
          <w:kern w:val="2"/>
          <w:sz w:val="21"/>
          <w:lang w:eastAsia="zh-CN"/>
        </w:rPr>
        <w:t>。</w:t>
      </w:r>
    </w:p>
    <w:p>
      <w:pPr>
        <w:widowControl w:val="0"/>
        <w:ind w:firstLine="420" w:firstLineChars="200"/>
        <w:jc w:val="both"/>
        <w:rPr>
          <w:rFonts w:eastAsia="宋体"/>
          <w:kern w:val="2"/>
          <w:sz w:val="21"/>
          <w:lang w:eastAsia="zh-CN"/>
        </w:rPr>
      </w:pPr>
      <w:r>
        <w:rPr>
          <w:rFonts w:eastAsia="宋体" w:hint="eastAsia"/>
          <w:kern w:val="2"/>
          <w:sz w:val="21"/>
          <w:lang w:eastAsia="zh-CN"/>
        </w:rPr>
        <w:t>3、</w:t>
      </w:r>
      <w:r>
        <w:rPr>
          <w:rFonts w:eastAsia="宋体"/>
          <w:kern w:val="2"/>
          <w:sz w:val="21"/>
          <w:lang w:eastAsia="zh-CN"/>
        </w:rPr>
        <w:t>合同履行</w:t>
      </w:r>
      <w:r>
        <w:rPr>
          <w:rFonts w:eastAsia="宋体" w:hint="eastAsia"/>
          <w:kern w:val="2"/>
          <w:sz w:val="21"/>
          <w:lang w:eastAsia="zh-CN"/>
        </w:rPr>
        <w:t>完毕，</w:t>
      </w:r>
      <w:r>
        <w:rPr>
          <w:rFonts w:eastAsia="宋体"/>
          <w:kern w:val="2"/>
          <w:sz w:val="21"/>
          <w:lang w:eastAsia="zh-CN"/>
        </w:rPr>
        <w:t>未经</w:t>
      </w:r>
      <w:r>
        <w:rPr>
          <w:rFonts w:eastAsia="宋体" w:hint="eastAsia"/>
          <w:kern w:val="2"/>
          <w:sz w:val="21"/>
          <w:lang w:eastAsia="zh-CN"/>
        </w:rPr>
        <w:t>甲</w:t>
      </w:r>
      <w:r>
        <w:rPr>
          <w:rFonts w:eastAsia="宋体"/>
          <w:kern w:val="2"/>
          <w:sz w:val="21"/>
          <w:lang w:eastAsia="zh-CN"/>
        </w:rPr>
        <w:t>方的书面同意</w:t>
      </w:r>
      <w:r>
        <w:rPr>
          <w:rFonts w:eastAsia="宋体" w:hint="eastAsia"/>
          <w:kern w:val="2"/>
          <w:sz w:val="21"/>
          <w:lang w:eastAsia="zh-CN"/>
        </w:rPr>
        <w:t>，</w:t>
      </w:r>
      <w:r>
        <w:rPr>
          <w:rFonts w:ascii="宋体" w:eastAsia="宋体" w:hAnsi="宋体" w:hint="eastAsia"/>
          <w:kern w:val="2"/>
          <w:sz w:val="21"/>
          <w:szCs w:val="21"/>
          <w:lang w:eastAsia="zh-CN"/>
        </w:rPr>
        <w:t>乙</w:t>
      </w:r>
      <w:r>
        <w:rPr>
          <w:rFonts w:eastAsia="宋体"/>
          <w:kern w:val="2"/>
          <w:sz w:val="21"/>
          <w:lang w:eastAsia="zh-CN"/>
        </w:rPr>
        <w:t>方</w:t>
      </w:r>
      <w:r>
        <w:rPr>
          <w:rFonts w:eastAsia="宋体" w:hint="eastAsia"/>
          <w:kern w:val="2"/>
          <w:sz w:val="21"/>
          <w:lang w:eastAsia="zh-CN"/>
        </w:rPr>
        <w:t>不得保存在</w:t>
      </w:r>
      <w:r>
        <w:rPr>
          <w:rFonts w:eastAsia="宋体"/>
          <w:kern w:val="2"/>
          <w:sz w:val="21"/>
          <w:lang w:eastAsia="zh-CN"/>
        </w:rPr>
        <w:t>履行合同过程中所获得或接触到的任何</w:t>
      </w:r>
      <w:r>
        <w:rPr>
          <w:rFonts w:ascii="宋体" w:eastAsia="宋体" w:hAnsi="宋体" w:hint="eastAsia"/>
          <w:kern w:val="2"/>
          <w:sz w:val="21"/>
          <w:szCs w:val="21"/>
          <w:lang w:eastAsia="zh-CN"/>
        </w:rPr>
        <w:t>内部数据资料。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第五条  甲方的义务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1、负责与本服务项目有关的第三方的协调，提供开展服务工作的外部条件。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2、向乙方提供与本项目服务工作有关的资料。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第七条　乙方的义务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１、应按照招标文件、投标文件要求按期完成本项目服务工作。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2、负责组织项目的实施，保证进度和工作质量，并满足验收相关标准。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lang w:eastAsia="zh-CN"/>
        </w:rPr>
        <w:t>向甲方提交资料等各套，一套电子版文件。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4、在履行合同期间或合同规定期限内，不得泄露与本合同规定业务活动有关的保密资料。</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第八条  甲方的权利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、有权向乙方询问工作进展情况及相关的内容。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、有权阐述对具体问题的意见和建议。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、当甲方认定乙方人员不按合同履行其职责，或与第三人串通给甲方造成经济损失的，甲方有权要求更换人员，直至终止合同并要求乙方承担相应的赔偿责任。</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第九条  乙方的权利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、乙方在本项目服务过程中，如甲方提供的资料不明确时可向甲方提出书面报告。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、乙方在本项目服务过程中，有权对第三方提出与本咨询服务业务有关的问题进行核对或查问。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w:t>
      </w:r>
      <w:r>
        <w:rPr>
          <w:rFonts w:ascii="宋体" w:eastAsia="宋体" w:hAnsi="宋体" w:hint="eastAsia"/>
          <w:kern w:val="2"/>
          <w:sz w:val="21"/>
          <w:szCs w:val="21"/>
          <w:lang w:eastAsia="zh-CN"/>
        </w:rPr>
        <w:t>、乙方在本项目服务过程中，有到现场勘察的权利。</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第十条  甲方的责任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1、应当履行本合同约定的义务，如有违反则应当承担违约责任，赔偿给乙方造成的损失。</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2、甲方向乙方提出赔偿要求不能成立时，则应补偿由于该赔偿或其他要求所导致乙方的各种费用的支出。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第十一条  乙方的责任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1、乙方的责任期即本合同有效期。如因非乙方的责任造成进度的推迟或延误而超过约定的日期，双方应进一步约定相应延长合同有效期。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2、乙方的责任期内，应当履行本合同中约定的义务，因乙方的单方过失造成的经济损失，应当向甲方进行赔偿。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3、乙方对甲方或第三方所提出的问题不能及时核对或答复，导致合同不能全部或部分履行，乙方应承担责任。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4、乙方向甲方提出赔偿要求不能成立时，则应补偿由于该赔偿或其他要求所导致甲方的各种费用的支出。</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第十二条  人员要求</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1.人员配备要求</w:t>
      </w:r>
    </w:p>
    <w:p>
      <w:pPr>
        <w:widowControl w:val="0"/>
        <w:ind w:firstLine="420" w:firstLineChars="200"/>
        <w:jc w:val="both"/>
        <w:rPr>
          <w:rFonts w:ascii="宋体" w:eastAsia="宋体" w:hAnsi="宋体" w:cs="仿宋" w:hint="eastAsia"/>
          <w:kern w:val="2"/>
          <w:sz w:val="21"/>
          <w:szCs w:val="21"/>
          <w:lang w:eastAsia="zh-CN"/>
        </w:rPr>
      </w:pPr>
      <w:r>
        <w:rPr>
          <w:rFonts w:ascii="宋体" w:eastAsia="宋体" w:hAnsi="宋体" w:cs="仿宋" w:hint="eastAsia"/>
          <w:kern w:val="2"/>
          <w:sz w:val="21"/>
          <w:szCs w:val="21"/>
          <w:lang w:eastAsia="zh-CN"/>
        </w:rPr>
        <w:t>1.1、中标人应配置专业的</w:t>
      </w:r>
      <w:r>
        <w:rPr>
          <w:rFonts w:ascii="宋体" w:eastAsia="宋体" w:hAnsi="宋体" w:cs="仿宋"/>
          <w:kern w:val="2"/>
          <w:sz w:val="21"/>
          <w:szCs w:val="21"/>
          <w:lang w:eastAsia="zh-CN"/>
        </w:rPr>
        <w:t>项目负责人</w:t>
      </w:r>
      <w:r>
        <w:rPr>
          <w:rFonts w:ascii="宋体" w:eastAsia="宋体" w:hAnsi="宋体" w:cs="仿宋" w:hint="eastAsia"/>
          <w:kern w:val="2"/>
          <w:sz w:val="21"/>
          <w:szCs w:val="21"/>
          <w:lang w:eastAsia="zh-CN"/>
        </w:rPr>
        <w:t>进行管理，到现场提供服务人员应无不良记录，身体健康，无传染性疾病，符合劳动法规定，可根据对现场情况的了解，决定所需岗位实际到现场提供服务人员数量，但人数不得少于</w:t>
      </w:r>
      <w:r>
        <w:rPr>
          <w:rFonts w:ascii="宋体" w:eastAsia="宋体" w:hAnsi="宋体" w:cs="仿宋" w:hint="eastAsia"/>
          <w:kern w:val="2"/>
          <w:sz w:val="21"/>
          <w:szCs w:val="21"/>
          <w:u w:val="single"/>
          <w:lang w:eastAsia="zh-CN"/>
        </w:rPr>
        <w:t>1</w:t>
      </w:r>
      <w:r>
        <w:rPr>
          <w:rFonts w:ascii="宋体" w:eastAsia="宋体" w:hAnsi="宋体" w:cs="仿宋" w:hint="eastAsia"/>
          <w:kern w:val="2"/>
          <w:sz w:val="21"/>
          <w:szCs w:val="21"/>
          <w:u w:val="single"/>
          <w:lang w:eastAsia="zh-CN"/>
        </w:rPr>
        <w:t>0</w:t>
      </w:r>
      <w:r>
        <w:rPr>
          <w:rFonts w:ascii="宋体" w:eastAsia="宋体" w:hAnsi="宋体" w:cs="仿宋" w:hint="eastAsia"/>
          <w:kern w:val="2"/>
          <w:sz w:val="21"/>
          <w:szCs w:val="21"/>
          <w:lang w:eastAsia="zh-CN"/>
        </w:rPr>
        <w:t>人，其中</w:t>
      </w:r>
      <w:r>
        <w:rPr>
          <w:rFonts w:eastAsia="宋体" w:hint="eastAsia"/>
          <w:kern w:val="2"/>
          <w:sz w:val="21"/>
          <w:lang w:eastAsia="zh-CN"/>
        </w:rPr>
        <w:t>项目负责人</w:t>
      </w:r>
      <w:r>
        <w:rPr>
          <w:rFonts w:eastAsia="宋体" w:hint="eastAsia"/>
          <w:kern w:val="2"/>
          <w:sz w:val="21"/>
          <w:lang w:eastAsia="zh-CN"/>
        </w:rPr>
        <w:t>1人，</w:t>
      </w:r>
      <w:r>
        <w:rPr>
          <w:rFonts w:ascii="宋体" w:eastAsia="宋体" w:hAnsi="宋体" w:hint="eastAsia"/>
          <w:kern w:val="2"/>
          <w:sz w:val="21"/>
          <w:szCs w:val="21"/>
          <w:lang w:eastAsia="zh-CN"/>
        </w:rPr>
        <w:t>清洁工</w:t>
      </w:r>
      <w:r>
        <w:rPr>
          <w:rFonts w:eastAsia="宋体" w:hint="eastAsia"/>
          <w:kern w:val="2"/>
          <w:sz w:val="21"/>
          <w:lang w:eastAsia="zh-CN"/>
        </w:rPr>
        <w:t>不少于</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人，</w:t>
      </w:r>
      <w:r>
        <w:rPr>
          <w:rFonts w:ascii="宋体" w:eastAsia="宋体" w:hAnsi="宋体" w:cs="仿宋" w:hint="eastAsia"/>
          <w:kern w:val="2"/>
          <w:sz w:val="21"/>
          <w:szCs w:val="21"/>
          <w:lang w:eastAsia="zh-CN"/>
        </w:rPr>
        <w:t>保安员</w:t>
      </w:r>
      <w:r>
        <w:rPr>
          <w:rFonts w:ascii="宋体" w:eastAsia="宋体" w:hAnsi="宋体" w:cs="仿宋" w:hint="eastAsia"/>
          <w:kern w:val="2"/>
          <w:sz w:val="21"/>
          <w:szCs w:val="21"/>
          <w:lang w:eastAsia="zh-CN"/>
        </w:rPr>
        <w:t>（</w:t>
      </w:r>
      <w:r>
        <w:rPr>
          <w:rFonts w:ascii="宋体" w:eastAsia="宋体" w:hAnsi="宋体" w:cs="仿宋" w:hint="eastAsia"/>
          <w:kern w:val="2"/>
          <w:sz w:val="21"/>
          <w:szCs w:val="21"/>
          <w:lang w:eastAsia="zh-CN"/>
        </w:rPr>
        <w:t>含保安队长</w:t>
      </w:r>
      <w:r>
        <w:rPr>
          <w:rFonts w:ascii="宋体" w:eastAsia="宋体" w:hAnsi="宋体" w:cs="仿宋" w:hint="eastAsia"/>
          <w:kern w:val="2"/>
          <w:sz w:val="21"/>
          <w:szCs w:val="21"/>
          <w:lang w:eastAsia="zh-CN"/>
        </w:rPr>
        <w:t>）</w:t>
      </w:r>
      <w:r>
        <w:rPr>
          <w:rFonts w:eastAsia="宋体" w:hint="eastAsia"/>
          <w:kern w:val="2"/>
          <w:sz w:val="21"/>
          <w:lang w:eastAsia="zh-CN"/>
        </w:rPr>
        <w:t>不少于</w:t>
      </w:r>
      <w:r>
        <w:rPr>
          <w:rFonts w:ascii="宋体" w:eastAsia="宋体" w:hAnsi="宋体" w:cs="仿宋" w:hint="eastAsia"/>
          <w:kern w:val="2"/>
          <w:sz w:val="21"/>
          <w:szCs w:val="21"/>
          <w:lang w:eastAsia="zh-CN"/>
        </w:rPr>
        <w:t>7</w:t>
      </w:r>
      <w:r>
        <w:rPr>
          <w:rFonts w:ascii="宋体" w:eastAsia="宋体" w:hAnsi="宋体" w:cs="仿宋" w:hint="eastAsia"/>
          <w:kern w:val="2"/>
          <w:sz w:val="21"/>
          <w:szCs w:val="21"/>
          <w:lang w:eastAsia="zh-CN"/>
        </w:rPr>
        <w:t>人</w:t>
      </w:r>
      <w:r>
        <w:rPr>
          <w:rFonts w:ascii="宋体" w:eastAsia="宋体" w:hAnsi="宋体" w:cs="仿宋" w:hint="eastAsia"/>
          <w:kern w:val="2"/>
          <w:sz w:val="21"/>
          <w:szCs w:val="21"/>
          <w:lang w:eastAsia="zh-CN"/>
        </w:rPr>
        <w:t>，</w:t>
      </w:r>
      <w:r>
        <w:rPr>
          <w:rFonts w:ascii="宋体" w:eastAsia="宋体" w:hAnsi="宋体" w:hint="eastAsia"/>
          <w:kern w:val="2"/>
          <w:sz w:val="21"/>
          <w:szCs w:val="21"/>
          <w:lang w:eastAsia="zh-CN"/>
        </w:rPr>
        <w:t>机电工（弱电工）</w:t>
      </w:r>
      <w:r>
        <w:rPr>
          <w:rFonts w:eastAsia="宋体" w:hint="eastAsia"/>
          <w:kern w:val="2"/>
          <w:sz w:val="21"/>
          <w:lang w:eastAsia="zh-CN"/>
        </w:rPr>
        <w:t>不少于</w:t>
      </w:r>
      <w:r>
        <w:rPr>
          <w:rFonts w:ascii="宋体" w:eastAsia="宋体" w:hAnsi="宋体" w:hint="eastAsia"/>
          <w:kern w:val="2"/>
          <w:sz w:val="21"/>
          <w:szCs w:val="21"/>
          <w:lang w:eastAsia="zh-CN"/>
        </w:rPr>
        <w:t>1名</w:t>
      </w:r>
      <w:r>
        <w:rPr>
          <w:rFonts w:ascii="宋体" w:eastAsia="宋体" w:hAnsi="宋体" w:cs="仿宋"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cs="仿宋" w:hint="eastAsia"/>
          <w:kern w:val="2"/>
          <w:sz w:val="21"/>
          <w:szCs w:val="21"/>
          <w:lang w:eastAsia="zh-CN"/>
        </w:rPr>
        <w:t>1.2、</w:t>
      </w:r>
      <w:r>
        <w:rPr>
          <w:rFonts w:ascii="宋体" w:eastAsia="宋体" w:hAnsi="宋体" w:hint="eastAsia"/>
          <w:kern w:val="2"/>
          <w:sz w:val="21"/>
          <w:szCs w:val="21"/>
          <w:lang w:eastAsia="zh-CN"/>
        </w:rPr>
        <w:t>为保证服务质量和维护管理的需要，人员配置需遵守《劳动法》等相关规定的基础上，所有物业管理服务人员均要求具有初中或以上文化，品行端正，主要岗位人员持证上岗率达99%以上。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1.3、当遇应急突发事件时，确保能迅速集结应急维稳处突队伍，处置突发事件。</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2.物业人员素质要求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b/>
          <w:kern w:val="2"/>
          <w:sz w:val="21"/>
          <w:szCs w:val="21"/>
          <w:lang w:eastAsia="zh-CN"/>
        </w:rPr>
        <w:t>2.1、项目负责人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要求具有本科或以上学历，</w:t>
      </w:r>
      <w:r>
        <w:rPr>
          <w:rFonts w:ascii="宋体" w:eastAsia="宋体" w:hAnsi="宋体" w:hint="eastAsia"/>
          <w:kern w:val="2"/>
          <w:sz w:val="21"/>
          <w:szCs w:val="21"/>
          <w:lang w:eastAsia="zh-CN"/>
        </w:rPr>
        <w:t>负责统筹项目管理，</w:t>
      </w:r>
      <w:r>
        <w:rPr>
          <w:rFonts w:ascii="宋体" w:eastAsia="宋体" w:hAnsi="宋体" w:hint="eastAsia"/>
          <w:kern w:val="2"/>
          <w:sz w:val="21"/>
          <w:szCs w:val="21"/>
          <w:lang w:eastAsia="zh-CN"/>
        </w:rPr>
        <w:t>有较强的管理能力和工作经验，熟悉质量管理体系运作，能够充分调动全体员工的积极性，善于管理、善于沟通。能够调动员工的积极性，加强员工的团结精神，公开、公正、公平地评价员工的工作业绩，负责每月对员工考评，建立员工工作手册，每日登记工作内容、事项及完成情况。能够虚心接受业主的监督、建议、评价，并对工作进行有效的改进。积极配合业主高质量的完成其他工作或活动的顺利展开。</w:t>
      </w:r>
    </w:p>
    <w:p>
      <w:pPr>
        <w:widowControl w:val="0"/>
        <w:ind w:firstLine="420" w:firstLineChars="200"/>
        <w:jc w:val="both"/>
        <w:rPr>
          <w:rFonts w:ascii="宋体" w:eastAsia="宋体" w:hAnsi="宋体"/>
          <w:kern w:val="2"/>
          <w:sz w:val="21"/>
          <w:szCs w:val="21"/>
          <w:lang w:eastAsia="zh-CN"/>
        </w:rPr>
      </w:pPr>
      <w:r>
        <w:rPr>
          <w:rFonts w:ascii="宋体" w:eastAsia="宋体" w:hAnsi="宋体" w:hint="eastAsia"/>
          <w:kern w:val="2"/>
          <w:sz w:val="21"/>
          <w:szCs w:val="21"/>
          <w:lang w:eastAsia="zh-CN"/>
        </w:rPr>
        <w:t>2.2</w:t>
      </w:r>
      <w:r>
        <w:rPr>
          <w:rFonts w:ascii="宋体" w:eastAsia="宋体" w:hAnsi="宋体" w:hint="eastAsia"/>
          <w:kern w:val="2"/>
          <w:sz w:val="21"/>
          <w:szCs w:val="21"/>
          <w:lang w:eastAsia="zh-CN"/>
        </w:rPr>
        <w:t>保安队长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协助项目负责人管理消防安全工作及项目团队，负责对保安全面纪律训练工作，对保安人员进行工作安排、调配，指定训练及日常工作的检查和监督。</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w:t>
      </w:r>
      <w:r>
        <w:rPr>
          <w:rFonts w:ascii="宋体" w:eastAsia="宋体" w:hAnsi="宋体" w:hint="eastAsia"/>
          <w:b/>
          <w:kern w:val="2"/>
          <w:sz w:val="21"/>
          <w:szCs w:val="21"/>
          <w:lang w:eastAsia="zh-CN"/>
        </w:rPr>
        <w:t>3</w:t>
      </w:r>
      <w:r>
        <w:rPr>
          <w:rFonts w:ascii="宋体" w:eastAsia="宋体" w:hAnsi="宋体" w:hint="eastAsia"/>
          <w:b/>
          <w:kern w:val="2"/>
          <w:sz w:val="21"/>
          <w:szCs w:val="21"/>
          <w:lang w:eastAsia="zh-CN"/>
        </w:rPr>
        <w:t>、清洁员</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人员配置要求：身体健康，有从事过保洁工作经验，仪表整洁，礼貌和蔼，有良好素养和职业道德。</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w:t>
      </w:r>
      <w:r>
        <w:rPr>
          <w:rFonts w:ascii="宋体" w:eastAsia="宋体" w:hAnsi="宋体" w:hint="eastAsia"/>
          <w:b/>
          <w:kern w:val="2"/>
          <w:sz w:val="21"/>
          <w:szCs w:val="21"/>
          <w:lang w:eastAsia="zh-CN"/>
        </w:rPr>
        <w:t>4</w:t>
      </w:r>
      <w:r>
        <w:rPr>
          <w:rFonts w:ascii="宋体" w:eastAsia="宋体" w:hAnsi="宋体"/>
          <w:b/>
          <w:kern w:val="2"/>
          <w:sz w:val="21"/>
          <w:szCs w:val="21"/>
          <w:lang w:eastAsia="zh-CN"/>
        </w:rPr>
        <w:t>、保安员</w:t>
      </w:r>
    </w:p>
    <w:p>
      <w:pPr>
        <w:widowControl w:val="0"/>
        <w:tabs>
          <w:tab w:val="left" w:pos="907"/>
        </w:tabs>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人员配置要求：</w:t>
      </w:r>
      <w:r>
        <w:rPr>
          <w:rFonts w:ascii="宋体" w:eastAsia="宋体" w:hAnsi="宋体"/>
          <w:kern w:val="2"/>
          <w:sz w:val="21"/>
          <w:szCs w:val="21"/>
          <w:lang w:eastAsia="zh-CN"/>
        </w:rPr>
        <w:t>身体健康，无传染病、无残疾、无明显标记；所有从业人员经国家劳动或人事部门等培训机构培训考核合格，并取得资格证或上岗证</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w:t>
      </w:r>
      <w:r>
        <w:rPr>
          <w:rFonts w:ascii="宋体" w:eastAsia="宋体" w:hAnsi="宋体" w:hint="eastAsia"/>
          <w:b/>
          <w:kern w:val="2"/>
          <w:sz w:val="21"/>
          <w:szCs w:val="21"/>
          <w:lang w:eastAsia="zh-CN"/>
        </w:rPr>
        <w:t>5</w:t>
      </w:r>
      <w:r>
        <w:rPr>
          <w:rFonts w:ascii="宋体" w:eastAsia="宋体" w:hAnsi="宋体" w:hint="eastAsia"/>
          <w:b/>
          <w:kern w:val="2"/>
          <w:sz w:val="21"/>
          <w:szCs w:val="21"/>
          <w:lang w:eastAsia="zh-CN"/>
        </w:rPr>
        <w:t>、机电工(弱电工)</w:t>
      </w:r>
    </w:p>
    <w:p>
      <w:pPr>
        <w:widowControl w:val="0"/>
        <w:ind w:firstLine="420" w:firstLineChars="200"/>
        <w:jc w:val="both"/>
        <w:rPr>
          <w:rFonts w:eastAsia="宋体" w:hint="eastAsia"/>
          <w:kern w:val="2"/>
          <w:sz w:val="21"/>
          <w:lang w:eastAsia="zh-CN"/>
        </w:rPr>
      </w:pPr>
      <w:r>
        <w:rPr>
          <w:rFonts w:ascii="宋体" w:eastAsia="宋体" w:hAnsi="宋体" w:hint="eastAsia"/>
          <w:kern w:val="2"/>
          <w:sz w:val="21"/>
          <w:szCs w:val="21"/>
          <w:lang w:eastAsia="zh-CN"/>
        </w:rPr>
        <w:t>要求有从事本岗位工作经验，有房屋、公共设施及机电设备、智能化系统等设备维护、维修经验和能力，业务素质高，有强烈的事业心和责任心，能吃苦耐劳，确保零修、急修及时率达98%以上，零修合格率达100%。</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3.工作时间要求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3.1、保安员实行每日24h专人值班制度，门岗和救助区各1岗，每班不应少于2人</w:t>
      </w:r>
      <w:r>
        <w:rPr>
          <w:rFonts w:ascii="宋体" w:eastAsia="宋体" w:hAnsi="宋体" w:hint="eastAsia"/>
          <w:kern w:val="2"/>
          <w:sz w:val="21"/>
          <w:szCs w:val="21"/>
          <w:lang w:eastAsia="zh-CN"/>
        </w:rPr>
        <w:t>，</w:t>
      </w:r>
      <w:r>
        <w:rPr>
          <w:rFonts w:ascii="宋体" w:eastAsia="宋体" w:hAnsi="宋体" w:hint="eastAsia"/>
          <w:kern w:val="2"/>
          <w:sz w:val="21"/>
          <w:szCs w:val="21"/>
          <w:lang w:eastAsia="zh-CN"/>
        </w:rPr>
        <w:t>及时发现和处理各种安全事故隐患，迅速有效处置突发事件</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hint="eastAsia"/>
          <w:kern w:val="2"/>
          <w:sz w:val="21"/>
          <w:szCs w:val="21"/>
          <w:lang w:eastAsia="zh-CN"/>
        </w:rPr>
        <w:t>2</w:t>
      </w:r>
      <w:r>
        <w:rPr>
          <w:rFonts w:ascii="宋体" w:eastAsia="宋体" w:hAnsi="宋体" w:hint="eastAsia"/>
          <w:kern w:val="2"/>
          <w:sz w:val="21"/>
          <w:szCs w:val="21"/>
          <w:lang w:eastAsia="zh-CN"/>
        </w:rPr>
        <w:t>、保洁人员</w:t>
      </w:r>
      <w:r>
        <w:rPr>
          <w:rFonts w:ascii="宋体" w:eastAsia="宋体" w:hAnsi="宋体" w:hint="eastAsia"/>
          <w:kern w:val="2"/>
          <w:sz w:val="21"/>
          <w:szCs w:val="21"/>
          <w:lang w:eastAsia="zh-CN"/>
        </w:rPr>
        <w:t>、</w:t>
      </w:r>
      <w:r>
        <w:rPr>
          <w:rFonts w:ascii="宋体" w:eastAsia="宋体" w:hAnsi="宋体" w:hint="eastAsia"/>
          <w:b/>
          <w:kern w:val="2"/>
          <w:sz w:val="21"/>
          <w:szCs w:val="21"/>
          <w:lang w:eastAsia="zh-CN"/>
        </w:rPr>
        <w:t>机电工(弱电工)</w:t>
      </w:r>
      <w:r>
        <w:rPr>
          <w:rFonts w:ascii="宋体" w:eastAsia="宋体" w:hAnsi="宋体" w:hint="eastAsia"/>
          <w:kern w:val="2"/>
          <w:sz w:val="21"/>
          <w:szCs w:val="21"/>
          <w:lang w:eastAsia="zh-CN"/>
        </w:rPr>
        <w:t>周一至周日实行8小时工作制，法定节假日轮流值班。</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第十四条  保密要求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由甲方收集的、开发的、整理的、复制的、研究的和准备的与本合同项下工作有关的所有资料在提供给乙方时，均被视为保密的，不得泄漏给除甲方或其指定的代表之外的任何人、企业或公司，不管本合同因何种原因终止，本条款一直约束乙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w:t>
      </w:r>
      <w:r>
        <w:rPr>
          <w:rFonts w:ascii="宋体" w:eastAsia="宋体" w:hAnsi="宋体"/>
          <w:kern w:val="2"/>
          <w:sz w:val="21"/>
          <w:szCs w:val="21"/>
          <w:lang w:eastAsia="zh-CN"/>
        </w:rPr>
        <w:t>乙方在履行合同过程中所获得或接触到的任何</w:t>
      </w:r>
      <w:r>
        <w:rPr>
          <w:rFonts w:ascii="宋体" w:eastAsia="宋体" w:hAnsi="宋体" w:hint="eastAsia"/>
          <w:kern w:val="2"/>
          <w:sz w:val="21"/>
          <w:szCs w:val="21"/>
          <w:lang w:eastAsia="zh-CN"/>
        </w:rPr>
        <w:t>内部数据资料，未经甲方同意，不得向第三方透露。</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乙方</w:t>
      </w:r>
      <w:r>
        <w:rPr>
          <w:rFonts w:ascii="宋体" w:eastAsia="宋体" w:hAnsi="宋体" w:hint="eastAsia"/>
          <w:kern w:val="2"/>
          <w:sz w:val="21"/>
          <w:szCs w:val="21"/>
          <w:lang w:eastAsia="zh-CN"/>
        </w:rPr>
        <w:t>实施项目的一切程序都应符合国家安全、保密的有关规定和标准。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w:t>
      </w:r>
      <w:r>
        <w:rPr>
          <w:rFonts w:ascii="宋体" w:eastAsia="宋体" w:hAnsi="宋体"/>
          <w:kern w:val="2"/>
          <w:sz w:val="21"/>
          <w:szCs w:val="21"/>
          <w:lang w:eastAsia="zh-CN"/>
        </w:rPr>
        <w:t>乙方</w:t>
      </w:r>
      <w:r>
        <w:rPr>
          <w:rFonts w:ascii="宋体" w:eastAsia="宋体" w:hAnsi="宋体" w:hint="eastAsia"/>
          <w:kern w:val="2"/>
          <w:sz w:val="21"/>
          <w:szCs w:val="21"/>
          <w:lang w:eastAsia="zh-CN"/>
        </w:rPr>
        <w:t>参加项目的有关人员均需同甲方签订保密协议。</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第十五条  验收     </w:t>
      </w:r>
    </w:p>
    <w:p>
      <w:pPr>
        <w:widowControl/>
        <w:spacing w:line="240" w:lineRule="auto"/>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质量考核验收标准：每月和年终按照甲方的相关规定对该物业管理进行考核评比（主要以每日值班领导的值班记录表、投诉问题、突发事件的处理和回复作为依据），项目服务期满后，甲方对乙方服务进行最终评估和验收，验收通过后向乙方出具书面验收报告；每月考核或最终验收不合格的，乙方应按照要求限期进行修改或者整改，经修改或整改仍不合格的，不予支付相应的款项，经三次修改或整改仍无法通过考核或验收的，甲方有权单方面解除合同，合同相对应的服务费用不再向乙方支付。</w:t>
      </w:r>
    </w:p>
    <w:p>
      <w:pPr>
        <w:widowControl w:val="0"/>
        <w:spacing w:line="240" w:lineRule="auto"/>
        <w:ind w:firstLine="420" w:firstLineChars="200"/>
        <w:jc w:val="left"/>
        <w:rPr>
          <w:rFonts w:ascii="宋体" w:eastAsia="宋体" w:hAnsi="宋体" w:hint="eastAsia"/>
          <w:b/>
          <w:kern w:val="2"/>
          <w:sz w:val="21"/>
          <w:szCs w:val="21"/>
          <w:lang w:eastAsia="zh-CN"/>
        </w:rPr>
      </w:pPr>
      <w:r>
        <w:rPr>
          <w:rFonts w:ascii="宋体" w:eastAsia="宋体" w:hAnsi="宋体" w:hint="eastAsia"/>
          <w:b/>
          <w:kern w:val="2"/>
          <w:sz w:val="21"/>
          <w:szCs w:val="21"/>
          <w:lang w:eastAsia="zh-CN"/>
        </w:rPr>
        <w:t>2、乙方的考核及验收结果为甲方是否与乙方续签合同的主要依据。</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第十六条  付款方式</w:t>
      </w:r>
    </w:p>
    <w:p>
      <w:pPr>
        <w:widowControl/>
        <w:spacing w:line="240" w:lineRule="auto"/>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1、币种：</w:t>
      </w:r>
      <w:r>
        <w:rPr>
          <w:rFonts w:ascii="宋体" w:eastAsia="宋体" w:hAnsi="宋体" w:hint="eastAsia"/>
          <w:b/>
          <w:kern w:val="2"/>
          <w:sz w:val="21"/>
          <w:szCs w:val="21"/>
          <w:lang w:eastAsia="zh-CN"/>
        </w:rPr>
        <w:t>人民币</w:t>
      </w:r>
      <w:r>
        <w:rPr>
          <w:rFonts w:ascii="宋体" w:eastAsia="宋体" w:hAnsi="宋体" w:hint="eastAsia"/>
          <w:b/>
          <w:kern w:val="2"/>
          <w:sz w:val="21"/>
          <w:szCs w:val="21"/>
          <w:lang w:eastAsia="zh-CN"/>
        </w:rPr>
        <w:t>；</w:t>
      </w:r>
    </w:p>
    <w:p>
      <w:pPr>
        <w:widowControl/>
        <w:spacing w:line="240" w:lineRule="auto"/>
        <w:ind w:firstLine="420" w:firstLineChars="200"/>
        <w:jc w:val="left"/>
        <w:rPr>
          <w:rFonts w:ascii="宋体" w:eastAsia="宋体" w:hAnsi="宋体" w:hint="eastAsia"/>
          <w:b/>
          <w:kern w:val="2"/>
          <w:sz w:val="21"/>
          <w:szCs w:val="21"/>
          <w:lang w:eastAsia="zh-CN"/>
        </w:rPr>
      </w:pPr>
      <w:r>
        <w:rPr>
          <w:rFonts w:ascii="宋体" w:eastAsia="宋体" w:hAnsi="宋体" w:hint="eastAsia"/>
          <w:b/>
          <w:kern w:val="2"/>
          <w:sz w:val="21"/>
          <w:szCs w:val="21"/>
          <w:lang w:eastAsia="zh-CN"/>
        </w:rPr>
        <w:t>2、</w:t>
      </w:r>
      <w:r>
        <w:rPr>
          <w:rFonts w:ascii="宋体" w:eastAsia="宋体" w:hAnsi="宋体" w:hint="eastAsia"/>
          <w:b/>
          <w:kern w:val="2"/>
          <w:sz w:val="21"/>
          <w:szCs w:val="21"/>
          <w:lang w:eastAsia="zh-Hans"/>
        </w:rPr>
        <w:t>合同价款（含税）</w:t>
      </w:r>
      <w:r>
        <w:rPr>
          <w:rFonts w:ascii="宋体" w:eastAsia="宋体" w:hAnsi="宋体" w:hint="eastAsia"/>
          <w:b/>
          <w:kern w:val="2"/>
          <w:sz w:val="21"/>
          <w:szCs w:val="21"/>
          <w:lang w:eastAsia="zh-CN"/>
        </w:rPr>
        <w:t>： 元，人民币大写：</w:t>
      </w:r>
      <w:r>
        <w:rPr>
          <w:rFonts w:ascii="宋体" w:eastAsia="宋体" w:hAnsi="宋体" w:hint="eastAsia"/>
          <w:b/>
          <w:kern w:val="2"/>
          <w:sz w:val="21"/>
          <w:szCs w:val="21"/>
          <w:lang w:eastAsia="zh-CN"/>
        </w:rPr>
        <w:t xml:space="preserve"> </w:t>
      </w:r>
    </w:p>
    <w:p>
      <w:pPr>
        <w:widowControl/>
        <w:spacing w:line="240" w:lineRule="auto"/>
        <w:ind w:firstLine="420" w:firstLineChars="200"/>
        <w:jc w:val="left"/>
        <w:rPr>
          <w:rFonts w:ascii="宋体" w:eastAsia="宋体" w:hAnsi="宋体" w:hint="eastAsia"/>
          <w:b/>
          <w:kern w:val="2"/>
          <w:sz w:val="21"/>
          <w:szCs w:val="21"/>
          <w:lang w:eastAsia="zh-CN"/>
        </w:rPr>
      </w:pPr>
      <w:r>
        <w:rPr>
          <w:rFonts w:ascii="宋体" w:eastAsia="宋体" w:hAnsi="宋体" w:hint="eastAsia"/>
          <w:b/>
          <w:kern w:val="2"/>
          <w:sz w:val="21"/>
          <w:szCs w:val="21"/>
          <w:lang w:eastAsia="zh-CN"/>
        </w:rPr>
        <w:t>3、甲方每个月向乙方支付上月物业管理服务费</w:t>
      </w:r>
      <w:r>
        <w:rPr>
          <w:rFonts w:ascii="宋体" w:eastAsia="宋体" w:hAnsi="宋体" w:hint="eastAsia"/>
          <w:b/>
          <w:kern w:val="2"/>
          <w:sz w:val="21"/>
          <w:szCs w:val="21"/>
          <w:lang w:eastAsia="zh-CN"/>
        </w:rPr>
        <w:t>¥</w:t>
      </w:r>
      <w:r>
        <w:rPr>
          <w:rFonts w:ascii="宋体" w:eastAsia="宋体" w:hAnsi="宋体" w:hint="eastAsia"/>
          <w:b/>
          <w:kern w:val="2"/>
          <w:sz w:val="21"/>
          <w:szCs w:val="21"/>
          <w:lang w:eastAsia="zh-CN"/>
        </w:rPr>
        <w:t xml:space="preserve"> </w:t>
      </w:r>
      <w:r>
        <w:rPr>
          <w:rFonts w:ascii="宋体" w:eastAsia="宋体" w:hAnsi="宋体" w:hint="eastAsia"/>
          <w:b/>
          <w:kern w:val="2"/>
          <w:sz w:val="21"/>
          <w:szCs w:val="21"/>
          <w:lang w:eastAsia="zh-CN"/>
        </w:rPr>
        <w:t>元，</w:t>
      </w:r>
      <w:r>
        <w:rPr>
          <w:rFonts w:ascii="宋体" w:eastAsia="宋体" w:hAnsi="宋体" w:hint="eastAsia"/>
          <w:b/>
          <w:kern w:val="2"/>
          <w:sz w:val="21"/>
          <w:szCs w:val="21"/>
          <w:lang w:eastAsia="zh-CN"/>
        </w:rPr>
        <w:t>人民币大写：</w:t>
      </w:r>
      <w:r>
        <w:rPr>
          <w:rFonts w:ascii="宋体" w:eastAsia="宋体" w:hAnsi="宋体" w:hint="eastAsia"/>
          <w:b/>
          <w:kern w:val="2"/>
          <w:sz w:val="21"/>
          <w:szCs w:val="21"/>
          <w:lang w:eastAsia="zh-CN"/>
        </w:rPr>
        <w:t xml:space="preserve"> </w:t>
      </w:r>
      <w:r>
        <w:rPr>
          <w:rFonts w:ascii="宋体" w:eastAsia="宋体" w:hAnsi="宋体" w:hint="eastAsia"/>
          <w:b/>
          <w:kern w:val="2"/>
          <w:sz w:val="21"/>
          <w:szCs w:val="21"/>
          <w:lang w:eastAsia="zh-CN"/>
        </w:rPr>
        <w:t>，支付方式为银行转账。乙方应自每笔款项支付之日前</w:t>
      </w:r>
      <w:r>
        <w:rPr>
          <w:rFonts w:ascii="宋体" w:eastAsia="宋体" w:hAnsi="宋体" w:hint="eastAsia"/>
          <w:b/>
          <w:kern w:val="2"/>
          <w:sz w:val="21"/>
          <w:szCs w:val="21"/>
          <w:lang w:eastAsia="zh-CN"/>
        </w:rPr>
        <w:t xml:space="preserve"> 10 </w:t>
      </w:r>
      <w:r>
        <w:rPr>
          <w:rFonts w:ascii="宋体" w:eastAsia="宋体" w:hAnsi="宋体" w:hint="eastAsia"/>
          <w:b/>
          <w:kern w:val="2"/>
          <w:sz w:val="21"/>
          <w:szCs w:val="21"/>
          <w:lang w:eastAsia="zh-CN"/>
        </w:rPr>
        <w:t>日，向甲方提供同等金额的合法有效发票，否则甲方有权不予支付直至乙方提供发票。如因甲方财政审批原因导致付款迟延的，不视为甲方违约。</w:t>
      </w:r>
    </w:p>
    <w:p>
      <w:pPr>
        <w:widowControl/>
        <w:spacing w:line="240" w:lineRule="auto"/>
        <w:ind w:firstLine="420" w:firstLineChars="200"/>
        <w:jc w:val="left"/>
        <w:rPr>
          <w:rFonts w:ascii="宋体" w:eastAsia="宋体" w:hAnsi="宋体" w:hint="eastAsia"/>
          <w:b/>
          <w:kern w:val="2"/>
          <w:sz w:val="21"/>
          <w:szCs w:val="21"/>
          <w:lang w:eastAsia="zh-CN"/>
        </w:rPr>
      </w:pPr>
      <w:r>
        <w:rPr>
          <w:rFonts w:ascii="宋体" w:eastAsia="宋体" w:hAnsi="宋体" w:hint="eastAsia"/>
          <w:b/>
          <w:kern w:val="2"/>
          <w:sz w:val="21"/>
          <w:szCs w:val="21"/>
          <w:lang w:eastAsia="zh-CN"/>
        </w:rPr>
        <w:t>乙方指定的收款账户：</w:t>
      </w:r>
    </w:p>
    <w:p>
      <w:pPr>
        <w:widowControl/>
        <w:spacing w:line="240" w:lineRule="auto"/>
        <w:ind w:firstLine="420" w:firstLineChars="200"/>
        <w:jc w:val="left"/>
        <w:rPr>
          <w:rFonts w:ascii="宋体" w:eastAsia="宋体" w:hAnsi="宋体" w:hint="eastAsia"/>
          <w:b/>
          <w:kern w:val="2"/>
          <w:sz w:val="21"/>
          <w:szCs w:val="21"/>
          <w:lang w:eastAsia="zh-CN"/>
        </w:rPr>
      </w:pPr>
      <w:r>
        <w:rPr>
          <w:rFonts w:ascii="宋体" w:eastAsia="宋体" w:hAnsi="宋体" w:hint="eastAsia"/>
          <w:b/>
          <w:kern w:val="2"/>
          <w:sz w:val="21"/>
          <w:szCs w:val="21"/>
          <w:lang w:eastAsia="zh-CN"/>
        </w:rPr>
        <w:t>户名：</w:t>
      </w:r>
    </w:p>
    <w:p>
      <w:pPr>
        <w:widowControl/>
        <w:spacing w:line="240" w:lineRule="auto"/>
        <w:ind w:firstLine="420" w:firstLineChars="200"/>
        <w:jc w:val="left"/>
        <w:rPr>
          <w:rFonts w:ascii="宋体" w:eastAsia="宋体" w:hAnsi="宋体" w:hint="eastAsia"/>
          <w:b/>
          <w:kern w:val="2"/>
          <w:sz w:val="21"/>
          <w:szCs w:val="21"/>
          <w:lang w:eastAsia="zh-CN"/>
        </w:rPr>
      </w:pPr>
      <w:r>
        <w:rPr>
          <w:rFonts w:ascii="宋体" w:eastAsia="宋体" w:hAnsi="宋体" w:hint="eastAsia"/>
          <w:b/>
          <w:kern w:val="2"/>
          <w:sz w:val="21"/>
          <w:szCs w:val="21"/>
          <w:lang w:eastAsia="zh-CN"/>
        </w:rPr>
        <w:t>银行账号：</w:t>
      </w:r>
    </w:p>
    <w:p>
      <w:pPr>
        <w:widowControl/>
        <w:spacing w:line="240" w:lineRule="auto"/>
        <w:ind w:firstLine="420" w:firstLineChars="200"/>
        <w:jc w:val="left"/>
        <w:rPr>
          <w:rFonts w:ascii="宋体" w:eastAsia="宋体" w:hAnsi="宋体" w:hint="eastAsia"/>
          <w:b/>
          <w:kern w:val="2"/>
          <w:sz w:val="21"/>
          <w:szCs w:val="21"/>
          <w:lang w:eastAsia="zh-CN"/>
        </w:rPr>
      </w:pPr>
      <w:r>
        <w:rPr>
          <w:rFonts w:ascii="宋体" w:eastAsia="宋体" w:hAnsi="宋体" w:hint="eastAsia"/>
          <w:b/>
          <w:kern w:val="2"/>
          <w:sz w:val="21"/>
          <w:szCs w:val="21"/>
          <w:lang w:eastAsia="zh-CN"/>
        </w:rPr>
        <w:t>开户行：</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第十七条  争议解决办法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执行本合同发生的争议，由甲乙双方协商解决，如协商不成的，应提交甲方所在地人民法院诉讼解决。</w:t>
      </w:r>
    </w:p>
    <w:p>
      <w:pPr>
        <w:widowControl/>
        <w:spacing w:line="360" w:lineRule="auto"/>
        <w:ind w:firstLine="480"/>
        <w:jc w:val="both"/>
        <w:rPr>
          <w:rFonts w:ascii="仿宋" w:eastAsia="仿宋" w:hAnsi="仿宋" w:cs="仿宋" w:hint="eastAsia"/>
          <w:b/>
          <w:bCs/>
          <w:kern w:val="2"/>
          <w:sz w:val="28"/>
          <w:szCs w:val="28"/>
          <w:lang w:eastAsia="zh-CN"/>
        </w:rPr>
      </w:pPr>
      <w:r>
        <w:rPr>
          <w:rFonts w:ascii="宋体" w:eastAsia="宋体" w:hAnsi="宋体" w:hint="eastAsia"/>
          <w:b/>
          <w:bCs/>
          <w:kern w:val="2"/>
          <w:sz w:val="21"/>
          <w:szCs w:val="21"/>
          <w:lang w:eastAsia="zh-CN"/>
        </w:rPr>
        <w:t xml:space="preserve">第十八条 </w:t>
      </w:r>
      <w:r>
        <w:rPr>
          <w:rFonts w:ascii="宋体" w:eastAsia="宋体" w:hAnsi="宋体" w:hint="eastAsia"/>
          <w:b/>
          <w:bCs/>
          <w:kern w:val="2"/>
          <w:sz w:val="21"/>
          <w:szCs w:val="21"/>
          <w:lang w:eastAsia="zh-CN"/>
        </w:rPr>
        <w:t>不可抗力</w:t>
      </w:r>
    </w:p>
    <w:p>
      <w:pPr>
        <w:widowControl/>
        <w:spacing w:line="360" w:lineRule="auto"/>
        <w:ind w:firstLine="480"/>
        <w:jc w:val="both"/>
        <w:rPr>
          <w:rFonts w:ascii="宋体" w:eastAsia="宋体" w:hAnsi="宋体" w:hint="eastAsia"/>
          <w:b/>
          <w:bCs/>
          <w:kern w:val="2"/>
          <w:sz w:val="21"/>
          <w:szCs w:val="21"/>
          <w:lang w:eastAsia="zh-CN"/>
        </w:rPr>
      </w:pPr>
    </w:p>
    <w:p>
      <w:pPr>
        <w:widowControl/>
        <w:spacing w:line="240" w:lineRule="auto"/>
        <w:ind w:firstLine="420" w:firstLineChars="200"/>
        <w:jc w:val="both"/>
        <w:rPr>
          <w:rFonts w:ascii="宋体" w:eastAsia="宋体" w:hAnsi="宋体" w:hint="eastAsia"/>
          <w:kern w:val="2"/>
          <w:sz w:val="21"/>
          <w:szCs w:val="21"/>
          <w:lang w:eastAsia="zh-CN"/>
        </w:rPr>
      </w:pPr>
      <w:r>
        <w:rPr>
          <w:rFonts w:ascii="宋体" w:eastAsia="宋体" w:hAnsi="宋体" w:hint="eastAsia"/>
          <w:b/>
          <w:bCs/>
          <w:kern w:val="2"/>
          <w:sz w:val="21"/>
          <w:szCs w:val="21"/>
          <w:lang w:eastAsia="zh-CN"/>
        </w:rPr>
        <w:t xml:space="preserve"> </w:t>
      </w:r>
      <w:r>
        <w:rPr>
          <w:rFonts w:ascii="宋体" w:eastAsia="宋体" w:hAnsi="宋体" w:hint="eastAsia"/>
          <w:kern w:val="2"/>
          <w:sz w:val="21"/>
          <w:szCs w:val="21"/>
          <w:lang w:eastAsia="zh-CN"/>
        </w:rPr>
        <w:t>1.由于不可抗力致使本合同不能履行或者不能完全履行时，遇到不可抗力事件的一方，应立即书面通知合同相对方，并应在不可抗力事件发生后十五天内，向合同相对方提供相关证明文件。由合同各方按照时间对履行合同影响的程度协商决定是否变更或解除合同。遭受不可抗力的一方未履行上述义务的，不能免除其违约责任。</w:t>
      </w:r>
    </w:p>
    <w:p>
      <w:pPr>
        <w:widowControl/>
        <w:spacing w:line="240" w:lineRule="auto"/>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bidi="ar"/>
        </w:rPr>
        <w:t>2.甲方因机构改革等因素导致工作场所、人员变动时；因政策或其他不可预见因素导致采购需求发生重大变更的或政府采购合同继续履行将损害国家利益和社会公共利益的，甲方有权终止合同，乙方不得以此要求赔偿。</w:t>
      </w:r>
    </w:p>
    <w:p>
      <w:pPr>
        <w:widowControl w:val="0"/>
        <w:ind w:firstLine="420" w:firstLineChars="200"/>
        <w:jc w:val="both"/>
        <w:rPr>
          <w:rFonts w:ascii="宋体" w:eastAsia="宋体" w:hAnsi="宋体" w:hint="eastAsia"/>
          <w:kern w:val="2"/>
          <w:sz w:val="21"/>
          <w:szCs w:val="21"/>
          <w:lang w:eastAsia="zh-CN"/>
        </w:rPr>
      </w:pP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第十九条  违约责任</w:t>
      </w:r>
    </w:p>
    <w:p>
      <w:pPr>
        <w:widowControl/>
        <w:spacing w:line="24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1、甲方应按照合同约定的时间向乙方支付合同价款。</w:t>
      </w:r>
    </w:p>
    <w:p>
      <w:pPr>
        <w:widowControl/>
        <w:spacing w:line="24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2、乙方所提供的服务不符合本合同约定，或者乙方不能依约按时完成约定的工作任务的，甲方有权单方解除本合同，因合同解除产生的损失，由乙方承担。</w:t>
      </w:r>
    </w:p>
    <w:p>
      <w:pPr>
        <w:widowControl w:val="0"/>
        <w:spacing w:line="240" w:lineRule="auto"/>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3、项目服务期间，乙方应做好相应的安全保护措施，乙方的服务人员在项目服务期间出现人员伤亡、财产损失、意外伤害、致人损害等情形的，由乙方负责处理并承担全部责任，与甲方无关。</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第二十条  其他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1、本合同与招标文件、乙方投标文件如有抵触之处，以本合同条款为准。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2、下列文件均为本合同的组成部分：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（1）号招标文件、答疑及补充通知；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（3）本合同执行中共同签署的补充与修正文件。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本合同一式份，甲、乙方双方各执份，具有同等法律效力。本合同自双方法人代表签字（盖章）认可之日起生效。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本合同未尽事宜，双方友好协商，达成解决方案，经双方签字后，可作为本合同的有效附件。</w:t>
      </w:r>
    </w:p>
    <w:p>
      <w:pPr>
        <w:widowControl w:val="0"/>
        <w:ind w:firstLine="420" w:firstLineChars="200"/>
        <w:jc w:val="both"/>
        <w:rPr>
          <w:rFonts w:ascii="宋体" w:eastAsia="宋体" w:hAnsi="宋体" w:hint="eastAsia"/>
          <w:kern w:val="2"/>
          <w:sz w:val="21"/>
          <w:szCs w:val="21"/>
          <w:lang w:eastAsia="zh-CN"/>
        </w:rPr>
      </w:pP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甲方（采购人）：   （盖章）       乙方（供应商）：    （盖章）</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 xml:space="preserve">法定代表人：                     法定代表人： </w:t>
      </w:r>
    </w:p>
    <w:p>
      <w:pPr>
        <w:widowControl w:val="0"/>
        <w:spacing w:line="360" w:lineRule="auto"/>
        <w:ind w:firstLine="56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委托代理人：                     委托代理人：</w:t>
      </w:r>
    </w:p>
    <w:p>
      <w:pPr>
        <w:widowControl/>
        <w:jc w:val="left"/>
        <w:rPr>
          <w:rFonts w:ascii="宋体" w:eastAsia="宋体" w:hAnsi="宋体" w:hint="eastAsia"/>
          <w:kern w:val="2"/>
          <w:sz w:val="21"/>
          <w:szCs w:val="21"/>
          <w:lang w:eastAsia="zh-CN"/>
        </w:rPr>
      </w:pPr>
      <w:r>
        <w:rPr>
          <w:rFonts w:ascii="宋体" w:eastAsia="宋体" w:hAnsi="宋体"/>
          <w:kern w:val="2"/>
          <w:sz w:val="21"/>
          <w:szCs w:val="21"/>
          <w:lang w:eastAsia="zh-CN"/>
        </w:rPr>
        <w:br w:type="page"/>
      </w:r>
    </w:p>
    <w:p>
      <w:pPr>
        <w:keepNext/>
        <w:keepLines/>
        <w:widowControl w:val="0"/>
        <w:adjustRightInd w:val="0"/>
        <w:spacing w:before="120" w:beforeLines="50" w:after="120" w:afterLines="50" w:line="240" w:lineRule="auto"/>
        <w:ind w:left="562"/>
        <w:jc w:val="center"/>
        <w:textAlignment w:val="baseline"/>
        <w:outlineLvl w:val="1"/>
        <w:rPr>
          <w:rFonts w:ascii="宋体" w:eastAsia="宋体" w:hAnsi="宋体" w:hint="eastAsia"/>
          <w:b/>
          <w:bCs/>
          <w:sz w:val="28"/>
          <w:szCs w:val="28"/>
          <w:lang w:eastAsia="zh-CN"/>
        </w:rPr>
      </w:pPr>
      <w:r>
        <w:rPr>
          <w:rFonts w:ascii="宋体" w:eastAsia="宋体" w:hAnsi="宋体" w:hint="eastAsia"/>
          <w:b/>
          <w:bCs/>
          <w:sz w:val="28"/>
          <w:szCs w:val="28"/>
          <w:lang w:eastAsia="zh-CN"/>
        </w:rPr>
        <w:t>第二册  通用条款（公开招标）</w:t>
      </w: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51" w:name="_Hlk72399513"/>
      <w:bookmarkStart w:id="52" w:name="_Hlk72439706"/>
      <w:r>
        <w:rPr>
          <w:rFonts w:ascii="Cambria" w:eastAsia="宋体" w:hAnsi="Cambria" w:cstheme="majorBidi" w:hint="eastAsia"/>
          <w:b/>
          <w:bCs/>
          <w:kern w:val="2"/>
          <w:sz w:val="28"/>
          <w:szCs w:val="28"/>
          <w:lang w:eastAsia="zh-CN"/>
        </w:rPr>
        <w:t>总则</w:t>
      </w:r>
    </w:p>
    <w:bookmarkEnd w:id="51"/>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 通用条款说明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1.1政府集中采购机构发出招标文件通用条款版本，列出深圳市自行采购项目进行招标采购所适用的通用条款内容。</w:t>
      </w:r>
      <w:bookmarkStart w:id="53" w:name="_Hlk72399729"/>
      <w:r>
        <w:rPr>
          <w:rFonts w:ascii="宋体" w:eastAsia="宋体" w:hAnsi="宋体" w:hint="eastAsia"/>
          <w:kern w:val="2"/>
          <w:sz w:val="21"/>
          <w:szCs w:val="21"/>
          <w:lang w:eastAsia="zh-CN"/>
        </w:rPr>
        <w:t>如有需要，政府集中采购机构可以对通用条款的内容进行补充。</w:t>
      </w:r>
      <w:bookmarkEnd w:id="53"/>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1.2招标文件分为第一册“专用条款”和第二册“通用条款”。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1.3“专用条款”是对本次采购项目的具体要求，包含招标公告、对通用条款的补充内容及其他关键信息、用户需求书、投标文件格式及附件、合同条款及格式等内容。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1.4“通用条款”是适用于自行采购公开招标项目的基础性条款，具有普遍性和通用性。</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1.5 “专用条款”和“通用条款”表述不一致或有冲突时，以“专用条款”为准。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w:t>
      </w:r>
      <w:r>
        <w:rPr>
          <w:rFonts w:ascii="黑体" w:eastAsia="黑体" w:hAnsi="宋体"/>
          <w:kern w:val="2"/>
          <w:sz w:val="21"/>
          <w:szCs w:val="21"/>
          <w:lang w:eastAsia="zh-CN"/>
        </w:rPr>
        <w:t>．</w:t>
      </w:r>
      <w:r>
        <w:rPr>
          <w:rFonts w:ascii="黑体" w:eastAsia="黑体" w:hAnsi="宋体" w:hint="eastAsia"/>
          <w:kern w:val="2"/>
          <w:sz w:val="21"/>
          <w:szCs w:val="21"/>
          <w:lang w:eastAsia="zh-CN"/>
        </w:rPr>
        <w:t>招标说明</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本项目为自行采购项目，参照《深圳经济特区政府采购条例》、《深圳经济特区政府采购条例实施细则》及政府采购其他法律法规，通过公开招标方式确定中标供应商。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3．定义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w:t>
      </w:r>
      <w:r>
        <w:rPr>
          <w:rFonts w:ascii="宋体" w:eastAsia="宋体" w:hAnsi="宋体"/>
          <w:kern w:val="2"/>
          <w:sz w:val="21"/>
          <w:szCs w:val="21"/>
          <w:lang w:eastAsia="zh-CN"/>
        </w:rPr>
        <w:t>文件中下列术语应解释为：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1</w:t>
      </w:r>
      <w:r>
        <w:rPr>
          <w:rFonts w:ascii="宋体" w:eastAsia="宋体" w:hAnsi="宋体" w:hint="eastAsia"/>
          <w:kern w:val="2"/>
          <w:sz w:val="21"/>
          <w:szCs w:val="21"/>
          <w:lang w:eastAsia="zh-CN"/>
        </w:rPr>
        <w:t>“采购人”：指利用财政性资金依法进行</w:t>
      </w:r>
      <w:r>
        <w:rPr>
          <w:rFonts w:ascii="宋体" w:eastAsia="宋体" w:hAnsi="宋体" w:hint="eastAsia"/>
          <w:b/>
          <w:bCs/>
          <w:kern w:val="2"/>
          <w:sz w:val="21"/>
          <w:szCs w:val="21"/>
          <w:lang w:eastAsia="zh-CN"/>
        </w:rPr>
        <w:t>自行采购</w:t>
      </w:r>
      <w:r>
        <w:rPr>
          <w:rFonts w:ascii="宋体" w:eastAsia="宋体" w:hAnsi="宋体" w:hint="eastAsia"/>
          <w:kern w:val="2"/>
          <w:sz w:val="21"/>
          <w:szCs w:val="21"/>
          <w:lang w:eastAsia="zh-CN"/>
        </w:rPr>
        <w:t>的国家机关、事业单位、团体组织；</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 “政府集中采购机构”</w:t>
      </w:r>
      <w:r>
        <w:rPr>
          <w:rFonts w:ascii="Arial" w:eastAsia="宋体" w:hAnsi="Arial" w:cs="Arial" w:hint="eastAsia"/>
          <w:kern w:val="2"/>
          <w:sz w:val="21"/>
          <w:szCs w:val="21"/>
          <w:shd w:val="clear" w:color="auto" w:fill="FFFFFF"/>
          <w:lang w:eastAsia="zh-CN"/>
        </w:rPr>
        <w:t>是指市政府设立的，组织实施采购项目，并对采购活动提供服务的专门机构；</w:t>
      </w:r>
      <w:r>
        <w:rPr>
          <w:rFonts w:ascii="宋体" w:eastAsia="宋体" w:hAnsi="宋体" w:hint="eastAsia"/>
          <w:kern w:val="2"/>
          <w:sz w:val="21"/>
          <w:szCs w:val="21"/>
          <w:lang w:eastAsia="zh-CN"/>
        </w:rPr>
        <w:t>本文件所述的“政府集中采购机构”</w:t>
      </w:r>
      <w:r>
        <w:rPr>
          <w:rFonts w:ascii="宋体" w:eastAsia="宋体" w:hAnsi="宋体"/>
          <w:kern w:val="2"/>
          <w:sz w:val="21"/>
          <w:szCs w:val="21"/>
          <w:lang w:eastAsia="zh-CN"/>
        </w:rPr>
        <w:t>指</w:t>
      </w:r>
      <w:r>
        <w:rPr>
          <w:rFonts w:ascii="宋体" w:eastAsia="宋体" w:hAnsi="宋体" w:hint="eastAsia"/>
          <w:b/>
          <w:bCs/>
          <w:kern w:val="2"/>
          <w:sz w:val="21"/>
          <w:szCs w:val="21"/>
          <w:lang w:eastAsia="zh-CN"/>
        </w:rPr>
        <w:t>深圳公共资源交易中心</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3.3“投标人”，即供应商，指参加投标竞争并愿意按照招标文件要求向采购人提供货物、工程或者服务的依法成立的法人、其他组织或者自然人；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3.4“评审委员会”是依据《深圳经济特区政府采购条例》、《深圳经济特区政府采购条例实施细则》等有关规定组建的专门负责本次招标其评审工作的临时性机构；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3.5“日期”</w:t>
      </w:r>
      <w:r>
        <w:rPr>
          <w:rFonts w:ascii="宋体" w:eastAsia="宋体" w:hAnsi="宋体"/>
          <w:kern w:val="2"/>
          <w:sz w:val="21"/>
          <w:szCs w:val="21"/>
          <w:lang w:eastAsia="zh-CN"/>
        </w:rPr>
        <w:t>指</w:t>
      </w:r>
      <w:r>
        <w:rPr>
          <w:rFonts w:ascii="宋体" w:eastAsia="宋体" w:hAnsi="宋体" w:hint="eastAsia"/>
          <w:kern w:val="2"/>
          <w:sz w:val="21"/>
          <w:szCs w:val="21"/>
          <w:lang w:eastAsia="zh-CN"/>
        </w:rPr>
        <w:t>公历日；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3.6“合同”指由本次招标所产生的合同或合约文件；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3.7“电子投标文件”指利用</w:t>
      </w:r>
      <w:r>
        <w:rPr>
          <w:rFonts w:ascii="宋体" w:eastAsia="宋体" w:hAnsi="宋体" w:hint="eastAsia"/>
          <w:b/>
          <w:bCs/>
          <w:kern w:val="2"/>
          <w:sz w:val="21"/>
          <w:szCs w:val="21"/>
          <w:lang w:eastAsia="zh-CN"/>
        </w:rPr>
        <w:t>深圳公共资源交易中心（深圳交易集团有限公司政府采购业务分公司）</w:t>
      </w:r>
      <w:r>
        <w:rPr>
          <w:rFonts w:ascii="宋体" w:eastAsia="宋体" w:hAnsi="宋体" w:hint="eastAsia"/>
          <w:kern w:val="2"/>
          <w:sz w:val="21"/>
          <w:szCs w:val="21"/>
          <w:lang w:eastAsia="zh-CN"/>
        </w:rPr>
        <w:t>网站提供的深圳政府采购自行采购系统投标文件制作专用软件（以下简称：投标文件制作软件）制作并加密的投标文件,适用于网上投标；（投标文件制作软件可从“下载地址：https://www.szggzy.com/jyfw/details.html?contentId=2053275深圳政府采购自行采购系统投标文件编制工具”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3.8“网上投标”指通过</w:t>
      </w:r>
      <w:r>
        <w:rPr>
          <w:rFonts w:ascii="宋体" w:eastAsia="宋体" w:hAnsi="宋体" w:hint="eastAsia"/>
          <w:b/>
          <w:bCs/>
          <w:kern w:val="2"/>
          <w:sz w:val="21"/>
          <w:szCs w:val="21"/>
          <w:lang w:eastAsia="zh-CN"/>
        </w:rPr>
        <w:t>深圳政府采购自行采购系统</w:t>
      </w:r>
      <w:r>
        <w:rPr>
          <w:rFonts w:ascii="宋体" w:eastAsia="宋体" w:hAnsi="宋体" w:hint="eastAsia"/>
          <w:kern w:val="2"/>
          <w:sz w:val="21"/>
          <w:szCs w:val="21"/>
          <w:lang w:eastAsia="zh-CN"/>
        </w:rPr>
        <w:t>网站上传电子投标文件；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3.9招标文件中的标题或题名仅起引导作用，而不应视为对招标文件内容的理解和解释。</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 xml:space="preserve">4. </w:t>
      </w:r>
      <w:bookmarkStart w:id="54" w:name="_Hlk72398643"/>
      <w:r>
        <w:rPr>
          <w:rFonts w:ascii="黑体" w:eastAsia="黑体" w:hAnsi="宋体" w:hint="eastAsia"/>
          <w:kern w:val="2"/>
          <w:sz w:val="21"/>
          <w:szCs w:val="21"/>
          <w:lang w:eastAsia="zh-CN"/>
        </w:rPr>
        <w:t>自行采购供应商责任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4.1欢迎诚信、有实力和有社会责任心的供应商参与自行采购事业。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4.2投标人应当遵循公平竞争的原则，不得恶意串通，不得妨碍其他投标人的竞争行为，不得损害采购人或者其他投标人的合法权益。如违反上述要求，经核实后，供应商的投标无效。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5．投标人参加自行采购的条件</w:t>
      </w:r>
    </w:p>
    <w:p>
      <w:pPr>
        <w:widowControl w:val="0"/>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5.1投标人应在投标前到</w:t>
      </w:r>
      <w:r>
        <w:rPr>
          <w:rFonts w:ascii="宋体" w:eastAsia="宋体" w:hAnsi="宋体" w:hint="eastAsia"/>
          <w:b/>
          <w:bCs/>
          <w:kern w:val="2"/>
          <w:sz w:val="21"/>
          <w:szCs w:val="21"/>
          <w:lang w:eastAsia="zh-CN"/>
        </w:rPr>
        <w:t>深圳政府采购自行采购系统（具体在深圳交易集团有限公司政府采购业务分公司进行办理）</w:t>
      </w:r>
      <w:r>
        <w:rPr>
          <w:rFonts w:ascii="宋体" w:eastAsia="宋体" w:hAnsi="宋体" w:hint="eastAsia"/>
          <w:kern w:val="2"/>
          <w:sz w:val="21"/>
          <w:szCs w:val="21"/>
          <w:lang w:eastAsia="zh-CN"/>
        </w:rPr>
        <w:t>进行注册并办理电子密钥。《深圳政府采购自行采购系统用户操作指引（供应商）》详见www.szggzy.com网站“交易服务指南-政府采购-资料下载”。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5.2投标人资格要求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参加本项目的投标人应具备的资格条件详见本项目招标公告中 “投标人资格要求”的内容。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5.3联合体投标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　以下有关联合体投标的条款仅适用于允许投标人组成联合体投标的项目。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5.3.2  由两个或两个以上的自然人、法人或者其他组织可以组成一个联合体，以一个供应商的身份共同投标时，应符合以下原则：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（1）投标联合体各方参加采购活动应当具备下列条件：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1、具有独立承担民事责任的能力；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2、有良好的商业信誉和健全的财务会计制度；</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3、具有履行合同所必需的设备和专业技术能力；</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4、有依法缴纳税收和社会保障资金的良好记录；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5、参加采购活动前三年内，在经营活动中没有重大违法记录；</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6、法律、行政法规规定的其他条件。</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（2）在投标截止前，投标联合体各方均应注册成</w:t>
      </w:r>
      <w:r>
        <w:rPr>
          <w:rFonts w:ascii="宋体" w:eastAsia="宋体" w:hAnsi="宋体" w:hint="eastAsia"/>
          <w:b/>
          <w:bCs/>
          <w:kern w:val="2"/>
          <w:sz w:val="21"/>
          <w:szCs w:val="21"/>
          <w:lang w:eastAsia="zh-CN"/>
        </w:rPr>
        <w:t>深圳政府采购自行采购系统</w:t>
      </w:r>
      <w:r>
        <w:rPr>
          <w:rFonts w:ascii="宋体" w:eastAsia="宋体" w:hAnsi="宋体" w:hint="eastAsia"/>
          <w:kern w:val="2"/>
          <w:sz w:val="21"/>
          <w:szCs w:val="21"/>
          <w:lang w:eastAsia="zh-CN"/>
        </w:rPr>
        <w:t>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（3）联合体中有同类资质的供应商按照联合体分工承担相同工作的，应当按照资质等级较低的供应商确定资质等级；</w:t>
      </w:r>
    </w:p>
    <w:p>
      <w:pPr>
        <w:widowControl w:val="0"/>
        <w:ind w:firstLine="420" w:firstLineChars="200"/>
        <w:jc w:val="both"/>
        <w:rPr>
          <w:rFonts w:eastAsia="宋体"/>
          <w:kern w:val="2"/>
          <w:sz w:val="21"/>
          <w:szCs w:val="21"/>
          <w:lang w:eastAsia="zh-CN"/>
        </w:rPr>
      </w:pPr>
      <w:r>
        <w:rPr>
          <w:rFonts w:eastAsia="宋体" w:hint="eastAsia"/>
          <w:kern w:val="2"/>
          <w:sz w:val="21"/>
          <w:szCs w:val="21"/>
          <w:lang w:eastAsia="zh-CN"/>
        </w:rPr>
        <w:t>（4）是否允许联合体参加投标，应当由采购人和采购代理机构根据项目的实际情况和潜在供应商的数量自主决定，如果决定接受联合体投标则应当在招标公告中明示；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（5）投标人的投标文件及中标后签署的合同协议对联合体各方均具法律约束力；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（6）联合体各方应当签订联合体投标协议，明确约定各方拟承担的工作和责任，并将该协议随投标文件一并递交给政府集中采购机构；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（7）联合体中标后，联合体各方应当共同与采购人签订合同，就中标项目向采购人承担连带责任；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（8）以联合体形式参加采购活动的，联合体各方不得再单独参加或者与其他供应商另外组成联合体参加同一合同项下的采购活动，出现上述情况者，其投标和与此有关联合体、总包单位的投标将被拒绝；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（9）本通用条款中“投标人”一词亦指联合体各方，专用条款另有规定或说明的除外。</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6．政策导向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6.1</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采购扶持贫困地区、中小企业、监狱企业和残疾人福利性单位发展，支持节能减排、环境保护。</w:t>
      </w:r>
    </w:p>
    <w:p>
      <w:pPr>
        <w:widowControl w:val="0"/>
        <w:ind w:firstLine="420" w:firstLineChars="200"/>
        <w:jc w:val="both"/>
        <w:rPr>
          <w:rFonts w:eastAsia="宋体"/>
          <w:kern w:val="2"/>
          <w:sz w:val="21"/>
          <w:szCs w:val="21"/>
          <w:shd w:val="clear" w:color="auto" w:fill="FFFFFF"/>
          <w:lang w:eastAsia="zh-CN"/>
        </w:rPr>
      </w:pPr>
      <w:r>
        <w:rPr>
          <w:rFonts w:ascii="宋体" w:eastAsia="宋体" w:hAnsi="宋体" w:hint="eastAsia"/>
          <w:kern w:val="2"/>
          <w:sz w:val="21"/>
          <w:szCs w:val="21"/>
          <w:lang w:eastAsia="zh-CN"/>
        </w:rPr>
        <w:t>6.2</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本项目落实深圳市政府采购供应商诚信管理政策要求。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7. 本项目若涉及采购货物，则合格的货物及相应服务应满足以下要求：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必须是全新、未使用过的原装合格正品（包括零部件），如安装或配置了软件的，须为正版软件。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7.2  国产的货物及其有关服务必须符合中华人民共和国的设计、制造生产标准及行业标准。招标公告有其他要求的，亦应符合其要求。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进口货物及其有关服务必须符合原产地和中华人民共和国的设计、制造生产标准及行业标准。进口的货物必须具有合法的进口手续和途径，并通过中华人民共和国商检部门检验。招标公告有其他要求的，亦应符合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 xml:space="preserve">  </w:t>
      </w:r>
      <w:r>
        <w:rPr>
          <w:rFonts w:ascii="宋体" w:eastAsia="宋体" w:hAnsi="宋体" w:hint="eastAsia"/>
          <w:kern w:val="2"/>
          <w:sz w:val="21"/>
          <w:szCs w:val="21"/>
          <w:lang w:eastAsia="zh-CN"/>
        </w:rPr>
        <w:t>投标人</w:t>
      </w:r>
      <w:bookmarkStart w:id="55" w:name="_Hlk72152753"/>
      <w:r>
        <w:rPr>
          <w:rFonts w:ascii="宋体" w:eastAsia="宋体" w:hAnsi="宋体" w:hint="eastAsia"/>
          <w:kern w:val="2"/>
          <w:sz w:val="21"/>
          <w:szCs w:val="21"/>
          <w:lang w:eastAsia="zh-CN"/>
        </w:rPr>
        <w:t>应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bookmarkEnd w:id="55"/>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7.5  投标人应保证，其所提供的货物符合国家强制性标准要求；符合相关行业标准（如具备行政主管部门颁发的资质证书或国家质量监督部门的产品《检验报告》等）。设备到货验收时，还必须提供设备的产品合格证、质量保证文件。若中标后，除非另有约定，投标人必须按合同规定完成设备的安装，并达到验收标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7.6  工期要求：投标人在投标时对其所投项目应提交交货进度、交货计划等，在合同规定的时间内完成项目实施工作。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7.7  投标人必须承担的设备运输、安装调试、验收检测和提供设备操作说明书、图纸等其他相关及类似的义务。</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8．投标费用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不论投标结果如何，投标人应承担其编制投标文件与递交投标文件所涉及的一切费用。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9．踏勘现场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9.1如有需要（详见专用条款），采购人或政府集中采购机构将组织投标人对项目现场及周围环境进行踏勘，以便投标人获取有关编制投标文件和签署合同所需的资料。踏勘现场所发生的费用由投标人自行承担。投标人应按招标文件所约定的时间、地点踏勘现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9.2投标人及其人员经过采购人的允许，可以进入采购人的项目现场踏勘。若招标文件要求投标人于统一时间地点踏勘现场的，投标人应当按时前往。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9.3采购人应当通过政府集中采购机构向投标人提供有关现场的书面资料和数据。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9.4任何人或任何组织在踏勘现场时向投标人提供的任何书面资料或口头承诺，未经政府集中采购机构在网上发布或书面通知，均作无效处理。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9</w:t>
      </w:r>
      <w:r>
        <w:rPr>
          <w:rFonts w:ascii="宋体" w:eastAsia="宋体" w:hAnsi="宋体" w:hint="eastAsia"/>
          <w:kern w:val="2"/>
          <w:sz w:val="21"/>
          <w:szCs w:val="21"/>
          <w:lang w:eastAsia="zh-CN"/>
        </w:rPr>
        <w:t>.</w:t>
      </w:r>
      <w:r>
        <w:rPr>
          <w:rFonts w:ascii="宋体" w:eastAsia="宋体" w:hAnsi="宋体"/>
          <w:kern w:val="2"/>
          <w:sz w:val="21"/>
          <w:szCs w:val="21"/>
          <w:lang w:eastAsia="zh-CN"/>
        </w:rPr>
        <w:t>5</w:t>
      </w:r>
      <w:r>
        <w:rPr>
          <w:rFonts w:ascii="宋体" w:eastAsia="宋体" w:hAnsi="宋体" w:hint="eastAsia"/>
          <w:kern w:val="2"/>
          <w:sz w:val="21"/>
          <w:szCs w:val="21"/>
          <w:lang w:eastAsia="zh-CN"/>
        </w:rPr>
        <w:t>未参与踏勘现场不作为否定投标人资格的理由。</w:t>
      </w:r>
    </w:p>
    <w:p>
      <w:pPr>
        <w:widowControl w:val="0"/>
        <w:ind w:firstLine="420" w:firstLineChars="200"/>
        <w:jc w:val="both"/>
        <w:rPr>
          <w:rFonts w:ascii="宋体" w:eastAsia="宋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0</w:t>
      </w:r>
      <w:r>
        <w:rPr>
          <w:rFonts w:ascii="黑体" w:eastAsia="黑体" w:hAnsi="宋体" w:hint="eastAsia"/>
          <w:kern w:val="2"/>
          <w:sz w:val="21"/>
          <w:szCs w:val="21"/>
          <w:lang w:eastAsia="zh-CN"/>
        </w:rPr>
        <w:t>．标前会议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1</w:t>
      </w:r>
      <w:r>
        <w:rPr>
          <w:rFonts w:ascii="宋体" w:eastAsia="宋体" w:hAnsi="宋体" w:hint="eastAsia"/>
          <w:kern w:val="2"/>
          <w:sz w:val="21"/>
          <w:szCs w:val="21"/>
          <w:lang w:eastAsia="zh-CN"/>
        </w:rPr>
        <w:t>如采购人或政府集中采购机构认为有必要组织标前会议，投标人应按照招标文件规定的时间或政府集中采购机构另行书面通知（包括政府集中采购机构网站发布方式，如更正公告等）的时间和地点，参与标前会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10</w:t>
      </w:r>
      <w:r>
        <w:rPr>
          <w:rFonts w:ascii="宋体" w:eastAsia="宋体" w:hAnsi="宋体" w:hint="eastAsia"/>
          <w:kern w:val="2"/>
          <w:sz w:val="21"/>
          <w:szCs w:val="21"/>
          <w:lang w:eastAsia="zh-CN"/>
        </w:rPr>
        <w:t>.</w:t>
      </w:r>
      <w:r>
        <w:rPr>
          <w:rFonts w:ascii="宋体" w:eastAsia="宋体" w:hAnsi="宋体"/>
          <w:kern w:val="2"/>
          <w:sz w:val="21"/>
          <w:szCs w:val="21"/>
          <w:lang w:eastAsia="zh-CN"/>
        </w:rPr>
        <w:t>2</w:t>
      </w:r>
      <w:r>
        <w:rPr>
          <w:rFonts w:ascii="宋体" w:eastAsia="宋体" w:hAnsi="宋体" w:hint="eastAsia"/>
          <w:kern w:val="2"/>
          <w:sz w:val="21"/>
          <w:szCs w:val="21"/>
          <w:lang w:eastAsia="zh-CN"/>
        </w:rPr>
        <w:t>任何人或任何组织在标前会议时向投标人提供的任何书面资料或口头承诺，未经政府集中采购机构在网上发布或书面通知，均作无效处理。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0</w:t>
      </w:r>
      <w:r>
        <w:rPr>
          <w:rFonts w:ascii="宋体" w:eastAsia="宋体" w:hAnsi="宋体" w:hint="eastAsia"/>
          <w:kern w:val="2"/>
          <w:sz w:val="21"/>
          <w:szCs w:val="21"/>
          <w:lang w:eastAsia="zh-CN"/>
        </w:rPr>
        <w:t>.</w:t>
      </w:r>
      <w:r>
        <w:rPr>
          <w:rFonts w:ascii="宋体" w:eastAsia="宋体" w:hAnsi="宋体"/>
          <w:kern w:val="2"/>
          <w:sz w:val="21"/>
          <w:szCs w:val="21"/>
          <w:lang w:eastAsia="zh-CN"/>
        </w:rPr>
        <w:t>3</w:t>
      </w:r>
      <w:r>
        <w:rPr>
          <w:rFonts w:ascii="宋体" w:eastAsia="宋体" w:hAnsi="宋体" w:hint="eastAsia"/>
          <w:kern w:val="2"/>
          <w:sz w:val="21"/>
          <w:szCs w:val="21"/>
          <w:lang w:eastAsia="zh-CN"/>
        </w:rPr>
        <w:t>未参与标前会议不作为否定投标人资格的理由。</w:t>
      </w:r>
    </w:p>
    <w:bookmarkEnd w:id="54"/>
    <w:p>
      <w:pPr>
        <w:widowControl w:val="0"/>
        <w:ind w:firstLine="412" w:firstLineChars="196"/>
        <w:jc w:val="both"/>
        <w:rPr>
          <w:rFonts w:ascii="宋体" w:eastAsia="宋体" w:hAnsi="宋体" w:hint="eastAsia"/>
          <w:kern w:val="2"/>
          <w:sz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招标文件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1</w:t>
      </w:r>
      <w:r>
        <w:rPr>
          <w:rFonts w:ascii="黑体" w:eastAsia="黑体" w:hAnsi="宋体" w:hint="eastAsia"/>
          <w:kern w:val="2"/>
          <w:sz w:val="21"/>
          <w:szCs w:val="21"/>
          <w:lang w:eastAsia="zh-CN"/>
        </w:rPr>
        <w:t>．</w:t>
      </w:r>
      <w:bookmarkStart w:id="56" w:name="_Hlk72399819"/>
      <w:r>
        <w:rPr>
          <w:rFonts w:ascii="黑体" w:eastAsia="黑体" w:hAnsi="宋体" w:hint="eastAsia"/>
          <w:kern w:val="2"/>
          <w:sz w:val="21"/>
          <w:szCs w:val="21"/>
          <w:lang w:eastAsia="zh-CN"/>
        </w:rPr>
        <w:t>招标文件的编制与组成</w:t>
      </w:r>
    </w:p>
    <w:p>
      <w:pPr>
        <w:widowControl w:val="0"/>
        <w:snapToGrid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.1招标文件除以下内容外，政府集中采购机构在招标期间发出的澄清或修改等相关公告或通知内容，均是招标文件的组成部分，对投标人起约束作用；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招标文件包括下列内容：</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第一册  专用条款</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招标公告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对通用条款的补充内容及其他关键信息</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用户需求书</w:t>
      </w:r>
    </w:p>
    <w:p>
      <w:pPr>
        <w:widowControl w:val="0"/>
        <w:ind w:firstLine="420" w:firstLineChars="200"/>
        <w:jc w:val="both"/>
        <w:rPr>
          <w:rFonts w:ascii="宋体" w:eastAsia="宋体" w:hAnsi="宋体" w:hint="eastAsia"/>
          <w:kern w:val="2"/>
          <w:sz w:val="21"/>
          <w:szCs w:val="21"/>
          <w:lang w:eastAsia="zh-CN"/>
        </w:rPr>
      </w:pPr>
      <w:r>
        <w:rPr>
          <w:rFonts w:eastAsia="宋体" w:hint="eastAsia"/>
          <w:kern w:val="2"/>
          <w:sz w:val="21"/>
          <w:szCs w:val="21"/>
          <w:lang w:eastAsia="zh-CN"/>
        </w:rPr>
        <w:t xml:space="preserve">第四章 </w:t>
      </w:r>
      <w:r>
        <w:rPr>
          <w:rFonts w:eastAsia="宋体"/>
          <w:kern w:val="2"/>
          <w:sz w:val="21"/>
          <w:szCs w:val="21"/>
          <w:lang w:eastAsia="zh-CN"/>
        </w:rPr>
        <w:t xml:space="preserve"> </w:t>
      </w:r>
      <w:r>
        <w:rPr>
          <w:rFonts w:eastAsia="宋体" w:hint="eastAsia"/>
          <w:kern w:val="2"/>
          <w:sz w:val="21"/>
          <w:szCs w:val="21"/>
          <w:lang w:eastAsia="zh-CN"/>
        </w:rPr>
        <w:t>投标文件格式及附件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合同条款及格式</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第二册  通用条款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第一章  总则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第二章  招标文件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第三章  投标文件的编制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第四章  投标文件的递交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第五章  开标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第六章  评审要求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第七章  评审程序及评审方法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第八章  定标及公示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第九章  公开招标失败的后续处理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第十章  合同的授予与备案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第十一章  质疑处理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.2 投标人下载招标文件后，应仔细检查招标文件的所有内容，如有疑问应在答疑截止时间之前向政府集中采购机构提出，否则，由此引起的投标损失自负；投标人同时应认真审阅招标文件所有的事项、格式、条款和规范要求等，如果投标人的投标文件未按招标文件要求提交全部资料或者投标文件未对招标文件做出实质性响应，其风险由投标人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1</w:t>
      </w:r>
      <w:r>
        <w:rPr>
          <w:rFonts w:ascii="宋体" w:eastAsia="宋体" w:hAnsi="宋体" w:hint="eastAsia"/>
          <w:kern w:val="2"/>
          <w:sz w:val="21"/>
          <w:szCs w:val="21"/>
          <w:lang w:eastAsia="zh-CN"/>
        </w:rPr>
        <w:t>.3任何人或任何组织向投标人提交的任何书面或口头资料，未经政府集中采购机构在网上发布或书面通知，均作无效处理，不得作为招标文件的组成部分。政府集中采购机构对投标人由此而做出的推论、理解和结论概不负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w:t>
      </w:r>
      <w:r>
        <w:rPr>
          <w:rFonts w:ascii="黑体" w:eastAsia="黑体" w:hAnsi="宋体"/>
          <w:kern w:val="2"/>
          <w:sz w:val="21"/>
          <w:szCs w:val="21"/>
          <w:lang w:eastAsia="zh-CN"/>
        </w:rPr>
        <w:t>2</w:t>
      </w:r>
      <w:r>
        <w:rPr>
          <w:rFonts w:ascii="黑体" w:eastAsia="黑体" w:hAnsi="宋体" w:hint="eastAsia"/>
          <w:kern w:val="2"/>
          <w:sz w:val="21"/>
          <w:szCs w:val="21"/>
          <w:lang w:eastAsia="zh-CN"/>
        </w:rPr>
        <w:t>．招标文件的澄清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.1招标文件澄清的目的是澄清、解答投标人在查阅招标文件后或现场踏勘中可能提出的与投标有关的疑问或询问。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.2投标人如对招标文件内容有疑问，应当在招标公告规定的澄清（提问）截止时间前将疑问内容加盖公章书面提交至政府集中采购机构。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2</w:t>
      </w:r>
      <w:r>
        <w:rPr>
          <w:rFonts w:ascii="宋体" w:eastAsia="宋体" w:hAnsi="宋体" w:hint="eastAsia"/>
          <w:kern w:val="2"/>
          <w:sz w:val="21"/>
          <w:szCs w:val="21"/>
          <w:lang w:eastAsia="zh-CN"/>
        </w:rPr>
        <w:t>.3不论是政府集中采购机构根据需要主动对招标文件进行必要的澄清或是根据投标人的要求对招标文件做出澄清，政府集中采购机构都将在投标截止日期前以书面形式（包括政府集中采购机构网站发布方式）答复或发送给所有投标人。答复内容是招标文件的组成部分，对投标人起约束作用，其有效性按照本通用条款第1</w:t>
      </w:r>
      <w:r>
        <w:rPr>
          <w:rFonts w:ascii="宋体" w:eastAsia="宋体" w:hAnsi="宋体"/>
          <w:kern w:val="2"/>
          <w:sz w:val="21"/>
          <w:szCs w:val="21"/>
          <w:lang w:eastAsia="zh-CN"/>
        </w:rPr>
        <w:t>3.3</w:t>
      </w:r>
      <w:r>
        <w:rPr>
          <w:rFonts w:ascii="宋体" w:eastAsia="宋体" w:hAnsi="宋体" w:hint="eastAsia"/>
          <w:kern w:val="2"/>
          <w:sz w:val="21"/>
          <w:szCs w:val="21"/>
          <w:lang w:eastAsia="zh-CN"/>
        </w:rPr>
        <w:t>、1</w:t>
      </w:r>
      <w:r>
        <w:rPr>
          <w:rFonts w:ascii="宋体" w:eastAsia="宋体" w:hAnsi="宋体"/>
          <w:kern w:val="2"/>
          <w:sz w:val="21"/>
          <w:szCs w:val="21"/>
          <w:lang w:eastAsia="zh-CN"/>
        </w:rPr>
        <w:t>3.4</w:t>
      </w:r>
      <w:r>
        <w:rPr>
          <w:rFonts w:ascii="宋体" w:eastAsia="宋体" w:hAnsi="宋体" w:hint="eastAsia"/>
          <w:kern w:val="2"/>
          <w:sz w:val="21"/>
          <w:szCs w:val="21"/>
          <w:lang w:eastAsia="zh-CN"/>
        </w:rPr>
        <w:t>款规定执行。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w:t>
      </w:r>
      <w:r>
        <w:rPr>
          <w:rFonts w:ascii="黑体" w:eastAsia="黑体" w:hAnsi="宋体" w:hint="eastAsia"/>
          <w:kern w:val="2"/>
          <w:sz w:val="21"/>
          <w:szCs w:val="21"/>
          <w:lang w:eastAsia="zh-CN"/>
        </w:rPr>
        <w:t>3．招标文件的修改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3.1招标文件发出后，在投标截止日期前任何时候，确需要变更招标文件内容的，政府集中采购机构可主动或在解答投标人提出的澄清问题时对招标文件进行修改。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3.2招标文件的修改以书面形式（包括政府集中采购机构网站发布方式，如更正公告等）发送给所有投标人，招标文件的修改内容作为招标文件的组成部分，并具有约束力。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3.3招标文件、招标文件澄清答复内容、招标文件修改补充内容均以书面形式（包括政府集中采购机构网站公开发布方式，如更正公告等）明确的内容为准。当招标文件、修改补充通知、招标文件澄清答复内容相互矛盾时，以最后发出的内容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3.4政府集中采购机构保证招标文件澄清答复内容和招标文件修改补充内容在投标截止时间前以书面形式（包括政府集中采购机构网站发布方式，如更正公告等）发送给所有投标人。为使投标人在编制投标文件时有充分时间对招标文件的修改部分进行研究，政府集中采购机构可以酌情延长递交投标文件的截止日期。</w:t>
      </w:r>
      <w:bookmarkEnd w:id="56"/>
    </w:p>
    <w:p>
      <w:pPr>
        <w:widowControl w:val="0"/>
        <w:jc w:val="both"/>
        <w:rPr>
          <w:rFonts w:ascii="宋体" w:eastAsia="宋体" w:hAnsi="宋体" w:hint="eastAsia"/>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投标文件的编制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14．</w:t>
      </w:r>
      <w:bookmarkStart w:id="57" w:name="_Hlk72400236"/>
      <w:r>
        <w:rPr>
          <w:rFonts w:ascii="黑体" w:eastAsia="黑体" w:hAnsi="宋体" w:hint="eastAsia"/>
          <w:kern w:val="2"/>
          <w:sz w:val="21"/>
          <w:szCs w:val="21"/>
          <w:lang w:eastAsia="zh-CN"/>
        </w:rPr>
        <w:t>投标文件的语言及度量单位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14.1 投标人与政府集中采购机构之间与投标有关的所有往来通知、函件和投标文件均用中文表述。投标人随投标文件提供的证明文件和资料可以为其他语言，但必须附中文译文。翻译的中文资料与外文资料如果出现差异时，以中文为准，但翻译错误的除外。</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14.2 除技术规范另有规定外，投标文件使用的度量单位，均采用中华人民共和国法定计量单位。</w:t>
      </w:r>
    </w:p>
    <w:bookmarkEnd w:id="57"/>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15．</w:t>
      </w:r>
      <w:bookmarkStart w:id="58" w:name="_Hlk72401567"/>
      <w:r>
        <w:rPr>
          <w:rFonts w:ascii="黑体" w:eastAsia="黑体" w:hAnsi="宋体" w:hint="eastAsia"/>
          <w:kern w:val="2"/>
          <w:sz w:val="21"/>
          <w:szCs w:val="21"/>
          <w:lang w:eastAsia="zh-CN"/>
        </w:rPr>
        <w:t>投标文件的组成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具体内容在招标文件专用条款中进行规定。</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kern w:val="2"/>
          <w:sz w:val="21"/>
          <w:szCs w:val="21"/>
          <w:lang w:eastAsia="zh-CN"/>
        </w:rPr>
        <w:t>16．投标文件格式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投标文件包括本通用条款第</w:t>
      </w:r>
      <w:r>
        <w:rPr>
          <w:rFonts w:ascii="宋体" w:eastAsia="宋体" w:hAnsi="宋体"/>
          <w:kern w:val="2"/>
          <w:sz w:val="21"/>
          <w:szCs w:val="21"/>
          <w:lang w:eastAsia="zh-CN"/>
        </w:rPr>
        <w:t>15条中规定的内容。如</w:t>
      </w:r>
      <w:r>
        <w:rPr>
          <w:rFonts w:ascii="宋体" w:eastAsia="宋体" w:hAnsi="宋体" w:hint="eastAsia"/>
          <w:kern w:val="2"/>
          <w:sz w:val="21"/>
          <w:szCs w:val="21"/>
          <w:lang w:eastAsia="zh-CN"/>
        </w:rPr>
        <w:t>招标</w:t>
      </w:r>
      <w:r>
        <w:rPr>
          <w:rFonts w:ascii="宋体" w:eastAsia="宋体" w:hAnsi="宋体"/>
          <w:kern w:val="2"/>
          <w:sz w:val="21"/>
          <w:szCs w:val="21"/>
          <w:lang w:eastAsia="zh-CN"/>
        </w:rPr>
        <w:t>文件提供了投标文件格式，则</w:t>
      </w:r>
      <w:r>
        <w:rPr>
          <w:rFonts w:ascii="宋体" w:eastAsia="宋体" w:hAnsi="宋体" w:hint="eastAsia"/>
          <w:b/>
          <w:bCs/>
          <w:kern w:val="2"/>
          <w:sz w:val="21"/>
          <w:szCs w:val="21"/>
          <w:lang w:eastAsia="zh-CN"/>
        </w:rPr>
        <w:t>投标人提交的投标文件应毫无例外地使用招标文件所提供的相应格式</w:t>
      </w:r>
      <w:r>
        <w:rPr>
          <w:rFonts w:ascii="宋体" w:eastAsia="宋体" w:hAnsi="宋体" w:hint="eastAsia"/>
          <w:kern w:val="2"/>
          <w:sz w:val="21"/>
          <w:szCs w:val="21"/>
          <w:lang w:eastAsia="zh-CN"/>
        </w:rPr>
        <w:t>（表格均可按同样格式扩展）。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17．投标货币</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本项目的投标报价应以人民币计。</w:t>
      </w:r>
    </w:p>
    <w:bookmarkEnd w:id="58"/>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18．</w:t>
      </w:r>
      <w:bookmarkStart w:id="59" w:name="_Hlk72401735"/>
      <w:r>
        <w:rPr>
          <w:rFonts w:ascii="黑体" w:eastAsia="黑体" w:hAnsi="宋体" w:hint="eastAsia"/>
          <w:kern w:val="2"/>
          <w:sz w:val="21"/>
          <w:szCs w:val="21"/>
          <w:lang w:eastAsia="zh-CN"/>
        </w:rPr>
        <w:t>证明投标文件投标技术方案的合格性和符合招标文件规定的文件要求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w:t>
      </w:r>
      <w:r>
        <w:rPr>
          <w:rFonts w:ascii="宋体" w:eastAsia="宋体" w:hAnsi="宋体"/>
          <w:kern w:val="2"/>
          <w:sz w:val="21"/>
          <w:szCs w:val="21"/>
          <w:lang w:eastAsia="zh-CN"/>
        </w:rPr>
        <w:t xml:space="preserve">.1 </w:t>
      </w:r>
      <w:r>
        <w:rPr>
          <w:rFonts w:ascii="宋体" w:eastAsia="宋体" w:hAnsi="宋体" w:hint="eastAsia"/>
          <w:kern w:val="2"/>
          <w:sz w:val="21"/>
          <w:szCs w:val="21"/>
          <w:lang w:eastAsia="zh-CN"/>
        </w:rPr>
        <w:t>投标人应提交证明文件，证明其投标技术方案项下的货物和服务的合格性符合招标文件规定。该投标技术方案及其证明文件均作为投标文件组成部分。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 xml:space="preserve">.2 </w:t>
      </w:r>
      <w:r>
        <w:rPr>
          <w:rFonts w:ascii="宋体" w:eastAsia="宋体" w:hAnsi="宋体" w:hint="eastAsia"/>
          <w:kern w:val="2"/>
          <w:sz w:val="21"/>
          <w:szCs w:val="21"/>
          <w:lang w:eastAsia="zh-CN"/>
        </w:rPr>
        <w:t>投标人提供证明投标技术方案与招标文件的要求相一致的文件，可以是文字资料、图纸、数据或数码照片、制造商公布的产品说明书、产品彩页和我国政府机构出具的产品检验和核准证件等，提供的文件应符合以下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18.2.1主要技术指标和性能的详细说明。</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2</w:t>
      </w:r>
      <w:r>
        <w:rPr>
          <w:rFonts w:ascii="宋体" w:eastAsia="宋体" w:hAnsi="宋体" w:hint="eastAsia"/>
          <w:kern w:val="2"/>
          <w:sz w:val="21"/>
          <w:szCs w:val="21"/>
          <w:lang w:eastAsia="zh-CN"/>
        </w:rPr>
        <w:t>投标产品从采购人开始使用至招标文件中规定的周期内正常、连续地使用所必须的备件和专用工具清单，包括备件和专用工具的货源及现行价格。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w:t>
      </w:r>
      <w:r>
        <w:rPr>
          <w:rFonts w:ascii="宋体" w:eastAsia="宋体" w:hAnsi="宋体"/>
          <w:kern w:val="2"/>
          <w:sz w:val="21"/>
          <w:szCs w:val="21"/>
          <w:lang w:eastAsia="zh-CN"/>
        </w:rPr>
        <w:t>3</w:t>
      </w:r>
      <w:r>
        <w:rPr>
          <w:rFonts w:ascii="宋体" w:eastAsia="宋体" w:hAnsi="宋体" w:hint="eastAsia"/>
          <w:kern w:val="2"/>
          <w:sz w:val="21"/>
          <w:szCs w:val="21"/>
          <w:lang w:eastAsia="zh-CN"/>
        </w:rPr>
        <w:t>对照招标文件技术规格，逐条说明投标技术方案已对采购人的技术规格做出了实质性的响应，或申明与技术规格条文的偏差和例外。投标人应详细说明投标技术方案中产品的具体参数，不得不合理照搬照抄招标文件的技术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18.2.4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w:t>
      </w:r>
      <w:r>
        <w:rPr>
          <w:rFonts w:eastAsia="宋体" w:hint="eastAsia"/>
          <w:kern w:val="2"/>
          <w:sz w:val="21"/>
          <w:szCs w:val="21"/>
          <w:lang w:eastAsia="zh-CN"/>
        </w:rPr>
        <w:t>清晰度要求能够使用电脑阅读、识别和判断</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18.2.5我国政府机构出具的产品检验和核准证件应为证件正面、背面和附件标注的全部具体内容；产品检验和核准证件的尺寸和清晰度应该能够在电脑上被阅读、识别和判断，提供原件扫描件。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18.3相关资料不符合18.2款要求的，评审委员会有权认定为投标技术方案不合格响应，其相关分数予以扣减或作投标无效处理。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1</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4投标人在阐述上述第18.2时应注意采购人在技术规格中指出的工艺、材料和设备的标准以及参照的牌号或分类号仅起说明作用，并没有任何限制性。投标人在投标中可以选用替代标准、牌号或分类号，但这些替代要实质上满足招标文件中技术规格的要求，是否</w:t>
      </w:r>
      <w:r>
        <w:rPr>
          <w:rFonts w:eastAsia="宋体" w:hint="eastAsia"/>
          <w:kern w:val="2"/>
          <w:sz w:val="21"/>
          <w:szCs w:val="21"/>
          <w:lang w:eastAsia="zh-CN"/>
        </w:rPr>
        <w:t>满足要求</w:t>
      </w:r>
      <w:r>
        <w:rPr>
          <w:rFonts w:ascii="宋体" w:eastAsia="宋体" w:hAnsi="宋体" w:hint="eastAsia"/>
          <w:kern w:val="2"/>
          <w:sz w:val="21"/>
          <w:szCs w:val="21"/>
          <w:lang w:eastAsia="zh-CN"/>
        </w:rPr>
        <w:t>，由评审委员会来评判。</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18.5除非另有规定或说明，投标人对同一项目投标时，不得同时提供两套或两套以上的投标方案。</w:t>
      </w:r>
    </w:p>
    <w:bookmarkEnd w:id="59"/>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19．</w:t>
      </w:r>
      <w:bookmarkStart w:id="60" w:name="_Hlk72402034"/>
      <w:r>
        <w:rPr>
          <w:rFonts w:ascii="黑体" w:eastAsia="黑体" w:hAnsi="宋体" w:hint="eastAsia"/>
          <w:kern w:val="2"/>
          <w:sz w:val="21"/>
          <w:szCs w:val="21"/>
          <w:lang w:eastAsia="zh-CN"/>
        </w:rPr>
        <w:t>投标文件其他证明文件的要求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19.1采用综合评分法的项目，对项目招标文件《评标信息》评分项中涉及的相关业绩、社保情况等内容以及《资格性审查表》和《符合性审查表》中涉及的证明材料，投标人应提供相关部门出具的证明材料扫描件或照片，原件备查。有关扫描件（或照片）的尺寸和清晰度要求能够使用电脑阅读、识别和判断。若投标人未按要求提供证明材料或提供的是部分证明材料或提供不清晰的扫描件（或照片）的，评审委员会有权认定其投标文件未对招标文件有关需求进行响应，涉及资格性检查或符合性检查的予以投标无效处理，涉及《评标信息》打分项的则该项评分予以0分处理。评审委员会对供应商投标资料是否异常、是否有效问题进行核查和判定，如认为供应商投标资料有异常或无效的，若涉及资格性审查或符合性审查条款的，则应作投标无效处理；若涉及评分的，则作不得分处理。</w:t>
      </w:r>
      <w:bookmarkStart w:id="61" w:name="_Hlk71407299"/>
    </w:p>
    <w:bookmarkEnd w:id="61"/>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19.2本项目涉及提供的有关资质（资格）证书，若原有资质（资格）证书处于年审期间，须提供证书颁发部门提供的回执，并且回执须证明该证书依然有效（若在法规范围不需提供的，供应商应做书面说明并提供证明文件，否则该证书无效），则该投标人提供年审证明的可按原资质（资格）投标；若投标人正在申报上一级别资质（资格），在未获批准之前，仍按原级别资质（资格）投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20．投标有效期</w:t>
      </w:r>
    </w:p>
    <w:bookmarkEnd w:id="60"/>
    <w:p>
      <w:pPr>
        <w:widowControl w:val="0"/>
        <w:ind w:firstLine="420" w:firstLineChars="200"/>
        <w:jc w:val="both"/>
        <w:rPr>
          <w:rFonts w:ascii="宋体" w:eastAsia="宋体" w:hAnsi="宋体" w:hint="eastAsia"/>
          <w:kern w:val="2"/>
          <w:sz w:val="21"/>
          <w:szCs w:val="21"/>
          <w:lang w:eastAsia="zh-CN"/>
        </w:rPr>
      </w:pPr>
      <w:bookmarkStart w:id="62" w:name="_Hlk72402214"/>
      <w:r>
        <w:rPr>
          <w:rFonts w:ascii="宋体" w:eastAsia="宋体" w:hAnsi="宋体" w:hint="eastAsia"/>
          <w:kern w:val="2"/>
          <w:sz w:val="21"/>
          <w:szCs w:val="21"/>
          <w:lang w:eastAsia="zh-CN"/>
        </w:rPr>
        <w:t>20.1 投标有效期为</w:t>
      </w:r>
      <w:r>
        <w:rPr>
          <w:rFonts w:ascii="Arial" w:eastAsia="宋体" w:hAnsi="Arial" w:cs="Arial" w:hint="eastAsia"/>
          <w:kern w:val="2"/>
          <w:sz w:val="21"/>
          <w:szCs w:val="21"/>
          <w:lang w:eastAsia="zh-CN"/>
        </w:rPr>
        <w:t>从投标截止之日算起的日历天数。</w:t>
      </w:r>
      <w:r>
        <w:rPr>
          <w:rFonts w:ascii="宋体" w:eastAsia="宋体" w:hAnsi="宋体" w:hint="eastAsia"/>
          <w:kern w:val="2"/>
          <w:sz w:val="21"/>
          <w:szCs w:val="21"/>
          <w:lang w:eastAsia="zh-CN"/>
        </w:rPr>
        <w:t>在此期限内，所有投标文件均保持有效。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20.2 在特殊情况下，政府集中采购机构在原定的投标有效期满之前，政府集中采购机构可以根据需要以书面形式（包括政府集中采购机构网站公开发布方式）向投标人提出延长投标有效期的要求，对此要求投标人须以书面形式予以答复，投标人可以拒绝政府集中采购机构此项要求，其投标在原投标有效期满后不再有效。同意延长投标有效期的投标人不能要求也不允许修改其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20</w:t>
      </w:r>
      <w:r>
        <w:rPr>
          <w:rFonts w:ascii="宋体" w:eastAsia="宋体" w:hAnsi="宋体"/>
          <w:kern w:val="2"/>
          <w:sz w:val="21"/>
          <w:szCs w:val="21"/>
          <w:lang w:eastAsia="zh-CN"/>
        </w:rPr>
        <w:t>.3</w:t>
      </w:r>
      <w:r>
        <w:rPr>
          <w:rFonts w:ascii="宋体" w:eastAsia="宋体" w:hAnsi="宋体" w:hint="eastAsia"/>
          <w:kern w:val="2"/>
          <w:sz w:val="21"/>
          <w:szCs w:val="21"/>
          <w:lang w:eastAsia="zh-CN"/>
        </w:rPr>
        <w:t xml:space="preserve"> 中标供应商的投标文件有效期，截止于完成本招标文件规定的全部项目内容，并通过竣工验收及保修期结束。</w:t>
      </w:r>
    </w:p>
    <w:bookmarkEnd w:id="62"/>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21．</w:t>
      </w:r>
      <w:bookmarkStart w:id="63" w:name="_Hlk72402325"/>
      <w:r>
        <w:rPr>
          <w:rFonts w:ascii="黑体" w:eastAsia="黑体" w:hAnsi="宋体" w:hint="eastAsia"/>
          <w:kern w:val="2"/>
          <w:sz w:val="21"/>
          <w:szCs w:val="21"/>
          <w:lang w:eastAsia="zh-CN"/>
        </w:rPr>
        <w:t xml:space="preserve">关于投标保证金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21.1</w:t>
      </w:r>
      <w:r>
        <w:rPr>
          <w:rFonts w:eastAsia="宋体" w:hint="eastAsia"/>
          <w:kern w:val="2"/>
          <w:sz w:val="21"/>
          <w:szCs w:val="21"/>
          <w:lang w:eastAsia="zh-CN"/>
        </w:rPr>
        <w:t>根据《深圳市财政局关于调整政府采购投标（响应）保证金管理政策的通知》（深财购〔2021〕51号）文的规定，本项目不收取投标保证金。</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22．投标人的替代方案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22.1投标人所提交的投标文件应完全满足招标文件（包括图纸和技术规范所示的基本技术设计）的要求。除非项目明确允许投标人提交替代方案，否则投标人有关替代方案的条款将初审不通过，作投标无效处理。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22.2 如果允许投标人提交替代方案，则准备提交替代方案的投标人除应提交一份满足招标文件（包括图纸和技术规范所示的基本技术设计）要求的投标文件外，还应提交需评审其替代方案所需的全部资料，包括项目方案书、技术规范、替代方案报价书、所建议的项目方案及有关的其他详细资料。</w:t>
      </w:r>
    </w:p>
    <w:bookmarkEnd w:id="63"/>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23．</w:t>
      </w:r>
      <w:bookmarkStart w:id="64" w:name="_Hlk72402860"/>
      <w:r>
        <w:rPr>
          <w:rFonts w:ascii="黑体" w:eastAsia="黑体" w:hAnsi="宋体"/>
          <w:kern w:val="2"/>
          <w:sz w:val="21"/>
          <w:szCs w:val="21"/>
          <w:lang w:eastAsia="zh-CN"/>
        </w:rPr>
        <w:t>投标文件的</w:t>
      </w:r>
      <w:r>
        <w:rPr>
          <w:rFonts w:ascii="黑体" w:eastAsia="黑体" w:hAnsi="宋体" w:hint="eastAsia"/>
          <w:kern w:val="2"/>
          <w:sz w:val="21"/>
          <w:szCs w:val="21"/>
          <w:lang w:eastAsia="zh-CN"/>
        </w:rPr>
        <w:t>制作</w:t>
      </w:r>
      <w:r>
        <w:rPr>
          <w:rFonts w:ascii="黑体" w:eastAsia="黑体" w:hAnsi="宋体"/>
          <w:kern w:val="2"/>
          <w:sz w:val="21"/>
          <w:szCs w:val="21"/>
          <w:lang w:eastAsia="zh-CN"/>
        </w:rPr>
        <w:t>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23.1投标人应准备所投项目的电子投标文件一份。</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23.2投标人在使用《投标书编制软件》编制投标书时须注意：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23.2.1导入《投标书编制软件》的招标文件项目编号、包号应与以此制作的投标文件项目编号、包号一致。例如，不能将甲项目A包的招标书导入《投标书编制软件》，制作乙项目B包的投标书。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23.2.2不能用非本公司的电子密钥加密本公司的投标文件，或者用其他公司的登录用户上传本公司的投标文件。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23.2.3要求用《投标书编制软件》编制投标书的包，不能用其他方式编制投标书。编制投标文件时，电脑须连通互联网。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23.2.4投标文件不能带病毒。政府集中采购机构将用专业杀毒软件对投标文件进行病毒检测，如果软件报告发现病毒，则政府集中采购机构认为该投标文件带病毒。</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23.2.5投标人在编辑投标文件时，</w:t>
      </w:r>
      <w:r>
        <w:rPr>
          <w:rFonts w:ascii="宋体" w:eastAsia="宋体" w:hAnsi="宋体" w:hint="eastAsia"/>
          <w:b/>
          <w:kern w:val="2"/>
          <w:sz w:val="21"/>
          <w:szCs w:val="21"/>
          <w:lang w:eastAsia="zh-CN"/>
        </w:rPr>
        <w:t>在投标文件目录中属于本节点内容的必须在本节点中填写，填写到其他节点或附件，</w:t>
      </w:r>
      <w:r>
        <w:rPr>
          <w:rFonts w:ascii="宋体" w:eastAsia="宋体" w:hAnsi="宋体" w:hint="eastAsia"/>
          <w:kern w:val="2"/>
          <w:sz w:val="21"/>
          <w:szCs w:val="21"/>
          <w:lang w:eastAsia="zh-CN"/>
        </w:rPr>
        <w:t>一切后果由供应商自行承担。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23.2.6政府集中采购机构不接受投标截止时间后递交的纸质、电子、传真等所有形式的投标文件。由于对网上自行采购系统操作不熟悉或自身电脑、网络等原因导致不能在投标截止时间之前上传投标文件，政府集中采购机构概不负责。建议于开标前一个工作日完成投标文件的制作与上传，如上传确有困难，请及时咨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23.2.7如果开标时出现网络故障、技术故障，影响了采购活动，政府集中采购机构有权采取措施如延期、接受无法从网上上传的投标书等，以保障采购活动的公开、公平和公正。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23.3电报、电话、传真形式的投标概不接受。</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23.4全流程线上投标的投标文件无须盖章或签字，</w:t>
      </w:r>
      <w:r>
        <w:rPr>
          <w:rFonts w:ascii="宋体" w:eastAsia="宋体" w:hAnsi="宋体" w:hint="eastAsia"/>
          <w:kern w:val="2"/>
          <w:sz w:val="21"/>
          <w:szCs w:val="21"/>
          <w:lang w:eastAsia="zh-CN"/>
        </w:rPr>
        <w:t>专用条款另有要求的除外。</w:t>
      </w:r>
    </w:p>
    <w:p>
      <w:pPr>
        <w:widowControl w:val="0"/>
        <w:ind w:firstLine="420" w:firstLineChars="200"/>
        <w:jc w:val="both"/>
        <w:rPr>
          <w:rFonts w:ascii="宋体" w:eastAsia="宋体" w:hAnsi="宋体" w:hint="eastAsia"/>
          <w:kern w:val="2"/>
          <w:sz w:val="21"/>
          <w:lang w:eastAsia="zh-CN"/>
        </w:rPr>
      </w:pPr>
      <w:r>
        <w:rPr>
          <w:rFonts w:ascii="宋体" w:eastAsia="宋体" w:hAnsi="宋体" w:hint="eastAsia"/>
          <w:b/>
          <w:kern w:val="2"/>
          <w:sz w:val="21"/>
          <w:szCs w:val="21"/>
          <w:lang w:eastAsia="zh-CN"/>
        </w:rPr>
        <w:t>23.5</w:t>
      </w:r>
      <w:r>
        <w:rPr>
          <w:rFonts w:ascii="宋体" w:eastAsia="宋体" w:hAnsi="宋体" w:hint="eastAsia"/>
          <w:kern w:val="2"/>
          <w:sz w:val="21"/>
          <w:szCs w:val="21"/>
          <w:lang w:eastAsia="zh-CN"/>
        </w:rPr>
        <w:t xml:space="preserve"> 各类资格（资质）文件提供扫描件，专用条款另有要求的除外。</w:t>
      </w:r>
      <w:bookmarkEnd w:id="64"/>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投标文件的递交</w:t>
      </w:r>
    </w:p>
    <w:p>
      <w:pPr>
        <w:widowControl w:val="0"/>
        <w:ind w:firstLine="420" w:firstLineChars="200"/>
        <w:jc w:val="both"/>
        <w:rPr>
          <w:rFonts w:ascii="黑体" w:eastAsia="黑体" w:hAnsi="宋体" w:hint="eastAsia"/>
          <w:kern w:val="2"/>
          <w:sz w:val="21"/>
          <w:szCs w:val="21"/>
          <w:lang w:eastAsia="zh-CN"/>
        </w:rPr>
      </w:pPr>
      <w:bookmarkStart w:id="65" w:name="_Hlk72405459"/>
      <w:r>
        <w:rPr>
          <w:rFonts w:ascii="黑体" w:eastAsia="黑体" w:hAnsi="宋体" w:hint="eastAsia"/>
          <w:kern w:val="2"/>
          <w:sz w:val="21"/>
          <w:szCs w:val="21"/>
          <w:lang w:eastAsia="zh-CN"/>
        </w:rPr>
        <w:t>24．投标文件的保密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24.1在投标文件制作完成后，生成后会选择是否加密投标文件，如不加密则直接点击生成文件即可，如需加密请插入CA锁，点击加密后生成文件，需输入CA锁密码即可加密成功。加密后会提示文件生成成功！(注意：加密的投标文件开标时须使用加密文件时使用的锁在项目规定时间内解密！)</w:t>
      </w:r>
    </w:p>
    <w:p>
      <w:pPr>
        <w:widowControl w:val="0"/>
        <w:ind w:firstLine="420" w:firstLineChars="200"/>
        <w:jc w:val="both"/>
        <w:rPr>
          <w:rFonts w:ascii="宋体" w:eastAsia="宋体" w:hAnsi="宋体" w:hint="eastAsia"/>
          <w:b/>
          <w:kern w:val="2"/>
          <w:sz w:val="21"/>
          <w:szCs w:val="21"/>
          <w:lang w:eastAsia="zh-CN"/>
        </w:rPr>
      </w:pPr>
      <w:r>
        <w:rPr>
          <w:rFonts w:ascii="宋体" w:eastAsia="宋体" w:hAnsi="宋体" w:hint="eastAsia"/>
          <w:b/>
          <w:kern w:val="2"/>
          <w:sz w:val="21"/>
          <w:szCs w:val="21"/>
          <w:lang w:eastAsia="zh-CN"/>
        </w:rPr>
        <w:t>24.2若采购项目出现延期情况：</w:t>
      </w:r>
    </w:p>
    <w:p>
      <w:pPr>
        <w:widowControl w:val="0"/>
        <w:ind w:firstLine="420" w:firstLineChars="200"/>
        <w:jc w:val="both"/>
        <w:rPr>
          <w:rFonts w:ascii="黑体" w:eastAsia="黑体" w:hAnsi="宋体" w:hint="eastAsia"/>
          <w:b/>
          <w:kern w:val="2"/>
          <w:sz w:val="21"/>
          <w:szCs w:val="21"/>
          <w:lang w:eastAsia="zh-CN"/>
        </w:rPr>
      </w:pPr>
      <w:r>
        <w:rPr>
          <w:rFonts w:ascii="宋体" w:eastAsia="宋体" w:hAnsi="宋体" w:hint="eastAsia"/>
          <w:b/>
          <w:kern w:val="2"/>
          <w:sz w:val="21"/>
          <w:szCs w:val="21"/>
          <w:lang w:eastAsia="zh-CN"/>
        </w:rPr>
        <w:t>如果供下载的招标文件有更新，投标人必须重新下载招标文件、重新制作投标文件、重新加密投标文件、重新上传投标文件。</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25．上传投标文件及投标截止日期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1实行网上投标，</w:t>
      </w:r>
      <w:r>
        <w:rPr>
          <w:rFonts w:ascii="宋体" w:eastAsia="宋体" w:hAnsi="宋体"/>
          <w:kern w:val="2"/>
          <w:sz w:val="21"/>
          <w:szCs w:val="21"/>
          <w:lang w:eastAsia="zh-CN"/>
        </w:rPr>
        <w:t>投标人必须</w:t>
      </w:r>
      <w:r>
        <w:rPr>
          <w:rFonts w:ascii="宋体" w:eastAsia="宋体" w:hAnsi="宋体" w:hint="eastAsia"/>
          <w:kern w:val="2"/>
          <w:sz w:val="21"/>
          <w:szCs w:val="21"/>
          <w:lang w:eastAsia="zh-CN"/>
        </w:rPr>
        <w:t>在招标</w:t>
      </w:r>
      <w:r>
        <w:rPr>
          <w:rFonts w:ascii="宋体" w:eastAsia="宋体" w:hAnsi="宋体"/>
          <w:kern w:val="2"/>
          <w:sz w:val="21"/>
          <w:szCs w:val="21"/>
          <w:lang w:eastAsia="zh-CN"/>
        </w:rPr>
        <w:t>文件规定的投标截止时间前</w:t>
      </w:r>
      <w:r>
        <w:rPr>
          <w:rFonts w:ascii="宋体" w:eastAsia="宋体" w:hAnsi="宋体" w:hint="eastAsia"/>
          <w:kern w:val="2"/>
          <w:sz w:val="21"/>
          <w:szCs w:val="21"/>
          <w:lang w:eastAsia="zh-CN"/>
        </w:rPr>
        <w:t>用电子密钥登录“深圳政府采购自行采购系统（https://trade.szggzy.com/ggzy/center/#/login）”上传投标文件。如上传过程中遇到问题，可拨打采购公告中的技术支持电话。如多次上传均告失败，请在投标截止时间之前携带加密后的电子投标文件送达至</w:t>
      </w:r>
      <w:r>
        <w:rPr>
          <w:rFonts w:ascii="宋体" w:eastAsia="宋体" w:hAnsi="宋体" w:hint="eastAsia"/>
          <w:b/>
          <w:bCs/>
          <w:kern w:val="2"/>
          <w:sz w:val="21"/>
          <w:szCs w:val="21"/>
          <w:lang w:eastAsia="zh-CN"/>
        </w:rPr>
        <w:t>深圳公共资源交易中心（深圳交易集团有限公司政府采购业务分公司）3楼服务大厅（地址：深圳市南山区沙河西路3185号南山智谷A座深圳交易集团总部大楼）</w:t>
      </w:r>
      <w:r>
        <w:rPr>
          <w:rFonts w:ascii="宋体" w:eastAsia="宋体" w:hAnsi="宋体"/>
          <w:b/>
          <w:bCs/>
          <w:kern w:val="2"/>
          <w:sz w:val="21"/>
          <w:szCs w:val="21"/>
          <w:lang w:eastAsia="zh-CN"/>
        </w:rPr>
        <w:t>协助上传</w:t>
      </w:r>
      <w:r>
        <w:rPr>
          <w:rFonts w:ascii="宋体" w:eastAsia="宋体" w:hAnsi="宋体" w:hint="eastAsia"/>
          <w:b/>
          <w:bCs/>
          <w:kern w:val="2"/>
          <w:sz w:val="21"/>
          <w:szCs w:val="21"/>
          <w:lang w:eastAsia="zh-CN"/>
        </w:rPr>
        <w:t>，</w:t>
      </w:r>
      <w:r>
        <w:rPr>
          <w:rFonts w:ascii="宋体" w:eastAsia="宋体" w:hAnsi="宋体"/>
          <w:b/>
          <w:bCs/>
          <w:kern w:val="2"/>
          <w:sz w:val="21"/>
          <w:szCs w:val="21"/>
          <w:lang w:eastAsia="zh-CN"/>
        </w:rPr>
        <w:t>但上传过程</w:t>
      </w:r>
      <w:r>
        <w:rPr>
          <w:rFonts w:ascii="宋体" w:eastAsia="宋体" w:hAnsi="宋体" w:hint="eastAsia"/>
          <w:b/>
          <w:bCs/>
          <w:kern w:val="2"/>
          <w:sz w:val="21"/>
          <w:szCs w:val="21"/>
          <w:lang w:eastAsia="zh-CN"/>
        </w:rPr>
        <w:t>中</w:t>
      </w:r>
      <w:r>
        <w:rPr>
          <w:rFonts w:ascii="宋体" w:eastAsia="宋体" w:hAnsi="宋体"/>
          <w:b/>
          <w:bCs/>
          <w:kern w:val="2"/>
          <w:sz w:val="21"/>
          <w:szCs w:val="21"/>
          <w:lang w:eastAsia="zh-CN"/>
        </w:rPr>
        <w:t>投标截止时间到达仍无法上传成功的，由投标人自行负责</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25.2政府集中采购机构可以按本通用条款第13条规定，通过修改招标文件自行决定酌情延长投标截止期。在此情况下，政府集中采购机构、采购人和投标人受投标截止期制约的所有权利和义务均应延长至新的截止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25</w:t>
      </w:r>
      <w:r>
        <w:rPr>
          <w:rFonts w:ascii="宋体" w:eastAsia="宋体" w:hAnsi="宋体"/>
          <w:kern w:val="2"/>
          <w:sz w:val="21"/>
          <w:szCs w:val="21"/>
          <w:lang w:eastAsia="zh-CN"/>
        </w:rPr>
        <w:t>.</w:t>
      </w:r>
      <w:r>
        <w:rPr>
          <w:rFonts w:ascii="宋体" w:eastAsia="宋体" w:hAnsi="宋体" w:hint="eastAsia"/>
          <w:kern w:val="2"/>
          <w:sz w:val="21"/>
          <w:szCs w:val="21"/>
          <w:lang w:eastAsia="zh-CN"/>
        </w:rPr>
        <w:t>3投标截止时间以后不得上传投标文件。</w:t>
      </w:r>
    </w:p>
    <w:bookmarkEnd w:id="65"/>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26. 样品、现场演示、方案讲解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26.1 样品、现场演示、方案讲解等事项在招标文件专用条款中进行规定。</w:t>
      </w:r>
    </w:p>
    <w:p>
      <w:pPr>
        <w:widowControl w:val="0"/>
        <w:ind w:firstLine="420" w:firstLineChars="200"/>
        <w:jc w:val="both"/>
        <w:rPr>
          <w:rFonts w:ascii="黑体" w:eastAsia="黑体" w:hAnsi="宋体" w:hint="eastAsia"/>
          <w:kern w:val="2"/>
          <w:sz w:val="21"/>
          <w:szCs w:val="21"/>
          <w:lang w:eastAsia="zh-CN"/>
        </w:rPr>
      </w:pPr>
      <w:bookmarkStart w:id="66" w:name="_Hlk72428346"/>
      <w:r>
        <w:rPr>
          <w:rFonts w:ascii="黑体" w:eastAsia="黑体" w:hAnsi="宋体"/>
          <w:kern w:val="2"/>
          <w:sz w:val="21"/>
          <w:szCs w:val="21"/>
          <w:lang w:eastAsia="zh-CN"/>
        </w:rPr>
        <w:t>2</w:t>
      </w:r>
      <w:r>
        <w:rPr>
          <w:rFonts w:ascii="黑体" w:eastAsia="黑体" w:hAnsi="宋体" w:hint="eastAsia"/>
          <w:kern w:val="2"/>
          <w:sz w:val="21"/>
          <w:szCs w:val="21"/>
          <w:lang w:eastAsia="zh-CN"/>
        </w:rPr>
        <w:t>7．</w:t>
      </w:r>
      <w:r>
        <w:rPr>
          <w:rFonts w:ascii="黑体" w:eastAsia="黑体" w:hAnsi="宋体"/>
          <w:kern w:val="2"/>
          <w:sz w:val="21"/>
          <w:szCs w:val="21"/>
          <w:lang w:eastAsia="zh-CN"/>
        </w:rPr>
        <w:t>投标文件的修改和撤销</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1</w:t>
      </w:r>
      <w:r>
        <w:rPr>
          <w:rFonts w:ascii="宋体" w:eastAsia="宋体" w:hAnsi="宋体"/>
          <w:kern w:val="2"/>
          <w:sz w:val="21"/>
          <w:szCs w:val="21"/>
          <w:lang w:eastAsia="zh-CN"/>
        </w:rPr>
        <w:t>投标方在提交投标文件后可对其投标文件进行修改</w:t>
      </w:r>
      <w:r>
        <w:rPr>
          <w:rFonts w:ascii="宋体" w:eastAsia="宋体" w:hAnsi="宋体" w:hint="eastAsia"/>
          <w:kern w:val="2"/>
          <w:sz w:val="21"/>
          <w:szCs w:val="21"/>
          <w:lang w:eastAsia="zh-CN"/>
        </w:rPr>
        <w:t>并重新上传投标文件</w:t>
      </w:r>
      <w:r>
        <w:rPr>
          <w:rFonts w:ascii="宋体" w:eastAsia="宋体" w:hAnsi="宋体"/>
          <w:kern w:val="2"/>
          <w:sz w:val="21"/>
          <w:szCs w:val="21"/>
          <w:lang w:eastAsia="zh-CN"/>
        </w:rPr>
        <w:t>或</w:t>
      </w:r>
      <w:r>
        <w:rPr>
          <w:rFonts w:ascii="宋体" w:eastAsia="宋体" w:hAnsi="宋体" w:hint="eastAsia"/>
          <w:kern w:val="2"/>
          <w:sz w:val="21"/>
          <w:szCs w:val="21"/>
          <w:lang w:eastAsia="zh-CN"/>
        </w:rPr>
        <w:t>在网上进行</w:t>
      </w:r>
      <w:r>
        <w:rPr>
          <w:rFonts w:ascii="宋体" w:eastAsia="宋体" w:hAnsi="宋体"/>
          <w:kern w:val="2"/>
          <w:sz w:val="21"/>
          <w:szCs w:val="21"/>
          <w:lang w:eastAsia="zh-CN"/>
        </w:rPr>
        <w:t>撤销</w:t>
      </w:r>
      <w:r>
        <w:rPr>
          <w:rFonts w:ascii="宋体" w:eastAsia="宋体" w:hAnsi="宋体" w:hint="eastAsia"/>
          <w:kern w:val="2"/>
          <w:sz w:val="21"/>
          <w:szCs w:val="21"/>
          <w:lang w:eastAsia="zh-CN"/>
        </w:rPr>
        <w:t>投标的操作</w:t>
      </w:r>
      <w:r>
        <w:rPr>
          <w:rFonts w:ascii="宋体" w:eastAsia="宋体" w:hAnsi="宋体"/>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投标截止时间以后不得修改投标文件。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7</w:t>
      </w:r>
      <w:r>
        <w:rPr>
          <w:rFonts w:ascii="宋体" w:eastAsia="宋体" w:hAnsi="宋体"/>
          <w:kern w:val="2"/>
          <w:sz w:val="21"/>
          <w:szCs w:val="21"/>
          <w:lang w:eastAsia="zh-CN"/>
        </w:rPr>
        <w:t>.</w:t>
      </w:r>
      <w:r>
        <w:rPr>
          <w:rFonts w:ascii="宋体" w:eastAsia="宋体" w:hAnsi="宋体" w:hint="eastAsia"/>
          <w:kern w:val="2"/>
          <w:sz w:val="21"/>
          <w:szCs w:val="21"/>
          <w:lang w:eastAsia="zh-CN"/>
        </w:rPr>
        <w:t>3从投标截止期至投标人在投标文件中确定的投标有效期之间的这段时间内，投标人不得撤回其投标。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27.4政府集中采购机构不退还投标文件，专用条款另有规定的除外。</w:t>
      </w:r>
    </w:p>
    <w:bookmarkEnd w:id="66"/>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开标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28．开标</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2</w:t>
      </w:r>
      <w:r>
        <w:rPr>
          <w:rFonts w:ascii="宋体" w:eastAsia="宋体" w:hAnsi="宋体" w:hint="eastAsia"/>
          <w:kern w:val="2"/>
          <w:sz w:val="21"/>
          <w:szCs w:val="21"/>
          <w:lang w:eastAsia="zh-CN"/>
        </w:rPr>
        <w:t>8</w:t>
      </w:r>
      <w:r>
        <w:rPr>
          <w:rFonts w:ascii="宋体" w:eastAsia="宋体" w:hAnsi="宋体"/>
          <w:kern w:val="2"/>
          <w:sz w:val="21"/>
          <w:szCs w:val="21"/>
          <w:lang w:eastAsia="zh-CN"/>
        </w:rPr>
        <w:t>.</w:t>
      </w:r>
      <w:r>
        <w:rPr>
          <w:rFonts w:ascii="宋体" w:eastAsia="宋体" w:hAnsi="宋体" w:hint="eastAsia"/>
          <w:kern w:val="2"/>
          <w:sz w:val="21"/>
          <w:szCs w:val="21"/>
          <w:lang w:eastAsia="zh-CN"/>
        </w:rPr>
        <w:t>1投标人须在开标当日的开标时间至解密截止时间内进行解密，逾期未解密的作无效处理。解密方法：登录“深圳政府采购自行采购系统（https://trade.szggzy.com/ggzy/center/#/login）”，使用本单位制作电子投标文件同一个电子密钥进行在线解密、查询开标情况。</w:t>
      </w:r>
    </w:p>
    <w:p>
      <w:pPr>
        <w:widowControl w:val="0"/>
        <w:wordWrap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28.2政府集中采购机构将在满足开标条件（①解密时间结束，解密后的投标供应商数量满足开标要求或②解密时间结束前所有投标供应商均完成投标文件解密）后，对投标文件进行开标，并在网上公布开标结果。</w:t>
      </w:r>
    </w:p>
    <w:p>
      <w:pPr>
        <w:widowControl w:val="0"/>
        <w:ind w:firstLine="315" w:firstLineChars="150"/>
        <w:jc w:val="both"/>
        <w:rPr>
          <w:rFonts w:ascii="宋体" w:eastAsia="宋体" w:hAnsi="宋体" w:hint="eastAsia"/>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评审要求</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29．评审委员会组成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29.1网上开标结束后召开评审会议，评审委员会由政府集中采购机构依法组建，负责评审活动。</w:t>
      </w:r>
    </w:p>
    <w:p>
      <w:pPr>
        <w:widowControl w:val="0"/>
        <w:ind w:firstLine="420" w:firstLineChars="200"/>
        <w:jc w:val="both"/>
        <w:rPr>
          <w:rFonts w:ascii="宋体" w:eastAsia="宋体" w:hAnsi="宋体" w:hint="eastAsia"/>
          <w:kern w:val="2"/>
          <w:sz w:val="21"/>
          <w:szCs w:val="21"/>
          <w:lang w:eastAsia="zh-CN"/>
        </w:rPr>
      </w:pPr>
      <w:bookmarkStart w:id="67" w:name="_Hlk72436580"/>
      <w:r>
        <w:rPr>
          <w:rFonts w:ascii="宋体" w:eastAsia="宋体" w:hAnsi="宋体" w:hint="eastAsia"/>
          <w:kern w:val="2"/>
          <w:sz w:val="21"/>
          <w:szCs w:val="21"/>
          <w:lang w:eastAsia="zh-CN"/>
        </w:rPr>
        <w:t>评审委员会由采购人代表和评审专家组成，成员人数应当为5人以上单数（部分条件下为7人以上单数），其中评审专家不得少于成员总数的三分之二。</w:t>
      </w:r>
      <w:bookmarkEnd w:id="67"/>
      <w:r>
        <w:rPr>
          <w:rFonts w:ascii="宋体" w:eastAsia="宋体" w:hAnsi="宋体" w:hint="eastAsia"/>
          <w:kern w:val="2"/>
          <w:sz w:val="21"/>
          <w:szCs w:val="21"/>
          <w:lang w:eastAsia="zh-CN"/>
        </w:rPr>
        <w:t>评定</w:t>
      </w:r>
      <w:r>
        <w:rPr>
          <w:rFonts w:eastAsia="宋体" w:hint="eastAsia"/>
          <w:kern w:val="2"/>
          <w:sz w:val="21"/>
          <w:szCs w:val="21"/>
          <w:lang w:eastAsia="zh-CN"/>
        </w:rPr>
        <w:t>分离项目</w:t>
      </w:r>
      <w:r>
        <w:rPr>
          <w:rFonts w:eastAsia="宋体"/>
          <w:kern w:val="2"/>
          <w:sz w:val="21"/>
          <w:szCs w:val="21"/>
          <w:lang w:eastAsia="zh-CN"/>
        </w:rPr>
        <w:t>评审专家</w:t>
      </w:r>
      <w:r>
        <w:rPr>
          <w:rFonts w:eastAsia="宋体" w:hint="eastAsia"/>
          <w:kern w:val="2"/>
          <w:sz w:val="21"/>
          <w:szCs w:val="21"/>
          <w:lang w:eastAsia="zh-CN"/>
        </w:rPr>
        <w:t>均</w:t>
      </w:r>
      <w:r>
        <w:rPr>
          <w:rFonts w:eastAsia="宋体"/>
          <w:kern w:val="2"/>
          <w:sz w:val="21"/>
          <w:szCs w:val="21"/>
          <w:lang w:eastAsia="zh-CN"/>
        </w:rPr>
        <w:t>由</w:t>
      </w:r>
      <w:r>
        <w:rPr>
          <w:rFonts w:eastAsia="宋体" w:hint="eastAsia"/>
          <w:kern w:val="2"/>
          <w:sz w:val="21"/>
          <w:szCs w:val="21"/>
          <w:lang w:eastAsia="zh-CN"/>
        </w:rPr>
        <w:t>评审专家组成。</w:t>
      </w:r>
      <w:r>
        <w:rPr>
          <w:rFonts w:ascii="宋体" w:eastAsia="宋体" w:hAnsi="宋体" w:hint="eastAsia"/>
          <w:kern w:val="2"/>
          <w:sz w:val="21"/>
          <w:szCs w:val="21"/>
          <w:lang w:eastAsia="zh-CN"/>
        </w:rPr>
        <w:t>评审专家一般是从深圳市政府采购评审专家库中随机抽取。采购人代表须持本单位签发的《评审授权书》参加评审。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29.2评审定标应当遵循公平、公正、科学、择优的原则。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29.3评审活动依法进行，任何单位和个人不得非法干预评标过程和结果。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29.4评审过程中不允许违背评标程序或采用招标文件未载明的评标方法或评标因素进行评标。</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29.5 开标后，直到签订合同为止，凡属于对投标文件的审查、澄清、评价和比较的有关资料以及中标候选人的推荐情况、与评审有关的其他任何情况均严格保密（</w:t>
      </w:r>
      <w:r>
        <w:rPr>
          <w:rFonts w:eastAsia="宋体" w:hint="eastAsia"/>
          <w:kern w:val="2"/>
          <w:sz w:val="21"/>
          <w:szCs w:val="21"/>
          <w:lang w:eastAsia="zh-CN"/>
        </w:rPr>
        <w:t>信息公开的内容除外</w:t>
      </w:r>
      <w:r>
        <w:rPr>
          <w:rFonts w:ascii="宋体" w:eastAsia="宋体" w:hAnsi="宋体" w:hint="eastAsia"/>
          <w:bCs/>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30．向评审委员会提供的资料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30.1公开发布的招标文件，包括图纸、服务清单、答疑文件等；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30.2其他评标必须的资料。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30.3评审委员会应当认真研究招标文件，至少应了解熟悉以下内容：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（1）招标的目的；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（2）招标项目需求的范围和性质；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（3）招标文件规定的投标人的资格、财政预算限额、商务条款；</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（4）招标文件规定的评标程序、评标方法和评标因素；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（5）招标文件所列示的资格性审查表及符合性审查表。</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31．独立评审</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w:t>
      </w:r>
      <w:r>
        <w:rPr>
          <w:rFonts w:ascii="宋体" w:eastAsia="宋体" w:hAnsi="宋体"/>
          <w:bCs/>
          <w:kern w:val="2"/>
          <w:sz w:val="21"/>
          <w:szCs w:val="21"/>
          <w:lang w:eastAsia="zh-CN"/>
        </w:rPr>
        <w:t>1</w:t>
      </w:r>
      <w:r>
        <w:rPr>
          <w:rFonts w:ascii="宋体" w:eastAsia="宋体" w:hAnsi="宋体" w:hint="eastAsia"/>
          <w:bCs/>
          <w:kern w:val="2"/>
          <w:sz w:val="21"/>
          <w:szCs w:val="21"/>
          <w:lang w:eastAsia="zh-CN"/>
        </w:rPr>
        <w:t>.1</w:t>
      </w:r>
      <w:r>
        <w:rPr>
          <w:rFonts w:ascii="宋体" w:eastAsia="宋体" w:hAnsi="宋体" w:hint="eastAsia"/>
          <w:kern w:val="2"/>
          <w:sz w:val="21"/>
          <w:szCs w:val="21"/>
          <w:lang w:eastAsia="zh-CN"/>
        </w:rPr>
        <w:t>评审委员会</w:t>
      </w:r>
      <w:r>
        <w:rPr>
          <w:rFonts w:ascii="宋体" w:eastAsia="宋体" w:hAnsi="宋体" w:hint="eastAsia"/>
          <w:bCs/>
          <w:kern w:val="2"/>
          <w:sz w:val="21"/>
          <w:szCs w:val="21"/>
          <w:lang w:eastAsia="zh-CN"/>
        </w:rPr>
        <w:t>成员的评标活动应当独立进行，并应遵循投标文件初审、澄清有关问题、比较与评价、确定中标供应商、编写评审报告的工作程序。</w:t>
      </w:r>
    </w:p>
    <w:p>
      <w:pPr>
        <w:widowControl w:val="0"/>
        <w:ind w:firstLine="412" w:firstLineChars="196"/>
        <w:jc w:val="both"/>
        <w:rPr>
          <w:rFonts w:ascii="宋体" w:eastAsia="宋体" w:hAnsi="宋体" w:hint="eastAsia"/>
          <w:bCs/>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评审程序及评审方法</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32．投标文件初审</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32.1投标文件初审包括资格性审查和符合性审查。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资格性审查：依据法律法规和招标文件的规定，对投标文件中的资格证明等进行审查，以确定投标供应商是否具备投标资格。</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符合性审查：依据招标文件的规定，对投标文件的有效性、完整性和对招标文件的响应程度进行审查，以确定是否满足符合性审查的要求。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32.2 投标文件初审内容请详见《资格性审查表》和《符合性审查表》部分。投标人若有一条审查不通过则按投标无效处理。</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 投标文件初审中关于供应商家数的计算:</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32.3.1采用最低评标价法的采购项目，提供相同品牌产品的不同投标人参加同一合同项下投标的，以其中通过资格审查、符合性审查且报价最低的参加评标；报价相同的，由采购人或者采购人委托评审委员会按照招标文件规定的方式确定一个参加评审的投标人，招标文件未规定的采取随机抽取方式确定，其他投标无效。</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32.3.2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审委员会按照招标文件规定的方式确定一个投标人获得中标人推荐资格，招标文件未规定的采取随机抽取方式确定，其他同品牌投标人不作为中标候选人。</w:t>
      </w:r>
    </w:p>
    <w:p>
      <w:pPr>
        <w:widowControl w:val="0"/>
        <w:ind w:firstLine="420" w:firstLineChars="200"/>
        <w:jc w:val="both"/>
        <w:rPr>
          <w:rFonts w:ascii="宋体" w:eastAsia="宋体" w:hAnsi="宋体" w:hint="eastAsia"/>
          <w:bCs/>
          <w:kern w:val="2"/>
          <w:sz w:val="21"/>
          <w:szCs w:val="21"/>
          <w:lang w:eastAsia="zh-CN"/>
        </w:rPr>
      </w:pPr>
      <w:r>
        <w:rPr>
          <w:rFonts w:ascii="宋体" w:eastAsia="宋体" w:hAnsi="宋体" w:hint="eastAsia"/>
          <w:bCs/>
          <w:kern w:val="2"/>
          <w:sz w:val="21"/>
          <w:szCs w:val="21"/>
          <w:lang w:eastAsia="zh-CN"/>
        </w:rPr>
        <w:t>32.3.3非单一产品采购项目，采购人应当根据采购项目技术构成、产品价格比重等合理确定核心产品，并在招标文件中载明。多家投标人提供的核心产品品牌相同的，按前两款规定处理。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32.4投标人投标文件作无效处理的情形，具体包括但不限于以下：</w:t>
      </w:r>
    </w:p>
    <w:p>
      <w:pPr>
        <w:widowControl w:val="0"/>
        <w:ind w:firstLine="420" w:firstLineChars="200"/>
        <w:jc w:val="both"/>
        <w:rPr>
          <w:rFonts w:eastAsia="宋体"/>
          <w:kern w:val="2"/>
          <w:sz w:val="21"/>
          <w:szCs w:val="21"/>
          <w:lang w:eastAsia="zh-CN"/>
        </w:rPr>
      </w:pPr>
      <w:r>
        <w:rPr>
          <w:rFonts w:ascii="宋体" w:eastAsia="宋体" w:hAnsi="宋体" w:hint="eastAsia"/>
          <w:kern w:val="2"/>
          <w:sz w:val="21"/>
          <w:szCs w:val="21"/>
          <w:lang w:eastAsia="zh-CN"/>
        </w:rPr>
        <w:t>32.4.1</w:t>
      </w:r>
      <w:r>
        <w:rPr>
          <w:rFonts w:eastAsia="宋体" w:hint="eastAsia"/>
          <w:kern w:val="2"/>
          <w:sz w:val="21"/>
          <w:szCs w:val="21"/>
          <w:lang w:eastAsia="zh-CN"/>
        </w:rPr>
        <w:t>不同投标人的投标文件由同一单位或者同一个人编制，或者由同一个人分阶段参与编制；</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32.4.</w:t>
      </w:r>
      <w:r>
        <w:rPr>
          <w:rFonts w:ascii="宋体" w:eastAsia="宋体" w:hAnsi="宋体" w:hint="eastAsia"/>
          <w:kern w:val="2"/>
          <w:sz w:val="21"/>
          <w:szCs w:val="21"/>
          <w:lang w:eastAsia="zh-CN"/>
        </w:rPr>
        <w:t>2</w:t>
      </w:r>
      <w:r>
        <w:rPr>
          <w:rFonts w:eastAsia="宋体" w:hint="eastAsia"/>
          <w:kern w:val="2"/>
          <w:sz w:val="21"/>
          <w:szCs w:val="21"/>
          <w:lang w:eastAsia="zh-CN"/>
        </w:rPr>
        <w:t>不同投标人委托同一单位或者个人办理投标事宜；</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32.4.3不同投标人的投标文件载明的项目管理成员或者联系人员为同一人；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32.4.4不同投标人的投标文件异常一致或者投标报价呈规律性差异；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32.4.5</w:t>
      </w:r>
      <w:r>
        <w:rPr>
          <w:rFonts w:ascii="宋体" w:eastAsia="宋体" w:hAnsi="宋体"/>
          <w:kern w:val="2"/>
          <w:sz w:val="21"/>
          <w:szCs w:val="21"/>
          <w:lang w:eastAsia="zh-CN"/>
        </w:rPr>
        <w:t>不同投标供应商的投标文件或部分投标文件相互混装</w:t>
      </w:r>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32.4.6投标供应商之间相互约定给予未中标的供应商利益补偿；</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32.4.7不同投标供应商的法定代表人、主要经营负责人、项目投标授权代表人、项目负责人、主要技术人员为同一人、属同一单位或者同一单位缴纳社会保险；</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32.4.8不同投标供应商的投标文件内容存在非正常一致；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32.4.9在同一单位工作人员为两家以上（含两家）供应商进行同一项投标活动；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32.4.10主管部门依照法律、法规认定的其他情形。</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32.5对不属于《资格性审查表》和《符合性审查表》所列的其他情形，除专用条款另有规定和32.4条款所列情形外，不得作为投标无效的理由。</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33．澄清有关问题</w:t>
      </w:r>
    </w:p>
    <w:p>
      <w:pPr>
        <w:widowControl w:val="0"/>
        <w:ind w:firstLine="420" w:firstLineChars="200"/>
        <w:jc w:val="both"/>
        <w:rPr>
          <w:rFonts w:ascii="宋体" w:eastAsia="宋体" w:hAnsi="宋体" w:hint="eastAsia"/>
          <w:kern w:val="2"/>
          <w:sz w:val="21"/>
          <w:szCs w:val="21"/>
          <w:lang w:eastAsia="zh-CN"/>
        </w:rPr>
      </w:pPr>
      <w:bookmarkStart w:id="68" w:name="_Hlk71407321"/>
      <w:r>
        <w:rPr>
          <w:rFonts w:ascii="宋体" w:eastAsia="宋体" w:hAnsi="宋体" w:hint="eastAsia"/>
          <w:kern w:val="2"/>
          <w:sz w:val="21"/>
          <w:szCs w:val="21"/>
          <w:lang w:eastAsia="zh-CN"/>
        </w:rPr>
        <w:t>3</w:t>
      </w:r>
      <w:r>
        <w:rPr>
          <w:rFonts w:ascii="宋体" w:eastAsia="宋体" w:hAnsi="宋体"/>
          <w:kern w:val="2"/>
          <w:sz w:val="21"/>
          <w:szCs w:val="21"/>
          <w:lang w:eastAsia="zh-CN"/>
        </w:rPr>
        <w:t>3.1</w:t>
      </w:r>
      <w:r>
        <w:rPr>
          <w:rFonts w:ascii="宋体" w:eastAsia="宋体" w:hAnsi="宋体" w:hint="eastAsia"/>
          <w:kern w:val="2"/>
          <w:sz w:val="21"/>
          <w:szCs w:val="21"/>
          <w:lang w:eastAsia="zh-CN"/>
        </w:rPr>
        <w:t>对招标文件中描述有歧义或前后不一致的地方（不含</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w:t>
      </w:r>
      <w:r>
        <w:rPr>
          <w:rFonts w:eastAsia="宋体" w:hint="eastAsia"/>
          <w:kern w:val="2"/>
          <w:sz w:val="21"/>
          <w:szCs w:val="21"/>
          <w:lang w:eastAsia="zh-CN"/>
        </w:rPr>
        <w:t>的情况）</w:t>
      </w:r>
      <w:r>
        <w:rPr>
          <w:rFonts w:ascii="宋体" w:eastAsia="宋体" w:hAnsi="宋体" w:hint="eastAsia"/>
          <w:kern w:val="2"/>
          <w:sz w:val="21"/>
          <w:szCs w:val="21"/>
          <w:lang w:eastAsia="zh-CN"/>
        </w:rPr>
        <w:t>，评审委员会有权进行评判，但对同一条款的评判应适用于每个投标人。</w:t>
      </w:r>
      <w:bookmarkEnd w:id="68"/>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w:t>
      </w:r>
      <w:r>
        <w:rPr>
          <w:rFonts w:ascii="宋体" w:eastAsia="宋体" w:hAnsi="宋体"/>
          <w:kern w:val="2"/>
          <w:sz w:val="21"/>
          <w:szCs w:val="21"/>
          <w:lang w:eastAsia="zh-CN"/>
        </w:rPr>
        <w:t>3.2</w:t>
      </w:r>
      <w:r>
        <w:rPr>
          <w:rFonts w:eastAsia="宋体"/>
          <w:kern w:val="2"/>
          <w:sz w:val="21"/>
          <w:szCs w:val="21"/>
          <w:lang w:eastAsia="zh-CN"/>
        </w:rPr>
        <w:t>评</w:t>
      </w:r>
      <w:r>
        <w:rPr>
          <w:rFonts w:eastAsia="宋体" w:hint="eastAsia"/>
          <w:kern w:val="2"/>
          <w:sz w:val="21"/>
          <w:szCs w:val="21"/>
          <w:lang w:eastAsia="zh-CN"/>
        </w:rPr>
        <w:t>审</w:t>
      </w:r>
      <w:r>
        <w:rPr>
          <w:rFonts w:eastAsia="宋体"/>
          <w:kern w:val="2"/>
          <w:sz w:val="21"/>
          <w:szCs w:val="21"/>
          <w:lang w:eastAsia="zh-CN"/>
        </w:rPr>
        <w:t>委员会发现</w:t>
      </w:r>
      <w:r>
        <w:rPr>
          <w:rFonts w:eastAsia="宋体" w:hint="eastAsia"/>
          <w:kern w:val="2"/>
          <w:sz w:val="21"/>
          <w:szCs w:val="21"/>
          <w:lang w:eastAsia="zh-CN"/>
        </w:rPr>
        <w:t>招标</w:t>
      </w:r>
      <w:r>
        <w:rPr>
          <w:rFonts w:eastAsia="宋体"/>
          <w:kern w:val="2"/>
          <w:sz w:val="21"/>
          <w:szCs w:val="21"/>
          <w:lang w:eastAsia="zh-CN"/>
        </w:rPr>
        <w:t>文件存在歧义、重大缺陷导致评</w:t>
      </w:r>
      <w:r>
        <w:rPr>
          <w:rFonts w:eastAsia="宋体" w:hint="eastAsia"/>
          <w:kern w:val="2"/>
          <w:sz w:val="21"/>
          <w:szCs w:val="21"/>
          <w:lang w:eastAsia="zh-CN"/>
        </w:rPr>
        <w:t>审</w:t>
      </w:r>
      <w:r>
        <w:rPr>
          <w:rFonts w:eastAsia="宋体"/>
          <w:kern w:val="2"/>
          <w:sz w:val="21"/>
          <w:szCs w:val="21"/>
          <w:lang w:eastAsia="zh-CN"/>
        </w:rPr>
        <w:t>工作无法进行，或者</w:t>
      </w:r>
      <w:r>
        <w:rPr>
          <w:rFonts w:eastAsia="宋体" w:hint="eastAsia"/>
          <w:kern w:val="2"/>
          <w:sz w:val="21"/>
          <w:szCs w:val="21"/>
          <w:lang w:eastAsia="zh-CN"/>
        </w:rPr>
        <w:t>招标</w:t>
      </w:r>
      <w:r>
        <w:rPr>
          <w:rFonts w:eastAsia="宋体"/>
          <w:kern w:val="2"/>
          <w:sz w:val="21"/>
          <w:szCs w:val="21"/>
          <w:lang w:eastAsia="zh-CN"/>
        </w:rPr>
        <w:t>文件内容违反国家有关强制性规定的，应当停止评</w:t>
      </w:r>
      <w:r>
        <w:rPr>
          <w:rFonts w:eastAsia="宋体" w:hint="eastAsia"/>
          <w:kern w:val="2"/>
          <w:sz w:val="21"/>
          <w:szCs w:val="21"/>
          <w:lang w:eastAsia="zh-CN"/>
        </w:rPr>
        <w:t>审</w:t>
      </w:r>
      <w:r>
        <w:rPr>
          <w:rFonts w:eastAsia="宋体"/>
          <w:kern w:val="2"/>
          <w:sz w:val="21"/>
          <w:szCs w:val="21"/>
          <w:lang w:eastAsia="zh-CN"/>
        </w:rPr>
        <w:t>工作，与</w:t>
      </w:r>
      <w:r>
        <w:rPr>
          <w:rFonts w:eastAsia="宋体" w:hint="eastAsia"/>
          <w:kern w:val="2"/>
          <w:sz w:val="21"/>
          <w:szCs w:val="21"/>
          <w:lang w:eastAsia="zh-CN"/>
        </w:rPr>
        <w:t>政府集中采购机构</w:t>
      </w:r>
      <w:r>
        <w:rPr>
          <w:rFonts w:eastAsia="宋体"/>
          <w:kern w:val="2"/>
          <w:sz w:val="21"/>
          <w:szCs w:val="21"/>
          <w:lang w:eastAsia="zh-CN"/>
        </w:rPr>
        <w:t>沟通并作书面记录。</w:t>
      </w:r>
      <w:r>
        <w:rPr>
          <w:rFonts w:eastAsia="宋体" w:hint="eastAsia"/>
          <w:kern w:val="2"/>
          <w:sz w:val="21"/>
          <w:szCs w:val="21"/>
          <w:lang w:eastAsia="zh-CN"/>
        </w:rPr>
        <w:t>经</w:t>
      </w:r>
      <w:r>
        <w:rPr>
          <w:rFonts w:eastAsia="宋体"/>
          <w:kern w:val="2"/>
          <w:sz w:val="21"/>
          <w:szCs w:val="21"/>
          <w:lang w:eastAsia="zh-CN"/>
        </w:rPr>
        <w:t>确认后，</w:t>
      </w:r>
      <w:r>
        <w:rPr>
          <w:rFonts w:eastAsia="宋体" w:hint="eastAsia"/>
          <w:kern w:val="2"/>
          <w:sz w:val="21"/>
          <w:szCs w:val="21"/>
          <w:lang w:eastAsia="zh-CN"/>
        </w:rPr>
        <w:t>项目</w:t>
      </w:r>
      <w:r>
        <w:rPr>
          <w:rFonts w:eastAsia="宋体"/>
          <w:kern w:val="2"/>
          <w:sz w:val="21"/>
          <w:szCs w:val="21"/>
          <w:lang w:eastAsia="zh-CN"/>
        </w:rPr>
        <w:t>应当修改</w:t>
      </w:r>
      <w:r>
        <w:rPr>
          <w:rFonts w:eastAsia="宋体" w:hint="eastAsia"/>
          <w:kern w:val="2"/>
          <w:sz w:val="21"/>
          <w:szCs w:val="21"/>
          <w:lang w:eastAsia="zh-CN"/>
        </w:rPr>
        <w:t>招标</w:t>
      </w:r>
      <w:r>
        <w:rPr>
          <w:rFonts w:eastAsia="宋体"/>
          <w:kern w:val="2"/>
          <w:sz w:val="21"/>
          <w:szCs w:val="21"/>
          <w:lang w:eastAsia="zh-CN"/>
        </w:rPr>
        <w:t>文件，重新组织采购活动。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33.3</w:t>
      </w:r>
      <w:r>
        <w:rPr>
          <w:rFonts w:ascii="宋体" w:eastAsia="宋体" w:hAnsi="宋体" w:hint="eastAsia"/>
          <w:kern w:val="2"/>
          <w:sz w:val="21"/>
          <w:szCs w:val="21"/>
          <w:lang w:eastAsia="zh-CN"/>
        </w:rPr>
        <w:t>对于投标文件中含义不明确、同类问题表述不一致或者有明显文字和计算错误的内容，评审委员会应当以书面形式要求投标人作出必要的澄清、说明或者补正。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人的澄清、说明或者补正应当采用书面形式【书面形式是指文书、信件（含电子邮件）、电报、电传、传真等形式】，并加盖公章（或者由法定代表人或其授权的代表签字）。投标人的澄清、说明或者补正不得超出投标文件的范围或者改变投标文件的实质性内容。</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根据本通用条款第34条，凡属于评审委员会在评审中发现的算术错误进行核实的修改不在此列。</w:t>
      </w:r>
    </w:p>
    <w:p>
      <w:pPr>
        <w:widowControl w:val="0"/>
        <w:ind w:firstLine="420" w:firstLineChars="200"/>
        <w:jc w:val="both"/>
        <w:rPr>
          <w:rFonts w:ascii="黑体" w:eastAsia="黑体" w:hAnsi="宋体" w:hint="eastAsia"/>
          <w:kern w:val="2"/>
          <w:sz w:val="21"/>
          <w:szCs w:val="21"/>
          <w:lang w:eastAsia="zh-CN"/>
        </w:rPr>
      </w:pPr>
      <w:bookmarkStart w:id="69" w:name="_Toc73518151"/>
      <w:bookmarkStart w:id="70" w:name="_Toc73521669"/>
      <w:bookmarkStart w:id="71" w:name="_Toc100052400"/>
      <w:bookmarkStart w:id="72" w:name="_Toc73517673"/>
      <w:bookmarkStart w:id="73" w:name="_Toc73521581"/>
      <w:r>
        <w:rPr>
          <w:rFonts w:ascii="黑体" w:eastAsia="黑体" w:hAnsi="宋体" w:hint="eastAsia"/>
          <w:kern w:val="2"/>
          <w:sz w:val="21"/>
          <w:szCs w:val="21"/>
          <w:lang w:eastAsia="zh-CN"/>
        </w:rPr>
        <w:t>34．错误的修正</w:t>
      </w:r>
      <w:bookmarkEnd w:id="69"/>
      <w:bookmarkEnd w:id="70"/>
      <w:bookmarkEnd w:id="71"/>
      <w:bookmarkEnd w:id="72"/>
      <w:bookmarkEnd w:id="73"/>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投标文件报价出现前后不一致的，除专用条款另有规定外，按照下列规定修正：</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34.1投标文件中开标一览表投标报价内容与投标文件中投标报价相应内容不一致的，以开标一览表为准；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34.2大写金额和小写金额不一致的，以大写金额为准；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34.3单价金额小数点或者百分比有明显错位，以开标一览表的总价为准，并修改单价；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34.4总价金额与按单价汇总金额不一致的，以单价金额计算结果为准。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34.5同时出现两种以上不一致的，按照前款规定的顺序修正。修正后的报价按照本通用条款33条的规定，经投标人确认后产生约束力，投标人不确认的，其投标无效。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35．投标文件的比较与评价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将按照《深圳经济特区政府采购条例》、《深圳经济特区政府采购条例实施细则》、《深圳市政府采购评标定标分离管理办法》及政府采购其他法律法规，仅对通过资格性审查和符合性审查的投标文件进行综合比较与评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评审委员会成员对需要共同认定的事项存在争议的，应当按照少数服从多数的原则作出结论。持不同意见的评审委员会成员应当书面作出说明，否则视为无异议。</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36. 实地考察或资料查验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36.1在评审过程中，评审委员会有权决定是否对本项目投标人进行实地考察或资料查验（原件）。投标人应随时做好接受实地考察或资料查验的准备。</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37．评审方法</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37.1.1最低价法</w:t>
      </w:r>
    </w:p>
    <w:p>
      <w:pPr>
        <w:widowControl w:val="0"/>
        <w:ind w:firstLine="420" w:firstLineChars="200"/>
        <w:jc w:val="both"/>
        <w:rPr>
          <w:rFonts w:ascii="ˎ̥" w:eastAsia="宋体" w:hAnsi="ˎ̥" w:hint="eastAsia"/>
          <w:kern w:val="2"/>
          <w:sz w:val="21"/>
          <w:szCs w:val="21"/>
          <w:lang w:eastAsia="zh-CN"/>
        </w:rPr>
      </w:pPr>
      <w:bookmarkStart w:id="74" w:name="_Hlk72438142"/>
      <w:r>
        <w:rPr>
          <w:rFonts w:ascii="ˎ̥" w:eastAsia="宋体" w:hAnsi="ˎ̥"/>
          <w:kern w:val="2"/>
          <w:sz w:val="21"/>
          <w:szCs w:val="21"/>
          <w:lang w:eastAsia="zh-CN"/>
        </w:rPr>
        <w:t>最低价法，是指</w:t>
      </w:r>
      <w:r>
        <w:rPr>
          <w:rFonts w:ascii="ˎ̥" w:eastAsia="宋体" w:hAnsi="ˎ̥" w:hint="eastAsia"/>
          <w:kern w:val="2"/>
          <w:sz w:val="21"/>
          <w:szCs w:val="21"/>
          <w:lang w:eastAsia="zh-CN"/>
        </w:rPr>
        <w:t>完全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文件实质性要求，</w:t>
      </w:r>
      <w:r>
        <w:rPr>
          <w:rFonts w:ascii="ˎ̥" w:eastAsia="宋体" w:hAnsi="ˎ̥" w:hint="eastAsia"/>
          <w:kern w:val="2"/>
          <w:sz w:val="21"/>
          <w:szCs w:val="21"/>
          <w:lang w:eastAsia="zh-CN"/>
        </w:rPr>
        <w:t>按照报价由低到高的顺序，依据招标文件中规定的数量或者比例推荐候选中标供应商。</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37.1.2综合评分法</w:t>
      </w:r>
    </w:p>
    <w:p>
      <w:pPr>
        <w:widowControl w:val="0"/>
        <w:ind w:firstLine="420" w:firstLineChars="200"/>
        <w:jc w:val="both"/>
        <w:rPr>
          <w:rFonts w:ascii="ˎ̥" w:eastAsia="宋体" w:hAnsi="ˎ̥" w:hint="eastAsia"/>
          <w:kern w:val="2"/>
          <w:sz w:val="21"/>
          <w:szCs w:val="21"/>
          <w:lang w:eastAsia="zh-CN"/>
        </w:rPr>
      </w:pPr>
      <w:r>
        <w:rPr>
          <w:rFonts w:ascii="ˎ̥" w:eastAsia="宋体" w:hAnsi="ˎ̥"/>
          <w:kern w:val="2"/>
          <w:sz w:val="21"/>
          <w:szCs w:val="21"/>
          <w:lang w:eastAsia="zh-CN"/>
        </w:rPr>
        <w:t>综合评分法，是指</w:t>
      </w:r>
      <w:r>
        <w:rPr>
          <w:rFonts w:ascii="ˎ̥" w:eastAsia="宋体" w:hAnsi="ˎ̥" w:hint="eastAsia"/>
          <w:kern w:val="2"/>
          <w:sz w:val="21"/>
          <w:szCs w:val="21"/>
          <w:lang w:eastAsia="zh-CN"/>
        </w:rPr>
        <w:t>在</w:t>
      </w:r>
      <w:r>
        <w:rPr>
          <w:rFonts w:ascii="ˎ̥" w:eastAsia="宋体" w:hAnsi="ˎ̥"/>
          <w:kern w:val="2"/>
          <w:sz w:val="21"/>
          <w:szCs w:val="21"/>
          <w:lang w:eastAsia="zh-CN"/>
        </w:rPr>
        <w:t>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w:t>
      </w:r>
      <w:r>
        <w:rPr>
          <w:rFonts w:ascii="ˎ̥" w:eastAsia="宋体" w:hAnsi="ˎ̥" w:hint="eastAsia"/>
          <w:kern w:val="2"/>
          <w:sz w:val="21"/>
          <w:szCs w:val="21"/>
          <w:lang w:eastAsia="zh-CN"/>
        </w:rPr>
        <w:t>的前提下</w:t>
      </w:r>
      <w:r>
        <w:rPr>
          <w:rFonts w:ascii="ˎ̥" w:eastAsia="宋体" w:hAnsi="ˎ̥"/>
          <w:kern w:val="2"/>
          <w:sz w:val="21"/>
          <w:szCs w:val="21"/>
          <w:lang w:eastAsia="zh-CN"/>
        </w:rPr>
        <w:t>，</w:t>
      </w:r>
      <w:r>
        <w:rPr>
          <w:rFonts w:ascii="ˎ̥" w:eastAsia="宋体" w:hAnsi="ˎ̥" w:hint="eastAsia"/>
          <w:kern w:val="2"/>
          <w:sz w:val="21"/>
          <w:szCs w:val="21"/>
          <w:lang w:eastAsia="zh-CN"/>
        </w:rPr>
        <w:t>按照招标文件中规定的各项因素进行综合评审，评审总得分排名前列的投标人，作为推荐的候选中标供应商。</w:t>
      </w:r>
      <w:bookmarkEnd w:id="74"/>
      <w:r>
        <w:rPr>
          <w:rFonts w:ascii="宋体" w:eastAsia="宋体" w:hAnsi="宋体" w:hint="eastAsia"/>
          <w:bCs/>
          <w:kern w:val="2"/>
          <w:sz w:val="21"/>
          <w:szCs w:val="21"/>
          <w:lang w:eastAsia="zh-CN"/>
        </w:rPr>
        <w:t xml:space="preserve">                                                                                                                                                                                                                                                                                                                                                                                                                                                                                                                                                                                                                                                                                                                                                                                                                                                                                                                                                                                                                                                                                                                                                                                                                                                                                                                                                                                                                                                                                                                                                                                                                                                                                                                                                                                                                                                                                                                                                                                                                                                                                                                                                                                                                                                                                                                                                                                                                                                                                                                                                                                                                                                                                                                                                                                                                                                                                                                                                                                                                             </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37.2 本项目采用的评审方法见本项目招标文件第一册“专用条款”的相关内容。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37.3重新评审的情形</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cs="宋体" w:hint="eastAsia"/>
          <w:sz w:val="21"/>
          <w:szCs w:val="21"/>
          <w:lang w:eastAsia="zh-CN"/>
        </w:rPr>
        <w:t>评审结果汇总完成后，除下列情形外，任何人不得修改评审结果：</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37.3.1分值汇总计算错误的；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37.3.2分项评分超出评分标准范围的；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37.3.3评审委员会成员对客观评审因素评分不一致的；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37.3.4经评审委员会认定评分畸高、畸低的。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报告签署前，经复核发现存在以上情形之一的，评审委员会应当当场修改评审结果，并进行书面记载；评审报告签署后，采购人或者采购代理机构发现存在以上情形之一的，应当组织原评审委员会进行重新评审，重新评审改变评审结果的，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投标人对本条第一款情形提出质疑的，采购人或者采购代理机构可以组织原评审委员会进行重新评审，重新评审改变评审结果的，应当书面报告本级财政部门。</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 xml:space="preserve"> 37.4重新组建评审委员会的情形</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评审委员会或者其成员存在下列情形导致评审结果无效的，重新组建评审委员会进行评标，并书面报告本级财政部门：</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37.4.1评审委员会组成不符合《政府采购货物和服务招标投标管理办法》规定的；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37.4.2有《政府采购货物和服务招标投标管理办法》第六十二条第一至五项情形的；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37.4.3评审委员会及其成员独立评标受到非法干预的；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37.4.4有政府采购法实施条例第七十五条规定的违法行为的。</w:t>
      </w:r>
    </w:p>
    <w:p>
      <w:pPr>
        <w:widowControl w:val="0"/>
        <w:ind w:firstLine="420" w:firstLineChars="200"/>
        <w:jc w:val="both"/>
        <w:rPr>
          <w:rFonts w:ascii="宋体" w:eastAsia="宋体" w:hAnsi="宋体" w:cs="宋体" w:hint="eastAsia"/>
          <w:sz w:val="21"/>
          <w:szCs w:val="21"/>
          <w:lang w:eastAsia="zh-CN"/>
        </w:rPr>
      </w:pPr>
      <w:r>
        <w:rPr>
          <w:rFonts w:ascii="宋体" w:eastAsia="宋体" w:hAnsi="宋体" w:cs="宋体" w:hint="eastAsia"/>
          <w:sz w:val="21"/>
          <w:szCs w:val="21"/>
          <w:lang w:eastAsia="zh-CN"/>
        </w:rPr>
        <w:t>有违法违规行为的原评审委员会成员不得参加重新组建的评审委员会。</w:t>
      </w:r>
    </w:p>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定标及公示</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38．定标方法</w:t>
      </w:r>
    </w:p>
    <w:p>
      <w:pPr>
        <w:widowControl w:val="0"/>
        <w:ind w:firstLine="420" w:firstLineChars="200"/>
        <w:jc w:val="both"/>
        <w:rPr>
          <w:rFonts w:ascii="宋体" w:eastAsia="宋体" w:hAnsi="宋体" w:hint="eastAsia"/>
          <w:kern w:val="2"/>
          <w:sz w:val="21"/>
          <w:szCs w:val="21"/>
          <w:lang w:eastAsia="zh-CN"/>
        </w:rPr>
      </w:pPr>
      <w:bookmarkStart w:id="75" w:name="_Hlk73782795"/>
      <w:r>
        <w:rPr>
          <w:rFonts w:ascii="宋体" w:eastAsia="宋体" w:hAnsi="宋体" w:hint="eastAsia"/>
          <w:kern w:val="2"/>
          <w:sz w:val="21"/>
          <w:szCs w:val="21"/>
          <w:lang w:eastAsia="zh-CN"/>
        </w:rPr>
        <w:t>38.1非评定分离项目定标方法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1.1评审委员会依据本项目招标文件所约定的评审方法进行评审和比较，向政府集中采购机构提交书面评审报告，并根据评审方法比较评价结果从优到劣进行排序，确定候选中标供应商。</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1.2</w:t>
      </w:r>
      <w:r>
        <w:rPr>
          <w:rFonts w:ascii="ˎ̥" w:eastAsia="宋体" w:hAnsi="ˎ̥"/>
          <w:kern w:val="2"/>
          <w:sz w:val="21"/>
          <w:szCs w:val="21"/>
          <w:lang w:eastAsia="zh-CN"/>
        </w:rPr>
        <w:t>采用最低价法的，评</w:t>
      </w:r>
      <w:r>
        <w:rPr>
          <w:rFonts w:ascii="ˎ̥" w:eastAsia="宋体" w:hAnsi="ˎ̥" w:hint="eastAsia"/>
          <w:kern w:val="2"/>
          <w:sz w:val="21"/>
          <w:szCs w:val="21"/>
          <w:lang w:eastAsia="zh-CN"/>
        </w:rPr>
        <w:t>审</w:t>
      </w:r>
      <w:r>
        <w:rPr>
          <w:rFonts w:ascii="ˎ̥" w:eastAsia="宋体" w:hAnsi="ˎ̥"/>
          <w:kern w:val="2"/>
          <w:sz w:val="21"/>
          <w:szCs w:val="21"/>
          <w:lang w:eastAsia="zh-CN"/>
        </w:rPr>
        <w:t>结果按投标报价由低到高顺序排列。投标报价相同的并列。投标文件满足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文件全部实质性要求且投标报价最低的</w:t>
      </w:r>
      <w:r>
        <w:rPr>
          <w:rFonts w:ascii="ˎ̥" w:eastAsia="宋体" w:hAnsi="ˎ̥" w:hint="eastAsia"/>
          <w:kern w:val="2"/>
          <w:sz w:val="21"/>
          <w:szCs w:val="21"/>
          <w:lang w:eastAsia="zh-CN"/>
        </w:rPr>
        <w:t>投标人为</w:t>
      </w:r>
      <w:bookmarkStart w:id="76" w:name="_Hlk73821177"/>
      <w:r>
        <w:rPr>
          <w:rFonts w:ascii="ˎ̥" w:eastAsia="宋体" w:hAnsi="ˎ̥" w:hint="eastAsia"/>
          <w:kern w:val="2"/>
          <w:sz w:val="21"/>
          <w:szCs w:val="21"/>
          <w:lang w:eastAsia="zh-CN"/>
        </w:rPr>
        <w:t>唯一候选中标供应商</w:t>
      </w:r>
      <w:bookmarkEnd w:id="76"/>
      <w:r>
        <w:rPr>
          <w:rFonts w:ascii="ˎ̥" w:eastAsia="宋体" w:hAnsi="ˎ̥"/>
          <w:kern w:val="2"/>
          <w:sz w:val="21"/>
          <w:szCs w:val="21"/>
          <w:lang w:eastAsia="zh-CN"/>
        </w:rPr>
        <w:t>。</w:t>
      </w:r>
    </w:p>
    <w:p>
      <w:pPr>
        <w:widowControl w:val="0"/>
        <w:ind w:firstLine="420" w:firstLineChars="200"/>
        <w:jc w:val="both"/>
        <w:rPr>
          <w:rFonts w:ascii="ˎ̥" w:eastAsia="宋体" w:hAnsi="ˎ̥" w:hint="eastAsia"/>
          <w:kern w:val="2"/>
          <w:sz w:val="21"/>
          <w:szCs w:val="21"/>
          <w:lang w:eastAsia="zh-CN"/>
        </w:rPr>
      </w:pPr>
      <w:r>
        <w:rPr>
          <w:rFonts w:ascii="宋体" w:eastAsia="宋体" w:hAnsi="宋体" w:hint="eastAsia"/>
          <w:kern w:val="2"/>
          <w:sz w:val="21"/>
          <w:szCs w:val="21"/>
          <w:lang w:eastAsia="zh-CN"/>
        </w:rPr>
        <w:t>38</w:t>
      </w:r>
      <w:r>
        <w:rPr>
          <w:rFonts w:ascii="宋体" w:eastAsia="宋体" w:hAnsi="宋体"/>
          <w:kern w:val="2"/>
          <w:sz w:val="21"/>
          <w:szCs w:val="21"/>
          <w:lang w:eastAsia="zh-CN"/>
        </w:rPr>
        <w:t>.</w:t>
      </w:r>
      <w:r>
        <w:rPr>
          <w:rFonts w:ascii="宋体" w:eastAsia="宋体" w:hAnsi="宋体" w:hint="eastAsia"/>
          <w:kern w:val="2"/>
          <w:sz w:val="21"/>
          <w:szCs w:val="21"/>
          <w:lang w:eastAsia="zh-CN"/>
        </w:rPr>
        <w:t>1.3</w:t>
      </w:r>
      <w:r>
        <w:rPr>
          <w:rFonts w:ascii="宋体" w:eastAsia="宋体" w:hAnsi="宋体"/>
          <w:kern w:val="2"/>
          <w:sz w:val="21"/>
          <w:szCs w:val="21"/>
          <w:lang w:eastAsia="zh-CN"/>
        </w:rPr>
        <w:t>采</w:t>
      </w:r>
      <w:r>
        <w:rPr>
          <w:rFonts w:ascii="ˎ̥" w:eastAsia="宋体" w:hAnsi="ˎ̥"/>
          <w:kern w:val="2"/>
          <w:sz w:val="21"/>
          <w:szCs w:val="21"/>
          <w:lang w:eastAsia="zh-CN"/>
        </w:rPr>
        <w:t>用综合评分法的，评标结果按评审后得分由高到低顺序排列。得分相同的，按投标报价由低到高顺序排列。得分且投标报价相同的并列。投标文件满足</w:t>
      </w:r>
      <w:r>
        <w:rPr>
          <w:rFonts w:ascii="ˎ̥" w:eastAsia="宋体" w:hAnsi="ˎ̥" w:hint="eastAsia"/>
          <w:kern w:val="2"/>
          <w:sz w:val="21"/>
          <w:szCs w:val="21"/>
          <w:lang w:eastAsia="zh-CN"/>
        </w:rPr>
        <w:t>招标</w:t>
      </w:r>
      <w:r>
        <w:rPr>
          <w:rFonts w:ascii="ˎ̥" w:eastAsia="宋体" w:hAnsi="ˎ̥"/>
          <w:kern w:val="2"/>
          <w:sz w:val="21"/>
          <w:szCs w:val="21"/>
          <w:lang w:eastAsia="zh-CN"/>
        </w:rPr>
        <w:t>文件全部实质性要求，且按照评审因素的量化指标评审得分最高的投标人</w:t>
      </w:r>
      <w:r>
        <w:rPr>
          <w:rFonts w:ascii="ˎ̥" w:eastAsia="宋体" w:hAnsi="ˎ̥" w:hint="eastAsia"/>
          <w:kern w:val="2"/>
          <w:sz w:val="21"/>
          <w:szCs w:val="21"/>
          <w:lang w:eastAsia="zh-CN"/>
        </w:rPr>
        <w:t>为唯一候选中标供应商</w:t>
      </w:r>
      <w:r>
        <w:rPr>
          <w:rFonts w:ascii="ˎ̥" w:eastAsia="宋体" w:hAnsi="ˎ̥"/>
          <w:kern w:val="2"/>
          <w:sz w:val="21"/>
          <w:szCs w:val="21"/>
          <w:lang w:eastAsia="zh-CN"/>
        </w:rPr>
        <w:t>。</w:t>
      </w:r>
      <w:r>
        <w:rPr>
          <w:rFonts w:ascii="ˎ̥" w:eastAsia="宋体" w:hAnsi="ˎ̥" w:hint="eastAsia"/>
          <w:kern w:val="2"/>
          <w:sz w:val="21"/>
          <w:szCs w:val="21"/>
          <w:lang w:eastAsia="zh-CN"/>
        </w:rPr>
        <w:t>出现</w:t>
      </w:r>
      <w:r>
        <w:rPr>
          <w:rFonts w:ascii="ˎ̥" w:eastAsia="宋体" w:hAnsi="ˎ̥"/>
          <w:kern w:val="2"/>
          <w:sz w:val="21"/>
          <w:szCs w:val="21"/>
          <w:lang w:eastAsia="zh-CN"/>
        </w:rPr>
        <w:t>得分且投标报价相同的并列</w:t>
      </w:r>
      <w:r>
        <w:rPr>
          <w:rFonts w:ascii="ˎ̥" w:eastAsia="宋体" w:hAnsi="ˎ̥" w:hint="eastAsia"/>
          <w:kern w:val="2"/>
          <w:sz w:val="21"/>
          <w:szCs w:val="21"/>
          <w:lang w:eastAsia="zh-CN"/>
        </w:rPr>
        <w:t>情况时，采取随机抽取的方式确定，具体操作办法及流程由评审委员会确定（如“专用条款”中另有规定的以“专用条款”相关规定内容为准）。如唯一候选中标供应商被认定投标或中标无效，采购人应当重新开展采购活动。</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38.2评定分离项目定标方法</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38.2.1评定分离是指在政府集中采购程序中，以公开招标方式执行采购，评审委员会负责对投标文件进行评审、推荐候选中标供应商并出具书面评审报告，由采购人根据评审委员会出具的评审报告从推荐的候选中标供应商中确定中标供应商。单个项目需要确定多家中标供应商的，不适用评定分离。</w:t>
      </w:r>
    </w:p>
    <w:p>
      <w:pPr>
        <w:widowControl w:val="0"/>
        <w:ind w:firstLine="420" w:firstLineChars="200"/>
        <w:jc w:val="both"/>
        <w:rPr>
          <w:rFonts w:eastAsia="宋体"/>
          <w:kern w:val="2"/>
          <w:sz w:val="21"/>
          <w:szCs w:val="21"/>
          <w:lang w:eastAsia="zh-CN"/>
        </w:rPr>
      </w:pPr>
      <w:r>
        <w:rPr>
          <w:rFonts w:ascii="宋体" w:eastAsia="宋体" w:hAnsi="宋体"/>
          <w:kern w:val="2"/>
          <w:sz w:val="21"/>
          <w:szCs w:val="21"/>
          <w:lang w:eastAsia="zh-CN"/>
        </w:rPr>
        <w:t xml:space="preserve">38.2.2 </w:t>
      </w:r>
      <w:bookmarkStart w:id="77" w:name="_Hlk71469733"/>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项目，采用综合评分法评</w:t>
      </w:r>
      <w:r>
        <w:rPr>
          <w:rFonts w:eastAsia="宋体" w:hint="eastAsia"/>
          <w:kern w:val="2"/>
          <w:sz w:val="21"/>
          <w:szCs w:val="21"/>
          <w:lang w:eastAsia="zh-CN"/>
        </w:rPr>
        <w:t>审。</w:t>
      </w:r>
      <w:r>
        <w:rPr>
          <w:rFonts w:ascii="宋体" w:eastAsia="宋体" w:hAnsi="宋体" w:hint="eastAsia"/>
          <w:kern w:val="2"/>
          <w:sz w:val="21"/>
          <w:szCs w:val="21"/>
          <w:lang w:eastAsia="zh-CN"/>
        </w:rPr>
        <w:t>评审委员会按照评审结果，推荐</w:t>
      </w:r>
      <w:r>
        <w:rPr>
          <w:rFonts w:eastAsia="宋体"/>
          <w:kern w:val="2"/>
          <w:sz w:val="21"/>
          <w:szCs w:val="21"/>
          <w:lang w:eastAsia="zh-CN"/>
        </w:rPr>
        <w:t>三个合格的候选中标供应商。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38.2.3</w:t>
      </w:r>
      <w:bookmarkStart w:id="78" w:name="_Hlk71469688"/>
      <w:r>
        <w:rPr>
          <w:rFonts w:eastAsia="宋体"/>
          <w:kern w:val="2"/>
          <w:sz w:val="21"/>
          <w:szCs w:val="21"/>
          <w:lang w:eastAsia="zh-CN"/>
        </w:rPr>
        <w:t>适用评定分离的</w:t>
      </w:r>
      <w:r>
        <w:rPr>
          <w:rFonts w:eastAsia="宋体" w:hint="eastAsia"/>
          <w:kern w:val="2"/>
          <w:sz w:val="21"/>
          <w:szCs w:val="21"/>
          <w:lang w:eastAsia="zh-CN"/>
        </w:rPr>
        <w:t>采购</w:t>
      </w:r>
      <w:r>
        <w:rPr>
          <w:rFonts w:eastAsia="宋体"/>
          <w:kern w:val="2"/>
          <w:sz w:val="21"/>
          <w:szCs w:val="21"/>
          <w:lang w:eastAsia="zh-CN"/>
        </w:rPr>
        <w:t>项目，</w:t>
      </w:r>
      <w:r>
        <w:rPr>
          <w:rFonts w:ascii="宋体" w:eastAsia="宋体" w:hAnsi="宋体" w:hint="eastAsia"/>
          <w:kern w:val="2"/>
          <w:sz w:val="21"/>
          <w:szCs w:val="21"/>
          <w:lang w:eastAsia="zh-CN"/>
        </w:rPr>
        <w:t>按照自定法确定中标供应商：自定法是指采购人组织定标委员会，由定标委员会在三家候选中标供应商中确定中标供应商。</w:t>
      </w:r>
      <w:bookmarkEnd w:id="77"/>
      <w:bookmarkEnd w:id="78"/>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38.2.4</w:t>
      </w:r>
      <w:r>
        <w:rPr>
          <w:rFonts w:ascii="宋体" w:eastAsia="宋体" w:hAnsi="宋体" w:hint="eastAsia"/>
          <w:kern w:val="2"/>
          <w:sz w:val="21"/>
          <w:szCs w:val="21"/>
          <w:lang w:eastAsia="zh-CN"/>
        </w:rPr>
        <w:t>政府集中采购机构</w:t>
      </w:r>
      <w:r>
        <w:rPr>
          <w:rFonts w:eastAsia="宋体"/>
          <w:kern w:val="2"/>
          <w:sz w:val="21"/>
          <w:szCs w:val="21"/>
          <w:lang w:eastAsia="zh-CN"/>
        </w:rPr>
        <w:t>应当自评审结束之日起两个工作日内将候选中标供应商名单及其投标文件、评审报告送交采购人</w:t>
      </w:r>
      <w:r>
        <w:rPr>
          <w:rFonts w:ascii="宋体" w:eastAsia="宋体" w:hAnsi="宋体" w:hint="eastAsia"/>
          <w:kern w:val="2"/>
          <w:sz w:val="21"/>
          <w:szCs w:val="21"/>
          <w:lang w:eastAsia="zh-CN"/>
        </w:rPr>
        <w:t>。</w:t>
      </w:r>
      <w:r>
        <w:rPr>
          <w:rFonts w:eastAsia="宋体"/>
          <w:kern w:val="2"/>
          <w:sz w:val="21"/>
          <w:szCs w:val="21"/>
          <w:lang w:eastAsia="zh-CN"/>
        </w:rPr>
        <w:t>采购人应当安排专人对定标过程进行书面记录，形成定标报告，作为采购文件的组成部分存档，并及时将定标结果反馈</w:t>
      </w:r>
      <w:r>
        <w:rPr>
          <w:rFonts w:eastAsia="宋体" w:hint="eastAsia"/>
          <w:kern w:val="2"/>
          <w:sz w:val="21"/>
          <w:szCs w:val="21"/>
          <w:lang w:eastAsia="zh-CN"/>
        </w:rPr>
        <w:t>政府集中采购机构。具体定标程序及相关要求以参照《</w:t>
      </w:r>
      <w:r>
        <w:rPr>
          <w:rFonts w:eastAsia="宋体"/>
          <w:kern w:val="2"/>
          <w:sz w:val="21"/>
          <w:szCs w:val="21"/>
          <w:lang w:eastAsia="zh-CN"/>
        </w:rPr>
        <w:t>深圳市财政局关于印发</w:t>
      </w:r>
      <w:r>
        <w:rPr>
          <w:rFonts w:ascii="宋体" w:eastAsia="宋体" w:hAnsi="宋体" w:hint="eastAsia"/>
          <w:kern w:val="2"/>
          <w:sz w:val="21"/>
          <w:szCs w:val="21"/>
          <w:lang w:eastAsia="zh-CN"/>
        </w:rPr>
        <w:t>〈</w:t>
      </w:r>
      <w:r>
        <w:rPr>
          <w:rFonts w:eastAsia="宋体"/>
          <w:kern w:val="2"/>
          <w:sz w:val="21"/>
          <w:szCs w:val="21"/>
          <w:lang w:eastAsia="zh-CN"/>
        </w:rPr>
        <w:t>深圳市政府采购评标定标分离管理办法</w:t>
      </w:r>
      <w:r>
        <w:rPr>
          <w:rFonts w:ascii="宋体" w:eastAsia="宋体" w:hAnsi="宋体" w:hint="eastAsia"/>
          <w:kern w:val="2"/>
          <w:sz w:val="21"/>
          <w:szCs w:val="21"/>
          <w:lang w:eastAsia="zh-CN"/>
        </w:rPr>
        <w:t>〉</w:t>
      </w:r>
      <w:r>
        <w:rPr>
          <w:rFonts w:eastAsia="宋体"/>
          <w:kern w:val="2"/>
          <w:sz w:val="21"/>
          <w:szCs w:val="21"/>
          <w:lang w:eastAsia="zh-CN"/>
        </w:rPr>
        <w:t>的通知</w:t>
      </w:r>
      <w:r>
        <w:rPr>
          <w:rFonts w:eastAsia="宋体" w:hint="eastAsia"/>
          <w:kern w:val="2"/>
          <w:sz w:val="21"/>
          <w:szCs w:val="21"/>
          <w:lang w:eastAsia="zh-CN"/>
        </w:rPr>
        <w:t>》（深财规【2</w:t>
      </w:r>
      <w:r>
        <w:rPr>
          <w:rFonts w:eastAsia="宋体"/>
          <w:kern w:val="2"/>
          <w:sz w:val="21"/>
          <w:szCs w:val="21"/>
          <w:lang w:eastAsia="zh-CN"/>
        </w:rPr>
        <w:t>020</w:t>
      </w:r>
      <w:r>
        <w:rPr>
          <w:rFonts w:eastAsia="宋体" w:hint="eastAsia"/>
          <w:kern w:val="2"/>
          <w:sz w:val="21"/>
          <w:szCs w:val="21"/>
          <w:lang w:eastAsia="zh-CN"/>
        </w:rPr>
        <w:t>】1号）执行。</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说明：采购人及投标供应商应按照上述方法提前做好相关准备。</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38.3专用条款另有规定的，按专用条款相关要求定标。</w:t>
      </w:r>
      <w:bookmarkEnd w:id="75"/>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39．编写评审报告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评审报告是评审委员会根据全体评标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存档。</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40．中标（成交）公告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40.1</w:t>
      </w:r>
      <w:bookmarkStart w:id="79" w:name="_Hlk72438709"/>
      <w:r>
        <w:rPr>
          <w:rFonts w:ascii="宋体" w:eastAsia="宋体" w:hAnsi="宋体" w:hint="eastAsia"/>
          <w:kern w:val="2"/>
          <w:sz w:val="21"/>
          <w:szCs w:val="21"/>
          <w:lang w:eastAsia="zh-CN"/>
        </w:rPr>
        <w:t>为体现“公开、公平、公正”的原则，评审结束后经采购人确认（确定）评审结果，政府集中采购机构将在深圳交易集团（深圳公共资源交易中心）官网</w:t>
      </w:r>
      <w:r>
        <w:rPr>
          <w:rFonts w:ascii="宋体" w:eastAsia="宋体" w:hAnsi="宋体" w:hint="eastAsia"/>
          <w:b/>
          <w:bCs/>
          <w:kern w:val="2"/>
          <w:sz w:val="21"/>
          <w:szCs w:val="21"/>
          <w:lang w:eastAsia="zh-CN"/>
        </w:rPr>
        <w:t>https://www.szexgrp.com/jyfw/zfcg-view.html?id=zfcg</w:t>
      </w:r>
      <w:r>
        <w:rPr>
          <w:rFonts w:ascii="宋体" w:eastAsia="宋体" w:hAnsi="宋体" w:hint="eastAsia"/>
          <w:kern w:val="2"/>
          <w:sz w:val="21"/>
          <w:szCs w:val="21"/>
          <w:lang w:eastAsia="zh-CN"/>
        </w:rPr>
        <w:t>上发布中标结果公告。</w:t>
      </w:r>
      <w:bookmarkEnd w:id="79"/>
      <w:bookmarkStart w:id="80" w:name="_Hlk72438751"/>
      <w:r>
        <w:rPr>
          <w:rFonts w:ascii="宋体" w:eastAsia="宋体" w:hAnsi="宋体" w:hint="eastAsia"/>
          <w:kern w:val="2"/>
          <w:sz w:val="21"/>
          <w:szCs w:val="21"/>
          <w:lang w:eastAsia="zh-CN"/>
        </w:rPr>
        <w:t>中标(成交)公告公示内容包含:采购人名称、项目名称、预算金额、采购方式、成交供应商名称、成交金额。供应商如对评审结果有异议，</w:t>
      </w:r>
      <w:r>
        <w:rPr>
          <w:rFonts w:ascii="宋体" w:eastAsia="宋体" w:hAnsi="宋体"/>
          <w:kern w:val="2"/>
          <w:sz w:val="21"/>
          <w:szCs w:val="21"/>
          <w:lang w:eastAsia="zh-CN"/>
        </w:rPr>
        <w:t>可在发布公示日期起</w:t>
      </w:r>
      <w:r>
        <w:rPr>
          <w:rFonts w:ascii="宋体" w:eastAsia="宋体" w:hAnsi="宋体" w:hint="eastAsia"/>
          <w:kern w:val="2"/>
          <w:sz w:val="21"/>
          <w:szCs w:val="21"/>
          <w:lang w:eastAsia="zh-CN"/>
        </w:rPr>
        <w:t>七</w:t>
      </w:r>
      <w:r>
        <w:rPr>
          <w:rFonts w:ascii="宋体" w:eastAsia="宋体" w:hAnsi="宋体"/>
          <w:kern w:val="2"/>
          <w:sz w:val="21"/>
          <w:szCs w:val="21"/>
          <w:lang w:eastAsia="zh-CN"/>
        </w:rPr>
        <w:t>个工作日内向</w:t>
      </w:r>
      <w:r>
        <w:rPr>
          <w:rFonts w:ascii="宋体" w:eastAsia="宋体" w:hAnsi="宋体" w:hint="eastAsia"/>
          <w:kern w:val="2"/>
          <w:sz w:val="21"/>
          <w:szCs w:val="21"/>
          <w:lang w:eastAsia="zh-CN"/>
        </w:rPr>
        <w:t>政府集中采购机构</w:t>
      </w:r>
      <w:r>
        <w:rPr>
          <w:rFonts w:ascii="宋体" w:eastAsia="宋体" w:hAnsi="宋体"/>
          <w:kern w:val="2"/>
          <w:sz w:val="21"/>
          <w:szCs w:val="21"/>
          <w:lang w:eastAsia="zh-CN"/>
        </w:rPr>
        <w:t xml:space="preserve">提出。 </w:t>
      </w:r>
      <w:r>
        <w:rPr>
          <w:rFonts w:ascii="宋体" w:eastAsia="宋体" w:hAnsi="宋体" w:hint="eastAsia"/>
          <w:kern w:val="2"/>
          <w:sz w:val="21"/>
          <w:szCs w:val="21"/>
          <w:lang w:eastAsia="zh-CN"/>
        </w:rPr>
        <w:t xml:space="preserve"> 监督电话：0755-86500050</w:t>
      </w:r>
      <w:r>
        <w:rPr>
          <w:rFonts w:ascii="宋体" w:eastAsia="宋体" w:hAnsi="宋体"/>
          <w:kern w:val="2"/>
          <w:sz w:val="21"/>
          <w:szCs w:val="21"/>
          <w:lang w:eastAsia="zh-CN"/>
        </w:rPr>
        <w:t>。</w:t>
      </w:r>
      <w:r>
        <w:rPr>
          <w:rFonts w:ascii="宋体" w:eastAsia="宋体" w:hAnsi="宋体" w:hint="eastAsia"/>
          <w:kern w:val="2"/>
          <w:sz w:val="21"/>
          <w:szCs w:val="21"/>
          <w:lang w:eastAsia="zh-CN"/>
        </w:rPr>
        <w:t>若在公示期内未提出质疑，则视为认同该评审结果。</w:t>
      </w:r>
    </w:p>
    <w:bookmarkEnd w:id="80"/>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40.2质疑、投诉供应商应保证质疑、投诉内容的真实性和可靠性，并承担相应的法律责任。</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41．中标通知书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w:t>
      </w:r>
      <w:r>
        <w:rPr>
          <w:rFonts w:ascii="宋体" w:eastAsia="宋体" w:hAnsi="宋体" w:hint="eastAsia"/>
          <w:kern w:val="2"/>
          <w:sz w:val="21"/>
          <w:szCs w:val="21"/>
          <w:lang w:eastAsia="zh-CN"/>
        </w:rPr>
        <w:t>1</w:t>
      </w:r>
      <w:bookmarkStart w:id="81" w:name="_Hlk72438863"/>
      <w:r>
        <w:rPr>
          <w:rFonts w:ascii="宋体" w:eastAsia="宋体" w:hAnsi="宋体" w:hint="eastAsia"/>
          <w:kern w:val="2"/>
          <w:sz w:val="21"/>
          <w:szCs w:val="21"/>
          <w:lang w:eastAsia="zh-CN"/>
        </w:rPr>
        <w:t>中标公告公布以后无异常的情况下,中标供应商和采购人可自行在</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深圳政府采购自行采购系统（https://trade.szggzy.com/ggzy/center/#/login）</w:t>
      </w:r>
      <w:r>
        <w:rPr>
          <w:rFonts w:ascii="宋体" w:eastAsia="宋体" w:hAnsi="宋体" w:hint="eastAsia"/>
          <w:b/>
          <w:bCs/>
          <w:kern w:val="2"/>
          <w:sz w:val="21"/>
          <w:szCs w:val="21"/>
          <w:lang w:eastAsia="zh-CN"/>
        </w:rPr>
        <w:t>”</w:t>
      </w:r>
      <w:r>
        <w:rPr>
          <w:rFonts w:ascii="宋体" w:eastAsia="宋体" w:hAnsi="宋体" w:hint="eastAsia"/>
          <w:kern w:val="2"/>
          <w:sz w:val="21"/>
          <w:szCs w:val="21"/>
          <w:lang w:eastAsia="zh-CN"/>
        </w:rPr>
        <w:t>上打印</w:t>
      </w:r>
      <w:r>
        <w:rPr>
          <w:rFonts w:ascii="宋体" w:eastAsia="宋体" w:hAnsi="宋体" w:hint="eastAsia"/>
          <w:b/>
          <w:kern w:val="2"/>
          <w:sz w:val="21"/>
          <w:szCs w:val="21"/>
          <w:lang w:eastAsia="zh-CN"/>
        </w:rPr>
        <w:t>《数字中标通知书》</w:t>
      </w:r>
      <w:r>
        <w:rPr>
          <w:rFonts w:ascii="宋体" w:eastAsia="宋体" w:hAnsi="宋体" w:hint="eastAsia"/>
          <w:kern w:val="2"/>
          <w:sz w:val="21"/>
          <w:szCs w:val="21"/>
          <w:lang w:eastAsia="zh-CN"/>
        </w:rPr>
        <w:t>。</w:t>
      </w:r>
      <w:bookmarkEnd w:id="81"/>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41</w:t>
      </w:r>
      <w:r>
        <w:rPr>
          <w:rFonts w:ascii="宋体" w:eastAsia="宋体" w:hAnsi="宋体"/>
          <w:kern w:val="2"/>
          <w:sz w:val="21"/>
          <w:szCs w:val="21"/>
          <w:lang w:eastAsia="zh-CN"/>
        </w:rPr>
        <w:t>.2</w:t>
      </w:r>
      <w:r>
        <w:rPr>
          <w:rFonts w:ascii="宋体" w:eastAsia="宋体" w:hAnsi="宋体" w:hint="eastAsia"/>
          <w:kern w:val="2"/>
          <w:sz w:val="21"/>
          <w:szCs w:val="21"/>
          <w:lang w:eastAsia="zh-CN"/>
        </w:rPr>
        <w:t>中标通知书是合同的重要组成部分。</w:t>
      </w:r>
    </w:p>
    <w:p>
      <w:pPr>
        <w:widowControl w:val="0"/>
        <w:ind w:firstLine="420" w:firstLineChars="200"/>
        <w:jc w:val="both"/>
        <w:rPr>
          <w:rFonts w:ascii="宋体" w:eastAsia="宋体" w:hAnsi="宋体" w:hint="eastAsia"/>
          <w:kern w:val="2"/>
          <w:sz w:val="21"/>
          <w:szCs w:val="21"/>
          <w:lang w:eastAsia="zh-CN"/>
        </w:rPr>
      </w:pPr>
      <w:bookmarkStart w:id="82" w:name="_Hlk71407340"/>
      <w:r>
        <w:rPr>
          <w:rFonts w:ascii="宋体" w:eastAsia="宋体" w:hAnsi="宋体" w:hint="eastAsia"/>
          <w:kern w:val="2"/>
          <w:sz w:val="21"/>
          <w:szCs w:val="21"/>
          <w:lang w:eastAsia="zh-CN"/>
        </w:rPr>
        <w:t>41.3因质疑投诉或其他原因导致项目结果变更或采购终止的，政府集中采购机构有权吊销中标通知书。</w:t>
      </w:r>
    </w:p>
    <w:bookmarkEnd w:id="82"/>
    <w:p>
      <w:pPr>
        <w:widowControl w:val="0"/>
        <w:ind w:firstLine="412" w:firstLineChars="196"/>
        <w:jc w:val="both"/>
        <w:rPr>
          <w:rFonts w:ascii="宋体" w:eastAsia="宋体" w:hAnsi="宋体" w:hint="eastAsia"/>
          <w:kern w:val="2"/>
          <w:sz w:val="21"/>
          <w:szCs w:val="21"/>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公开招标失败的后续处理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42．公开招标失败的处理</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szCs w:val="21"/>
          <w:lang w:eastAsia="zh-CN"/>
        </w:rPr>
        <w:t>42.1本项目公开招标过程中若由于投标截止后</w:t>
      </w:r>
      <w:r>
        <w:rPr>
          <w:rFonts w:ascii="宋体" w:eastAsia="宋体" w:hAnsi="宋体" w:hint="eastAsia"/>
          <w:kern w:val="2"/>
          <w:sz w:val="21"/>
          <w:lang w:eastAsia="zh-CN"/>
        </w:rPr>
        <w:t>实际递交</w:t>
      </w:r>
      <w:r>
        <w:rPr>
          <w:rFonts w:ascii="宋体" w:eastAsia="宋体" w:hAnsi="宋体"/>
          <w:kern w:val="2"/>
          <w:sz w:val="21"/>
          <w:lang w:eastAsia="zh-CN"/>
        </w:rPr>
        <w:t>投标</w:t>
      </w:r>
      <w:r>
        <w:rPr>
          <w:rFonts w:ascii="宋体" w:eastAsia="宋体" w:hAnsi="宋体" w:hint="eastAsia"/>
          <w:kern w:val="2"/>
          <w:sz w:val="21"/>
          <w:lang w:eastAsia="zh-CN"/>
        </w:rPr>
        <w:t>文件的供应商数量不足、经</w:t>
      </w:r>
      <w:r>
        <w:rPr>
          <w:rFonts w:ascii="宋体" w:eastAsia="宋体" w:hAnsi="宋体" w:hint="eastAsia"/>
          <w:kern w:val="2"/>
          <w:sz w:val="21"/>
          <w:szCs w:val="21"/>
          <w:lang w:eastAsia="zh-CN"/>
        </w:rPr>
        <w:t>评审委员会</w:t>
      </w:r>
      <w:r>
        <w:rPr>
          <w:rFonts w:ascii="宋体" w:eastAsia="宋体" w:hAnsi="宋体" w:hint="eastAsia"/>
          <w:kern w:val="2"/>
          <w:sz w:val="21"/>
          <w:lang w:eastAsia="zh-CN"/>
        </w:rPr>
        <w:t>评审对招标文件作实质响应的供应商不足等原因造成公开招标失败，可由</w:t>
      </w:r>
      <w:r>
        <w:rPr>
          <w:rFonts w:ascii="宋体" w:eastAsia="宋体" w:hAnsi="宋体" w:cs="宋体" w:hint="eastAsia"/>
          <w:kern w:val="2"/>
          <w:sz w:val="21"/>
          <w:lang w:eastAsia="zh-CN"/>
        </w:rPr>
        <w:t>政府集中采购机构</w:t>
      </w:r>
      <w:r>
        <w:rPr>
          <w:rFonts w:ascii="宋体" w:eastAsia="宋体" w:hAnsi="宋体" w:hint="eastAsia"/>
          <w:kern w:val="2"/>
          <w:sz w:val="21"/>
          <w:lang w:eastAsia="zh-CN"/>
        </w:rPr>
        <w:t>重新组织采购。</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42.2对公开招标失败的项目，评审委员会在出具该项目招标失败结论的同时，可以提出重新采购组织形式的建议，以及进一步完善招标文件的资格、技术、商务要求的修改建议。</w:t>
      </w:r>
    </w:p>
    <w:p>
      <w:pPr>
        <w:widowControl w:val="0"/>
        <w:ind w:firstLine="412" w:firstLineChars="196"/>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42.3重新组织采购有以下两种组织形式：</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（1）由政府集中采购机构重新组织公开招标；</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（2）根据实际情况需要向采购人主管部门提出非公开招标方式申请，经采购人主管部门批准，公开招标失败采购项目可转为竞争性谈判或单一来源谈判方式采购。</w:t>
      </w:r>
    </w:p>
    <w:p>
      <w:pPr>
        <w:widowControl w:val="0"/>
        <w:ind w:firstLine="412" w:firstLineChars="196"/>
        <w:jc w:val="both"/>
        <w:rPr>
          <w:rFonts w:ascii="宋体" w:eastAsia="宋体" w:hAnsi="宋体" w:hint="eastAsia"/>
          <w:kern w:val="2"/>
          <w:sz w:val="21"/>
          <w:lang w:eastAsia="zh-CN"/>
        </w:rPr>
      </w:pPr>
      <w:r>
        <w:rPr>
          <w:rFonts w:ascii="宋体" w:eastAsia="宋体" w:hAnsi="宋体" w:hint="eastAsia"/>
          <w:kern w:val="2"/>
          <w:sz w:val="21"/>
          <w:lang w:eastAsia="zh-CN"/>
        </w:rPr>
        <w:t>42.4公开招标失败的采购项目重新组织公开招标，由政府集中采购机构重新按公开招标流程组织采购活动。</w:t>
      </w:r>
    </w:p>
    <w:p>
      <w:pPr>
        <w:widowControl w:val="0"/>
        <w:ind w:firstLine="420" w:firstLineChars="200"/>
        <w:jc w:val="both"/>
        <w:rPr>
          <w:rFonts w:ascii="黑体" w:eastAsia="黑体" w:hAnsi="宋体" w:hint="eastAsia"/>
          <w:kern w:val="2"/>
          <w:lang w:eastAsia="zh-CN"/>
        </w:rPr>
      </w:pPr>
      <w:r>
        <w:rPr>
          <w:rFonts w:ascii="宋体" w:eastAsia="宋体" w:hAnsi="宋体" w:hint="eastAsia"/>
          <w:kern w:val="2"/>
          <w:sz w:val="21"/>
          <w:lang w:eastAsia="zh-CN"/>
        </w:rPr>
        <w:t>42.5公开招标失败的采购项目经采购人主管部门批准转为竞争性谈判或单一来源谈判方式采购的，按规定要求组织自行采购工作。</w:t>
      </w:r>
    </w:p>
    <w:p>
      <w:pPr>
        <w:widowControl w:val="0"/>
        <w:ind w:firstLine="420" w:firstLineChars="200"/>
        <w:jc w:val="both"/>
        <w:rPr>
          <w:rFonts w:ascii="宋体" w:eastAsia="宋体" w:hAnsi="宋体" w:hint="eastAsia"/>
          <w:kern w:val="2"/>
          <w:sz w:val="21"/>
          <w:szCs w:val="21"/>
          <w:lang w:eastAsia="zh-CN"/>
        </w:rPr>
      </w:pPr>
    </w:p>
    <w:p>
      <w:pPr>
        <w:widowControl w:val="0"/>
        <w:jc w:val="both"/>
        <w:rPr>
          <w:rFonts w:ascii="黑体" w:eastAsia="黑体" w:hAnsi="宋体" w:hint="eastAsia"/>
          <w:kern w:val="2"/>
          <w:lang w:eastAsia="zh-CN"/>
        </w:rPr>
      </w:pPr>
    </w:p>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bookmarkStart w:id="83" w:name="_Hlk72439043"/>
      <w:r>
        <w:rPr>
          <w:rFonts w:ascii="Cambria" w:eastAsia="宋体" w:hAnsi="Cambria" w:cstheme="majorBidi" w:hint="eastAsia"/>
          <w:b/>
          <w:bCs/>
          <w:kern w:val="2"/>
          <w:sz w:val="28"/>
          <w:szCs w:val="28"/>
          <w:lang w:eastAsia="zh-CN"/>
        </w:rPr>
        <w:t>合同的授予与备案</w:t>
      </w:r>
      <w:bookmarkEnd w:id="83"/>
    </w:p>
    <w:p>
      <w:pPr>
        <w:widowControl w:val="0"/>
        <w:ind w:firstLine="420" w:firstLineChars="200"/>
        <w:jc w:val="both"/>
        <w:rPr>
          <w:rFonts w:ascii="黑体" w:eastAsia="黑体" w:hAnsi="宋体" w:hint="eastAsia"/>
          <w:kern w:val="2"/>
          <w:sz w:val="21"/>
          <w:szCs w:val="21"/>
          <w:lang w:eastAsia="zh-CN"/>
        </w:rPr>
      </w:pPr>
      <w:bookmarkStart w:id="84" w:name="_Toc73521674"/>
      <w:bookmarkStart w:id="85" w:name="_Toc73518157"/>
      <w:bookmarkStart w:id="86" w:name="_Toc100052408"/>
      <w:bookmarkStart w:id="87" w:name="_Toc73521586"/>
      <w:bookmarkStart w:id="88" w:name="_Toc73517679"/>
      <w:bookmarkStart w:id="89" w:name="_Hlk72439088"/>
      <w:r>
        <w:rPr>
          <w:rFonts w:ascii="黑体" w:eastAsia="黑体" w:hAnsi="宋体" w:hint="eastAsia"/>
          <w:kern w:val="2"/>
          <w:sz w:val="21"/>
          <w:szCs w:val="21"/>
          <w:lang w:eastAsia="zh-CN"/>
        </w:rPr>
        <w:t>43．合同授予标准</w:t>
      </w:r>
      <w:bookmarkEnd w:id="84"/>
      <w:bookmarkEnd w:id="85"/>
      <w:bookmarkEnd w:id="86"/>
      <w:bookmarkEnd w:id="87"/>
      <w:bookmarkEnd w:id="88"/>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本项目的合同将授予经本招标文件规定评审确定的中标供应商。</w:t>
      </w:r>
    </w:p>
    <w:p>
      <w:pPr>
        <w:widowControl w:val="0"/>
        <w:ind w:firstLine="420" w:firstLineChars="200"/>
        <w:jc w:val="both"/>
        <w:rPr>
          <w:rFonts w:ascii="黑体" w:eastAsia="黑体" w:hAnsi="宋体" w:hint="eastAsia"/>
          <w:kern w:val="2"/>
          <w:sz w:val="21"/>
          <w:szCs w:val="21"/>
          <w:lang w:eastAsia="zh-CN"/>
        </w:rPr>
      </w:pPr>
      <w:bookmarkStart w:id="90" w:name="_Toc73521587"/>
      <w:bookmarkStart w:id="91" w:name="_Toc73518158"/>
      <w:bookmarkStart w:id="92" w:name="_Toc73517680"/>
      <w:bookmarkStart w:id="93" w:name="_Toc73521675"/>
      <w:bookmarkStart w:id="94" w:name="_Toc100052409"/>
      <w:r>
        <w:rPr>
          <w:rFonts w:ascii="黑体" w:eastAsia="黑体" w:hAnsi="宋体" w:hint="eastAsia"/>
          <w:kern w:val="2"/>
          <w:sz w:val="21"/>
          <w:szCs w:val="21"/>
          <w:lang w:eastAsia="zh-CN"/>
        </w:rPr>
        <w:t>44．</w:t>
      </w:r>
      <w:bookmarkEnd w:id="90"/>
      <w:bookmarkEnd w:id="91"/>
      <w:bookmarkEnd w:id="92"/>
      <w:bookmarkEnd w:id="93"/>
      <w:bookmarkEnd w:id="94"/>
      <w:r>
        <w:rPr>
          <w:rFonts w:ascii="黑体" w:eastAsia="黑体" w:hAnsi="宋体" w:hint="eastAsia"/>
          <w:kern w:val="2"/>
          <w:sz w:val="21"/>
          <w:szCs w:val="21"/>
          <w:lang w:eastAsia="zh-CN"/>
        </w:rPr>
        <w:t>接受和拒绝任何或所有投标的权力</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政府集中采购机构和采购人保留在投标之前任何时候接受或拒绝任何投标或所有投标，以及宣布招标无效的权力，对受影响的投标人不承担任何责任，也无义务向受影响的投标人解释采取这一行动的理由。</w:t>
      </w:r>
    </w:p>
    <w:p>
      <w:pPr>
        <w:widowControl w:val="0"/>
        <w:ind w:firstLine="420" w:firstLineChars="200"/>
        <w:jc w:val="both"/>
        <w:rPr>
          <w:rFonts w:ascii="黑体" w:eastAsia="黑体" w:hAnsi="宋体" w:hint="eastAsia"/>
          <w:kern w:val="2"/>
          <w:sz w:val="21"/>
          <w:szCs w:val="21"/>
          <w:lang w:eastAsia="zh-CN"/>
        </w:rPr>
      </w:pPr>
      <w:bookmarkStart w:id="95" w:name="_Toc73521677"/>
      <w:bookmarkStart w:id="96" w:name="_Toc73518160"/>
      <w:bookmarkStart w:id="97" w:name="_Toc73521589"/>
      <w:bookmarkStart w:id="98" w:name="_Toc100052410"/>
      <w:bookmarkStart w:id="99" w:name="_Toc73517682"/>
      <w:r>
        <w:rPr>
          <w:rFonts w:ascii="黑体" w:eastAsia="黑体" w:hAnsi="宋体" w:hint="eastAsia"/>
          <w:kern w:val="2"/>
          <w:sz w:val="21"/>
          <w:szCs w:val="21"/>
          <w:lang w:eastAsia="zh-CN"/>
        </w:rPr>
        <w:t>45．合同的签订</w:t>
      </w:r>
      <w:bookmarkEnd w:id="95"/>
      <w:bookmarkEnd w:id="96"/>
      <w:bookmarkEnd w:id="97"/>
      <w:bookmarkEnd w:id="98"/>
      <w:bookmarkEnd w:id="99"/>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45.1中标人将于中标通知书发出之日起十个工作日内，按照采购文件（招标文件和投标文件等）内容与采购人签订采购合同；合同的实质性内容应当符合招标文件的规定；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45.2中标人应当按照合同约定履行义务，完成中标项目，不得将中标项目转让（转包）给他人。</w:t>
      </w:r>
    </w:p>
    <w:p>
      <w:pPr>
        <w:widowControl w:val="0"/>
        <w:ind w:firstLine="420" w:firstLineChars="200"/>
        <w:jc w:val="both"/>
        <w:rPr>
          <w:rFonts w:ascii="黑体" w:eastAsia="黑体" w:hAnsi="宋体" w:hint="eastAsia"/>
          <w:kern w:val="2"/>
          <w:sz w:val="21"/>
          <w:szCs w:val="21"/>
          <w:lang w:eastAsia="zh-CN"/>
        </w:rPr>
      </w:pPr>
      <w:bookmarkStart w:id="100" w:name="_Toc73521590"/>
      <w:bookmarkStart w:id="101" w:name="_Toc73521678"/>
      <w:bookmarkStart w:id="102" w:name="_Toc100052411"/>
      <w:bookmarkStart w:id="103" w:name="_Toc73517683"/>
      <w:bookmarkStart w:id="104" w:name="_Toc73518161"/>
      <w:r>
        <w:rPr>
          <w:rFonts w:ascii="黑体" w:eastAsia="黑体" w:hAnsi="宋体" w:hint="eastAsia"/>
          <w:kern w:val="2"/>
          <w:sz w:val="21"/>
          <w:szCs w:val="21"/>
          <w:lang w:eastAsia="zh-CN"/>
        </w:rPr>
        <w:t>46．履约担保</w:t>
      </w:r>
      <w:bookmarkEnd w:id="100"/>
      <w:bookmarkEnd w:id="101"/>
      <w:bookmarkEnd w:id="102"/>
      <w:bookmarkEnd w:id="103"/>
      <w:bookmarkEnd w:id="104"/>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46.1在签订项目合同的同时，中标人应按“对通用条款的补充内容”中规定的金额向采购人提交履约担保；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46.2，允许供应商自主选择以支票、汇票、本票、保函等非现金方式提交履约担保；</w:t>
      </w:r>
      <w:r>
        <w:rPr>
          <w:rFonts w:eastAsia="宋体"/>
          <w:kern w:val="2"/>
          <w:sz w:val="21"/>
          <w:szCs w:val="21"/>
          <w:lang w:eastAsia="zh-CN"/>
        </w:rPr>
        <w:t>中标</w:t>
      </w:r>
      <w:r>
        <w:rPr>
          <w:rFonts w:eastAsia="宋体" w:hint="eastAsia"/>
          <w:kern w:val="2"/>
          <w:sz w:val="21"/>
          <w:szCs w:val="21"/>
          <w:lang w:eastAsia="zh-CN"/>
        </w:rPr>
        <w:t>人</w:t>
      </w:r>
      <w:r>
        <w:rPr>
          <w:rFonts w:eastAsia="宋体"/>
          <w:kern w:val="2"/>
          <w:sz w:val="21"/>
          <w:szCs w:val="21"/>
          <w:lang w:eastAsia="zh-CN"/>
        </w:rPr>
        <w:t>提交履约</w:t>
      </w:r>
      <w:r>
        <w:rPr>
          <w:rFonts w:eastAsia="宋体" w:hint="eastAsia"/>
          <w:kern w:val="2"/>
          <w:sz w:val="21"/>
          <w:szCs w:val="21"/>
          <w:lang w:eastAsia="zh-CN"/>
        </w:rPr>
        <w:t>担保不是</w:t>
      </w:r>
      <w:r>
        <w:rPr>
          <w:rFonts w:eastAsia="宋体"/>
          <w:kern w:val="2"/>
          <w:sz w:val="21"/>
          <w:szCs w:val="21"/>
          <w:lang w:eastAsia="zh-CN"/>
        </w:rPr>
        <w:t>合同签订的</w:t>
      </w:r>
      <w:r>
        <w:rPr>
          <w:rFonts w:eastAsia="宋体" w:hint="eastAsia"/>
          <w:kern w:val="2"/>
          <w:sz w:val="21"/>
          <w:szCs w:val="21"/>
          <w:lang w:eastAsia="zh-CN"/>
        </w:rPr>
        <w:t>前提</w:t>
      </w:r>
      <w:r>
        <w:rPr>
          <w:rFonts w:eastAsia="宋体"/>
          <w:kern w:val="2"/>
          <w:sz w:val="21"/>
          <w:szCs w:val="21"/>
          <w:lang w:eastAsia="zh-CN"/>
        </w:rPr>
        <w:t>条件，不要求中标</w:t>
      </w:r>
      <w:r>
        <w:rPr>
          <w:rFonts w:eastAsia="宋体" w:hint="eastAsia"/>
          <w:kern w:val="2"/>
          <w:sz w:val="21"/>
          <w:szCs w:val="21"/>
          <w:lang w:eastAsia="zh-CN"/>
        </w:rPr>
        <w:t>人</w:t>
      </w:r>
      <w:r>
        <w:rPr>
          <w:rFonts w:eastAsia="宋体"/>
          <w:kern w:val="2"/>
          <w:sz w:val="21"/>
          <w:szCs w:val="21"/>
          <w:lang w:eastAsia="zh-CN"/>
        </w:rPr>
        <w:t>提供除法律、法规明确规定外的其他担保</w:t>
      </w:r>
      <w:r>
        <w:rPr>
          <w:rFonts w:eastAsia="宋体" w:hint="eastAsia"/>
          <w:kern w:val="2"/>
          <w:sz w:val="21"/>
          <w:szCs w:val="21"/>
          <w:lang w:eastAsia="zh-CN"/>
        </w:rPr>
        <w:t>。</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47. 合同备案</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Hans"/>
        </w:rPr>
        <w:t>采购人与中标供应商自中标通知书发出之日起10个工作日内签订采购合同，</w:t>
      </w:r>
      <w:r>
        <w:rPr>
          <w:rFonts w:ascii="宋体" w:eastAsia="宋体" w:hAnsi="宋体" w:hint="eastAsia"/>
          <w:kern w:val="2"/>
          <w:sz w:val="21"/>
          <w:szCs w:val="21"/>
          <w:lang w:eastAsia="zh-CN"/>
        </w:rPr>
        <w:t>并按采购人内控制度规定提交备案。</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48. 合同变更</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合同变更事宜参照《深圳市财政局关于优化政府采购合同备案的通知》（深财发保〔2022〕2号）相关规定，按采购人内控制度执行。</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49. 项目验收</w:t>
      </w:r>
    </w:p>
    <w:p>
      <w:pPr>
        <w:widowControl/>
        <w:ind w:firstLine="420" w:firstLineChars="200"/>
        <w:jc w:val="left"/>
        <w:rPr>
          <w:rFonts w:ascii="宋体" w:eastAsia="宋体" w:hAnsi="宋体" w:hint="eastAsia"/>
          <w:kern w:val="2"/>
          <w:sz w:val="21"/>
          <w:szCs w:val="21"/>
          <w:lang w:eastAsia="zh-CN"/>
        </w:rPr>
      </w:pPr>
      <w:r>
        <w:rPr>
          <w:rFonts w:ascii="宋体" w:eastAsia="宋体" w:hAnsi="宋体" w:hint="eastAsia"/>
          <w:kern w:val="2"/>
          <w:sz w:val="21"/>
          <w:szCs w:val="21"/>
          <w:lang w:eastAsia="zh-CN"/>
        </w:rPr>
        <w:t>49.1采购人应当按照招标文件和合同规定的标准和方法，及时组织验收。</w:t>
      </w:r>
      <w:r>
        <w:rPr>
          <w:rFonts w:ascii="宋体" w:eastAsia="宋体" w:hAnsi="宋体"/>
          <w:kern w:val="2"/>
          <w:sz w:val="21"/>
          <w:szCs w:val="21"/>
          <w:lang w:eastAsia="zh-CN"/>
        </w:rPr>
        <w:t xml:space="preserve"> </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50. 宣传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凡与采购活动有关的宣传或广告，若当中提及本项目采购，必须事先将具体对外宣传方案报采购人预算主管部门，并征得其同意。对外市场宣传包括但不限于以下形式：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a.名片、宣传册、广告标语等；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b.案例介绍、推广等；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c.工作人员向其他消费群体宣传。</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51. 供应商违法责任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1.1</w:t>
      </w:r>
      <w:r>
        <w:rPr>
          <w:rFonts w:ascii="宋体" w:eastAsia="宋体" w:hAnsi="宋体" w:hint="eastAsia"/>
          <w:kern w:val="2"/>
          <w:sz w:val="21"/>
          <w:szCs w:val="21"/>
          <w:lang w:eastAsia="zh-CN"/>
        </w:rPr>
        <w:t>《深圳经济特区政府采购条例》第五十七条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（1）在采购活动中应当回避而未回避的；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（2）未按本条例规定签订、履行采购合同，造成严重后果的；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（3）隐瞒真实情况，提供虚假资料的；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（4）以非法手段排斥其他供应商参与竞争的；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（5）与其他采购参加人串通投标的；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（6）恶意投诉的；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（7）向采购项目相关人行贿或者提供其他不当利益的；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（8）阻碍、抗拒主管部门监督检查的；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（9）其他违反本条例规定的行为。</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w:t>
      </w:r>
      <w:r>
        <w:rPr>
          <w:rFonts w:ascii="宋体" w:eastAsia="宋体" w:hAnsi="宋体"/>
          <w:kern w:val="2"/>
          <w:sz w:val="21"/>
          <w:szCs w:val="21"/>
          <w:lang w:eastAsia="zh-CN"/>
        </w:rPr>
        <w:t xml:space="preserve">1.2 </w:t>
      </w:r>
      <w:r>
        <w:rPr>
          <w:rFonts w:ascii="宋体" w:eastAsia="宋体" w:hAnsi="宋体" w:hint="eastAsia"/>
          <w:kern w:val="2"/>
          <w:sz w:val="21"/>
          <w:szCs w:val="21"/>
          <w:lang w:eastAsia="zh-CN"/>
        </w:rPr>
        <w:t>根据《深圳市财政局关于调整政府采购投标（响应）保证金管理政策的通知 》（深财购〔2021〕51 号）的要求，供应商在采购活动中出现《深圳经济特区政府采购条例实施细则》第八十条所列情形的，</w:t>
      </w:r>
      <w:bookmarkStart w:id="105" w:name="_Hlk72440769"/>
      <w:r>
        <w:rPr>
          <w:rFonts w:ascii="宋体" w:eastAsia="宋体" w:hAnsi="宋体" w:hint="eastAsia"/>
          <w:kern w:val="2"/>
          <w:sz w:val="21"/>
          <w:szCs w:val="21"/>
          <w:lang w:eastAsia="zh-CN"/>
        </w:rPr>
        <w:t>政府集中采购机构或采购人不予退还其交纳的谈判保证金，情节严重的，并由主管部门</w:t>
      </w:r>
      <w:bookmarkEnd w:id="105"/>
      <w:r>
        <w:rPr>
          <w:rFonts w:ascii="宋体" w:eastAsia="宋体" w:hAnsi="宋体" w:hint="eastAsia"/>
          <w:kern w:val="2"/>
          <w:sz w:val="21"/>
          <w:szCs w:val="21"/>
          <w:lang w:eastAsia="zh-CN"/>
        </w:rPr>
        <w:t>记入供应商诚信档案，予以通报：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w:t>
      </w:r>
      <w:r>
        <w:rPr>
          <w:rFonts w:ascii="宋体" w:eastAsia="宋体" w:hAnsi="宋体"/>
          <w:kern w:val="2"/>
          <w:sz w:val="21"/>
          <w:szCs w:val="21"/>
          <w:lang w:eastAsia="zh-CN"/>
        </w:rPr>
        <w:t>）投标截止后，撤销投标的；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2</w:t>
      </w:r>
      <w:r>
        <w:rPr>
          <w:rFonts w:ascii="宋体" w:eastAsia="宋体" w:hAnsi="宋体"/>
          <w:kern w:val="2"/>
          <w:sz w:val="21"/>
          <w:szCs w:val="21"/>
          <w:lang w:eastAsia="zh-CN"/>
        </w:rPr>
        <w:t>）中标后无正当理由未在规定期限内签订合同的；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3</w:t>
      </w:r>
      <w:r>
        <w:rPr>
          <w:rFonts w:ascii="宋体" w:eastAsia="宋体" w:hAnsi="宋体"/>
          <w:kern w:val="2"/>
          <w:sz w:val="21"/>
          <w:szCs w:val="21"/>
          <w:lang w:eastAsia="zh-CN"/>
        </w:rPr>
        <w:t>）将中标项目转让给他人、或者在投标文件中未说明且未经采购人、采购</w:t>
      </w:r>
      <w:r>
        <w:rPr>
          <w:rFonts w:ascii="宋体" w:eastAsia="宋体" w:hAnsi="宋体" w:hint="eastAsia"/>
          <w:kern w:val="2"/>
          <w:sz w:val="21"/>
          <w:szCs w:val="21"/>
          <w:lang w:eastAsia="zh-CN"/>
        </w:rPr>
        <w:t>招标</w:t>
      </w:r>
      <w:r>
        <w:rPr>
          <w:rFonts w:ascii="宋体" w:eastAsia="宋体" w:hAnsi="宋体"/>
          <w:kern w:val="2"/>
          <w:sz w:val="21"/>
          <w:szCs w:val="21"/>
          <w:lang w:eastAsia="zh-CN"/>
        </w:rPr>
        <w:t>机构同意，将中标项目分包给他人的；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kern w:val="2"/>
          <w:sz w:val="21"/>
          <w:szCs w:val="21"/>
          <w:lang w:eastAsia="zh-CN"/>
        </w:rPr>
        <w:t>（</w:t>
      </w:r>
      <w:r>
        <w:rPr>
          <w:rFonts w:ascii="宋体" w:eastAsia="宋体" w:hAnsi="宋体" w:hint="eastAsia"/>
          <w:kern w:val="2"/>
          <w:sz w:val="21"/>
          <w:szCs w:val="21"/>
          <w:lang w:eastAsia="zh-CN"/>
        </w:rPr>
        <w:t>4</w:t>
      </w:r>
      <w:r>
        <w:rPr>
          <w:rFonts w:ascii="宋体" w:eastAsia="宋体" w:hAnsi="宋体"/>
          <w:kern w:val="2"/>
          <w:sz w:val="21"/>
          <w:szCs w:val="21"/>
          <w:lang w:eastAsia="zh-CN"/>
        </w:rPr>
        <w:t>）拒绝履行合同义务的</w:t>
      </w:r>
      <w:r>
        <w:rPr>
          <w:rFonts w:ascii="宋体" w:eastAsia="宋体" w:hAnsi="宋体" w:hint="eastAsia"/>
          <w:kern w:val="2"/>
          <w:sz w:val="21"/>
          <w:szCs w:val="21"/>
          <w:lang w:eastAsia="zh-CN"/>
        </w:rPr>
        <w:t>。</w:t>
      </w:r>
    </w:p>
    <w:p>
      <w:pPr>
        <w:widowControl w:val="0"/>
        <w:spacing w:line="360" w:lineRule="auto"/>
        <w:jc w:val="both"/>
        <w:rPr>
          <w:rFonts w:eastAsia="宋体"/>
          <w:b/>
          <w:bCs/>
          <w:kern w:val="2"/>
          <w:lang w:eastAsia="zh-CN"/>
        </w:rPr>
      </w:pPr>
    </w:p>
    <w:bookmarkEnd w:id="89"/>
    <w:p>
      <w:pPr>
        <w:keepNext/>
        <w:keepLines/>
        <w:widowControl w:val="0"/>
        <w:numPr>
          <w:ilvl w:val="0"/>
          <w:numId w:val="3"/>
        </w:numPr>
        <w:tabs>
          <w:tab w:val="left" w:pos="720"/>
        </w:tabs>
        <w:adjustRightInd w:val="0"/>
        <w:spacing w:before="120" w:beforeLines="50" w:after="120" w:afterLines="50"/>
        <w:ind w:left="1080" w:hanging="1080" w:firstLineChars="0"/>
        <w:jc w:val="center"/>
        <w:textAlignment w:val="baseline"/>
        <w:outlineLvl w:val="1"/>
        <w:rPr>
          <w:rFonts w:ascii="Cambria" w:eastAsia="宋体" w:hAnsi="Cambria"/>
          <w:b/>
          <w:bCs/>
          <w:kern w:val="2"/>
          <w:sz w:val="28"/>
          <w:szCs w:val="28"/>
          <w:lang w:eastAsia="zh-CN"/>
        </w:rPr>
      </w:pPr>
      <w:r>
        <w:rPr>
          <w:rFonts w:ascii="Cambria" w:eastAsia="宋体" w:hAnsi="Cambria" w:cstheme="majorBidi" w:hint="eastAsia"/>
          <w:b/>
          <w:bCs/>
          <w:kern w:val="2"/>
          <w:sz w:val="28"/>
          <w:szCs w:val="28"/>
          <w:lang w:eastAsia="zh-CN"/>
        </w:rPr>
        <w:t>质疑处理</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52.质疑提出与答复</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52.1提出质疑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参与采购活动的供应商认为自己的权益在采购活动中受到损害的，应当自知道或者应当知道其权益受到损害之日起七个工作日内向采购人、政府集中采购机构以书面形式提出质疑。</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52.2</w:t>
      </w:r>
      <w:r>
        <w:rPr>
          <w:rFonts w:ascii="宋体" w:eastAsia="宋体" w:hAnsi="宋体"/>
          <w:kern w:val="2"/>
          <w:sz w:val="21"/>
          <w:szCs w:val="21"/>
          <w:lang w:eastAsia="zh-CN"/>
        </w:rPr>
        <w:t>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《中华人民共和国政府采购法》、《中华人民共和国政府采购法实施条例》、</w:t>
      </w:r>
      <w:r>
        <w:rPr>
          <w:rFonts w:ascii="宋体" w:eastAsia="宋体" w:hAnsi="宋体"/>
          <w:kern w:val="2"/>
          <w:sz w:val="21"/>
          <w:szCs w:val="21"/>
          <w:lang w:eastAsia="zh-CN"/>
        </w:rPr>
        <w:t>《</w:t>
      </w:r>
      <w:r>
        <w:rPr>
          <w:rFonts w:ascii="宋体" w:eastAsia="宋体" w:hAnsi="宋体" w:hint="eastAsia"/>
          <w:kern w:val="2"/>
          <w:sz w:val="21"/>
          <w:szCs w:val="21"/>
          <w:lang w:eastAsia="zh-CN"/>
        </w:rPr>
        <w:t>深圳经济特区政府采购</w:t>
      </w:r>
      <w:r>
        <w:rPr>
          <w:rFonts w:ascii="宋体" w:eastAsia="宋体" w:hAnsi="宋体"/>
          <w:kern w:val="2"/>
          <w:sz w:val="21"/>
          <w:szCs w:val="21"/>
          <w:lang w:eastAsia="zh-CN"/>
        </w:rPr>
        <w:t>条例</w:t>
      </w:r>
      <w:r>
        <w:rPr>
          <w:rFonts w:ascii="宋体" w:eastAsia="宋体" w:hAnsi="宋体" w:hint="eastAsia"/>
          <w:kern w:val="2"/>
          <w:sz w:val="21"/>
          <w:szCs w:val="21"/>
          <w:lang w:eastAsia="zh-CN"/>
        </w:rPr>
        <w:t>》、《深圳经济特区政府采购条例实施细则》、《政府采购质疑和投诉办法》（财政部令第94号）和其他有关法律法规规定。</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52.3质疑条件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52.3.1提出质疑的供应商应当是参与所质疑项目采购活动的供应商；</w:t>
      </w:r>
      <w:bookmarkStart w:id="106" w:name="_Hlk75374941"/>
      <w:r>
        <w:rPr>
          <w:rFonts w:ascii="宋体" w:eastAsia="宋体" w:hAnsi="宋体" w:hint="eastAsia"/>
          <w:kern w:val="2"/>
          <w:sz w:val="21"/>
          <w:szCs w:val="21"/>
          <w:lang w:eastAsia="zh-CN"/>
        </w:rPr>
        <w:t>以联合体形式参与的，质疑应当由组成联合体的所有成员共同提出</w:t>
      </w:r>
      <w:bookmarkEnd w:id="106"/>
      <w:r>
        <w:rPr>
          <w:rFonts w:ascii="宋体" w:eastAsia="宋体" w:hAnsi="宋体" w:hint="eastAsia"/>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52.3.2应当在法定质疑期内一次性提出针对同一采购程序环节的质疑，法定质疑期为自知道或应当知道权益受到损害之日起7个工作日内。应当知道其权益受到损害之日是指：对招标文件的质疑，为招标文件公布之日；对采购过程的质疑，为各采购程序环节结束之日；对中标结果以及评审委员会组成人员的质疑，为中标结果公示之日；</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52.3.3应提交书面质疑函，质疑函应当包括以下内容：</w:t>
      </w:r>
      <w:r>
        <w:rPr>
          <w:rFonts w:ascii="宋体" w:eastAsia="宋体" w:hAnsi="宋体"/>
          <w:kern w:val="2"/>
          <w:sz w:val="21"/>
          <w:szCs w:val="21"/>
          <w:lang w:eastAsia="zh-CN"/>
        </w:rPr>
        <w:t xml:space="preserve"> </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（1）供应商的名称（或者姓名）、地址、邮编、邮箱、联系人及联系电话；</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（2）质疑项目的名称、编号；</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（3）具体、明确的质疑对象、质疑事项和质疑请求；</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（4）因质疑事项而受损害的权益；</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（5）事实依据；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（6）必要的法律依据；</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（7）提出质疑的日期。</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供应商为自然人的，应当由本人签字；供应商为法人或者其他组织的，应当由法定代表人（负责人），或者其授权代理人签字或者盖章，并加盖公章。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52.4提交</w:t>
      </w:r>
      <w:r>
        <w:rPr>
          <w:rFonts w:ascii="宋体" w:eastAsia="宋体" w:hAnsi="宋体"/>
          <w:kern w:val="2"/>
          <w:sz w:val="21"/>
          <w:szCs w:val="21"/>
          <w:lang w:eastAsia="zh-CN"/>
        </w:rPr>
        <w:t>材料</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供应商质疑实行实名制。供应商为自然人的，应当提交本人身份证复印件；供应商为法人或者其他组织的，应当根据自身性质提交营业执照复印件或者其他证明文件（如事业单位法人证书等）复印件。</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供应商可以委托代理人进行质疑。</w:t>
      </w:r>
      <w:r>
        <w:rPr>
          <w:rFonts w:ascii="宋体" w:eastAsia="宋体" w:hAnsi="宋体"/>
          <w:kern w:val="2"/>
          <w:sz w:val="21"/>
          <w:szCs w:val="21"/>
          <w:lang w:eastAsia="zh-CN"/>
        </w:rPr>
        <w:t>其授权委托书应当载明代理人的姓名或者名称、代理事项、具体权限、期限和相关事项。供应商为自然人的，应当由本人签字；供应商为法人或者其他组织的，应当由法定代表人、主要负责人签字或者盖章，并加盖公章。</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52.5收文地点</w:t>
      </w:r>
    </w:p>
    <w:p>
      <w:pPr>
        <w:widowControl w:val="0"/>
        <w:ind w:firstLine="420" w:firstLineChars="200"/>
        <w:jc w:val="both"/>
        <w:rPr>
          <w:rFonts w:ascii="宋体" w:eastAsia="宋体" w:hAnsi="宋体" w:hint="eastAsia"/>
          <w:b/>
          <w:bCs/>
          <w:kern w:val="2"/>
          <w:sz w:val="21"/>
          <w:szCs w:val="21"/>
          <w:lang w:eastAsia="zh-CN"/>
        </w:rPr>
      </w:pPr>
      <w:r>
        <w:rPr>
          <w:rFonts w:ascii="宋体" w:eastAsia="宋体" w:hAnsi="宋体" w:hint="eastAsia"/>
          <w:b/>
          <w:bCs/>
          <w:kern w:val="2"/>
          <w:sz w:val="21"/>
          <w:szCs w:val="21"/>
          <w:lang w:eastAsia="zh-CN"/>
        </w:rPr>
        <w:t>地址：深圳公共资源交易中心（深圳交易集团有限公司政府采购业务分公司）27楼，质疑咨询电话：0755-</w:t>
      </w:r>
      <w:r>
        <w:rPr>
          <w:rFonts w:ascii="宋体" w:eastAsia="宋体" w:hAnsi="宋体" w:hint="eastAsia"/>
          <w:b/>
          <w:kern w:val="2"/>
          <w:sz w:val="21"/>
          <w:lang w:eastAsia="zh-CN"/>
        </w:rPr>
        <w:t>86500050</w:t>
      </w:r>
      <w:r>
        <w:rPr>
          <w:rFonts w:ascii="宋体" w:eastAsia="宋体" w:hAnsi="宋体" w:hint="eastAsia"/>
          <w:b/>
          <w:bCs/>
          <w:kern w:val="2"/>
          <w:sz w:val="21"/>
          <w:szCs w:val="21"/>
          <w:lang w:eastAsia="zh-CN"/>
        </w:rPr>
        <w:t>。</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52.6收文办理</w:t>
      </w:r>
      <w:r>
        <w:rPr>
          <w:rFonts w:ascii="宋体" w:eastAsia="宋体" w:hAnsi="宋体"/>
          <w:kern w:val="2"/>
          <w:sz w:val="21"/>
          <w:szCs w:val="21"/>
          <w:lang w:eastAsia="zh-CN"/>
        </w:rPr>
        <w:t>程序</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52.6.1供应商提交的质疑符合受理条件的，政府集中采购机构自收到质疑材料之日起即为受理，应当向供应商出具质疑函收文回执并可以要求其递交质疑的法定代表人（负责人）或者授权代理人签署质疑文书送达地址确认书。</w:t>
      </w:r>
    </w:p>
    <w:p>
      <w:pPr>
        <w:widowControl w:val="0"/>
        <w:ind w:firstLine="420" w:firstLineChars="200"/>
        <w:jc w:val="both"/>
        <w:rPr>
          <w:rFonts w:ascii="仿宋" w:eastAsia="仿宋" w:hAnsi="仿宋" w:hint="eastAsia"/>
          <w:kern w:val="2"/>
          <w:sz w:val="21"/>
          <w:szCs w:val="21"/>
          <w:lang w:eastAsia="zh-CN"/>
        </w:rPr>
      </w:pPr>
      <w:r>
        <w:rPr>
          <w:rFonts w:ascii="宋体" w:eastAsia="宋体" w:hAnsi="宋体" w:hint="eastAsia"/>
          <w:kern w:val="2"/>
          <w:sz w:val="21"/>
          <w:szCs w:val="21"/>
          <w:lang w:eastAsia="zh-CN"/>
        </w:rPr>
        <w:t>52.6.2供应商提交的质疑材料不符合质疑条件的，视情况处理：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供应商提交的质疑材料不全或者未按要求签字或者盖章的，政府集中采购机构应当一次性告知供应商需补正的内容和补正期限。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供应商提交的质疑存在下列情形之一的，不予受理：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（1）质疑主体不满足要求的；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（2）供应商自身权益未受到损害的；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（3）供应商未在法定质疑期限内提出质疑的；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（4）质疑材料不全或者未按要求签字或者盖章的情况下，要求补正后，逾期未补正或者补正后仍不符合规定的；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（5）其他不符合受理条件情形的。</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质疑事项不予受理的，政府集中采购机构应当向供应商出具不符合质疑条件告知书。</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52.7质疑答复时限</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自收文之日起七个工作日内。</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52.8争议（投诉）</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对质疑答复不满意或者未在规定时间内答复的，提出质疑的供应商可以在答复期满后15个工作日内向本项目预算主管单位投诉。</w:t>
      </w:r>
    </w:p>
    <w:p>
      <w:pPr>
        <w:widowControl w:val="0"/>
        <w:ind w:firstLine="420" w:firstLineChars="200"/>
        <w:jc w:val="both"/>
        <w:rPr>
          <w:rFonts w:ascii="黑体" w:eastAsia="黑体" w:hAnsi="宋体" w:hint="eastAsia"/>
          <w:kern w:val="2"/>
          <w:sz w:val="21"/>
          <w:szCs w:val="21"/>
          <w:lang w:eastAsia="zh-CN"/>
        </w:rPr>
      </w:pPr>
      <w:r>
        <w:rPr>
          <w:rFonts w:ascii="黑体" w:eastAsia="黑体" w:hAnsi="宋体" w:hint="eastAsia"/>
          <w:kern w:val="2"/>
          <w:sz w:val="21"/>
          <w:szCs w:val="21"/>
          <w:lang w:eastAsia="zh-CN"/>
        </w:rPr>
        <w:t>53. 质疑后续处理</w:t>
      </w:r>
    </w:p>
    <w:p>
      <w:pPr>
        <w:widowControl w:val="0"/>
        <w:ind w:firstLine="420" w:firstLineChars="200"/>
        <w:jc w:val="both"/>
        <w:rPr>
          <w:rFonts w:ascii="宋体" w:eastAsia="宋体" w:hAnsi="宋体" w:hint="eastAsia"/>
          <w:kern w:val="2"/>
          <w:sz w:val="21"/>
          <w:szCs w:val="21"/>
          <w:lang w:eastAsia="zh-CN"/>
        </w:rPr>
      </w:pPr>
      <w:r>
        <w:rPr>
          <w:rFonts w:ascii="宋体" w:eastAsia="宋体" w:hAnsi="宋体" w:hint="eastAsia"/>
          <w:kern w:val="2"/>
          <w:sz w:val="21"/>
          <w:szCs w:val="21"/>
          <w:lang w:eastAsia="zh-CN"/>
        </w:rPr>
        <w:t>53.1供应商质疑不成立，或者成立但未对中标、成交结果构成影响的，继续开展采购活动。</w:t>
      </w:r>
    </w:p>
    <w:p>
      <w:pPr>
        <w:widowControl w:val="0"/>
        <w:ind w:firstLine="420" w:firstLineChars="200"/>
        <w:jc w:val="left"/>
        <w:rPr>
          <w:rFonts w:eastAsia="宋体"/>
          <w:kern w:val="2"/>
          <w:sz w:val="21"/>
          <w:szCs w:val="21"/>
          <w:lang w:eastAsia="zh-CN"/>
        </w:rPr>
      </w:pPr>
      <w:r>
        <w:rPr>
          <w:rFonts w:ascii="宋体" w:eastAsia="宋体" w:hAnsi="宋体" w:hint="eastAsia"/>
          <w:kern w:val="2"/>
          <w:sz w:val="21"/>
          <w:szCs w:val="21"/>
          <w:lang w:eastAsia="zh-CN"/>
        </w:rPr>
        <w:t>53.2供应商质疑成立且影响或者可能影响中标、成交结果的，按照下列情况处理：（1）对采购文件提出的质疑，依法通过澄清或者修改可以继续开展采购活动的，澄清或者修改采购文件后继续开展采购活动；否则应当修改采购文件后重新开展采购活动。（2）对采购过程、中标或者成交结果提出的质疑，合格供应商符合法定数量时，可以从合格的中标或者成交候选人中另行确定中标、成交供应商的，应当依法另行确定中标、成交供应商；否则应当重新开展采购活动。</w:t>
      </w:r>
    </w:p>
    <w:p>
      <w:pPr>
        <w:widowControl w:val="0"/>
        <w:jc w:val="center"/>
        <w:rPr>
          <w:rFonts w:eastAsia="宋体"/>
          <w:kern w:val="2"/>
          <w:sz w:val="21"/>
          <w:lang w:eastAsia="zh-CN"/>
        </w:rPr>
      </w:pPr>
      <w:r>
        <w:rPr>
          <w:rFonts w:eastAsia="宋体"/>
          <w:kern w:val="2"/>
          <w:sz w:val="21"/>
          <w:lang w:eastAsia="zh-CN"/>
        </w:rPr>
        <w:t>---- END ----</w:t>
      </w:r>
      <w:bookmarkEnd w:id="52"/>
    </w:p>
    <w:p>
      <w:pPr>
        <w:widowControl w:val="0"/>
        <w:jc w:val="both"/>
        <w:rPr>
          <w:rFonts w:ascii="宋体" w:eastAsia="宋体" w:hAnsi="宋体" w:hint="eastAsia"/>
          <w:kern w:val="2"/>
          <w:sz w:val="21"/>
          <w:szCs w:val="21"/>
          <w:lang w:eastAsia="zh-CN"/>
        </w:rPr>
        <w:sectPr>
          <w:headerReference w:type="default" r:id="rId4"/>
          <w:footerReference w:type="even" r:id="rId5"/>
          <w:footerReference w:type="default" r:id="rId6"/>
          <w:headerReference w:type="first" r:id="rId7"/>
          <w:pgSz w:w="11907" w:h="16840"/>
          <w:pgMar w:top="1440" w:right="1797" w:bottom="1440" w:left="1797" w:header="851" w:footer="992" w:gutter="0"/>
          <w:cols w:num="1" w:space="425"/>
          <w:titlePg/>
          <w:docGrid w:linePitch="462" w:charSpace="0"/>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投标文件格式</w:t>
      </w:r>
    </w:p>
    <w:p>
      <w:pPr>
        <w:pBdr>
          <w:top w:val="none" w:sz="0" w:space="0" w:color="auto"/>
          <w:left w:val="none" w:sz="0" w:space="0" w:color="auto"/>
          <w:bottom w:val="none" w:sz="0" w:space="0" w:color="auto"/>
          <w:right w:val="none" w:sz="0" w:space="0" w:color="auto"/>
        </w:pBdr>
        <w:spacing w:before="0" w:after="0" w:line="504" w:lineRule="atLeast"/>
        <w:ind w:left="15" w:right="15"/>
        <w:jc w:val="center"/>
        <w:rPr>
          <w:rFonts w:ascii="FangSong" w:eastAsia="FangSong" w:hAnsi="FangSong" w:cs="FangSong"/>
          <w:b/>
          <w:bCs/>
          <w:color w:val="333333"/>
          <w:sz w:val="28"/>
          <w:szCs w:val="28"/>
          <w:lang w:val="en" w:eastAsia="en"/>
        </w:rPr>
      </w:pPr>
      <w:r>
        <w:rPr>
          <w:rFonts w:ascii="FangSong" w:eastAsia="FangSong" w:hAnsi="FangSong" w:cs="FangSong"/>
          <w:b/>
          <w:bCs/>
          <w:color w:val="333333"/>
          <w:sz w:val="28"/>
          <w:szCs w:val="28"/>
          <w:lang w:val="en" w:eastAsia="en"/>
        </w:rPr>
        <w:t>深圳市未成年人救助保护中心物业管理服务项目-A</w:t>
      </w:r>
    </w:p>
    <w:tbl>
      <w:tblPr>
        <w:tblStyle w:val="typotable"/>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44"/>
        <w:gridCol w:w="749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tblHeader/>
        </w:trPr>
        <w:tc>
          <w:tcPr>
            <w:tcW w:w="9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41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文件夹/文件名称</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采购投标及履约承诺函</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投标人情况及资格证明文件</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供应商基本情况表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项目详细报价</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法定代表人（负责人）证明书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投标文件签署授权委托书</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实质性条款响应情况表</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物业管理整体设想及策划</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环境保洁、安全保卫、建筑物本体及设备设施的管理方案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本项目人员的配备、培训、管理方案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应急突发处理预案方案</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供应商自主知识产权产品（创新、设计）情况</w:t>
            </w:r>
          </w:p>
        </w:tc>
      </w:tr>
      <w:tr>
        <w:tblPrEx>
          <w:tblW w:w="5000" w:type="pct"/>
          <w:tblInd w:w="15" w:type="dxa"/>
          <w:tblLayout w:type="fixed"/>
          <w:tblCellMar>
            <w:top w:w="0" w:type="dxa"/>
            <w:left w:w="0" w:type="dxa"/>
            <w:bottom w:w="0" w:type="dxa"/>
            <w:right w:w="0" w:type="dxa"/>
          </w:tblCellMar>
          <w:tblLook w:val="05E0"/>
        </w:tblPrEx>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其他招标文件要求或投标人认为需要补充的内容（非公开）</w:t>
            </w:r>
          </w:p>
        </w:tc>
      </w:tr>
    </w:tbl>
    <w:p>
      <w:pPr>
        <w:pBdr>
          <w:top w:val="none" w:sz="0" w:space="0" w:color="auto"/>
          <w:left w:val="none" w:sz="0" w:space="0" w:color="auto"/>
          <w:bottom w:val="none" w:sz="0" w:space="0" w:color="auto"/>
          <w:right w:val="none" w:sz="0" w:space="0" w:color="auto"/>
        </w:pBdr>
        <w:spacing w:line="432" w:lineRule="atLeast"/>
        <w:rPr>
          <w:rFonts w:ascii="FangSong" w:eastAsia="FangSong" w:hAnsi="FangSong" w:cs="FangSong"/>
          <w:b/>
          <w:bCs/>
          <w:color w:val="333333"/>
          <w:lang w:val="en" w:eastAsia="en"/>
        </w:rPr>
        <w:sectPr>
          <w:pgMar w:header="708" w:footer="708"/>
          <w:cols w:space="708"/>
        </w:sectPr>
      </w:pPr>
    </w:p>
    <w:p>
      <w:pPr>
        <w:pBdr>
          <w:top w:val="none" w:sz="0" w:space="0" w:color="auto"/>
          <w:left w:val="single" w:sz="6" w:space="0" w:color="DDDDDD"/>
          <w:bottom w:val="none" w:sz="0" w:space="0" w:color="auto"/>
          <w:right w:val="single" w:sz="6" w:space="0" w:color="DDDDDD"/>
        </w:pBdr>
        <w:spacing w:before="0" w:after="0" w:line="648" w:lineRule="atLeast"/>
        <w:ind w:left="15" w:right="15"/>
        <w:jc w:val="center"/>
        <w:outlineLvl w:val="0"/>
        <w:rPr>
          <w:rFonts w:ascii="FangSong" w:eastAsia="FangSong" w:hAnsi="FangSong" w:cs="FangSong"/>
          <w:b/>
          <w:bCs/>
          <w:color w:val="000000"/>
          <w:sz w:val="48"/>
          <w:szCs w:val="48"/>
          <w:lang w:val="en" w:eastAsia="en"/>
        </w:rPr>
      </w:pPr>
      <w:r>
        <w:rPr>
          <w:rFonts w:ascii="FangSong" w:eastAsia="FangSong" w:hAnsi="FangSong" w:cs="FangSong"/>
          <w:b/>
          <w:bCs/>
          <w:color w:val="000000"/>
          <w:sz w:val="48"/>
          <w:szCs w:val="48"/>
          <w:lang w:val="en" w:eastAsia="en"/>
        </w:rPr>
        <w:t>评标办法附表</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1.标段基本信息</w:t>
      </w:r>
    </w:p>
    <w:p>
      <w:pPr>
        <w:pBdr>
          <w:top w:val="none" w:sz="0" w:space="0" w:color="auto"/>
          <w:left w:val="none" w:sz="0" w:space="0" w:color="auto"/>
          <w:bottom w:val="none" w:sz="0" w:space="0" w:color="auto"/>
          <w:right w:val="none" w:sz="0" w:space="0" w:color="auto"/>
        </w:pBdr>
        <w:spacing w:after="0"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标段编号：</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SZZXCG-2025-00572-001</w:t>
      </w:r>
      <w:r>
        <w:rPr>
          <w:rFonts w:ascii="FangSong" w:eastAsia="FangSong" w:hAnsi="FangSong" w:cs="FangSong"/>
          <w:color w:val="333333"/>
          <w:u w:val="single" w:color="333333"/>
          <w:lang w:val="en" w:eastAsia="en"/>
        </w:rPr>
        <w:br/>
      </w:r>
      <w:r>
        <w:rPr>
          <w:rFonts w:ascii="FangSong" w:eastAsia="FangSong" w:hAnsi="FangSong" w:cs="FangSong"/>
          <w:color w:val="333333"/>
          <w:lang w:val="en" w:eastAsia="en"/>
        </w:rPr>
        <w:t>标段名称：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u w:val="single" w:color="333333"/>
          <w:lang w:val="en" w:eastAsia="en"/>
        </w:rPr>
        <w:t>深圳市未成年人救助保护中心物业管理服务项目-A</w:t>
      </w:r>
      <w:r>
        <w:rPr>
          <w:rFonts w:ascii="FangSong" w:eastAsia="FangSong" w:hAnsi="FangSong" w:cs="FangSong"/>
          <w:color w:val="333333"/>
          <w:u w:val="single" w:color="333333"/>
          <w:lang w:val="en" w:eastAsia="en"/>
        </w:rPr>
        <w:br/>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2.入围参数</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是否过多投标人淘汰：</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否</w:t>
      </w: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3.评审步骤</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142"/>
        <w:gridCol w:w="6852"/>
        <w:gridCol w:w="114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30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评审步骤</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符合性评审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详细评审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报价修正</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价格评审</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综合评分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推荐中标候选人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p>
        </w:tc>
      </w:tr>
    </w:tbl>
    <w:p>
      <w:pPr>
        <w:pBdr>
          <w:top w:val="none" w:sz="0" w:space="0" w:color="auto"/>
          <w:left w:val="none" w:sz="0" w:space="0" w:color="auto"/>
          <w:bottom w:val="none" w:sz="0" w:space="0" w:color="auto"/>
          <w:right w:val="none" w:sz="0" w:space="0" w:color="auto"/>
        </w:pBdr>
        <w:spacing w:after="0" w:line="432" w:lineRule="atLeast"/>
        <w:ind w:left="15" w:right="15"/>
        <w:rPr>
          <w:rFonts w:ascii="Microsoft YaHei" w:eastAsia="Microsoft YaHei" w:hAnsi="Microsoft YaHei" w:cs="Microsoft YaHei"/>
          <w:color w:val="333333"/>
          <w:lang w:val="en" w:eastAsia="en"/>
        </w:rPr>
      </w:pPr>
    </w:p>
    <w:p>
      <w:pPr>
        <w:pBdr>
          <w:top w:val="none" w:sz="0" w:space="0" w:color="auto"/>
          <w:left w:val="none" w:sz="0" w:space="0" w:color="auto"/>
          <w:bottom w:val="none" w:sz="0" w:space="0" w:color="auto"/>
          <w:right w:val="none" w:sz="0" w:space="0" w:color="auto"/>
        </w:pBdr>
        <w:spacing w:before="0" w:after="288"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333333"/>
          <w:sz w:val="28"/>
          <w:szCs w:val="28"/>
          <w:lang w:val="en" w:eastAsia="en"/>
        </w:rPr>
        <w:t>4.评审条款</w:t>
      </w:r>
    </w:p>
    <w:p>
      <w:pPr>
        <w:pBdr>
          <w:top w:val="none" w:sz="0" w:space="0" w:color="auto"/>
          <w:left w:val="none" w:sz="0" w:space="0" w:color="auto"/>
          <w:bottom w:val="none" w:sz="0" w:space="0" w:color="auto"/>
          <w:right w:val="none" w:sz="0" w:space="0" w:color="auto"/>
        </w:pBdr>
        <w:spacing w:line="432" w:lineRule="atLeast"/>
        <w:ind w:left="15" w:right="15"/>
        <w:rPr>
          <w:rFonts w:ascii="FangSong" w:eastAsia="FangSong" w:hAnsi="FangSong" w:cs="FangSong"/>
          <w:color w:val="333333"/>
          <w:lang w:val="en" w:eastAsia="en"/>
        </w:rPr>
      </w:pPr>
      <w:r>
        <w:rPr>
          <w:rFonts w:ascii="FangSong" w:eastAsia="FangSong" w:hAnsi="FangSong" w:cs="FangSong"/>
          <w:color w:val="333333"/>
          <w:lang w:val="en" w:eastAsia="en"/>
        </w:rPr>
        <w:t>中标候选人：</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委托评标委员会直接定标</w:t>
      </w:r>
      <w:r>
        <w:rPr>
          <w:rFonts w:ascii="FangSong" w:eastAsia="FangSong" w:hAnsi="FangSong" w:cs="FangSong"/>
          <w:color w:val="333333"/>
          <w:lang w:val="en" w:eastAsia="en"/>
        </w:rPr>
        <w:br/>
      </w:r>
      <w:r>
        <w:rPr>
          <w:rFonts w:ascii="FangSong" w:eastAsia="FangSong" w:hAnsi="FangSong" w:cs="FangSong"/>
          <w:color w:val="333333"/>
          <w:lang w:val="en" w:eastAsia="en"/>
        </w:rPr>
        <w:br/>
      </w:r>
      <w:r>
        <w:rPr>
          <w:rFonts w:ascii="FangSong" w:eastAsia="FangSong" w:hAnsi="FangSong" w:cs="FangSong"/>
          <w:b/>
          <w:bCs/>
          <w:color w:val="000000"/>
          <w:lang w:val="en" w:eastAsia="en"/>
        </w:rPr>
        <w:t>4.1 资格评审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资质要求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1.具有独立法人资格或是具有独立承担民事责任能力的其他组织（提供营业执照或事业单位法人证书等证明资料扫描件；如果参与投标的供应商为分公司则须提供分公司营业执照、其所属集团（或总公司）等具有独立法人资格的组织出具的授权函或承诺书，但只接受直接授权，不接受逐级授权，并同时提供总公司营业执照。不接受同一集团（或总公司）授权两家或以上分公司同时参与本项目投标，也不接受集团（或总公司）与分公司同时参与本项目投标，如出现上述情形，该两家或以上供应商的投标文件均按无效投标处理）；</w:t>
            </w:r>
            <w:r>
              <w:rPr>
                <w:rFonts w:ascii="FangSong" w:eastAsia="FangSong" w:hAnsi="FangSong" w:cs="FangSong"/>
                <w:color w:val="666666"/>
                <w:lang w:val="en" w:eastAsia="en"/>
              </w:rPr>
              <w:br/>
            </w:r>
            <w:r>
              <w:rPr>
                <w:rFonts w:ascii="FangSong" w:eastAsia="FangSong" w:hAnsi="FangSong" w:cs="FangSong"/>
                <w:color w:val="666666"/>
                <w:lang w:val="en" w:eastAsia="en"/>
              </w:rPr>
              <w:t>2.本项目不接受联合体投标，不接受投标人选用进口产品参与投标（由供应商在《采购投标及履约承诺函》中作出声明）；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3.参与本项目采购活动时不存在被有关部门禁止参与政府采购活动且在有效期内的情况（由供应商在《采购投标及履约承诺函》中作出声明）；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4.具备《中华人民共和国政府采购法》第二十二条第一款的条件（由供应商在《采购投标及履约承诺函》中作出声明）；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5.未被列入失信被执行人、重大税收违法案件当事人名单、政府采购严重违法失信行为记录名单（由供应商在《采购投标及履约承诺函》中作出声明）；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6.不存在《深圳市财政局政府采购供应商信用信息管理办法》（深财规〔2023〕3号）列明的严重违法失信行为（由供应商在《采购投标及履约承诺函》中作出声明）；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7.单位负责人为同一人或者存在直接控股、管理关系的不同供应商，不得参加同一合同项下的采购活动；为采购项目提供整体设计、规范编制或者项目管理、监理、检测等服务的供应商，不得再参加该采购项目的其他采购活动（由供应商在《采购投标及履约承诺函》中作出声明）；</w:t>
            </w:r>
            <w:r>
              <w:rPr>
                <w:rFonts w:ascii="FangSong" w:eastAsia="FangSong" w:hAnsi="FangSong" w:cs="FangSong"/>
                <w:color w:val="666666"/>
                <w:lang w:val="en" w:eastAsia="en"/>
              </w:rPr>
              <w:br/>
            </w:r>
            <w:r>
              <w:rPr>
                <w:rFonts w:ascii="FangSong" w:eastAsia="FangSong" w:hAnsi="FangSong" w:cs="FangSong"/>
                <w:color w:val="666666"/>
                <w:lang w:val="en" w:eastAsia="en"/>
              </w:rPr>
              <w:t>8.本项目是（否）专门面向中小企业采购：是，本项目的承接单位为符合政策要求的中小微企业、残疾人福利性单位或监狱企业（由供应商在《中小企业声明函、残疾人福利性单位声明函及监狱企业声明函》中作出声明；未提供声明函或声明函不符合填写指引”的，按资格审查不通过处理）；</w:t>
            </w:r>
            <w:r>
              <w:rPr>
                <w:rFonts w:ascii="FangSong" w:eastAsia="FangSong" w:hAnsi="FangSong" w:cs="FangSong"/>
                <w:color w:val="666666"/>
                <w:lang w:val="en" w:eastAsia="en"/>
              </w:rPr>
              <w:br/>
            </w:r>
            <w:r>
              <w:rPr>
                <w:rFonts w:ascii="FangSong" w:eastAsia="FangSong" w:hAnsi="FangSong" w:cs="FangSong"/>
                <w:color w:val="666666"/>
                <w:lang w:val="en" w:eastAsia="en"/>
              </w:rPr>
              <w:t>9.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r>
              <w:rPr>
                <w:rFonts w:ascii="FangSong" w:eastAsia="FangSong" w:hAnsi="FangSong" w:cs="FangSong"/>
                <w:color w:val="666666"/>
                <w:lang w:val="en" w:eastAsia="en"/>
              </w:rPr>
              <w:br/>
            </w:r>
            <w:r>
              <w:rPr>
                <w:rFonts w:ascii="FangSong" w:eastAsia="FangSong" w:hAnsi="FangSong" w:cs="FangSong"/>
                <w:color w:val="666666"/>
                <w:lang w:val="en" w:eastAsia="en"/>
              </w:rPr>
              <w:t>10.本项目允许投标人将电梯维保工作分包。10.1若投标人选择分包的，则投标人与分包承担主体必须均为中小微企业，须同时在中小企业声明函提供声明。若投标人为小微企业，不得将合同分包给中型企业。电梯维保工作分包承担主体不多于1家，且分包承担主体不得再次分包：①须提供《分包意向协议》（格式自拟，须载明分包承担主体且承诺分包承担主体不得再次分包，并加盖投标人与各分包承担主体的公章）；②分包承担主体须具有符合《中华人民共和国特种设备安全法》的电梯维修资质，提供证书扫描件。10.2若投标人不分包，投标人需具有符合《中华人民共和国特种设备安全法》的电梯维修资质，提供证书扫描件。</w:t>
            </w:r>
            <w:r>
              <w:rPr>
                <w:rFonts w:ascii="FangSong" w:eastAsia="FangSong" w:hAnsi="FangSong" w:cs="FangSong"/>
                <w:color w:val="666666"/>
                <w:lang w:val="en" w:eastAsia="en"/>
              </w:rPr>
              <w:br/>
            </w:r>
            <w:r>
              <w:rPr>
                <w:rFonts w:ascii="FangSong" w:eastAsia="FangSong" w:hAnsi="FangSong" w:cs="FangSong"/>
                <w:color w:val="666666"/>
                <w:lang w:val="en" w:eastAsia="en"/>
              </w:rPr>
              <w:t>注：（1）信用中国”（www.creditchina.gov.cn，查询信用服务”栏的重大税收违法失信主体”失信被执行人”或者下载信用信息报告），中国政府采购网”（www.ccgp.gov.cn）中的政府采购严重违法失信行为记录名单”，以及深圳市政府采购监管网”（httpzfcg.sz.gov.cn）为供应商信用信息的查询渠道，相关信息以开标当日的查询结果为准；（2）供应商投标（上传投标文件）必须先行办理注册手续，具体操作指引请按照深圳公共资源交易网交易服务指南资料下载深圳政府采购自行采购系统用户操作指引（供应商）相关内容指引办理。</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4.2 符合性评审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按分项自动汇总并发起否决投标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1612"/>
        <w:gridCol w:w="3762"/>
        <w:gridCol w:w="3762"/>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75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不得将一个包内容拆开投标；</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对同一项目投标时，不得提供两套以上的投标方案（采购文件另有规定的除外）；</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分项报价或投标总价不得高于相应预算金额（或设定的预算金额下的最高限价）；</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人响应的内容在技术、商务等方面没有实质性满足（或未响应采购文件中带★号条款或响应有负偏离）采购文件要求的（是否实质性满足采购文件要求，由评审委员会根据实质性条款响应情况作出评判，若采购文件未设置实质性条款，不得据此做投标无效处理）；</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未按采购文件所提供的样式填写《投标函》；未按采购文件所提供的《采购投标及履约承诺函》进行承诺或不符合承诺的；未按采购文件对投标文件组成的要求提供投标文件；</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采购标的/所投产品/货物清单有缺漏项或响应不全或报价有缺漏或者对采购文件规定的项目需求内容或者需求数量进行修改，评审委员会判定投标响应不满足采购需求；</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采购标的/所投产品/货物清单有缺漏项或响应不全或报价有缺漏或者对采购文件规定的项目需求内容或者需求数量进行修改，评审委员会判定投标响应不满足采购需求；</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投标文件电子文档不得带病毒；</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投标文件用不属于本公司的电子密钥进行加密或投标文件未按时解密的；</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法律、法规、规章、规范性文件规定的其他情形。</w:t>
            </w:r>
          </w:p>
        </w:tc>
      </w:tr>
    </w:tbl>
    <w:p>
      <w:pPr>
        <w:pBdr>
          <w:top w:val="none" w:sz="0" w:space="0" w:color="auto"/>
          <w:left w:val="none" w:sz="0" w:space="0" w:color="auto"/>
          <w:bottom w:val="none" w:sz="0" w:space="0" w:color="auto"/>
          <w:right w:val="none" w:sz="0" w:space="0" w:color="auto"/>
        </w:pBdr>
        <w:spacing w:line="240" w:lineRule="atLeast"/>
        <w:ind w:left="15" w:right="15"/>
        <w:rPr>
          <w:rFonts w:ascii="FangSong" w:eastAsia="FangSong" w:hAnsi="FangSong" w:cs="FangSong"/>
          <w:b/>
          <w:bCs/>
          <w:color w:val="000000"/>
          <w:lang w:val="en" w:eastAsia="en"/>
        </w:rPr>
      </w:pPr>
      <w:r>
        <w:rPr>
          <w:rFonts w:ascii="FangSong" w:eastAsia="FangSong" w:hAnsi="FangSong" w:cs="FangSong"/>
          <w:b/>
          <w:bCs/>
          <w:color w:val="000000"/>
          <w:lang w:val="en" w:eastAsia="en"/>
        </w:rPr>
        <w:t>4.3 详细评审</w:t>
      </w:r>
      <w:r>
        <w:rPr>
          <w:rFonts w:ascii="FangSong" w:eastAsia="FangSong" w:hAnsi="FangSong" w:cs="FangSong"/>
          <w:b/>
          <w:bCs/>
          <w:color w:val="000000"/>
          <w:lang w:val="en" w:eastAsia="en"/>
        </w:rPr>
        <w:br/>
      </w:r>
      <w:r>
        <w:rPr>
          <w:rFonts w:ascii="FangSong" w:eastAsia="FangSong" w:hAnsi="FangSong" w:cs="FangSong"/>
          <w:color w:val="333333"/>
          <w:lang w:val="en" w:eastAsia="en"/>
        </w:rPr>
        <w:t>汇总规则：</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按评委打分直接平均</w:t>
      </w:r>
      <w:r>
        <w:rPr>
          <w:rFonts w:ascii="Microsoft YaHei" w:eastAsia="Microsoft YaHei" w:hAnsi="Microsoft YaHei" w:cs="Microsoft YaHei"/>
          <w:color w:val="333333"/>
          <w:lang w:val="en" w:eastAsia="en"/>
        </w:rPr>
        <w:t xml:space="preserve"> </w:t>
      </w:r>
    </w:p>
    <w:tbl>
      <w:tblPr>
        <w:tblStyle w:val="typotable0"/>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
      <w:tblGrid>
        <w:gridCol w:w="913"/>
        <w:gridCol w:w="3289"/>
        <w:gridCol w:w="3289"/>
        <w:gridCol w:w="914"/>
        <w:gridCol w:w="731"/>
      </w:tblGrid>
      <w:tr>
        <w:tblPrEx>
          <w:tblW w:w="5000" w:type="pct"/>
          <w:tblInd w:w="15" w:type="dxa"/>
          <w:tblBorders>
            <w:top w:val="outset" w:sz="6" w:space="0" w:color="808080"/>
            <w:left w:val="outset" w:sz="6" w:space="0" w:color="808080"/>
            <w:bottom w:val="outset" w:sz="6" w:space="0" w:color="808080"/>
            <w:right w:val="outset" w:sz="6" w:space="0" w:color="808080"/>
          </w:tblBorders>
          <w:tblLayout w:type="fixed"/>
          <w:tblCellMar>
            <w:top w:w="0" w:type="dxa"/>
            <w:left w:w="0" w:type="dxa"/>
            <w:bottom w:w="0" w:type="dxa"/>
            <w:right w:w="0" w:type="dxa"/>
          </w:tblCellMar>
          <w:tblLook w:val="05E0"/>
        </w:tblPrEx>
        <w:trPr>
          <w:cantSplit/>
          <w:tblHeader/>
        </w:trPr>
        <w:tc>
          <w:tcPr>
            <w:tcW w:w="4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序号</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评审要素</w:t>
            </w:r>
          </w:p>
        </w:tc>
        <w:tc>
          <w:tcPr>
            <w:tcW w:w="18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评审标准</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分值</w:t>
            </w:r>
          </w:p>
        </w:tc>
        <w:tc>
          <w:tcPr>
            <w:tcW w:w="500" w:type="pct"/>
            <w:tcBorders>
              <w:top w:val="single" w:sz="6" w:space="0" w:color="DDDDDD"/>
              <w:left w:val="single" w:sz="6" w:space="0" w:color="DDDDDD"/>
              <w:bottom w:val="single" w:sz="6" w:space="0" w:color="DDDDDD"/>
              <w:right w:val="single" w:sz="6" w:space="0" w:color="DDDDDD"/>
            </w:tcBorders>
            <w:shd w:val="clear" w:color="auto" w:fill="F1F1F1"/>
            <w:noWrap/>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432" w:lineRule="atLeast"/>
              <w:jc w:val="center"/>
              <w:rPr>
                <w:rFonts w:ascii="Microsoft YaHei" w:eastAsia="Microsoft YaHei" w:hAnsi="Microsoft YaHei" w:cs="Microsoft YaHei"/>
                <w:color w:val="666666"/>
                <w:lang w:val="en" w:eastAsia="en"/>
              </w:rPr>
            </w:pPr>
            <w:r>
              <w:rPr>
                <w:rFonts w:ascii="FangSong" w:eastAsia="FangSong" w:hAnsi="FangSong" w:cs="FangSong"/>
                <w:color w:val="666666"/>
                <w:lang w:val="en" w:eastAsia="en"/>
              </w:rPr>
              <w:t>权重</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物业管理整体设想及策划</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项目重点难点分析、应对措施及相关的合理化建议</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3</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环境保洁、安全保卫、建筑物本体及设备设施的管理方案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本项目人员的配备、培训、管理方案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应急突发处理预案方案</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4</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6</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拟安排的项目负责人情况（仅限一人）</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7</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拟安排的项目主要团队成员</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供应商认证情况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9</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供应商同类项目业绩情况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供应商获奖情况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8</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11</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供应商自主知识产权产品（创新、设计）情况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r>
        <w:tblPrEx>
          <w:tblW w:w="5000" w:type="pct"/>
          <w:tblInd w:w="15" w:type="dxa"/>
          <w:tblLayout w:type="fixed"/>
          <w:tblCellMar>
            <w:top w:w="0" w:type="dxa"/>
            <w:left w:w="0" w:type="dxa"/>
            <w:bottom w:w="0" w:type="dxa"/>
            <w:right w:w="0" w:type="dxa"/>
          </w:tblCellMar>
          <w:tblLook w:val="05E0"/>
        </w:tblPrEx>
        <w:trPr>
          <w:cantSplit/>
        </w:trPr>
        <w:tc>
          <w:tcPr>
            <w:tcW w:w="500" w:type="pct"/>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12</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r>
              <w:rPr>
                <w:rFonts w:ascii="FangSong" w:eastAsia="FangSong" w:hAnsi="FangSong" w:cs="FangSong"/>
                <w:color w:val="666666"/>
                <w:lang w:val="en" w:eastAsia="en"/>
              </w:rPr>
              <w:t>诚信情况</w:t>
            </w:r>
          </w:p>
        </w:tc>
        <w:tc>
          <w:tcPr>
            <w:tcW w:w="360" w:type="dxa"/>
            <w:tcBorders>
              <w:top w:val="single" w:sz="6" w:space="0" w:color="DDDDDD"/>
              <w:left w:val="single" w:sz="6" w:space="0" w:color="DDDDDD"/>
              <w:bottom w:val="single" w:sz="6" w:space="0" w:color="DDDDDD"/>
              <w:right w:val="single" w:sz="6" w:space="0" w:color="DDDDDD"/>
            </w:tcBorders>
            <w:tcMar>
              <w:top w:w="120" w:type="dxa"/>
              <w:left w:w="248" w:type="dxa"/>
              <w:bottom w:w="120" w:type="dxa"/>
              <w:right w:w="248" w:type="dxa"/>
            </w:tcMar>
            <w:vAlign w:val="center"/>
            <w:hideMark/>
          </w:tcPr>
          <w:p>
            <w:pPr>
              <w:pBdr>
                <w:top w:val="none" w:sz="0" w:space="0" w:color="auto"/>
                <w:left w:val="none" w:sz="0" w:space="0" w:color="auto"/>
                <w:bottom w:val="none" w:sz="0" w:space="0" w:color="auto"/>
                <w:right w:val="none" w:sz="0" w:space="0" w:color="auto"/>
              </w:pBdr>
              <w:spacing w:line="240" w:lineRule="atLeast"/>
              <w:rPr>
                <w:rFonts w:ascii="FangSong" w:eastAsia="FangSong" w:hAnsi="FangSong" w:cs="FangSong"/>
                <w:color w:val="666666"/>
                <w:lang w:val="en" w:eastAsia="en"/>
              </w:rPr>
            </w:pP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100</w:t>
            </w:r>
          </w:p>
        </w:tc>
        <w:tc>
          <w:tcPr>
            <w:tcW w:w="360" w:type="dxa"/>
            <w:tcBorders>
              <w:top w:val="single" w:sz="6" w:space="0" w:color="DDDDDD"/>
              <w:left w:val="single" w:sz="6" w:space="0" w:color="DDDDDD"/>
              <w:bottom w:val="single" w:sz="6" w:space="0" w:color="DDDDDD"/>
              <w:right w:val="single" w:sz="6" w:space="0" w:color="DDDDDD"/>
            </w:tcBorders>
            <w:tcMar>
              <w:top w:w="0" w:type="dxa"/>
              <w:left w:w="0" w:type="dxa"/>
              <w:bottom w:w="0" w:type="dxa"/>
              <w:right w:w="0" w:type="dxa"/>
            </w:tcMar>
            <w:vAlign w:val="center"/>
            <w:hideMark/>
          </w:tcPr>
          <w:p>
            <w:pPr>
              <w:pBdr>
                <w:top w:val="none" w:sz="0" w:space="0" w:color="auto"/>
                <w:left w:val="none" w:sz="0" w:space="0" w:color="auto"/>
                <w:bottom w:val="none" w:sz="0" w:space="0" w:color="auto"/>
                <w:right w:val="none" w:sz="0" w:space="0" w:color="auto"/>
              </w:pBdr>
              <w:spacing w:line="240" w:lineRule="atLeast"/>
              <w:jc w:val="center"/>
              <w:rPr>
                <w:rFonts w:ascii="FangSong" w:eastAsia="FangSong" w:hAnsi="FangSong" w:cs="FangSong"/>
                <w:color w:val="666666"/>
                <w:lang w:val="en" w:eastAsia="en"/>
              </w:rPr>
            </w:pPr>
            <w:r>
              <w:rPr>
                <w:rFonts w:ascii="FangSong" w:eastAsia="FangSong" w:hAnsi="FangSong" w:cs="FangSong"/>
                <w:color w:val="666666"/>
                <w:lang w:val="en" w:eastAsia="en"/>
              </w:rPr>
              <w:t>5</w:t>
            </w:r>
          </w:p>
        </w:tc>
      </w:tr>
    </w:tbl>
    <w:p>
      <w:pPr>
        <w:keepLines/>
        <w:pBdr>
          <w:top w:val="none" w:sz="0" w:space="0" w:color="auto"/>
          <w:left w:val="none" w:sz="0" w:space="0" w:color="auto"/>
          <w:bottom w:val="none" w:sz="0" w:space="0" w:color="auto"/>
          <w:right w:val="none" w:sz="0" w:space="0" w:color="auto"/>
        </w:pBdr>
        <w:spacing w:before="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b/>
          <w:bCs/>
          <w:color w:val="000000"/>
          <w:lang w:val="en" w:eastAsia="en"/>
        </w:rPr>
        <w:t>4.5 价格评审</w:t>
      </w:r>
      <w:r>
        <w:rPr>
          <w:rFonts w:ascii="Microsoft YaHei" w:eastAsia="Microsoft YaHei" w:hAnsi="Microsoft YaHei" w:cs="Microsoft YaHei"/>
          <w:color w:val="333333"/>
          <w:lang w:val="en" w:eastAsia="en"/>
        </w:rPr>
        <w:t xml:space="preserve"> </w:t>
      </w:r>
    </w:p>
    <w:p>
      <w:pPr>
        <w:keepLines/>
        <w:pBdr>
          <w:top w:val="none" w:sz="0" w:space="0" w:color="auto"/>
          <w:left w:val="none" w:sz="0" w:space="0" w:color="auto"/>
          <w:bottom w:val="none" w:sz="0" w:space="0" w:color="auto"/>
          <w:right w:val="none" w:sz="0" w:space="0" w:color="auto"/>
        </w:pBdr>
        <w:spacing w:before="0" w:after="0" w:line="432" w:lineRule="atLeast"/>
        <w:ind w:left="15" w:right="15"/>
        <w:rPr>
          <w:rFonts w:ascii="Microsoft YaHei" w:eastAsia="Microsoft YaHei" w:hAnsi="Microsoft YaHei" w:cs="Microsoft YaHei"/>
          <w:color w:val="333333"/>
          <w:lang w:val="en" w:eastAsia="en"/>
        </w:rPr>
      </w:pPr>
      <w:r>
        <w:rPr>
          <w:rFonts w:ascii="FangSong" w:eastAsia="FangSong" w:hAnsi="FangSong" w:cs="FangSong"/>
          <w:color w:val="333333"/>
          <w:lang w:val="en" w:eastAsia="en"/>
        </w:rPr>
        <w:t>4.5.1 投标总价</w:t>
      </w:r>
      <w:r>
        <w:rPr>
          <w:rFonts w:ascii="FangSong" w:eastAsia="FangSong" w:hAnsi="FangSong" w:cs="FangSong"/>
          <w:color w:val="333333"/>
          <w:lang w:val="en" w:eastAsia="en"/>
        </w:rPr>
        <w:br/>
      </w:r>
      <w:r>
        <w:rPr>
          <w:rFonts w:ascii="FangSong" w:eastAsia="FangSong" w:hAnsi="FangSong" w:cs="FangSong"/>
          <w:color w:val="333333"/>
          <w:lang w:val="en" w:eastAsia="en"/>
        </w:rPr>
        <w:t>价格得分满分：</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10</w:t>
      </w:r>
      <w:r>
        <w:rPr>
          <w:rFonts w:ascii="FangSong" w:eastAsia="FangSong" w:hAnsi="FangSong" w:cs="FangSong"/>
          <w:color w:val="333333"/>
          <w:lang w:val="en" w:eastAsia="en"/>
        </w:rPr>
        <w:br/>
      </w:r>
      <w:r>
        <w:rPr>
          <w:rFonts w:ascii="FangSong" w:eastAsia="FangSong" w:hAnsi="FangSong" w:cs="FangSong"/>
          <w:color w:val="333333"/>
          <w:lang w:val="en" w:eastAsia="en"/>
        </w:rPr>
        <w:t>报价打分方式：</w:t>
      </w:r>
      <w:r>
        <w:rPr>
          <w:rFonts w:ascii="Microsoft YaHei" w:eastAsia="Microsoft YaHei" w:hAnsi="Microsoft YaHei" w:cs="Microsoft YaHei"/>
          <w:color w:val="333333"/>
          <w:lang w:val="en" w:eastAsia="en"/>
        </w:rPr>
        <w:t xml:space="preserve"> </w:t>
      </w:r>
      <w:r>
        <w:rPr>
          <w:rFonts w:ascii="FangSong" w:eastAsia="FangSong" w:hAnsi="FangSong" w:cs="FangSong"/>
          <w:color w:val="333333"/>
          <w:lang w:val="en" w:eastAsia="en"/>
        </w:rPr>
        <w:t>自动算分（内插法）</w:t>
      </w:r>
      <w:r>
        <w:rPr>
          <w:rFonts w:ascii="FangSong" w:eastAsia="FangSong" w:hAnsi="FangSong" w:cs="FangSong"/>
          <w:color w:val="333333"/>
          <w:lang w:val="en" w:eastAsia="en"/>
        </w:rPr>
        <w:br/>
      </w:r>
      <w:r>
        <w:rPr>
          <w:rFonts w:ascii="FangSong" w:eastAsia="FangSong" w:hAnsi="FangSong" w:cs="FangSong"/>
          <w:color w:val="333333"/>
          <w:lang w:val="en" w:eastAsia="en"/>
        </w:rPr>
        <w:t>参与基准价计算范围的计算公式：全部投标报价</w:t>
      </w:r>
      <w:r>
        <w:rPr>
          <w:rFonts w:ascii="FangSong" w:eastAsia="FangSong" w:hAnsi="FangSong" w:cs="FangSong"/>
          <w:color w:val="333333"/>
          <w:lang w:val="en" w:eastAsia="en"/>
        </w:rPr>
        <w:br/>
      </w:r>
      <w:r>
        <w:rPr>
          <w:rFonts w:ascii="FangSong" w:eastAsia="FangSong" w:hAnsi="FangSong" w:cs="FangSong"/>
          <w:color w:val="333333"/>
          <w:lang w:val="en" w:eastAsia="en"/>
        </w:rPr>
        <w:t>评标价计算公式：评标价=投标函中的投标报价（有修正投标报价的取修正后的投标报价）</w:t>
      </w:r>
      <w:r>
        <w:rPr>
          <w:rFonts w:ascii="FangSong" w:eastAsia="FangSong" w:hAnsi="FangSong" w:cs="FangSong"/>
          <w:color w:val="333333"/>
          <w:lang w:val="en" w:eastAsia="en"/>
        </w:rPr>
        <w:br/>
      </w:r>
      <w:r>
        <w:rPr>
          <w:rFonts w:ascii="FangSong" w:eastAsia="FangSong" w:hAnsi="FangSong" w:cs="FangSong"/>
          <w:color w:val="333333"/>
          <w:lang w:val="en" w:eastAsia="en"/>
        </w:rPr>
        <w:t>基准价计算公式：基准价=最低评标价</w:t>
      </w:r>
      <w:r>
        <w:rPr>
          <w:rFonts w:ascii="FangSong" w:eastAsia="FangSong" w:hAnsi="FangSong" w:cs="FangSong"/>
          <w:color w:val="333333"/>
          <w:lang w:val="en" w:eastAsia="en"/>
        </w:rPr>
        <w:br/>
      </w:r>
      <w:r>
        <w:rPr>
          <w:rFonts w:ascii="FangSong" w:eastAsia="FangSong" w:hAnsi="FangSong" w:cs="FangSong"/>
          <w:color w:val="333333"/>
          <w:lang w:val="en" w:eastAsia="en"/>
        </w:rPr>
        <w:t>报价打分计算公式：得分=（基准价/评标价）*总分</w:t>
      </w:r>
    </w:p>
    <w:sectPr>
      <w:pgMar w:header="708" w:footer="708"/>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panose1 w:val="0201050906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9" w:usb3="00000000" w:csb0="000001FF" w:csb1="00000000"/>
  </w:font>
  <w:font w:name="Cambria">
    <w:panose1 w:val="02040503050406030204"/>
    <w:charset w:val="00"/>
    <w:family w:val="roman"/>
    <w:pitch w:val="default"/>
    <w:sig w:usb0="E00006FF" w:usb1="420024FF" w:usb2="02000000" w:usb3="00000000" w:csb0="2000019F" w:csb1="00000000"/>
  </w:font>
  <w:font w:name="ˎ̥">
    <w:altName w:val="华文仿宋"/>
    <w:panose1 w:val="00000000000000000000"/>
    <w:charset w:val="00"/>
    <w:family w:val="auto"/>
    <w:pitch w:val="default"/>
    <w:sig w:usb0="00000000" w:usb1="00000000" w:usb2="00000000" w:usb3="00000000" w:csb0="00040001" w:csb1="00000000"/>
  </w:font>
  <w:font w:name="??">
    <w:altName w:val="华文仿宋"/>
    <w:panose1 w:val="00000000000000000000"/>
    <w:charset w:val="01"/>
    <w:family w:val="auto"/>
    <w:pitch w:val="default"/>
    <w:sig w:usb0="00000000" w:usb1="00000000" w:usb2="00000000" w:usb3="00000000" w:csb0="00040001" w:csb1="00000000"/>
  </w:font>
  <w:font w:name="汉仪细等线简">
    <w:altName w:val="华文仿宋"/>
    <w:panose1 w:val="00000000000000000000"/>
    <w:charset w:val="86"/>
    <w:family w:val="modern"/>
    <w:pitch w:val="default"/>
    <w:sig w:usb0="00000000" w:usb1="00000000" w:usb2="00000012" w:usb3="00000000" w:csb0="00040000" w:csb1="00000000"/>
  </w:font>
  <w:font w:name="H Yb 2gj">
    <w:altName w:val="华文仿宋"/>
    <w:panose1 w:val="00000000000000000000"/>
    <w:charset w:val="86"/>
    <w:family w:val="auto"/>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10</w:t>
    </w:r>
    <w:r>
      <w:rPr>
        <w:rStyle w:val="PageNumber"/>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wrap="around" w:vAnchor="text" w:hAnchor="margin" w:xAlign="center" w:y="1"/>
      <w:rPr>
        <w:rStyle w:val="PageNumber"/>
      </w:rPr>
    </w:pPr>
    <w:r>
      <w:t xml:space="preserve">- </w:t>
    </w:r>
    <w:r>
      <w:fldChar w:fldCharType="begin"/>
    </w:r>
    <w:r>
      <w:instrText xml:space="preserve"> PAGE </w:instrText>
    </w:r>
    <w:r>
      <w:fldChar w:fldCharType="separate"/>
    </w:r>
    <w:r>
      <w:t>2</w:t>
    </w:r>
    <w:r>
      <w:fldChar w:fldCharType="end"/>
    </w:r>
    <w:r>
      <w:t xml:space="preserve"> -</w:t>
    </w:r>
  </w:p>
  <w:p>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none" w:sz="0" w:space="1" w:color="auto"/>
        <w:left w:val="none" w:sz="0" w:space="4" w:color="auto"/>
        <w:bottom w:val="none" w:sz="0" w:space="1" w:color="auto"/>
        <w:right w:val="none" w:sz="0" w:space="4" w:color="auto"/>
      </w:pBdr>
      <w:tabs>
        <w:tab w:val="center" w:pos="4153"/>
        <w:tab w:val="right" w:pos="8306"/>
      </w:tabs>
      <w:snapToGrid w:val="0"/>
      <w:rPr>
        <w:sz w:val="1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4F30691"/>
    <w:multiLevelType w:val="singleLevel"/>
    <w:tmpl w:val="B4F30691"/>
    <w:lvl w:ilvl="0">
      <w:start w:val="3"/>
      <w:numFmt w:val="decimal"/>
      <w:suff w:val="nothing"/>
      <w:lvlText w:val="（%1）"/>
      <w:lvlJc w:val="left"/>
    </w:lvl>
  </w:abstractNum>
  <w:abstractNum w:abstractNumId="1">
    <w:nsid w:val="B9358C2E"/>
    <w:multiLevelType w:val="singleLevel"/>
    <w:tmpl w:val="B9358C2E"/>
    <w:lvl w:ilvl="0">
      <w:start w:val="2"/>
      <w:numFmt w:val="decimal"/>
      <w:suff w:val="nothing"/>
      <w:lvlText w:val="%1、"/>
      <w:lvlJc w:val="left"/>
    </w:lvl>
  </w:abstractNum>
  <w:abstractNum w:abstractNumId="2">
    <w:nsid w:val="34416252"/>
    <w:multiLevelType w:val="multilevel"/>
    <w:tmpl w:val="34416252"/>
    <w:lvl w:ilvl="0">
      <w:start w:val="1"/>
      <w:numFmt w:val="japaneseCounting"/>
      <w:lvlText w:val="第%1章"/>
      <w:lvlJc w:val="left"/>
      <w:pPr>
        <w:ind w:left="1080" w:hanging="10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Heading3"/>
    <w:next w:val="Normal"/>
    <w:link w:val="1"/>
    <w:qFormat/>
    <w:pPr>
      <w:spacing w:before="340" w:after="330" w:line="360" w:lineRule="auto"/>
      <w:jc w:val="center"/>
      <w:outlineLvl w:val="0"/>
    </w:pPr>
    <w:rPr>
      <w:rFonts w:eastAsia="黑体"/>
      <w:kern w:val="44"/>
      <w:szCs w:val="44"/>
    </w:rPr>
  </w:style>
  <w:style w:type="paragraph" w:styleId="Heading2">
    <w:name w:val="heading 2"/>
    <w:basedOn w:val="Heading3"/>
    <w:next w:val="Heading4"/>
    <w:link w:val="20"/>
    <w:qFormat/>
    <w:pPr>
      <w:adjustRightInd w:val="0"/>
      <w:jc w:val="center"/>
      <w:textAlignment w:val="baseline"/>
      <w:outlineLvl w:val="1"/>
    </w:pPr>
    <w:rPr>
      <w:kern w:val="0"/>
      <w:sz w:val="24"/>
      <w:szCs w:val="20"/>
    </w:rPr>
  </w:style>
  <w:style w:type="paragraph" w:styleId="Heading3">
    <w:name w:val="heading 3"/>
    <w:basedOn w:val="Heading4"/>
    <w:next w:val="Normal"/>
    <w:link w:val="3"/>
    <w:uiPriority w:val="9"/>
    <w:qFormat/>
    <w:pPr>
      <w:spacing w:before="260" w:after="260" w:line="240" w:lineRule="auto"/>
      <w:outlineLvl w:val="2"/>
    </w:pPr>
    <w:rPr>
      <w:rFonts w:ascii="宋体" w:eastAsia="宋体" w:hAnsi="宋体"/>
      <w:szCs w:val="32"/>
    </w:rPr>
  </w:style>
  <w:style w:type="paragraph" w:styleId="Heading4">
    <w:name w:val="heading 4"/>
    <w:basedOn w:val="Normal"/>
    <w:next w:val="Normal"/>
    <w:link w:val="4"/>
    <w:uiPriority w:val="9"/>
    <w:qFormat/>
    <w:pPr>
      <w:keepNext/>
      <w:keepLines/>
      <w:widowControl w:val="0"/>
      <w:spacing w:before="280" w:after="290" w:line="376" w:lineRule="auto"/>
      <w:jc w:val="both"/>
      <w:outlineLvl w:val="3"/>
    </w:pPr>
    <w:rPr>
      <w:rFonts w:ascii="Arial" w:eastAsia="黑体" w:hAnsi="Arial"/>
      <w:b/>
      <w:bCs/>
      <w:kern w:val="2"/>
      <w:sz w:val="28"/>
      <w:szCs w:val="28"/>
      <w:lang w:eastAsia="zh-CN"/>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a"/>
    <w:uiPriority w:val="99"/>
    <w:qFormat/>
    <w:pPr>
      <w:widowControl w:val="0"/>
      <w:pBdr>
        <w:bottom w:val="single" w:sz="6" w:space="1" w:color="auto"/>
      </w:pBdr>
      <w:tabs>
        <w:tab w:val="center" w:pos="4153"/>
        <w:tab w:val="right" w:pos="8306"/>
      </w:tabs>
      <w:snapToGrid w:val="0"/>
      <w:jc w:val="center"/>
    </w:pPr>
    <w:rPr>
      <w:rFonts w:eastAsia="宋体"/>
      <w:kern w:val="2"/>
      <w:sz w:val="18"/>
      <w:szCs w:val="18"/>
      <w:lang w:eastAsia="zh-CN"/>
    </w:rPr>
  </w:style>
  <w:style w:type="character" w:customStyle="1" w:styleId="a">
    <w:name w:val="页眉 字符"/>
    <w:link w:val="Header"/>
    <w:uiPriority w:val="99"/>
    <w:qFormat/>
    <w:rPr>
      <w:rFonts w:eastAsia="宋体"/>
      <w:kern w:val="2"/>
      <w:sz w:val="18"/>
      <w:szCs w:val="18"/>
      <w:lang w:eastAsia="zh-CN"/>
    </w:rPr>
  </w:style>
  <w:style w:type="paragraph" w:styleId="Footer">
    <w:name w:val="footer"/>
    <w:basedOn w:val="Normal"/>
    <w:link w:val="a0"/>
    <w:qFormat/>
    <w:pPr>
      <w:widowControl w:val="0"/>
      <w:tabs>
        <w:tab w:val="center" w:pos="4153"/>
        <w:tab w:val="right" w:pos="8306"/>
      </w:tabs>
      <w:snapToGrid w:val="0"/>
    </w:pPr>
    <w:rPr>
      <w:rFonts w:eastAsia="宋体"/>
      <w:kern w:val="2"/>
      <w:sz w:val="18"/>
      <w:szCs w:val="18"/>
      <w:lang w:eastAsia="zh-CN"/>
    </w:rPr>
  </w:style>
  <w:style w:type="character" w:customStyle="1" w:styleId="a0">
    <w:name w:val="页脚 字符"/>
    <w:link w:val="Footer"/>
    <w:qFormat/>
    <w:rPr>
      <w:rFonts w:eastAsia="宋体"/>
      <w:kern w:val="2"/>
      <w:sz w:val="18"/>
      <w:szCs w:val="18"/>
      <w:lang w:eastAsia="zh-CN"/>
    </w:rPr>
  </w:style>
  <w:style w:type="character" w:styleId="PageNumber">
    <w:name w:val="page number"/>
    <w:basedOn w:val="DefaultParagraphFont"/>
    <w:qFormat/>
  </w:style>
  <w:style w:type="table" w:styleId="TableGrid">
    <w:name w:val="Table Grid"/>
    <w:basedOn w:val="TableNormal"/>
    <w:uiPriority w:val="39"/>
    <w:qFormat/>
    <w:pPr>
      <w:widowControl w:val="0"/>
      <w:jc w:val="both"/>
    </w:pPr>
    <w:rPr>
      <w:rFonts w:eastAsia="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a1"/>
    <w:uiPriority w:val="99"/>
    <w:qFormat/>
    <w:pPr>
      <w:widowControl w:val="0"/>
      <w:jc w:val="both"/>
    </w:pPr>
    <w:rPr>
      <w:rFonts w:eastAsia="宋体"/>
      <w:kern w:val="2"/>
      <w:lang w:eastAsia="zh-CN"/>
    </w:rPr>
  </w:style>
  <w:style w:type="character" w:customStyle="1" w:styleId="a1">
    <w:name w:val="普通(网站) 字符"/>
    <w:link w:val="NormalWeb"/>
    <w:qFormat/>
    <w:rPr>
      <w:rFonts w:eastAsia="宋体"/>
      <w:kern w:val="2"/>
      <w:sz w:val="24"/>
      <w:szCs w:val="24"/>
    </w:rPr>
  </w:style>
  <w:style w:type="paragraph" w:styleId="BodyText">
    <w:name w:val="Body Text"/>
    <w:basedOn w:val="Normal"/>
    <w:next w:val="BodyText2"/>
    <w:link w:val="a2"/>
    <w:qFormat/>
    <w:pPr>
      <w:widowControl w:val="0"/>
      <w:spacing w:line="360" w:lineRule="auto"/>
      <w:jc w:val="both"/>
    </w:pPr>
    <w:rPr>
      <w:rFonts w:eastAsia="宋体"/>
      <w:b/>
      <w:bCs/>
      <w:kern w:val="2"/>
      <w:lang w:eastAsia="zh-CN"/>
    </w:rPr>
  </w:style>
  <w:style w:type="paragraph" w:styleId="BodyText2">
    <w:name w:val="Body Text 2"/>
    <w:basedOn w:val="Normal"/>
    <w:link w:val="2"/>
    <w:qFormat/>
    <w:pPr>
      <w:widowControl w:val="0"/>
      <w:spacing w:line="360" w:lineRule="auto"/>
      <w:jc w:val="both"/>
    </w:pPr>
    <w:rPr>
      <w:rFonts w:eastAsia="宋体"/>
      <w:kern w:val="2"/>
      <w:lang w:eastAsia="zh-CN"/>
    </w:rPr>
  </w:style>
  <w:style w:type="character" w:customStyle="1" w:styleId="2">
    <w:name w:val="正文文本 2 字符"/>
    <w:link w:val="BodyText2"/>
    <w:qFormat/>
    <w:rPr>
      <w:rFonts w:eastAsia="宋体"/>
      <w:kern w:val="2"/>
      <w:sz w:val="24"/>
      <w:szCs w:val="24"/>
      <w:lang w:eastAsia="zh-CN"/>
    </w:rPr>
  </w:style>
  <w:style w:type="character" w:customStyle="1" w:styleId="a2">
    <w:name w:val="正文文本 字符"/>
    <w:link w:val="BodyText"/>
    <w:qFormat/>
    <w:rPr>
      <w:rFonts w:eastAsia="宋体"/>
      <w:b/>
      <w:bCs/>
      <w:kern w:val="2"/>
      <w:sz w:val="24"/>
      <w:szCs w:val="24"/>
      <w:lang w:eastAsia="zh-CN"/>
    </w:rPr>
  </w:style>
  <w:style w:type="character" w:customStyle="1" w:styleId="4">
    <w:name w:val="标题 4 字符"/>
    <w:link w:val="Heading4"/>
    <w:uiPriority w:val="9"/>
    <w:qFormat/>
    <w:rPr>
      <w:rFonts w:ascii="Arial" w:eastAsia="黑体" w:hAnsi="Arial"/>
      <w:b/>
      <w:bCs/>
      <w:kern w:val="2"/>
      <w:sz w:val="28"/>
      <w:szCs w:val="28"/>
      <w:lang w:eastAsia="zh-CN"/>
    </w:rPr>
  </w:style>
  <w:style w:type="character" w:customStyle="1" w:styleId="3">
    <w:name w:val="标题 3 字符"/>
    <w:link w:val="Heading3"/>
    <w:uiPriority w:val="9"/>
    <w:qFormat/>
    <w:rPr>
      <w:rFonts w:ascii="宋体" w:eastAsia="宋体" w:hAnsi="宋体"/>
      <w:b/>
      <w:bCs/>
      <w:kern w:val="2"/>
      <w:sz w:val="28"/>
      <w:szCs w:val="32"/>
      <w:lang w:eastAsia="zh-CN"/>
    </w:rPr>
  </w:style>
  <w:style w:type="character" w:customStyle="1" w:styleId="1">
    <w:name w:val="标题 1 字符"/>
    <w:link w:val="Heading1"/>
    <w:qFormat/>
    <w:rPr>
      <w:rFonts w:ascii="宋体" w:eastAsia="黑体" w:hAnsi="宋体"/>
      <w:b/>
      <w:bCs/>
      <w:kern w:val="44"/>
      <w:sz w:val="28"/>
      <w:szCs w:val="44"/>
      <w:lang w:eastAsia="zh-CN"/>
    </w:rPr>
  </w:style>
  <w:style w:type="character" w:customStyle="1" w:styleId="20">
    <w:name w:val="标题 2 字符"/>
    <w:link w:val="Heading2"/>
    <w:qFormat/>
    <w:rPr>
      <w:rFonts w:ascii="宋体" w:eastAsia="宋体" w:hAnsi="宋体"/>
      <w:b/>
      <w:bCs/>
      <w:sz w:val="24"/>
      <w:lang w:eastAsia="zh-CN"/>
    </w:rPr>
  </w:style>
  <w:style w:type="paragraph" w:styleId="NormalIndent">
    <w:name w:val="Normal Indent"/>
    <w:basedOn w:val="Normal"/>
    <w:link w:val="a3"/>
    <w:qFormat/>
    <w:pPr>
      <w:widowControl w:val="0"/>
      <w:ind w:firstLine="420"/>
      <w:jc w:val="both"/>
    </w:pPr>
    <w:rPr>
      <w:rFonts w:eastAsia="宋体"/>
      <w:kern w:val="2"/>
      <w:sz w:val="21"/>
      <w:szCs w:val="20"/>
      <w:lang w:eastAsia="zh-CN"/>
    </w:rPr>
  </w:style>
  <w:style w:type="character" w:customStyle="1" w:styleId="a3">
    <w:name w:val="正文缩进 字符"/>
    <w:link w:val="NormalIndent"/>
    <w:qFormat/>
    <w:rPr>
      <w:rFonts w:eastAsia="宋体"/>
      <w:kern w:val="2"/>
      <w:sz w:val="21"/>
      <w:lang w:eastAsia="zh-CN"/>
    </w:rPr>
  </w:style>
  <w:style w:type="table" w:customStyle="1" w:styleId="TableNormal0">
    <w:name w:val="Table Normal_0"/>
    <w:semiHidden/>
    <w:unhideWhenUsed/>
    <w:qFormat/>
    <w:rPr>
      <w:rFonts w:eastAsia="宋体"/>
    </w:rPr>
    <w:tblPr>
      <w:tblCellMar>
        <w:top w:w="0" w:type="dxa"/>
        <w:left w:w="0" w:type="dxa"/>
        <w:bottom w:w="0" w:type="dxa"/>
        <w:right w:w="0" w:type="dxa"/>
      </w:tblCellMar>
    </w:tblPr>
  </w:style>
  <w:style w:type="paragraph" w:customStyle="1" w:styleId="TableText">
    <w:name w:val="Table Text"/>
    <w:basedOn w:val="Normal"/>
    <w:semiHidden/>
    <w:qFormat/>
    <w:pPr>
      <w:widowControl w:val="0"/>
      <w:jc w:val="both"/>
    </w:pPr>
    <w:rPr>
      <w:rFonts w:ascii="微软雅黑" w:eastAsia="微软雅黑" w:hAnsi="微软雅黑" w:cs="微软雅黑"/>
      <w:kern w:val="2"/>
    </w:rPr>
  </w:style>
  <w:style w:type="paragraph" w:styleId="NoSpacing">
    <w:name w:val="No Spacing"/>
    <w:uiPriority w:val="1"/>
    <w:qFormat/>
    <w:pPr>
      <w:widowControl w:val="0"/>
      <w:jc w:val="both"/>
    </w:pPr>
    <w:rPr>
      <w:rFonts w:ascii="Calibri" w:eastAsia="宋体" w:hAnsi="Calibri"/>
      <w:kern w:val="2"/>
      <w:sz w:val="21"/>
      <w:szCs w:val="22"/>
      <w:lang w:eastAsia="zh-CN"/>
    </w:rPr>
  </w:style>
  <w:style w:type="table" w:customStyle="1" w:styleId="10">
    <w:name w:val="网格型1"/>
    <w:basedOn w:val="TableNormal"/>
    <w:qFormat/>
    <w:pPr>
      <w:widowControl w:val="0"/>
      <w:jc w:val="both"/>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widowControl w:val="0"/>
      <w:ind w:firstLine="420" w:firstLineChars="200"/>
      <w:jc w:val="both"/>
    </w:pPr>
    <w:rPr>
      <w:rFonts w:ascii="Calibri" w:eastAsia="宋体" w:hAnsi="Calibri"/>
      <w:kern w:val="2"/>
      <w:sz w:val="21"/>
      <w:szCs w:val="22"/>
      <w:lang w:eastAsia="zh-CN"/>
    </w:rPr>
  </w:style>
  <w:style w:type="table" w:customStyle="1" w:styleId="typotable">
    <w:name w:val="typo_table"/>
    <w:basedOn w:val="TableNormal"/>
    <w:tblPr/>
  </w:style>
  <w:style w:type="paragraph" w:customStyle="1" w:styleId="typoh1">
    <w:name w:val="typo_h1"/>
    <w:basedOn w:val="Normal"/>
    <w:pPr>
      <w:spacing w:line="648" w:lineRule="atLeast"/>
    </w:pPr>
    <w:rPr>
      <w:rFonts w:ascii="Microsoft YaHei" w:eastAsia="Microsoft YaHei" w:hAnsi="Microsoft YaHei" w:cs="Microsoft YaHei"/>
      <w:color w:val="333333"/>
      <w:sz w:val="48"/>
      <w:szCs w:val="48"/>
    </w:rPr>
  </w:style>
  <w:style w:type="character" w:customStyle="1" w:styleId="base">
    <w:name w:val="base"/>
    <w:basedOn w:val="DefaultParagraphFont"/>
    <w:rPr>
      <w:rFonts w:ascii="FangSong" w:eastAsia="FangSong" w:hAnsi="FangSong" w:cs="FangSong"/>
      <w:b/>
      <w:bCs/>
      <w:sz w:val="28"/>
      <w:szCs w:val="28"/>
    </w:rPr>
  </w:style>
  <w:style w:type="paragraph" w:customStyle="1" w:styleId="typop">
    <w:name w:val="typo_p"/>
    <w:basedOn w:val="Normal"/>
    <w:pPr>
      <w:spacing w:line="432" w:lineRule="atLeast"/>
    </w:pPr>
    <w:rPr>
      <w:rFonts w:ascii="Microsoft YaHei" w:eastAsia="Microsoft YaHei" w:hAnsi="Microsoft YaHei" w:cs="Microsoft YaHei"/>
      <w:color w:val="333333"/>
    </w:rPr>
  </w:style>
  <w:style w:type="character" w:customStyle="1" w:styleId="span">
    <w:name w:val="span"/>
    <w:basedOn w:val="DefaultParagraphFont"/>
    <w:rPr>
      <w:rFonts w:ascii="FangSong" w:eastAsia="FangSong" w:hAnsi="FangSong" w:cs="FangSong"/>
    </w:rPr>
  </w:style>
  <w:style w:type="character" w:customStyle="1" w:styleId="underline">
    <w:name w:val="underline"/>
    <w:basedOn w:val="DefaultParagraphFont"/>
  </w:style>
  <w:style w:type="paragraph" w:customStyle="1" w:styleId="div">
    <w:name w:val="div"/>
    <w:basedOn w:val="Normal"/>
    <w:pPr>
      <w:keepLines/>
      <w:spacing w:line="432" w:lineRule="atLeast"/>
    </w:pPr>
    <w:rPr>
      <w:rFonts w:ascii="Microsoft YaHei" w:eastAsia="Microsoft YaHei" w:hAnsi="Microsoft YaHei" w:cs="Microsoft YaHei"/>
      <w:color w:val="333333"/>
    </w:rPr>
  </w:style>
  <w:style w:type="character" w:customStyle="1" w:styleId="step-methodsstep-itemlabel">
    <w:name w:val="step-methods_step-item_label"/>
    <w:basedOn w:val="DefaultParagraphFont"/>
  </w:style>
  <w:style w:type="table" w:customStyle="1" w:styleId="typotable0">
    <w:name w:val="typo_table_0"/>
    <w:basedOn w:val="TableNormal"/>
    <w:tblPr/>
  </w:style>
  <w:style w:type="character" w:customStyle="1" w:styleId="strong">
    <w:name w:val="strong"/>
    <w:basedOn w:val="DefaultParagraphFont"/>
    <w:rPr>
      <w:b/>
      <w:bCs/>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