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23.10.0 -->
  <w:body>
    <w:p>
      <w:pPr>
        <w:widowControl/>
        <w:spacing w:before="0" w:beforeAutospacing="1" w:after="0" w:afterAutospacing="1" w:line="259" w:lineRule="auto"/>
        <w:jc w:val="center"/>
        <w:outlineLvl w:val="1"/>
        <w:rPr>
          <w:rFonts w:ascii="方正小标宋简体" w:eastAsia="方正小标宋简体" w:hAnsi="方正小标宋简体" w:cs="方正小标宋简体" w:hint="eastAsia"/>
          <w:bCs/>
          <w:color w:val="000000"/>
          <w:kern w:val="2"/>
          <w:sz w:val="44"/>
          <w:szCs w:val="44"/>
          <w:lang w:eastAsia="zh-CN"/>
        </w:rPr>
      </w:pPr>
      <w:r>
        <w:rPr>
          <w:rFonts w:ascii="方正小标宋简体" w:eastAsia="方正小标宋简体" w:hAnsi="方正小标宋简体" w:cs="方正小标宋简体" w:hint="eastAsia"/>
          <w:bCs/>
          <w:color w:val="000000"/>
          <w:kern w:val="2"/>
          <w:sz w:val="44"/>
          <w:szCs w:val="44"/>
          <w:lang w:eastAsia="zh-CN"/>
        </w:rPr>
        <w:t>招标文件信息</w:t>
      </w:r>
    </w:p>
    <w:tbl>
      <w:tblPr>
        <w:tblStyle w:val="TableNormal"/>
        <w:tblW w:w="5000" w:type="pct"/>
        <w:jc w:val="center"/>
        <w:tblCellSpacing w:w="0" w:type="dxa"/>
        <w:tblInd w:w="0" w:type="dxa"/>
        <w:tblLayout w:type="fixed"/>
        <w:tblCellMar>
          <w:top w:w="45" w:type="dxa"/>
          <w:left w:w="45" w:type="dxa"/>
          <w:bottom w:w="45" w:type="dxa"/>
          <w:right w:w="45" w:type="dxa"/>
        </w:tblCellMar>
      </w:tblPr>
      <w:tblGrid>
        <w:gridCol w:w="2881"/>
        <w:gridCol w:w="5522"/>
      </w:tblGrid>
      <w:tr>
        <w:tblPrEx>
          <w:tblW w:w="5000" w:type="pct"/>
          <w:jc w:val="center"/>
          <w:tblCellSpacing w:w="0" w:type="dxa"/>
          <w:tblInd w:w="0" w:type="dxa"/>
          <w:tblLayout w:type="fixed"/>
          <w:tblCellMar>
            <w:top w:w="45" w:type="dxa"/>
            <w:left w:w="45" w:type="dxa"/>
            <w:bottom w:w="45" w:type="dxa"/>
            <w:right w:w="45" w:type="dxa"/>
          </w:tblCellMar>
        </w:tblPrEx>
        <w:trPr>
          <w:trHeight w:val="738"/>
          <w:tblCellSpacing w:w="0" w:type="dxa"/>
          <w:jc w:val="center"/>
        </w:trPr>
        <w:tc>
          <w:tcPr>
            <w:tcW w:w="2723" w:type="dxa"/>
            <w:shd w:val="clear" w:color="auto" w:fill="auto"/>
            <w:vAlign w:val="center"/>
          </w:tcPr>
          <w:p>
            <w:pPr>
              <w:widowControl/>
              <w:spacing w:after="160" w:line="259" w:lineRule="auto"/>
              <w:jc w:val="right"/>
              <w:rPr>
                <w:rFonts w:eastAsia="宋体"/>
                <w:kern w:val="2"/>
                <w:sz w:val="30"/>
                <w:szCs w:val="30"/>
                <w:lang w:eastAsia="zh-CN"/>
              </w:rPr>
            </w:pPr>
            <w:r>
              <w:rPr>
                <w:rFonts w:ascii="宋体" w:eastAsia="宋体" w:hAnsi="宋体" w:cs="宋体"/>
                <w:sz w:val="30"/>
                <w:szCs w:val="30"/>
                <w:lang w:eastAsia="zh-CN"/>
              </w:rPr>
              <w:t>项目编号：</w:t>
            </w:r>
          </w:p>
        </w:tc>
        <w:tc>
          <w:tcPr>
            <w:tcW w:w="5220" w:type="dxa"/>
            <w:shd w:val="clear" w:color="auto" w:fill="auto"/>
            <w:vAlign w:val="center"/>
          </w:tcPr>
          <w:p>
            <w:pPr>
              <w:widowControl/>
              <w:spacing w:after="160" w:line="259" w:lineRule="auto"/>
              <w:jc w:val="left"/>
              <w:rPr>
                <w:rFonts w:eastAsia="宋体"/>
                <w:kern w:val="2"/>
                <w:sz w:val="30"/>
                <w:szCs w:val="30"/>
                <w:lang w:eastAsia="zh-CN"/>
              </w:rPr>
            </w:pPr>
            <w:r>
              <w:rPr>
                <w:rFonts w:eastAsia="宋体" w:hint="eastAsia"/>
                <w:kern w:val="2"/>
                <w:sz w:val="30"/>
                <w:szCs w:val="30"/>
                <w:lang w:eastAsia="zh-CN"/>
              </w:rPr>
              <w:t>SZZXCG-2025-00566</w:t>
            </w:r>
          </w:p>
        </w:tc>
      </w:tr>
      <w:tr>
        <w:tblPrEx>
          <w:tblW w:w="5000" w:type="pct"/>
          <w:jc w:val="center"/>
          <w:tblCellSpacing w:w="0" w:type="dxa"/>
          <w:tblInd w:w="0" w:type="dxa"/>
          <w:tblLayout w:type="fixed"/>
          <w:tblCellMar>
            <w:top w:w="45" w:type="dxa"/>
            <w:left w:w="45" w:type="dxa"/>
            <w:bottom w:w="45" w:type="dxa"/>
            <w:right w:w="45" w:type="dxa"/>
          </w:tblCellMar>
        </w:tblPrEx>
        <w:trPr>
          <w:trHeight w:val="738"/>
          <w:tblCellSpacing w:w="0" w:type="dxa"/>
          <w:jc w:val="center"/>
        </w:trPr>
        <w:tc>
          <w:tcPr>
            <w:tcW w:w="2723" w:type="dxa"/>
            <w:shd w:val="clear" w:color="auto" w:fill="auto"/>
            <w:vAlign w:val="center"/>
          </w:tcPr>
          <w:p>
            <w:pPr>
              <w:widowControl/>
              <w:spacing w:after="160" w:line="259" w:lineRule="auto"/>
              <w:jc w:val="right"/>
              <w:rPr>
                <w:rFonts w:eastAsia="宋体"/>
                <w:kern w:val="2"/>
                <w:sz w:val="30"/>
                <w:szCs w:val="30"/>
                <w:lang w:eastAsia="zh-CN"/>
              </w:rPr>
            </w:pPr>
            <w:r>
              <w:rPr>
                <w:rFonts w:ascii="宋体" w:eastAsia="宋体" w:hAnsi="宋体" w:cs="宋体"/>
                <w:sz w:val="30"/>
                <w:szCs w:val="30"/>
                <w:lang w:eastAsia="zh-CN"/>
              </w:rPr>
              <w:t>项目名称：</w:t>
            </w:r>
          </w:p>
        </w:tc>
        <w:tc>
          <w:tcPr>
            <w:tcW w:w="5220" w:type="dxa"/>
            <w:shd w:val="clear" w:color="auto" w:fill="auto"/>
            <w:vAlign w:val="center"/>
          </w:tcPr>
          <w:p>
            <w:pPr>
              <w:widowControl/>
              <w:spacing w:after="160" w:line="259" w:lineRule="auto"/>
              <w:jc w:val="left"/>
              <w:rPr>
                <w:rFonts w:eastAsia="宋体"/>
                <w:kern w:val="2"/>
                <w:sz w:val="30"/>
                <w:szCs w:val="30"/>
                <w:lang w:eastAsia="zh-CN"/>
              </w:rPr>
            </w:pPr>
            <w:bookmarkStart w:id="0" w:name="OLE_LINK2"/>
            <w:r>
              <w:rPr>
                <w:rFonts w:eastAsia="宋体" w:hint="eastAsia"/>
                <w:kern w:val="2"/>
                <w:sz w:val="30"/>
                <w:szCs w:val="30"/>
                <w:lang w:eastAsia="zh-CN"/>
              </w:rPr>
              <w:t>深圳市殡葬服务中心碑石及配套服务项目</w:t>
            </w:r>
            <w:bookmarkEnd w:id="0"/>
          </w:p>
        </w:tc>
      </w:tr>
      <w:tr>
        <w:tblPrEx>
          <w:tblW w:w="5000" w:type="pct"/>
          <w:jc w:val="center"/>
          <w:tblCellSpacing w:w="0" w:type="dxa"/>
          <w:tblInd w:w="0" w:type="dxa"/>
          <w:tblLayout w:type="fixed"/>
          <w:tblCellMar>
            <w:top w:w="45" w:type="dxa"/>
            <w:left w:w="45" w:type="dxa"/>
            <w:bottom w:w="45" w:type="dxa"/>
            <w:right w:w="45" w:type="dxa"/>
          </w:tblCellMar>
        </w:tblPrEx>
        <w:trPr>
          <w:trHeight w:val="738"/>
          <w:tblCellSpacing w:w="0" w:type="dxa"/>
          <w:jc w:val="center"/>
        </w:trPr>
        <w:tc>
          <w:tcPr>
            <w:tcW w:w="2723" w:type="dxa"/>
            <w:shd w:val="clear" w:color="auto" w:fill="auto"/>
            <w:vAlign w:val="center"/>
          </w:tcPr>
          <w:p>
            <w:pPr>
              <w:widowControl/>
              <w:spacing w:after="160" w:line="259" w:lineRule="auto"/>
              <w:jc w:val="right"/>
              <w:rPr>
                <w:rFonts w:eastAsia="宋体"/>
                <w:kern w:val="2"/>
                <w:sz w:val="30"/>
                <w:szCs w:val="30"/>
                <w:lang w:eastAsia="zh-CN"/>
              </w:rPr>
            </w:pPr>
            <w:r>
              <w:rPr>
                <w:rFonts w:ascii="宋体" w:eastAsia="宋体" w:hAnsi="宋体" w:cs="宋体"/>
                <w:sz w:val="30"/>
                <w:szCs w:val="30"/>
                <w:lang w:eastAsia="zh-CN"/>
              </w:rPr>
              <w:t>包 号：</w:t>
            </w:r>
          </w:p>
        </w:tc>
        <w:tc>
          <w:tcPr>
            <w:tcW w:w="5220" w:type="dxa"/>
            <w:shd w:val="clear" w:color="auto" w:fill="auto"/>
            <w:vAlign w:val="center"/>
          </w:tcPr>
          <w:p>
            <w:pPr>
              <w:widowControl/>
              <w:spacing w:after="160" w:line="259" w:lineRule="auto"/>
              <w:jc w:val="left"/>
              <w:rPr>
                <w:rFonts w:eastAsia="宋体"/>
                <w:kern w:val="2"/>
                <w:sz w:val="30"/>
                <w:szCs w:val="30"/>
                <w:lang w:eastAsia="zh-CN"/>
              </w:rPr>
            </w:pPr>
            <w:r>
              <w:rPr>
                <w:rFonts w:ascii="宋体" w:eastAsia="宋体" w:hAnsi="宋体" w:cs="宋体"/>
                <w:sz w:val="30"/>
                <w:szCs w:val="30"/>
                <w:lang w:eastAsia="zh-CN"/>
              </w:rPr>
              <w:t>A</w:t>
            </w:r>
          </w:p>
        </w:tc>
      </w:tr>
      <w:tr>
        <w:tblPrEx>
          <w:tblW w:w="5000" w:type="pct"/>
          <w:jc w:val="center"/>
          <w:tblCellSpacing w:w="0" w:type="dxa"/>
          <w:tblInd w:w="0" w:type="dxa"/>
          <w:tblLayout w:type="fixed"/>
          <w:tblCellMar>
            <w:top w:w="45" w:type="dxa"/>
            <w:left w:w="45" w:type="dxa"/>
            <w:bottom w:w="45" w:type="dxa"/>
            <w:right w:w="45" w:type="dxa"/>
          </w:tblCellMar>
        </w:tblPrEx>
        <w:trPr>
          <w:trHeight w:val="738"/>
          <w:tblCellSpacing w:w="0" w:type="dxa"/>
          <w:jc w:val="center"/>
        </w:trPr>
        <w:tc>
          <w:tcPr>
            <w:tcW w:w="2723" w:type="dxa"/>
            <w:shd w:val="clear" w:color="auto" w:fill="auto"/>
            <w:vAlign w:val="center"/>
          </w:tcPr>
          <w:p>
            <w:pPr>
              <w:widowControl/>
              <w:spacing w:after="160" w:line="259" w:lineRule="auto"/>
              <w:jc w:val="right"/>
              <w:rPr>
                <w:rFonts w:eastAsia="宋体"/>
                <w:kern w:val="2"/>
                <w:sz w:val="30"/>
                <w:szCs w:val="30"/>
                <w:lang w:eastAsia="zh-CN"/>
              </w:rPr>
            </w:pPr>
            <w:r>
              <w:rPr>
                <w:rFonts w:ascii="宋体" w:eastAsia="宋体" w:hAnsi="宋体" w:cs="宋体"/>
                <w:sz w:val="30"/>
                <w:szCs w:val="30"/>
                <w:lang w:eastAsia="zh-CN"/>
              </w:rPr>
              <w:t>项目类型：</w:t>
            </w:r>
          </w:p>
        </w:tc>
        <w:tc>
          <w:tcPr>
            <w:tcW w:w="5220" w:type="dxa"/>
            <w:shd w:val="clear" w:color="auto" w:fill="auto"/>
            <w:vAlign w:val="center"/>
          </w:tcPr>
          <w:p>
            <w:pPr>
              <w:widowControl/>
              <w:spacing w:after="160" w:line="259" w:lineRule="auto"/>
              <w:jc w:val="left"/>
              <w:rPr>
                <w:rFonts w:eastAsia="宋体"/>
                <w:kern w:val="2"/>
                <w:sz w:val="30"/>
                <w:szCs w:val="30"/>
                <w:lang w:eastAsia="zh-CN"/>
              </w:rPr>
            </w:pPr>
            <w:r>
              <w:rPr>
                <w:rFonts w:ascii="宋体" w:eastAsia="宋体" w:hAnsi="宋体" w:cs="宋体" w:hint="eastAsia"/>
                <w:sz w:val="30"/>
                <w:szCs w:val="30"/>
                <w:lang w:eastAsia="zh-CN"/>
              </w:rPr>
              <w:t>服务类</w:t>
            </w:r>
          </w:p>
        </w:tc>
      </w:tr>
      <w:tr>
        <w:tblPrEx>
          <w:tblW w:w="5000" w:type="pct"/>
          <w:jc w:val="center"/>
          <w:tblCellSpacing w:w="0" w:type="dxa"/>
          <w:tblInd w:w="0" w:type="dxa"/>
          <w:tblLayout w:type="fixed"/>
          <w:tblCellMar>
            <w:top w:w="45" w:type="dxa"/>
            <w:left w:w="45" w:type="dxa"/>
            <w:bottom w:w="45" w:type="dxa"/>
            <w:right w:w="45" w:type="dxa"/>
          </w:tblCellMar>
        </w:tblPrEx>
        <w:trPr>
          <w:trHeight w:val="738"/>
          <w:tblCellSpacing w:w="0" w:type="dxa"/>
          <w:jc w:val="center"/>
        </w:trPr>
        <w:tc>
          <w:tcPr>
            <w:tcW w:w="2723" w:type="dxa"/>
            <w:shd w:val="clear" w:color="auto" w:fill="auto"/>
            <w:vAlign w:val="center"/>
          </w:tcPr>
          <w:p>
            <w:pPr>
              <w:widowControl/>
              <w:spacing w:after="160" w:line="259" w:lineRule="auto"/>
              <w:jc w:val="right"/>
              <w:rPr>
                <w:rFonts w:eastAsia="宋体"/>
                <w:kern w:val="2"/>
                <w:sz w:val="30"/>
                <w:szCs w:val="30"/>
                <w:lang w:eastAsia="zh-CN"/>
              </w:rPr>
            </w:pPr>
            <w:r>
              <w:rPr>
                <w:rFonts w:ascii="宋体" w:eastAsia="宋体" w:hAnsi="宋体" w:cs="宋体"/>
                <w:sz w:val="30"/>
                <w:szCs w:val="30"/>
                <w:lang w:eastAsia="zh-CN"/>
              </w:rPr>
              <w:t>采购方式：</w:t>
            </w:r>
          </w:p>
        </w:tc>
        <w:tc>
          <w:tcPr>
            <w:tcW w:w="5220" w:type="dxa"/>
            <w:shd w:val="clear" w:color="auto" w:fill="auto"/>
            <w:vAlign w:val="center"/>
          </w:tcPr>
          <w:p>
            <w:pPr>
              <w:widowControl/>
              <w:spacing w:after="160" w:line="259" w:lineRule="auto"/>
              <w:jc w:val="left"/>
              <w:rPr>
                <w:rFonts w:eastAsia="宋体"/>
                <w:kern w:val="2"/>
                <w:sz w:val="30"/>
                <w:szCs w:val="30"/>
                <w:lang w:eastAsia="zh-CN"/>
              </w:rPr>
            </w:pPr>
            <w:r>
              <w:rPr>
                <w:rFonts w:ascii="宋体" w:eastAsia="宋体" w:hAnsi="宋体" w:cs="宋体"/>
                <w:sz w:val="30"/>
                <w:szCs w:val="30"/>
                <w:lang w:eastAsia="zh-CN"/>
              </w:rPr>
              <w:t>公开</w:t>
            </w:r>
            <w:r>
              <w:rPr>
                <w:rFonts w:ascii="宋体" w:eastAsia="宋体" w:hAnsi="宋体" w:cs="宋体" w:hint="eastAsia"/>
                <w:sz w:val="30"/>
                <w:szCs w:val="30"/>
                <w:lang w:eastAsia="zh-CN"/>
              </w:rPr>
              <w:t>招标</w:t>
            </w:r>
          </w:p>
        </w:tc>
      </w:tr>
      <w:tr>
        <w:tblPrEx>
          <w:tblW w:w="5000" w:type="pct"/>
          <w:jc w:val="center"/>
          <w:tblCellSpacing w:w="0" w:type="dxa"/>
          <w:tblInd w:w="0" w:type="dxa"/>
          <w:tblLayout w:type="fixed"/>
          <w:tblCellMar>
            <w:top w:w="45" w:type="dxa"/>
            <w:left w:w="45" w:type="dxa"/>
            <w:bottom w:w="45" w:type="dxa"/>
            <w:right w:w="45" w:type="dxa"/>
          </w:tblCellMar>
        </w:tblPrEx>
        <w:trPr>
          <w:trHeight w:val="738"/>
          <w:tblCellSpacing w:w="0" w:type="dxa"/>
          <w:jc w:val="center"/>
        </w:trPr>
        <w:tc>
          <w:tcPr>
            <w:tcW w:w="2723" w:type="dxa"/>
            <w:shd w:val="clear" w:color="auto" w:fill="auto"/>
            <w:vAlign w:val="center"/>
          </w:tcPr>
          <w:p>
            <w:pPr>
              <w:widowControl/>
              <w:spacing w:after="160" w:line="259" w:lineRule="auto"/>
              <w:jc w:val="right"/>
              <w:rPr>
                <w:rFonts w:eastAsia="宋体"/>
                <w:kern w:val="2"/>
                <w:sz w:val="30"/>
                <w:szCs w:val="30"/>
                <w:lang w:eastAsia="zh-CN"/>
              </w:rPr>
            </w:pPr>
            <w:r>
              <w:rPr>
                <w:rFonts w:ascii="宋体" w:eastAsia="宋体" w:hAnsi="宋体" w:cs="宋体"/>
                <w:sz w:val="30"/>
                <w:szCs w:val="30"/>
                <w:lang w:eastAsia="zh-CN"/>
              </w:rPr>
              <w:t>货币类型：</w:t>
            </w:r>
          </w:p>
        </w:tc>
        <w:tc>
          <w:tcPr>
            <w:tcW w:w="5220" w:type="dxa"/>
            <w:shd w:val="clear" w:color="auto" w:fill="auto"/>
            <w:vAlign w:val="center"/>
          </w:tcPr>
          <w:p>
            <w:pPr>
              <w:widowControl/>
              <w:spacing w:after="160" w:line="259" w:lineRule="auto"/>
              <w:jc w:val="left"/>
              <w:rPr>
                <w:rFonts w:eastAsia="宋体"/>
                <w:kern w:val="2"/>
                <w:sz w:val="30"/>
                <w:szCs w:val="30"/>
                <w:lang w:eastAsia="zh-CN"/>
              </w:rPr>
            </w:pPr>
            <w:r>
              <w:rPr>
                <w:rFonts w:ascii="宋体" w:eastAsia="宋体" w:hAnsi="宋体" w:cs="宋体"/>
                <w:sz w:val="30"/>
                <w:szCs w:val="30"/>
                <w:lang w:eastAsia="zh-CN"/>
              </w:rPr>
              <w:t>人民币</w:t>
            </w:r>
          </w:p>
        </w:tc>
      </w:tr>
      <w:tr>
        <w:tblPrEx>
          <w:tblW w:w="5000" w:type="pct"/>
          <w:jc w:val="center"/>
          <w:tblCellSpacing w:w="0" w:type="dxa"/>
          <w:tblInd w:w="0" w:type="dxa"/>
          <w:tblLayout w:type="fixed"/>
          <w:tblCellMar>
            <w:top w:w="45" w:type="dxa"/>
            <w:left w:w="45" w:type="dxa"/>
            <w:bottom w:w="45" w:type="dxa"/>
            <w:right w:w="45" w:type="dxa"/>
          </w:tblCellMar>
        </w:tblPrEx>
        <w:trPr>
          <w:trHeight w:val="738"/>
          <w:tblCellSpacing w:w="0" w:type="dxa"/>
          <w:jc w:val="center"/>
        </w:trPr>
        <w:tc>
          <w:tcPr>
            <w:tcW w:w="2723" w:type="dxa"/>
            <w:shd w:val="clear" w:color="auto" w:fill="auto"/>
            <w:vAlign w:val="center"/>
          </w:tcPr>
          <w:p>
            <w:pPr>
              <w:widowControl/>
              <w:spacing w:after="160" w:line="259" w:lineRule="auto"/>
              <w:jc w:val="right"/>
              <w:rPr>
                <w:rFonts w:eastAsia="宋体"/>
                <w:kern w:val="2"/>
                <w:sz w:val="30"/>
                <w:szCs w:val="30"/>
                <w:lang w:eastAsia="zh-CN"/>
              </w:rPr>
            </w:pPr>
            <w:r>
              <w:rPr>
                <w:rFonts w:ascii="宋体" w:eastAsia="宋体" w:hAnsi="宋体" w:cs="宋体"/>
                <w:sz w:val="30"/>
                <w:szCs w:val="30"/>
                <w:lang w:eastAsia="zh-CN"/>
              </w:rPr>
              <w:t>评标方法：</w:t>
            </w:r>
          </w:p>
        </w:tc>
        <w:tc>
          <w:tcPr>
            <w:tcW w:w="5220" w:type="dxa"/>
            <w:shd w:val="clear" w:color="auto" w:fill="auto"/>
            <w:vAlign w:val="center"/>
          </w:tcPr>
          <w:p>
            <w:pPr>
              <w:widowControl/>
              <w:spacing w:after="160" w:line="259" w:lineRule="auto"/>
              <w:jc w:val="left"/>
              <w:rPr>
                <w:rFonts w:eastAsia="宋体"/>
                <w:kern w:val="2"/>
                <w:sz w:val="30"/>
                <w:szCs w:val="30"/>
                <w:lang w:eastAsia="zh-CN"/>
              </w:rPr>
            </w:pPr>
            <w:r>
              <w:rPr>
                <w:rFonts w:ascii="宋体" w:eastAsia="宋体" w:hAnsi="宋体" w:cs="宋体"/>
                <w:sz w:val="30"/>
                <w:szCs w:val="30"/>
                <w:lang w:eastAsia="zh-CN" w:bidi="ar"/>
              </w:rPr>
              <w:t>综合评分法</w:t>
            </w:r>
          </w:p>
        </w:tc>
      </w:tr>
    </w:tbl>
    <w:p>
      <w:pPr>
        <w:widowControl w:val="0"/>
        <w:spacing w:after="160" w:line="259" w:lineRule="auto"/>
        <w:jc w:val="center"/>
        <w:outlineLvl w:val="1"/>
        <w:rPr>
          <w:rFonts w:ascii="黑体" w:eastAsia="黑体" w:hAnsi="黑体" w:hint="eastAsia"/>
          <w:kern w:val="2"/>
          <w:sz w:val="40"/>
          <w:szCs w:val="40"/>
          <w:lang w:eastAsia="zh-CN"/>
        </w:rPr>
      </w:pPr>
      <w:r>
        <w:rPr>
          <w:rFonts w:ascii="黑体" w:eastAsia="黑体" w:hAnsi="黑体" w:hint="eastAsia"/>
          <w:kern w:val="2"/>
          <w:sz w:val="40"/>
          <w:szCs w:val="40"/>
          <w:lang w:eastAsia="zh-CN"/>
        </w:rPr>
        <w:t>资格性审查表</w:t>
      </w:r>
    </w:p>
    <w:tbl>
      <w:tblPr>
        <w:tblStyle w:val="TableNormal"/>
        <w:tblW w:w="5000" w:type="pct"/>
        <w:jc w:val="cente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0" w:type="dxa"/>
          <w:left w:w="108" w:type="dxa"/>
          <w:bottom w:w="20" w:type="dxa"/>
          <w:right w:w="108" w:type="dxa"/>
        </w:tblCellMar>
      </w:tblPr>
      <w:tblGrid>
        <w:gridCol w:w="759"/>
        <w:gridCol w:w="7770"/>
      </w:tblGrid>
      <w:tr>
        <w:tblPrEx>
          <w:tblW w:w="5000" w:type="pct"/>
          <w:jc w:val="cente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0" w:type="dxa"/>
            <w:left w:w="108" w:type="dxa"/>
            <w:bottom w:w="20" w:type="dxa"/>
            <w:right w:w="108" w:type="dxa"/>
          </w:tblCellMar>
        </w:tblPrEx>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E6EFFA"/>
            <w:vAlign w:val="center"/>
          </w:tcPr>
          <w:p>
            <w:pPr>
              <w:widowControl w:val="0"/>
              <w:spacing w:after="160" w:line="259" w:lineRule="auto"/>
              <w:jc w:val="center"/>
              <w:rPr>
                <w:rFonts w:ascii="宋体" w:eastAsia="宋体" w:hAnsi="宋体" w:cs="宋体" w:hint="eastAsia"/>
                <w:kern w:val="2"/>
                <w:sz w:val="28"/>
                <w:szCs w:val="28"/>
                <w:lang w:eastAsia="zh-CN"/>
              </w:rPr>
            </w:pPr>
            <w:r>
              <w:rPr>
                <w:rFonts w:eastAsia="宋体"/>
                <w:kern w:val="2"/>
                <w:sz w:val="28"/>
                <w:szCs w:val="28"/>
                <w:lang w:eastAsia="zh-CN"/>
              </w:rPr>
              <w:t>序号</w:t>
            </w:r>
          </w:p>
        </w:tc>
        <w:tc>
          <w:tcPr>
            <w:tcW w:w="8278" w:type="dxa"/>
            <w:tcBorders>
              <w:top w:val="single" w:sz="8" w:space="0" w:color="000000"/>
              <w:left w:val="single" w:sz="8" w:space="0" w:color="000000"/>
              <w:bottom w:val="single" w:sz="8" w:space="0" w:color="000000"/>
              <w:right w:val="single" w:sz="8" w:space="0" w:color="000000"/>
            </w:tcBorders>
            <w:shd w:val="clear" w:color="auto" w:fill="E6EFFA"/>
            <w:vAlign w:val="center"/>
          </w:tcPr>
          <w:p>
            <w:pPr>
              <w:widowControl w:val="0"/>
              <w:spacing w:after="160" w:line="259" w:lineRule="auto"/>
              <w:jc w:val="center"/>
              <w:rPr>
                <w:rFonts w:ascii="宋体" w:eastAsia="宋体" w:hAnsi="宋体" w:cs="宋体" w:hint="eastAsia"/>
                <w:kern w:val="2"/>
                <w:sz w:val="28"/>
                <w:szCs w:val="28"/>
                <w:lang w:eastAsia="zh-CN"/>
              </w:rPr>
            </w:pPr>
            <w:r>
              <w:rPr>
                <w:rFonts w:eastAsia="宋体"/>
                <w:kern w:val="2"/>
                <w:sz w:val="28"/>
                <w:szCs w:val="28"/>
                <w:lang w:eastAsia="zh-CN"/>
              </w:rPr>
              <w:t>内容</w:t>
            </w:r>
          </w:p>
        </w:tc>
      </w:tr>
      <w:tr>
        <w:tblPrEx>
          <w:tblW w:w="5000" w:type="pct"/>
          <w:jc w:val="center"/>
          <w:tblInd w:w="0" w:type="dxa"/>
          <w:tblLayout w:type="fixed"/>
          <w:tblCellMar>
            <w:top w:w="20" w:type="dxa"/>
            <w:left w:w="108" w:type="dxa"/>
            <w:bottom w:w="20" w:type="dxa"/>
            <w:right w:w="108" w:type="dxa"/>
          </w:tblCellMar>
        </w:tblPrEx>
        <w:trPr>
          <w:jc w:val="center"/>
        </w:trPr>
        <w:tc>
          <w:tcPr>
            <w:tcW w:w="794" w:type="dxa"/>
            <w:tcBorders>
              <w:top w:val="single" w:sz="8" w:space="0" w:color="000000"/>
              <w:left w:val="single" w:sz="8" w:space="0" w:color="000000"/>
              <w:bottom w:val="single" w:sz="8" w:space="0" w:color="000000"/>
              <w:right w:val="single" w:sz="8" w:space="0" w:color="000000"/>
            </w:tcBorders>
          </w:tcPr>
          <w:p>
            <w:pPr>
              <w:widowControl w:val="0"/>
              <w:spacing w:after="160" w:line="259" w:lineRule="auto"/>
              <w:jc w:val="center"/>
              <w:rPr>
                <w:rFonts w:ascii="宋体" w:eastAsia="宋体" w:hAnsi="宋体" w:cs="宋体" w:hint="eastAsia"/>
                <w:kern w:val="2"/>
                <w:sz w:val="21"/>
                <w:szCs w:val="21"/>
                <w:lang w:eastAsia="zh-CN"/>
              </w:rPr>
            </w:pPr>
            <w:r>
              <w:rPr>
                <w:rFonts w:eastAsia="宋体"/>
                <w:kern w:val="2"/>
                <w:sz w:val="21"/>
                <w:szCs w:val="21"/>
                <w:lang w:eastAsia="zh-CN"/>
              </w:rPr>
              <w:t>1</w:t>
            </w:r>
          </w:p>
        </w:tc>
        <w:tc>
          <w:tcPr>
            <w:tcW w:w="8278" w:type="dxa"/>
            <w:tcBorders>
              <w:top w:val="single" w:sz="8" w:space="0" w:color="000000"/>
              <w:left w:val="single" w:sz="8" w:space="0" w:color="000000"/>
              <w:bottom w:val="single" w:sz="8" w:space="0" w:color="000000"/>
              <w:right w:val="single" w:sz="8" w:space="0" w:color="000000"/>
            </w:tcBorders>
          </w:tcPr>
          <w:p>
            <w:pPr>
              <w:widowControl w:val="0"/>
              <w:spacing w:after="160" w:line="259" w:lineRule="auto"/>
              <w:jc w:val="both"/>
              <w:rPr>
                <w:rFonts w:ascii="宋体" w:eastAsia="宋体" w:hAnsi="宋体" w:cs="宋体" w:hint="eastAsia"/>
                <w:kern w:val="2"/>
                <w:sz w:val="21"/>
                <w:szCs w:val="21"/>
                <w:lang w:eastAsia="zh-CN"/>
              </w:rPr>
            </w:pPr>
            <w:bookmarkStart w:id="1" w:name="OLE_LINK3"/>
            <w:r>
              <w:rPr>
                <w:rFonts w:ascii="宋体" w:eastAsia="宋体" w:hAnsi="宋体" w:cs="宋体"/>
                <w:sz w:val="21"/>
                <w:szCs w:val="21"/>
                <w:lang w:eastAsia="zh-CN"/>
              </w:rPr>
              <w:t>投标人不</w:t>
            </w:r>
            <w:r>
              <w:rPr>
                <w:rFonts w:ascii="宋体" w:eastAsia="宋体" w:hAnsi="宋体" w:cs="宋体" w:hint="eastAsia"/>
                <w:sz w:val="21"/>
                <w:szCs w:val="21"/>
                <w:lang w:eastAsia="zh-CN"/>
              </w:rPr>
              <w:t>符合</w:t>
            </w:r>
            <w:r>
              <w:rPr>
                <w:rFonts w:ascii="宋体" w:eastAsia="宋体" w:hAnsi="宋体" w:cs="宋体"/>
                <w:sz w:val="21"/>
                <w:szCs w:val="21"/>
                <w:lang w:eastAsia="zh-CN"/>
              </w:rPr>
              <w:t>资格要求，或未提交相应的资格证明资料（详见</w:t>
            </w:r>
            <w:r>
              <w:rPr>
                <w:rFonts w:ascii="宋体" w:eastAsia="宋体" w:hAnsi="宋体" w:cs="宋体" w:hint="eastAsia"/>
                <w:sz w:val="21"/>
                <w:szCs w:val="21"/>
                <w:lang w:eastAsia="zh-CN"/>
              </w:rPr>
              <w:t>招标</w:t>
            </w:r>
            <w:r>
              <w:rPr>
                <w:rFonts w:ascii="宋体" w:eastAsia="宋体" w:hAnsi="宋体" w:cs="宋体"/>
                <w:sz w:val="21"/>
                <w:szCs w:val="21"/>
                <w:lang w:eastAsia="zh-CN"/>
              </w:rPr>
              <w:t>公告</w:t>
            </w:r>
            <w:r>
              <w:rPr>
                <w:rFonts w:ascii="宋体" w:eastAsia="宋体" w:hAnsi="宋体" w:hint="eastAsia"/>
                <w:kern w:val="2"/>
                <w:sz w:val="21"/>
                <w:szCs w:val="21"/>
                <w:lang w:eastAsia="zh-CN"/>
              </w:rPr>
              <w:t>投标人资格要求</w:t>
            </w:r>
            <w:r>
              <w:rPr>
                <w:rFonts w:ascii="宋体" w:eastAsia="宋体" w:hAnsi="宋体" w:cs="宋体"/>
                <w:sz w:val="21"/>
                <w:szCs w:val="21"/>
                <w:lang w:eastAsia="zh-CN"/>
              </w:rPr>
              <w:t>）</w:t>
            </w:r>
            <w:bookmarkEnd w:id="1"/>
          </w:p>
        </w:tc>
      </w:tr>
    </w:tbl>
    <w:p>
      <w:pPr>
        <w:widowControl w:val="0"/>
        <w:spacing w:before="280" w:after="160" w:line="259" w:lineRule="auto"/>
        <w:jc w:val="center"/>
        <w:outlineLvl w:val="1"/>
        <w:rPr>
          <w:rFonts w:ascii="黑体" w:eastAsia="黑体" w:hAnsi="黑体" w:hint="eastAsia"/>
          <w:kern w:val="2"/>
          <w:sz w:val="40"/>
          <w:szCs w:val="40"/>
          <w:lang w:eastAsia="zh-CN"/>
        </w:rPr>
      </w:pPr>
      <w:r>
        <w:rPr>
          <w:rFonts w:ascii="黑体" w:eastAsia="黑体" w:hAnsi="黑体" w:hint="eastAsia"/>
          <w:kern w:val="2"/>
          <w:sz w:val="40"/>
          <w:szCs w:val="40"/>
          <w:lang w:eastAsia="zh-CN"/>
        </w:rPr>
        <w:t>符合性审查表</w:t>
      </w:r>
    </w:p>
    <w:tbl>
      <w:tblPr>
        <w:tblStyle w:val="TableNormal"/>
        <w:tblW w:w="5000" w:type="pct"/>
        <w:jc w:val="cente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0" w:type="dxa"/>
          <w:left w:w="108" w:type="dxa"/>
          <w:bottom w:w="20" w:type="dxa"/>
          <w:right w:w="108" w:type="dxa"/>
        </w:tblCellMar>
      </w:tblPr>
      <w:tblGrid>
        <w:gridCol w:w="758"/>
        <w:gridCol w:w="7771"/>
      </w:tblGrid>
      <w:tr>
        <w:tblPrEx>
          <w:tblW w:w="5000" w:type="pct"/>
          <w:jc w:val="cente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0" w:type="dxa"/>
            <w:left w:w="108" w:type="dxa"/>
            <w:bottom w:w="20" w:type="dxa"/>
            <w:right w:w="108" w:type="dxa"/>
          </w:tblCellMar>
        </w:tblPrEx>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E6EFFA"/>
            <w:vAlign w:val="center"/>
          </w:tcPr>
          <w:p>
            <w:pPr>
              <w:widowControl/>
              <w:spacing w:after="160" w:line="259" w:lineRule="auto"/>
              <w:jc w:val="center"/>
              <w:rPr>
                <w:rFonts w:eastAsia="宋体"/>
                <w:kern w:val="2"/>
                <w:sz w:val="28"/>
                <w:szCs w:val="28"/>
                <w:lang w:eastAsia="zh-CN"/>
              </w:rPr>
            </w:pPr>
            <w:r>
              <w:rPr>
                <w:rFonts w:ascii="宋体" w:eastAsia="宋体" w:hAnsi="宋体" w:cs="宋体"/>
                <w:sz w:val="28"/>
                <w:szCs w:val="28"/>
                <w:lang w:eastAsia="zh-CN"/>
              </w:rPr>
              <w:t>序号</w:t>
            </w:r>
          </w:p>
        </w:tc>
        <w:tc>
          <w:tcPr>
            <w:tcW w:w="8284" w:type="dxa"/>
            <w:tcBorders>
              <w:top w:val="single" w:sz="8" w:space="0" w:color="000000"/>
              <w:left w:val="single" w:sz="8" w:space="0" w:color="000000"/>
              <w:bottom w:val="single" w:sz="8" w:space="0" w:color="000000"/>
              <w:right w:val="single" w:sz="8" w:space="0" w:color="000000"/>
            </w:tcBorders>
            <w:shd w:val="clear" w:color="auto" w:fill="E6EFFA"/>
            <w:vAlign w:val="center"/>
          </w:tcPr>
          <w:p>
            <w:pPr>
              <w:widowControl/>
              <w:spacing w:after="160" w:line="259" w:lineRule="auto"/>
              <w:jc w:val="center"/>
              <w:rPr>
                <w:rFonts w:eastAsia="宋体"/>
                <w:kern w:val="2"/>
                <w:sz w:val="28"/>
                <w:szCs w:val="28"/>
                <w:lang w:eastAsia="zh-CN"/>
              </w:rPr>
            </w:pPr>
            <w:r>
              <w:rPr>
                <w:rFonts w:ascii="宋体" w:eastAsia="宋体" w:hAnsi="宋体" w:cs="宋体"/>
                <w:sz w:val="28"/>
                <w:szCs w:val="28"/>
                <w:lang w:eastAsia="zh-CN"/>
              </w:rPr>
              <w:t>内容</w:t>
            </w:r>
          </w:p>
        </w:tc>
      </w:tr>
      <w:tr>
        <w:tblPrEx>
          <w:tblW w:w="5000" w:type="pct"/>
          <w:jc w:val="center"/>
          <w:tblInd w:w="0" w:type="dxa"/>
          <w:tblLayout w:type="fixed"/>
          <w:tblCellMar>
            <w:top w:w="20" w:type="dxa"/>
            <w:left w:w="108" w:type="dxa"/>
            <w:bottom w:w="20" w:type="dxa"/>
            <w:right w:w="108" w:type="dxa"/>
          </w:tblCellMar>
        </w:tblPrEx>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auto"/>
          </w:tcPr>
          <w:p>
            <w:pPr>
              <w:widowControl/>
              <w:spacing w:after="160" w:line="259" w:lineRule="auto"/>
              <w:jc w:val="center"/>
              <w:textAlignment w:val="top"/>
              <w:rPr>
                <w:rFonts w:eastAsia="宋体"/>
                <w:kern w:val="2"/>
                <w:sz w:val="21"/>
                <w:szCs w:val="21"/>
                <w:lang w:eastAsia="zh-CN"/>
              </w:rPr>
            </w:pPr>
            <w:r>
              <w:rPr>
                <w:rFonts w:ascii="宋体" w:eastAsia="宋体" w:hAnsi="宋体" w:cs="宋体"/>
                <w:sz w:val="21"/>
                <w:szCs w:val="21"/>
                <w:lang w:eastAsia="zh-CN"/>
              </w:rPr>
              <w:t>1</w:t>
            </w:r>
          </w:p>
        </w:tc>
        <w:tc>
          <w:tcPr>
            <w:tcW w:w="8284" w:type="dxa"/>
            <w:tcBorders>
              <w:top w:val="single" w:sz="8" w:space="0" w:color="000000"/>
              <w:left w:val="single" w:sz="8" w:space="0" w:color="000000"/>
              <w:bottom w:val="single" w:sz="8" w:space="0" w:color="000000"/>
              <w:right w:val="single" w:sz="8" w:space="0" w:color="000000"/>
            </w:tcBorders>
            <w:shd w:val="clear" w:color="auto" w:fill="auto"/>
          </w:tcPr>
          <w:p>
            <w:pPr>
              <w:widowControl/>
              <w:spacing w:after="160" w:line="259" w:lineRule="auto"/>
              <w:jc w:val="left"/>
              <w:textAlignment w:val="top"/>
              <w:rPr>
                <w:rFonts w:eastAsia="宋体"/>
                <w:kern w:val="2"/>
                <w:sz w:val="21"/>
                <w:szCs w:val="21"/>
                <w:lang w:eastAsia="zh-CN"/>
              </w:rPr>
            </w:pPr>
            <w:r>
              <w:rPr>
                <w:rFonts w:eastAsia="宋体" w:hint="eastAsia"/>
                <w:kern w:val="2"/>
                <w:sz w:val="21"/>
                <w:lang w:eastAsia="zh-CN"/>
              </w:rPr>
              <w:t>不得将一个包内容拆开投标；</w:t>
            </w:r>
          </w:p>
        </w:tc>
      </w:tr>
      <w:tr>
        <w:tblPrEx>
          <w:tblW w:w="5000" w:type="pct"/>
          <w:jc w:val="center"/>
          <w:tblInd w:w="0" w:type="dxa"/>
          <w:tblLayout w:type="fixed"/>
          <w:tblCellMar>
            <w:top w:w="20" w:type="dxa"/>
            <w:left w:w="108" w:type="dxa"/>
            <w:bottom w:w="20" w:type="dxa"/>
            <w:right w:w="108" w:type="dxa"/>
          </w:tblCellMar>
        </w:tblPrEx>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auto"/>
          </w:tcPr>
          <w:p>
            <w:pPr>
              <w:widowControl/>
              <w:spacing w:after="160" w:line="259" w:lineRule="auto"/>
              <w:jc w:val="center"/>
              <w:textAlignment w:val="top"/>
              <w:rPr>
                <w:rFonts w:eastAsia="宋体"/>
                <w:kern w:val="2"/>
                <w:sz w:val="21"/>
                <w:szCs w:val="21"/>
                <w:lang w:eastAsia="zh-CN"/>
              </w:rPr>
            </w:pPr>
            <w:r>
              <w:rPr>
                <w:rFonts w:ascii="宋体" w:eastAsia="宋体" w:hAnsi="宋体" w:cs="宋体"/>
                <w:sz w:val="21"/>
                <w:szCs w:val="21"/>
                <w:lang w:eastAsia="zh-CN"/>
              </w:rPr>
              <w:t>2</w:t>
            </w:r>
          </w:p>
        </w:tc>
        <w:tc>
          <w:tcPr>
            <w:tcW w:w="8284" w:type="dxa"/>
            <w:tcBorders>
              <w:top w:val="single" w:sz="8" w:space="0" w:color="000000"/>
              <w:left w:val="single" w:sz="8" w:space="0" w:color="000000"/>
              <w:bottom w:val="single" w:sz="8" w:space="0" w:color="000000"/>
              <w:right w:val="single" w:sz="8" w:space="0" w:color="000000"/>
            </w:tcBorders>
            <w:shd w:val="clear" w:color="auto" w:fill="auto"/>
          </w:tcPr>
          <w:p>
            <w:pPr>
              <w:widowControl/>
              <w:spacing w:after="160" w:line="259" w:lineRule="auto"/>
              <w:jc w:val="left"/>
              <w:textAlignment w:val="top"/>
              <w:rPr>
                <w:rFonts w:eastAsia="宋体"/>
                <w:kern w:val="2"/>
                <w:sz w:val="21"/>
                <w:szCs w:val="21"/>
                <w:lang w:eastAsia="zh-CN"/>
              </w:rPr>
            </w:pPr>
            <w:r>
              <w:rPr>
                <w:rFonts w:eastAsia="宋体" w:hint="eastAsia"/>
                <w:kern w:val="2"/>
                <w:sz w:val="21"/>
                <w:lang w:eastAsia="zh-CN"/>
              </w:rPr>
              <w:t>对同一项目投标时，不得提供两套以上的投标方案（招标文件另有规定的除外）；</w:t>
            </w:r>
          </w:p>
        </w:tc>
      </w:tr>
      <w:tr>
        <w:tblPrEx>
          <w:tblW w:w="5000" w:type="pct"/>
          <w:jc w:val="center"/>
          <w:tblInd w:w="0" w:type="dxa"/>
          <w:tblLayout w:type="fixed"/>
          <w:tblCellMar>
            <w:top w:w="20" w:type="dxa"/>
            <w:left w:w="108" w:type="dxa"/>
            <w:bottom w:w="20" w:type="dxa"/>
            <w:right w:w="108" w:type="dxa"/>
          </w:tblCellMar>
        </w:tblPrEx>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auto"/>
          </w:tcPr>
          <w:p>
            <w:pPr>
              <w:widowControl/>
              <w:spacing w:after="160" w:line="259" w:lineRule="auto"/>
              <w:jc w:val="center"/>
              <w:textAlignment w:val="top"/>
              <w:rPr>
                <w:rFonts w:eastAsia="宋体"/>
                <w:kern w:val="2"/>
                <w:sz w:val="21"/>
                <w:szCs w:val="21"/>
                <w:lang w:eastAsia="zh-CN"/>
              </w:rPr>
            </w:pPr>
            <w:r>
              <w:rPr>
                <w:rFonts w:ascii="宋体" w:eastAsia="宋体" w:hAnsi="宋体" w:cs="宋体"/>
                <w:sz w:val="21"/>
                <w:szCs w:val="21"/>
                <w:lang w:eastAsia="zh-CN"/>
              </w:rPr>
              <w:t>3</w:t>
            </w:r>
          </w:p>
        </w:tc>
        <w:tc>
          <w:tcPr>
            <w:tcW w:w="8284" w:type="dxa"/>
            <w:tcBorders>
              <w:top w:val="single" w:sz="8" w:space="0" w:color="000000"/>
              <w:left w:val="single" w:sz="8" w:space="0" w:color="000000"/>
              <w:bottom w:val="single" w:sz="8" w:space="0" w:color="000000"/>
              <w:right w:val="single" w:sz="8" w:space="0" w:color="000000"/>
            </w:tcBorders>
            <w:shd w:val="clear" w:color="auto" w:fill="auto"/>
          </w:tcPr>
          <w:p>
            <w:pPr>
              <w:widowControl/>
              <w:spacing w:after="160" w:line="259" w:lineRule="auto"/>
              <w:jc w:val="left"/>
              <w:textAlignment w:val="top"/>
              <w:rPr>
                <w:rFonts w:eastAsia="宋体"/>
                <w:kern w:val="2"/>
                <w:sz w:val="21"/>
                <w:szCs w:val="21"/>
                <w:lang w:eastAsia="zh-CN"/>
              </w:rPr>
            </w:pPr>
            <w:r>
              <w:rPr>
                <w:rFonts w:eastAsia="宋体" w:hint="eastAsia"/>
                <w:b/>
                <w:bCs/>
                <w:color w:val="FF0000"/>
                <w:kern w:val="2"/>
                <w:sz w:val="21"/>
                <w:szCs w:val="21"/>
                <w:lang w:eastAsia="zh-CN"/>
              </w:rPr>
              <w:t>填报的“折扣率”不满足"0＜折扣率≤100"公式要求的；“折扣率”缺填、漏填或填报了两个或以上“折扣率”；“投标关键信息”开标一览表中填写的投标报价与项目谈判报价表中填写的“折扣率”不一致；</w:t>
            </w:r>
          </w:p>
        </w:tc>
      </w:tr>
      <w:tr>
        <w:tblPrEx>
          <w:tblW w:w="5000" w:type="pct"/>
          <w:jc w:val="center"/>
          <w:tblInd w:w="0" w:type="dxa"/>
          <w:tblLayout w:type="fixed"/>
          <w:tblCellMar>
            <w:top w:w="20" w:type="dxa"/>
            <w:left w:w="108" w:type="dxa"/>
            <w:bottom w:w="20" w:type="dxa"/>
            <w:right w:w="108" w:type="dxa"/>
          </w:tblCellMar>
        </w:tblPrEx>
        <w:trPr>
          <w:trHeight w:val="1436"/>
          <w:jc w:val="center"/>
        </w:trPr>
        <w:tc>
          <w:tcPr>
            <w:tcW w:w="794" w:type="dxa"/>
            <w:tcBorders>
              <w:top w:val="single" w:sz="8" w:space="0" w:color="000000"/>
              <w:left w:val="single" w:sz="8" w:space="0" w:color="000000"/>
              <w:bottom w:val="single" w:sz="8" w:space="0" w:color="000000"/>
              <w:right w:val="single" w:sz="8" w:space="0" w:color="000000"/>
            </w:tcBorders>
            <w:shd w:val="clear" w:color="auto" w:fill="auto"/>
          </w:tcPr>
          <w:p>
            <w:pPr>
              <w:widowControl/>
              <w:spacing w:after="160" w:line="259" w:lineRule="auto"/>
              <w:jc w:val="center"/>
              <w:textAlignment w:val="top"/>
              <w:rPr>
                <w:rFonts w:eastAsia="宋体"/>
                <w:kern w:val="2"/>
                <w:sz w:val="21"/>
                <w:szCs w:val="21"/>
                <w:lang w:eastAsia="zh-CN"/>
              </w:rPr>
            </w:pPr>
            <w:r>
              <w:rPr>
                <w:rFonts w:ascii="宋体" w:eastAsia="宋体" w:hAnsi="宋体" w:cs="宋体"/>
                <w:sz w:val="21"/>
                <w:szCs w:val="21"/>
                <w:lang w:eastAsia="zh-CN"/>
              </w:rPr>
              <w:t>4</w:t>
            </w:r>
          </w:p>
        </w:tc>
        <w:tc>
          <w:tcPr>
            <w:tcW w:w="8284" w:type="dxa"/>
            <w:tcBorders>
              <w:top w:val="single" w:sz="8" w:space="0" w:color="000000"/>
              <w:left w:val="single" w:sz="8" w:space="0" w:color="000000"/>
              <w:bottom w:val="single" w:sz="8" w:space="0" w:color="000000"/>
              <w:right w:val="single" w:sz="8" w:space="0" w:color="000000"/>
            </w:tcBorders>
            <w:shd w:val="clear" w:color="auto" w:fill="auto"/>
          </w:tcPr>
          <w:p>
            <w:pPr>
              <w:widowControl/>
              <w:spacing w:after="160" w:line="259" w:lineRule="auto"/>
              <w:jc w:val="left"/>
              <w:textAlignment w:val="top"/>
              <w:rPr>
                <w:rFonts w:eastAsia="宋体"/>
                <w:kern w:val="2"/>
                <w:sz w:val="21"/>
                <w:szCs w:val="21"/>
                <w:lang w:eastAsia="zh-CN"/>
              </w:rPr>
            </w:pPr>
            <w:r>
              <w:rPr>
                <w:rFonts w:eastAsia="宋体" w:hint="eastAsia"/>
                <w:kern w:val="2"/>
                <w:sz w:val="21"/>
                <w:lang w:eastAsia="zh-CN"/>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W w:w="5000" w:type="pct"/>
          <w:jc w:val="center"/>
          <w:tblInd w:w="0" w:type="dxa"/>
          <w:tblLayout w:type="fixed"/>
          <w:tblCellMar>
            <w:top w:w="20" w:type="dxa"/>
            <w:left w:w="108" w:type="dxa"/>
            <w:bottom w:w="20" w:type="dxa"/>
            <w:right w:w="108" w:type="dxa"/>
          </w:tblCellMar>
        </w:tblPrEx>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auto"/>
          </w:tcPr>
          <w:p>
            <w:pPr>
              <w:widowControl/>
              <w:spacing w:after="160" w:line="259" w:lineRule="auto"/>
              <w:jc w:val="center"/>
              <w:textAlignment w:val="top"/>
              <w:rPr>
                <w:rFonts w:eastAsia="宋体"/>
                <w:kern w:val="2"/>
                <w:sz w:val="21"/>
                <w:szCs w:val="21"/>
                <w:lang w:eastAsia="zh-CN"/>
              </w:rPr>
            </w:pPr>
            <w:r>
              <w:rPr>
                <w:rFonts w:ascii="宋体" w:eastAsia="宋体" w:hAnsi="宋体" w:cs="宋体"/>
                <w:sz w:val="21"/>
                <w:szCs w:val="21"/>
                <w:lang w:eastAsia="zh-CN"/>
              </w:rPr>
              <w:t>5</w:t>
            </w:r>
          </w:p>
        </w:tc>
        <w:tc>
          <w:tcPr>
            <w:tcW w:w="8284" w:type="dxa"/>
            <w:tcBorders>
              <w:top w:val="single" w:sz="8" w:space="0" w:color="000000"/>
              <w:left w:val="single" w:sz="8" w:space="0" w:color="000000"/>
              <w:bottom w:val="single" w:sz="8" w:space="0" w:color="000000"/>
              <w:right w:val="single" w:sz="8" w:space="0" w:color="000000"/>
            </w:tcBorders>
            <w:shd w:val="clear" w:color="auto" w:fill="auto"/>
          </w:tcPr>
          <w:p>
            <w:pPr>
              <w:widowControl/>
              <w:spacing w:after="160" w:line="259" w:lineRule="auto"/>
              <w:jc w:val="left"/>
              <w:textAlignment w:val="top"/>
              <w:rPr>
                <w:rFonts w:eastAsia="宋体"/>
                <w:kern w:val="2"/>
                <w:sz w:val="21"/>
                <w:szCs w:val="21"/>
                <w:lang w:eastAsia="zh-CN"/>
              </w:rPr>
            </w:pPr>
            <w:r>
              <w:rPr>
                <w:rFonts w:eastAsia="宋体" w:hint="eastAsia"/>
                <w:kern w:val="2"/>
                <w:sz w:val="21"/>
                <w:lang w:eastAsia="zh-CN"/>
              </w:rPr>
              <w:t>投标人响应的内容在技术、商务等方面没有实质性满足（</w:t>
            </w:r>
            <w:r>
              <w:rPr>
                <w:rFonts w:ascii="Calibri" w:eastAsia="宋体" w:hAnsi="Calibri" w:hint="eastAsia"/>
                <w:kern w:val="2"/>
                <w:sz w:val="21"/>
                <w:lang w:eastAsia="zh-CN"/>
              </w:rPr>
              <w:t>或未响应招标文件中带★号条款或响应有负偏离）</w:t>
            </w:r>
            <w:r>
              <w:rPr>
                <w:rFonts w:eastAsia="宋体" w:hint="eastAsia"/>
                <w:kern w:val="2"/>
                <w:sz w:val="21"/>
                <w:lang w:eastAsia="zh-CN"/>
              </w:rPr>
              <w:t>招标文件要求的（是否实质性满足招标文件要求，由评审委员会根据实质性条款响应情况作出评判，若招标文件未设置实质性条款，不得据此做投标无效处理）；</w:t>
            </w:r>
          </w:p>
        </w:tc>
      </w:tr>
      <w:tr>
        <w:tblPrEx>
          <w:tblW w:w="5000" w:type="pct"/>
          <w:jc w:val="center"/>
          <w:tblInd w:w="0" w:type="dxa"/>
          <w:tblLayout w:type="fixed"/>
          <w:tblCellMar>
            <w:top w:w="20" w:type="dxa"/>
            <w:left w:w="108" w:type="dxa"/>
            <w:bottom w:w="20" w:type="dxa"/>
            <w:right w:w="108" w:type="dxa"/>
          </w:tblCellMar>
        </w:tblPrEx>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auto"/>
          </w:tcPr>
          <w:p>
            <w:pPr>
              <w:widowControl/>
              <w:spacing w:after="160" w:line="259" w:lineRule="auto"/>
              <w:jc w:val="center"/>
              <w:textAlignment w:val="top"/>
              <w:rPr>
                <w:rFonts w:eastAsia="宋体"/>
                <w:kern w:val="2"/>
                <w:sz w:val="21"/>
                <w:szCs w:val="21"/>
                <w:lang w:eastAsia="zh-CN"/>
              </w:rPr>
            </w:pPr>
            <w:r>
              <w:rPr>
                <w:rFonts w:ascii="宋体" w:eastAsia="宋体" w:hAnsi="宋体" w:cs="宋体"/>
                <w:sz w:val="21"/>
                <w:szCs w:val="21"/>
                <w:lang w:eastAsia="zh-CN"/>
              </w:rPr>
              <w:t>6</w:t>
            </w:r>
          </w:p>
        </w:tc>
        <w:tc>
          <w:tcPr>
            <w:tcW w:w="8284" w:type="dxa"/>
            <w:tcBorders>
              <w:top w:val="single" w:sz="8" w:space="0" w:color="000000"/>
              <w:left w:val="single" w:sz="8" w:space="0" w:color="000000"/>
              <w:bottom w:val="single" w:sz="8" w:space="0" w:color="000000"/>
              <w:right w:val="single" w:sz="8" w:space="0" w:color="000000"/>
            </w:tcBorders>
            <w:shd w:val="clear" w:color="auto" w:fill="auto"/>
          </w:tcPr>
          <w:p>
            <w:pPr>
              <w:widowControl/>
              <w:spacing w:after="160" w:line="259" w:lineRule="auto"/>
              <w:jc w:val="left"/>
              <w:textAlignment w:val="top"/>
              <w:rPr>
                <w:rFonts w:eastAsia="宋体"/>
                <w:kern w:val="2"/>
                <w:sz w:val="21"/>
                <w:szCs w:val="21"/>
                <w:lang w:eastAsia="zh-CN"/>
              </w:rPr>
            </w:pPr>
            <w:r>
              <w:rPr>
                <w:rFonts w:eastAsia="宋体" w:hint="eastAsia"/>
                <w:kern w:val="2"/>
                <w:sz w:val="21"/>
                <w:lang w:eastAsia="zh-CN"/>
              </w:rPr>
              <w:t>未按招标文件所提供的样式填写《投标函》；未按招标文件所提供的《采购投标及履约承诺函》进行承诺或不符合承诺的；未按招标文件对投标文件组成的要求提供投标文件；</w:t>
            </w:r>
          </w:p>
        </w:tc>
      </w:tr>
      <w:tr>
        <w:tblPrEx>
          <w:tblW w:w="5000" w:type="pct"/>
          <w:jc w:val="center"/>
          <w:tblInd w:w="0" w:type="dxa"/>
          <w:tblLayout w:type="fixed"/>
          <w:tblCellMar>
            <w:top w:w="20" w:type="dxa"/>
            <w:left w:w="108" w:type="dxa"/>
            <w:bottom w:w="20" w:type="dxa"/>
            <w:right w:w="108" w:type="dxa"/>
          </w:tblCellMar>
        </w:tblPrEx>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auto"/>
          </w:tcPr>
          <w:p>
            <w:pPr>
              <w:widowControl/>
              <w:spacing w:after="160" w:line="259" w:lineRule="auto"/>
              <w:jc w:val="center"/>
              <w:textAlignment w:val="top"/>
              <w:rPr>
                <w:rFonts w:eastAsia="宋体"/>
                <w:kern w:val="2"/>
                <w:sz w:val="21"/>
                <w:szCs w:val="21"/>
                <w:lang w:eastAsia="zh-CN"/>
              </w:rPr>
            </w:pPr>
            <w:r>
              <w:rPr>
                <w:rFonts w:ascii="宋体" w:eastAsia="宋体" w:hAnsi="宋体" w:cs="宋体"/>
                <w:sz w:val="21"/>
                <w:szCs w:val="21"/>
                <w:lang w:eastAsia="zh-CN"/>
              </w:rPr>
              <w:t>7</w:t>
            </w:r>
          </w:p>
        </w:tc>
        <w:tc>
          <w:tcPr>
            <w:tcW w:w="8284" w:type="dxa"/>
            <w:tcBorders>
              <w:top w:val="single" w:sz="8" w:space="0" w:color="000000"/>
              <w:left w:val="single" w:sz="8" w:space="0" w:color="000000"/>
              <w:bottom w:val="single" w:sz="8" w:space="0" w:color="000000"/>
              <w:right w:val="single" w:sz="8" w:space="0" w:color="000000"/>
            </w:tcBorders>
            <w:shd w:val="clear" w:color="auto" w:fill="auto"/>
          </w:tcPr>
          <w:p>
            <w:pPr>
              <w:widowControl/>
              <w:spacing w:after="160" w:line="259" w:lineRule="auto"/>
              <w:jc w:val="left"/>
              <w:textAlignment w:val="top"/>
              <w:rPr>
                <w:rFonts w:eastAsia="宋体"/>
                <w:kern w:val="2"/>
                <w:sz w:val="21"/>
                <w:szCs w:val="21"/>
                <w:lang w:eastAsia="zh-CN"/>
              </w:rPr>
            </w:pPr>
            <w:r>
              <w:rPr>
                <w:rFonts w:eastAsia="宋体" w:hint="eastAsia"/>
                <w:kern w:val="2"/>
                <w:sz w:val="21"/>
                <w:lang w:eastAsia="zh-CN"/>
              </w:rPr>
              <w:t>采购标的/所投产品/货物清单有缺漏项或响应不全或报价有缺漏或者对招标文件规定的项目需求内容或者需求数量进行修改，评审委员会判定投标响应不满足采购需求；</w:t>
            </w:r>
          </w:p>
        </w:tc>
      </w:tr>
      <w:tr>
        <w:tblPrEx>
          <w:tblW w:w="5000" w:type="pct"/>
          <w:jc w:val="center"/>
          <w:tblInd w:w="0" w:type="dxa"/>
          <w:tblLayout w:type="fixed"/>
          <w:tblCellMar>
            <w:top w:w="20" w:type="dxa"/>
            <w:left w:w="108" w:type="dxa"/>
            <w:bottom w:w="20" w:type="dxa"/>
            <w:right w:w="108" w:type="dxa"/>
          </w:tblCellMar>
        </w:tblPrEx>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auto"/>
          </w:tcPr>
          <w:p>
            <w:pPr>
              <w:widowControl/>
              <w:spacing w:after="160" w:line="259" w:lineRule="auto"/>
              <w:jc w:val="center"/>
              <w:textAlignment w:val="top"/>
              <w:rPr>
                <w:rFonts w:eastAsia="宋体"/>
                <w:kern w:val="2"/>
                <w:sz w:val="21"/>
                <w:szCs w:val="21"/>
                <w:lang w:eastAsia="zh-CN"/>
              </w:rPr>
            </w:pPr>
            <w:r>
              <w:rPr>
                <w:rFonts w:ascii="宋体" w:eastAsia="宋体" w:hAnsi="宋体" w:cs="宋体" w:hint="eastAsia"/>
                <w:sz w:val="21"/>
                <w:szCs w:val="21"/>
                <w:lang w:eastAsia="zh-CN"/>
              </w:rPr>
              <w:t>8</w:t>
            </w:r>
          </w:p>
        </w:tc>
        <w:tc>
          <w:tcPr>
            <w:tcW w:w="8284" w:type="dxa"/>
            <w:tcBorders>
              <w:top w:val="single" w:sz="8" w:space="0" w:color="000000"/>
              <w:left w:val="single" w:sz="8" w:space="0" w:color="000000"/>
              <w:bottom w:val="single" w:sz="8" w:space="0" w:color="000000"/>
              <w:right w:val="single" w:sz="8" w:space="0" w:color="000000"/>
            </w:tcBorders>
            <w:shd w:val="clear" w:color="auto" w:fill="auto"/>
          </w:tcPr>
          <w:p>
            <w:pPr>
              <w:widowControl/>
              <w:spacing w:after="160" w:line="259" w:lineRule="auto"/>
              <w:jc w:val="left"/>
              <w:textAlignment w:val="top"/>
              <w:rPr>
                <w:rFonts w:eastAsia="宋体"/>
                <w:kern w:val="2"/>
                <w:sz w:val="21"/>
                <w:szCs w:val="21"/>
                <w:lang w:eastAsia="zh-CN"/>
              </w:rPr>
            </w:pPr>
            <w:r>
              <w:rPr>
                <w:rFonts w:eastAsia="宋体" w:hint="eastAsia"/>
                <w:kern w:val="2"/>
                <w:sz w:val="21"/>
                <w:lang w:eastAsia="zh-CN"/>
              </w:rPr>
              <w:t>投标文件电子文档不得带病毒；</w:t>
            </w:r>
          </w:p>
        </w:tc>
      </w:tr>
      <w:tr>
        <w:tblPrEx>
          <w:tblW w:w="5000" w:type="pct"/>
          <w:jc w:val="center"/>
          <w:tblInd w:w="0" w:type="dxa"/>
          <w:tblLayout w:type="fixed"/>
          <w:tblCellMar>
            <w:top w:w="20" w:type="dxa"/>
            <w:left w:w="108" w:type="dxa"/>
            <w:bottom w:w="20" w:type="dxa"/>
            <w:right w:w="108" w:type="dxa"/>
          </w:tblCellMar>
        </w:tblPrEx>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auto"/>
          </w:tcPr>
          <w:p>
            <w:pPr>
              <w:widowControl/>
              <w:spacing w:after="160" w:line="259" w:lineRule="auto"/>
              <w:jc w:val="center"/>
              <w:textAlignment w:val="top"/>
              <w:rPr>
                <w:rFonts w:eastAsia="宋体"/>
                <w:kern w:val="2"/>
                <w:sz w:val="21"/>
                <w:szCs w:val="21"/>
                <w:lang w:eastAsia="zh-CN"/>
              </w:rPr>
            </w:pPr>
            <w:r>
              <w:rPr>
                <w:rFonts w:ascii="宋体" w:eastAsia="宋体" w:hAnsi="宋体" w:cs="宋体" w:hint="eastAsia"/>
                <w:sz w:val="21"/>
                <w:szCs w:val="21"/>
                <w:lang w:eastAsia="zh-CN"/>
              </w:rPr>
              <w:t>9</w:t>
            </w:r>
          </w:p>
        </w:tc>
        <w:tc>
          <w:tcPr>
            <w:tcW w:w="8284" w:type="dxa"/>
            <w:tcBorders>
              <w:top w:val="single" w:sz="8" w:space="0" w:color="000000"/>
              <w:left w:val="single" w:sz="8" w:space="0" w:color="000000"/>
              <w:bottom w:val="single" w:sz="8" w:space="0" w:color="000000"/>
              <w:right w:val="single" w:sz="8" w:space="0" w:color="000000"/>
            </w:tcBorders>
            <w:shd w:val="clear" w:color="auto" w:fill="auto"/>
          </w:tcPr>
          <w:p>
            <w:pPr>
              <w:widowControl/>
              <w:spacing w:after="160" w:line="259" w:lineRule="auto"/>
              <w:jc w:val="left"/>
              <w:textAlignment w:val="top"/>
              <w:rPr>
                <w:rFonts w:eastAsia="宋体"/>
                <w:kern w:val="2"/>
                <w:sz w:val="21"/>
                <w:szCs w:val="21"/>
                <w:lang w:eastAsia="zh-CN"/>
              </w:rPr>
            </w:pPr>
            <w:r>
              <w:rPr>
                <w:rFonts w:eastAsia="宋体" w:hint="eastAsia"/>
                <w:kern w:val="2"/>
                <w:sz w:val="21"/>
                <w:lang w:eastAsia="zh-CN"/>
              </w:rPr>
              <w:t>投标文件用不属于本公司的电子密钥进行加密或投标文件未按时解密的；</w:t>
            </w:r>
          </w:p>
        </w:tc>
      </w:tr>
      <w:tr>
        <w:tblPrEx>
          <w:tblW w:w="5000" w:type="pct"/>
          <w:jc w:val="center"/>
          <w:tblInd w:w="0" w:type="dxa"/>
          <w:tblLayout w:type="fixed"/>
          <w:tblCellMar>
            <w:top w:w="20" w:type="dxa"/>
            <w:left w:w="108" w:type="dxa"/>
            <w:bottom w:w="20" w:type="dxa"/>
            <w:right w:w="108" w:type="dxa"/>
          </w:tblCellMar>
        </w:tblPrEx>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auto"/>
          </w:tcPr>
          <w:p>
            <w:pPr>
              <w:widowControl/>
              <w:spacing w:after="160" w:line="259" w:lineRule="auto"/>
              <w:jc w:val="center"/>
              <w:textAlignment w:val="top"/>
              <w:rPr>
                <w:rFonts w:eastAsia="宋体"/>
                <w:kern w:val="2"/>
                <w:sz w:val="21"/>
                <w:szCs w:val="21"/>
                <w:lang w:eastAsia="zh-CN"/>
              </w:rPr>
            </w:pPr>
            <w:r>
              <w:rPr>
                <w:rFonts w:ascii="宋体" w:eastAsia="宋体" w:hAnsi="宋体" w:cs="宋体"/>
                <w:sz w:val="21"/>
                <w:szCs w:val="21"/>
                <w:lang w:eastAsia="zh-CN"/>
              </w:rPr>
              <w:t>1</w:t>
            </w:r>
            <w:r>
              <w:rPr>
                <w:rFonts w:ascii="宋体" w:eastAsia="宋体" w:hAnsi="宋体" w:cs="宋体" w:hint="eastAsia"/>
                <w:sz w:val="21"/>
                <w:szCs w:val="21"/>
                <w:lang w:eastAsia="zh-CN"/>
              </w:rPr>
              <w:t>0</w:t>
            </w:r>
          </w:p>
        </w:tc>
        <w:tc>
          <w:tcPr>
            <w:tcW w:w="8284" w:type="dxa"/>
            <w:tcBorders>
              <w:top w:val="single" w:sz="8" w:space="0" w:color="000000"/>
              <w:left w:val="single" w:sz="8" w:space="0" w:color="000000"/>
              <w:bottom w:val="single" w:sz="8" w:space="0" w:color="000000"/>
              <w:right w:val="single" w:sz="8" w:space="0" w:color="000000"/>
            </w:tcBorders>
            <w:shd w:val="clear" w:color="auto" w:fill="auto"/>
          </w:tcPr>
          <w:p>
            <w:pPr>
              <w:widowControl/>
              <w:spacing w:after="160" w:line="259" w:lineRule="auto"/>
              <w:jc w:val="left"/>
              <w:textAlignment w:val="top"/>
              <w:rPr>
                <w:rFonts w:eastAsia="宋体"/>
                <w:kern w:val="2"/>
                <w:sz w:val="21"/>
                <w:szCs w:val="21"/>
                <w:lang w:eastAsia="zh-CN"/>
              </w:rPr>
            </w:pPr>
            <w:bookmarkStart w:id="2" w:name="OLE_LINK4"/>
            <w:r>
              <w:rPr>
                <w:rFonts w:eastAsia="宋体" w:hint="eastAsia"/>
                <w:kern w:val="2"/>
                <w:sz w:val="21"/>
                <w:lang w:eastAsia="zh-CN"/>
              </w:rPr>
              <w:t>法律、法规、规章、规范性文件规定的其他情形。</w:t>
            </w:r>
            <w:bookmarkEnd w:id="2"/>
          </w:p>
        </w:tc>
      </w:tr>
    </w:tbl>
    <w:p>
      <w:pPr>
        <w:widowControl w:val="0"/>
        <w:spacing w:after="160" w:line="259" w:lineRule="auto"/>
        <w:jc w:val="center"/>
        <w:outlineLvl w:val="1"/>
        <w:rPr>
          <w:rFonts w:ascii="黑体" w:eastAsia="黑体" w:hAnsi="黑体" w:hint="eastAsia"/>
          <w:kern w:val="2"/>
          <w:sz w:val="40"/>
          <w:szCs w:val="40"/>
          <w:lang w:eastAsia="zh-CN"/>
        </w:rPr>
      </w:pPr>
      <w:r>
        <w:rPr>
          <w:rFonts w:ascii="黑体" w:eastAsia="黑体" w:hAnsi="黑体" w:hint="eastAsia"/>
          <w:kern w:val="2"/>
          <w:sz w:val="40"/>
          <w:szCs w:val="40"/>
          <w:lang w:eastAsia="zh-CN"/>
        </w:rPr>
        <w:t>评标信息</w:t>
      </w:r>
    </w:p>
    <w:tbl>
      <w:tblPr>
        <w:tblStyle w:val="TableNormal"/>
        <w:tblW w:w="5000" w:type="pct"/>
        <w:jc w:val="center"/>
        <w:tblCellSpacing w:w="0"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Pr>
      <w:tblGrid>
        <w:gridCol w:w="63"/>
        <w:gridCol w:w="563"/>
        <w:gridCol w:w="625"/>
        <w:gridCol w:w="2586"/>
        <w:gridCol w:w="719"/>
        <w:gridCol w:w="3847"/>
        <w:gridCol w:w="63"/>
      </w:tblGrid>
      <w:tr>
        <w:tblPrEx>
          <w:tblW w:w="5000" w:type="pct"/>
          <w:jc w:val="center"/>
          <w:tblCellSpacing w:w="0"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PrEx>
        <w:trPr>
          <w:gridBefore w:val="1"/>
          <w:wBefore w:w="63" w:type="dxa"/>
          <w:tblCellSpacing w:w="0" w:type="dxa"/>
          <w:jc w:val="center"/>
        </w:trPr>
        <w:tc>
          <w:tcPr>
            <w:tcW w:w="9072" w:type="dxa"/>
            <w:gridSpan w:val="6"/>
            <w:vAlign w:val="center"/>
          </w:tcPr>
          <w:p>
            <w:pPr>
              <w:widowControl w:val="0"/>
              <w:spacing w:after="160" w:line="259" w:lineRule="auto"/>
              <w:jc w:val="left"/>
              <w:rPr>
                <w:rFonts w:ascii="宋体" w:eastAsia="宋体" w:hAnsi="宋体" w:cs="宋体" w:hint="eastAsia"/>
                <w:b/>
                <w:bCs/>
                <w:kern w:val="2"/>
                <w:lang w:eastAsia="zh-CN"/>
              </w:rPr>
            </w:pPr>
            <w:r>
              <w:rPr>
                <w:rFonts w:eastAsia="宋体"/>
                <w:b/>
                <w:bCs/>
                <w:kern w:val="2"/>
                <w:sz w:val="21"/>
                <w:lang w:eastAsia="zh-CN"/>
              </w:rPr>
              <w:t>评标方法：综合评分法</w:t>
            </w:r>
          </w:p>
        </w:tc>
      </w:tr>
      <w:tr>
        <w:tblPrEx>
          <w:tblW w:w="5000" w:type="pct"/>
          <w:jc w:val="center"/>
          <w:tblCellSpacing w:w="0" w:type="dxa"/>
          <w:tblInd w:w="-63" w:type="dxa"/>
          <w:tblLayout w:type="fixed"/>
          <w:tblCellMar>
            <w:top w:w="45" w:type="dxa"/>
            <w:left w:w="45" w:type="dxa"/>
            <w:bottom w:w="45" w:type="dxa"/>
            <w:right w:w="45" w:type="dxa"/>
          </w:tblCellMar>
        </w:tblPrEx>
        <w:trPr>
          <w:gridBefore w:val="1"/>
          <w:wBefore w:w="63" w:type="dxa"/>
          <w:tblCellSpacing w:w="0" w:type="dxa"/>
          <w:jc w:val="center"/>
        </w:trPr>
        <w:tc>
          <w:tcPr>
            <w:tcW w:w="9072" w:type="dxa"/>
            <w:gridSpan w:val="6"/>
            <w:vAlign w:val="center"/>
          </w:tcPr>
          <w:p>
            <w:pPr>
              <w:widowControl w:val="0"/>
              <w:spacing w:after="160" w:line="324" w:lineRule="auto"/>
              <w:ind w:firstLine="420"/>
              <w:jc w:val="both"/>
              <w:rPr>
                <w:rFonts w:eastAsia="宋体"/>
                <w:kern w:val="2"/>
                <w:sz w:val="21"/>
                <w:szCs w:val="21"/>
                <w:lang w:eastAsia="zh-CN"/>
              </w:rPr>
            </w:pPr>
            <w:r>
              <w:rPr>
                <w:rFonts w:eastAsia="宋体" w:hint="eastAsia"/>
                <w:kern w:val="2"/>
                <w:sz w:val="21"/>
                <w:szCs w:val="21"/>
                <w:lang w:eastAsia="zh-CN"/>
              </w:rPr>
              <w:t>综合评分法，是指投标文件满足招标文件全部实质性要求，且按照评审因素的量化指标评审得分最高的投标人为中标候选人的评标方法。 （适用于中标候选人为1家的情形）</w:t>
            </w:r>
          </w:p>
          <w:p>
            <w:pPr>
              <w:widowControl w:val="0"/>
              <w:spacing w:after="160" w:line="324" w:lineRule="auto"/>
              <w:ind w:firstLine="420"/>
              <w:jc w:val="both"/>
              <w:rPr>
                <w:rFonts w:eastAsia="宋体"/>
                <w:kern w:val="2"/>
                <w:sz w:val="21"/>
                <w:szCs w:val="21"/>
                <w:lang w:eastAsia="zh-CN"/>
              </w:rPr>
            </w:pPr>
            <w:r>
              <w:rPr>
                <w:rFonts w:eastAsia="宋体" w:hint="eastAsia"/>
                <w:kern w:val="2"/>
                <w:sz w:val="21"/>
                <w:szCs w:val="21"/>
                <w:lang w:eastAsia="zh-CN"/>
              </w:rPr>
              <w:t>综合评分法。在最大限度地满足招标文件实质性要求的前提下，按照招标文件中规定的各项因素进行综合评审，评标总得分排名前列的投标人，作为推荐的候选中标供应商。（适用于中标候选人为多家的情形）</w:t>
            </w:r>
          </w:p>
          <w:p>
            <w:pPr>
              <w:widowControl w:val="0"/>
              <w:spacing w:after="160" w:line="259" w:lineRule="auto"/>
              <w:ind w:firstLine="420"/>
              <w:jc w:val="both"/>
              <w:rPr>
                <w:rFonts w:eastAsia="宋体"/>
                <w:kern w:val="2"/>
                <w:sz w:val="21"/>
                <w:szCs w:val="21"/>
                <w:lang w:eastAsia="zh-CN"/>
              </w:rPr>
            </w:pPr>
            <w:r>
              <w:rPr>
                <w:rFonts w:eastAsia="宋体"/>
                <w:kern w:val="2"/>
                <w:sz w:val="21"/>
                <w:szCs w:val="21"/>
                <w:lang w:eastAsia="zh-CN"/>
              </w:rPr>
              <w:t>价格分计算方法：</w:t>
            </w:r>
          </w:p>
          <w:p>
            <w:pPr>
              <w:widowControl w:val="0"/>
              <w:spacing w:after="160" w:line="324" w:lineRule="auto"/>
              <w:ind w:left="420"/>
              <w:jc w:val="both"/>
              <w:rPr>
                <w:rFonts w:eastAsia="宋体"/>
                <w:kern w:val="2"/>
                <w:sz w:val="21"/>
                <w:szCs w:val="21"/>
                <w:lang w:eastAsia="zh-CN"/>
              </w:rPr>
            </w:pPr>
            <w:r>
              <w:rPr>
                <w:rFonts w:eastAsia="宋体"/>
                <w:kern w:val="2"/>
                <w:sz w:val="21"/>
                <w:szCs w:val="21"/>
                <w:lang w:eastAsia="zh-CN"/>
              </w:rPr>
              <w:t>采用低价优先法计算，即满足</w:t>
            </w:r>
            <w:r>
              <w:rPr>
                <w:rFonts w:eastAsia="宋体" w:hint="eastAsia"/>
                <w:kern w:val="2"/>
                <w:sz w:val="21"/>
                <w:szCs w:val="21"/>
                <w:lang w:eastAsia="zh-CN"/>
              </w:rPr>
              <w:t>招标</w:t>
            </w:r>
            <w:r>
              <w:rPr>
                <w:rFonts w:eastAsia="宋体"/>
                <w:kern w:val="2"/>
                <w:sz w:val="21"/>
                <w:szCs w:val="21"/>
                <w:lang w:eastAsia="zh-CN"/>
              </w:rPr>
              <w:t xml:space="preserve">文件要求且投标价格最低的投标报价为评标基准价，其价格分为满分。其他投标人的价格分统一按照下列公式计算： </w:t>
            </w:r>
            <w:r>
              <w:rPr>
                <w:rFonts w:eastAsia="宋体"/>
                <w:kern w:val="2"/>
                <w:sz w:val="21"/>
                <w:szCs w:val="21"/>
                <w:lang w:eastAsia="zh-CN"/>
              </w:rPr>
              <w:br/>
            </w:r>
            <w:r>
              <w:rPr>
                <w:rFonts w:eastAsia="宋体"/>
                <w:kern w:val="2"/>
                <w:sz w:val="21"/>
                <w:szCs w:val="21"/>
                <w:lang w:eastAsia="zh-CN"/>
              </w:rPr>
              <w:t xml:space="preserve">投标报价得分=(评标基准价／投标报价)×100 </w:t>
            </w:r>
            <w:r>
              <w:rPr>
                <w:rFonts w:eastAsia="宋体"/>
                <w:kern w:val="2"/>
                <w:sz w:val="21"/>
                <w:szCs w:val="21"/>
                <w:lang w:eastAsia="zh-CN"/>
              </w:rPr>
              <w:br/>
            </w:r>
            <w:r>
              <w:rPr>
                <w:rFonts w:eastAsia="宋体"/>
                <w:kern w:val="2"/>
                <w:sz w:val="21"/>
                <w:szCs w:val="21"/>
                <w:lang w:eastAsia="zh-CN"/>
              </w:rPr>
              <w:t xml:space="preserve">评标总得分＝F1×A1＋F2×A2＋……＋Fn×An </w:t>
            </w:r>
            <w:r>
              <w:rPr>
                <w:rFonts w:eastAsia="宋体"/>
                <w:kern w:val="2"/>
                <w:sz w:val="21"/>
                <w:szCs w:val="21"/>
                <w:lang w:eastAsia="zh-CN"/>
              </w:rPr>
              <w:br/>
            </w:r>
            <w:r>
              <w:rPr>
                <w:rFonts w:eastAsia="宋体"/>
                <w:kern w:val="2"/>
                <w:sz w:val="21"/>
                <w:szCs w:val="21"/>
                <w:lang w:eastAsia="zh-CN"/>
              </w:rPr>
              <w:t xml:space="preserve">F1、F2……Fn分别为各项评审因素的得分； </w:t>
            </w:r>
            <w:r>
              <w:rPr>
                <w:rFonts w:eastAsia="宋体"/>
                <w:kern w:val="2"/>
                <w:sz w:val="21"/>
                <w:szCs w:val="21"/>
                <w:lang w:eastAsia="zh-CN"/>
              </w:rPr>
              <w:br/>
            </w:r>
            <w:r>
              <w:rPr>
                <w:rFonts w:eastAsia="宋体"/>
                <w:kern w:val="2"/>
                <w:sz w:val="21"/>
                <w:szCs w:val="21"/>
                <w:lang w:eastAsia="zh-CN"/>
              </w:rPr>
              <w:t xml:space="preserve">A1、A2、……An 分别为各项评审因素所占的权重(A1＋A2＋……＋An＝1)。 </w:t>
            </w:r>
            <w:r>
              <w:rPr>
                <w:rFonts w:eastAsia="宋体"/>
                <w:kern w:val="2"/>
                <w:sz w:val="21"/>
                <w:szCs w:val="21"/>
                <w:lang w:eastAsia="zh-CN"/>
              </w:rPr>
              <w:br/>
            </w:r>
            <w:r>
              <w:rPr>
                <w:rFonts w:eastAsia="宋体"/>
                <w:kern w:val="2"/>
                <w:sz w:val="21"/>
                <w:szCs w:val="21"/>
                <w:lang w:eastAsia="zh-CN"/>
              </w:rPr>
              <w:t>评标过程中，不得去掉报价中的最高报价和最低报价。</w:t>
            </w:r>
          </w:p>
          <w:p>
            <w:pPr>
              <w:widowControl w:val="0"/>
              <w:spacing w:after="160" w:line="324" w:lineRule="auto"/>
              <w:ind w:left="420"/>
              <w:jc w:val="both"/>
              <w:rPr>
                <w:rFonts w:eastAsia="宋体"/>
                <w:kern w:val="2"/>
                <w:sz w:val="21"/>
                <w:szCs w:val="21"/>
                <w:lang w:eastAsia="zh-CN"/>
              </w:rPr>
            </w:pPr>
            <w:r>
              <w:rPr>
                <w:rFonts w:eastAsia="宋体" w:hint="eastAsia"/>
                <w:kern w:val="2"/>
                <w:sz w:val="21"/>
                <w:szCs w:val="21"/>
                <w:lang w:eastAsia="zh-CN"/>
              </w:rPr>
              <w:t>注：投标人的“</w:t>
            </w:r>
            <w:r>
              <w:rPr>
                <w:rFonts w:eastAsia="宋体" w:hint="eastAsia"/>
                <w:color w:val="FF0000"/>
                <w:kern w:val="2"/>
                <w:sz w:val="21"/>
                <w:szCs w:val="21"/>
                <w:lang w:eastAsia="zh-CN"/>
              </w:rPr>
              <w:t>技术响应情况</w:t>
            </w:r>
            <w:r>
              <w:rPr>
                <w:rFonts w:eastAsia="宋体" w:hint="eastAsia"/>
                <w:kern w:val="2"/>
                <w:sz w:val="21"/>
                <w:szCs w:val="21"/>
                <w:lang w:eastAsia="zh-CN"/>
              </w:rPr>
              <w:t>”“技术偏离情况”等必须与客观实际保持一致，响应不实且情节严重的，经查实，将依法记入供应商诚信档案或受到行政处罚。</w:t>
            </w:r>
          </w:p>
        </w:tc>
      </w:tr>
      <w:tr>
        <w:tblPrEx>
          <w:tblW w:w="5000" w:type="pct"/>
          <w:jc w:val="center"/>
          <w:tblCellSpacing w:w="0" w:type="dxa"/>
          <w:tblInd w:w="-63" w:type="dxa"/>
          <w:tblLayout w:type="fixed"/>
          <w:tblCellMar>
            <w:top w:w="20" w:type="dxa"/>
            <w:left w:w="108" w:type="dxa"/>
            <w:bottom w:w="20" w:type="dxa"/>
            <w:right w:w="108" w:type="dxa"/>
          </w:tblCellMar>
        </w:tblPrEx>
        <w:trPr>
          <w:gridAfter w:val="1"/>
          <w:wAfter w:w="63" w:type="dxa"/>
          <w:tblCellSpacing w:w="0" w:type="dxa"/>
          <w:jc w:val="center"/>
        </w:trPr>
        <w:tc>
          <w:tcPr>
            <w:tcW w:w="676" w:type="dxa"/>
            <w:gridSpan w:val="2"/>
            <w:shd w:val="clear" w:color="auto" w:fill="E6EFFA"/>
            <w:vAlign w:val="center"/>
          </w:tcPr>
          <w:p>
            <w:pPr>
              <w:widowControl w:val="0"/>
              <w:wordWrap w:val="0"/>
              <w:spacing w:after="160" w:line="259" w:lineRule="auto"/>
              <w:jc w:val="center"/>
              <w:rPr>
                <w:rFonts w:ascii="宋体" w:eastAsia="宋体" w:hAnsi="宋体" w:cs="宋体"/>
                <w:b/>
                <w:bCs/>
                <w:kern w:val="2"/>
                <w:lang w:eastAsia="zh-CN"/>
              </w:rPr>
            </w:pPr>
            <w:r>
              <w:rPr>
                <w:rFonts w:eastAsia="宋体"/>
                <w:b/>
                <w:bCs/>
                <w:kern w:val="2"/>
                <w:sz w:val="21"/>
                <w:lang w:eastAsia="zh-CN"/>
              </w:rPr>
              <w:t>序号</w:t>
            </w:r>
          </w:p>
        </w:tc>
        <w:tc>
          <w:tcPr>
            <w:tcW w:w="4243" w:type="dxa"/>
            <w:gridSpan w:val="3"/>
            <w:shd w:val="clear" w:color="auto" w:fill="E6EFFA"/>
            <w:vAlign w:val="center"/>
          </w:tcPr>
          <w:p>
            <w:pPr>
              <w:widowControl w:val="0"/>
              <w:wordWrap w:val="0"/>
              <w:spacing w:after="160" w:line="259" w:lineRule="auto"/>
              <w:jc w:val="center"/>
              <w:rPr>
                <w:rFonts w:ascii="宋体" w:eastAsia="宋体" w:hAnsi="宋体" w:cs="宋体"/>
                <w:b/>
                <w:bCs/>
                <w:kern w:val="2"/>
                <w:lang w:eastAsia="zh-CN"/>
              </w:rPr>
            </w:pPr>
            <w:r>
              <w:rPr>
                <w:rFonts w:eastAsia="宋体"/>
                <w:b/>
                <w:bCs/>
                <w:kern w:val="2"/>
                <w:sz w:val="21"/>
                <w:lang w:eastAsia="zh-CN"/>
              </w:rPr>
              <w:t>评分项</w:t>
            </w:r>
          </w:p>
        </w:tc>
        <w:tc>
          <w:tcPr>
            <w:tcW w:w="4153" w:type="dxa"/>
            <w:shd w:val="clear" w:color="auto" w:fill="E6EFFA"/>
            <w:vAlign w:val="center"/>
          </w:tcPr>
          <w:p>
            <w:pPr>
              <w:widowControl w:val="0"/>
              <w:wordWrap w:val="0"/>
              <w:spacing w:after="160" w:line="259" w:lineRule="auto"/>
              <w:jc w:val="center"/>
              <w:rPr>
                <w:rFonts w:ascii="宋体" w:eastAsia="宋体" w:hAnsi="宋体" w:cs="宋体"/>
                <w:b/>
                <w:bCs/>
                <w:kern w:val="2"/>
                <w:lang w:eastAsia="zh-CN"/>
              </w:rPr>
            </w:pPr>
            <w:r>
              <w:rPr>
                <w:rFonts w:eastAsia="宋体"/>
                <w:b/>
                <w:bCs/>
                <w:kern w:val="2"/>
                <w:sz w:val="21"/>
                <w:lang w:eastAsia="zh-CN"/>
              </w:rPr>
              <w:t>权重(%)</w:t>
            </w:r>
          </w:p>
        </w:tc>
      </w:tr>
      <w:tr>
        <w:tblPrEx>
          <w:tblW w:w="5000" w:type="pct"/>
          <w:jc w:val="center"/>
          <w:tblCellSpacing w:w="0" w:type="dxa"/>
          <w:tblInd w:w="-63" w:type="dxa"/>
          <w:tblLayout w:type="fixed"/>
          <w:tblCellMar>
            <w:top w:w="20" w:type="dxa"/>
            <w:left w:w="108" w:type="dxa"/>
            <w:bottom w:w="20" w:type="dxa"/>
            <w:right w:w="108" w:type="dxa"/>
          </w:tblCellMar>
        </w:tblPrEx>
        <w:trPr>
          <w:gridAfter w:val="1"/>
          <w:wAfter w:w="63" w:type="dxa"/>
          <w:tblCellSpacing w:w="0" w:type="dxa"/>
          <w:jc w:val="center"/>
        </w:trPr>
        <w:tc>
          <w:tcPr>
            <w:tcW w:w="676" w:type="dxa"/>
            <w:gridSpan w:val="2"/>
            <w:vMerge w:val="restart"/>
          </w:tcPr>
          <w:p>
            <w:pPr>
              <w:widowControl w:val="0"/>
              <w:wordWrap w:val="0"/>
              <w:spacing w:after="160" w:line="259" w:lineRule="auto"/>
              <w:jc w:val="center"/>
              <w:rPr>
                <w:rFonts w:ascii="宋体" w:eastAsia="宋体" w:hAnsi="宋体" w:cs="宋体"/>
                <w:b/>
                <w:bCs/>
                <w:color w:val="0000FF"/>
                <w:kern w:val="2"/>
                <w:lang w:eastAsia="zh-CN"/>
              </w:rPr>
            </w:pPr>
            <w:r>
              <w:rPr>
                <w:rFonts w:eastAsia="宋体"/>
                <w:b/>
                <w:bCs/>
                <w:color w:val="0000FF"/>
                <w:kern w:val="2"/>
                <w:sz w:val="21"/>
                <w:lang w:eastAsia="zh-CN"/>
              </w:rPr>
              <w:t>1</w:t>
            </w:r>
          </w:p>
        </w:tc>
        <w:tc>
          <w:tcPr>
            <w:tcW w:w="4243" w:type="dxa"/>
            <w:gridSpan w:val="3"/>
          </w:tcPr>
          <w:p>
            <w:pPr>
              <w:widowControl w:val="0"/>
              <w:wordWrap w:val="0"/>
              <w:spacing w:after="160" w:line="259" w:lineRule="auto"/>
              <w:jc w:val="center"/>
              <w:rPr>
                <w:rFonts w:ascii="宋体" w:eastAsia="宋体" w:hAnsi="宋体" w:cs="宋体"/>
                <w:b/>
                <w:bCs/>
                <w:color w:val="0000FF"/>
                <w:kern w:val="2"/>
                <w:lang w:eastAsia="zh-CN"/>
              </w:rPr>
            </w:pPr>
            <w:r>
              <w:rPr>
                <w:rFonts w:eastAsia="宋体"/>
                <w:b/>
                <w:bCs/>
                <w:color w:val="0000FF"/>
                <w:kern w:val="2"/>
                <w:sz w:val="21"/>
                <w:lang w:eastAsia="zh-CN"/>
              </w:rPr>
              <w:t>价格</w:t>
            </w:r>
          </w:p>
        </w:tc>
        <w:tc>
          <w:tcPr>
            <w:tcW w:w="4153" w:type="dxa"/>
          </w:tcPr>
          <w:p>
            <w:pPr>
              <w:widowControl w:val="0"/>
              <w:wordWrap w:val="0"/>
              <w:spacing w:after="160" w:line="259" w:lineRule="auto"/>
              <w:jc w:val="center"/>
              <w:rPr>
                <w:rFonts w:ascii="宋体" w:eastAsia="宋体" w:hAnsi="宋体" w:cs="宋体"/>
                <w:b/>
                <w:bCs/>
                <w:color w:val="0000FF"/>
                <w:kern w:val="2"/>
                <w:lang w:eastAsia="zh-CN"/>
              </w:rPr>
            </w:pPr>
            <w:r>
              <w:rPr>
                <w:rFonts w:eastAsia="宋体" w:hint="eastAsia"/>
                <w:b/>
                <w:bCs/>
                <w:color w:val="0000FF"/>
                <w:kern w:val="2"/>
                <w:sz w:val="21"/>
                <w:lang w:eastAsia="zh-CN"/>
              </w:rPr>
              <w:t>30</w:t>
            </w:r>
          </w:p>
        </w:tc>
      </w:tr>
      <w:tr>
        <w:tblPrEx>
          <w:tblW w:w="5000" w:type="pct"/>
          <w:jc w:val="center"/>
          <w:tblCellSpacing w:w="0" w:type="dxa"/>
          <w:tblInd w:w="-63" w:type="dxa"/>
          <w:tblLayout w:type="fixed"/>
          <w:tblCellMar>
            <w:top w:w="20" w:type="dxa"/>
            <w:left w:w="108" w:type="dxa"/>
            <w:bottom w:w="20" w:type="dxa"/>
            <w:right w:w="108" w:type="dxa"/>
          </w:tblCellMar>
        </w:tblPrEx>
        <w:trPr>
          <w:gridAfter w:val="1"/>
          <w:wAfter w:w="63" w:type="dxa"/>
          <w:tblCellSpacing w:w="0" w:type="dxa"/>
          <w:jc w:val="center"/>
        </w:trPr>
        <w:tc>
          <w:tcPr>
            <w:tcW w:w="676" w:type="dxa"/>
            <w:gridSpan w:val="2"/>
            <w:vMerge/>
            <w:vAlign w:val="center"/>
          </w:tcPr>
          <w:p>
            <w:pPr>
              <w:widowControl w:val="0"/>
              <w:spacing w:after="160" w:line="259" w:lineRule="auto"/>
              <w:jc w:val="both"/>
              <w:rPr>
                <w:rFonts w:ascii="宋体" w:eastAsia="宋体" w:hAnsi="宋体" w:cs="宋体"/>
                <w:b/>
                <w:bCs/>
                <w:color w:val="0000FF"/>
                <w:kern w:val="2"/>
                <w:lang w:eastAsia="zh-CN"/>
              </w:rPr>
            </w:pPr>
          </w:p>
        </w:tc>
        <w:tc>
          <w:tcPr>
            <w:tcW w:w="8396" w:type="dxa"/>
            <w:gridSpan w:val="4"/>
          </w:tcPr>
          <w:p>
            <w:pPr>
              <w:widowControl w:val="0"/>
              <w:wordWrap w:val="0"/>
              <w:spacing w:after="160" w:line="259" w:lineRule="auto"/>
              <w:jc w:val="both"/>
              <w:rPr>
                <w:rFonts w:ascii="宋体" w:eastAsia="宋体" w:hAnsi="宋体" w:cs="宋体"/>
                <w:kern w:val="2"/>
                <w:sz w:val="21"/>
                <w:szCs w:val="21"/>
                <w:lang w:eastAsia="zh-CN"/>
              </w:rPr>
            </w:pPr>
          </w:p>
        </w:tc>
      </w:tr>
      <w:tr>
        <w:tblPrEx>
          <w:tblW w:w="5000" w:type="pct"/>
          <w:jc w:val="center"/>
          <w:tblCellSpacing w:w="0" w:type="dxa"/>
          <w:tblInd w:w="-63" w:type="dxa"/>
          <w:tblLayout w:type="fixed"/>
          <w:tblCellMar>
            <w:top w:w="20" w:type="dxa"/>
            <w:left w:w="108" w:type="dxa"/>
            <w:bottom w:w="20" w:type="dxa"/>
            <w:right w:w="108" w:type="dxa"/>
          </w:tblCellMar>
        </w:tblPrEx>
        <w:trPr>
          <w:gridAfter w:val="1"/>
          <w:wAfter w:w="63" w:type="dxa"/>
          <w:tblCellSpacing w:w="0" w:type="dxa"/>
          <w:jc w:val="center"/>
        </w:trPr>
        <w:tc>
          <w:tcPr>
            <w:tcW w:w="676" w:type="dxa"/>
            <w:gridSpan w:val="2"/>
            <w:vMerge w:val="restart"/>
          </w:tcPr>
          <w:p>
            <w:pPr>
              <w:widowControl w:val="0"/>
              <w:wordWrap w:val="0"/>
              <w:spacing w:after="160" w:line="259" w:lineRule="auto"/>
              <w:jc w:val="center"/>
              <w:rPr>
                <w:rFonts w:ascii="宋体" w:eastAsia="宋体" w:hAnsi="宋体" w:cs="宋体"/>
                <w:b/>
                <w:bCs/>
                <w:color w:val="0000FF"/>
                <w:kern w:val="2"/>
                <w:lang w:eastAsia="zh-CN"/>
              </w:rPr>
            </w:pPr>
            <w:r>
              <w:rPr>
                <w:rFonts w:eastAsia="宋体"/>
                <w:b/>
                <w:bCs/>
                <w:color w:val="0000FF"/>
                <w:kern w:val="2"/>
                <w:sz w:val="21"/>
                <w:lang w:eastAsia="zh-CN"/>
              </w:rPr>
              <w:t>2</w:t>
            </w:r>
          </w:p>
        </w:tc>
        <w:tc>
          <w:tcPr>
            <w:tcW w:w="4243" w:type="dxa"/>
            <w:gridSpan w:val="3"/>
          </w:tcPr>
          <w:p>
            <w:pPr>
              <w:widowControl w:val="0"/>
              <w:wordWrap w:val="0"/>
              <w:spacing w:after="160" w:line="259" w:lineRule="auto"/>
              <w:jc w:val="center"/>
              <w:rPr>
                <w:rFonts w:ascii="宋体" w:eastAsia="宋体" w:hAnsi="宋体" w:cs="宋体"/>
                <w:b/>
                <w:bCs/>
                <w:color w:val="0000FF"/>
                <w:kern w:val="2"/>
                <w:lang w:eastAsia="zh-CN"/>
              </w:rPr>
            </w:pPr>
            <w:r>
              <w:rPr>
                <w:rFonts w:eastAsia="宋体"/>
                <w:b/>
                <w:bCs/>
                <w:color w:val="0000FF"/>
                <w:kern w:val="2"/>
                <w:sz w:val="21"/>
                <w:lang w:eastAsia="zh-CN"/>
              </w:rPr>
              <w:t>技术</w:t>
            </w:r>
            <w:r>
              <w:rPr>
                <w:rFonts w:eastAsia="宋体" w:hint="eastAsia"/>
                <w:b/>
                <w:bCs/>
                <w:color w:val="0000FF"/>
                <w:kern w:val="2"/>
                <w:sz w:val="21"/>
                <w:lang w:eastAsia="zh-CN"/>
              </w:rPr>
              <w:t>部分</w:t>
            </w:r>
          </w:p>
        </w:tc>
        <w:tc>
          <w:tcPr>
            <w:tcW w:w="4153" w:type="dxa"/>
          </w:tcPr>
          <w:p>
            <w:pPr>
              <w:widowControl w:val="0"/>
              <w:wordWrap w:val="0"/>
              <w:spacing w:after="160" w:line="259" w:lineRule="auto"/>
              <w:jc w:val="center"/>
              <w:rPr>
                <w:rFonts w:ascii="宋体" w:eastAsia="宋体" w:hAnsi="宋体" w:cs="宋体"/>
                <w:b/>
                <w:bCs/>
                <w:color w:val="0000FF"/>
                <w:kern w:val="2"/>
                <w:lang w:eastAsia="zh-CN"/>
              </w:rPr>
            </w:pPr>
            <w:r>
              <w:rPr>
                <w:rFonts w:eastAsia="宋体" w:hint="eastAsia"/>
                <w:b/>
                <w:bCs/>
                <w:color w:val="0000FF"/>
                <w:kern w:val="2"/>
                <w:sz w:val="21"/>
                <w:lang w:eastAsia="zh-CN"/>
              </w:rPr>
              <w:t>50</w:t>
            </w:r>
          </w:p>
        </w:tc>
      </w:tr>
      <w:tr>
        <w:tblPrEx>
          <w:tblW w:w="5000" w:type="pct"/>
          <w:jc w:val="center"/>
          <w:tblCellSpacing w:w="0" w:type="dxa"/>
          <w:tblInd w:w="-63" w:type="dxa"/>
          <w:tblLayout w:type="fixed"/>
          <w:tblCellMar>
            <w:top w:w="20" w:type="dxa"/>
            <w:left w:w="108" w:type="dxa"/>
            <w:bottom w:w="20" w:type="dxa"/>
            <w:right w:w="108" w:type="dxa"/>
          </w:tblCellMar>
        </w:tblPrEx>
        <w:trPr>
          <w:gridAfter w:val="1"/>
          <w:wAfter w:w="63" w:type="dxa"/>
          <w:tblCellSpacing w:w="0" w:type="dxa"/>
          <w:jc w:val="center"/>
        </w:trPr>
        <w:tc>
          <w:tcPr>
            <w:tcW w:w="676" w:type="dxa"/>
            <w:gridSpan w:val="2"/>
            <w:vMerge/>
            <w:vAlign w:val="center"/>
          </w:tcPr>
          <w:p>
            <w:pPr>
              <w:widowControl w:val="0"/>
              <w:spacing w:after="160" w:line="259" w:lineRule="auto"/>
              <w:jc w:val="both"/>
              <w:rPr>
                <w:rFonts w:ascii="宋体" w:eastAsia="宋体" w:hAnsi="宋体" w:cs="宋体"/>
                <w:b/>
                <w:bCs/>
                <w:color w:val="0000FF"/>
                <w:kern w:val="2"/>
                <w:lang w:eastAsia="zh-CN"/>
              </w:rPr>
            </w:pPr>
          </w:p>
        </w:tc>
        <w:tc>
          <w:tcPr>
            <w:tcW w:w="8396" w:type="dxa"/>
            <w:gridSpan w:val="4"/>
          </w:tcPr>
          <w:p>
            <w:pPr>
              <w:widowControl w:val="0"/>
              <w:wordWrap w:val="0"/>
              <w:spacing w:after="160" w:line="259" w:lineRule="auto"/>
              <w:jc w:val="both"/>
              <w:rPr>
                <w:rFonts w:ascii="宋体" w:eastAsia="宋体" w:hAnsi="宋体" w:cs="宋体"/>
                <w:kern w:val="2"/>
                <w:sz w:val="21"/>
                <w:szCs w:val="21"/>
                <w:lang w:eastAsia="zh-CN"/>
              </w:rPr>
            </w:pPr>
          </w:p>
        </w:tc>
      </w:tr>
      <w:tr>
        <w:tblPrEx>
          <w:tblW w:w="5000" w:type="pct"/>
          <w:jc w:val="center"/>
          <w:tblCellSpacing w:w="0" w:type="dxa"/>
          <w:tblInd w:w="-63" w:type="dxa"/>
          <w:tblLayout w:type="fixed"/>
          <w:tblCellMar>
            <w:top w:w="20" w:type="dxa"/>
            <w:left w:w="108" w:type="dxa"/>
            <w:bottom w:w="20" w:type="dxa"/>
            <w:right w:w="108" w:type="dxa"/>
          </w:tblCellMar>
        </w:tblPrEx>
        <w:trPr>
          <w:gridAfter w:val="1"/>
          <w:wAfter w:w="63" w:type="dxa"/>
          <w:tblCellSpacing w:w="0" w:type="dxa"/>
          <w:jc w:val="center"/>
        </w:trPr>
        <w:tc>
          <w:tcPr>
            <w:tcW w:w="676" w:type="dxa"/>
            <w:gridSpan w:val="2"/>
            <w:vMerge/>
            <w:shd w:val="clear" w:color="auto" w:fill="E6EFFA"/>
            <w:vAlign w:val="center"/>
          </w:tcPr>
          <w:p>
            <w:pPr>
              <w:widowControl w:val="0"/>
              <w:spacing w:after="160" w:line="259" w:lineRule="auto"/>
              <w:jc w:val="both"/>
              <w:rPr>
                <w:rFonts w:ascii="宋体" w:eastAsia="宋体" w:hAnsi="宋体" w:cs="宋体"/>
                <w:b/>
                <w:bCs/>
                <w:color w:val="0000FF"/>
                <w:kern w:val="2"/>
                <w:lang w:eastAsia="zh-CN"/>
              </w:rPr>
            </w:pPr>
          </w:p>
        </w:tc>
        <w:tc>
          <w:tcPr>
            <w:tcW w:w="675" w:type="dxa"/>
            <w:shd w:val="clear" w:color="auto" w:fill="E6EFFA"/>
            <w:vAlign w:val="center"/>
          </w:tcPr>
          <w:p>
            <w:pPr>
              <w:widowControl w:val="0"/>
              <w:wordWrap w:val="0"/>
              <w:spacing w:after="160" w:line="259" w:lineRule="auto"/>
              <w:jc w:val="center"/>
              <w:rPr>
                <w:rFonts w:ascii="宋体" w:eastAsia="宋体" w:hAnsi="宋体" w:cs="宋体"/>
                <w:kern w:val="2"/>
                <w:sz w:val="21"/>
                <w:szCs w:val="21"/>
                <w:lang w:eastAsia="zh-CN"/>
              </w:rPr>
            </w:pPr>
            <w:r>
              <w:rPr>
                <w:rFonts w:eastAsia="宋体"/>
                <w:kern w:val="2"/>
                <w:sz w:val="21"/>
                <w:szCs w:val="21"/>
                <w:lang w:eastAsia="zh-CN"/>
              </w:rPr>
              <w:t>序号</w:t>
            </w:r>
          </w:p>
        </w:tc>
        <w:tc>
          <w:tcPr>
            <w:tcW w:w="2792" w:type="dxa"/>
            <w:shd w:val="clear" w:color="auto" w:fill="E6EFFA"/>
            <w:vAlign w:val="center"/>
          </w:tcPr>
          <w:p>
            <w:pPr>
              <w:widowControl w:val="0"/>
              <w:wordWrap w:val="0"/>
              <w:spacing w:after="160" w:line="259" w:lineRule="auto"/>
              <w:jc w:val="center"/>
              <w:rPr>
                <w:rFonts w:ascii="宋体" w:eastAsia="宋体" w:hAnsi="宋体" w:cs="宋体"/>
                <w:kern w:val="2"/>
                <w:sz w:val="21"/>
                <w:szCs w:val="21"/>
                <w:lang w:eastAsia="zh-CN"/>
              </w:rPr>
            </w:pPr>
            <w:r>
              <w:rPr>
                <w:rFonts w:eastAsia="宋体" w:hint="eastAsia"/>
                <w:kern w:val="2"/>
                <w:sz w:val="21"/>
                <w:szCs w:val="21"/>
                <w:lang w:eastAsia="zh-CN"/>
              </w:rPr>
              <w:t>评审因素</w:t>
            </w:r>
          </w:p>
        </w:tc>
        <w:tc>
          <w:tcPr>
            <w:tcW w:w="776" w:type="dxa"/>
            <w:shd w:val="clear" w:color="auto" w:fill="E6EFFA"/>
            <w:vAlign w:val="center"/>
          </w:tcPr>
          <w:p>
            <w:pPr>
              <w:widowControl w:val="0"/>
              <w:wordWrap w:val="0"/>
              <w:spacing w:after="160" w:line="259" w:lineRule="auto"/>
              <w:jc w:val="center"/>
              <w:rPr>
                <w:rFonts w:ascii="宋体" w:eastAsia="宋体" w:hAnsi="宋体" w:cs="宋体"/>
                <w:kern w:val="2"/>
                <w:sz w:val="21"/>
                <w:szCs w:val="21"/>
                <w:lang w:eastAsia="zh-CN"/>
              </w:rPr>
            </w:pPr>
            <w:r>
              <w:rPr>
                <w:rFonts w:eastAsia="宋体"/>
                <w:kern w:val="2"/>
                <w:sz w:val="21"/>
                <w:szCs w:val="21"/>
                <w:lang w:eastAsia="zh-CN"/>
              </w:rPr>
              <w:t>权重(%)</w:t>
            </w:r>
          </w:p>
        </w:tc>
        <w:tc>
          <w:tcPr>
            <w:tcW w:w="4153" w:type="dxa"/>
            <w:shd w:val="clear" w:color="auto" w:fill="E6EFFA"/>
            <w:vAlign w:val="center"/>
          </w:tcPr>
          <w:p>
            <w:pPr>
              <w:widowControl w:val="0"/>
              <w:wordWrap w:val="0"/>
              <w:spacing w:after="160" w:line="259" w:lineRule="auto"/>
              <w:jc w:val="center"/>
              <w:rPr>
                <w:rFonts w:ascii="宋体" w:eastAsia="宋体" w:hAnsi="宋体" w:cs="宋体"/>
                <w:kern w:val="2"/>
                <w:sz w:val="21"/>
                <w:szCs w:val="21"/>
                <w:lang w:eastAsia="zh-CN"/>
              </w:rPr>
            </w:pPr>
            <w:r>
              <w:rPr>
                <w:rFonts w:eastAsia="宋体"/>
                <w:kern w:val="2"/>
                <w:sz w:val="21"/>
                <w:szCs w:val="21"/>
                <w:lang w:eastAsia="zh-CN"/>
              </w:rPr>
              <w:t>评分准则</w:t>
            </w:r>
          </w:p>
        </w:tc>
      </w:tr>
      <w:tr>
        <w:tblPrEx>
          <w:tblW w:w="5000" w:type="pct"/>
          <w:jc w:val="center"/>
          <w:tblCellSpacing w:w="0" w:type="dxa"/>
          <w:tblInd w:w="-63" w:type="dxa"/>
          <w:tblLayout w:type="fixed"/>
          <w:tblCellMar>
            <w:top w:w="20" w:type="dxa"/>
            <w:left w:w="108" w:type="dxa"/>
            <w:bottom w:w="20" w:type="dxa"/>
            <w:right w:w="108" w:type="dxa"/>
          </w:tblCellMar>
        </w:tblPrEx>
        <w:trPr>
          <w:gridAfter w:val="1"/>
          <w:wAfter w:w="63" w:type="dxa"/>
          <w:tblCellSpacing w:w="0" w:type="dxa"/>
          <w:jc w:val="center"/>
        </w:trPr>
        <w:tc>
          <w:tcPr>
            <w:tcW w:w="676" w:type="dxa"/>
            <w:gridSpan w:val="2"/>
            <w:vMerge/>
            <w:vAlign w:val="center"/>
          </w:tcPr>
          <w:p>
            <w:pPr>
              <w:widowControl w:val="0"/>
              <w:spacing w:after="160" w:line="259" w:lineRule="auto"/>
              <w:jc w:val="both"/>
              <w:rPr>
                <w:rFonts w:ascii="宋体" w:eastAsia="宋体" w:hAnsi="宋体" w:cs="宋体"/>
                <w:b/>
                <w:bCs/>
                <w:color w:val="0000FF"/>
                <w:kern w:val="2"/>
                <w:lang w:eastAsia="zh-CN"/>
              </w:rPr>
            </w:pPr>
          </w:p>
        </w:tc>
        <w:tc>
          <w:tcPr>
            <w:tcW w:w="675" w:type="dxa"/>
            <w:vAlign w:val="center"/>
          </w:tcPr>
          <w:p>
            <w:pPr>
              <w:widowControl w:val="0"/>
              <w:wordWrap w:val="0"/>
              <w:spacing w:after="160" w:line="259" w:lineRule="auto"/>
              <w:jc w:val="center"/>
              <w:rPr>
                <w:rFonts w:ascii="宋体" w:eastAsia="宋体" w:hAnsi="宋体" w:cs="宋体"/>
                <w:kern w:val="2"/>
                <w:sz w:val="21"/>
                <w:szCs w:val="21"/>
                <w:lang w:eastAsia="zh-CN"/>
              </w:rPr>
            </w:pPr>
            <w:r>
              <w:rPr>
                <w:rFonts w:ascii="宋体" w:eastAsia="宋体" w:hAnsi="宋体"/>
                <w:kern w:val="2"/>
                <w:sz w:val="21"/>
                <w:szCs w:val="21"/>
                <w:lang w:eastAsia="zh-CN"/>
              </w:rPr>
              <w:t>1</w:t>
            </w:r>
          </w:p>
        </w:tc>
        <w:tc>
          <w:tcPr>
            <w:tcW w:w="2792" w:type="dxa"/>
            <w:vAlign w:val="center"/>
          </w:tcPr>
          <w:p>
            <w:pPr>
              <w:widowControl w:val="0"/>
              <w:wordWrap w:val="0"/>
              <w:spacing w:after="160" w:line="259" w:lineRule="auto"/>
              <w:jc w:val="center"/>
              <w:rPr>
                <w:rFonts w:ascii="宋体" w:eastAsia="宋体" w:hAnsi="宋体" w:cs="宋体"/>
                <w:kern w:val="2"/>
                <w:sz w:val="21"/>
                <w:szCs w:val="21"/>
                <w:lang w:eastAsia="zh-CN"/>
              </w:rPr>
            </w:pPr>
            <w:r>
              <w:rPr>
                <w:rFonts w:ascii="宋体" w:eastAsia="宋体" w:hAnsi="宋体" w:hint="eastAsia"/>
                <w:kern w:val="2"/>
                <w:sz w:val="21"/>
                <w:szCs w:val="21"/>
                <w:lang w:eastAsia="zh-CN"/>
              </w:rPr>
              <w:t>实施方案</w:t>
            </w:r>
          </w:p>
        </w:tc>
        <w:tc>
          <w:tcPr>
            <w:tcW w:w="776" w:type="dxa"/>
            <w:vAlign w:val="center"/>
          </w:tcPr>
          <w:p>
            <w:pPr>
              <w:widowControl w:val="0"/>
              <w:spacing w:after="160" w:line="259" w:lineRule="auto"/>
              <w:jc w:val="center"/>
              <w:rPr>
                <w:rFonts w:ascii="宋体" w:eastAsia="宋体" w:hAnsi="宋体" w:cs="宋体"/>
                <w:kern w:val="2"/>
                <w:sz w:val="21"/>
                <w:szCs w:val="21"/>
                <w:lang w:eastAsia="zh-CN"/>
              </w:rPr>
            </w:pPr>
            <w:r>
              <w:rPr>
                <w:rFonts w:eastAsia="宋体" w:hint="eastAsia"/>
                <w:kern w:val="2"/>
                <w:sz w:val="21"/>
                <w:szCs w:val="21"/>
                <w:lang w:eastAsia="zh-CN"/>
              </w:rPr>
              <w:t>5</w:t>
            </w:r>
          </w:p>
        </w:tc>
        <w:tc>
          <w:tcPr>
            <w:tcW w:w="4153" w:type="dxa"/>
            <w:vAlign w:val="center"/>
          </w:tcPr>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(一)评分内容</w:t>
            </w:r>
            <w:r>
              <w:rPr>
                <w:rFonts w:eastAsia="宋体" w:hint="eastAsia"/>
                <w:kern w:val="2"/>
                <w:sz w:val="21"/>
                <w:szCs w:val="21"/>
                <w:lang w:eastAsia="zh-CN"/>
              </w:rPr>
              <w:t>：</w:t>
            </w:r>
          </w:p>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根据本项目招标文件的用户需求，制定符合本项目特点的实施方案，内容包括:</w:t>
            </w:r>
          </w:p>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1.本项目的实施方案;</w:t>
            </w:r>
          </w:p>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2.本项目运维管理思路;.</w:t>
            </w:r>
          </w:p>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3.针对本项目制定的配套解决方案和规范。</w:t>
            </w:r>
          </w:p>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(二)评分依据</w:t>
            </w:r>
            <w:r>
              <w:rPr>
                <w:rFonts w:eastAsia="宋体" w:hint="eastAsia"/>
                <w:kern w:val="2"/>
                <w:sz w:val="21"/>
                <w:szCs w:val="21"/>
                <w:lang w:eastAsia="zh-CN"/>
              </w:rPr>
              <w:t>：</w:t>
            </w:r>
          </w:p>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上述 1-3 项累计得分，每满足一项得20分，最高得</w:t>
            </w:r>
            <w:r>
              <w:rPr>
                <w:rFonts w:eastAsia="宋体" w:hint="eastAsia"/>
                <w:kern w:val="2"/>
                <w:sz w:val="21"/>
                <w:szCs w:val="21"/>
                <w:lang w:eastAsia="zh-CN"/>
              </w:rPr>
              <w:t>60</w:t>
            </w:r>
            <w:r>
              <w:rPr>
                <w:rFonts w:eastAsia="宋体" w:hint="eastAsia"/>
                <w:kern w:val="2"/>
                <w:sz w:val="21"/>
                <w:szCs w:val="21"/>
                <w:lang w:eastAsia="zh-CN"/>
              </w:rPr>
              <w:t>分</w:t>
            </w:r>
            <w:r>
              <w:rPr>
                <w:rFonts w:eastAsia="宋体" w:hint="eastAsia"/>
                <w:kern w:val="2"/>
                <w:sz w:val="21"/>
                <w:szCs w:val="21"/>
                <w:lang w:eastAsia="zh-CN"/>
              </w:rPr>
              <w:t>；</w:t>
            </w:r>
            <w:r>
              <w:rPr>
                <w:rFonts w:eastAsia="宋体" w:hint="eastAsia"/>
                <w:kern w:val="2"/>
                <w:sz w:val="21"/>
                <w:szCs w:val="21"/>
                <w:lang w:eastAsia="zh-CN"/>
              </w:rPr>
              <w:t>在此基础上，专家根据各供应商的具体响应内容按照量化的评审因素指标进一步评审，根据投标人提供的方案内容是否科学，可行，合理进行打分:。</w:t>
            </w:r>
          </w:p>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1.评审为优: 项目整体设想及策划思路清晰明确，方案合理可行，满足服务要求，针对性强，得</w:t>
            </w:r>
            <w:r>
              <w:rPr>
                <w:rFonts w:eastAsia="宋体" w:hint="eastAsia"/>
                <w:kern w:val="2"/>
                <w:sz w:val="21"/>
                <w:szCs w:val="21"/>
                <w:lang w:eastAsia="zh-CN"/>
              </w:rPr>
              <w:t>40</w:t>
            </w:r>
            <w:r>
              <w:rPr>
                <w:rFonts w:eastAsia="宋体" w:hint="eastAsia"/>
                <w:kern w:val="2"/>
                <w:sz w:val="21"/>
                <w:szCs w:val="21"/>
                <w:lang w:eastAsia="zh-CN"/>
              </w:rPr>
              <w:t>分;.</w:t>
            </w:r>
          </w:p>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2.评审为良:项目整体设想及策划总体思路比较清晰，方案比较合理可行，可以满足服务要求，得</w:t>
            </w:r>
            <w:r>
              <w:rPr>
                <w:rFonts w:eastAsia="宋体" w:hint="eastAsia"/>
                <w:kern w:val="2"/>
                <w:sz w:val="21"/>
                <w:szCs w:val="21"/>
                <w:lang w:eastAsia="zh-CN"/>
              </w:rPr>
              <w:t>30</w:t>
            </w:r>
            <w:r>
              <w:rPr>
                <w:rFonts w:eastAsia="宋体" w:hint="eastAsia"/>
                <w:kern w:val="2"/>
                <w:sz w:val="21"/>
                <w:szCs w:val="21"/>
                <w:lang w:eastAsia="zh-CN"/>
              </w:rPr>
              <w:t>分;。</w:t>
            </w:r>
          </w:p>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3.评审为中:项目整体设想及策划思路基本清晰，方案基本合理可行，基本可以满足服务要求，得</w:t>
            </w:r>
            <w:r>
              <w:rPr>
                <w:rFonts w:eastAsia="宋体" w:hint="eastAsia"/>
                <w:kern w:val="2"/>
                <w:sz w:val="21"/>
                <w:szCs w:val="21"/>
                <w:lang w:eastAsia="zh-CN"/>
              </w:rPr>
              <w:t>20</w:t>
            </w:r>
            <w:r>
              <w:rPr>
                <w:rFonts w:eastAsia="宋体" w:hint="eastAsia"/>
                <w:kern w:val="2"/>
                <w:sz w:val="21"/>
                <w:szCs w:val="21"/>
                <w:lang w:eastAsia="zh-CN"/>
              </w:rPr>
              <w:t>分;。</w:t>
            </w:r>
          </w:p>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4.评审为差:项目整体设想及策划思路不清晰，方案不完整，不能满足服务需要，不得分。</w:t>
            </w:r>
          </w:p>
          <w:p>
            <w:pPr>
              <w:widowControl w:val="0"/>
              <w:spacing w:after="160" w:line="259" w:lineRule="auto"/>
              <w:jc w:val="left"/>
              <w:rPr>
                <w:rFonts w:ascii="宋体" w:eastAsia="宋体" w:hAnsi="宋体" w:cs="宋体"/>
                <w:kern w:val="2"/>
                <w:sz w:val="21"/>
                <w:szCs w:val="21"/>
                <w:lang w:eastAsia="zh-CN"/>
              </w:rPr>
            </w:pPr>
            <w:r>
              <w:rPr>
                <w:rFonts w:eastAsia="宋体" w:hint="eastAsia"/>
                <w:kern w:val="2"/>
                <w:sz w:val="21"/>
                <w:szCs w:val="21"/>
                <w:lang w:eastAsia="zh-CN"/>
              </w:rPr>
              <w:t>如果评审为差，要求专家书面说明理由，并记录在档。专家按百分制打分。以上累计得分，本小项最高得100分。</w:t>
            </w:r>
          </w:p>
        </w:tc>
      </w:tr>
      <w:tr>
        <w:tblPrEx>
          <w:tblW w:w="5000" w:type="pct"/>
          <w:jc w:val="center"/>
          <w:tblCellSpacing w:w="0" w:type="dxa"/>
          <w:tblInd w:w="-63" w:type="dxa"/>
          <w:tblLayout w:type="fixed"/>
          <w:tblCellMar>
            <w:top w:w="20" w:type="dxa"/>
            <w:left w:w="108" w:type="dxa"/>
            <w:bottom w:w="20" w:type="dxa"/>
            <w:right w:w="108" w:type="dxa"/>
          </w:tblCellMar>
        </w:tblPrEx>
        <w:trPr>
          <w:gridAfter w:val="1"/>
          <w:wAfter w:w="63" w:type="dxa"/>
          <w:tblCellSpacing w:w="0" w:type="dxa"/>
          <w:jc w:val="center"/>
        </w:trPr>
        <w:tc>
          <w:tcPr>
            <w:tcW w:w="676" w:type="dxa"/>
            <w:gridSpan w:val="2"/>
            <w:vMerge/>
            <w:vAlign w:val="center"/>
          </w:tcPr>
          <w:p>
            <w:pPr>
              <w:widowControl w:val="0"/>
              <w:spacing w:after="160" w:line="259" w:lineRule="auto"/>
              <w:jc w:val="both"/>
              <w:rPr>
                <w:rFonts w:ascii="宋体" w:eastAsia="宋体" w:hAnsi="宋体" w:cs="宋体"/>
                <w:b/>
                <w:bCs/>
                <w:color w:val="0000FF"/>
                <w:kern w:val="2"/>
                <w:lang w:eastAsia="zh-CN"/>
              </w:rPr>
            </w:pPr>
          </w:p>
        </w:tc>
        <w:tc>
          <w:tcPr>
            <w:tcW w:w="675" w:type="dxa"/>
            <w:vAlign w:val="center"/>
          </w:tcPr>
          <w:p>
            <w:pPr>
              <w:widowControl w:val="0"/>
              <w:wordWrap w:val="0"/>
              <w:spacing w:after="160" w:line="259" w:lineRule="auto"/>
              <w:jc w:val="center"/>
              <w:rPr>
                <w:rFonts w:ascii="宋体" w:eastAsia="宋体" w:hAnsi="宋体" w:cs="宋体"/>
                <w:kern w:val="2"/>
                <w:sz w:val="21"/>
                <w:szCs w:val="21"/>
                <w:lang w:eastAsia="zh-CN"/>
              </w:rPr>
            </w:pPr>
            <w:r>
              <w:rPr>
                <w:rFonts w:ascii="宋体" w:eastAsia="宋体" w:hAnsi="宋体"/>
                <w:kern w:val="2"/>
                <w:sz w:val="21"/>
                <w:szCs w:val="21"/>
                <w:lang w:eastAsia="zh-CN"/>
              </w:rPr>
              <w:t>2</w:t>
            </w:r>
          </w:p>
        </w:tc>
        <w:tc>
          <w:tcPr>
            <w:tcW w:w="2792" w:type="dxa"/>
            <w:vAlign w:val="center"/>
          </w:tcPr>
          <w:p>
            <w:pPr>
              <w:widowControl w:val="0"/>
              <w:spacing w:after="160" w:line="259" w:lineRule="auto"/>
              <w:jc w:val="center"/>
              <w:rPr>
                <w:rFonts w:ascii="宋体" w:eastAsia="宋体" w:hAnsi="宋体" w:cs="宋体"/>
                <w:kern w:val="2"/>
                <w:sz w:val="21"/>
                <w:szCs w:val="21"/>
                <w:lang w:eastAsia="zh-CN"/>
              </w:rPr>
            </w:pPr>
            <w:r>
              <w:rPr>
                <w:rFonts w:eastAsia="宋体" w:hint="eastAsia"/>
                <w:kern w:val="2"/>
                <w:sz w:val="21"/>
                <w:szCs w:val="21"/>
                <w:lang w:eastAsia="zh-CN"/>
              </w:rPr>
              <w:t>项目配送方案</w:t>
            </w:r>
          </w:p>
        </w:tc>
        <w:tc>
          <w:tcPr>
            <w:tcW w:w="776" w:type="dxa"/>
            <w:vAlign w:val="center"/>
          </w:tcPr>
          <w:p>
            <w:pPr>
              <w:widowControl w:val="0"/>
              <w:spacing w:after="160" w:line="259" w:lineRule="auto"/>
              <w:jc w:val="center"/>
              <w:rPr>
                <w:rFonts w:ascii="宋体" w:eastAsia="宋体" w:hAnsi="宋体" w:cs="宋体"/>
                <w:kern w:val="2"/>
                <w:sz w:val="21"/>
                <w:szCs w:val="21"/>
                <w:lang w:eastAsia="zh-CN"/>
              </w:rPr>
            </w:pPr>
            <w:r>
              <w:rPr>
                <w:rFonts w:eastAsia="宋体" w:hint="eastAsia"/>
                <w:kern w:val="2"/>
                <w:sz w:val="21"/>
                <w:szCs w:val="21"/>
                <w:lang w:eastAsia="zh-CN"/>
              </w:rPr>
              <w:t>5</w:t>
            </w:r>
          </w:p>
        </w:tc>
        <w:tc>
          <w:tcPr>
            <w:tcW w:w="4153" w:type="dxa"/>
            <w:vAlign w:val="center"/>
          </w:tcPr>
          <w:p>
            <w:pPr>
              <w:widowControl w:val="0"/>
              <w:spacing w:after="160" w:line="259" w:lineRule="auto"/>
              <w:jc w:val="left"/>
              <w:rPr>
                <w:rFonts w:eastAsia="宋体"/>
                <w:b/>
                <w:bCs/>
                <w:kern w:val="2"/>
                <w:sz w:val="21"/>
                <w:szCs w:val="21"/>
                <w:lang w:eastAsia="zh-CN"/>
              </w:rPr>
            </w:pPr>
            <w:r>
              <w:rPr>
                <w:rFonts w:eastAsia="宋体" w:hint="eastAsia"/>
                <w:b/>
                <w:bCs/>
                <w:kern w:val="2"/>
                <w:sz w:val="21"/>
                <w:szCs w:val="21"/>
                <w:lang w:eastAsia="zh-CN"/>
              </w:rPr>
              <w:t>（一）评审内容：</w:t>
            </w:r>
          </w:p>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投标人需根据招标文件对于本项目的有关配送要求，制定配送方案，方案包括但不限于：</w:t>
            </w:r>
          </w:p>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1.配送总体规划，至少包括配送服务的设想及规划、管理方式和运作模式，服务保障措施；</w:t>
            </w:r>
          </w:p>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2.供货时间安排，至少包括供货时间的设想、管理方式和运作模式，服务保障措施；</w:t>
            </w:r>
          </w:p>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3.人员配置方案，至少包括人员的配备，人员定岗定责，人员工作安排合理性，员工的培训；</w:t>
            </w:r>
          </w:p>
          <w:p>
            <w:pPr>
              <w:widowControl w:val="0"/>
              <w:spacing w:after="160" w:line="259" w:lineRule="auto"/>
              <w:jc w:val="left"/>
              <w:rPr>
                <w:rFonts w:eastAsia="宋体"/>
                <w:kern w:val="2"/>
                <w:sz w:val="21"/>
                <w:szCs w:val="21"/>
                <w:lang w:eastAsia="zh-CN"/>
              </w:rPr>
            </w:pPr>
            <w:r>
              <w:rPr>
                <w:rFonts w:eastAsia="宋体" w:hint="eastAsia"/>
                <w:kern w:val="2"/>
                <w:sz w:val="21"/>
                <w:szCs w:val="21"/>
                <w:lang w:eastAsia="zh-CN"/>
              </w:rPr>
              <w:t>4.配备设备规划，至少包括车辆的配备、机器配备的设想，管理方式和运行模式；</w:t>
            </w:r>
          </w:p>
          <w:p>
            <w:pPr>
              <w:widowControl w:val="0"/>
              <w:spacing w:after="160" w:line="259" w:lineRule="auto"/>
              <w:jc w:val="left"/>
              <w:rPr>
                <w:rFonts w:eastAsia="宋体" w:hint="eastAsia"/>
                <w:b/>
                <w:bCs/>
                <w:kern w:val="2"/>
                <w:sz w:val="21"/>
                <w:szCs w:val="21"/>
                <w:lang w:eastAsia="zh-CN"/>
              </w:rPr>
            </w:pPr>
            <w:r>
              <w:rPr>
                <w:rFonts w:eastAsia="宋体" w:hint="eastAsia"/>
                <w:b/>
                <w:bCs/>
                <w:kern w:val="2"/>
                <w:sz w:val="21"/>
                <w:szCs w:val="21"/>
                <w:lang w:eastAsia="zh-CN"/>
              </w:rPr>
              <w:t>（二）评分依据：</w:t>
            </w:r>
          </w:p>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提</w:t>
            </w:r>
            <w:r>
              <w:rPr>
                <w:rFonts w:eastAsia="宋体" w:hint="eastAsia"/>
                <w:kern w:val="2"/>
                <w:sz w:val="21"/>
                <w:szCs w:val="21"/>
                <w:lang w:eastAsia="zh-CN"/>
              </w:rPr>
              <w:t>供</w:t>
            </w:r>
            <w:r>
              <w:rPr>
                <w:rFonts w:eastAsia="宋体" w:hint="eastAsia"/>
                <w:kern w:val="2"/>
                <w:sz w:val="21"/>
                <w:szCs w:val="21"/>
                <w:lang w:eastAsia="zh-CN"/>
              </w:rPr>
              <w:t>以上 4 点内容得 80 分，提供以上任意 3 点内容得 60 分，其他情况不得分；</w:t>
            </w:r>
          </w:p>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在此基础上，专家根据各供应商的具体响应内容按照量化的评审因素指标进一步评审：</w:t>
            </w:r>
          </w:p>
          <w:p>
            <w:pPr>
              <w:widowControl w:val="0"/>
              <w:spacing w:after="160" w:line="259" w:lineRule="auto"/>
              <w:jc w:val="left"/>
              <w:rPr>
                <w:rFonts w:eastAsia="宋体"/>
                <w:kern w:val="2"/>
                <w:sz w:val="21"/>
                <w:szCs w:val="21"/>
                <w:lang w:eastAsia="zh-CN"/>
              </w:rPr>
            </w:pPr>
            <w:r>
              <w:rPr>
                <w:rFonts w:eastAsia="宋体"/>
                <w:kern w:val="2"/>
                <w:sz w:val="21"/>
                <w:szCs w:val="21"/>
                <w:lang w:eastAsia="zh-CN"/>
              </w:rPr>
              <w:t>1.评审为优：项目整体方案思路清晰明确，方案合理可行，满足服务要求，针对性强，得20分；</w:t>
            </w:r>
          </w:p>
          <w:p>
            <w:pPr>
              <w:widowControl w:val="0"/>
              <w:spacing w:after="160" w:line="259" w:lineRule="auto"/>
              <w:jc w:val="left"/>
              <w:rPr>
                <w:rFonts w:eastAsia="宋体" w:hint="eastAsia"/>
                <w:kern w:val="2"/>
                <w:sz w:val="21"/>
                <w:szCs w:val="21"/>
                <w:lang w:eastAsia="zh-CN"/>
              </w:rPr>
            </w:pPr>
            <w:r>
              <w:rPr>
                <w:rFonts w:eastAsia="宋体"/>
                <w:kern w:val="2"/>
                <w:sz w:val="21"/>
                <w:szCs w:val="21"/>
                <w:lang w:eastAsia="zh-CN"/>
              </w:rPr>
              <w:t>2.评审为</w:t>
            </w:r>
            <w:r>
              <w:rPr>
                <w:rFonts w:eastAsia="宋体" w:hint="eastAsia"/>
                <w:kern w:val="2"/>
                <w:sz w:val="21"/>
                <w:szCs w:val="21"/>
                <w:lang w:eastAsia="zh-CN"/>
              </w:rPr>
              <w:t>良：项目整体方案思路比较清晰，方案比较合理可行，可以满足服务要求，得15分；</w:t>
            </w:r>
          </w:p>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3.评审为中：项目整体方案思路基本清晰，方案基本合理可行，基本可以满足服务要求，得10分；</w:t>
            </w:r>
          </w:p>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4.评审为差：项目整体方案思路不清晰，方案不合理，不满足服务要求，不得分；</w:t>
            </w:r>
          </w:p>
          <w:p>
            <w:pPr>
              <w:widowControl w:val="0"/>
              <w:spacing w:after="160" w:line="259" w:lineRule="auto"/>
              <w:jc w:val="left"/>
              <w:rPr>
                <w:rFonts w:ascii="宋体" w:eastAsia="宋体" w:hAnsi="宋体" w:cs="宋体"/>
                <w:kern w:val="2"/>
                <w:sz w:val="21"/>
                <w:szCs w:val="21"/>
                <w:lang w:eastAsia="zh-CN"/>
              </w:rPr>
            </w:pPr>
            <w:r>
              <w:rPr>
                <w:rFonts w:eastAsia="宋体" w:hint="eastAsia"/>
                <w:kern w:val="2"/>
                <w:sz w:val="21"/>
                <w:szCs w:val="21"/>
                <w:lang w:eastAsia="zh-CN"/>
              </w:rPr>
              <w:t>如果评审为差，要求专家书面说明理由，并记录在档。专家按百分制打分。</w:t>
            </w:r>
            <w:r>
              <w:rPr>
                <w:rFonts w:eastAsia="宋体" w:hint="eastAsia"/>
                <w:kern w:val="2"/>
                <w:sz w:val="21"/>
                <w:szCs w:val="21"/>
                <w:lang w:eastAsia="zh-CN"/>
              </w:rPr>
              <w:t>以上累计得分，本小项最高得100分。</w:t>
            </w:r>
          </w:p>
        </w:tc>
      </w:tr>
      <w:tr>
        <w:tblPrEx>
          <w:tblW w:w="5000" w:type="pct"/>
          <w:jc w:val="center"/>
          <w:tblCellSpacing w:w="0" w:type="dxa"/>
          <w:tblInd w:w="-63" w:type="dxa"/>
          <w:tblLayout w:type="fixed"/>
          <w:tblCellMar>
            <w:top w:w="20" w:type="dxa"/>
            <w:left w:w="108" w:type="dxa"/>
            <w:bottom w:w="20" w:type="dxa"/>
            <w:right w:w="108" w:type="dxa"/>
          </w:tblCellMar>
        </w:tblPrEx>
        <w:trPr>
          <w:gridAfter w:val="1"/>
          <w:wAfter w:w="63" w:type="dxa"/>
          <w:tblCellSpacing w:w="0" w:type="dxa"/>
          <w:jc w:val="center"/>
        </w:trPr>
        <w:tc>
          <w:tcPr>
            <w:tcW w:w="676" w:type="dxa"/>
            <w:gridSpan w:val="2"/>
            <w:vMerge/>
            <w:vAlign w:val="center"/>
          </w:tcPr>
          <w:p>
            <w:pPr>
              <w:widowControl w:val="0"/>
              <w:spacing w:after="160" w:line="259" w:lineRule="auto"/>
              <w:jc w:val="both"/>
              <w:rPr>
                <w:rFonts w:ascii="宋体" w:eastAsia="宋体" w:hAnsi="宋体" w:cs="宋体"/>
                <w:b/>
                <w:bCs/>
                <w:color w:val="0000FF"/>
                <w:kern w:val="2"/>
                <w:lang w:eastAsia="zh-CN"/>
              </w:rPr>
            </w:pPr>
          </w:p>
        </w:tc>
        <w:tc>
          <w:tcPr>
            <w:tcW w:w="675" w:type="dxa"/>
            <w:vAlign w:val="center"/>
          </w:tcPr>
          <w:p>
            <w:pPr>
              <w:widowControl w:val="0"/>
              <w:wordWrap w:val="0"/>
              <w:spacing w:after="160" w:line="259" w:lineRule="auto"/>
              <w:jc w:val="center"/>
              <w:rPr>
                <w:rFonts w:ascii="宋体" w:eastAsia="宋体" w:hAnsi="宋体" w:cs="宋体"/>
                <w:kern w:val="2"/>
                <w:sz w:val="21"/>
                <w:szCs w:val="21"/>
                <w:lang w:eastAsia="zh-CN"/>
              </w:rPr>
            </w:pPr>
            <w:r>
              <w:rPr>
                <w:rFonts w:ascii="宋体" w:eastAsia="宋体" w:hAnsi="宋体"/>
                <w:kern w:val="2"/>
                <w:sz w:val="21"/>
                <w:szCs w:val="21"/>
                <w:lang w:eastAsia="zh-CN"/>
              </w:rPr>
              <w:t>3</w:t>
            </w:r>
          </w:p>
        </w:tc>
        <w:tc>
          <w:tcPr>
            <w:tcW w:w="2792" w:type="dxa"/>
            <w:vAlign w:val="center"/>
          </w:tcPr>
          <w:p>
            <w:pPr>
              <w:widowControl w:val="0"/>
              <w:spacing w:after="160" w:line="259" w:lineRule="auto"/>
              <w:jc w:val="center"/>
              <w:rPr>
                <w:rFonts w:ascii="宋体" w:eastAsia="宋体" w:hAnsi="宋体" w:cs="宋体"/>
                <w:kern w:val="2"/>
                <w:sz w:val="21"/>
                <w:szCs w:val="21"/>
                <w:lang w:eastAsia="zh-CN"/>
              </w:rPr>
            </w:pPr>
            <w:r>
              <w:rPr>
                <w:rFonts w:eastAsia="宋体" w:hint="eastAsia"/>
                <w:kern w:val="2"/>
                <w:sz w:val="21"/>
                <w:szCs w:val="21"/>
                <w:lang w:eastAsia="zh-CN"/>
              </w:rPr>
              <w:t>质量（完成时间、安全、环保）保障措施及方案</w:t>
            </w:r>
          </w:p>
        </w:tc>
        <w:tc>
          <w:tcPr>
            <w:tcW w:w="776" w:type="dxa"/>
            <w:vAlign w:val="center"/>
          </w:tcPr>
          <w:p>
            <w:pPr>
              <w:widowControl w:val="0"/>
              <w:spacing w:after="160" w:line="259" w:lineRule="auto"/>
              <w:jc w:val="center"/>
              <w:rPr>
                <w:rFonts w:ascii="宋体" w:eastAsia="宋体" w:hAnsi="宋体" w:cs="宋体"/>
                <w:kern w:val="2"/>
                <w:sz w:val="21"/>
                <w:szCs w:val="21"/>
                <w:lang w:eastAsia="zh-CN"/>
              </w:rPr>
            </w:pPr>
            <w:r>
              <w:rPr>
                <w:rFonts w:eastAsia="宋体" w:hint="eastAsia"/>
                <w:kern w:val="2"/>
                <w:sz w:val="21"/>
                <w:szCs w:val="21"/>
                <w:lang w:eastAsia="zh-CN"/>
              </w:rPr>
              <w:t>5</w:t>
            </w:r>
          </w:p>
        </w:tc>
        <w:tc>
          <w:tcPr>
            <w:tcW w:w="4153" w:type="dxa"/>
            <w:vAlign w:val="center"/>
          </w:tcPr>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(一)评分内容:.</w:t>
            </w:r>
          </w:p>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根据本项目招标文件的用户需求，制定符合本项目特点的质量(完成时间、安全、环保)保障措施及方案，内容包括:</w:t>
            </w:r>
          </w:p>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1.质量(完成时间、安全、环保)保障措施及方案;.</w:t>
            </w:r>
          </w:p>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2.质量控制方案;.</w:t>
            </w:r>
          </w:p>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3.进度控制的方法和措施;。</w:t>
            </w:r>
          </w:p>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4.人员配备方案。</w:t>
            </w:r>
          </w:p>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(二)评分依据:。</w:t>
            </w:r>
          </w:p>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上述 1-4 项累计得分，每满足一项得</w:t>
            </w:r>
            <w:r>
              <w:rPr>
                <w:rFonts w:eastAsia="宋体" w:hint="eastAsia"/>
                <w:kern w:val="2"/>
                <w:sz w:val="21"/>
                <w:szCs w:val="21"/>
                <w:lang w:eastAsia="zh-CN"/>
              </w:rPr>
              <w:t>20</w:t>
            </w:r>
            <w:r>
              <w:rPr>
                <w:rFonts w:eastAsia="宋体" w:hint="eastAsia"/>
                <w:kern w:val="2"/>
                <w:sz w:val="21"/>
                <w:szCs w:val="21"/>
                <w:lang w:eastAsia="zh-CN"/>
              </w:rPr>
              <w:t>分，最高得</w:t>
            </w:r>
            <w:r>
              <w:rPr>
                <w:rFonts w:eastAsia="宋体" w:hint="eastAsia"/>
                <w:kern w:val="2"/>
                <w:sz w:val="21"/>
                <w:szCs w:val="21"/>
                <w:lang w:eastAsia="zh-CN"/>
              </w:rPr>
              <w:t>80</w:t>
            </w:r>
            <w:r>
              <w:rPr>
                <w:rFonts w:eastAsia="宋体" w:hint="eastAsia"/>
                <w:kern w:val="2"/>
                <w:sz w:val="21"/>
                <w:szCs w:val="21"/>
                <w:lang w:eastAsia="zh-CN"/>
              </w:rPr>
              <w:t>分;在此基础上，专家根据各供应商的具体响应内容按照量化的评审因素指标进一步评审:</w:t>
            </w:r>
          </w:p>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1.评审为优:质量(完成时间、安全、环保)保障措施及方案全面具体，质量控制和进度控制的方法和措施手段得当，人员配备方案十分完善，得</w:t>
            </w:r>
            <w:r>
              <w:rPr>
                <w:rFonts w:eastAsia="宋体" w:hint="eastAsia"/>
                <w:kern w:val="2"/>
                <w:sz w:val="21"/>
                <w:szCs w:val="21"/>
                <w:lang w:eastAsia="zh-CN"/>
              </w:rPr>
              <w:t>20</w:t>
            </w:r>
            <w:r>
              <w:rPr>
                <w:rFonts w:eastAsia="宋体" w:hint="eastAsia"/>
                <w:kern w:val="2"/>
                <w:sz w:val="21"/>
                <w:szCs w:val="21"/>
                <w:lang w:eastAsia="zh-CN"/>
              </w:rPr>
              <w:t>分;。</w:t>
            </w:r>
          </w:p>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2.评审为良:质量(完成时间、安全、环保)保障措施及方案比较全面具体，质量控制和进度控制的方法和措施手段比较得当，人员配备方案比较完善，得</w:t>
            </w:r>
            <w:r>
              <w:rPr>
                <w:rFonts w:eastAsia="宋体" w:hint="eastAsia"/>
                <w:kern w:val="2"/>
                <w:sz w:val="21"/>
                <w:szCs w:val="21"/>
                <w:lang w:eastAsia="zh-CN"/>
              </w:rPr>
              <w:t>15</w:t>
            </w:r>
            <w:r>
              <w:rPr>
                <w:rFonts w:eastAsia="宋体" w:hint="eastAsia"/>
                <w:kern w:val="2"/>
                <w:sz w:val="21"/>
                <w:szCs w:val="21"/>
                <w:lang w:eastAsia="zh-CN"/>
              </w:rPr>
              <w:t>分;.</w:t>
            </w:r>
          </w:p>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3.评审为中:质量(完成时间、安全、环保)保障措施及方案比较简单，具有对应的质量控制和进度控制的方法和措施，人员配备方案基本满足要求，得10分;.</w:t>
            </w:r>
          </w:p>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4.评审为差:质量(完成时间、安全、环保)保障措施及方案差，对应的质量控制和进度控制的方法和措施差，人员配备方案不满足要求，不得分。。</w:t>
            </w:r>
          </w:p>
          <w:p>
            <w:pPr>
              <w:widowControl w:val="0"/>
              <w:spacing w:after="160" w:line="259" w:lineRule="auto"/>
              <w:jc w:val="left"/>
              <w:rPr>
                <w:rFonts w:ascii="宋体" w:eastAsia="宋体" w:hAnsi="宋体" w:cs="宋体"/>
                <w:kern w:val="2"/>
                <w:sz w:val="21"/>
                <w:szCs w:val="21"/>
                <w:lang w:eastAsia="zh-CN"/>
              </w:rPr>
            </w:pPr>
            <w:r>
              <w:rPr>
                <w:rFonts w:eastAsia="宋体" w:hint="eastAsia"/>
                <w:kern w:val="2"/>
                <w:sz w:val="21"/>
                <w:szCs w:val="21"/>
                <w:lang w:eastAsia="zh-CN"/>
              </w:rPr>
              <w:t>以上累计得分，最高得100 分。如果评审为差，要求专家书面说明理由，并记录在档。专家按百分制打分。</w:t>
            </w:r>
          </w:p>
        </w:tc>
      </w:tr>
      <w:tr>
        <w:tblPrEx>
          <w:tblW w:w="5000" w:type="pct"/>
          <w:jc w:val="center"/>
          <w:tblCellSpacing w:w="0" w:type="dxa"/>
          <w:tblInd w:w="-63" w:type="dxa"/>
          <w:tblLayout w:type="fixed"/>
          <w:tblCellMar>
            <w:top w:w="20" w:type="dxa"/>
            <w:left w:w="108" w:type="dxa"/>
            <w:bottom w:w="20" w:type="dxa"/>
            <w:right w:w="108" w:type="dxa"/>
          </w:tblCellMar>
        </w:tblPrEx>
        <w:trPr>
          <w:gridAfter w:val="1"/>
          <w:wAfter w:w="63" w:type="dxa"/>
          <w:tblCellSpacing w:w="0" w:type="dxa"/>
          <w:jc w:val="center"/>
        </w:trPr>
        <w:tc>
          <w:tcPr>
            <w:tcW w:w="676" w:type="dxa"/>
            <w:gridSpan w:val="2"/>
            <w:vMerge/>
            <w:vAlign w:val="center"/>
          </w:tcPr>
          <w:p>
            <w:pPr>
              <w:widowControl w:val="0"/>
              <w:spacing w:after="160" w:line="259" w:lineRule="auto"/>
              <w:jc w:val="both"/>
              <w:rPr>
                <w:rFonts w:ascii="宋体" w:eastAsia="宋体" w:hAnsi="宋体" w:cs="宋体"/>
                <w:b/>
                <w:bCs/>
                <w:color w:val="0000FF"/>
                <w:kern w:val="2"/>
                <w:lang w:eastAsia="zh-CN"/>
              </w:rPr>
            </w:pPr>
          </w:p>
        </w:tc>
        <w:tc>
          <w:tcPr>
            <w:tcW w:w="675" w:type="dxa"/>
            <w:vAlign w:val="center"/>
          </w:tcPr>
          <w:p>
            <w:pPr>
              <w:widowControl w:val="0"/>
              <w:wordWrap w:val="0"/>
              <w:spacing w:after="160" w:line="259" w:lineRule="auto"/>
              <w:jc w:val="center"/>
              <w:rPr>
                <w:rFonts w:ascii="宋体" w:eastAsia="宋体" w:hAnsi="宋体" w:cs="宋体"/>
                <w:kern w:val="2"/>
                <w:sz w:val="21"/>
                <w:szCs w:val="21"/>
                <w:lang w:eastAsia="zh-CN"/>
              </w:rPr>
            </w:pPr>
            <w:r>
              <w:rPr>
                <w:rFonts w:ascii="宋体" w:eastAsia="宋体" w:hAnsi="宋体" w:hint="eastAsia"/>
                <w:kern w:val="2"/>
                <w:sz w:val="21"/>
                <w:szCs w:val="21"/>
                <w:lang w:eastAsia="zh-CN"/>
              </w:rPr>
              <w:t>4</w:t>
            </w:r>
          </w:p>
        </w:tc>
        <w:tc>
          <w:tcPr>
            <w:tcW w:w="2792" w:type="dxa"/>
            <w:vAlign w:val="center"/>
          </w:tcPr>
          <w:p>
            <w:pPr>
              <w:widowControl w:val="0"/>
              <w:spacing w:after="160" w:line="259" w:lineRule="auto"/>
              <w:jc w:val="center"/>
              <w:rPr>
                <w:rFonts w:ascii="宋体" w:eastAsia="宋体" w:hAnsi="宋体" w:cs="宋体"/>
                <w:kern w:val="2"/>
                <w:sz w:val="21"/>
                <w:szCs w:val="21"/>
                <w:lang w:eastAsia="zh-CN"/>
              </w:rPr>
            </w:pPr>
            <w:r>
              <w:rPr>
                <w:rFonts w:eastAsia="宋体" w:hint="eastAsia"/>
                <w:kern w:val="2"/>
                <w:sz w:val="21"/>
                <w:szCs w:val="21"/>
                <w:lang w:eastAsia="zh-CN"/>
              </w:rPr>
              <w:t>应急响应</w:t>
            </w:r>
            <w:r>
              <w:rPr>
                <w:rFonts w:eastAsia="宋体" w:hint="eastAsia"/>
                <w:kern w:val="2"/>
                <w:sz w:val="21"/>
                <w:szCs w:val="21"/>
                <w:lang w:eastAsia="zh-CN"/>
              </w:rPr>
              <w:t>方案</w:t>
            </w:r>
          </w:p>
        </w:tc>
        <w:tc>
          <w:tcPr>
            <w:tcW w:w="776" w:type="dxa"/>
            <w:vAlign w:val="center"/>
          </w:tcPr>
          <w:p>
            <w:pPr>
              <w:widowControl w:val="0"/>
              <w:spacing w:after="160" w:line="259" w:lineRule="auto"/>
              <w:jc w:val="center"/>
              <w:rPr>
                <w:rFonts w:ascii="宋体" w:eastAsia="宋体" w:hAnsi="宋体" w:cs="宋体"/>
                <w:kern w:val="2"/>
                <w:sz w:val="21"/>
                <w:szCs w:val="21"/>
                <w:lang w:eastAsia="zh-CN"/>
              </w:rPr>
            </w:pPr>
            <w:r>
              <w:rPr>
                <w:rFonts w:eastAsia="宋体" w:hint="eastAsia"/>
                <w:kern w:val="2"/>
                <w:sz w:val="21"/>
                <w:szCs w:val="21"/>
                <w:lang w:eastAsia="zh-CN"/>
              </w:rPr>
              <w:t>5</w:t>
            </w:r>
          </w:p>
        </w:tc>
        <w:tc>
          <w:tcPr>
            <w:tcW w:w="4153" w:type="dxa"/>
            <w:vAlign w:val="center"/>
          </w:tcPr>
          <w:p>
            <w:pPr>
              <w:widowControl w:val="0"/>
              <w:spacing w:after="160" w:line="259" w:lineRule="auto"/>
              <w:jc w:val="left"/>
              <w:rPr>
                <w:rFonts w:eastAsia="宋体" w:hint="eastAsia"/>
                <w:b/>
                <w:bCs/>
                <w:kern w:val="2"/>
                <w:sz w:val="21"/>
                <w:szCs w:val="21"/>
                <w:lang w:eastAsia="zh-CN"/>
              </w:rPr>
            </w:pPr>
            <w:r>
              <w:rPr>
                <w:rFonts w:eastAsia="宋体"/>
                <w:b/>
                <w:bCs/>
                <w:kern w:val="2"/>
                <w:sz w:val="21"/>
                <w:szCs w:val="21"/>
                <w:lang w:eastAsia="zh-CN"/>
              </w:rPr>
              <w:t>（一）评审内容：</w:t>
            </w:r>
          </w:p>
          <w:p>
            <w:pPr>
              <w:widowControl w:val="0"/>
              <w:spacing w:after="160" w:line="259" w:lineRule="auto"/>
              <w:jc w:val="left"/>
              <w:rPr>
                <w:rFonts w:eastAsia="宋体"/>
                <w:kern w:val="2"/>
                <w:sz w:val="21"/>
                <w:szCs w:val="21"/>
                <w:lang w:eastAsia="zh-CN"/>
              </w:rPr>
            </w:pPr>
            <w:r>
              <w:rPr>
                <w:rFonts w:eastAsia="宋体" w:hint="eastAsia"/>
                <w:kern w:val="2"/>
                <w:sz w:val="21"/>
                <w:szCs w:val="21"/>
                <w:lang w:eastAsia="zh-CN"/>
              </w:rPr>
              <w:t>综合考量各投标供应商的突发紧急应对方案和相应应急处理流程图，包括但不限于：</w:t>
            </w:r>
          </w:p>
          <w:p>
            <w:pPr>
              <w:widowControl w:val="0"/>
              <w:spacing w:after="160" w:line="259" w:lineRule="auto"/>
              <w:jc w:val="left"/>
              <w:rPr>
                <w:rFonts w:eastAsia="宋体"/>
                <w:kern w:val="2"/>
                <w:sz w:val="21"/>
                <w:szCs w:val="21"/>
                <w:lang w:eastAsia="zh-CN"/>
              </w:rPr>
            </w:pPr>
            <w:r>
              <w:rPr>
                <w:rFonts w:eastAsia="宋体" w:hint="eastAsia"/>
                <w:kern w:val="2"/>
                <w:sz w:val="21"/>
                <w:szCs w:val="21"/>
                <w:lang w:eastAsia="zh-CN"/>
              </w:rPr>
              <w:t>1.采购人需要临时紧急调整订单采购需求；</w:t>
            </w:r>
          </w:p>
          <w:p>
            <w:pPr>
              <w:widowControl w:val="0"/>
              <w:spacing w:after="160" w:line="259" w:lineRule="auto"/>
              <w:jc w:val="left"/>
              <w:rPr>
                <w:rFonts w:eastAsia="宋体"/>
                <w:kern w:val="2"/>
                <w:sz w:val="21"/>
                <w:szCs w:val="21"/>
                <w:lang w:eastAsia="zh-CN"/>
              </w:rPr>
            </w:pPr>
            <w:r>
              <w:rPr>
                <w:rFonts w:eastAsia="宋体" w:hint="eastAsia"/>
                <w:kern w:val="2"/>
                <w:sz w:val="21"/>
                <w:szCs w:val="21"/>
                <w:lang w:eastAsia="zh-CN"/>
              </w:rPr>
              <w:t>2.所提供货物的质量不符要求需要退换货；</w:t>
            </w:r>
          </w:p>
          <w:p>
            <w:pPr>
              <w:widowControl w:val="0"/>
              <w:spacing w:after="160" w:line="259" w:lineRule="auto"/>
              <w:jc w:val="left"/>
              <w:rPr>
                <w:rFonts w:eastAsia="宋体"/>
                <w:kern w:val="2"/>
                <w:sz w:val="21"/>
                <w:szCs w:val="21"/>
                <w:lang w:eastAsia="zh-CN"/>
              </w:rPr>
            </w:pPr>
            <w:r>
              <w:rPr>
                <w:rFonts w:eastAsia="宋体" w:hint="eastAsia"/>
                <w:kern w:val="2"/>
                <w:sz w:val="21"/>
                <w:szCs w:val="21"/>
                <w:lang w:eastAsia="zh-CN"/>
              </w:rPr>
              <w:t>3.针对台风、暴雨水浸、断水、断电等突发事件供应保障等的处理，</w:t>
            </w:r>
          </w:p>
          <w:p>
            <w:pPr>
              <w:widowControl w:val="0"/>
              <w:spacing w:after="160" w:line="259" w:lineRule="auto"/>
              <w:jc w:val="left"/>
              <w:rPr>
                <w:rFonts w:eastAsia="宋体"/>
                <w:kern w:val="2"/>
                <w:sz w:val="21"/>
                <w:szCs w:val="21"/>
                <w:lang w:eastAsia="zh-CN"/>
              </w:rPr>
            </w:pPr>
            <w:r>
              <w:rPr>
                <w:rFonts w:eastAsia="宋体" w:hint="eastAsia"/>
                <w:kern w:val="2"/>
                <w:sz w:val="21"/>
                <w:szCs w:val="21"/>
                <w:lang w:eastAsia="zh-CN"/>
              </w:rPr>
              <w:t>4.针对特发情况下，</w:t>
            </w:r>
            <w:r>
              <w:rPr>
                <w:rFonts w:eastAsia="宋体" w:hint="eastAsia"/>
                <w:kern w:val="2"/>
                <w:sz w:val="21"/>
                <w:szCs w:val="21"/>
                <w:lang w:eastAsia="zh-CN"/>
              </w:rPr>
              <w:t>货物的</w:t>
            </w:r>
            <w:r>
              <w:rPr>
                <w:rFonts w:eastAsia="宋体" w:hint="eastAsia"/>
                <w:kern w:val="2"/>
                <w:sz w:val="21"/>
                <w:szCs w:val="21"/>
                <w:lang w:eastAsia="zh-CN"/>
              </w:rPr>
              <w:t>正常配送保障措施。</w:t>
            </w:r>
          </w:p>
          <w:p>
            <w:pPr>
              <w:widowControl w:val="0"/>
              <w:spacing w:after="160" w:line="259" w:lineRule="auto"/>
              <w:jc w:val="left"/>
              <w:rPr>
                <w:rFonts w:eastAsia="宋体" w:hint="eastAsia"/>
                <w:b/>
                <w:bCs/>
                <w:kern w:val="2"/>
                <w:sz w:val="21"/>
                <w:szCs w:val="21"/>
                <w:lang w:eastAsia="zh-CN"/>
              </w:rPr>
            </w:pPr>
            <w:r>
              <w:rPr>
                <w:rFonts w:eastAsia="宋体" w:hint="eastAsia"/>
                <w:b/>
                <w:bCs/>
                <w:kern w:val="2"/>
                <w:sz w:val="21"/>
                <w:szCs w:val="21"/>
                <w:lang w:eastAsia="zh-CN"/>
              </w:rPr>
              <w:t>（二）评分依据：</w:t>
            </w:r>
          </w:p>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 xml:space="preserve">满足以上 </w:t>
            </w:r>
            <w:r>
              <w:rPr>
                <w:rFonts w:eastAsia="宋体" w:hint="eastAsia"/>
                <w:kern w:val="2"/>
                <w:sz w:val="21"/>
                <w:szCs w:val="21"/>
                <w:lang w:eastAsia="zh-CN"/>
              </w:rPr>
              <w:t>4</w:t>
            </w:r>
            <w:r>
              <w:rPr>
                <w:rFonts w:eastAsia="宋体" w:hint="eastAsia"/>
                <w:kern w:val="2"/>
                <w:sz w:val="21"/>
                <w:szCs w:val="21"/>
                <w:lang w:eastAsia="zh-CN"/>
              </w:rPr>
              <w:t xml:space="preserve"> 项得 80 分，满足任意 </w:t>
            </w:r>
            <w:r>
              <w:rPr>
                <w:rFonts w:eastAsia="宋体" w:hint="eastAsia"/>
                <w:kern w:val="2"/>
                <w:sz w:val="21"/>
                <w:szCs w:val="21"/>
                <w:lang w:eastAsia="zh-CN"/>
              </w:rPr>
              <w:t>3</w:t>
            </w:r>
            <w:r>
              <w:rPr>
                <w:rFonts w:eastAsia="宋体" w:hint="eastAsia"/>
                <w:kern w:val="2"/>
                <w:sz w:val="21"/>
                <w:szCs w:val="21"/>
                <w:lang w:eastAsia="zh-CN"/>
              </w:rPr>
              <w:t xml:space="preserve"> 项得 60 分，满足任意</w:t>
            </w:r>
            <w:r>
              <w:rPr>
                <w:rFonts w:eastAsia="宋体" w:hint="eastAsia"/>
                <w:kern w:val="2"/>
                <w:sz w:val="21"/>
                <w:szCs w:val="21"/>
                <w:lang w:eastAsia="zh-CN"/>
              </w:rPr>
              <w:t>2</w:t>
            </w:r>
            <w:r>
              <w:rPr>
                <w:rFonts w:eastAsia="宋体" w:hint="eastAsia"/>
                <w:kern w:val="2"/>
                <w:sz w:val="21"/>
                <w:szCs w:val="21"/>
                <w:lang w:eastAsia="zh-CN"/>
              </w:rPr>
              <w:t xml:space="preserve"> 项得 40 分，其他情况不得分；</w:t>
            </w:r>
          </w:p>
          <w:p>
            <w:pPr>
              <w:widowControl w:val="0"/>
              <w:spacing w:after="160" w:line="259" w:lineRule="auto"/>
              <w:jc w:val="left"/>
              <w:rPr>
                <w:rFonts w:eastAsia="宋体"/>
                <w:kern w:val="2"/>
                <w:sz w:val="21"/>
                <w:szCs w:val="21"/>
                <w:lang w:eastAsia="zh-CN"/>
              </w:rPr>
            </w:pPr>
            <w:r>
              <w:rPr>
                <w:rFonts w:eastAsia="宋体" w:hint="eastAsia"/>
                <w:kern w:val="2"/>
                <w:sz w:val="21"/>
                <w:szCs w:val="21"/>
                <w:lang w:eastAsia="zh-CN"/>
              </w:rPr>
              <w:t>在此基础上，专家根据各供应商的具体响应内容按照量化的评审因素指标进一步评审：</w:t>
            </w:r>
          </w:p>
          <w:p>
            <w:pPr>
              <w:widowControl w:val="0"/>
              <w:spacing w:after="160" w:line="259" w:lineRule="auto"/>
              <w:jc w:val="left"/>
              <w:rPr>
                <w:rFonts w:eastAsia="宋体"/>
                <w:kern w:val="2"/>
                <w:sz w:val="21"/>
                <w:szCs w:val="21"/>
                <w:lang w:eastAsia="zh-CN"/>
              </w:rPr>
            </w:pPr>
            <w:r>
              <w:rPr>
                <w:rFonts w:eastAsia="宋体"/>
                <w:kern w:val="2"/>
                <w:sz w:val="21"/>
                <w:szCs w:val="21"/>
                <w:lang w:eastAsia="zh-CN"/>
              </w:rPr>
              <w:t>1.评审为优：项目整体</w:t>
            </w:r>
            <w:r>
              <w:rPr>
                <w:rFonts w:eastAsia="宋体" w:hint="eastAsia"/>
                <w:kern w:val="2"/>
                <w:sz w:val="21"/>
                <w:szCs w:val="21"/>
                <w:lang w:eastAsia="zh-CN"/>
              </w:rPr>
              <w:t>方案</w:t>
            </w:r>
            <w:r>
              <w:rPr>
                <w:rFonts w:eastAsia="宋体"/>
                <w:kern w:val="2"/>
                <w:sz w:val="21"/>
                <w:szCs w:val="21"/>
                <w:lang w:eastAsia="zh-CN"/>
              </w:rPr>
              <w:t>思路清晰明确，方案合理可行，满足服务要求，针对性强，得20分；</w:t>
            </w:r>
          </w:p>
          <w:p>
            <w:pPr>
              <w:widowControl w:val="0"/>
              <w:spacing w:after="160" w:line="259" w:lineRule="auto"/>
              <w:jc w:val="left"/>
              <w:rPr>
                <w:rFonts w:eastAsia="宋体" w:hint="eastAsia"/>
                <w:kern w:val="2"/>
                <w:sz w:val="21"/>
                <w:szCs w:val="21"/>
                <w:lang w:eastAsia="zh-CN"/>
              </w:rPr>
            </w:pPr>
            <w:r>
              <w:rPr>
                <w:rFonts w:eastAsia="宋体"/>
                <w:kern w:val="2"/>
                <w:sz w:val="21"/>
                <w:szCs w:val="21"/>
                <w:lang w:eastAsia="zh-CN"/>
              </w:rPr>
              <w:t>2.评审为</w:t>
            </w:r>
            <w:r>
              <w:rPr>
                <w:rFonts w:eastAsia="宋体" w:hint="eastAsia"/>
                <w:kern w:val="2"/>
                <w:sz w:val="21"/>
                <w:szCs w:val="21"/>
                <w:lang w:eastAsia="zh-CN"/>
              </w:rPr>
              <w:t>良：项目整体方案思路比较清晰，方案比较合理可行，可以满足服务要求，得10分；</w:t>
            </w:r>
          </w:p>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3.评审为中：项目整体方案思路基本清晰，方案基本合理可行，基本可以满足服务要求，得5分；</w:t>
            </w:r>
          </w:p>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4.评审为差：项目整体方案思路不清晰，方案不合理，不满足服务要求，不得分；</w:t>
            </w:r>
          </w:p>
          <w:p>
            <w:pPr>
              <w:widowControl w:val="0"/>
              <w:spacing w:after="160" w:line="259" w:lineRule="auto"/>
              <w:jc w:val="left"/>
              <w:rPr>
                <w:rFonts w:eastAsia="宋体" w:hAnsi="宋体" w:cs="宋体"/>
                <w:kern w:val="2"/>
                <w:sz w:val="21"/>
                <w:szCs w:val="21"/>
                <w:lang w:eastAsia="zh-CN"/>
              </w:rPr>
            </w:pPr>
            <w:r>
              <w:rPr>
                <w:rFonts w:eastAsia="宋体" w:hint="eastAsia"/>
                <w:kern w:val="2"/>
                <w:sz w:val="21"/>
                <w:szCs w:val="21"/>
                <w:lang w:eastAsia="zh-CN"/>
              </w:rPr>
              <w:t>如果评审为差，要求专家书面说明理由，并记录在档。专家按百分制打分。</w:t>
            </w:r>
            <w:r>
              <w:rPr>
                <w:rFonts w:eastAsia="宋体" w:hint="eastAsia"/>
                <w:kern w:val="2"/>
                <w:sz w:val="21"/>
                <w:szCs w:val="21"/>
                <w:lang w:eastAsia="zh-CN"/>
              </w:rPr>
              <w:t>以上累计得分，本小项最高得100分。</w:t>
            </w:r>
          </w:p>
        </w:tc>
      </w:tr>
      <w:tr>
        <w:tblPrEx>
          <w:tblW w:w="5000" w:type="pct"/>
          <w:jc w:val="center"/>
          <w:tblCellSpacing w:w="0" w:type="dxa"/>
          <w:tblInd w:w="-63" w:type="dxa"/>
          <w:tblLayout w:type="fixed"/>
          <w:tblCellMar>
            <w:top w:w="20" w:type="dxa"/>
            <w:left w:w="108" w:type="dxa"/>
            <w:bottom w:w="20" w:type="dxa"/>
            <w:right w:w="108" w:type="dxa"/>
          </w:tblCellMar>
        </w:tblPrEx>
        <w:trPr>
          <w:gridAfter w:val="1"/>
          <w:wAfter w:w="63" w:type="dxa"/>
          <w:tblCellSpacing w:w="0" w:type="dxa"/>
          <w:jc w:val="center"/>
        </w:trPr>
        <w:tc>
          <w:tcPr>
            <w:tcW w:w="676" w:type="dxa"/>
            <w:gridSpan w:val="2"/>
            <w:vMerge/>
            <w:vAlign w:val="center"/>
          </w:tcPr>
          <w:p>
            <w:pPr>
              <w:widowControl w:val="0"/>
              <w:spacing w:after="160" w:line="259" w:lineRule="auto"/>
              <w:jc w:val="both"/>
              <w:rPr>
                <w:rFonts w:ascii="宋体" w:eastAsia="宋体" w:hAnsi="宋体" w:cs="宋体"/>
                <w:b/>
                <w:bCs/>
                <w:color w:val="0000FF"/>
                <w:kern w:val="2"/>
                <w:lang w:eastAsia="zh-CN"/>
              </w:rPr>
            </w:pPr>
          </w:p>
        </w:tc>
        <w:tc>
          <w:tcPr>
            <w:tcW w:w="675" w:type="dxa"/>
            <w:vAlign w:val="center"/>
          </w:tcPr>
          <w:p>
            <w:pPr>
              <w:widowControl w:val="0"/>
              <w:wordWrap w:val="0"/>
              <w:spacing w:after="160" w:line="259" w:lineRule="auto"/>
              <w:jc w:val="center"/>
              <w:rPr>
                <w:rFonts w:ascii="宋体" w:eastAsia="宋体" w:hAnsi="宋体" w:cs="宋体"/>
                <w:kern w:val="2"/>
                <w:sz w:val="21"/>
                <w:szCs w:val="21"/>
                <w:lang w:eastAsia="zh-CN"/>
              </w:rPr>
            </w:pPr>
            <w:r>
              <w:rPr>
                <w:rFonts w:ascii="宋体" w:eastAsia="宋体" w:hAnsi="宋体" w:hint="eastAsia"/>
                <w:kern w:val="2"/>
                <w:sz w:val="21"/>
                <w:szCs w:val="21"/>
                <w:lang w:eastAsia="zh-CN"/>
              </w:rPr>
              <w:t>5</w:t>
            </w:r>
          </w:p>
        </w:tc>
        <w:tc>
          <w:tcPr>
            <w:tcW w:w="2792" w:type="dxa"/>
            <w:vAlign w:val="center"/>
          </w:tcPr>
          <w:p>
            <w:pPr>
              <w:widowControl w:val="0"/>
              <w:spacing w:after="160" w:line="259" w:lineRule="auto"/>
              <w:jc w:val="center"/>
              <w:rPr>
                <w:rFonts w:ascii="宋体" w:eastAsia="宋体" w:hAnsi="宋体" w:cs="宋体"/>
                <w:kern w:val="2"/>
                <w:sz w:val="21"/>
                <w:szCs w:val="21"/>
                <w:lang w:eastAsia="zh-CN"/>
              </w:rPr>
            </w:pPr>
            <w:r>
              <w:rPr>
                <w:rFonts w:ascii="宋体" w:eastAsia="宋体" w:hAnsi="宋体" w:cs="宋体" w:hint="eastAsia"/>
                <w:sz w:val="21"/>
                <w:szCs w:val="21"/>
                <w:lang w:eastAsia="zh-CN"/>
              </w:rPr>
              <w:t>技术要求偏离情况</w:t>
            </w:r>
          </w:p>
        </w:tc>
        <w:tc>
          <w:tcPr>
            <w:tcW w:w="776" w:type="dxa"/>
            <w:vAlign w:val="center"/>
          </w:tcPr>
          <w:p>
            <w:pPr>
              <w:widowControl w:val="0"/>
              <w:spacing w:after="160" w:line="259" w:lineRule="auto"/>
              <w:jc w:val="center"/>
              <w:rPr>
                <w:rFonts w:ascii="宋体" w:eastAsia="宋体" w:hAnsi="宋体" w:cs="宋体"/>
                <w:kern w:val="2"/>
                <w:sz w:val="21"/>
                <w:szCs w:val="21"/>
                <w:lang w:eastAsia="zh-CN"/>
              </w:rPr>
            </w:pPr>
            <w:r>
              <w:rPr>
                <w:rFonts w:eastAsia="宋体" w:hint="eastAsia"/>
                <w:kern w:val="2"/>
                <w:sz w:val="21"/>
                <w:szCs w:val="21"/>
                <w:lang w:eastAsia="zh-CN"/>
              </w:rPr>
              <w:t>30</w:t>
            </w:r>
          </w:p>
        </w:tc>
        <w:tc>
          <w:tcPr>
            <w:tcW w:w="4153" w:type="dxa"/>
            <w:vAlign w:val="center"/>
          </w:tcPr>
          <w:p>
            <w:pPr>
              <w:widowControl w:val="0"/>
              <w:spacing w:after="160" w:line="259" w:lineRule="auto"/>
              <w:jc w:val="both"/>
              <w:rPr>
                <w:rFonts w:eastAsia="宋体"/>
                <w:b/>
                <w:bCs/>
                <w:kern w:val="2"/>
                <w:sz w:val="21"/>
                <w:szCs w:val="21"/>
                <w:lang w:eastAsia="zh-CN"/>
              </w:rPr>
            </w:pPr>
            <w:r>
              <w:rPr>
                <w:rFonts w:eastAsia="宋体"/>
                <w:b/>
                <w:bCs/>
                <w:kern w:val="2"/>
                <w:sz w:val="21"/>
                <w:szCs w:val="21"/>
                <w:lang w:eastAsia="zh-CN"/>
              </w:rPr>
              <w:t>（一）评审内容：</w:t>
            </w:r>
          </w:p>
          <w:p>
            <w:pPr>
              <w:widowControl w:val="0"/>
              <w:spacing w:after="160" w:line="259" w:lineRule="auto"/>
              <w:jc w:val="left"/>
              <w:rPr>
                <w:rFonts w:eastAsia="宋体" w:hAnsi="宋体" w:cs="宋体"/>
                <w:kern w:val="2"/>
                <w:sz w:val="21"/>
                <w:szCs w:val="21"/>
                <w:lang w:eastAsia="zh-CN"/>
              </w:rPr>
            </w:pPr>
            <w:r>
              <w:rPr>
                <w:rFonts w:eastAsia="宋体" w:hint="eastAsia"/>
                <w:kern w:val="2"/>
                <w:sz w:val="21"/>
                <w:szCs w:val="21"/>
                <w:lang w:eastAsia="zh-CN"/>
              </w:rPr>
              <w:t>投标人应如实填写《技术要求偏离表》，评审委员会根据技术需求参数响应情况进行打分</w:t>
            </w:r>
            <w:r>
              <w:rPr>
                <w:rFonts w:eastAsia="宋体" w:hint="eastAsia"/>
                <w:kern w:val="2"/>
                <w:sz w:val="21"/>
                <w:szCs w:val="21"/>
                <w:lang w:eastAsia="zh-CN"/>
              </w:rPr>
              <w:t>，</w:t>
            </w:r>
            <w:r>
              <w:rPr>
                <w:rFonts w:eastAsia="宋体" w:hint="eastAsia"/>
                <w:kern w:val="2"/>
                <w:sz w:val="21"/>
                <w:szCs w:val="21"/>
                <w:lang w:eastAsia="zh-CN"/>
              </w:rPr>
              <w:t>全部满足得100分，</w:t>
            </w:r>
            <w:r>
              <w:rPr>
                <w:rFonts w:eastAsia="宋体" w:hint="eastAsia"/>
                <w:kern w:val="2"/>
                <w:sz w:val="21"/>
                <w:szCs w:val="21"/>
                <w:lang w:eastAsia="zh-CN"/>
              </w:rPr>
              <w:t>标注▲的重要参数每负偏离一</w:t>
            </w:r>
            <w:r>
              <w:rPr>
                <w:rFonts w:eastAsia="宋体" w:hint="eastAsia"/>
                <w:kern w:val="2"/>
                <w:sz w:val="21"/>
                <w:szCs w:val="21"/>
                <w:lang w:eastAsia="zh-CN"/>
              </w:rPr>
              <w:t>项</w:t>
            </w:r>
            <w:r>
              <w:rPr>
                <w:rFonts w:eastAsia="宋体" w:hint="eastAsia"/>
                <w:kern w:val="2"/>
                <w:sz w:val="21"/>
                <w:szCs w:val="21"/>
                <w:lang w:eastAsia="zh-CN"/>
              </w:rPr>
              <w:t>扣</w:t>
            </w:r>
            <w:r>
              <w:rPr>
                <w:rFonts w:eastAsia="宋体" w:hint="eastAsia"/>
                <w:kern w:val="2"/>
                <w:sz w:val="21"/>
                <w:szCs w:val="21"/>
                <w:lang w:eastAsia="zh-CN"/>
              </w:rPr>
              <w:t>3</w:t>
            </w:r>
            <w:r>
              <w:rPr>
                <w:rFonts w:eastAsia="宋体" w:hint="eastAsia"/>
                <w:kern w:val="2"/>
                <w:sz w:val="21"/>
                <w:szCs w:val="21"/>
                <w:lang w:eastAsia="zh-CN"/>
              </w:rPr>
              <w:t>分</w:t>
            </w:r>
            <w:r>
              <w:rPr>
                <w:rFonts w:eastAsia="宋体" w:hint="eastAsia"/>
                <w:kern w:val="2"/>
                <w:sz w:val="21"/>
                <w:szCs w:val="21"/>
                <w:lang w:eastAsia="zh-CN"/>
              </w:rPr>
              <w:t>，</w:t>
            </w:r>
            <w:r>
              <w:rPr>
                <w:rFonts w:eastAsia="宋体" w:hint="eastAsia"/>
                <w:kern w:val="2"/>
                <w:sz w:val="21"/>
                <w:szCs w:val="21"/>
                <w:lang w:eastAsia="zh-CN"/>
              </w:rPr>
              <w:t>其他一般参数每负偏离一项扣1</w:t>
            </w:r>
            <w:r>
              <w:rPr>
                <w:rFonts w:eastAsia="宋体"/>
                <w:kern w:val="2"/>
                <w:sz w:val="21"/>
                <w:szCs w:val="21"/>
                <w:lang w:eastAsia="zh-CN"/>
              </w:rPr>
              <w:t>.3</w:t>
            </w:r>
            <w:r>
              <w:rPr>
                <w:rFonts w:eastAsia="宋体" w:hint="eastAsia"/>
                <w:kern w:val="2"/>
                <w:sz w:val="21"/>
                <w:szCs w:val="21"/>
                <w:lang w:eastAsia="zh-CN"/>
              </w:rPr>
              <w:t>分，扣完为止。</w:t>
            </w:r>
          </w:p>
        </w:tc>
      </w:tr>
      <w:tr>
        <w:tblPrEx>
          <w:tblW w:w="5000" w:type="pct"/>
          <w:jc w:val="center"/>
          <w:tblCellSpacing w:w="0" w:type="dxa"/>
          <w:tblInd w:w="-63" w:type="dxa"/>
          <w:tblLayout w:type="fixed"/>
          <w:tblCellMar>
            <w:top w:w="20" w:type="dxa"/>
            <w:left w:w="108" w:type="dxa"/>
            <w:bottom w:w="20" w:type="dxa"/>
            <w:right w:w="108" w:type="dxa"/>
          </w:tblCellMar>
        </w:tblPrEx>
        <w:trPr>
          <w:gridAfter w:val="1"/>
          <w:wAfter w:w="63" w:type="dxa"/>
          <w:tblCellSpacing w:w="0" w:type="dxa"/>
          <w:jc w:val="center"/>
        </w:trPr>
        <w:tc>
          <w:tcPr>
            <w:tcW w:w="676" w:type="dxa"/>
            <w:gridSpan w:val="2"/>
            <w:vMerge w:val="restart"/>
          </w:tcPr>
          <w:p>
            <w:pPr>
              <w:widowControl w:val="0"/>
              <w:wordWrap w:val="0"/>
              <w:spacing w:after="160" w:line="259" w:lineRule="auto"/>
              <w:jc w:val="center"/>
              <w:rPr>
                <w:rFonts w:ascii="宋体" w:eastAsia="宋体" w:hAnsi="宋体" w:cs="宋体"/>
                <w:b/>
                <w:bCs/>
                <w:color w:val="0000FF"/>
                <w:kern w:val="2"/>
                <w:lang w:eastAsia="zh-CN"/>
              </w:rPr>
            </w:pPr>
            <w:r>
              <w:rPr>
                <w:rFonts w:eastAsia="宋体"/>
                <w:b/>
                <w:bCs/>
                <w:color w:val="0000FF"/>
                <w:kern w:val="2"/>
                <w:sz w:val="21"/>
                <w:lang w:eastAsia="zh-CN"/>
              </w:rPr>
              <w:t>3</w:t>
            </w:r>
          </w:p>
        </w:tc>
        <w:tc>
          <w:tcPr>
            <w:tcW w:w="4243" w:type="dxa"/>
            <w:gridSpan w:val="3"/>
          </w:tcPr>
          <w:p>
            <w:pPr>
              <w:widowControl w:val="0"/>
              <w:wordWrap w:val="0"/>
              <w:spacing w:after="160" w:line="259" w:lineRule="auto"/>
              <w:jc w:val="center"/>
              <w:rPr>
                <w:rFonts w:ascii="宋体" w:eastAsia="宋体" w:hAnsi="宋体" w:cs="宋体"/>
                <w:b/>
                <w:bCs/>
                <w:color w:val="0000FF"/>
                <w:kern w:val="2"/>
                <w:lang w:eastAsia="zh-CN"/>
              </w:rPr>
            </w:pPr>
            <w:r>
              <w:rPr>
                <w:rFonts w:eastAsia="宋体" w:hint="eastAsia"/>
                <w:b/>
                <w:bCs/>
                <w:color w:val="0000FF"/>
                <w:kern w:val="2"/>
                <w:sz w:val="21"/>
                <w:lang w:eastAsia="zh-CN"/>
              </w:rPr>
              <w:t>商务部分</w:t>
            </w:r>
          </w:p>
        </w:tc>
        <w:tc>
          <w:tcPr>
            <w:tcW w:w="4153" w:type="dxa"/>
          </w:tcPr>
          <w:p>
            <w:pPr>
              <w:widowControl w:val="0"/>
              <w:wordWrap w:val="0"/>
              <w:spacing w:after="160" w:line="259" w:lineRule="auto"/>
              <w:jc w:val="center"/>
              <w:rPr>
                <w:rFonts w:ascii="宋体" w:eastAsia="宋体" w:hAnsi="宋体" w:cs="宋体"/>
                <w:b/>
                <w:bCs/>
                <w:color w:val="0000FF"/>
                <w:kern w:val="2"/>
                <w:lang w:eastAsia="zh-CN"/>
              </w:rPr>
            </w:pPr>
            <w:r>
              <w:rPr>
                <w:rFonts w:eastAsia="宋体" w:hint="eastAsia"/>
                <w:kern w:val="2"/>
                <w:sz w:val="21"/>
                <w:szCs w:val="21"/>
                <w:lang w:eastAsia="zh-CN"/>
              </w:rPr>
              <w:t>15</w:t>
            </w:r>
          </w:p>
        </w:tc>
      </w:tr>
      <w:tr>
        <w:tblPrEx>
          <w:tblW w:w="5000" w:type="pct"/>
          <w:jc w:val="center"/>
          <w:tblCellSpacing w:w="0" w:type="dxa"/>
          <w:tblInd w:w="-63" w:type="dxa"/>
          <w:tblLayout w:type="fixed"/>
          <w:tblCellMar>
            <w:top w:w="20" w:type="dxa"/>
            <w:left w:w="108" w:type="dxa"/>
            <w:bottom w:w="20" w:type="dxa"/>
            <w:right w:w="108" w:type="dxa"/>
          </w:tblCellMar>
        </w:tblPrEx>
        <w:trPr>
          <w:gridAfter w:val="1"/>
          <w:wAfter w:w="63" w:type="dxa"/>
          <w:tblCellSpacing w:w="0" w:type="dxa"/>
          <w:jc w:val="center"/>
        </w:trPr>
        <w:tc>
          <w:tcPr>
            <w:tcW w:w="676" w:type="dxa"/>
            <w:gridSpan w:val="2"/>
            <w:vMerge/>
            <w:vAlign w:val="center"/>
          </w:tcPr>
          <w:p>
            <w:pPr>
              <w:widowControl w:val="0"/>
              <w:spacing w:after="160" w:line="259" w:lineRule="auto"/>
              <w:jc w:val="both"/>
              <w:rPr>
                <w:rFonts w:ascii="宋体" w:eastAsia="宋体" w:hAnsi="宋体" w:cs="宋体"/>
                <w:b/>
                <w:bCs/>
                <w:color w:val="0000FF"/>
                <w:kern w:val="2"/>
                <w:lang w:eastAsia="zh-CN"/>
              </w:rPr>
            </w:pPr>
          </w:p>
        </w:tc>
        <w:tc>
          <w:tcPr>
            <w:tcW w:w="8396" w:type="dxa"/>
            <w:gridSpan w:val="4"/>
          </w:tcPr>
          <w:p>
            <w:pPr>
              <w:widowControl w:val="0"/>
              <w:wordWrap w:val="0"/>
              <w:spacing w:after="160" w:line="259" w:lineRule="auto"/>
              <w:jc w:val="both"/>
              <w:rPr>
                <w:rFonts w:ascii="宋体" w:eastAsia="宋体" w:hAnsi="宋体" w:cs="宋体"/>
                <w:kern w:val="2"/>
                <w:sz w:val="21"/>
                <w:szCs w:val="21"/>
                <w:lang w:eastAsia="zh-CN"/>
              </w:rPr>
            </w:pPr>
          </w:p>
        </w:tc>
      </w:tr>
      <w:tr>
        <w:tblPrEx>
          <w:tblW w:w="5000" w:type="pct"/>
          <w:jc w:val="center"/>
          <w:tblCellSpacing w:w="0" w:type="dxa"/>
          <w:tblInd w:w="-63" w:type="dxa"/>
          <w:tblLayout w:type="fixed"/>
          <w:tblCellMar>
            <w:top w:w="20" w:type="dxa"/>
            <w:left w:w="108" w:type="dxa"/>
            <w:bottom w:w="20" w:type="dxa"/>
            <w:right w:w="108" w:type="dxa"/>
          </w:tblCellMar>
        </w:tblPrEx>
        <w:trPr>
          <w:gridAfter w:val="1"/>
          <w:wAfter w:w="63" w:type="dxa"/>
          <w:tblCellSpacing w:w="0" w:type="dxa"/>
          <w:jc w:val="center"/>
        </w:trPr>
        <w:tc>
          <w:tcPr>
            <w:tcW w:w="676" w:type="dxa"/>
            <w:gridSpan w:val="2"/>
            <w:vMerge/>
            <w:shd w:val="clear" w:color="auto" w:fill="E6EFFA"/>
            <w:vAlign w:val="center"/>
          </w:tcPr>
          <w:p>
            <w:pPr>
              <w:widowControl w:val="0"/>
              <w:spacing w:after="160" w:line="259" w:lineRule="auto"/>
              <w:jc w:val="both"/>
              <w:rPr>
                <w:rFonts w:ascii="宋体" w:eastAsia="宋体" w:hAnsi="宋体" w:cs="宋体"/>
                <w:b/>
                <w:bCs/>
                <w:color w:val="0000FF"/>
                <w:kern w:val="2"/>
                <w:lang w:eastAsia="zh-CN"/>
              </w:rPr>
            </w:pPr>
          </w:p>
        </w:tc>
        <w:tc>
          <w:tcPr>
            <w:tcW w:w="675" w:type="dxa"/>
            <w:shd w:val="clear" w:color="auto" w:fill="E6EFFA"/>
            <w:vAlign w:val="center"/>
          </w:tcPr>
          <w:p>
            <w:pPr>
              <w:widowControl w:val="0"/>
              <w:wordWrap w:val="0"/>
              <w:spacing w:after="160" w:line="259" w:lineRule="auto"/>
              <w:jc w:val="center"/>
              <w:rPr>
                <w:rFonts w:ascii="宋体" w:eastAsia="宋体" w:hAnsi="宋体" w:cs="宋体"/>
                <w:kern w:val="2"/>
                <w:sz w:val="21"/>
                <w:szCs w:val="21"/>
                <w:lang w:eastAsia="zh-CN"/>
              </w:rPr>
            </w:pPr>
            <w:r>
              <w:rPr>
                <w:rFonts w:eastAsia="宋体"/>
                <w:kern w:val="2"/>
                <w:sz w:val="21"/>
                <w:szCs w:val="21"/>
                <w:lang w:eastAsia="zh-CN"/>
              </w:rPr>
              <w:t>序号</w:t>
            </w:r>
          </w:p>
        </w:tc>
        <w:tc>
          <w:tcPr>
            <w:tcW w:w="2792" w:type="dxa"/>
            <w:shd w:val="clear" w:color="auto" w:fill="E6EFFA"/>
            <w:vAlign w:val="center"/>
          </w:tcPr>
          <w:p>
            <w:pPr>
              <w:widowControl w:val="0"/>
              <w:wordWrap w:val="0"/>
              <w:spacing w:after="160" w:line="259" w:lineRule="auto"/>
              <w:jc w:val="center"/>
              <w:rPr>
                <w:rFonts w:ascii="宋体" w:eastAsia="宋体" w:hAnsi="宋体" w:cs="宋体"/>
                <w:kern w:val="2"/>
                <w:sz w:val="21"/>
                <w:szCs w:val="21"/>
                <w:lang w:eastAsia="zh-CN"/>
              </w:rPr>
            </w:pPr>
            <w:r>
              <w:rPr>
                <w:rFonts w:eastAsia="宋体" w:hint="eastAsia"/>
                <w:kern w:val="2"/>
                <w:sz w:val="21"/>
                <w:szCs w:val="21"/>
                <w:lang w:eastAsia="zh-CN"/>
              </w:rPr>
              <w:t>评审因素</w:t>
            </w:r>
          </w:p>
        </w:tc>
        <w:tc>
          <w:tcPr>
            <w:tcW w:w="776" w:type="dxa"/>
            <w:shd w:val="clear" w:color="auto" w:fill="E6EFFA"/>
            <w:vAlign w:val="center"/>
          </w:tcPr>
          <w:p>
            <w:pPr>
              <w:widowControl w:val="0"/>
              <w:wordWrap w:val="0"/>
              <w:spacing w:after="160" w:line="259" w:lineRule="auto"/>
              <w:jc w:val="center"/>
              <w:rPr>
                <w:rFonts w:ascii="宋体" w:eastAsia="宋体" w:hAnsi="宋体" w:cs="宋体"/>
                <w:kern w:val="2"/>
                <w:sz w:val="21"/>
                <w:szCs w:val="21"/>
                <w:lang w:eastAsia="zh-CN"/>
              </w:rPr>
            </w:pPr>
            <w:r>
              <w:rPr>
                <w:rFonts w:eastAsia="宋体"/>
                <w:kern w:val="2"/>
                <w:sz w:val="21"/>
                <w:szCs w:val="21"/>
                <w:lang w:eastAsia="zh-CN"/>
              </w:rPr>
              <w:t>权重(%)</w:t>
            </w:r>
          </w:p>
        </w:tc>
        <w:tc>
          <w:tcPr>
            <w:tcW w:w="4153" w:type="dxa"/>
            <w:shd w:val="clear" w:color="auto" w:fill="E6EFFA"/>
            <w:vAlign w:val="center"/>
          </w:tcPr>
          <w:p>
            <w:pPr>
              <w:widowControl w:val="0"/>
              <w:wordWrap w:val="0"/>
              <w:spacing w:after="160" w:line="259" w:lineRule="auto"/>
              <w:jc w:val="center"/>
              <w:rPr>
                <w:rFonts w:ascii="宋体" w:eastAsia="宋体" w:hAnsi="宋体" w:cs="宋体"/>
                <w:kern w:val="2"/>
                <w:sz w:val="21"/>
                <w:szCs w:val="21"/>
                <w:lang w:eastAsia="zh-CN"/>
              </w:rPr>
            </w:pPr>
            <w:r>
              <w:rPr>
                <w:rFonts w:eastAsia="宋体"/>
                <w:kern w:val="2"/>
                <w:sz w:val="21"/>
                <w:szCs w:val="21"/>
                <w:lang w:eastAsia="zh-CN"/>
              </w:rPr>
              <w:t>评分准则</w:t>
            </w:r>
          </w:p>
        </w:tc>
      </w:tr>
      <w:tr>
        <w:tblPrEx>
          <w:tblW w:w="5000" w:type="pct"/>
          <w:jc w:val="center"/>
          <w:tblCellSpacing w:w="0" w:type="dxa"/>
          <w:tblInd w:w="-63" w:type="dxa"/>
          <w:tblLayout w:type="fixed"/>
          <w:tblCellMar>
            <w:top w:w="20" w:type="dxa"/>
            <w:left w:w="108" w:type="dxa"/>
            <w:bottom w:w="20" w:type="dxa"/>
            <w:right w:w="108" w:type="dxa"/>
          </w:tblCellMar>
        </w:tblPrEx>
        <w:trPr>
          <w:gridAfter w:val="1"/>
          <w:wAfter w:w="63" w:type="dxa"/>
          <w:tblCellSpacing w:w="0" w:type="dxa"/>
          <w:jc w:val="center"/>
        </w:trPr>
        <w:tc>
          <w:tcPr>
            <w:tcW w:w="676" w:type="dxa"/>
            <w:gridSpan w:val="2"/>
            <w:vMerge/>
            <w:vAlign w:val="center"/>
          </w:tcPr>
          <w:p>
            <w:pPr>
              <w:widowControl w:val="0"/>
              <w:spacing w:after="160" w:line="259" w:lineRule="auto"/>
              <w:jc w:val="both"/>
              <w:rPr>
                <w:rFonts w:ascii="宋体" w:eastAsia="宋体" w:hAnsi="宋体" w:cs="宋体"/>
                <w:b/>
                <w:bCs/>
                <w:color w:val="0000FF"/>
                <w:kern w:val="2"/>
                <w:lang w:eastAsia="zh-CN"/>
              </w:rPr>
            </w:pPr>
          </w:p>
        </w:tc>
        <w:tc>
          <w:tcPr>
            <w:tcW w:w="675" w:type="dxa"/>
            <w:vAlign w:val="center"/>
          </w:tcPr>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1</w:t>
            </w:r>
          </w:p>
        </w:tc>
        <w:tc>
          <w:tcPr>
            <w:tcW w:w="2792" w:type="dxa"/>
            <w:vAlign w:val="center"/>
          </w:tcPr>
          <w:p>
            <w:pPr>
              <w:widowControl w:val="0"/>
              <w:spacing w:after="160" w:line="259" w:lineRule="auto"/>
              <w:jc w:val="center"/>
              <w:rPr>
                <w:rFonts w:eastAsia="宋体" w:hint="eastAsia"/>
                <w:kern w:val="2"/>
                <w:sz w:val="21"/>
                <w:szCs w:val="21"/>
                <w:lang w:eastAsia="zh-CN"/>
              </w:rPr>
            </w:pPr>
            <w:r>
              <w:rPr>
                <w:rFonts w:eastAsia="宋体" w:hint="eastAsia"/>
                <w:kern w:val="2"/>
                <w:sz w:val="21"/>
                <w:szCs w:val="21"/>
                <w:lang w:eastAsia="zh-CN"/>
              </w:rPr>
              <w:t>供应商同类项目业绩情况</w:t>
            </w:r>
          </w:p>
        </w:tc>
        <w:tc>
          <w:tcPr>
            <w:tcW w:w="776" w:type="dxa"/>
            <w:vAlign w:val="center"/>
          </w:tcPr>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10</w:t>
            </w:r>
          </w:p>
        </w:tc>
        <w:tc>
          <w:tcPr>
            <w:tcW w:w="4153" w:type="dxa"/>
            <w:vAlign w:val="center"/>
          </w:tcPr>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 xml:space="preserve">（一）评审内容： </w:t>
            </w:r>
          </w:p>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投标人202</w:t>
            </w:r>
            <w:r>
              <w:rPr>
                <w:rFonts w:eastAsia="宋体" w:hint="eastAsia"/>
                <w:kern w:val="2"/>
                <w:sz w:val="21"/>
                <w:szCs w:val="21"/>
                <w:lang w:eastAsia="zh-CN"/>
              </w:rPr>
              <w:t>2</w:t>
            </w:r>
            <w:r>
              <w:rPr>
                <w:rFonts w:eastAsia="宋体" w:hint="eastAsia"/>
                <w:kern w:val="2"/>
                <w:sz w:val="21"/>
                <w:szCs w:val="21"/>
                <w:lang w:eastAsia="zh-CN"/>
              </w:rPr>
              <w:t>年1月1日</w:t>
            </w:r>
            <w:r>
              <w:rPr>
                <w:rFonts w:eastAsia="宋体" w:hint="eastAsia"/>
                <w:kern w:val="2"/>
                <w:sz w:val="21"/>
                <w:szCs w:val="21"/>
                <w:lang w:eastAsia="zh-CN"/>
              </w:rPr>
              <w:t>至本项目投标截止之日</w:t>
            </w:r>
            <w:r>
              <w:rPr>
                <w:rFonts w:eastAsia="宋体" w:hint="eastAsia"/>
                <w:kern w:val="2"/>
                <w:sz w:val="21"/>
                <w:szCs w:val="21"/>
                <w:lang w:eastAsia="zh-CN"/>
              </w:rPr>
              <w:t>（</w:t>
            </w:r>
            <w:r>
              <w:rPr>
                <w:rFonts w:eastAsia="宋体" w:hint="eastAsia"/>
                <w:kern w:val="2"/>
                <w:sz w:val="21"/>
                <w:szCs w:val="21"/>
                <w:lang w:eastAsia="zh-CN"/>
              </w:rPr>
              <w:t>以合同签订为准</w:t>
            </w:r>
            <w:r>
              <w:rPr>
                <w:rFonts w:eastAsia="宋体" w:hint="eastAsia"/>
                <w:kern w:val="2"/>
                <w:sz w:val="21"/>
                <w:szCs w:val="21"/>
                <w:lang w:eastAsia="zh-CN"/>
              </w:rPr>
              <w:t>）</w:t>
            </w:r>
            <w:r>
              <w:rPr>
                <w:rFonts w:eastAsia="宋体" w:hint="eastAsia"/>
                <w:kern w:val="2"/>
                <w:sz w:val="21"/>
                <w:szCs w:val="21"/>
                <w:lang w:eastAsia="zh-CN"/>
              </w:rPr>
              <w:t>完成或在供的</w:t>
            </w:r>
            <w:r>
              <w:rPr>
                <w:rFonts w:eastAsia="宋体" w:hint="eastAsia"/>
                <w:kern w:val="2"/>
                <w:sz w:val="21"/>
                <w:szCs w:val="21"/>
                <w:lang w:eastAsia="zh-CN"/>
              </w:rPr>
              <w:t>墓园</w:t>
            </w:r>
            <w:r>
              <w:rPr>
                <w:rFonts w:eastAsia="宋体" w:hint="eastAsia"/>
                <w:kern w:val="2"/>
                <w:sz w:val="21"/>
                <w:szCs w:val="21"/>
                <w:lang w:eastAsia="zh-CN"/>
              </w:rPr>
              <w:t>产品销售配送业绩进行评审。每提供一份合同得</w:t>
            </w:r>
            <w:r>
              <w:rPr>
                <w:rFonts w:eastAsia="宋体" w:hint="eastAsia"/>
                <w:kern w:val="2"/>
                <w:sz w:val="21"/>
                <w:szCs w:val="21"/>
                <w:lang w:eastAsia="zh-CN"/>
              </w:rPr>
              <w:t>20</w:t>
            </w:r>
            <w:r>
              <w:rPr>
                <w:rFonts w:eastAsia="宋体" w:hint="eastAsia"/>
                <w:kern w:val="2"/>
                <w:sz w:val="21"/>
                <w:szCs w:val="21"/>
                <w:lang w:eastAsia="zh-CN"/>
              </w:rPr>
              <w:t>分，最高得100分。</w:t>
            </w:r>
          </w:p>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（二）评分依据：</w:t>
            </w:r>
          </w:p>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1.提供同一个用户单位的按一项业绩</w:t>
            </w:r>
            <w:r>
              <w:rPr>
                <w:rFonts w:eastAsia="宋体" w:hint="eastAsia"/>
                <w:kern w:val="2"/>
                <w:sz w:val="21"/>
                <w:szCs w:val="21"/>
                <w:lang w:eastAsia="zh-CN"/>
              </w:rPr>
              <w:t>得分，续签合同按一个合同计算，不重复得分。</w:t>
            </w:r>
          </w:p>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2.要求提供合同关键页（含签订合同双方的单位名称、合同项目名称与含签订合同双方的落款盖章、签订日期）及合同期内任意一次转账发票。</w:t>
            </w:r>
          </w:p>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3.以上资料均要求提供扫描件。评分中出现无证明资料或专家无法凭所提供资料判断是否得分的情况</w:t>
            </w:r>
            <w:r>
              <w:rPr>
                <w:rFonts w:eastAsia="宋体" w:hint="eastAsia"/>
                <w:kern w:val="2"/>
                <w:sz w:val="21"/>
                <w:szCs w:val="21"/>
                <w:lang w:eastAsia="zh-CN"/>
              </w:rPr>
              <w:t xml:space="preserve">，一律作不得分处理。 </w:t>
            </w:r>
          </w:p>
        </w:tc>
      </w:tr>
      <w:tr>
        <w:tblPrEx>
          <w:tblW w:w="5000" w:type="pct"/>
          <w:jc w:val="center"/>
          <w:tblCellSpacing w:w="0" w:type="dxa"/>
          <w:tblInd w:w="-63" w:type="dxa"/>
          <w:tblLayout w:type="fixed"/>
          <w:tblCellMar>
            <w:top w:w="20" w:type="dxa"/>
            <w:left w:w="108" w:type="dxa"/>
            <w:bottom w:w="20" w:type="dxa"/>
            <w:right w:w="108" w:type="dxa"/>
          </w:tblCellMar>
        </w:tblPrEx>
        <w:trPr>
          <w:gridAfter w:val="1"/>
          <w:wAfter w:w="63" w:type="dxa"/>
          <w:tblCellSpacing w:w="0" w:type="dxa"/>
          <w:jc w:val="center"/>
        </w:trPr>
        <w:tc>
          <w:tcPr>
            <w:tcW w:w="676" w:type="dxa"/>
            <w:gridSpan w:val="2"/>
            <w:vMerge/>
            <w:vAlign w:val="center"/>
          </w:tcPr>
          <w:p>
            <w:pPr>
              <w:widowControl w:val="0"/>
              <w:spacing w:after="160" w:line="259" w:lineRule="auto"/>
              <w:jc w:val="both"/>
              <w:rPr>
                <w:rFonts w:ascii="宋体" w:eastAsia="宋体" w:hAnsi="宋体" w:cs="宋体"/>
                <w:b/>
                <w:bCs/>
                <w:color w:val="0000FF"/>
                <w:kern w:val="2"/>
                <w:lang w:eastAsia="zh-CN"/>
              </w:rPr>
            </w:pPr>
          </w:p>
        </w:tc>
        <w:tc>
          <w:tcPr>
            <w:tcW w:w="675" w:type="dxa"/>
            <w:vAlign w:val="center"/>
          </w:tcPr>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2</w:t>
            </w:r>
          </w:p>
        </w:tc>
        <w:tc>
          <w:tcPr>
            <w:tcW w:w="2792" w:type="dxa"/>
            <w:vAlign w:val="center"/>
          </w:tcPr>
          <w:p>
            <w:pPr>
              <w:widowControl w:val="0"/>
              <w:spacing w:after="160" w:line="259" w:lineRule="auto"/>
              <w:jc w:val="center"/>
              <w:rPr>
                <w:rFonts w:eastAsia="宋体" w:hint="eastAsia"/>
                <w:kern w:val="2"/>
                <w:sz w:val="21"/>
                <w:szCs w:val="21"/>
                <w:lang w:eastAsia="zh-CN"/>
              </w:rPr>
            </w:pPr>
            <w:r>
              <w:rPr>
                <w:rFonts w:eastAsia="宋体" w:hint="eastAsia"/>
                <w:kern w:val="2"/>
                <w:sz w:val="21"/>
                <w:szCs w:val="21"/>
                <w:lang w:eastAsia="zh-CN"/>
              </w:rPr>
              <w:t>履约评价</w:t>
            </w:r>
          </w:p>
        </w:tc>
        <w:tc>
          <w:tcPr>
            <w:tcW w:w="776" w:type="dxa"/>
            <w:vAlign w:val="center"/>
          </w:tcPr>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5</w:t>
            </w:r>
          </w:p>
        </w:tc>
        <w:tc>
          <w:tcPr>
            <w:tcW w:w="4153" w:type="dxa"/>
            <w:vAlign w:val="center"/>
          </w:tcPr>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（一）评分内容：</w:t>
            </w:r>
          </w:p>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以上“供应商同类项目业绩情况”经评审为有效的同类项目业绩，获得采购单位或被服务单位出具的总体（终期）履约评价为“优”或“满意”或其他同级别评价的（评价体系最高一档评价）（如提交的证明文件其评价结果没有结论而仅是打分的，得分需在90%或以上视为满足要求），每提供一项得</w:t>
            </w:r>
            <w:r>
              <w:rPr>
                <w:rFonts w:eastAsia="宋体"/>
                <w:kern w:val="2"/>
                <w:sz w:val="21"/>
                <w:szCs w:val="21"/>
                <w:lang w:eastAsia="zh-CN"/>
              </w:rPr>
              <w:t>20</w:t>
            </w:r>
            <w:r>
              <w:rPr>
                <w:rFonts w:eastAsia="宋体" w:hint="eastAsia"/>
                <w:kern w:val="2"/>
                <w:sz w:val="21"/>
                <w:szCs w:val="21"/>
                <w:lang w:eastAsia="zh-CN"/>
              </w:rPr>
              <w:t>分，最多得100分。</w:t>
            </w:r>
          </w:p>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（二）评分依据：</w:t>
            </w:r>
          </w:p>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1.要求提供采购单位或被服务单位出具且经采购单位或被服务单位盖章的履约评价。不具备或未提供有效证明文件不得分。</w:t>
            </w:r>
          </w:p>
          <w:p>
            <w:pPr>
              <w:widowControl w:val="0"/>
              <w:spacing w:after="160" w:line="259" w:lineRule="auto"/>
              <w:jc w:val="left"/>
              <w:rPr>
                <w:rFonts w:eastAsia="宋体" w:hint="eastAsia"/>
                <w:kern w:val="2"/>
                <w:sz w:val="21"/>
                <w:szCs w:val="21"/>
                <w:lang w:eastAsia="zh-CN"/>
              </w:rPr>
            </w:pPr>
            <w:r>
              <w:rPr>
                <w:rFonts w:eastAsia="宋体" w:hint="eastAsia"/>
                <w:kern w:val="2"/>
                <w:sz w:val="21"/>
                <w:szCs w:val="21"/>
                <w:lang w:eastAsia="zh-CN"/>
              </w:rPr>
              <w:t>2.评分中出现无证明资料或专家无法凭所提供资料判断是否得分的情况，一律作不得分处理。</w:t>
            </w:r>
          </w:p>
        </w:tc>
      </w:tr>
      <w:tr>
        <w:tblPrEx>
          <w:tblW w:w="5000" w:type="pct"/>
          <w:jc w:val="center"/>
          <w:tblCellSpacing w:w="0" w:type="dxa"/>
          <w:tblInd w:w="-63" w:type="dxa"/>
          <w:tblLayout w:type="fixed"/>
          <w:tblCellMar>
            <w:top w:w="20" w:type="dxa"/>
            <w:left w:w="108" w:type="dxa"/>
            <w:bottom w:w="20" w:type="dxa"/>
            <w:right w:w="108" w:type="dxa"/>
          </w:tblCellMar>
        </w:tblPrEx>
        <w:trPr>
          <w:gridAfter w:val="1"/>
          <w:wAfter w:w="63" w:type="dxa"/>
          <w:tblCellSpacing w:w="0" w:type="dxa"/>
          <w:jc w:val="center"/>
        </w:trPr>
        <w:tc>
          <w:tcPr>
            <w:tcW w:w="676" w:type="dxa"/>
            <w:gridSpan w:val="2"/>
          </w:tcPr>
          <w:p>
            <w:pPr>
              <w:widowControl w:val="0"/>
              <w:wordWrap w:val="0"/>
              <w:spacing w:after="160" w:line="259" w:lineRule="auto"/>
              <w:jc w:val="center"/>
              <w:rPr>
                <w:rFonts w:ascii="宋体" w:eastAsia="宋体" w:hAnsi="宋体" w:cs="宋体"/>
                <w:b/>
                <w:bCs/>
                <w:color w:val="0000FF"/>
                <w:kern w:val="2"/>
                <w:lang w:eastAsia="zh-CN"/>
              </w:rPr>
            </w:pPr>
            <w:r>
              <w:rPr>
                <w:rFonts w:eastAsia="宋体"/>
                <w:b/>
                <w:bCs/>
                <w:color w:val="0000FF"/>
                <w:kern w:val="2"/>
                <w:sz w:val="21"/>
                <w:lang w:eastAsia="zh-CN"/>
              </w:rPr>
              <w:t>4</w:t>
            </w:r>
          </w:p>
        </w:tc>
        <w:tc>
          <w:tcPr>
            <w:tcW w:w="4243" w:type="dxa"/>
            <w:gridSpan w:val="3"/>
          </w:tcPr>
          <w:p>
            <w:pPr>
              <w:widowControl w:val="0"/>
              <w:wordWrap w:val="0"/>
              <w:spacing w:after="160" w:line="259" w:lineRule="auto"/>
              <w:jc w:val="center"/>
              <w:rPr>
                <w:rFonts w:ascii="宋体" w:eastAsia="宋体" w:hAnsi="宋体" w:cs="宋体"/>
                <w:b/>
                <w:bCs/>
                <w:color w:val="0000FF"/>
                <w:kern w:val="2"/>
                <w:lang w:eastAsia="zh-CN"/>
              </w:rPr>
            </w:pPr>
            <w:r>
              <w:rPr>
                <w:rFonts w:eastAsia="宋体"/>
                <w:b/>
                <w:bCs/>
                <w:color w:val="0000FF"/>
                <w:kern w:val="2"/>
                <w:sz w:val="21"/>
                <w:lang w:eastAsia="zh-CN"/>
              </w:rPr>
              <w:t>诚信情况</w:t>
            </w:r>
          </w:p>
        </w:tc>
        <w:tc>
          <w:tcPr>
            <w:tcW w:w="4153" w:type="dxa"/>
          </w:tcPr>
          <w:p>
            <w:pPr>
              <w:widowControl w:val="0"/>
              <w:wordWrap w:val="0"/>
              <w:spacing w:after="160" w:line="259" w:lineRule="auto"/>
              <w:jc w:val="center"/>
              <w:rPr>
                <w:rFonts w:ascii="宋体" w:eastAsia="宋体" w:hAnsi="宋体" w:cs="宋体"/>
                <w:b/>
                <w:bCs/>
                <w:color w:val="0000FF"/>
                <w:kern w:val="2"/>
                <w:lang w:eastAsia="zh-CN"/>
              </w:rPr>
            </w:pPr>
            <w:r>
              <w:rPr>
                <w:rFonts w:eastAsia="宋体"/>
                <w:b/>
                <w:bCs/>
                <w:color w:val="0000FF"/>
                <w:kern w:val="2"/>
                <w:sz w:val="21"/>
                <w:lang w:eastAsia="zh-CN"/>
              </w:rPr>
              <w:t>5</w:t>
            </w:r>
          </w:p>
        </w:tc>
      </w:tr>
      <w:tr>
        <w:tblPrEx>
          <w:tblW w:w="5000" w:type="pct"/>
          <w:jc w:val="center"/>
          <w:tblCellSpacing w:w="0" w:type="dxa"/>
          <w:tblInd w:w="-63" w:type="dxa"/>
          <w:tblLayout w:type="fixed"/>
          <w:tblCellMar>
            <w:top w:w="20" w:type="dxa"/>
            <w:left w:w="108" w:type="dxa"/>
            <w:bottom w:w="20" w:type="dxa"/>
            <w:right w:w="108" w:type="dxa"/>
          </w:tblCellMar>
        </w:tblPrEx>
        <w:trPr>
          <w:gridAfter w:val="1"/>
          <w:wAfter w:w="63" w:type="dxa"/>
          <w:tblCellSpacing w:w="0" w:type="dxa"/>
          <w:jc w:val="center"/>
        </w:trPr>
        <w:tc>
          <w:tcPr>
            <w:tcW w:w="676" w:type="dxa"/>
            <w:gridSpan w:val="2"/>
            <w:vMerge w:val="restart"/>
            <w:shd w:val="clear" w:color="auto" w:fill="E6EFFA"/>
            <w:vAlign w:val="center"/>
          </w:tcPr>
          <w:p>
            <w:pPr>
              <w:widowControl w:val="0"/>
              <w:spacing w:after="160" w:line="259" w:lineRule="auto"/>
              <w:jc w:val="both"/>
              <w:rPr>
                <w:rFonts w:ascii="宋体" w:eastAsia="宋体" w:hAnsi="宋体" w:cs="宋体"/>
                <w:b/>
                <w:bCs/>
                <w:color w:val="0000FF"/>
                <w:kern w:val="2"/>
                <w:lang w:eastAsia="zh-CN"/>
              </w:rPr>
            </w:pPr>
          </w:p>
        </w:tc>
        <w:tc>
          <w:tcPr>
            <w:tcW w:w="675" w:type="dxa"/>
            <w:shd w:val="clear" w:color="auto" w:fill="E6EFFA"/>
            <w:vAlign w:val="center"/>
          </w:tcPr>
          <w:p>
            <w:pPr>
              <w:widowControl w:val="0"/>
              <w:wordWrap w:val="0"/>
              <w:spacing w:after="160" w:line="259" w:lineRule="auto"/>
              <w:jc w:val="center"/>
              <w:rPr>
                <w:rFonts w:ascii="宋体" w:eastAsia="宋体" w:hAnsi="宋体" w:cs="宋体"/>
                <w:kern w:val="2"/>
                <w:sz w:val="21"/>
                <w:szCs w:val="21"/>
                <w:lang w:eastAsia="zh-CN"/>
              </w:rPr>
            </w:pPr>
            <w:r>
              <w:rPr>
                <w:rFonts w:eastAsia="宋体"/>
                <w:kern w:val="2"/>
                <w:sz w:val="21"/>
                <w:szCs w:val="21"/>
                <w:lang w:eastAsia="zh-CN"/>
              </w:rPr>
              <w:t>序号</w:t>
            </w:r>
          </w:p>
        </w:tc>
        <w:tc>
          <w:tcPr>
            <w:tcW w:w="2792" w:type="dxa"/>
            <w:shd w:val="clear" w:color="auto" w:fill="E6EFFA"/>
            <w:vAlign w:val="center"/>
          </w:tcPr>
          <w:p>
            <w:pPr>
              <w:widowControl w:val="0"/>
              <w:wordWrap w:val="0"/>
              <w:spacing w:after="160" w:line="259" w:lineRule="auto"/>
              <w:jc w:val="center"/>
              <w:rPr>
                <w:rFonts w:ascii="宋体" w:eastAsia="宋体" w:hAnsi="宋体" w:cs="宋体"/>
                <w:kern w:val="2"/>
                <w:sz w:val="21"/>
                <w:szCs w:val="21"/>
                <w:lang w:eastAsia="zh-CN"/>
              </w:rPr>
            </w:pPr>
            <w:r>
              <w:rPr>
                <w:rFonts w:eastAsia="宋体" w:hint="eastAsia"/>
                <w:kern w:val="2"/>
                <w:sz w:val="21"/>
                <w:szCs w:val="21"/>
                <w:lang w:eastAsia="zh-CN"/>
              </w:rPr>
              <w:t>评审因素</w:t>
            </w:r>
          </w:p>
        </w:tc>
        <w:tc>
          <w:tcPr>
            <w:tcW w:w="776" w:type="dxa"/>
            <w:shd w:val="clear" w:color="auto" w:fill="E6EFFA"/>
            <w:vAlign w:val="center"/>
          </w:tcPr>
          <w:p>
            <w:pPr>
              <w:widowControl w:val="0"/>
              <w:wordWrap w:val="0"/>
              <w:spacing w:after="160" w:line="259" w:lineRule="auto"/>
              <w:jc w:val="center"/>
              <w:rPr>
                <w:rFonts w:ascii="宋体" w:eastAsia="宋体" w:hAnsi="宋体" w:cs="宋体"/>
                <w:kern w:val="2"/>
                <w:sz w:val="21"/>
                <w:szCs w:val="21"/>
                <w:lang w:eastAsia="zh-CN"/>
              </w:rPr>
            </w:pPr>
            <w:r>
              <w:rPr>
                <w:rFonts w:eastAsia="宋体"/>
                <w:kern w:val="2"/>
                <w:sz w:val="21"/>
                <w:szCs w:val="21"/>
                <w:lang w:eastAsia="zh-CN"/>
              </w:rPr>
              <w:t>权重(%)</w:t>
            </w:r>
          </w:p>
        </w:tc>
        <w:tc>
          <w:tcPr>
            <w:tcW w:w="4153" w:type="dxa"/>
            <w:shd w:val="clear" w:color="auto" w:fill="E6EFFA"/>
            <w:vAlign w:val="center"/>
          </w:tcPr>
          <w:p>
            <w:pPr>
              <w:widowControl w:val="0"/>
              <w:wordWrap w:val="0"/>
              <w:spacing w:after="160" w:line="259" w:lineRule="auto"/>
              <w:jc w:val="center"/>
              <w:rPr>
                <w:rFonts w:ascii="宋体" w:eastAsia="宋体" w:hAnsi="宋体" w:cs="宋体"/>
                <w:kern w:val="2"/>
                <w:sz w:val="21"/>
                <w:szCs w:val="21"/>
                <w:lang w:eastAsia="zh-CN"/>
              </w:rPr>
            </w:pPr>
            <w:r>
              <w:rPr>
                <w:rFonts w:eastAsia="宋体"/>
                <w:kern w:val="2"/>
                <w:sz w:val="21"/>
                <w:szCs w:val="21"/>
                <w:lang w:eastAsia="zh-CN"/>
              </w:rPr>
              <w:t>评分准则</w:t>
            </w:r>
          </w:p>
        </w:tc>
      </w:tr>
      <w:tr>
        <w:tblPrEx>
          <w:tblW w:w="5000" w:type="pct"/>
          <w:jc w:val="center"/>
          <w:tblCellSpacing w:w="0" w:type="dxa"/>
          <w:tblInd w:w="-63" w:type="dxa"/>
          <w:tblLayout w:type="fixed"/>
          <w:tblCellMar>
            <w:top w:w="20" w:type="dxa"/>
            <w:left w:w="108" w:type="dxa"/>
            <w:bottom w:w="20" w:type="dxa"/>
            <w:right w:w="108" w:type="dxa"/>
          </w:tblCellMar>
        </w:tblPrEx>
        <w:trPr>
          <w:gridAfter w:val="1"/>
          <w:wAfter w:w="63" w:type="dxa"/>
          <w:tblCellSpacing w:w="0" w:type="dxa"/>
          <w:jc w:val="center"/>
        </w:trPr>
        <w:tc>
          <w:tcPr>
            <w:tcW w:w="676" w:type="dxa"/>
            <w:gridSpan w:val="2"/>
            <w:vMerge/>
            <w:vAlign w:val="center"/>
          </w:tcPr>
          <w:p>
            <w:pPr>
              <w:widowControl w:val="0"/>
              <w:spacing w:after="160" w:line="259" w:lineRule="auto"/>
              <w:jc w:val="both"/>
              <w:rPr>
                <w:rFonts w:ascii="宋体" w:eastAsia="宋体" w:hAnsi="宋体" w:cs="宋体"/>
                <w:b/>
                <w:bCs/>
                <w:color w:val="0000FF"/>
                <w:kern w:val="2"/>
                <w:lang w:eastAsia="zh-CN"/>
              </w:rPr>
            </w:pPr>
          </w:p>
        </w:tc>
        <w:tc>
          <w:tcPr>
            <w:tcW w:w="675" w:type="dxa"/>
            <w:vAlign w:val="center"/>
          </w:tcPr>
          <w:p>
            <w:pPr>
              <w:widowControl w:val="0"/>
              <w:wordWrap w:val="0"/>
              <w:spacing w:after="160" w:line="259" w:lineRule="auto"/>
              <w:jc w:val="center"/>
              <w:rPr>
                <w:rFonts w:ascii="宋体" w:eastAsia="宋体" w:hAnsi="宋体"/>
                <w:kern w:val="2"/>
                <w:sz w:val="21"/>
                <w:szCs w:val="21"/>
                <w:lang w:eastAsia="zh-CN"/>
              </w:rPr>
            </w:pPr>
            <w:r>
              <w:rPr>
                <w:rFonts w:ascii="宋体" w:eastAsia="宋体" w:hAnsi="宋体"/>
                <w:kern w:val="2"/>
                <w:sz w:val="21"/>
                <w:szCs w:val="21"/>
                <w:lang w:eastAsia="zh-CN"/>
              </w:rPr>
              <w:t>1</w:t>
            </w:r>
          </w:p>
        </w:tc>
        <w:tc>
          <w:tcPr>
            <w:tcW w:w="2792" w:type="dxa"/>
            <w:vAlign w:val="center"/>
          </w:tcPr>
          <w:p>
            <w:pPr>
              <w:widowControl w:val="0"/>
              <w:wordWrap w:val="0"/>
              <w:spacing w:after="160" w:line="259" w:lineRule="auto"/>
              <w:jc w:val="center"/>
              <w:rPr>
                <w:rFonts w:ascii="宋体" w:eastAsia="宋体" w:hAnsi="宋体"/>
                <w:kern w:val="2"/>
                <w:sz w:val="21"/>
                <w:szCs w:val="21"/>
                <w:lang w:eastAsia="zh-CN"/>
              </w:rPr>
            </w:pPr>
            <w:bookmarkStart w:id="3" w:name="OLE_LINK5"/>
            <w:r>
              <w:rPr>
                <w:rFonts w:ascii="宋体" w:eastAsia="宋体" w:hAnsi="宋体"/>
                <w:kern w:val="2"/>
                <w:sz w:val="21"/>
                <w:szCs w:val="21"/>
                <w:lang w:eastAsia="zh-CN"/>
              </w:rPr>
              <w:t>诚信情况</w:t>
            </w:r>
            <w:bookmarkEnd w:id="3"/>
          </w:p>
        </w:tc>
        <w:tc>
          <w:tcPr>
            <w:tcW w:w="776" w:type="dxa"/>
            <w:vAlign w:val="center"/>
          </w:tcPr>
          <w:p>
            <w:pPr>
              <w:widowControl w:val="0"/>
              <w:wordWrap w:val="0"/>
              <w:spacing w:after="160" w:line="259" w:lineRule="auto"/>
              <w:jc w:val="center"/>
              <w:rPr>
                <w:rFonts w:ascii="宋体" w:eastAsia="宋体" w:hAnsi="宋体" w:cs="宋体"/>
                <w:kern w:val="2"/>
                <w:sz w:val="21"/>
                <w:szCs w:val="21"/>
                <w:lang w:eastAsia="zh-CN"/>
              </w:rPr>
            </w:pPr>
            <w:r>
              <w:rPr>
                <w:rFonts w:eastAsia="宋体"/>
                <w:kern w:val="2"/>
                <w:sz w:val="21"/>
                <w:szCs w:val="21"/>
                <w:lang w:eastAsia="zh-CN"/>
              </w:rPr>
              <w:t>5</w:t>
            </w:r>
          </w:p>
        </w:tc>
        <w:tc>
          <w:tcPr>
            <w:tcW w:w="4153" w:type="dxa"/>
          </w:tcPr>
          <w:p>
            <w:pPr>
              <w:widowControl w:val="0"/>
              <w:spacing w:after="120" w:line="259" w:lineRule="auto"/>
              <w:jc w:val="both"/>
              <w:rPr>
                <w:rFonts w:eastAsia="宋体"/>
                <w:kern w:val="2"/>
                <w:sz w:val="21"/>
                <w:szCs w:val="21"/>
                <w:lang w:eastAsia="zh-CN"/>
              </w:rPr>
            </w:pPr>
            <w:r>
              <w:rPr>
                <w:rFonts w:eastAsia="宋体" w:hint="eastAsia"/>
                <w:kern w:val="2"/>
                <w:sz w:val="21"/>
                <w:szCs w:val="21"/>
                <w:lang w:eastAsia="zh-CN"/>
              </w:rPr>
              <w:t>（一）评分内容：</w:t>
            </w:r>
          </w:p>
          <w:p>
            <w:pPr>
              <w:widowControl w:val="0"/>
              <w:spacing w:after="160" w:line="259" w:lineRule="auto"/>
              <w:jc w:val="both"/>
              <w:rPr>
                <w:rFonts w:eastAsia="宋体"/>
                <w:kern w:val="2"/>
                <w:sz w:val="21"/>
                <w:lang w:eastAsia="zh-CN"/>
              </w:rPr>
            </w:pPr>
            <w:r>
              <w:rPr>
                <w:rFonts w:eastAsia="宋体" w:hint="eastAsia"/>
                <w:kern w:val="2"/>
                <w:sz w:val="21"/>
                <w:lang w:eastAsia="zh-CN"/>
              </w:rPr>
              <w:t>供应商存在《深圳市财政局政府采购供应商信用信息管理办法》（深财规〔2023〕3号）列明的一般行政处罚信息、一般违法失信记录信息的，本项不得分，不存在上述情形的本项得100分。供应商无需提供任何证明材料，评标过程中由工作人员向评审委员会提供有关供应商诚信查询结果。</w:t>
            </w:r>
          </w:p>
          <w:p>
            <w:pPr>
              <w:widowControl w:val="0"/>
              <w:spacing w:after="120" w:line="259" w:lineRule="auto"/>
              <w:jc w:val="both"/>
              <w:rPr>
                <w:rFonts w:eastAsia="宋体"/>
                <w:kern w:val="2"/>
                <w:sz w:val="21"/>
                <w:szCs w:val="21"/>
                <w:lang w:eastAsia="zh-CN"/>
              </w:rPr>
            </w:pPr>
            <w:r>
              <w:rPr>
                <w:rFonts w:eastAsia="宋体" w:hint="eastAsia"/>
                <w:kern w:val="2"/>
                <w:sz w:val="21"/>
                <w:szCs w:val="21"/>
                <w:lang w:eastAsia="zh-CN"/>
              </w:rPr>
              <w:t>（二）评分依据：</w:t>
            </w:r>
          </w:p>
          <w:p>
            <w:pPr>
              <w:widowControl w:val="0"/>
              <w:spacing w:after="160" w:line="259" w:lineRule="auto"/>
              <w:jc w:val="both"/>
              <w:rPr>
                <w:rFonts w:eastAsia="宋体"/>
                <w:kern w:val="2"/>
                <w:sz w:val="21"/>
                <w:lang w:eastAsia="zh-CN"/>
              </w:rPr>
            </w:pPr>
            <w:r>
              <w:rPr>
                <w:rFonts w:eastAsia="宋体" w:hint="eastAsia"/>
                <w:kern w:val="2"/>
                <w:sz w:val="21"/>
                <w:lang w:eastAsia="zh-CN"/>
              </w:rPr>
              <w:t>查询渠道：</w:t>
            </w:r>
            <w:r>
              <w:rPr>
                <w:rFonts w:eastAsia="宋体" w:hint="eastAsia"/>
                <w:kern w:val="2"/>
                <w:sz w:val="21"/>
                <w:lang w:eastAsia="zh-CN"/>
              </w:rPr>
              <w:t>通过</w:t>
            </w:r>
            <w:r>
              <w:rPr>
                <w:rFonts w:eastAsia="宋体" w:hint="eastAsia"/>
                <w:kern w:val="2"/>
                <w:sz w:val="21"/>
                <w:lang w:eastAsia="zh-CN"/>
              </w:rPr>
              <w:t>“信用中国”（www.creditchina.gov.cn，下载信用信息报告）、“中国政府采购网”（www.ccgp.gov.cn）”、“深圳市政府采购监管网”（http://zfcg.sz.gov.cn）以及“深圳政府采购智慧平台信用库”为供应商信用信息的查询渠道，相关信息以开标当日的查询结果为准。</w:t>
            </w:r>
          </w:p>
          <w:p>
            <w:pPr>
              <w:widowControl w:val="0"/>
              <w:spacing w:after="160" w:line="259" w:lineRule="auto"/>
              <w:jc w:val="both"/>
              <w:rPr>
                <w:rFonts w:ascii="宋体" w:eastAsia="宋体" w:hAnsi="宋体" w:cs="宋体"/>
                <w:kern w:val="2"/>
                <w:sz w:val="21"/>
                <w:szCs w:val="21"/>
                <w:lang w:eastAsia="zh-CN"/>
              </w:rPr>
            </w:pPr>
          </w:p>
        </w:tc>
      </w:tr>
    </w:tbl>
    <w:p>
      <w:pPr>
        <w:widowControl w:val="0"/>
        <w:spacing w:after="160" w:line="259" w:lineRule="auto"/>
        <w:jc w:val="both"/>
        <w:rPr>
          <w:rFonts w:eastAsia="宋体"/>
          <w:kern w:val="2"/>
          <w:sz w:val="21"/>
          <w:lang w:eastAsia="zh-CN"/>
        </w:rPr>
      </w:pPr>
      <w:r>
        <w:rPr>
          <w:rFonts w:eastAsia="宋体" w:hint="eastAsia"/>
          <w:kern w:val="2"/>
          <w:sz w:val="21"/>
          <w:lang w:eastAsia="zh-CN"/>
        </w:rPr>
        <w:br w:type="page"/>
      </w:r>
    </w:p>
    <w:p>
      <w:pPr>
        <w:widowControl w:val="0"/>
        <w:spacing w:after="160" w:line="259" w:lineRule="auto"/>
        <w:jc w:val="center"/>
        <w:rPr>
          <w:rFonts w:eastAsia="宋体"/>
          <w:b/>
          <w:kern w:val="2"/>
          <w:sz w:val="120"/>
          <w:szCs w:val="120"/>
          <w:lang w:eastAsia="zh-CN"/>
        </w:rPr>
      </w:pPr>
    </w:p>
    <w:p>
      <w:pPr>
        <w:widowControl w:val="0"/>
        <w:spacing w:after="160" w:line="259" w:lineRule="auto"/>
        <w:jc w:val="center"/>
        <w:rPr>
          <w:rFonts w:eastAsia="宋体"/>
          <w:b/>
          <w:kern w:val="2"/>
          <w:sz w:val="120"/>
          <w:szCs w:val="120"/>
          <w:lang w:eastAsia="zh-CN"/>
        </w:rPr>
      </w:pPr>
    </w:p>
    <w:p>
      <w:pPr>
        <w:widowControl w:val="0"/>
        <w:spacing w:after="160" w:line="259" w:lineRule="auto"/>
        <w:jc w:val="center"/>
        <w:rPr>
          <w:rFonts w:eastAsia="宋体"/>
          <w:b/>
          <w:kern w:val="2"/>
          <w:sz w:val="120"/>
          <w:szCs w:val="120"/>
          <w:lang w:eastAsia="zh-CN"/>
        </w:rPr>
      </w:pPr>
      <w:r>
        <w:rPr>
          <w:rFonts w:eastAsia="宋体" w:hint="eastAsia"/>
          <w:b/>
          <w:kern w:val="2"/>
          <w:sz w:val="120"/>
          <w:szCs w:val="120"/>
          <w:lang w:eastAsia="zh-CN"/>
        </w:rPr>
        <w:t>自行采购</w:t>
      </w:r>
    </w:p>
    <w:p>
      <w:pPr>
        <w:widowControl w:val="0"/>
        <w:spacing w:after="160" w:line="259" w:lineRule="auto"/>
        <w:jc w:val="center"/>
        <w:rPr>
          <w:rFonts w:eastAsia="宋体"/>
          <w:b/>
          <w:kern w:val="2"/>
          <w:sz w:val="120"/>
          <w:szCs w:val="120"/>
          <w:lang w:eastAsia="zh-CN"/>
        </w:rPr>
      </w:pPr>
      <w:r>
        <w:rPr>
          <w:rFonts w:eastAsia="宋体" w:hint="eastAsia"/>
          <w:b/>
          <w:kern w:val="2"/>
          <w:sz w:val="120"/>
          <w:szCs w:val="120"/>
          <w:lang w:eastAsia="zh-CN"/>
        </w:rPr>
        <w:t>招标文件</w:t>
      </w:r>
    </w:p>
    <w:p>
      <w:pPr>
        <w:widowControl w:val="0"/>
        <w:spacing w:after="160" w:line="259" w:lineRule="auto"/>
        <w:jc w:val="center"/>
        <w:rPr>
          <w:rFonts w:eastAsia="宋体"/>
          <w:b/>
          <w:kern w:val="2"/>
          <w:sz w:val="52"/>
          <w:szCs w:val="52"/>
          <w:lang w:eastAsia="zh-CN"/>
        </w:rPr>
      </w:pPr>
      <w:r>
        <w:rPr>
          <w:rFonts w:eastAsia="宋体" w:hint="eastAsia"/>
          <w:b/>
          <w:kern w:val="2"/>
          <w:sz w:val="52"/>
          <w:szCs w:val="52"/>
          <w:lang w:eastAsia="zh-CN"/>
        </w:rPr>
        <w:t>（服务类）</w:t>
      </w:r>
    </w:p>
    <w:p>
      <w:pPr>
        <w:widowControl w:val="0"/>
        <w:spacing w:after="160" w:line="259" w:lineRule="auto"/>
        <w:jc w:val="center"/>
        <w:rPr>
          <w:rFonts w:eastAsia="宋体"/>
          <w:kern w:val="2"/>
          <w:sz w:val="21"/>
          <w:lang w:eastAsia="zh-CN"/>
        </w:rPr>
      </w:pPr>
    </w:p>
    <w:p>
      <w:pPr>
        <w:widowControl w:val="0"/>
        <w:spacing w:after="160" w:line="259" w:lineRule="auto"/>
        <w:jc w:val="center"/>
        <w:rPr>
          <w:rFonts w:eastAsia="宋体"/>
          <w:kern w:val="2"/>
          <w:sz w:val="21"/>
          <w:lang w:eastAsia="zh-CN"/>
        </w:rPr>
      </w:pPr>
    </w:p>
    <w:p>
      <w:pPr>
        <w:widowControl w:val="0"/>
        <w:spacing w:after="160" w:line="259" w:lineRule="auto"/>
        <w:jc w:val="center"/>
        <w:rPr>
          <w:rFonts w:eastAsia="宋体"/>
          <w:kern w:val="2"/>
          <w:sz w:val="21"/>
          <w:lang w:eastAsia="zh-CN"/>
        </w:rPr>
      </w:pPr>
    </w:p>
    <w:p>
      <w:pPr>
        <w:widowControl w:val="0"/>
        <w:spacing w:after="160" w:line="259" w:lineRule="auto"/>
        <w:jc w:val="center"/>
        <w:rPr>
          <w:rFonts w:eastAsia="宋体"/>
          <w:kern w:val="2"/>
          <w:sz w:val="21"/>
          <w:lang w:eastAsia="zh-CN"/>
        </w:rPr>
      </w:pPr>
    </w:p>
    <w:p>
      <w:pPr>
        <w:widowControl w:val="0"/>
        <w:spacing w:after="160" w:line="259" w:lineRule="auto"/>
        <w:jc w:val="center"/>
        <w:rPr>
          <w:rFonts w:eastAsia="宋体"/>
          <w:kern w:val="2"/>
          <w:sz w:val="21"/>
          <w:lang w:eastAsia="zh-CN"/>
        </w:rPr>
      </w:pPr>
    </w:p>
    <w:p>
      <w:pPr>
        <w:widowControl w:val="0"/>
        <w:spacing w:after="160" w:line="259" w:lineRule="auto"/>
        <w:jc w:val="center"/>
        <w:rPr>
          <w:rFonts w:eastAsia="宋体"/>
          <w:b/>
          <w:kern w:val="2"/>
          <w:sz w:val="44"/>
          <w:szCs w:val="44"/>
          <w:lang w:eastAsia="zh-CN"/>
        </w:rPr>
      </w:pPr>
    </w:p>
    <w:p>
      <w:pPr>
        <w:widowControl w:val="0"/>
        <w:spacing w:after="160" w:line="259" w:lineRule="auto"/>
        <w:jc w:val="center"/>
        <w:rPr>
          <w:rFonts w:eastAsia="宋体"/>
          <w:b/>
          <w:kern w:val="2"/>
          <w:sz w:val="44"/>
          <w:szCs w:val="44"/>
          <w:lang w:eastAsia="zh-CN"/>
        </w:rPr>
      </w:pPr>
    </w:p>
    <w:p>
      <w:pPr>
        <w:widowControl w:val="0"/>
        <w:spacing w:after="160" w:line="259" w:lineRule="auto"/>
        <w:jc w:val="center"/>
        <w:rPr>
          <w:rFonts w:eastAsia="宋体"/>
          <w:b/>
          <w:kern w:val="2"/>
          <w:sz w:val="44"/>
          <w:szCs w:val="44"/>
          <w:lang w:eastAsia="zh-CN"/>
        </w:rPr>
      </w:pPr>
    </w:p>
    <w:p>
      <w:pPr>
        <w:widowControl w:val="0"/>
        <w:spacing w:after="160" w:line="259" w:lineRule="auto"/>
        <w:jc w:val="center"/>
        <w:rPr>
          <w:rFonts w:eastAsia="宋体"/>
          <w:b/>
          <w:kern w:val="2"/>
          <w:sz w:val="44"/>
          <w:szCs w:val="44"/>
          <w:lang w:eastAsia="zh-CN"/>
        </w:rPr>
      </w:pPr>
    </w:p>
    <w:p>
      <w:pPr>
        <w:widowControl w:val="0"/>
        <w:spacing w:after="160" w:line="259" w:lineRule="auto"/>
        <w:jc w:val="center"/>
        <w:rPr>
          <w:rFonts w:eastAsia="宋体"/>
          <w:b/>
          <w:kern w:val="2"/>
          <w:sz w:val="44"/>
          <w:szCs w:val="44"/>
          <w:lang w:eastAsia="zh-CN"/>
        </w:rPr>
      </w:pPr>
    </w:p>
    <w:p>
      <w:pPr>
        <w:widowControl w:val="0"/>
        <w:spacing w:after="160" w:line="259" w:lineRule="auto"/>
        <w:jc w:val="center"/>
        <w:rPr>
          <w:rFonts w:eastAsia="宋体"/>
          <w:b/>
          <w:kern w:val="2"/>
          <w:sz w:val="44"/>
          <w:szCs w:val="44"/>
          <w:lang w:eastAsia="zh-CN"/>
        </w:rPr>
      </w:pPr>
    </w:p>
    <w:p>
      <w:pPr>
        <w:widowControl w:val="0"/>
        <w:spacing w:after="160" w:line="259" w:lineRule="auto"/>
        <w:jc w:val="center"/>
        <w:rPr>
          <w:rFonts w:eastAsia="宋体"/>
          <w:b/>
          <w:kern w:val="2"/>
          <w:sz w:val="44"/>
          <w:szCs w:val="44"/>
          <w:lang w:eastAsia="zh-CN"/>
        </w:rPr>
      </w:pPr>
    </w:p>
    <w:p>
      <w:pPr>
        <w:widowControl w:val="0"/>
        <w:spacing w:after="160" w:line="259" w:lineRule="auto"/>
        <w:jc w:val="center"/>
        <w:rPr>
          <w:rFonts w:eastAsia="宋体"/>
          <w:b/>
          <w:kern w:val="2"/>
          <w:sz w:val="44"/>
          <w:szCs w:val="44"/>
          <w:lang w:eastAsia="zh-CN"/>
        </w:rPr>
      </w:pPr>
    </w:p>
    <w:p>
      <w:pPr>
        <w:widowControl w:val="0"/>
        <w:spacing w:after="160" w:line="259" w:lineRule="auto"/>
        <w:jc w:val="center"/>
        <w:rPr>
          <w:rFonts w:eastAsia="宋体"/>
          <w:b/>
          <w:kern w:val="2"/>
          <w:sz w:val="44"/>
          <w:szCs w:val="44"/>
          <w:lang w:eastAsia="zh-CN"/>
        </w:rPr>
      </w:pPr>
      <w:bookmarkStart w:id="4" w:name="_Hlk71465316"/>
      <w:r>
        <w:rPr>
          <w:rFonts w:eastAsia="宋体" w:hint="eastAsia"/>
          <w:b/>
          <w:kern w:val="2"/>
          <w:sz w:val="44"/>
          <w:szCs w:val="44"/>
          <w:lang w:eastAsia="zh-CN"/>
        </w:rPr>
        <w:t>深圳公共资源交易中心</w:t>
      </w:r>
    </w:p>
    <w:p>
      <w:pPr>
        <w:widowControl w:val="0"/>
        <w:spacing w:after="160" w:line="259" w:lineRule="auto"/>
        <w:jc w:val="center"/>
        <w:rPr>
          <w:rFonts w:eastAsia="宋体"/>
          <w:kern w:val="2"/>
          <w:sz w:val="28"/>
          <w:szCs w:val="28"/>
          <w:lang w:eastAsia="zh-CN"/>
        </w:rPr>
      </w:pPr>
      <w:r>
        <w:rPr>
          <w:rFonts w:eastAsia="宋体" w:hint="eastAsia"/>
          <w:b/>
          <w:kern w:val="2"/>
          <w:sz w:val="28"/>
          <w:szCs w:val="28"/>
          <w:lang w:eastAsia="zh-CN"/>
        </w:rPr>
        <w:t>（</w:t>
      </w:r>
      <w:r>
        <w:rPr>
          <w:rFonts w:eastAsia="宋体"/>
          <w:b/>
          <w:kern w:val="2"/>
          <w:sz w:val="28"/>
          <w:szCs w:val="28"/>
          <w:lang w:eastAsia="zh-CN"/>
        </w:rPr>
        <w:t>20</w:t>
      </w:r>
      <w:r>
        <w:rPr>
          <w:rFonts w:eastAsia="宋体" w:hint="eastAsia"/>
          <w:b/>
          <w:kern w:val="2"/>
          <w:sz w:val="28"/>
          <w:szCs w:val="28"/>
          <w:lang w:eastAsia="zh-CN"/>
        </w:rPr>
        <w:t>25年）</w:t>
      </w:r>
      <w:bookmarkEnd w:id="4"/>
    </w:p>
    <w:p>
      <w:pPr>
        <w:widowControl w:val="0"/>
        <w:spacing w:after="160" w:line="259" w:lineRule="auto"/>
        <w:jc w:val="center"/>
        <w:rPr>
          <w:rFonts w:ascii="宋体" w:eastAsia="宋体" w:hAnsi="宋体" w:hint="eastAsia"/>
          <w:color w:val="FF0000"/>
          <w:kern w:val="2"/>
          <w:sz w:val="21"/>
          <w:szCs w:val="21"/>
          <w:lang w:eastAsia="zh-CN"/>
        </w:rPr>
      </w:pPr>
      <w:r>
        <w:rPr>
          <w:rFonts w:eastAsia="宋体" w:hint="eastAsia"/>
          <w:kern w:val="2"/>
          <w:sz w:val="21"/>
          <w:lang w:eastAsia="zh-CN"/>
        </w:rPr>
        <w:br w:type="page"/>
      </w:r>
      <w:bookmarkStart w:id="5" w:name="_Hlk137453387"/>
      <w:r>
        <w:rPr>
          <w:rFonts w:ascii="宋体" w:eastAsia="黑体" w:hAnsi="宋体" w:hint="eastAsia"/>
          <w:b/>
          <w:bCs/>
          <w:color w:val="FF0000"/>
          <w:kern w:val="44"/>
          <w:sz w:val="28"/>
          <w:szCs w:val="44"/>
          <w:lang w:eastAsia="zh-CN"/>
        </w:rPr>
        <w:t>警示条款</w:t>
      </w:r>
    </w:p>
    <w:p>
      <w:pPr>
        <w:widowControl w:val="0"/>
        <w:spacing w:after="160" w:line="259" w:lineRule="auto"/>
        <w:ind w:firstLine="400" w:firstLineChars="200"/>
        <w:jc w:val="both"/>
        <w:rPr>
          <w:rFonts w:ascii="宋体" w:eastAsia="宋体" w:hAnsi="宋体" w:hint="eastAsia"/>
          <w:color w:val="FF0000"/>
          <w:kern w:val="2"/>
          <w:sz w:val="20"/>
          <w:szCs w:val="20"/>
          <w:lang w:eastAsia="zh-CN"/>
        </w:rPr>
      </w:pPr>
    </w:p>
    <w:p>
      <w:pPr>
        <w:widowControl w:val="0"/>
        <w:spacing w:after="160" w:line="259" w:lineRule="auto"/>
        <w:ind w:firstLine="400" w:firstLineChars="200"/>
        <w:jc w:val="both"/>
        <w:rPr>
          <w:rFonts w:ascii="宋体" w:eastAsia="宋体" w:hAnsi="宋体" w:hint="eastAsia"/>
          <w:color w:val="FF0000"/>
          <w:kern w:val="2"/>
          <w:sz w:val="20"/>
          <w:szCs w:val="20"/>
          <w:lang w:eastAsia="zh-CN"/>
        </w:rPr>
      </w:pPr>
      <w:r>
        <w:rPr>
          <w:rFonts w:ascii="宋体" w:eastAsia="宋体" w:hAnsi="宋体" w:hint="eastAsia"/>
          <w:color w:val="FF0000"/>
          <w:kern w:val="2"/>
          <w:sz w:val="20"/>
          <w:szCs w:val="20"/>
          <w:lang w:eastAsia="zh-CN"/>
        </w:rPr>
        <w:t>本项目为自行采购项目，参照《深圳经济特区政府采购条例》、《深圳经济特区政府采购条例实施细则》及政府采购其他法律法规，按照采购人内控制度，通过公开招标方式确定中标供应商。</w:t>
      </w:r>
    </w:p>
    <w:p>
      <w:pPr>
        <w:widowControl w:val="0"/>
        <w:spacing w:after="160" w:line="259" w:lineRule="auto"/>
        <w:ind w:firstLine="400" w:firstLineChars="200"/>
        <w:jc w:val="both"/>
        <w:rPr>
          <w:rFonts w:ascii="宋体" w:eastAsia="宋体" w:hAnsi="宋体" w:hint="eastAsia"/>
          <w:color w:val="FF0000"/>
          <w:kern w:val="2"/>
          <w:sz w:val="20"/>
          <w:szCs w:val="20"/>
          <w:lang w:eastAsia="zh-CN"/>
        </w:rPr>
      </w:pPr>
      <w:r>
        <w:rPr>
          <w:rFonts w:ascii="宋体" w:eastAsia="宋体" w:hAnsi="宋体" w:hint="eastAsia"/>
          <w:color w:val="FF0000"/>
          <w:kern w:val="2"/>
          <w:sz w:val="20"/>
          <w:szCs w:val="20"/>
          <w:lang w:eastAsia="zh-CN"/>
        </w:rPr>
        <w:t>一、</w:t>
      </w:r>
      <w:r>
        <w:rPr>
          <w:rFonts w:ascii="宋体" w:eastAsia="宋体" w:hAnsi="宋体" w:hint="eastAsia"/>
          <w:b/>
          <w:bCs/>
          <w:color w:val="FF0000"/>
          <w:kern w:val="2"/>
          <w:sz w:val="20"/>
          <w:szCs w:val="20"/>
          <w:lang w:eastAsia="zh-CN"/>
        </w:rPr>
        <w:t>《深圳经济特区政府采购条例》第五十七条</w:t>
      </w:r>
      <w:r>
        <w:rPr>
          <w:rFonts w:ascii="宋体" w:eastAsia="宋体" w:hAnsi="宋体" w:hint="eastAsia"/>
          <w:color w:val="FF0000"/>
          <w:kern w:val="2"/>
          <w:sz w:val="20"/>
          <w:szCs w:val="20"/>
          <w:lang w:eastAsia="zh-CN"/>
        </w:rPr>
        <w:t xml:space="preserve"> 供应商在政府采购中，有下列行为之一的，一至三年内禁止其参与本市政府采购，并由主管部门记入供应商诚信档案，处采购金额千分之十以上千分之二十以下罚款；情节严重的，取消其参与本市政府采购资格，处采购金额千分之二十以上千分之三十以下罚款，并由市场监管部门依法吊销其营业执照；给他人造成损失的，依法承担赔偿责任；构成犯罪的，依法追究刑事责任：</w:t>
      </w:r>
    </w:p>
    <w:p>
      <w:pPr>
        <w:widowControl w:val="0"/>
        <w:spacing w:after="160" w:line="259" w:lineRule="auto"/>
        <w:ind w:firstLine="400" w:firstLineChars="200"/>
        <w:jc w:val="both"/>
        <w:rPr>
          <w:rFonts w:ascii="宋体" w:eastAsia="宋体" w:hAnsi="宋体" w:hint="eastAsia"/>
          <w:color w:val="FF0000"/>
          <w:kern w:val="2"/>
          <w:sz w:val="20"/>
          <w:szCs w:val="20"/>
          <w:lang w:eastAsia="zh-CN"/>
        </w:rPr>
      </w:pPr>
      <w:r>
        <w:rPr>
          <w:rFonts w:ascii="宋体" w:eastAsia="宋体" w:hAnsi="宋体" w:hint="eastAsia"/>
          <w:color w:val="FF0000"/>
          <w:kern w:val="2"/>
          <w:sz w:val="20"/>
          <w:szCs w:val="20"/>
          <w:lang w:eastAsia="zh-CN"/>
        </w:rPr>
        <w:t>（一）在采购活动中应当回避而未回避的；</w:t>
      </w:r>
    </w:p>
    <w:p>
      <w:pPr>
        <w:widowControl w:val="0"/>
        <w:spacing w:after="160" w:line="259" w:lineRule="auto"/>
        <w:ind w:firstLine="400" w:firstLineChars="200"/>
        <w:jc w:val="both"/>
        <w:rPr>
          <w:rFonts w:ascii="宋体" w:eastAsia="宋体" w:hAnsi="宋体" w:hint="eastAsia"/>
          <w:color w:val="FF0000"/>
          <w:kern w:val="2"/>
          <w:sz w:val="20"/>
          <w:szCs w:val="20"/>
          <w:lang w:eastAsia="zh-CN"/>
        </w:rPr>
      </w:pPr>
      <w:r>
        <w:rPr>
          <w:rFonts w:ascii="宋体" w:eastAsia="宋体" w:hAnsi="宋体" w:hint="eastAsia"/>
          <w:color w:val="FF0000"/>
          <w:kern w:val="2"/>
          <w:sz w:val="20"/>
          <w:szCs w:val="20"/>
          <w:lang w:eastAsia="zh-CN"/>
        </w:rPr>
        <w:t>（二）未按本条例规定签订、履行采购合同，造成严重后果的；</w:t>
      </w:r>
    </w:p>
    <w:p>
      <w:pPr>
        <w:widowControl w:val="0"/>
        <w:spacing w:after="160" w:line="259" w:lineRule="auto"/>
        <w:ind w:firstLine="400" w:firstLineChars="200"/>
        <w:jc w:val="both"/>
        <w:rPr>
          <w:rFonts w:ascii="宋体" w:eastAsia="宋体" w:hAnsi="宋体" w:hint="eastAsia"/>
          <w:color w:val="FF0000"/>
          <w:kern w:val="2"/>
          <w:sz w:val="20"/>
          <w:szCs w:val="20"/>
          <w:lang w:eastAsia="zh-CN"/>
        </w:rPr>
      </w:pPr>
      <w:r>
        <w:rPr>
          <w:rFonts w:ascii="宋体" w:eastAsia="宋体" w:hAnsi="宋体" w:hint="eastAsia"/>
          <w:color w:val="FF0000"/>
          <w:kern w:val="2"/>
          <w:sz w:val="20"/>
          <w:szCs w:val="20"/>
          <w:lang w:eastAsia="zh-CN"/>
        </w:rPr>
        <w:t>（三）隐瞒真实情况，提供虚假资料的；</w:t>
      </w:r>
    </w:p>
    <w:p>
      <w:pPr>
        <w:widowControl w:val="0"/>
        <w:spacing w:after="160" w:line="259" w:lineRule="auto"/>
        <w:ind w:firstLine="400" w:firstLineChars="200"/>
        <w:jc w:val="both"/>
        <w:rPr>
          <w:rFonts w:ascii="宋体" w:eastAsia="宋体" w:hAnsi="宋体" w:hint="eastAsia"/>
          <w:color w:val="FF0000"/>
          <w:kern w:val="2"/>
          <w:sz w:val="20"/>
          <w:szCs w:val="20"/>
          <w:lang w:eastAsia="zh-CN"/>
        </w:rPr>
      </w:pPr>
      <w:r>
        <w:rPr>
          <w:rFonts w:ascii="宋体" w:eastAsia="宋体" w:hAnsi="宋体" w:hint="eastAsia"/>
          <w:color w:val="FF0000"/>
          <w:kern w:val="2"/>
          <w:sz w:val="20"/>
          <w:szCs w:val="20"/>
          <w:lang w:eastAsia="zh-CN"/>
        </w:rPr>
        <w:t>（四）以非法手段排斥其他供应商参与竞争的；</w:t>
      </w:r>
    </w:p>
    <w:p>
      <w:pPr>
        <w:widowControl w:val="0"/>
        <w:spacing w:after="160" w:line="259" w:lineRule="auto"/>
        <w:ind w:firstLine="400" w:firstLineChars="200"/>
        <w:jc w:val="both"/>
        <w:rPr>
          <w:rFonts w:ascii="宋体" w:eastAsia="宋体" w:hAnsi="宋体" w:hint="eastAsia"/>
          <w:color w:val="FF0000"/>
          <w:kern w:val="2"/>
          <w:sz w:val="20"/>
          <w:szCs w:val="20"/>
          <w:lang w:eastAsia="zh-CN"/>
        </w:rPr>
      </w:pPr>
      <w:r>
        <w:rPr>
          <w:rFonts w:ascii="宋体" w:eastAsia="宋体" w:hAnsi="宋体" w:hint="eastAsia"/>
          <w:color w:val="FF0000"/>
          <w:kern w:val="2"/>
          <w:sz w:val="20"/>
          <w:szCs w:val="20"/>
          <w:lang w:eastAsia="zh-CN"/>
        </w:rPr>
        <w:t>（五）与其他采购参加人串通投标的；</w:t>
      </w:r>
    </w:p>
    <w:p>
      <w:pPr>
        <w:widowControl w:val="0"/>
        <w:spacing w:after="160" w:line="259" w:lineRule="auto"/>
        <w:ind w:firstLine="400" w:firstLineChars="200"/>
        <w:jc w:val="both"/>
        <w:rPr>
          <w:rFonts w:ascii="宋体" w:eastAsia="宋体" w:hAnsi="宋体" w:hint="eastAsia"/>
          <w:color w:val="FF0000"/>
          <w:kern w:val="2"/>
          <w:sz w:val="20"/>
          <w:szCs w:val="20"/>
          <w:lang w:eastAsia="zh-CN"/>
        </w:rPr>
      </w:pPr>
      <w:r>
        <w:rPr>
          <w:rFonts w:ascii="宋体" w:eastAsia="宋体" w:hAnsi="宋体" w:hint="eastAsia"/>
          <w:color w:val="FF0000"/>
          <w:kern w:val="2"/>
          <w:sz w:val="20"/>
          <w:szCs w:val="20"/>
          <w:lang w:eastAsia="zh-CN"/>
        </w:rPr>
        <w:t>（六）恶意投诉的；</w:t>
      </w:r>
    </w:p>
    <w:p>
      <w:pPr>
        <w:widowControl w:val="0"/>
        <w:spacing w:after="160" w:line="259" w:lineRule="auto"/>
        <w:ind w:firstLine="400" w:firstLineChars="200"/>
        <w:jc w:val="both"/>
        <w:rPr>
          <w:rFonts w:ascii="宋体" w:eastAsia="宋体" w:hAnsi="宋体" w:hint="eastAsia"/>
          <w:color w:val="FF0000"/>
          <w:kern w:val="2"/>
          <w:sz w:val="20"/>
          <w:szCs w:val="20"/>
          <w:lang w:eastAsia="zh-CN"/>
        </w:rPr>
      </w:pPr>
      <w:r>
        <w:rPr>
          <w:rFonts w:ascii="宋体" w:eastAsia="宋体" w:hAnsi="宋体" w:hint="eastAsia"/>
          <w:color w:val="FF0000"/>
          <w:kern w:val="2"/>
          <w:sz w:val="20"/>
          <w:szCs w:val="20"/>
          <w:lang w:eastAsia="zh-CN"/>
        </w:rPr>
        <w:t>（七）向采购项目相关人行贿或者提供其他不当利益的；</w:t>
      </w:r>
    </w:p>
    <w:p>
      <w:pPr>
        <w:widowControl w:val="0"/>
        <w:spacing w:after="160" w:line="259" w:lineRule="auto"/>
        <w:ind w:firstLine="400" w:firstLineChars="200"/>
        <w:jc w:val="both"/>
        <w:rPr>
          <w:rFonts w:ascii="宋体" w:eastAsia="宋体" w:hAnsi="宋体" w:hint="eastAsia"/>
          <w:color w:val="FF0000"/>
          <w:kern w:val="2"/>
          <w:sz w:val="20"/>
          <w:szCs w:val="20"/>
          <w:lang w:eastAsia="zh-CN"/>
        </w:rPr>
      </w:pPr>
      <w:r>
        <w:rPr>
          <w:rFonts w:ascii="宋体" w:eastAsia="宋体" w:hAnsi="宋体" w:hint="eastAsia"/>
          <w:color w:val="FF0000"/>
          <w:kern w:val="2"/>
          <w:sz w:val="20"/>
          <w:szCs w:val="20"/>
          <w:lang w:eastAsia="zh-CN"/>
        </w:rPr>
        <w:t>（八）阻碍、抗拒主管部门监督检查的；</w:t>
      </w:r>
    </w:p>
    <w:p>
      <w:pPr>
        <w:widowControl w:val="0"/>
        <w:spacing w:after="160" w:line="259" w:lineRule="auto"/>
        <w:ind w:firstLine="400" w:firstLineChars="200"/>
        <w:jc w:val="both"/>
        <w:rPr>
          <w:rFonts w:ascii="宋体" w:eastAsia="宋体" w:hAnsi="宋体" w:hint="eastAsia"/>
          <w:color w:val="FF0000"/>
          <w:kern w:val="2"/>
          <w:sz w:val="20"/>
          <w:szCs w:val="20"/>
          <w:lang w:eastAsia="zh-CN"/>
        </w:rPr>
      </w:pPr>
      <w:r>
        <w:rPr>
          <w:rFonts w:ascii="宋体" w:eastAsia="宋体" w:hAnsi="宋体" w:hint="eastAsia"/>
          <w:color w:val="FF0000"/>
          <w:kern w:val="2"/>
          <w:sz w:val="20"/>
          <w:szCs w:val="20"/>
          <w:lang w:eastAsia="zh-CN"/>
        </w:rPr>
        <w:t>（九）其他违反本条例规定的行为。</w:t>
      </w:r>
    </w:p>
    <w:p>
      <w:pPr>
        <w:widowControl w:val="0"/>
        <w:spacing w:after="160" w:line="259" w:lineRule="auto"/>
        <w:ind w:firstLine="400" w:firstLineChars="200"/>
        <w:jc w:val="both"/>
        <w:rPr>
          <w:rFonts w:ascii="宋体" w:eastAsia="宋体" w:hAnsi="宋体" w:hint="eastAsia"/>
          <w:color w:val="FF0000"/>
          <w:kern w:val="2"/>
          <w:sz w:val="20"/>
          <w:szCs w:val="20"/>
          <w:lang w:eastAsia="zh-CN"/>
        </w:rPr>
      </w:pPr>
      <w:r>
        <w:rPr>
          <w:rFonts w:ascii="宋体" w:eastAsia="宋体" w:hAnsi="宋体" w:hint="eastAsia"/>
          <w:b/>
          <w:bCs/>
          <w:color w:val="FF0000"/>
          <w:kern w:val="2"/>
          <w:sz w:val="20"/>
          <w:szCs w:val="20"/>
          <w:lang w:eastAsia="zh-CN"/>
        </w:rPr>
        <w:t>二、《深圳经济特区政府采购条例实施细则》第七十五条 </w:t>
      </w:r>
      <w:r>
        <w:rPr>
          <w:rFonts w:ascii="宋体" w:eastAsia="宋体" w:hAnsi="宋体" w:hint="eastAsia"/>
          <w:color w:val="FF0000"/>
          <w:kern w:val="2"/>
          <w:sz w:val="20"/>
          <w:szCs w:val="20"/>
          <w:lang w:eastAsia="zh-CN"/>
        </w:rPr>
        <w:t>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存在非正常一致；（六）由同一单位工作人员为两家以上（含两家）供应商进行同一项投标活动的；（七）主管部门依照法律、法规认定的其他情形。</w:t>
      </w:r>
    </w:p>
    <w:p>
      <w:pPr>
        <w:widowControl w:val="0"/>
        <w:spacing w:after="160" w:line="259" w:lineRule="auto"/>
        <w:ind w:firstLine="400" w:firstLineChars="200"/>
        <w:jc w:val="both"/>
        <w:rPr>
          <w:rFonts w:ascii="宋体" w:eastAsia="宋体" w:hAnsi="宋体" w:hint="eastAsia"/>
          <w:color w:val="FF0000"/>
          <w:kern w:val="2"/>
          <w:sz w:val="20"/>
          <w:szCs w:val="20"/>
          <w:lang w:eastAsia="zh-CN"/>
        </w:rPr>
      </w:pPr>
      <w:r>
        <w:rPr>
          <w:rFonts w:ascii="宋体" w:eastAsia="宋体" w:hAnsi="宋体" w:hint="eastAsia"/>
          <w:b/>
          <w:bCs/>
          <w:color w:val="FF0000"/>
          <w:kern w:val="2"/>
          <w:sz w:val="20"/>
          <w:szCs w:val="20"/>
          <w:lang w:eastAsia="zh-CN"/>
        </w:rPr>
        <w:t>三、《深圳经济特区政府采购条例实施细则》第七十七条 </w:t>
      </w:r>
      <w:r>
        <w:rPr>
          <w:rFonts w:ascii="宋体" w:eastAsia="宋体" w:hAnsi="宋体" w:hint="eastAsia"/>
          <w:color w:val="FF0000"/>
          <w:kern w:val="2"/>
          <w:sz w:val="20"/>
          <w:szCs w:val="20"/>
          <w:lang w:eastAsia="zh-CN"/>
        </w:rPr>
        <w:t>供应商有下列情形之一的，属于隐瞒真实情况，提供虚假资料，按照采购条例第五十七条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widowControl w:val="0"/>
        <w:spacing w:after="160" w:line="259" w:lineRule="auto"/>
        <w:ind w:firstLine="400" w:firstLineChars="200"/>
        <w:jc w:val="both"/>
        <w:rPr>
          <w:rFonts w:ascii="宋体" w:eastAsia="宋体" w:hAnsi="宋体" w:hint="eastAsia"/>
          <w:color w:val="FF0000"/>
          <w:kern w:val="2"/>
          <w:sz w:val="20"/>
          <w:szCs w:val="20"/>
          <w:lang w:eastAsia="zh-CN"/>
        </w:rPr>
      </w:pPr>
      <w:r>
        <w:rPr>
          <w:rFonts w:ascii="宋体" w:eastAsia="宋体" w:hAnsi="宋体" w:hint="eastAsia"/>
          <w:color w:val="FF0000"/>
          <w:kern w:val="2"/>
          <w:sz w:val="20"/>
          <w:szCs w:val="20"/>
          <w:lang w:eastAsia="zh-CN"/>
        </w:rPr>
        <w:t>投标供应商不能提供项目负责人或者主要技术人员的劳动合同、社会保险等劳动关系证明材料的，视为存在前款第（三）项规定的情形。</w:t>
      </w:r>
    </w:p>
    <w:p>
      <w:pPr>
        <w:widowControl w:val="0"/>
        <w:spacing w:after="160" w:line="259" w:lineRule="auto"/>
        <w:ind w:firstLine="420" w:firstLineChars="200"/>
        <w:jc w:val="both"/>
        <w:rPr>
          <w:rFonts w:eastAsia="宋体"/>
          <w:b/>
          <w:color w:val="FF0000"/>
          <w:kern w:val="2"/>
          <w:sz w:val="21"/>
          <w:lang w:eastAsia="zh-CN"/>
        </w:rPr>
      </w:pPr>
      <w:r>
        <w:rPr>
          <w:rFonts w:eastAsia="宋体" w:hint="eastAsia"/>
          <w:b/>
          <w:color w:val="FF0000"/>
          <w:kern w:val="2"/>
          <w:sz w:val="21"/>
          <w:lang w:eastAsia="zh-CN"/>
        </w:rPr>
        <w:t>四、请投标供应商阅读《自行采购违法行为风险知悉确认书》（内容详见“第四章 投标文件组成要求及格式”中节点“投标人认为需要加以说明的其他内容（格式自定）”），并经各投标供应商负责人或投标授权代表签字并加盖单位公章后，扫描上传至投标文件一并提交。注：该风险知悉确认书用于对供应商违法行为的警示，不作为供应商资格性审查及符合性审查条件。</w:t>
      </w:r>
    </w:p>
    <w:p>
      <w:pPr>
        <w:widowControl w:val="0"/>
        <w:spacing w:after="160" w:line="259" w:lineRule="auto"/>
        <w:ind w:firstLine="400" w:firstLineChars="200"/>
        <w:jc w:val="both"/>
        <w:rPr>
          <w:rFonts w:eastAsia="宋体"/>
          <w:kern w:val="2"/>
          <w:sz w:val="21"/>
          <w:lang w:eastAsia="zh-CN"/>
        </w:rPr>
      </w:pPr>
      <w:r>
        <w:rPr>
          <w:rFonts w:ascii="宋体" w:eastAsia="宋体" w:hAnsi="宋体" w:hint="eastAsia"/>
          <w:color w:val="FF0000"/>
          <w:kern w:val="2"/>
          <w:sz w:val="20"/>
          <w:szCs w:val="20"/>
          <w:lang w:eastAsia="zh-CN"/>
        </w:rPr>
        <w:t>五、</w:t>
      </w:r>
      <w:r>
        <w:rPr>
          <w:rFonts w:ascii="宋体" w:eastAsia="宋体" w:hAnsi="宋体"/>
          <w:color w:val="FF0000"/>
          <w:kern w:val="2"/>
          <w:sz w:val="20"/>
          <w:szCs w:val="20"/>
          <w:lang w:eastAsia="zh-CN"/>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电子秘钥。</w:t>
      </w:r>
      <w:r>
        <w:rPr>
          <w:rFonts w:eastAsia="宋体"/>
          <w:kern w:val="2"/>
          <w:sz w:val="21"/>
          <w:lang w:eastAsia="zh-CN"/>
        </w:rPr>
        <w:br/>
      </w:r>
    </w:p>
    <w:bookmarkEnd w:id="5"/>
    <w:p>
      <w:pPr>
        <w:widowControl/>
        <w:spacing w:after="160" w:line="259" w:lineRule="auto"/>
        <w:jc w:val="left"/>
        <w:rPr>
          <w:rFonts w:ascii="宋体" w:eastAsia="黑体" w:hAnsi="宋体" w:hint="eastAsia"/>
          <w:b/>
          <w:bCs/>
          <w:kern w:val="44"/>
          <w:sz w:val="28"/>
          <w:szCs w:val="44"/>
          <w:lang w:eastAsia="zh-CN"/>
        </w:rPr>
      </w:pPr>
      <w:r>
        <w:rPr>
          <w:rFonts w:eastAsia="宋体"/>
          <w:kern w:val="2"/>
          <w:sz w:val="21"/>
          <w:lang w:eastAsia="zh-CN"/>
        </w:rPr>
        <w:br w:type="page"/>
      </w:r>
    </w:p>
    <w:p>
      <w:pPr>
        <w:keepNext/>
        <w:keepLines/>
        <w:widowControl w:val="0"/>
        <w:spacing w:before="340" w:after="330" w:line="360" w:lineRule="auto"/>
        <w:jc w:val="center"/>
        <w:outlineLvl w:val="0"/>
        <w:rPr>
          <w:rFonts w:ascii="宋体" w:eastAsia="黑体" w:hAnsi="宋体" w:hint="eastAsia"/>
          <w:b/>
          <w:bCs/>
          <w:kern w:val="44"/>
          <w:sz w:val="28"/>
          <w:szCs w:val="44"/>
          <w:lang w:eastAsia="zh-CN"/>
        </w:rPr>
      </w:pPr>
      <w:r>
        <w:rPr>
          <w:rFonts w:ascii="宋体" w:eastAsia="黑体" w:hAnsi="宋体" w:hint="eastAsia"/>
          <w:b/>
          <w:bCs/>
          <w:kern w:val="44"/>
          <w:sz w:val="28"/>
          <w:szCs w:val="44"/>
          <w:lang w:eastAsia="zh-CN"/>
        </w:rPr>
        <w:t>目   录</w:t>
      </w:r>
    </w:p>
    <w:p>
      <w:pPr>
        <w:widowControl w:val="0"/>
        <w:spacing w:after="160" w:line="259" w:lineRule="auto"/>
        <w:jc w:val="both"/>
        <w:outlineLvl w:val="0"/>
        <w:rPr>
          <w:rFonts w:eastAsia="宋体"/>
          <w:b/>
          <w:kern w:val="2"/>
          <w:lang w:eastAsia="zh-CN"/>
        </w:rPr>
      </w:pPr>
      <w:r>
        <w:rPr>
          <w:rFonts w:eastAsia="宋体" w:hint="eastAsia"/>
          <w:b/>
          <w:kern w:val="2"/>
          <w:lang w:eastAsia="zh-CN"/>
        </w:rPr>
        <w:t>第一册  专用条款</w:t>
      </w:r>
    </w:p>
    <w:p>
      <w:pPr>
        <w:widowControl w:val="0"/>
        <w:spacing w:after="160" w:line="259" w:lineRule="auto"/>
        <w:jc w:val="both"/>
        <w:rPr>
          <w:rFonts w:eastAsia="宋体"/>
          <w:kern w:val="2"/>
          <w:lang w:eastAsia="zh-CN"/>
        </w:rPr>
      </w:pPr>
      <w:r>
        <w:rPr>
          <w:rFonts w:eastAsia="宋体" w:hint="eastAsia"/>
          <w:kern w:val="2"/>
          <w:lang w:eastAsia="zh-CN"/>
        </w:rPr>
        <w:t xml:space="preserve">          关键信息</w:t>
      </w:r>
    </w:p>
    <w:p>
      <w:pPr>
        <w:widowControl w:val="0"/>
        <w:spacing w:after="160" w:line="259" w:lineRule="auto"/>
        <w:ind w:left="720" w:firstLine="630" w:leftChars="300" w:firstLineChars="3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第一章  招标公告</w:t>
      </w:r>
    </w:p>
    <w:p>
      <w:pPr>
        <w:widowControl w:val="0"/>
        <w:spacing w:after="160" w:line="259" w:lineRule="auto"/>
        <w:ind w:left="720" w:firstLine="630" w:leftChars="300" w:firstLineChars="3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 xml:space="preserve">第二章  </w:t>
      </w:r>
      <w:bookmarkStart w:id="6" w:name="_Hlk71994379"/>
      <w:r>
        <w:rPr>
          <w:rFonts w:ascii="宋体" w:eastAsia="宋体" w:hAnsi="宋体" w:hint="eastAsia"/>
          <w:kern w:val="2"/>
          <w:sz w:val="21"/>
          <w:szCs w:val="21"/>
          <w:lang w:eastAsia="zh-CN"/>
        </w:rPr>
        <w:t>对通用条款的补充内容及其他关键信息</w:t>
      </w:r>
      <w:bookmarkEnd w:id="6"/>
    </w:p>
    <w:p>
      <w:pPr>
        <w:widowControl w:val="0"/>
        <w:spacing w:after="160" w:line="259" w:lineRule="auto"/>
        <w:ind w:left="720" w:firstLine="630" w:leftChars="300" w:firstLineChars="3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 xml:space="preserve">第三章 </w:t>
      </w:r>
      <w:r>
        <w:rPr>
          <w:rFonts w:ascii="宋体" w:eastAsia="宋体" w:hAnsi="宋体"/>
          <w:kern w:val="2"/>
          <w:sz w:val="21"/>
          <w:szCs w:val="21"/>
          <w:lang w:eastAsia="zh-CN"/>
        </w:rPr>
        <w:t xml:space="preserve"> </w:t>
      </w:r>
      <w:r>
        <w:rPr>
          <w:rFonts w:ascii="宋体" w:eastAsia="宋体" w:hAnsi="宋体" w:hint="eastAsia"/>
          <w:kern w:val="2"/>
          <w:sz w:val="21"/>
          <w:szCs w:val="21"/>
          <w:lang w:eastAsia="zh-CN"/>
        </w:rPr>
        <w:t>用户需求书</w:t>
      </w:r>
    </w:p>
    <w:p>
      <w:pPr>
        <w:widowControl w:val="0"/>
        <w:spacing w:after="160" w:line="259" w:lineRule="auto"/>
        <w:ind w:left="720" w:firstLine="630" w:leftChars="300" w:firstLineChars="3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 xml:space="preserve">第四章 </w:t>
      </w:r>
      <w:r>
        <w:rPr>
          <w:rFonts w:ascii="宋体" w:eastAsia="宋体" w:hAnsi="宋体"/>
          <w:kern w:val="2"/>
          <w:sz w:val="21"/>
          <w:szCs w:val="21"/>
          <w:lang w:eastAsia="zh-CN"/>
        </w:rPr>
        <w:t xml:space="preserve"> </w:t>
      </w:r>
      <w:r>
        <w:rPr>
          <w:rFonts w:ascii="宋体" w:eastAsia="宋体" w:hAnsi="宋体" w:hint="eastAsia"/>
          <w:kern w:val="2"/>
          <w:sz w:val="21"/>
          <w:szCs w:val="21"/>
          <w:lang w:eastAsia="zh-CN"/>
        </w:rPr>
        <w:t>投标文件组成要求及格式</w:t>
      </w:r>
    </w:p>
    <w:p>
      <w:pPr>
        <w:widowControl w:val="0"/>
        <w:spacing w:after="160" w:line="259" w:lineRule="auto"/>
        <w:ind w:left="720" w:firstLine="630" w:leftChars="300" w:firstLineChars="3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第五章  合同条款及格式</w:t>
      </w:r>
    </w:p>
    <w:p>
      <w:pPr>
        <w:widowControl w:val="0"/>
        <w:spacing w:after="160" w:line="259" w:lineRule="auto"/>
        <w:jc w:val="both"/>
        <w:rPr>
          <w:rFonts w:eastAsia="宋体"/>
          <w:b/>
          <w:kern w:val="2"/>
          <w:lang w:eastAsia="zh-CN"/>
        </w:rPr>
      </w:pPr>
    </w:p>
    <w:p>
      <w:pPr>
        <w:widowControl w:val="0"/>
        <w:spacing w:after="160" w:line="259" w:lineRule="auto"/>
        <w:jc w:val="both"/>
        <w:outlineLvl w:val="0"/>
        <w:rPr>
          <w:rFonts w:eastAsia="宋体"/>
          <w:b/>
          <w:kern w:val="2"/>
          <w:lang w:eastAsia="zh-CN"/>
        </w:rPr>
      </w:pPr>
      <w:r>
        <w:rPr>
          <w:rFonts w:eastAsia="宋体" w:hint="eastAsia"/>
          <w:b/>
          <w:kern w:val="2"/>
          <w:lang w:eastAsia="zh-CN"/>
        </w:rPr>
        <w:t>第二册  通用条款</w:t>
      </w:r>
    </w:p>
    <w:p>
      <w:pPr>
        <w:widowControl w:val="0"/>
        <w:spacing w:after="160" w:line="259" w:lineRule="auto"/>
        <w:ind w:left="720" w:firstLine="630" w:leftChars="300" w:firstLineChars="3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第一章  总则</w:t>
      </w:r>
    </w:p>
    <w:p>
      <w:pPr>
        <w:widowControl w:val="0"/>
        <w:spacing w:after="160" w:line="259" w:lineRule="auto"/>
        <w:ind w:left="720" w:firstLine="630" w:leftChars="300" w:firstLineChars="3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第二章  招标文件</w:t>
      </w:r>
    </w:p>
    <w:p>
      <w:pPr>
        <w:widowControl w:val="0"/>
        <w:spacing w:after="160" w:line="259" w:lineRule="auto"/>
        <w:ind w:left="720" w:firstLine="630" w:leftChars="300" w:firstLineChars="3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第三章  投标文件的编制</w:t>
      </w:r>
    </w:p>
    <w:p>
      <w:pPr>
        <w:widowControl w:val="0"/>
        <w:spacing w:after="160" w:line="259" w:lineRule="auto"/>
        <w:ind w:left="720" w:firstLine="630" w:leftChars="300" w:firstLineChars="3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第四章  投标文件的递交</w:t>
      </w:r>
    </w:p>
    <w:p>
      <w:pPr>
        <w:widowControl w:val="0"/>
        <w:spacing w:after="160" w:line="259" w:lineRule="auto"/>
        <w:ind w:left="720" w:firstLine="630" w:leftChars="300" w:firstLineChars="3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第五章  开标</w:t>
      </w:r>
    </w:p>
    <w:p>
      <w:pPr>
        <w:widowControl w:val="0"/>
        <w:spacing w:after="160" w:line="259" w:lineRule="auto"/>
        <w:ind w:left="720" w:firstLine="630" w:leftChars="300" w:firstLineChars="3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第六章  评审要求</w:t>
      </w:r>
    </w:p>
    <w:p>
      <w:pPr>
        <w:widowControl w:val="0"/>
        <w:spacing w:after="160" w:line="259" w:lineRule="auto"/>
        <w:ind w:left="720" w:firstLine="630" w:leftChars="300" w:firstLineChars="3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第七章  评审程序及评审方法</w:t>
      </w:r>
    </w:p>
    <w:p>
      <w:pPr>
        <w:widowControl w:val="0"/>
        <w:spacing w:after="160" w:line="259" w:lineRule="auto"/>
        <w:ind w:left="720" w:firstLine="630" w:leftChars="300" w:firstLineChars="3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第八章  定标及公示</w:t>
      </w:r>
    </w:p>
    <w:p>
      <w:pPr>
        <w:widowControl w:val="0"/>
        <w:spacing w:after="160" w:line="259" w:lineRule="auto"/>
        <w:ind w:left="720" w:firstLine="630" w:leftChars="300" w:firstLineChars="3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第九章  公开招标失败的后续处理</w:t>
      </w:r>
    </w:p>
    <w:p>
      <w:pPr>
        <w:widowControl w:val="0"/>
        <w:spacing w:after="160" w:line="259" w:lineRule="auto"/>
        <w:ind w:left="720" w:firstLine="630" w:leftChars="300" w:firstLineChars="3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第十章  合同的授予与备案</w:t>
      </w:r>
    </w:p>
    <w:p>
      <w:pPr>
        <w:widowControl w:val="0"/>
        <w:spacing w:after="160" w:line="259" w:lineRule="auto"/>
        <w:ind w:left="720" w:firstLine="630" w:leftChars="300" w:firstLineChars="3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第十一章  质疑处理</w:t>
      </w:r>
    </w:p>
    <w:p>
      <w:pPr>
        <w:widowControl w:val="0"/>
        <w:spacing w:after="160" w:line="360" w:lineRule="auto"/>
        <w:ind w:firstLine="420" w:firstLineChars="200"/>
        <w:jc w:val="left"/>
        <w:rPr>
          <w:rFonts w:ascii="宋体" w:eastAsia="宋体" w:hAnsi="宋体" w:hint="eastAsia"/>
          <w:kern w:val="2"/>
          <w:sz w:val="21"/>
          <w:szCs w:val="21"/>
          <w:lang w:eastAsia="zh-CN"/>
        </w:rPr>
      </w:pPr>
    </w:p>
    <w:p>
      <w:pPr>
        <w:keepNext/>
        <w:keepLines/>
        <w:widowControl w:val="0"/>
        <w:spacing w:before="340" w:after="330" w:line="360" w:lineRule="auto"/>
        <w:jc w:val="center"/>
        <w:outlineLvl w:val="0"/>
        <w:rPr>
          <w:rFonts w:ascii="宋体" w:eastAsia="黑体" w:hAnsi="宋体" w:hint="eastAsia"/>
          <w:b/>
          <w:bCs/>
          <w:kern w:val="44"/>
          <w:szCs w:val="44"/>
          <w:lang w:eastAsia="zh-CN"/>
        </w:rPr>
      </w:pPr>
      <w:r>
        <w:rPr>
          <w:rFonts w:ascii="宋体" w:eastAsia="黑体" w:hAnsi="宋体"/>
          <w:b/>
          <w:bCs/>
          <w:kern w:val="44"/>
          <w:sz w:val="28"/>
          <w:szCs w:val="44"/>
          <w:lang w:eastAsia="zh-CN"/>
        </w:rPr>
        <w:br w:type="page"/>
      </w:r>
      <w:bookmarkStart w:id="7" w:name="bt商务标投标文件格式"/>
      <w:bookmarkEnd w:id="7"/>
      <w:bookmarkStart w:id="8" w:name="bt投标报价汇总表"/>
      <w:bookmarkEnd w:id="8"/>
      <w:bookmarkStart w:id="9" w:name="bt合同条款及格式"/>
      <w:bookmarkEnd w:id="9"/>
      <w:bookmarkStart w:id="10" w:name="bt投标文件签署授权委托书"/>
      <w:bookmarkEnd w:id="10"/>
      <w:bookmarkStart w:id="11" w:name="bt开标一览表"/>
      <w:bookmarkEnd w:id="11"/>
      <w:bookmarkStart w:id="12" w:name="bt技术标投标文件格式"/>
      <w:bookmarkEnd w:id="12"/>
      <w:bookmarkStart w:id="13" w:name="bt投标函"/>
      <w:bookmarkEnd w:id="13"/>
      <w:bookmarkStart w:id="14" w:name="bt其他资料2"/>
      <w:bookmarkEnd w:id="14"/>
      <w:bookmarkStart w:id="15" w:name="bt本工程承诺书"/>
      <w:bookmarkEnd w:id="15"/>
      <w:bookmarkStart w:id="16" w:name="bt合同格式"/>
      <w:bookmarkEnd w:id="16"/>
      <w:bookmarkStart w:id="17" w:name="bt投标人情况介绍"/>
      <w:bookmarkEnd w:id="17"/>
      <w:bookmarkStart w:id="18" w:name="bt项目管理班子配备情况"/>
      <w:bookmarkEnd w:id="18"/>
      <w:bookmarkStart w:id="19" w:name="bt其他资料由投标人自定"/>
      <w:bookmarkEnd w:id="19"/>
      <w:bookmarkStart w:id="20" w:name="bt说明"/>
      <w:bookmarkEnd w:id="20"/>
      <w:bookmarkStart w:id="21" w:name="bt合同条款"/>
      <w:bookmarkEnd w:id="21"/>
      <w:bookmarkStart w:id="22" w:name="bt投标人须知"/>
      <w:bookmarkEnd w:id="22"/>
      <w:bookmarkStart w:id="23" w:name="合同格式"/>
      <w:bookmarkEnd w:id="23"/>
      <w:r>
        <w:rPr>
          <w:rFonts w:ascii="宋体" w:eastAsia="黑体" w:hAnsi="宋体" w:hint="eastAsia"/>
          <w:b/>
          <w:bCs/>
          <w:kern w:val="44"/>
          <w:sz w:val="28"/>
          <w:szCs w:val="44"/>
          <w:lang w:eastAsia="zh-CN"/>
        </w:rPr>
        <w:t>第一册专用条款</w:t>
      </w:r>
    </w:p>
    <w:p>
      <w:pPr>
        <w:keepNext/>
        <w:keepLines/>
        <w:widowControl w:val="0"/>
        <w:adjustRightInd w:val="0"/>
        <w:spacing w:before="260" w:after="260" w:line="240" w:lineRule="auto"/>
        <w:jc w:val="center"/>
        <w:textAlignment w:val="baseline"/>
        <w:outlineLvl w:val="1"/>
        <w:rPr>
          <w:rFonts w:ascii="宋体" w:eastAsia="宋体" w:hAnsi="宋体" w:hint="eastAsia"/>
          <w:b/>
          <w:bCs/>
          <w:sz w:val="28"/>
          <w:szCs w:val="28"/>
          <w:lang w:eastAsia="zh-CN"/>
        </w:rPr>
      </w:pPr>
      <w:r>
        <w:rPr>
          <w:rFonts w:ascii="宋体" w:eastAsia="宋体" w:hAnsi="宋体" w:hint="eastAsia"/>
          <w:b/>
          <w:bCs/>
          <w:sz w:val="28"/>
          <w:szCs w:val="28"/>
          <w:lang w:eastAsia="zh-CN"/>
        </w:rPr>
        <w:t>第一章  招标公告</w:t>
      </w:r>
    </w:p>
    <w:p>
      <w:pPr>
        <w:widowControl w:val="0"/>
        <w:spacing w:after="160" w:line="259" w:lineRule="auto"/>
        <w:jc w:val="both"/>
        <w:rPr>
          <w:rFonts w:eastAsia="宋体"/>
          <w:kern w:val="2"/>
          <w:sz w:val="21"/>
          <w:lang w:eastAsia="zh-CN"/>
        </w:rPr>
      </w:pPr>
    </w:p>
    <w:p>
      <w:pPr>
        <w:widowControl w:val="0"/>
        <w:spacing w:after="160" w:line="360" w:lineRule="auto"/>
        <w:jc w:val="both"/>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投标人的资格要求：</w:t>
      </w:r>
    </w:p>
    <w:p>
      <w:pPr>
        <w:widowControl w:val="0"/>
        <w:spacing w:after="160" w:line="259" w:lineRule="auto"/>
        <w:ind w:firstLine="630" w:firstLineChars="300"/>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1</w:t>
      </w:r>
      <w:r>
        <w:rPr>
          <w:rFonts w:ascii="宋体" w:eastAsia="宋体" w:hAnsi="宋体" w:cs="宋体"/>
          <w:sz w:val="21"/>
          <w:szCs w:val="21"/>
          <w:lang w:eastAsia="zh-CN"/>
        </w:rPr>
        <w:t>.</w:t>
      </w:r>
      <w:bookmarkStart w:id="24" w:name="_Hlk72162904"/>
      <w:r>
        <w:rPr>
          <w:rFonts w:ascii="宋体" w:eastAsia="宋体" w:hAnsi="宋体" w:cs="宋体" w:hint="eastAsia"/>
          <w:sz w:val="21"/>
          <w:szCs w:val="21"/>
          <w:lang w:eastAsia="zh-CN"/>
        </w:rPr>
        <w:t>具有独立法人资格或是具有独立承担民事责任能力的其他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bookmarkEnd w:id="24"/>
    </w:p>
    <w:p>
      <w:pPr>
        <w:widowControl w:val="0"/>
        <w:spacing w:after="160" w:line="259" w:lineRule="auto"/>
        <w:ind w:firstLine="630" w:firstLineChars="300"/>
        <w:jc w:val="both"/>
        <w:rPr>
          <w:rFonts w:ascii="宋体" w:eastAsia="宋体" w:hAnsi="宋体" w:cs="宋体" w:hint="eastAsia"/>
          <w:sz w:val="21"/>
          <w:szCs w:val="21"/>
          <w:lang w:eastAsia="zh-CN"/>
        </w:rPr>
      </w:pPr>
      <w:r>
        <w:rPr>
          <w:rFonts w:ascii="宋体" w:eastAsia="宋体" w:hAnsi="宋体" w:cs="宋体" w:hint="eastAsia"/>
          <w:color w:val="FF0000"/>
          <w:sz w:val="21"/>
          <w:szCs w:val="21"/>
          <w:lang w:eastAsia="zh-CN"/>
        </w:rPr>
        <w:t>2.本项目不接受联合体投标，不接受投标人选用进口产品参与投标（由供应商在《采购投标及履约承诺函》中作出声明）；</w:t>
      </w:r>
    </w:p>
    <w:p>
      <w:pPr>
        <w:widowControl w:val="0"/>
        <w:spacing w:after="160" w:line="259" w:lineRule="auto"/>
        <w:ind w:firstLine="630" w:firstLineChars="300"/>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3</w:t>
      </w:r>
      <w:r>
        <w:rPr>
          <w:rFonts w:ascii="宋体" w:eastAsia="宋体" w:hAnsi="宋体" w:cs="宋体"/>
          <w:sz w:val="21"/>
          <w:szCs w:val="21"/>
          <w:lang w:eastAsia="zh-CN"/>
        </w:rPr>
        <w:t>.</w:t>
      </w:r>
      <w:r>
        <w:rPr>
          <w:rFonts w:ascii="宋体" w:eastAsia="宋体" w:hAnsi="宋体" w:cs="宋体" w:hint="eastAsia"/>
          <w:sz w:val="21"/>
          <w:szCs w:val="21"/>
          <w:lang w:eastAsia="zh-CN"/>
        </w:rPr>
        <w:t>参与本项目采购活动时不存在被有关部门禁止参与政府采购活动且在有效期内的情况（由供应商在《采购投标及履约承诺函》中作出声明）；</w:t>
      </w:r>
    </w:p>
    <w:p>
      <w:pPr>
        <w:widowControl w:val="0"/>
        <w:spacing w:after="160" w:line="259" w:lineRule="auto"/>
        <w:ind w:firstLine="630" w:firstLineChars="300"/>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4</w:t>
      </w:r>
      <w:r>
        <w:rPr>
          <w:rFonts w:ascii="宋体" w:eastAsia="宋体" w:hAnsi="宋体" w:cs="宋体"/>
          <w:sz w:val="21"/>
          <w:szCs w:val="21"/>
          <w:lang w:eastAsia="zh-CN"/>
        </w:rPr>
        <w:t>.</w:t>
      </w:r>
      <w:r>
        <w:rPr>
          <w:rFonts w:ascii="宋体" w:eastAsia="宋体" w:hAnsi="宋体" w:cs="宋体" w:hint="eastAsia"/>
          <w:sz w:val="21"/>
          <w:szCs w:val="21"/>
          <w:lang w:eastAsia="zh-CN"/>
        </w:rPr>
        <w:t>具备《中华人民共和国政府采购法》第二十二条第一款的条件（由供应商在《采购投标及履约承诺函》中作出声明）；</w:t>
      </w:r>
    </w:p>
    <w:p>
      <w:pPr>
        <w:widowControl w:val="0"/>
        <w:spacing w:after="160" w:line="259" w:lineRule="auto"/>
        <w:ind w:firstLine="630" w:firstLineChars="300"/>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5</w:t>
      </w:r>
      <w:r>
        <w:rPr>
          <w:rFonts w:ascii="宋体" w:eastAsia="宋体" w:hAnsi="宋体" w:cs="宋体"/>
          <w:sz w:val="21"/>
          <w:szCs w:val="21"/>
          <w:lang w:eastAsia="zh-CN"/>
        </w:rPr>
        <w:t>.</w:t>
      </w:r>
      <w:r>
        <w:rPr>
          <w:rFonts w:ascii="宋体" w:eastAsia="宋体" w:hAnsi="宋体" w:cs="宋体" w:hint="eastAsia"/>
          <w:sz w:val="21"/>
          <w:szCs w:val="21"/>
          <w:lang w:eastAsia="zh-CN"/>
        </w:rPr>
        <w:t>未被列入失信被执行人、重大税收违法案件当事人名单、政府采购严重违法失信行为记录名单（由供应商在《采购投标及履约承诺函》中作出声明）；</w:t>
      </w:r>
    </w:p>
    <w:p>
      <w:pPr>
        <w:widowControl w:val="0"/>
        <w:spacing w:after="160" w:line="259" w:lineRule="auto"/>
        <w:ind w:firstLine="630" w:firstLineChars="300"/>
        <w:jc w:val="both"/>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6.不存在《深圳市财政局政府采购供应商信用信息管理办法》（深财规〔2023〕3号）列明的严重违法失信行为（由供应商在《采购投标及履约承诺函》中作出声明）；</w:t>
      </w:r>
    </w:p>
    <w:p>
      <w:pPr>
        <w:widowControl w:val="0"/>
        <w:spacing w:after="160" w:line="259" w:lineRule="auto"/>
        <w:ind w:firstLine="630" w:firstLineChars="300"/>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7.单位负责人为同一人或者存在直接控股、管理关系的不同供应商，不得参加同一合同项下的采购活动；为采购项目提供整体设计、规范编制或者项目管理、监理、检测等服务的供应商，不得再参加该采购项目的其他采购活动（由供应商在《采购投标及履约承诺函》中作出声明）；</w:t>
      </w:r>
    </w:p>
    <w:p>
      <w:pPr>
        <w:widowControl w:val="0"/>
        <w:spacing w:after="160" w:line="259" w:lineRule="auto"/>
        <w:ind w:firstLine="630" w:firstLineChars="300"/>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8.本项目是（否）专门面向中小企业采购：否；</w:t>
      </w:r>
    </w:p>
    <w:p>
      <w:pPr>
        <w:widowControl w:val="0"/>
        <w:spacing w:after="160" w:line="259" w:lineRule="auto"/>
        <w:ind w:firstLine="630" w:firstLineChars="300"/>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9.不存在不同投标供应商法定代表人、投标授权代表人、项目负责人（如有）、主要技术人员（如有）、投标文件编制人员为同一人、属同一单位或者在同一单位缴纳社会保险的情形；不同投标供应商不存在直接控股、管理关系的情形（由供应商提供《供应商基本情况表》并加盖供应商公章，格式见第四章 投标文件组成要求及格式-三、投标人情况及资格证明文件-（三）《供应商基本情况表》，如供应商存在未提供《供应商基本情况表》或所提供《供应商基本情况表》不符合采购文件要求的情形，按资格审查不通过处理）。</w:t>
      </w:r>
    </w:p>
    <w:p>
      <w:pPr>
        <w:widowControl w:val="0"/>
        <w:wordWrap w:val="0"/>
        <w:spacing w:after="160" w:line="259" w:lineRule="auto"/>
        <w:ind w:firstLine="420" w:firstLineChars="200"/>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注：（1）“信用中国”（www.creditchina.gov.cn，查询“信用服务”栏的“重大税收违法失信主体”“失信被执行人”或者下载信用信息报告），“中国政府采购网”（www.ccgp.gov.cn）中的“政府采购严重违法失信行为记录名单”，以及“深圳市政府采购监管网”（http://zfcg.sz.gov.cn）为供应商信用信息的查询渠道，相关信息以开标当日的查询结果为准；</w:t>
      </w:r>
    </w:p>
    <w:p>
      <w:pPr>
        <w:widowControl w:val="0"/>
        <w:spacing w:after="160" w:line="259" w:lineRule="auto"/>
        <w:ind w:firstLine="420" w:firstLineChars="200"/>
        <w:jc w:val="both"/>
        <w:rPr>
          <w:rFonts w:ascii="宋体" w:eastAsia="宋体" w:hAnsi="宋体" w:cs="宋体" w:hint="eastAsia"/>
          <w:sz w:val="21"/>
          <w:szCs w:val="21"/>
          <w:lang w:eastAsia="zh-CN"/>
        </w:rPr>
      </w:pPr>
      <w:r>
        <w:rPr>
          <w:rFonts w:ascii="宋体" w:eastAsia="宋体" w:hAnsi="宋体" w:hint="eastAsia"/>
          <w:kern w:val="2"/>
          <w:sz w:val="21"/>
          <w:lang w:eastAsia="zh-CN"/>
        </w:rPr>
        <w:t>（2）供应商投标（上传投标文件）必须先行办理注册手续，具体操作指引请按照深圳公共资源交易网/交易服务指南/资料下载/深圳政府采购自行采购系统用户操作指引（供应商）相关内容指引办理。</w:t>
      </w:r>
    </w:p>
    <w:p>
      <w:pPr>
        <w:widowControl w:val="0"/>
        <w:spacing w:after="160" w:line="259" w:lineRule="auto"/>
        <w:ind w:firstLine="420" w:firstLineChars="200"/>
        <w:jc w:val="both"/>
        <w:rPr>
          <w:rFonts w:ascii="宋体" w:eastAsia="宋体" w:hAnsi="宋体" w:cs="宋体" w:hint="eastAsia"/>
          <w:color w:val="FF0000"/>
          <w:sz w:val="21"/>
          <w:szCs w:val="21"/>
          <w:lang w:eastAsia="zh-CN"/>
        </w:rPr>
      </w:pPr>
    </w:p>
    <w:p>
      <w:pPr>
        <w:widowControl w:val="0"/>
        <w:spacing w:after="160" w:line="259" w:lineRule="auto"/>
        <w:jc w:val="left"/>
        <w:rPr>
          <w:rFonts w:eastAsia="宋体"/>
          <w:kern w:val="2"/>
          <w:sz w:val="22"/>
          <w:szCs w:val="18"/>
          <w:lang w:eastAsia="zh-CN"/>
        </w:rPr>
      </w:pPr>
      <w:r>
        <w:rPr>
          <w:rFonts w:eastAsia="宋体" w:hint="eastAsia"/>
          <w:kern w:val="2"/>
          <w:sz w:val="22"/>
          <w:szCs w:val="18"/>
          <w:lang w:eastAsia="zh-CN"/>
        </w:rPr>
        <w:t>完整公告内容详见：深圳交易集团（深圳公共资源交易中心）官网https://www.szexgrp.com/jyfw/zfcg-view.html?id=zfcg</w:t>
      </w:r>
    </w:p>
    <w:p>
      <w:pPr>
        <w:widowControl w:val="0"/>
        <w:spacing w:after="160" w:line="259" w:lineRule="auto"/>
        <w:jc w:val="both"/>
        <w:rPr>
          <w:rFonts w:eastAsia="宋体"/>
          <w:kern w:val="2"/>
          <w:sz w:val="21"/>
          <w:lang w:eastAsia="zh-CN"/>
        </w:rPr>
      </w:pPr>
      <w:r>
        <w:rPr>
          <w:rFonts w:eastAsia="宋体" w:hint="eastAsia"/>
          <w:kern w:val="2"/>
          <w:sz w:val="21"/>
          <w:lang w:eastAsia="zh-CN"/>
        </w:rPr>
        <w:br w:type="page"/>
      </w:r>
    </w:p>
    <w:p>
      <w:pPr>
        <w:keepNext/>
        <w:keepLines/>
        <w:widowControl w:val="0"/>
        <w:adjustRightInd w:val="0"/>
        <w:spacing w:before="260" w:after="260" w:line="240" w:lineRule="auto"/>
        <w:jc w:val="center"/>
        <w:textAlignment w:val="baseline"/>
        <w:outlineLvl w:val="1"/>
        <w:rPr>
          <w:rFonts w:ascii="宋体" w:eastAsia="宋体" w:hAnsi="宋体" w:hint="eastAsia"/>
          <w:b/>
          <w:bCs/>
          <w:sz w:val="28"/>
          <w:szCs w:val="28"/>
          <w:lang w:eastAsia="zh-CN"/>
        </w:rPr>
      </w:pPr>
      <w:r>
        <w:rPr>
          <w:rFonts w:ascii="宋体" w:eastAsia="宋体" w:hAnsi="宋体" w:hint="eastAsia"/>
          <w:b/>
          <w:bCs/>
          <w:sz w:val="28"/>
          <w:szCs w:val="28"/>
          <w:lang w:eastAsia="zh-CN"/>
        </w:rPr>
        <w:t>第二章 对通用条款的补充内容及其他关键信息</w:t>
      </w:r>
    </w:p>
    <w:p>
      <w:pPr>
        <w:keepNext/>
        <w:keepLines/>
        <w:widowControl w:val="0"/>
        <w:adjustRightInd w:val="0"/>
        <w:spacing w:before="120" w:beforeLines="50" w:after="120" w:afterLines="50" w:line="240" w:lineRule="auto"/>
        <w:jc w:val="center"/>
        <w:textAlignment w:val="baseline"/>
        <w:outlineLvl w:val="1"/>
        <w:rPr>
          <w:rFonts w:ascii="宋体" w:eastAsia="宋体" w:hAnsi="宋体" w:hint="eastAsia"/>
          <w:b/>
          <w:bCs/>
          <w:sz w:val="28"/>
          <w:szCs w:val="28"/>
          <w:lang w:eastAsia="zh-CN"/>
        </w:rPr>
      </w:pPr>
      <w:bookmarkStart w:id="25" w:name="_Toc73518117"/>
      <w:bookmarkStart w:id="26" w:name="_Toc60631620"/>
      <w:bookmarkStart w:id="27" w:name="_Toc73521635"/>
      <w:bookmarkStart w:id="28" w:name="_Toc100052364"/>
      <w:bookmarkStart w:id="29" w:name="_Toc73517639"/>
      <w:bookmarkStart w:id="30" w:name="_Toc60560625"/>
      <w:bookmarkStart w:id="31" w:name="_Toc73521547"/>
      <w:bookmarkStart w:id="32" w:name="_Toc101074876"/>
      <w:r>
        <w:rPr>
          <w:rFonts w:ascii="宋体" w:eastAsia="宋体" w:hAnsi="宋体" w:hint="eastAsia"/>
          <w:b/>
          <w:bCs/>
          <w:lang w:eastAsia="zh-CN"/>
        </w:rPr>
        <w:t>一、对通用条款的补充内容</w:t>
      </w:r>
    </w:p>
    <w:bookmarkEnd w:id="25"/>
    <w:bookmarkEnd w:id="26"/>
    <w:bookmarkEnd w:id="27"/>
    <w:bookmarkEnd w:id="28"/>
    <w:bookmarkEnd w:id="29"/>
    <w:bookmarkEnd w:id="30"/>
    <w:bookmarkEnd w:id="31"/>
    <w:bookmarkEnd w:id="32"/>
    <w:tbl>
      <w:tblPr>
        <w:tblStyle w:val="TableNormal"/>
        <w:tblW w:w="5000" w:type="pct"/>
        <w:jc w:val="cente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0" w:type="dxa"/>
          <w:left w:w="108" w:type="dxa"/>
          <w:bottom w:w="0" w:type="dxa"/>
          <w:right w:w="108" w:type="dxa"/>
        </w:tblCellMar>
      </w:tblPr>
      <w:tblGrid>
        <w:gridCol w:w="989"/>
        <w:gridCol w:w="2575"/>
        <w:gridCol w:w="4965"/>
      </w:tblGrid>
      <w:tr>
        <w:tblPrEx>
          <w:tblW w:w="5000" w:type="pct"/>
          <w:jc w:val="cente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0" w:type="dxa"/>
            <w:left w:w="108" w:type="dxa"/>
            <w:bottom w:w="0" w:type="dxa"/>
            <w:right w:w="108" w:type="dxa"/>
          </w:tblCellMar>
        </w:tblPrEx>
        <w:trPr>
          <w:cantSplit/>
          <w:trHeight w:val="20"/>
          <w:jc w:val="center"/>
        </w:trPr>
        <w:tc>
          <w:tcPr>
            <w:tcW w:w="970" w:type="dxa"/>
            <w:vAlign w:val="center"/>
          </w:tcPr>
          <w:p>
            <w:pPr>
              <w:widowControl w:val="0"/>
              <w:spacing w:after="160" w:line="259" w:lineRule="auto"/>
              <w:jc w:val="center"/>
              <w:rPr>
                <w:rFonts w:ascii="宋体" w:eastAsia="宋体" w:hAnsi="宋体" w:hint="eastAsia"/>
                <w:b/>
                <w:bCs/>
                <w:kern w:val="2"/>
                <w:sz w:val="21"/>
                <w:lang w:eastAsia="zh-CN"/>
              </w:rPr>
            </w:pPr>
            <w:r>
              <w:rPr>
                <w:rFonts w:ascii="宋体" w:eastAsia="宋体" w:hAnsi="宋体" w:hint="eastAsia"/>
                <w:b/>
                <w:bCs/>
                <w:kern w:val="2"/>
                <w:sz w:val="21"/>
                <w:lang w:eastAsia="zh-CN"/>
              </w:rPr>
              <w:t>通用条款序号</w:t>
            </w:r>
          </w:p>
        </w:tc>
        <w:tc>
          <w:tcPr>
            <w:tcW w:w="2526" w:type="dxa"/>
            <w:vAlign w:val="center"/>
          </w:tcPr>
          <w:p>
            <w:pPr>
              <w:widowControl w:val="0"/>
              <w:spacing w:after="160" w:line="259" w:lineRule="auto"/>
              <w:jc w:val="center"/>
              <w:rPr>
                <w:rFonts w:ascii="宋体" w:eastAsia="宋体" w:hAnsi="宋体" w:hint="eastAsia"/>
                <w:b/>
                <w:bCs/>
                <w:kern w:val="2"/>
                <w:sz w:val="21"/>
                <w:lang w:eastAsia="zh-CN"/>
              </w:rPr>
            </w:pPr>
            <w:r>
              <w:rPr>
                <w:rFonts w:ascii="宋体" w:eastAsia="宋体" w:hAnsi="宋体" w:hint="eastAsia"/>
                <w:b/>
                <w:bCs/>
                <w:kern w:val="2"/>
                <w:sz w:val="21"/>
                <w:lang w:eastAsia="zh-CN"/>
              </w:rPr>
              <w:t>涉及事项</w:t>
            </w:r>
          </w:p>
        </w:tc>
        <w:tc>
          <w:tcPr>
            <w:tcW w:w="4871" w:type="dxa"/>
            <w:vAlign w:val="center"/>
          </w:tcPr>
          <w:p>
            <w:pPr>
              <w:widowControl w:val="0"/>
              <w:spacing w:after="160" w:line="259" w:lineRule="auto"/>
              <w:jc w:val="center"/>
              <w:rPr>
                <w:rFonts w:ascii="宋体" w:eastAsia="宋体" w:hAnsi="宋体" w:hint="eastAsia"/>
                <w:b/>
                <w:bCs/>
                <w:kern w:val="2"/>
                <w:sz w:val="21"/>
                <w:lang w:eastAsia="zh-CN"/>
              </w:rPr>
            </w:pPr>
            <w:r>
              <w:rPr>
                <w:rFonts w:ascii="宋体" w:eastAsia="宋体" w:hAnsi="宋体" w:hint="eastAsia"/>
                <w:b/>
                <w:bCs/>
                <w:kern w:val="2"/>
                <w:sz w:val="21"/>
                <w:lang w:eastAsia="zh-CN"/>
              </w:rPr>
              <w:t xml:space="preserve">具 </w:t>
            </w:r>
            <w:r>
              <w:rPr>
                <w:rFonts w:ascii="宋体" w:eastAsia="宋体" w:hAnsi="宋体"/>
                <w:b/>
                <w:bCs/>
                <w:kern w:val="2"/>
                <w:sz w:val="21"/>
                <w:lang w:eastAsia="zh-CN"/>
              </w:rPr>
              <w:t xml:space="preserve"> </w:t>
            </w:r>
            <w:r>
              <w:rPr>
                <w:rFonts w:ascii="宋体" w:eastAsia="宋体" w:hAnsi="宋体" w:hint="eastAsia"/>
                <w:b/>
                <w:bCs/>
                <w:kern w:val="2"/>
                <w:sz w:val="21"/>
                <w:lang w:eastAsia="zh-CN"/>
              </w:rPr>
              <w:t xml:space="preserve">体 </w:t>
            </w:r>
            <w:r>
              <w:rPr>
                <w:rFonts w:ascii="宋体" w:eastAsia="宋体" w:hAnsi="宋体"/>
                <w:b/>
                <w:bCs/>
                <w:kern w:val="2"/>
                <w:sz w:val="21"/>
                <w:lang w:eastAsia="zh-CN"/>
              </w:rPr>
              <w:t xml:space="preserve"> </w:t>
            </w:r>
            <w:r>
              <w:rPr>
                <w:rFonts w:ascii="宋体" w:eastAsia="宋体" w:hAnsi="宋体" w:hint="eastAsia"/>
                <w:b/>
                <w:bCs/>
                <w:kern w:val="2"/>
                <w:sz w:val="21"/>
                <w:lang w:eastAsia="zh-CN"/>
              </w:rPr>
              <w:t xml:space="preserve">补 </w:t>
            </w:r>
            <w:r>
              <w:rPr>
                <w:rFonts w:ascii="宋体" w:eastAsia="宋体" w:hAnsi="宋体"/>
                <w:b/>
                <w:bCs/>
                <w:kern w:val="2"/>
                <w:sz w:val="21"/>
                <w:lang w:eastAsia="zh-CN"/>
              </w:rPr>
              <w:t xml:space="preserve"> </w:t>
            </w:r>
            <w:r>
              <w:rPr>
                <w:rFonts w:ascii="宋体" w:eastAsia="宋体" w:hAnsi="宋体" w:hint="eastAsia"/>
                <w:b/>
                <w:bCs/>
                <w:kern w:val="2"/>
                <w:sz w:val="21"/>
                <w:lang w:eastAsia="zh-CN"/>
              </w:rPr>
              <w:t xml:space="preserve">充 </w:t>
            </w:r>
            <w:r>
              <w:rPr>
                <w:rFonts w:ascii="宋体" w:eastAsia="宋体" w:hAnsi="宋体"/>
                <w:b/>
                <w:bCs/>
                <w:kern w:val="2"/>
                <w:sz w:val="21"/>
                <w:lang w:eastAsia="zh-CN"/>
              </w:rPr>
              <w:t xml:space="preserve"> </w:t>
            </w:r>
            <w:r>
              <w:rPr>
                <w:rFonts w:ascii="宋体" w:eastAsia="宋体" w:hAnsi="宋体" w:hint="eastAsia"/>
                <w:b/>
                <w:bCs/>
                <w:kern w:val="2"/>
                <w:sz w:val="21"/>
                <w:lang w:eastAsia="zh-CN"/>
              </w:rPr>
              <w:t xml:space="preserve">内 </w:t>
            </w:r>
            <w:r>
              <w:rPr>
                <w:rFonts w:ascii="宋体" w:eastAsia="宋体" w:hAnsi="宋体"/>
                <w:b/>
                <w:bCs/>
                <w:kern w:val="2"/>
                <w:sz w:val="21"/>
                <w:lang w:eastAsia="zh-CN"/>
              </w:rPr>
              <w:t xml:space="preserve"> </w:t>
            </w:r>
            <w:r>
              <w:rPr>
                <w:rFonts w:ascii="宋体" w:eastAsia="宋体" w:hAnsi="宋体" w:hint="eastAsia"/>
                <w:b/>
                <w:bCs/>
                <w:kern w:val="2"/>
                <w:sz w:val="21"/>
                <w:lang w:eastAsia="zh-CN"/>
              </w:rPr>
              <w:t>容</w:t>
            </w:r>
          </w:p>
        </w:tc>
      </w:tr>
      <w:tr>
        <w:tblPrEx>
          <w:tblW w:w="5000" w:type="pct"/>
          <w:jc w:val="center"/>
          <w:tblInd w:w="0" w:type="dxa"/>
          <w:tblLayout w:type="fixed"/>
          <w:tblCellMar>
            <w:top w:w="0" w:type="dxa"/>
            <w:left w:w="108" w:type="dxa"/>
            <w:bottom w:w="0" w:type="dxa"/>
            <w:right w:w="108" w:type="dxa"/>
          </w:tblCellMar>
        </w:tblPrEx>
        <w:trPr>
          <w:cantSplit/>
          <w:trHeight w:val="20"/>
          <w:jc w:val="center"/>
        </w:trPr>
        <w:tc>
          <w:tcPr>
            <w:tcW w:w="8367" w:type="dxa"/>
            <w:gridSpan w:val="3"/>
            <w:vAlign w:val="center"/>
          </w:tcPr>
          <w:p>
            <w:pPr>
              <w:widowControl w:val="0"/>
              <w:spacing w:after="160" w:line="259" w:lineRule="auto"/>
              <w:jc w:val="center"/>
              <w:rPr>
                <w:rFonts w:ascii="宋体" w:eastAsia="宋体" w:hAnsi="宋体" w:hint="eastAsia"/>
                <w:b/>
                <w:bCs/>
                <w:kern w:val="2"/>
                <w:sz w:val="21"/>
                <w:lang w:eastAsia="zh-CN"/>
              </w:rPr>
            </w:pPr>
            <w:r>
              <w:rPr>
                <w:rFonts w:eastAsia="宋体" w:hint="eastAsia"/>
                <w:kern w:val="2"/>
                <w:sz w:val="21"/>
                <w:lang w:eastAsia="zh-CN"/>
              </w:rPr>
              <w:t>本项目为自行采购项目，相关事宜按照招标文件要求及采购单位内控制度执行。</w:t>
            </w:r>
          </w:p>
        </w:tc>
      </w:tr>
      <w:tr>
        <w:tblPrEx>
          <w:tblW w:w="5000" w:type="pct"/>
          <w:jc w:val="center"/>
          <w:tblInd w:w="0" w:type="dxa"/>
          <w:tblLayout w:type="fixed"/>
          <w:tblCellMar>
            <w:top w:w="0" w:type="dxa"/>
            <w:left w:w="108" w:type="dxa"/>
            <w:bottom w:w="0" w:type="dxa"/>
            <w:right w:w="108" w:type="dxa"/>
          </w:tblCellMar>
        </w:tblPrEx>
        <w:trPr>
          <w:cantSplit/>
          <w:trHeight w:val="20"/>
          <w:jc w:val="center"/>
        </w:trPr>
        <w:tc>
          <w:tcPr>
            <w:tcW w:w="970" w:type="dxa"/>
            <w:vAlign w:val="center"/>
          </w:tcPr>
          <w:p>
            <w:pPr>
              <w:widowControl w:val="0"/>
              <w:spacing w:after="160" w:line="259" w:lineRule="auto"/>
              <w:jc w:val="center"/>
              <w:rPr>
                <w:rFonts w:ascii="宋体" w:eastAsia="宋体" w:hAnsi="宋体" w:hint="eastAsia"/>
                <w:kern w:val="2"/>
                <w:sz w:val="21"/>
                <w:lang w:eastAsia="zh-CN"/>
              </w:rPr>
            </w:pPr>
            <w:r>
              <w:rPr>
                <w:rFonts w:ascii="宋体" w:eastAsia="宋体" w:hAnsi="宋体" w:hint="eastAsia"/>
                <w:kern w:val="2"/>
                <w:sz w:val="21"/>
                <w:lang w:eastAsia="zh-CN"/>
              </w:rPr>
              <w:t>3</w:t>
            </w:r>
            <w:r>
              <w:rPr>
                <w:rFonts w:ascii="宋体" w:eastAsia="宋体" w:hAnsi="宋体"/>
                <w:kern w:val="2"/>
                <w:sz w:val="21"/>
                <w:lang w:eastAsia="zh-CN"/>
              </w:rPr>
              <w:t>.1</w:t>
            </w:r>
          </w:p>
        </w:tc>
        <w:tc>
          <w:tcPr>
            <w:tcW w:w="2526" w:type="dxa"/>
            <w:vAlign w:val="center"/>
          </w:tcPr>
          <w:p>
            <w:pPr>
              <w:widowControl w:val="0"/>
              <w:spacing w:after="160" w:line="259" w:lineRule="auto"/>
              <w:jc w:val="center"/>
              <w:rPr>
                <w:rFonts w:eastAsia="宋体"/>
                <w:kern w:val="2"/>
                <w:sz w:val="21"/>
                <w:lang w:eastAsia="zh-CN"/>
              </w:rPr>
            </w:pPr>
            <w:r>
              <w:rPr>
                <w:rFonts w:eastAsia="宋体" w:hint="eastAsia"/>
                <w:kern w:val="2"/>
                <w:sz w:val="21"/>
                <w:lang w:eastAsia="zh-CN"/>
              </w:rPr>
              <w:t>采购人</w:t>
            </w:r>
          </w:p>
        </w:tc>
        <w:tc>
          <w:tcPr>
            <w:tcW w:w="4871" w:type="dxa"/>
            <w:vAlign w:val="center"/>
          </w:tcPr>
          <w:p>
            <w:pPr>
              <w:widowControl w:val="0"/>
              <w:spacing w:after="160" w:line="259" w:lineRule="auto"/>
              <w:jc w:val="center"/>
              <w:rPr>
                <w:rFonts w:ascii="宋体" w:eastAsia="宋体" w:hAnsi="宋体" w:hint="eastAsia"/>
                <w:kern w:val="2"/>
                <w:sz w:val="21"/>
                <w:lang w:eastAsia="zh-CN"/>
              </w:rPr>
            </w:pPr>
            <w:r>
              <w:rPr>
                <w:rFonts w:ascii="宋体" w:eastAsia="宋体" w:hAnsi="宋体" w:hint="eastAsia"/>
                <w:kern w:val="2"/>
                <w:sz w:val="21"/>
                <w:lang w:eastAsia="zh-CN"/>
              </w:rPr>
              <w:t>深圳</w:t>
            </w:r>
            <w:r>
              <w:rPr>
                <w:rFonts w:ascii="宋体" w:eastAsia="宋体" w:hAnsi="宋体" w:hint="eastAsia"/>
                <w:kern w:val="2"/>
                <w:sz w:val="21"/>
                <w:lang w:eastAsia="zh-CN"/>
              </w:rPr>
              <w:t>市殡葬服务中心</w:t>
            </w:r>
          </w:p>
        </w:tc>
      </w:tr>
      <w:tr>
        <w:tblPrEx>
          <w:tblW w:w="5000" w:type="pct"/>
          <w:jc w:val="center"/>
          <w:tblInd w:w="0" w:type="dxa"/>
          <w:tblLayout w:type="fixed"/>
          <w:tblCellMar>
            <w:top w:w="0" w:type="dxa"/>
            <w:left w:w="108" w:type="dxa"/>
            <w:bottom w:w="0" w:type="dxa"/>
            <w:right w:w="108" w:type="dxa"/>
          </w:tblCellMar>
        </w:tblPrEx>
        <w:trPr>
          <w:cantSplit/>
          <w:trHeight w:val="20"/>
          <w:jc w:val="center"/>
        </w:trPr>
        <w:tc>
          <w:tcPr>
            <w:tcW w:w="970" w:type="dxa"/>
            <w:vAlign w:val="center"/>
          </w:tcPr>
          <w:p>
            <w:pPr>
              <w:widowControl w:val="0"/>
              <w:spacing w:after="160" w:line="259" w:lineRule="auto"/>
              <w:jc w:val="center"/>
              <w:rPr>
                <w:rFonts w:ascii="宋体" w:eastAsia="宋体" w:hAnsi="宋体" w:hint="eastAsia"/>
                <w:kern w:val="2"/>
                <w:sz w:val="21"/>
                <w:lang w:eastAsia="zh-CN"/>
              </w:rPr>
            </w:pPr>
            <w:r>
              <w:rPr>
                <w:rFonts w:ascii="宋体" w:eastAsia="宋体" w:hAnsi="宋体" w:hint="eastAsia"/>
                <w:kern w:val="2"/>
                <w:sz w:val="21"/>
                <w:lang w:eastAsia="zh-CN"/>
              </w:rPr>
              <w:t>3</w:t>
            </w:r>
            <w:r>
              <w:rPr>
                <w:rFonts w:ascii="宋体" w:eastAsia="宋体" w:hAnsi="宋体"/>
                <w:kern w:val="2"/>
                <w:sz w:val="21"/>
                <w:lang w:eastAsia="zh-CN"/>
              </w:rPr>
              <w:t>.2</w:t>
            </w:r>
          </w:p>
        </w:tc>
        <w:tc>
          <w:tcPr>
            <w:tcW w:w="2526" w:type="dxa"/>
            <w:vAlign w:val="center"/>
          </w:tcPr>
          <w:p>
            <w:pPr>
              <w:widowControl w:val="0"/>
              <w:spacing w:after="160" w:line="259" w:lineRule="auto"/>
              <w:jc w:val="center"/>
              <w:rPr>
                <w:rFonts w:ascii="宋体" w:eastAsia="宋体" w:hAnsi="宋体" w:hint="eastAsia"/>
                <w:kern w:val="2"/>
                <w:sz w:val="21"/>
                <w:lang w:eastAsia="zh-CN"/>
              </w:rPr>
            </w:pPr>
            <w:r>
              <w:rPr>
                <w:rFonts w:ascii="宋体" w:eastAsia="宋体" w:hAnsi="宋体" w:hint="eastAsia"/>
                <w:kern w:val="2"/>
                <w:sz w:val="21"/>
                <w:lang w:eastAsia="zh-CN"/>
              </w:rPr>
              <w:t>政府集中采购机构</w:t>
            </w:r>
          </w:p>
        </w:tc>
        <w:tc>
          <w:tcPr>
            <w:tcW w:w="4871" w:type="dxa"/>
            <w:vAlign w:val="center"/>
          </w:tcPr>
          <w:p>
            <w:pPr>
              <w:widowControl w:val="0"/>
              <w:spacing w:after="160" w:line="259" w:lineRule="auto"/>
              <w:jc w:val="center"/>
              <w:rPr>
                <w:rFonts w:ascii="宋体" w:eastAsia="宋体" w:hAnsi="宋体" w:hint="eastAsia"/>
                <w:kern w:val="2"/>
                <w:sz w:val="21"/>
                <w:lang w:eastAsia="zh-CN"/>
              </w:rPr>
            </w:pPr>
            <w:r>
              <w:rPr>
                <w:rFonts w:ascii="宋体" w:eastAsia="宋体" w:hAnsi="宋体" w:hint="eastAsia"/>
                <w:kern w:val="2"/>
                <w:sz w:val="21"/>
                <w:lang w:eastAsia="zh-CN"/>
              </w:rPr>
              <w:t>深圳公共资源交易中心</w:t>
            </w:r>
          </w:p>
          <w:p>
            <w:pPr>
              <w:widowControl w:val="0"/>
              <w:spacing w:after="160" w:line="259" w:lineRule="auto"/>
              <w:jc w:val="center"/>
              <w:rPr>
                <w:rFonts w:ascii="宋体" w:eastAsia="宋体" w:hAnsi="宋体" w:hint="eastAsia"/>
                <w:kern w:val="2"/>
                <w:sz w:val="21"/>
                <w:lang w:eastAsia="zh-CN"/>
              </w:rPr>
            </w:pPr>
            <w:r>
              <w:rPr>
                <w:rFonts w:ascii="宋体" w:eastAsia="宋体" w:hAnsi="宋体" w:hint="eastAsia"/>
                <w:kern w:val="2"/>
                <w:sz w:val="21"/>
                <w:lang w:eastAsia="zh-CN"/>
              </w:rPr>
              <w:t>（深圳交易集团有限公司政府采购业务分公司）</w:t>
            </w:r>
          </w:p>
        </w:tc>
      </w:tr>
      <w:tr>
        <w:tblPrEx>
          <w:tblW w:w="5000" w:type="pct"/>
          <w:jc w:val="center"/>
          <w:tblInd w:w="0" w:type="dxa"/>
          <w:tblLayout w:type="fixed"/>
          <w:tblCellMar>
            <w:top w:w="0" w:type="dxa"/>
            <w:left w:w="108" w:type="dxa"/>
            <w:bottom w:w="0" w:type="dxa"/>
            <w:right w:w="108" w:type="dxa"/>
          </w:tblCellMar>
        </w:tblPrEx>
        <w:trPr>
          <w:cantSplit/>
          <w:trHeight w:val="20"/>
          <w:jc w:val="center"/>
        </w:trPr>
        <w:tc>
          <w:tcPr>
            <w:tcW w:w="970" w:type="dxa"/>
            <w:vAlign w:val="center"/>
          </w:tcPr>
          <w:p>
            <w:pPr>
              <w:widowControl w:val="0"/>
              <w:spacing w:after="160" w:line="259" w:lineRule="auto"/>
              <w:jc w:val="center"/>
              <w:rPr>
                <w:rFonts w:ascii="宋体" w:eastAsia="宋体" w:hAnsi="宋体" w:hint="eastAsia"/>
                <w:kern w:val="2"/>
                <w:sz w:val="21"/>
                <w:lang w:eastAsia="zh-CN"/>
              </w:rPr>
            </w:pPr>
            <w:r>
              <w:rPr>
                <w:rFonts w:ascii="宋体" w:eastAsia="宋体" w:hAnsi="宋体" w:hint="eastAsia"/>
                <w:kern w:val="2"/>
                <w:sz w:val="21"/>
                <w:lang w:eastAsia="zh-CN"/>
              </w:rPr>
              <w:t>9</w:t>
            </w:r>
          </w:p>
        </w:tc>
        <w:tc>
          <w:tcPr>
            <w:tcW w:w="2526" w:type="dxa"/>
            <w:vAlign w:val="center"/>
          </w:tcPr>
          <w:p>
            <w:pPr>
              <w:widowControl w:val="0"/>
              <w:spacing w:after="160" w:line="259" w:lineRule="auto"/>
              <w:jc w:val="center"/>
              <w:rPr>
                <w:rFonts w:ascii="宋体" w:eastAsia="宋体" w:hAnsi="宋体" w:hint="eastAsia"/>
                <w:kern w:val="2"/>
                <w:sz w:val="21"/>
                <w:lang w:eastAsia="zh-CN"/>
              </w:rPr>
            </w:pPr>
            <w:r>
              <w:rPr>
                <w:rFonts w:ascii="宋体" w:eastAsia="宋体" w:hAnsi="宋体" w:hint="eastAsia"/>
                <w:kern w:val="2"/>
                <w:sz w:val="21"/>
                <w:lang w:eastAsia="zh-CN"/>
              </w:rPr>
              <w:t>踏勘现场</w:t>
            </w:r>
          </w:p>
        </w:tc>
        <w:tc>
          <w:tcPr>
            <w:tcW w:w="4871" w:type="dxa"/>
            <w:vAlign w:val="center"/>
          </w:tcPr>
          <w:p>
            <w:pPr>
              <w:widowControl w:val="0"/>
              <w:spacing w:after="160" w:line="259" w:lineRule="auto"/>
              <w:jc w:val="center"/>
              <w:rPr>
                <w:rFonts w:ascii="宋体" w:eastAsia="宋体" w:hAnsi="宋体" w:hint="eastAsia"/>
                <w:kern w:val="2"/>
                <w:sz w:val="21"/>
                <w:lang w:eastAsia="zh-CN"/>
              </w:rPr>
            </w:pPr>
            <w:r>
              <w:rPr>
                <w:rFonts w:ascii="宋体" w:eastAsia="宋体" w:hAnsi="宋体" w:hint="eastAsia"/>
                <w:kern w:val="2"/>
                <w:sz w:val="21"/>
                <w:lang w:eastAsia="zh-CN"/>
              </w:rPr>
              <w:t>不组织</w:t>
            </w:r>
          </w:p>
        </w:tc>
      </w:tr>
      <w:tr>
        <w:tblPrEx>
          <w:tblW w:w="5000" w:type="pct"/>
          <w:jc w:val="center"/>
          <w:tblInd w:w="0" w:type="dxa"/>
          <w:tblLayout w:type="fixed"/>
          <w:tblCellMar>
            <w:top w:w="0" w:type="dxa"/>
            <w:left w:w="108" w:type="dxa"/>
            <w:bottom w:w="0" w:type="dxa"/>
            <w:right w:w="108" w:type="dxa"/>
          </w:tblCellMar>
        </w:tblPrEx>
        <w:trPr>
          <w:cantSplit/>
          <w:trHeight w:val="20"/>
          <w:jc w:val="center"/>
        </w:trPr>
        <w:tc>
          <w:tcPr>
            <w:tcW w:w="970" w:type="dxa"/>
            <w:vAlign w:val="center"/>
          </w:tcPr>
          <w:p>
            <w:pPr>
              <w:widowControl w:val="0"/>
              <w:spacing w:after="160" w:line="259" w:lineRule="auto"/>
              <w:jc w:val="center"/>
              <w:rPr>
                <w:rFonts w:ascii="宋体" w:eastAsia="宋体" w:hAnsi="宋体" w:hint="eastAsia"/>
                <w:kern w:val="2"/>
                <w:sz w:val="21"/>
                <w:lang w:eastAsia="zh-CN"/>
              </w:rPr>
            </w:pPr>
            <w:r>
              <w:rPr>
                <w:rFonts w:ascii="宋体" w:eastAsia="宋体" w:hAnsi="宋体" w:hint="eastAsia"/>
                <w:kern w:val="2"/>
                <w:sz w:val="21"/>
                <w:lang w:eastAsia="zh-CN"/>
              </w:rPr>
              <w:t>1</w:t>
            </w:r>
            <w:r>
              <w:rPr>
                <w:rFonts w:ascii="宋体" w:eastAsia="宋体" w:hAnsi="宋体"/>
                <w:kern w:val="2"/>
                <w:sz w:val="21"/>
                <w:lang w:eastAsia="zh-CN"/>
              </w:rPr>
              <w:t>0</w:t>
            </w:r>
          </w:p>
        </w:tc>
        <w:tc>
          <w:tcPr>
            <w:tcW w:w="2526" w:type="dxa"/>
            <w:vAlign w:val="center"/>
          </w:tcPr>
          <w:p>
            <w:pPr>
              <w:widowControl w:val="0"/>
              <w:spacing w:after="160" w:line="259" w:lineRule="auto"/>
              <w:jc w:val="center"/>
              <w:rPr>
                <w:rFonts w:ascii="宋体" w:eastAsia="宋体" w:hAnsi="宋体" w:hint="eastAsia"/>
                <w:kern w:val="2"/>
                <w:sz w:val="21"/>
                <w:lang w:eastAsia="zh-CN"/>
              </w:rPr>
            </w:pPr>
            <w:r>
              <w:rPr>
                <w:rFonts w:ascii="宋体" w:eastAsia="宋体" w:hAnsi="宋体" w:hint="eastAsia"/>
                <w:kern w:val="2"/>
                <w:sz w:val="21"/>
                <w:lang w:eastAsia="zh-CN"/>
              </w:rPr>
              <w:t>标前会议</w:t>
            </w:r>
          </w:p>
        </w:tc>
        <w:tc>
          <w:tcPr>
            <w:tcW w:w="4871" w:type="dxa"/>
            <w:vAlign w:val="center"/>
          </w:tcPr>
          <w:p>
            <w:pPr>
              <w:widowControl w:val="0"/>
              <w:spacing w:after="160" w:line="259" w:lineRule="auto"/>
              <w:jc w:val="center"/>
              <w:rPr>
                <w:rFonts w:ascii="宋体" w:eastAsia="宋体" w:hAnsi="宋体" w:hint="eastAsia"/>
                <w:kern w:val="2"/>
                <w:sz w:val="21"/>
                <w:lang w:eastAsia="zh-CN"/>
              </w:rPr>
            </w:pPr>
            <w:r>
              <w:rPr>
                <w:rFonts w:ascii="宋体" w:eastAsia="宋体" w:hAnsi="宋体" w:hint="eastAsia"/>
                <w:kern w:val="2"/>
                <w:sz w:val="21"/>
                <w:lang w:eastAsia="zh-CN"/>
              </w:rPr>
              <w:t>不组织</w:t>
            </w:r>
          </w:p>
        </w:tc>
      </w:tr>
      <w:tr>
        <w:tblPrEx>
          <w:tblW w:w="5000" w:type="pct"/>
          <w:jc w:val="center"/>
          <w:tblInd w:w="0" w:type="dxa"/>
          <w:tblLayout w:type="fixed"/>
          <w:tblCellMar>
            <w:top w:w="0" w:type="dxa"/>
            <w:left w:w="108" w:type="dxa"/>
            <w:bottom w:w="0" w:type="dxa"/>
            <w:right w:w="108" w:type="dxa"/>
          </w:tblCellMar>
        </w:tblPrEx>
        <w:trPr>
          <w:cantSplit/>
          <w:trHeight w:val="20"/>
          <w:jc w:val="center"/>
        </w:trPr>
        <w:tc>
          <w:tcPr>
            <w:tcW w:w="970" w:type="dxa"/>
            <w:vAlign w:val="center"/>
          </w:tcPr>
          <w:p>
            <w:pPr>
              <w:widowControl w:val="0"/>
              <w:spacing w:after="160" w:line="259" w:lineRule="auto"/>
              <w:jc w:val="center"/>
              <w:rPr>
                <w:rFonts w:ascii="宋体" w:eastAsia="宋体" w:hAnsi="宋体" w:hint="eastAsia"/>
                <w:kern w:val="2"/>
                <w:sz w:val="21"/>
                <w:lang w:eastAsia="zh-CN"/>
              </w:rPr>
            </w:pPr>
            <w:r>
              <w:rPr>
                <w:rFonts w:ascii="宋体" w:eastAsia="宋体" w:hAnsi="宋体" w:hint="eastAsia"/>
                <w:kern w:val="2"/>
                <w:sz w:val="21"/>
                <w:lang w:eastAsia="zh-CN"/>
              </w:rPr>
              <w:t>1</w:t>
            </w:r>
            <w:r>
              <w:rPr>
                <w:rFonts w:ascii="宋体" w:eastAsia="宋体" w:hAnsi="宋体"/>
                <w:kern w:val="2"/>
                <w:sz w:val="21"/>
                <w:lang w:eastAsia="zh-CN"/>
              </w:rPr>
              <w:t>2</w:t>
            </w:r>
            <w:r>
              <w:rPr>
                <w:rFonts w:ascii="宋体" w:eastAsia="宋体" w:hAnsi="宋体" w:hint="eastAsia"/>
                <w:kern w:val="2"/>
                <w:sz w:val="21"/>
                <w:lang w:eastAsia="zh-CN"/>
              </w:rPr>
              <w:t>/1</w:t>
            </w:r>
            <w:r>
              <w:rPr>
                <w:rFonts w:ascii="宋体" w:eastAsia="宋体" w:hAnsi="宋体"/>
                <w:kern w:val="2"/>
                <w:sz w:val="21"/>
                <w:lang w:eastAsia="zh-CN"/>
              </w:rPr>
              <w:t>3</w:t>
            </w:r>
          </w:p>
        </w:tc>
        <w:tc>
          <w:tcPr>
            <w:tcW w:w="2526" w:type="dxa"/>
            <w:vAlign w:val="center"/>
          </w:tcPr>
          <w:p>
            <w:pPr>
              <w:widowControl w:val="0"/>
              <w:spacing w:after="160" w:line="259" w:lineRule="auto"/>
              <w:jc w:val="center"/>
              <w:rPr>
                <w:rFonts w:ascii="宋体" w:eastAsia="宋体" w:hAnsi="宋体" w:hint="eastAsia"/>
                <w:kern w:val="2"/>
                <w:sz w:val="21"/>
                <w:lang w:eastAsia="zh-CN"/>
              </w:rPr>
            </w:pPr>
            <w:r>
              <w:rPr>
                <w:rFonts w:ascii="宋体" w:eastAsia="宋体" w:hAnsi="宋体" w:hint="eastAsia"/>
                <w:kern w:val="2"/>
                <w:sz w:val="21"/>
                <w:lang w:eastAsia="zh-CN"/>
              </w:rPr>
              <w:t>招标文件的澄清和修改</w:t>
            </w:r>
          </w:p>
        </w:tc>
        <w:tc>
          <w:tcPr>
            <w:tcW w:w="4871" w:type="dxa"/>
            <w:vAlign w:val="center"/>
          </w:tcPr>
          <w:p>
            <w:pPr>
              <w:widowControl w:val="0"/>
              <w:spacing w:after="160" w:line="259" w:lineRule="auto"/>
              <w:jc w:val="left"/>
              <w:rPr>
                <w:rFonts w:ascii="宋体" w:eastAsia="宋体" w:hAnsi="宋体" w:hint="eastAsia"/>
                <w:kern w:val="2"/>
                <w:sz w:val="21"/>
                <w:lang w:eastAsia="zh-CN"/>
              </w:rPr>
            </w:pPr>
            <w:r>
              <w:rPr>
                <w:rFonts w:ascii="宋体" w:eastAsia="宋体" w:hAnsi="宋体" w:hint="eastAsia"/>
                <w:kern w:val="2"/>
                <w:sz w:val="21"/>
                <w:lang w:eastAsia="zh-CN"/>
              </w:rPr>
              <w:t>投标截止日三日前，投标人有义务在招标期间在政府集中采购机构网站浏览与本项目有关的澄清和修改信息</w:t>
            </w:r>
          </w:p>
        </w:tc>
      </w:tr>
      <w:tr>
        <w:tblPrEx>
          <w:tblW w:w="5000" w:type="pct"/>
          <w:jc w:val="center"/>
          <w:tblInd w:w="0" w:type="dxa"/>
          <w:tblLayout w:type="fixed"/>
          <w:tblCellMar>
            <w:top w:w="0" w:type="dxa"/>
            <w:left w:w="108" w:type="dxa"/>
            <w:bottom w:w="0" w:type="dxa"/>
            <w:right w:w="108" w:type="dxa"/>
          </w:tblCellMar>
        </w:tblPrEx>
        <w:trPr>
          <w:cantSplit/>
          <w:trHeight w:val="20"/>
          <w:jc w:val="center"/>
        </w:trPr>
        <w:tc>
          <w:tcPr>
            <w:tcW w:w="970" w:type="dxa"/>
            <w:vAlign w:val="center"/>
          </w:tcPr>
          <w:p>
            <w:pPr>
              <w:widowControl w:val="0"/>
              <w:spacing w:after="160" w:line="259" w:lineRule="auto"/>
              <w:jc w:val="center"/>
              <w:rPr>
                <w:rFonts w:ascii="宋体" w:eastAsia="宋体" w:hAnsi="宋体" w:hint="eastAsia"/>
                <w:kern w:val="2"/>
                <w:sz w:val="21"/>
                <w:lang w:eastAsia="zh-CN"/>
              </w:rPr>
            </w:pPr>
            <w:r>
              <w:rPr>
                <w:rFonts w:ascii="宋体" w:eastAsia="宋体" w:hAnsi="宋体" w:hint="eastAsia"/>
                <w:kern w:val="2"/>
                <w:sz w:val="21"/>
                <w:lang w:eastAsia="zh-CN"/>
              </w:rPr>
              <w:t>2</w:t>
            </w:r>
            <w:r>
              <w:rPr>
                <w:rFonts w:ascii="宋体" w:eastAsia="宋体" w:hAnsi="宋体"/>
                <w:kern w:val="2"/>
                <w:sz w:val="21"/>
                <w:lang w:eastAsia="zh-CN"/>
              </w:rPr>
              <w:t>0</w:t>
            </w:r>
          </w:p>
        </w:tc>
        <w:tc>
          <w:tcPr>
            <w:tcW w:w="2526" w:type="dxa"/>
            <w:vAlign w:val="center"/>
          </w:tcPr>
          <w:p>
            <w:pPr>
              <w:widowControl w:val="0"/>
              <w:spacing w:after="160" w:line="259" w:lineRule="auto"/>
              <w:jc w:val="center"/>
              <w:rPr>
                <w:rFonts w:ascii="宋体" w:eastAsia="宋体" w:hAnsi="宋体" w:hint="eastAsia"/>
                <w:kern w:val="2"/>
                <w:sz w:val="21"/>
                <w:lang w:eastAsia="zh-CN"/>
              </w:rPr>
            </w:pPr>
            <w:r>
              <w:rPr>
                <w:rFonts w:ascii="宋体" w:eastAsia="宋体" w:hAnsi="宋体" w:hint="eastAsia"/>
                <w:kern w:val="2"/>
                <w:sz w:val="21"/>
                <w:lang w:eastAsia="zh-CN"/>
              </w:rPr>
              <w:t>投标有效期</w:t>
            </w:r>
          </w:p>
        </w:tc>
        <w:tc>
          <w:tcPr>
            <w:tcW w:w="4871" w:type="dxa"/>
            <w:vAlign w:val="center"/>
          </w:tcPr>
          <w:p>
            <w:pPr>
              <w:widowControl w:val="0"/>
              <w:spacing w:after="160" w:line="259" w:lineRule="auto"/>
              <w:jc w:val="center"/>
              <w:rPr>
                <w:rFonts w:ascii="宋体" w:eastAsia="宋体" w:hAnsi="宋体" w:hint="eastAsia"/>
                <w:kern w:val="2"/>
                <w:sz w:val="21"/>
                <w:lang w:eastAsia="zh-CN"/>
              </w:rPr>
            </w:pPr>
            <w:r>
              <w:rPr>
                <w:rFonts w:ascii="宋体" w:eastAsia="宋体" w:hAnsi="宋体" w:hint="eastAsia"/>
                <w:kern w:val="2"/>
                <w:sz w:val="21"/>
                <w:lang w:eastAsia="zh-CN"/>
              </w:rPr>
              <w:t>120个日历日</w:t>
            </w:r>
          </w:p>
        </w:tc>
      </w:tr>
      <w:tr>
        <w:tblPrEx>
          <w:tblW w:w="5000" w:type="pct"/>
          <w:jc w:val="center"/>
          <w:tblInd w:w="0" w:type="dxa"/>
          <w:tblLayout w:type="fixed"/>
          <w:tblCellMar>
            <w:top w:w="0" w:type="dxa"/>
            <w:left w:w="108" w:type="dxa"/>
            <w:bottom w:w="0" w:type="dxa"/>
            <w:right w:w="108" w:type="dxa"/>
          </w:tblCellMar>
        </w:tblPrEx>
        <w:trPr>
          <w:cantSplit/>
          <w:trHeight w:val="20"/>
          <w:jc w:val="center"/>
        </w:trPr>
        <w:tc>
          <w:tcPr>
            <w:tcW w:w="970" w:type="dxa"/>
            <w:vAlign w:val="center"/>
          </w:tcPr>
          <w:p>
            <w:pPr>
              <w:widowControl w:val="0"/>
              <w:spacing w:after="160" w:line="259" w:lineRule="auto"/>
              <w:jc w:val="center"/>
              <w:rPr>
                <w:rFonts w:ascii="宋体" w:eastAsia="宋体" w:hAnsi="宋体" w:hint="eastAsia"/>
                <w:kern w:val="2"/>
                <w:sz w:val="21"/>
                <w:lang w:eastAsia="zh-CN"/>
              </w:rPr>
            </w:pPr>
            <w:r>
              <w:rPr>
                <w:rFonts w:ascii="宋体" w:eastAsia="宋体" w:hAnsi="宋体" w:hint="eastAsia"/>
                <w:kern w:val="2"/>
                <w:sz w:val="21"/>
                <w:lang w:eastAsia="zh-CN"/>
              </w:rPr>
              <w:t>2</w:t>
            </w:r>
            <w:r>
              <w:rPr>
                <w:rFonts w:ascii="宋体" w:eastAsia="宋体" w:hAnsi="宋体"/>
                <w:kern w:val="2"/>
                <w:sz w:val="21"/>
                <w:lang w:eastAsia="zh-CN"/>
              </w:rPr>
              <w:t>2</w:t>
            </w:r>
          </w:p>
        </w:tc>
        <w:tc>
          <w:tcPr>
            <w:tcW w:w="2526" w:type="dxa"/>
            <w:vAlign w:val="center"/>
          </w:tcPr>
          <w:p>
            <w:pPr>
              <w:widowControl w:val="0"/>
              <w:spacing w:after="160" w:line="259" w:lineRule="auto"/>
              <w:jc w:val="center"/>
              <w:rPr>
                <w:rFonts w:ascii="宋体" w:eastAsia="宋体" w:hAnsi="宋体" w:hint="eastAsia"/>
                <w:kern w:val="2"/>
                <w:sz w:val="21"/>
                <w:lang w:eastAsia="zh-CN"/>
              </w:rPr>
            </w:pPr>
            <w:r>
              <w:rPr>
                <w:rFonts w:ascii="宋体" w:eastAsia="宋体" w:hAnsi="宋体" w:hint="eastAsia"/>
                <w:kern w:val="2"/>
                <w:sz w:val="21"/>
                <w:lang w:eastAsia="zh-CN"/>
              </w:rPr>
              <w:t>投标人的替代方案</w:t>
            </w:r>
          </w:p>
        </w:tc>
        <w:tc>
          <w:tcPr>
            <w:tcW w:w="4871" w:type="dxa"/>
            <w:vAlign w:val="center"/>
          </w:tcPr>
          <w:p>
            <w:pPr>
              <w:widowControl w:val="0"/>
              <w:spacing w:after="160" w:line="259" w:lineRule="auto"/>
              <w:jc w:val="center"/>
              <w:rPr>
                <w:rFonts w:ascii="宋体" w:eastAsia="宋体" w:hAnsi="宋体" w:hint="eastAsia"/>
                <w:kern w:val="2"/>
                <w:sz w:val="21"/>
                <w:lang w:eastAsia="zh-CN"/>
              </w:rPr>
            </w:pPr>
            <w:r>
              <w:rPr>
                <w:rFonts w:ascii="宋体" w:eastAsia="宋体" w:hAnsi="宋体" w:hint="eastAsia"/>
                <w:kern w:val="2"/>
                <w:sz w:val="21"/>
                <w:lang w:eastAsia="zh-CN"/>
              </w:rPr>
              <w:t>不接受</w:t>
            </w:r>
          </w:p>
        </w:tc>
      </w:tr>
      <w:tr>
        <w:tblPrEx>
          <w:tblW w:w="5000" w:type="pct"/>
          <w:jc w:val="center"/>
          <w:tblInd w:w="0" w:type="dxa"/>
          <w:tblLayout w:type="fixed"/>
          <w:tblCellMar>
            <w:top w:w="0" w:type="dxa"/>
            <w:left w:w="108" w:type="dxa"/>
            <w:bottom w:w="0" w:type="dxa"/>
            <w:right w:w="108" w:type="dxa"/>
          </w:tblCellMar>
        </w:tblPrEx>
        <w:trPr>
          <w:cantSplit/>
          <w:trHeight w:val="20"/>
          <w:jc w:val="center"/>
        </w:trPr>
        <w:tc>
          <w:tcPr>
            <w:tcW w:w="970" w:type="dxa"/>
            <w:vAlign w:val="center"/>
          </w:tcPr>
          <w:p>
            <w:pPr>
              <w:widowControl w:val="0"/>
              <w:spacing w:after="160" w:line="259" w:lineRule="auto"/>
              <w:jc w:val="center"/>
              <w:rPr>
                <w:rFonts w:ascii="宋体" w:eastAsia="宋体" w:hAnsi="宋体" w:hint="eastAsia"/>
                <w:kern w:val="2"/>
                <w:sz w:val="21"/>
                <w:lang w:eastAsia="zh-CN"/>
              </w:rPr>
            </w:pPr>
            <w:r>
              <w:rPr>
                <w:rFonts w:ascii="宋体" w:eastAsia="宋体" w:hAnsi="宋体" w:hint="eastAsia"/>
                <w:kern w:val="2"/>
                <w:sz w:val="21"/>
                <w:lang w:eastAsia="zh-CN"/>
              </w:rPr>
              <w:t>2</w:t>
            </w:r>
            <w:r>
              <w:rPr>
                <w:rFonts w:ascii="宋体" w:eastAsia="宋体" w:hAnsi="宋体"/>
                <w:kern w:val="2"/>
                <w:sz w:val="21"/>
                <w:lang w:eastAsia="zh-CN"/>
              </w:rPr>
              <w:t>5</w:t>
            </w:r>
          </w:p>
        </w:tc>
        <w:tc>
          <w:tcPr>
            <w:tcW w:w="2526" w:type="dxa"/>
            <w:vAlign w:val="center"/>
          </w:tcPr>
          <w:p>
            <w:pPr>
              <w:widowControl w:val="0"/>
              <w:spacing w:after="160" w:line="259" w:lineRule="auto"/>
              <w:jc w:val="center"/>
              <w:rPr>
                <w:rFonts w:ascii="宋体" w:eastAsia="宋体" w:hAnsi="宋体" w:hint="eastAsia"/>
                <w:kern w:val="2"/>
                <w:sz w:val="21"/>
                <w:lang w:eastAsia="zh-CN"/>
              </w:rPr>
            </w:pPr>
            <w:r>
              <w:rPr>
                <w:rFonts w:ascii="宋体" w:eastAsia="宋体" w:hAnsi="宋体" w:hint="eastAsia"/>
                <w:kern w:val="2"/>
                <w:sz w:val="21"/>
                <w:lang w:eastAsia="zh-CN"/>
              </w:rPr>
              <w:t>投标文件的大小</w:t>
            </w:r>
          </w:p>
        </w:tc>
        <w:tc>
          <w:tcPr>
            <w:tcW w:w="4871" w:type="dxa"/>
            <w:vAlign w:val="center"/>
          </w:tcPr>
          <w:p>
            <w:pPr>
              <w:widowControl w:val="0"/>
              <w:spacing w:after="160" w:line="259" w:lineRule="auto"/>
              <w:jc w:val="center"/>
              <w:rPr>
                <w:rFonts w:ascii="宋体" w:eastAsia="宋体" w:hAnsi="宋体" w:hint="eastAsia"/>
                <w:kern w:val="2"/>
                <w:sz w:val="21"/>
                <w:lang w:eastAsia="zh-CN"/>
              </w:rPr>
            </w:pPr>
            <w:r>
              <w:rPr>
                <w:rFonts w:ascii="宋体" w:eastAsia="宋体" w:hAnsi="宋体" w:hint="eastAsia"/>
                <w:kern w:val="2"/>
                <w:sz w:val="21"/>
                <w:lang w:eastAsia="zh-CN"/>
              </w:rPr>
              <w:t>投标文件大小不得超过</w:t>
            </w:r>
            <w:r>
              <w:rPr>
                <w:rFonts w:ascii="宋体" w:eastAsia="宋体" w:hAnsi="宋体"/>
                <w:kern w:val="2"/>
                <w:sz w:val="21"/>
                <w:lang w:eastAsia="zh-CN"/>
              </w:rPr>
              <w:t>1</w:t>
            </w:r>
            <w:r>
              <w:rPr>
                <w:rFonts w:ascii="宋体" w:eastAsia="宋体" w:hAnsi="宋体" w:hint="eastAsia"/>
                <w:kern w:val="2"/>
                <w:sz w:val="21"/>
                <w:lang w:eastAsia="zh-CN"/>
              </w:rPr>
              <w:t>00MB</w:t>
            </w:r>
          </w:p>
        </w:tc>
      </w:tr>
      <w:tr>
        <w:tblPrEx>
          <w:tblW w:w="5000" w:type="pct"/>
          <w:jc w:val="center"/>
          <w:tblInd w:w="0" w:type="dxa"/>
          <w:tblLayout w:type="fixed"/>
          <w:tblCellMar>
            <w:top w:w="0" w:type="dxa"/>
            <w:left w:w="108" w:type="dxa"/>
            <w:bottom w:w="0" w:type="dxa"/>
            <w:right w:w="108" w:type="dxa"/>
          </w:tblCellMar>
        </w:tblPrEx>
        <w:trPr>
          <w:cantSplit/>
          <w:trHeight w:val="20"/>
          <w:jc w:val="center"/>
        </w:trPr>
        <w:tc>
          <w:tcPr>
            <w:tcW w:w="970" w:type="dxa"/>
            <w:vAlign w:val="center"/>
          </w:tcPr>
          <w:p>
            <w:pPr>
              <w:widowControl w:val="0"/>
              <w:spacing w:after="160" w:line="259" w:lineRule="auto"/>
              <w:jc w:val="center"/>
              <w:rPr>
                <w:rFonts w:ascii="宋体" w:eastAsia="宋体" w:hAnsi="宋体" w:hint="eastAsia"/>
                <w:kern w:val="2"/>
                <w:sz w:val="21"/>
                <w:lang w:eastAsia="zh-CN"/>
              </w:rPr>
            </w:pPr>
            <w:r>
              <w:rPr>
                <w:rFonts w:ascii="宋体" w:eastAsia="宋体" w:hAnsi="宋体" w:hint="eastAsia"/>
                <w:kern w:val="2"/>
                <w:sz w:val="21"/>
                <w:lang w:eastAsia="zh-CN"/>
              </w:rPr>
              <w:t>2</w:t>
            </w:r>
            <w:r>
              <w:rPr>
                <w:rFonts w:ascii="宋体" w:eastAsia="宋体" w:hAnsi="宋体"/>
                <w:kern w:val="2"/>
                <w:sz w:val="21"/>
                <w:lang w:eastAsia="zh-CN"/>
              </w:rPr>
              <w:t>6</w:t>
            </w:r>
          </w:p>
        </w:tc>
        <w:tc>
          <w:tcPr>
            <w:tcW w:w="2526" w:type="dxa"/>
            <w:vAlign w:val="center"/>
          </w:tcPr>
          <w:p>
            <w:pPr>
              <w:widowControl w:val="0"/>
              <w:spacing w:after="160" w:line="259" w:lineRule="auto"/>
              <w:jc w:val="center"/>
              <w:rPr>
                <w:rFonts w:ascii="宋体" w:eastAsia="宋体" w:hAnsi="宋体" w:hint="eastAsia"/>
                <w:kern w:val="2"/>
                <w:sz w:val="21"/>
                <w:lang w:eastAsia="zh-CN"/>
              </w:rPr>
            </w:pPr>
            <w:bookmarkStart w:id="33" w:name="_Hlk71664860"/>
            <w:r>
              <w:rPr>
                <w:rFonts w:ascii="宋体" w:eastAsia="宋体" w:hAnsi="宋体" w:hint="eastAsia"/>
                <w:kern w:val="2"/>
                <w:sz w:val="21"/>
                <w:lang w:eastAsia="zh-CN"/>
              </w:rPr>
              <w:t>样品、演示、方案讲解</w:t>
            </w:r>
            <w:bookmarkEnd w:id="33"/>
          </w:p>
        </w:tc>
        <w:tc>
          <w:tcPr>
            <w:tcW w:w="4871" w:type="dxa"/>
            <w:vAlign w:val="center"/>
          </w:tcPr>
          <w:p>
            <w:pPr>
              <w:widowControl w:val="0"/>
              <w:spacing w:after="160" w:line="259" w:lineRule="auto"/>
              <w:jc w:val="both"/>
              <w:rPr>
                <w:rFonts w:ascii="宋体" w:eastAsia="宋体" w:hAnsi="宋体" w:hint="eastAsia"/>
                <w:kern w:val="2"/>
                <w:sz w:val="21"/>
                <w:lang w:eastAsia="zh-CN"/>
              </w:rPr>
            </w:pPr>
            <w:r>
              <w:rPr>
                <w:rFonts w:ascii="宋体" w:eastAsia="宋体" w:hAnsi="宋体" w:hint="eastAsia"/>
                <w:kern w:val="2"/>
                <w:sz w:val="21"/>
                <w:lang w:eastAsia="zh-CN"/>
              </w:rPr>
              <w:t>如有样品、演示、方案讲解，具体安排见第三章 用户需求书相关要求</w:t>
            </w:r>
          </w:p>
        </w:tc>
      </w:tr>
      <w:tr>
        <w:tblPrEx>
          <w:tblW w:w="5000" w:type="pct"/>
          <w:jc w:val="center"/>
          <w:tblInd w:w="0" w:type="dxa"/>
          <w:tblLayout w:type="fixed"/>
          <w:tblCellMar>
            <w:top w:w="0" w:type="dxa"/>
            <w:left w:w="108" w:type="dxa"/>
            <w:bottom w:w="0" w:type="dxa"/>
            <w:right w:w="108" w:type="dxa"/>
          </w:tblCellMar>
        </w:tblPrEx>
        <w:trPr>
          <w:cantSplit/>
          <w:trHeight w:val="20"/>
          <w:jc w:val="center"/>
        </w:trPr>
        <w:tc>
          <w:tcPr>
            <w:tcW w:w="970" w:type="dxa"/>
            <w:vAlign w:val="center"/>
          </w:tcPr>
          <w:p>
            <w:pPr>
              <w:widowControl w:val="0"/>
              <w:spacing w:after="160" w:line="259" w:lineRule="auto"/>
              <w:jc w:val="center"/>
              <w:rPr>
                <w:rFonts w:ascii="宋体" w:eastAsia="宋体" w:hAnsi="宋体" w:hint="eastAsia"/>
                <w:kern w:val="2"/>
                <w:sz w:val="21"/>
                <w:lang w:eastAsia="zh-CN"/>
              </w:rPr>
            </w:pPr>
            <w:r>
              <w:rPr>
                <w:rFonts w:ascii="宋体" w:eastAsia="宋体" w:hAnsi="宋体" w:hint="eastAsia"/>
                <w:kern w:val="2"/>
                <w:sz w:val="21"/>
                <w:lang w:eastAsia="zh-CN"/>
              </w:rPr>
              <w:t>3</w:t>
            </w:r>
            <w:r>
              <w:rPr>
                <w:rFonts w:ascii="宋体" w:eastAsia="宋体" w:hAnsi="宋体"/>
                <w:kern w:val="2"/>
                <w:sz w:val="21"/>
                <w:lang w:eastAsia="zh-CN"/>
              </w:rPr>
              <w:t>7</w:t>
            </w:r>
          </w:p>
        </w:tc>
        <w:tc>
          <w:tcPr>
            <w:tcW w:w="2526" w:type="dxa"/>
            <w:vAlign w:val="center"/>
          </w:tcPr>
          <w:p>
            <w:pPr>
              <w:widowControl w:val="0"/>
              <w:spacing w:after="160" w:line="259" w:lineRule="auto"/>
              <w:jc w:val="center"/>
              <w:rPr>
                <w:rFonts w:ascii="宋体" w:eastAsia="宋体" w:hAnsi="宋体" w:hint="eastAsia"/>
                <w:kern w:val="2"/>
                <w:sz w:val="21"/>
                <w:lang w:eastAsia="zh-CN"/>
              </w:rPr>
            </w:pPr>
            <w:r>
              <w:rPr>
                <w:rFonts w:ascii="宋体" w:eastAsia="宋体" w:hAnsi="宋体" w:hint="eastAsia"/>
                <w:kern w:val="2"/>
                <w:sz w:val="21"/>
                <w:lang w:eastAsia="zh-CN"/>
              </w:rPr>
              <w:t>评审方法</w:t>
            </w:r>
          </w:p>
        </w:tc>
        <w:tc>
          <w:tcPr>
            <w:tcW w:w="4871" w:type="dxa"/>
            <w:vAlign w:val="center"/>
          </w:tcPr>
          <w:p>
            <w:pPr>
              <w:widowControl w:val="0"/>
              <w:spacing w:after="160" w:line="259" w:lineRule="auto"/>
              <w:jc w:val="left"/>
              <w:rPr>
                <w:rFonts w:ascii="宋体" w:eastAsia="宋体" w:hAnsi="宋体" w:hint="eastAsia"/>
                <w:kern w:val="2"/>
                <w:sz w:val="21"/>
                <w:lang w:eastAsia="zh-CN"/>
              </w:rPr>
            </w:pPr>
            <w:r>
              <w:rPr>
                <w:rFonts w:ascii="宋体" w:eastAsia="宋体" w:hAnsi="宋体" w:hint="eastAsia"/>
                <w:kern w:val="2"/>
                <w:sz w:val="21"/>
                <w:lang w:eastAsia="zh-CN"/>
              </w:rPr>
              <w:t>综合评分法</w:t>
            </w:r>
          </w:p>
        </w:tc>
      </w:tr>
      <w:tr>
        <w:tblPrEx>
          <w:tblW w:w="5000" w:type="pct"/>
          <w:jc w:val="center"/>
          <w:tblInd w:w="0" w:type="dxa"/>
          <w:tblLayout w:type="fixed"/>
          <w:tblCellMar>
            <w:top w:w="0" w:type="dxa"/>
            <w:left w:w="108" w:type="dxa"/>
            <w:bottom w:w="0" w:type="dxa"/>
            <w:right w:w="108" w:type="dxa"/>
          </w:tblCellMar>
        </w:tblPrEx>
        <w:trPr>
          <w:cantSplit/>
          <w:trHeight w:val="59"/>
          <w:jc w:val="center"/>
        </w:trPr>
        <w:tc>
          <w:tcPr>
            <w:tcW w:w="970" w:type="dxa"/>
            <w:vAlign w:val="center"/>
          </w:tcPr>
          <w:p>
            <w:pPr>
              <w:widowControl w:val="0"/>
              <w:spacing w:after="160" w:line="259" w:lineRule="auto"/>
              <w:jc w:val="center"/>
              <w:rPr>
                <w:rFonts w:ascii="宋体" w:eastAsia="宋体" w:hAnsi="宋体" w:hint="eastAsia"/>
                <w:kern w:val="2"/>
                <w:sz w:val="21"/>
                <w:lang w:eastAsia="zh-CN"/>
              </w:rPr>
            </w:pPr>
            <w:r>
              <w:rPr>
                <w:rFonts w:ascii="宋体" w:eastAsia="宋体" w:hAnsi="宋体" w:hint="eastAsia"/>
                <w:kern w:val="2"/>
                <w:sz w:val="21"/>
                <w:lang w:eastAsia="zh-CN"/>
              </w:rPr>
              <w:t>3</w:t>
            </w:r>
            <w:r>
              <w:rPr>
                <w:rFonts w:ascii="宋体" w:eastAsia="宋体" w:hAnsi="宋体"/>
                <w:kern w:val="2"/>
                <w:sz w:val="21"/>
                <w:lang w:eastAsia="zh-CN"/>
              </w:rPr>
              <w:t>8</w:t>
            </w:r>
          </w:p>
        </w:tc>
        <w:tc>
          <w:tcPr>
            <w:tcW w:w="2526" w:type="dxa"/>
            <w:vAlign w:val="center"/>
          </w:tcPr>
          <w:p>
            <w:pPr>
              <w:widowControl w:val="0"/>
              <w:spacing w:after="160" w:line="259" w:lineRule="auto"/>
              <w:jc w:val="center"/>
              <w:rPr>
                <w:rFonts w:ascii="宋体" w:eastAsia="宋体" w:hAnsi="宋体" w:hint="eastAsia"/>
                <w:kern w:val="2"/>
                <w:sz w:val="21"/>
                <w:lang w:eastAsia="zh-CN"/>
              </w:rPr>
            </w:pPr>
            <w:r>
              <w:rPr>
                <w:rFonts w:ascii="宋体" w:eastAsia="宋体" w:hAnsi="宋体" w:hint="eastAsia"/>
                <w:kern w:val="2"/>
                <w:sz w:val="21"/>
                <w:lang w:eastAsia="zh-CN"/>
              </w:rPr>
              <w:t>定标方法</w:t>
            </w:r>
          </w:p>
        </w:tc>
        <w:tc>
          <w:tcPr>
            <w:tcW w:w="4871" w:type="dxa"/>
            <w:vAlign w:val="center"/>
          </w:tcPr>
          <w:p>
            <w:pPr>
              <w:widowControl w:val="0"/>
              <w:spacing w:after="160" w:line="259" w:lineRule="auto"/>
              <w:jc w:val="left"/>
              <w:rPr>
                <w:rFonts w:ascii="宋体" w:eastAsia="宋体" w:hAnsi="宋体" w:hint="eastAsia"/>
                <w:kern w:val="2"/>
                <w:sz w:val="21"/>
                <w:lang w:eastAsia="zh-CN"/>
              </w:rPr>
            </w:pPr>
            <w:r>
              <w:rPr>
                <w:rFonts w:ascii="宋体" w:eastAsia="宋体" w:hAnsi="宋体" w:hint="eastAsia"/>
                <w:kern w:val="2"/>
                <w:sz w:val="21"/>
                <w:lang w:eastAsia="zh-CN"/>
              </w:rPr>
              <w:t>非评定分离</w:t>
            </w:r>
          </w:p>
        </w:tc>
      </w:tr>
      <w:tr>
        <w:tblPrEx>
          <w:tblW w:w="5000" w:type="pct"/>
          <w:jc w:val="center"/>
          <w:tblInd w:w="0" w:type="dxa"/>
          <w:tblLayout w:type="fixed"/>
          <w:tblCellMar>
            <w:top w:w="0" w:type="dxa"/>
            <w:left w:w="108" w:type="dxa"/>
            <w:bottom w:w="0" w:type="dxa"/>
            <w:right w:w="108" w:type="dxa"/>
          </w:tblCellMar>
        </w:tblPrEx>
        <w:trPr>
          <w:cantSplit/>
          <w:trHeight w:val="20"/>
          <w:jc w:val="center"/>
        </w:trPr>
        <w:tc>
          <w:tcPr>
            <w:tcW w:w="970" w:type="dxa"/>
            <w:vAlign w:val="center"/>
          </w:tcPr>
          <w:p>
            <w:pPr>
              <w:widowControl w:val="0"/>
              <w:spacing w:after="160" w:line="259" w:lineRule="auto"/>
              <w:jc w:val="center"/>
              <w:rPr>
                <w:rFonts w:ascii="宋体" w:eastAsia="宋体" w:hAnsi="宋体" w:hint="eastAsia"/>
                <w:kern w:val="2"/>
                <w:sz w:val="21"/>
                <w:lang w:eastAsia="zh-CN"/>
              </w:rPr>
            </w:pPr>
            <w:r>
              <w:rPr>
                <w:rFonts w:ascii="宋体" w:eastAsia="宋体" w:hAnsi="宋体" w:hint="eastAsia"/>
                <w:kern w:val="2"/>
                <w:sz w:val="21"/>
                <w:lang w:eastAsia="zh-CN"/>
              </w:rPr>
              <w:t>4</w:t>
            </w:r>
            <w:r>
              <w:rPr>
                <w:rFonts w:ascii="宋体" w:eastAsia="宋体" w:hAnsi="宋体"/>
                <w:kern w:val="2"/>
                <w:sz w:val="21"/>
                <w:lang w:eastAsia="zh-CN"/>
              </w:rPr>
              <w:t>6</w:t>
            </w:r>
          </w:p>
        </w:tc>
        <w:tc>
          <w:tcPr>
            <w:tcW w:w="2526" w:type="dxa"/>
            <w:vAlign w:val="center"/>
          </w:tcPr>
          <w:p>
            <w:pPr>
              <w:widowControl w:val="0"/>
              <w:spacing w:after="160" w:line="259" w:lineRule="auto"/>
              <w:jc w:val="center"/>
              <w:rPr>
                <w:rFonts w:ascii="宋体" w:eastAsia="宋体" w:hAnsi="宋体" w:hint="eastAsia"/>
                <w:kern w:val="2"/>
                <w:sz w:val="21"/>
                <w:lang w:eastAsia="zh-CN"/>
              </w:rPr>
            </w:pPr>
            <w:r>
              <w:rPr>
                <w:rFonts w:ascii="宋体" w:eastAsia="宋体" w:hAnsi="宋体" w:hint="eastAsia"/>
                <w:kern w:val="2"/>
                <w:sz w:val="21"/>
                <w:lang w:eastAsia="zh-CN"/>
              </w:rPr>
              <w:t>履约担保</w:t>
            </w:r>
          </w:p>
        </w:tc>
        <w:tc>
          <w:tcPr>
            <w:tcW w:w="4871" w:type="dxa"/>
            <w:vAlign w:val="center"/>
          </w:tcPr>
          <w:p>
            <w:pPr>
              <w:widowControl w:val="0"/>
              <w:spacing w:after="160" w:line="259" w:lineRule="auto"/>
              <w:jc w:val="left"/>
              <w:rPr>
                <w:rFonts w:ascii="宋体" w:eastAsia="宋体" w:hAnsi="宋体" w:hint="eastAsia"/>
                <w:kern w:val="2"/>
                <w:sz w:val="21"/>
                <w:lang w:eastAsia="zh-CN"/>
              </w:rPr>
            </w:pPr>
            <w:r>
              <w:rPr>
                <w:rFonts w:ascii="宋体" w:eastAsia="宋体" w:hAnsi="宋体" w:hint="eastAsia"/>
                <w:kern w:val="2"/>
                <w:sz w:val="21"/>
                <w:lang w:eastAsia="zh-CN"/>
              </w:rPr>
              <w:t>需要，</w:t>
            </w:r>
            <w:r>
              <w:rPr>
                <w:rFonts w:eastAsia="宋体" w:hint="eastAsia"/>
                <w:kern w:val="2"/>
                <w:sz w:val="21"/>
                <w:lang w:eastAsia="zh-CN"/>
              </w:rPr>
              <w:t>合同金额的</w:t>
            </w:r>
            <w:r>
              <w:rPr>
                <w:rFonts w:eastAsia="宋体" w:hint="eastAsia"/>
                <w:kern w:val="2"/>
                <w:sz w:val="21"/>
                <w:lang w:eastAsia="zh-CN"/>
              </w:rPr>
              <w:t>5</w:t>
            </w:r>
            <w:r>
              <w:rPr>
                <w:rFonts w:eastAsia="宋体" w:hint="eastAsia"/>
                <w:kern w:val="2"/>
                <w:sz w:val="21"/>
                <w:lang w:eastAsia="zh-CN"/>
              </w:rPr>
              <w:t>%，投标供应商自主选择以支票、汇票、本票、保函等非现金形式缴纳或提交。履约保证金在中标人履行完成合同约定权利义务事项在合同期满之日起</w:t>
            </w:r>
            <w:r>
              <w:rPr>
                <w:rFonts w:eastAsia="宋体" w:hint="eastAsia"/>
                <w:kern w:val="2"/>
                <w:sz w:val="21"/>
                <w:lang w:eastAsia="zh-CN"/>
              </w:rPr>
              <w:t>15</w:t>
            </w:r>
            <w:r>
              <w:rPr>
                <w:rFonts w:eastAsia="宋体" w:hint="eastAsia"/>
                <w:kern w:val="2"/>
                <w:sz w:val="21"/>
                <w:lang w:eastAsia="zh-CN"/>
              </w:rPr>
              <w:t>日内按原方式退还，不计利息。采购人逾期退还履约保证金的，向中标人每日偿付履约保证金的0.5‰的利息。因中标人原因而未能达到本项目验收标准或验收不通过的，履约保证金不予退还。</w:t>
            </w:r>
            <w:r>
              <w:rPr>
                <w:rFonts w:eastAsia="宋体" w:hint="eastAsia"/>
                <w:kern w:val="2"/>
                <w:sz w:val="21"/>
                <w:lang w:eastAsia="zh-CN"/>
              </w:rPr>
              <w:t>收标准或验收不通过的，履约保证金不予退还。</w:t>
            </w:r>
          </w:p>
        </w:tc>
      </w:tr>
      <w:tr>
        <w:tblPrEx>
          <w:tblW w:w="5000" w:type="pct"/>
          <w:jc w:val="center"/>
          <w:tblInd w:w="0" w:type="dxa"/>
          <w:tblLayout w:type="fixed"/>
          <w:tblCellMar>
            <w:top w:w="0" w:type="dxa"/>
            <w:left w:w="108" w:type="dxa"/>
            <w:bottom w:w="0" w:type="dxa"/>
            <w:right w:w="108" w:type="dxa"/>
          </w:tblCellMar>
        </w:tblPrEx>
        <w:trPr>
          <w:cantSplit/>
          <w:trHeight w:val="20"/>
          <w:jc w:val="center"/>
        </w:trPr>
        <w:tc>
          <w:tcPr>
            <w:tcW w:w="970" w:type="dxa"/>
            <w:vAlign w:val="center"/>
          </w:tcPr>
          <w:p>
            <w:pPr>
              <w:widowControl w:val="0"/>
              <w:spacing w:after="160" w:line="259" w:lineRule="auto"/>
              <w:jc w:val="center"/>
              <w:rPr>
                <w:rFonts w:ascii="宋体" w:eastAsia="宋体" w:hAnsi="宋体" w:hint="eastAsia"/>
                <w:kern w:val="2"/>
                <w:sz w:val="21"/>
                <w:lang w:eastAsia="zh-CN"/>
              </w:rPr>
            </w:pPr>
            <w:r>
              <w:rPr>
                <w:rFonts w:ascii="宋体" w:eastAsia="宋体" w:hAnsi="宋体" w:hint="eastAsia"/>
                <w:kern w:val="2"/>
                <w:sz w:val="21"/>
                <w:lang w:eastAsia="zh-CN"/>
              </w:rPr>
              <w:t>52.8</w:t>
            </w:r>
          </w:p>
        </w:tc>
        <w:tc>
          <w:tcPr>
            <w:tcW w:w="2526" w:type="dxa"/>
            <w:vAlign w:val="center"/>
          </w:tcPr>
          <w:p>
            <w:pPr>
              <w:widowControl w:val="0"/>
              <w:spacing w:after="160" w:line="259" w:lineRule="auto"/>
              <w:jc w:val="center"/>
              <w:rPr>
                <w:rFonts w:ascii="宋体" w:eastAsia="宋体" w:hAnsi="宋体" w:hint="eastAsia"/>
                <w:kern w:val="2"/>
                <w:sz w:val="21"/>
                <w:lang w:eastAsia="zh-CN"/>
              </w:rPr>
            </w:pPr>
            <w:r>
              <w:rPr>
                <w:rFonts w:ascii="宋体" w:eastAsia="宋体" w:hAnsi="宋体" w:hint="eastAsia"/>
                <w:kern w:val="2"/>
                <w:sz w:val="21"/>
                <w:lang w:eastAsia="zh-CN"/>
              </w:rPr>
              <w:t>争议（投诉）</w:t>
            </w:r>
          </w:p>
        </w:tc>
        <w:tc>
          <w:tcPr>
            <w:tcW w:w="4871" w:type="dxa"/>
            <w:vAlign w:val="center"/>
          </w:tcPr>
          <w:p>
            <w:pPr>
              <w:widowControl w:val="0"/>
              <w:spacing w:after="160" w:line="259" w:lineRule="auto"/>
              <w:jc w:val="left"/>
              <w:rPr>
                <w:rFonts w:ascii="宋体" w:eastAsia="宋体" w:hAnsi="宋体" w:hint="eastAsia"/>
                <w:b/>
                <w:kern w:val="2"/>
                <w:sz w:val="21"/>
                <w:lang w:eastAsia="zh-CN"/>
              </w:rPr>
            </w:pPr>
            <w:r>
              <w:rPr>
                <w:rFonts w:ascii="宋体" w:eastAsia="宋体" w:hAnsi="宋体" w:hint="eastAsia"/>
                <w:kern w:val="2"/>
                <w:sz w:val="21"/>
                <w:lang w:eastAsia="zh-CN"/>
              </w:rPr>
              <w:t>对被质疑人的答复不满意或者被质疑人未在规定时间内答复的，提出质疑的供应商可以在答复期满后十五个工作日内向本项目预算主管单位投诉。供应商投诉的事项应当是经过质疑的事项。</w:t>
            </w:r>
          </w:p>
        </w:tc>
      </w:tr>
    </w:tbl>
    <w:p>
      <w:pPr>
        <w:widowControl w:val="0"/>
        <w:spacing w:after="160" w:line="259" w:lineRule="auto"/>
        <w:jc w:val="both"/>
        <w:rPr>
          <w:rFonts w:eastAsia="宋体"/>
          <w:b/>
          <w:kern w:val="2"/>
          <w:sz w:val="21"/>
          <w:lang w:eastAsia="zh-CN"/>
        </w:rPr>
      </w:pPr>
      <w:r>
        <w:rPr>
          <w:rFonts w:eastAsia="宋体" w:hint="eastAsia"/>
          <w:kern w:val="2"/>
          <w:sz w:val="21"/>
          <w:szCs w:val="21"/>
          <w:lang w:eastAsia="zh-CN"/>
        </w:rPr>
        <w:t>备注：本表是通用条款相关条款的补充和明确，如与通用条款内容相冲突的，以本表为准。</w:t>
      </w:r>
    </w:p>
    <w:p>
      <w:pPr>
        <w:widowControl w:val="0"/>
        <w:spacing w:after="160" w:line="259" w:lineRule="auto"/>
        <w:jc w:val="both"/>
        <w:rPr>
          <w:rFonts w:eastAsia="宋体"/>
          <w:b/>
          <w:kern w:val="2"/>
          <w:sz w:val="21"/>
          <w:lang w:eastAsia="zh-CN"/>
        </w:rPr>
      </w:pPr>
    </w:p>
    <w:p>
      <w:pPr>
        <w:keepNext/>
        <w:keepLines/>
        <w:widowControl w:val="0"/>
        <w:adjustRightInd w:val="0"/>
        <w:spacing w:before="120" w:beforeLines="50" w:after="120" w:afterLines="50" w:line="240" w:lineRule="auto"/>
        <w:jc w:val="center"/>
        <w:textAlignment w:val="baseline"/>
        <w:outlineLvl w:val="1"/>
        <w:rPr>
          <w:rFonts w:ascii="宋体" w:eastAsia="宋体" w:hAnsi="宋体" w:hint="eastAsia"/>
          <w:b/>
          <w:bCs/>
          <w:lang w:eastAsia="zh-CN"/>
        </w:rPr>
      </w:pPr>
      <w:r>
        <w:rPr>
          <w:rFonts w:ascii="宋体" w:eastAsia="宋体" w:hAnsi="宋体" w:hint="eastAsia"/>
          <w:b/>
          <w:bCs/>
          <w:lang w:eastAsia="zh-CN"/>
        </w:rPr>
        <w:t>二、其他关键信息</w:t>
      </w:r>
    </w:p>
    <w:p>
      <w:pPr>
        <w:widowControl w:val="0"/>
        <w:spacing w:after="160" w:line="259" w:lineRule="auto"/>
        <w:ind w:firstLine="420" w:firstLineChars="200"/>
        <w:jc w:val="both"/>
        <w:rPr>
          <w:rFonts w:eastAsia="宋体"/>
          <w:b/>
          <w:bCs/>
          <w:kern w:val="2"/>
          <w:sz w:val="21"/>
          <w:lang w:eastAsia="zh-CN"/>
        </w:rPr>
      </w:pPr>
      <w:r>
        <w:rPr>
          <w:rFonts w:eastAsia="宋体" w:hint="eastAsia"/>
          <w:b/>
          <w:bCs/>
          <w:kern w:val="2"/>
          <w:sz w:val="21"/>
          <w:lang w:eastAsia="zh-CN"/>
        </w:rPr>
        <w:t>（一）与“对通用条款的补充内容”章节相关的事项</w:t>
      </w:r>
    </w:p>
    <w:p>
      <w:pPr>
        <w:widowControl w:val="0"/>
        <w:spacing w:after="160" w:line="276" w:lineRule="auto"/>
        <w:ind w:firstLine="420" w:firstLineChars="200"/>
        <w:jc w:val="left"/>
        <w:rPr>
          <w:rFonts w:ascii="宋体" w:eastAsia="宋体" w:hAnsi="宋体" w:hint="eastAsia"/>
          <w:b/>
          <w:sz w:val="21"/>
          <w:szCs w:val="20"/>
          <w:lang w:eastAsia="zh-CN"/>
        </w:rPr>
      </w:pPr>
      <w:bookmarkStart w:id="34" w:name="_Hlk72579465"/>
      <w:r>
        <w:rPr>
          <w:rFonts w:ascii="宋体" w:eastAsia="宋体" w:hAnsi="宋体" w:hint="eastAsia"/>
          <w:b/>
          <w:sz w:val="21"/>
          <w:szCs w:val="20"/>
          <w:lang w:eastAsia="zh-CN"/>
        </w:rPr>
        <w:t>1、评标定标信息</w:t>
      </w:r>
    </w:p>
    <w:p>
      <w:pPr>
        <w:widowControl w:val="0"/>
        <w:spacing w:after="160" w:line="259" w:lineRule="auto"/>
        <w:jc w:val="center"/>
        <w:rPr>
          <w:rFonts w:eastAsia="宋体"/>
          <w:kern w:val="2"/>
          <w:sz w:val="21"/>
          <w:lang w:eastAsia="zh-CN"/>
        </w:rPr>
      </w:pPr>
      <w:r>
        <w:rPr>
          <w:rFonts w:eastAsia="宋体" w:hint="eastAsia"/>
          <w:b/>
          <w:kern w:val="2"/>
          <w:sz w:val="21"/>
          <w:lang w:eastAsia="zh-CN"/>
        </w:rPr>
        <w:t>非评定分离项目</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2894"/>
        <w:gridCol w:w="5635"/>
      </w:tblGrid>
      <w:tr>
        <w:tblPrEx>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c>
          <w:tcPr>
            <w:tcW w:w="2844" w:type="dxa"/>
          </w:tcPr>
          <w:p>
            <w:pPr>
              <w:jc w:val="center"/>
              <w:rPr>
                <w:kern w:val="2"/>
                <w:sz w:val="21"/>
                <w:lang w:eastAsia="zh-CN"/>
              </w:rPr>
            </w:pPr>
            <w:r>
              <w:rPr>
                <w:rFonts w:hint="eastAsia"/>
                <w:kern w:val="2"/>
                <w:sz w:val="21"/>
                <w:lang w:eastAsia="zh-CN"/>
              </w:rPr>
              <w:t>评标方法</w:t>
            </w:r>
          </w:p>
        </w:tc>
        <w:tc>
          <w:tcPr>
            <w:tcW w:w="5538" w:type="dxa"/>
          </w:tcPr>
          <w:p>
            <w:pPr>
              <w:jc w:val="center"/>
              <w:rPr>
                <w:kern w:val="2"/>
                <w:sz w:val="21"/>
                <w:lang w:eastAsia="zh-CN"/>
              </w:rPr>
            </w:pPr>
            <w:r>
              <w:rPr>
                <w:rFonts w:ascii="Wingdings" w:hAnsi="Wingdings"/>
                <w:kern w:val="2"/>
                <w:sz w:val="21"/>
                <w:lang w:eastAsia="zh-CN"/>
              </w:rPr>
              <w:sym w:font="Wingdings" w:char="F0FE"/>
            </w:r>
            <w:r>
              <w:rPr>
                <w:rFonts w:hint="eastAsia"/>
                <w:kern w:val="2"/>
                <w:sz w:val="21"/>
                <w:lang w:eastAsia="zh-CN"/>
              </w:rPr>
              <w:t>综合评分法</w:t>
            </w:r>
          </w:p>
        </w:tc>
      </w:tr>
      <w:tr>
        <w:tblPrEx>
          <w:tblW w:w="5000" w:type="pct"/>
          <w:tblInd w:w="0" w:type="dxa"/>
          <w:tblLayout w:type="fixed"/>
          <w:tblCellMar>
            <w:top w:w="0" w:type="dxa"/>
            <w:left w:w="108" w:type="dxa"/>
            <w:bottom w:w="0" w:type="dxa"/>
            <w:right w:w="108" w:type="dxa"/>
          </w:tblCellMar>
        </w:tblPrEx>
        <w:tc>
          <w:tcPr>
            <w:tcW w:w="2844" w:type="dxa"/>
          </w:tcPr>
          <w:p>
            <w:pPr>
              <w:jc w:val="center"/>
              <w:rPr>
                <w:kern w:val="2"/>
                <w:sz w:val="21"/>
                <w:lang w:eastAsia="zh-CN"/>
              </w:rPr>
            </w:pPr>
            <w:r>
              <w:rPr>
                <w:rFonts w:hint="eastAsia"/>
                <w:kern w:val="2"/>
                <w:sz w:val="21"/>
                <w:lang w:eastAsia="zh-CN"/>
              </w:rPr>
              <w:t>候选中标供应商家数</w:t>
            </w:r>
          </w:p>
        </w:tc>
        <w:tc>
          <w:tcPr>
            <w:tcW w:w="5538" w:type="dxa"/>
          </w:tcPr>
          <w:p>
            <w:pPr>
              <w:jc w:val="center"/>
              <w:rPr>
                <w:kern w:val="2"/>
                <w:sz w:val="21"/>
                <w:lang w:eastAsia="zh-CN"/>
              </w:rPr>
            </w:pPr>
            <w:r>
              <w:rPr>
                <w:rFonts w:hint="eastAsia"/>
                <w:kern w:val="2"/>
                <w:sz w:val="21"/>
                <w:lang w:eastAsia="zh-CN"/>
              </w:rPr>
              <w:t>3</w:t>
            </w:r>
          </w:p>
        </w:tc>
      </w:tr>
      <w:tr>
        <w:tblPrEx>
          <w:tblW w:w="5000" w:type="pct"/>
          <w:tblInd w:w="0" w:type="dxa"/>
          <w:tblLayout w:type="fixed"/>
          <w:tblCellMar>
            <w:top w:w="0" w:type="dxa"/>
            <w:left w:w="108" w:type="dxa"/>
            <w:bottom w:w="0" w:type="dxa"/>
            <w:right w:w="108" w:type="dxa"/>
          </w:tblCellMar>
        </w:tblPrEx>
        <w:tc>
          <w:tcPr>
            <w:tcW w:w="2844" w:type="dxa"/>
          </w:tcPr>
          <w:p>
            <w:pPr>
              <w:jc w:val="center"/>
              <w:rPr>
                <w:kern w:val="2"/>
                <w:sz w:val="21"/>
                <w:lang w:eastAsia="zh-CN"/>
              </w:rPr>
            </w:pPr>
            <w:r>
              <w:rPr>
                <w:rFonts w:hint="eastAsia"/>
                <w:kern w:val="2"/>
                <w:sz w:val="21"/>
                <w:lang w:eastAsia="zh-CN"/>
              </w:rPr>
              <w:t>中标供应商家数</w:t>
            </w:r>
          </w:p>
        </w:tc>
        <w:tc>
          <w:tcPr>
            <w:tcW w:w="5538" w:type="dxa"/>
          </w:tcPr>
          <w:p>
            <w:pPr>
              <w:jc w:val="center"/>
              <w:rPr>
                <w:kern w:val="2"/>
                <w:sz w:val="21"/>
                <w:lang w:eastAsia="zh-CN"/>
              </w:rPr>
            </w:pPr>
            <w:r>
              <w:rPr>
                <w:rFonts w:hint="eastAsia"/>
                <w:kern w:val="2"/>
                <w:sz w:val="21"/>
                <w:lang w:eastAsia="zh-CN"/>
              </w:rPr>
              <w:t>1</w:t>
            </w:r>
          </w:p>
        </w:tc>
      </w:tr>
      <w:bookmarkEnd w:id="34"/>
    </w:tbl>
    <w:p>
      <w:pPr>
        <w:widowControl w:val="0"/>
        <w:spacing w:after="160" w:line="259" w:lineRule="auto"/>
        <w:ind w:firstLine="420" w:firstLineChars="200"/>
        <w:jc w:val="both"/>
        <w:rPr>
          <w:rFonts w:eastAsia="宋体"/>
          <w:b/>
          <w:kern w:val="2"/>
          <w:sz w:val="21"/>
          <w:lang w:eastAsia="zh-CN"/>
        </w:rPr>
      </w:pPr>
      <w:r>
        <w:rPr>
          <w:rFonts w:eastAsia="宋体" w:hint="eastAsia"/>
          <w:b/>
          <w:kern w:val="2"/>
          <w:sz w:val="21"/>
          <w:lang w:eastAsia="zh-CN"/>
        </w:rPr>
        <w:t>（二）其他事项</w:t>
      </w:r>
    </w:p>
    <w:p>
      <w:pPr>
        <w:widowControl w:val="0"/>
        <w:spacing w:after="160" w:line="259" w:lineRule="auto"/>
        <w:ind w:firstLine="420" w:firstLineChars="200"/>
        <w:jc w:val="both"/>
        <w:rPr>
          <w:rFonts w:eastAsia="宋体"/>
          <w:kern w:val="2"/>
          <w:sz w:val="21"/>
          <w:lang w:eastAsia="zh-CN"/>
        </w:rPr>
      </w:pPr>
      <w:r>
        <w:rPr>
          <w:rFonts w:eastAsia="宋体"/>
          <w:kern w:val="2"/>
          <w:sz w:val="21"/>
          <w:lang w:eastAsia="zh-CN"/>
        </w:rPr>
        <w:t>1</w:t>
      </w:r>
      <w:r>
        <w:rPr>
          <w:rFonts w:eastAsia="宋体" w:hint="eastAsia"/>
          <w:kern w:val="2"/>
          <w:sz w:val="21"/>
          <w:lang w:eastAsia="zh-CN"/>
        </w:rPr>
        <w:t>、关于享受优惠政策的主体及价格扣除比例</w:t>
      </w:r>
    </w:p>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（1）专门面向中小企业采购的项目，不再执行价格扣除比例。</w:t>
      </w:r>
    </w:p>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（2）非专门面向中小企业采购的项目，应执行价格扣除比例：供应商提供的服务全部由优惠主体承接，则对其投标总价给予</w:t>
      </w:r>
      <w:r>
        <w:rPr>
          <w:rFonts w:eastAsia="宋体"/>
          <w:color w:val="FF0000"/>
          <w:kern w:val="2"/>
          <w:sz w:val="21"/>
          <w:u w:val="single"/>
          <w:lang w:eastAsia="zh-CN"/>
        </w:rPr>
        <w:t xml:space="preserve"> </w:t>
      </w:r>
      <w:r>
        <w:rPr>
          <w:rFonts w:eastAsia="宋体" w:hint="eastAsia"/>
          <w:color w:val="FF0000"/>
          <w:kern w:val="2"/>
          <w:sz w:val="21"/>
          <w:u w:val="single"/>
          <w:lang w:eastAsia="zh-CN"/>
        </w:rPr>
        <w:t>10</w:t>
      </w:r>
      <w:r>
        <w:rPr>
          <w:rFonts w:eastAsia="宋体"/>
          <w:color w:val="FF0000"/>
          <w:kern w:val="2"/>
          <w:sz w:val="21"/>
          <w:u w:val="single"/>
          <w:lang w:eastAsia="zh-CN"/>
        </w:rPr>
        <w:t xml:space="preserve"> %</w:t>
      </w:r>
      <w:r>
        <w:rPr>
          <w:rFonts w:eastAsia="宋体" w:hint="eastAsia"/>
          <w:color w:val="000000"/>
          <w:kern w:val="2"/>
          <w:sz w:val="21"/>
          <w:lang w:eastAsia="zh-CN"/>
        </w:rPr>
        <w:t>（10%~20%）</w:t>
      </w:r>
      <w:r>
        <w:rPr>
          <w:rFonts w:eastAsia="宋体" w:hint="eastAsia"/>
          <w:kern w:val="2"/>
          <w:sz w:val="21"/>
          <w:lang w:eastAsia="zh-CN"/>
        </w:rPr>
        <w:t>的扣除，用扣除后的价格参与评审。满足多项优惠政策的企业，不重复享受多项价格扣除政策。</w:t>
      </w:r>
    </w:p>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备注：（a）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采购活动中视同中小企业；(</w:t>
      </w:r>
      <w:r>
        <w:rPr>
          <w:rFonts w:eastAsia="宋体"/>
          <w:kern w:val="2"/>
          <w:sz w:val="21"/>
          <w:lang w:eastAsia="zh-CN"/>
        </w:rPr>
        <w:t>b)</w:t>
      </w:r>
      <w:r>
        <w:rPr>
          <w:rFonts w:eastAsia="宋体" w:hint="eastAsia"/>
          <w:kern w:val="2"/>
          <w:sz w:val="21"/>
          <w:lang w:eastAsia="zh-CN"/>
        </w:rPr>
        <w:t>优惠主体承接是指提供服务的人员为中小企业依照《中华人民共和国劳动合同法》订立劳动合同的从业人员。</w:t>
      </w:r>
    </w:p>
    <w:p>
      <w:pPr>
        <w:widowControl w:val="0"/>
        <w:numPr>
          <w:ilvl w:val="0"/>
          <w:numId w:val="1"/>
        </w:numPr>
        <w:spacing w:after="160" w:line="259" w:lineRule="auto"/>
        <w:ind w:firstLine="420" w:firstLineChars="200"/>
        <w:jc w:val="both"/>
        <w:rPr>
          <w:rFonts w:eastAsia="宋体"/>
          <w:kern w:val="2"/>
          <w:sz w:val="21"/>
          <w:szCs w:val="21"/>
          <w:lang w:eastAsia="zh-CN"/>
        </w:rPr>
      </w:pPr>
      <w:r>
        <w:rPr>
          <w:rFonts w:ascii="宋体" w:eastAsia="宋体" w:hAnsi="宋体" w:cs="宋体"/>
          <w:kern w:val="2"/>
          <w:sz w:val="21"/>
          <w:szCs w:val="21"/>
          <w:lang w:eastAsia="zh-CN"/>
        </w:rPr>
        <w:t>中小企业参加</w:t>
      </w:r>
      <w:r>
        <w:rPr>
          <w:rFonts w:ascii="宋体" w:eastAsia="宋体" w:hAnsi="宋体" w:cs="宋体" w:hint="eastAsia"/>
          <w:kern w:val="2"/>
          <w:sz w:val="21"/>
          <w:szCs w:val="21"/>
          <w:lang w:eastAsia="zh-CN"/>
        </w:rPr>
        <w:t>政府采购、自行采购</w:t>
      </w:r>
      <w:r>
        <w:rPr>
          <w:rFonts w:ascii="宋体" w:eastAsia="宋体" w:hAnsi="宋体" w:cs="宋体"/>
          <w:kern w:val="2"/>
          <w:sz w:val="21"/>
          <w:szCs w:val="21"/>
          <w:lang w:eastAsia="zh-CN"/>
        </w:rPr>
        <w:t>活动，应当按照国务院批准的《中小企业划型标准规定》（工信部联企 业〔2011〕300号）、《金融业企业划型标准规定》（银发〔2015〕309号）和《财政部 工业和信息化部关于印发〈政府采购促进中小企业发展管理办法〉的通知》（财库〔2020〕46 号）的规定，出具《中小企业声明函》，</w:t>
      </w:r>
      <w:r>
        <w:rPr>
          <w:rFonts w:ascii="宋体" w:eastAsia="宋体" w:hAnsi="宋体" w:cs="宋体"/>
          <w:b/>
          <w:bCs/>
          <w:color w:val="FF0000"/>
          <w:kern w:val="2"/>
          <w:sz w:val="21"/>
          <w:szCs w:val="21"/>
          <w:lang w:eastAsia="zh-CN"/>
        </w:rPr>
        <w:t>《中小企业声明函》中相关企业所属行业应当与采购标的所属行业相一致。</w:t>
      </w:r>
      <w:r>
        <w:rPr>
          <w:rFonts w:eastAsia="宋体" w:hint="eastAsia"/>
          <w:kern w:val="2"/>
          <w:sz w:val="21"/>
          <w:szCs w:val="21"/>
          <w:lang w:eastAsia="zh-CN"/>
        </w:rPr>
        <w:t>本项目采购标的（服务需求）对应的中小企业划分标准所属行业为</w:t>
      </w:r>
      <w:r>
        <w:rPr>
          <w:rFonts w:eastAsia="宋体"/>
          <w:color w:val="FF0000"/>
          <w:kern w:val="2"/>
          <w:sz w:val="21"/>
          <w:szCs w:val="21"/>
          <w:u w:val="single"/>
          <w:lang w:eastAsia="zh-CN"/>
        </w:rPr>
        <w:t xml:space="preserve">  </w:t>
      </w:r>
      <w:r>
        <w:rPr>
          <w:rFonts w:eastAsia="宋体" w:hint="eastAsia"/>
          <w:bCs/>
          <w:kern w:val="2"/>
          <w:sz w:val="21"/>
          <w:szCs w:val="21"/>
          <w:lang w:eastAsia="zh-CN"/>
        </w:rPr>
        <w:t>其他未列明行业</w:t>
      </w:r>
      <w:r>
        <w:rPr>
          <w:rFonts w:eastAsia="宋体" w:hint="eastAsia"/>
          <w:color w:val="FF0000"/>
          <w:kern w:val="2"/>
          <w:sz w:val="21"/>
          <w:szCs w:val="21"/>
          <w:u w:val="single"/>
          <w:lang w:eastAsia="zh-CN"/>
        </w:rPr>
        <w:t xml:space="preserve"> </w:t>
      </w:r>
      <w:r>
        <w:rPr>
          <w:rFonts w:eastAsia="宋体"/>
          <w:color w:val="FF0000"/>
          <w:kern w:val="2"/>
          <w:sz w:val="21"/>
          <w:szCs w:val="21"/>
          <w:u w:val="single"/>
          <w:lang w:eastAsia="zh-CN"/>
        </w:rPr>
        <w:t xml:space="preserve"> </w:t>
      </w:r>
      <w:r>
        <w:rPr>
          <w:rFonts w:eastAsia="宋体" w:hint="eastAsia"/>
          <w:kern w:val="2"/>
          <w:sz w:val="21"/>
          <w:szCs w:val="21"/>
          <w:lang w:eastAsia="zh-CN"/>
        </w:rPr>
        <w:t>。</w:t>
      </w:r>
    </w:p>
    <w:p>
      <w:pPr>
        <w:widowControl w:val="0"/>
        <w:numPr>
          <w:ilvl w:val="0"/>
          <w:numId w:val="1"/>
        </w:numPr>
        <w:spacing w:after="160" w:line="259" w:lineRule="auto"/>
        <w:ind w:firstLine="420" w:firstLineChars="200"/>
        <w:jc w:val="both"/>
        <w:rPr>
          <w:rFonts w:eastAsia="宋体"/>
          <w:kern w:val="2"/>
          <w:sz w:val="21"/>
          <w:lang w:eastAsia="zh-CN"/>
        </w:rPr>
      </w:pPr>
      <w:r>
        <w:rPr>
          <w:rFonts w:eastAsia="宋体" w:hint="eastAsia"/>
          <w:kern w:val="2"/>
          <w:sz w:val="21"/>
          <w:szCs w:val="21"/>
          <w:lang w:eastAsia="zh-CN"/>
        </w:rPr>
        <w:t>小型企业、微</w:t>
      </w:r>
      <w:r>
        <w:rPr>
          <w:rFonts w:eastAsia="宋体" w:hint="eastAsia"/>
          <w:kern w:val="2"/>
          <w:sz w:val="21"/>
          <w:lang w:eastAsia="zh-CN"/>
        </w:rPr>
        <w:t>型企业、残疾人福利性单位作为优惠主体的认定资料为《中小企业声明函》、《残疾人福利性单位声明函》；监狱企业作为优惠主体的认定资料为省级以上监狱管理局、戒毒管理局出具的监狱企业证明文件。声明函样式见本招标文件第一册专用条款第四章“投标文件组成要求及格式”中“三、投标人情况介绍及资格证明文件”章节提供的格式）。</w:t>
      </w:r>
    </w:p>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（5）享受价格扣除获得采购合同的，小微企业不得将合同分包给大中型企业。</w:t>
      </w:r>
    </w:p>
    <w:p>
      <w:pPr>
        <w:widowControl w:val="0"/>
        <w:spacing w:after="160" w:line="360" w:lineRule="auto"/>
        <w:ind w:firstLine="420" w:firstLineChars="200"/>
        <w:jc w:val="both"/>
        <w:rPr>
          <w:rFonts w:ascii="宋体" w:eastAsia="宋体" w:hAnsi="宋体" w:cs="宋体" w:hint="eastAsia"/>
          <w:b/>
          <w:bCs/>
          <w:kern w:val="2"/>
          <w:sz w:val="21"/>
          <w:lang w:eastAsia="zh-CN"/>
        </w:rPr>
      </w:pPr>
    </w:p>
    <w:p>
      <w:pPr>
        <w:widowControl w:val="0"/>
        <w:spacing w:after="160" w:line="259" w:lineRule="auto"/>
        <w:ind w:firstLine="420" w:firstLineChars="200"/>
        <w:jc w:val="both"/>
        <w:rPr>
          <w:rFonts w:ascii="宋体" w:eastAsia="宋体" w:hAnsi="宋体" w:cs="宋体" w:hint="eastAsia"/>
          <w:b/>
          <w:bCs/>
          <w:kern w:val="2"/>
          <w:sz w:val="21"/>
          <w:lang w:eastAsia="zh-CN"/>
        </w:rPr>
      </w:pPr>
      <w:r>
        <w:rPr>
          <w:rFonts w:ascii="宋体" w:eastAsia="宋体" w:hAnsi="宋体" w:cs="宋体" w:hint="eastAsia"/>
          <w:b/>
          <w:bCs/>
          <w:kern w:val="2"/>
          <w:sz w:val="21"/>
          <w:lang w:eastAsia="zh-CN"/>
        </w:rPr>
        <w:t>2、关于采购订单融资政策</w:t>
      </w:r>
    </w:p>
    <w:p>
      <w:pPr>
        <w:widowControl w:val="0"/>
        <w:wordWrap w:val="0"/>
        <w:spacing w:after="160" w:line="259" w:lineRule="auto"/>
        <w:ind w:firstLine="420" w:firstLineChars="200"/>
        <w:jc w:val="both"/>
        <w:rPr>
          <w:rFonts w:ascii="宋体" w:eastAsia="宋体" w:hAnsi="宋体" w:hint="eastAsia"/>
          <w:b/>
          <w:kern w:val="2"/>
          <w:sz w:val="21"/>
          <w:lang w:eastAsia="zh-CN"/>
        </w:rPr>
      </w:pPr>
      <w:r>
        <w:rPr>
          <w:rFonts w:eastAsia="宋体" w:hint="eastAsia"/>
          <w:color w:val="FF0000"/>
          <w:kern w:val="2"/>
          <w:sz w:val="21"/>
          <w:lang w:eastAsia="zh-CN"/>
        </w:rPr>
        <w:t>为深入贯彻落实国家深化政府采购制度改革精神，充分发挥政府采购扶持中小企业发展的政策功能，缓解中小微企业融资难、融资贵的问题，根据《深圳市财政局关于加大力度运用采购订单融资政策支持企业发展的通知》要求，参与深圳市政府采购活动供应商可凭借所获取的深圳市政府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widowControl w:val="0"/>
        <w:spacing w:after="160" w:line="259" w:lineRule="auto"/>
        <w:ind w:firstLine="640" w:firstLineChars="200"/>
        <w:jc w:val="both"/>
        <w:rPr>
          <w:rFonts w:eastAsia="宋体"/>
          <w:kern w:val="2"/>
          <w:sz w:val="32"/>
          <w:szCs w:val="40"/>
          <w:lang w:eastAsia="zh-CN"/>
        </w:rPr>
      </w:pPr>
    </w:p>
    <w:p>
      <w:pPr>
        <w:widowControl w:val="0"/>
        <w:spacing w:after="160" w:line="259" w:lineRule="auto"/>
        <w:ind w:firstLine="420" w:firstLineChars="200"/>
        <w:jc w:val="both"/>
        <w:rPr>
          <w:rFonts w:eastAsia="宋体"/>
          <w:b/>
          <w:kern w:val="2"/>
          <w:sz w:val="21"/>
          <w:lang w:eastAsia="zh-CN"/>
        </w:rPr>
      </w:pPr>
      <w:r>
        <w:rPr>
          <w:rFonts w:eastAsia="宋体" w:hint="eastAsia"/>
          <w:b/>
          <w:kern w:val="2"/>
          <w:sz w:val="21"/>
          <w:lang w:eastAsia="zh-CN"/>
        </w:rPr>
        <w:t>3、</w:t>
      </w:r>
      <w:bookmarkStart w:id="35" w:name="_Hlk76855768"/>
      <w:bookmarkStart w:id="36" w:name="_Hlk72594729"/>
      <w:r>
        <w:rPr>
          <w:rFonts w:eastAsia="宋体" w:hint="eastAsia"/>
          <w:b/>
          <w:kern w:val="2"/>
          <w:sz w:val="21"/>
          <w:lang w:eastAsia="zh-CN"/>
        </w:rPr>
        <w:t>本项目为代理服务项目，将向中标（成交）供应商收取代理服务费。</w:t>
      </w:r>
    </w:p>
    <w:bookmarkEnd w:id="35"/>
    <w:bookmarkEnd w:id="36"/>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中标（成交）供应商在领取《中标（成交）通知书》之前须向深圳公共资源交易中心（深圳交易集团有限公司政府采购业务分公司）交纳代理服务费。若因中标（成交）供应商交纳代理服务费所产生的时间影响到合同签订的，由中标（成交）供应商自行承担责任。代理服务费标准参照下列标准收取。</w:t>
      </w:r>
      <w:r>
        <w:rPr>
          <w:rFonts w:eastAsia="宋体" w:hint="eastAsia"/>
          <w:b/>
          <w:color w:val="FF0000"/>
          <w:kern w:val="2"/>
          <w:sz w:val="21"/>
          <w:lang w:eastAsia="zh-CN"/>
        </w:rPr>
        <w:t>本项目类型为服务采购：</w:t>
      </w:r>
    </w:p>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（1）代理服务费以《中标（成交）通知书》确定的中标（成交）金额作为计算基数，按差额定率累进法计算。</w:t>
      </w:r>
    </w:p>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（2）中标（成交）金额的各部分费率如下表：</w:t>
      </w: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3129"/>
        <w:gridCol w:w="1800"/>
        <w:gridCol w:w="1800"/>
        <w:gridCol w:w="1800"/>
      </w:tblGrid>
      <w:tr>
        <w:tblPrEx>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601"/>
          <w:jc w:val="center"/>
        </w:trPr>
        <w:tc>
          <w:tcPr>
            <w:tcW w:w="3125"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中标（成交）金额</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货物采购</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服务采购</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工程采购</w:t>
            </w:r>
          </w:p>
        </w:tc>
      </w:tr>
      <w:tr>
        <w:tblPrEx>
          <w:tblW w:w="5000" w:type="pct"/>
          <w:jc w:val="center"/>
          <w:tblInd w:w="0" w:type="dxa"/>
          <w:tblLayout w:type="fixed"/>
          <w:tblCellMar>
            <w:top w:w="0" w:type="dxa"/>
            <w:left w:w="108" w:type="dxa"/>
            <w:bottom w:w="0" w:type="dxa"/>
            <w:right w:w="108" w:type="dxa"/>
          </w:tblCellMar>
        </w:tblPrEx>
        <w:trPr>
          <w:jc w:val="center"/>
        </w:trPr>
        <w:tc>
          <w:tcPr>
            <w:tcW w:w="3125"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100万元以下</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1.5%</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1.5%</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1.0%</w:t>
            </w:r>
          </w:p>
        </w:tc>
      </w:tr>
      <w:tr>
        <w:tblPrEx>
          <w:tblW w:w="5000" w:type="pct"/>
          <w:jc w:val="center"/>
          <w:tblInd w:w="0" w:type="dxa"/>
          <w:tblLayout w:type="fixed"/>
          <w:tblCellMar>
            <w:top w:w="0" w:type="dxa"/>
            <w:left w:w="108" w:type="dxa"/>
            <w:bottom w:w="0" w:type="dxa"/>
            <w:right w:w="108" w:type="dxa"/>
          </w:tblCellMar>
        </w:tblPrEx>
        <w:trPr>
          <w:jc w:val="center"/>
        </w:trPr>
        <w:tc>
          <w:tcPr>
            <w:tcW w:w="3125"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100万元（含）-500万元</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1.1%</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0.8%</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0.7%</w:t>
            </w:r>
          </w:p>
        </w:tc>
      </w:tr>
      <w:tr>
        <w:tblPrEx>
          <w:tblW w:w="5000" w:type="pct"/>
          <w:jc w:val="center"/>
          <w:tblInd w:w="0" w:type="dxa"/>
          <w:tblLayout w:type="fixed"/>
          <w:tblCellMar>
            <w:top w:w="0" w:type="dxa"/>
            <w:left w:w="108" w:type="dxa"/>
            <w:bottom w:w="0" w:type="dxa"/>
            <w:right w:w="108" w:type="dxa"/>
          </w:tblCellMar>
        </w:tblPrEx>
        <w:trPr>
          <w:jc w:val="center"/>
        </w:trPr>
        <w:tc>
          <w:tcPr>
            <w:tcW w:w="3125"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500万元（含）-1000万元</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0.8%</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0.45%</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0.55%</w:t>
            </w:r>
          </w:p>
        </w:tc>
      </w:tr>
      <w:tr>
        <w:tblPrEx>
          <w:tblW w:w="5000" w:type="pct"/>
          <w:jc w:val="center"/>
          <w:tblInd w:w="0" w:type="dxa"/>
          <w:tblLayout w:type="fixed"/>
          <w:tblCellMar>
            <w:top w:w="0" w:type="dxa"/>
            <w:left w:w="108" w:type="dxa"/>
            <w:bottom w:w="0" w:type="dxa"/>
            <w:right w:w="108" w:type="dxa"/>
          </w:tblCellMar>
        </w:tblPrEx>
        <w:trPr>
          <w:jc w:val="center"/>
        </w:trPr>
        <w:tc>
          <w:tcPr>
            <w:tcW w:w="3125"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1000万元（含）-5000万元</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0.5%</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0.25%</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0.35%</w:t>
            </w:r>
          </w:p>
        </w:tc>
      </w:tr>
      <w:tr>
        <w:tblPrEx>
          <w:tblW w:w="5000" w:type="pct"/>
          <w:jc w:val="center"/>
          <w:tblInd w:w="0" w:type="dxa"/>
          <w:tblLayout w:type="fixed"/>
          <w:tblCellMar>
            <w:top w:w="0" w:type="dxa"/>
            <w:left w:w="108" w:type="dxa"/>
            <w:bottom w:w="0" w:type="dxa"/>
            <w:right w:w="108" w:type="dxa"/>
          </w:tblCellMar>
        </w:tblPrEx>
        <w:trPr>
          <w:jc w:val="center"/>
        </w:trPr>
        <w:tc>
          <w:tcPr>
            <w:tcW w:w="3125"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5000万元（含）-1亿元</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0.25%</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0.1%</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0.2%</w:t>
            </w:r>
          </w:p>
        </w:tc>
      </w:tr>
      <w:tr>
        <w:tblPrEx>
          <w:tblW w:w="5000" w:type="pct"/>
          <w:jc w:val="center"/>
          <w:tblInd w:w="0" w:type="dxa"/>
          <w:tblLayout w:type="fixed"/>
          <w:tblCellMar>
            <w:top w:w="0" w:type="dxa"/>
            <w:left w:w="108" w:type="dxa"/>
            <w:bottom w:w="0" w:type="dxa"/>
            <w:right w:w="108" w:type="dxa"/>
          </w:tblCellMar>
        </w:tblPrEx>
        <w:trPr>
          <w:jc w:val="center"/>
        </w:trPr>
        <w:tc>
          <w:tcPr>
            <w:tcW w:w="3125"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1亿元（含）-5亿元</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0.05%</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0.05%</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0.05%</w:t>
            </w:r>
          </w:p>
        </w:tc>
      </w:tr>
      <w:tr>
        <w:tblPrEx>
          <w:tblW w:w="5000" w:type="pct"/>
          <w:jc w:val="center"/>
          <w:tblInd w:w="0" w:type="dxa"/>
          <w:tblLayout w:type="fixed"/>
          <w:tblCellMar>
            <w:top w:w="0" w:type="dxa"/>
            <w:left w:w="108" w:type="dxa"/>
            <w:bottom w:w="0" w:type="dxa"/>
            <w:right w:w="108" w:type="dxa"/>
          </w:tblCellMar>
        </w:tblPrEx>
        <w:trPr>
          <w:jc w:val="center"/>
        </w:trPr>
        <w:tc>
          <w:tcPr>
            <w:tcW w:w="3125"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5亿元（含）-10亿元</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0.035%</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0.035%</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0.035%</w:t>
            </w:r>
          </w:p>
        </w:tc>
      </w:tr>
      <w:tr>
        <w:tblPrEx>
          <w:tblW w:w="5000" w:type="pct"/>
          <w:jc w:val="center"/>
          <w:tblInd w:w="0" w:type="dxa"/>
          <w:tblLayout w:type="fixed"/>
          <w:tblCellMar>
            <w:top w:w="0" w:type="dxa"/>
            <w:left w:w="108" w:type="dxa"/>
            <w:bottom w:w="0" w:type="dxa"/>
            <w:right w:w="108" w:type="dxa"/>
          </w:tblCellMar>
        </w:tblPrEx>
        <w:trPr>
          <w:trHeight w:val="90"/>
          <w:jc w:val="center"/>
        </w:trPr>
        <w:tc>
          <w:tcPr>
            <w:tcW w:w="3125"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10亿元（含）-50亿元</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0.008%</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0.008%</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0.008%</w:t>
            </w:r>
          </w:p>
        </w:tc>
      </w:tr>
      <w:tr>
        <w:tblPrEx>
          <w:tblW w:w="5000" w:type="pct"/>
          <w:jc w:val="center"/>
          <w:tblInd w:w="0" w:type="dxa"/>
          <w:tblLayout w:type="fixed"/>
          <w:tblCellMar>
            <w:top w:w="0" w:type="dxa"/>
            <w:left w:w="108" w:type="dxa"/>
            <w:bottom w:w="0" w:type="dxa"/>
            <w:right w:w="108" w:type="dxa"/>
          </w:tblCellMar>
        </w:tblPrEx>
        <w:trPr>
          <w:jc w:val="center"/>
        </w:trPr>
        <w:tc>
          <w:tcPr>
            <w:tcW w:w="3125"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50亿元（含）-100亿元</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0.006%</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0.006%</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0.006%</w:t>
            </w:r>
          </w:p>
        </w:tc>
      </w:tr>
      <w:tr>
        <w:tblPrEx>
          <w:tblW w:w="5000" w:type="pct"/>
          <w:jc w:val="center"/>
          <w:tblInd w:w="0" w:type="dxa"/>
          <w:tblLayout w:type="fixed"/>
          <w:tblCellMar>
            <w:top w:w="0" w:type="dxa"/>
            <w:left w:w="108" w:type="dxa"/>
            <w:bottom w:w="0" w:type="dxa"/>
            <w:right w:w="108" w:type="dxa"/>
          </w:tblCellMar>
        </w:tblPrEx>
        <w:trPr>
          <w:jc w:val="center"/>
        </w:trPr>
        <w:tc>
          <w:tcPr>
            <w:tcW w:w="3125"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100亿元（含）以上</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0.004%</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0.004%</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0.004%</w:t>
            </w:r>
          </w:p>
        </w:tc>
      </w:tr>
    </w:tbl>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备注：1.每宗交易代理服务费不低于 5000 元；</w:t>
      </w:r>
    </w:p>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2.对于报总价的采购类项目，中标（成交）价为中标（成交）金额；对于报单价、折扣或费率的采购类项目，中标（成交）价为预算上限金额或经委托方与代理方确定的支付上限金额；</w:t>
      </w:r>
    </w:p>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如某货物采购项目，中标（成交）金额为600万元，总共交纳的代理服务费的具体计算过程如下：</w:t>
      </w:r>
    </w:p>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标准代理服务费＝（100万以下部分的代理服务费）+（100万～500万部分的代理服务费）+（500万～600万部分的代理服务费）＝100万元×1.5%+（500-100）万元×1.1%+（600-500）万元×0.8%=1.5万元+4.4万元+0.8万元＝6.7万元</w:t>
      </w:r>
    </w:p>
    <w:p>
      <w:pPr>
        <w:widowControl w:val="0"/>
        <w:spacing w:after="160" w:line="259" w:lineRule="auto"/>
        <w:ind w:firstLine="420" w:firstLineChars="200"/>
        <w:jc w:val="both"/>
        <w:rPr>
          <w:rFonts w:ascii="宋体" w:eastAsia="宋体" w:hAnsi="宋体" w:cs="宋体" w:hint="eastAsia"/>
          <w:bCs/>
          <w:color w:val="FF0000"/>
          <w:kern w:val="2"/>
          <w:sz w:val="21"/>
          <w:szCs w:val="21"/>
          <w:lang w:eastAsia="zh-CN"/>
        </w:rPr>
      </w:pPr>
      <w:r>
        <w:rPr>
          <w:rFonts w:eastAsia="宋体" w:hint="eastAsia"/>
          <w:kern w:val="2"/>
          <w:sz w:val="21"/>
          <w:lang w:eastAsia="zh-CN"/>
        </w:rPr>
        <w:t>（3）中标（成交）供应商中标（成交）后，必须按规定采用银行对公转账方式向深圳交易集团有限公司直接交纳代理服务费，具体交纳信息以</w:t>
      </w:r>
      <w:bookmarkStart w:id="37" w:name="OLE_LINK1"/>
      <w:r>
        <w:rPr>
          <w:rFonts w:eastAsia="宋体" w:hint="eastAsia"/>
          <w:kern w:val="2"/>
          <w:sz w:val="21"/>
          <w:lang w:eastAsia="zh-CN"/>
        </w:rPr>
        <w:t>《付款（缴款）通知书》</w:t>
      </w:r>
      <w:bookmarkEnd w:id="37"/>
      <w:r>
        <w:rPr>
          <w:rFonts w:eastAsia="宋体" w:hint="eastAsia"/>
          <w:kern w:val="2"/>
          <w:sz w:val="21"/>
          <w:lang w:eastAsia="zh-CN"/>
        </w:rPr>
        <w:t>内容为准。</w:t>
      </w:r>
    </w:p>
    <w:p>
      <w:pPr>
        <w:widowControl w:val="0"/>
        <w:spacing w:after="160" w:line="360" w:lineRule="auto"/>
        <w:jc w:val="both"/>
        <w:rPr>
          <w:rFonts w:eastAsia="宋体"/>
          <w:b/>
          <w:bCs/>
          <w:kern w:val="2"/>
          <w:lang w:eastAsia="zh-CN"/>
        </w:rPr>
      </w:pPr>
      <w:r>
        <w:rPr>
          <w:rFonts w:eastAsia="宋体" w:hint="eastAsia"/>
          <w:b/>
          <w:bCs/>
          <w:kern w:val="2"/>
          <w:lang w:eastAsia="zh-CN"/>
        </w:rPr>
        <w:br w:type="page"/>
      </w:r>
    </w:p>
    <w:p>
      <w:pPr>
        <w:keepNext/>
        <w:keepLines/>
        <w:widowControl w:val="0"/>
        <w:adjustRightInd w:val="0"/>
        <w:spacing w:before="260" w:after="260" w:line="240" w:lineRule="auto"/>
        <w:jc w:val="center"/>
        <w:textAlignment w:val="baseline"/>
        <w:outlineLvl w:val="1"/>
        <w:rPr>
          <w:rFonts w:ascii="宋体" w:eastAsia="宋体" w:hAnsi="宋体" w:hint="eastAsia"/>
          <w:b/>
          <w:bCs/>
          <w:sz w:val="28"/>
          <w:szCs w:val="28"/>
          <w:lang w:eastAsia="zh-CN"/>
        </w:rPr>
      </w:pPr>
      <w:bookmarkStart w:id="38" w:name="_Toc128884461"/>
      <w:r>
        <w:rPr>
          <w:rFonts w:ascii="宋体" w:eastAsia="宋体" w:hAnsi="宋体" w:hint="eastAsia"/>
          <w:b/>
          <w:bCs/>
          <w:sz w:val="28"/>
          <w:szCs w:val="28"/>
          <w:lang w:eastAsia="zh-CN"/>
        </w:rPr>
        <w:t>第三章 用户需求书</w:t>
      </w:r>
    </w:p>
    <w:p>
      <w:pPr>
        <w:keepNext/>
        <w:keepLines/>
        <w:widowControl w:val="0"/>
        <w:adjustRightInd w:val="0"/>
        <w:spacing w:before="120" w:beforeLines="50" w:after="120" w:afterLines="50" w:line="240" w:lineRule="auto"/>
        <w:jc w:val="center"/>
        <w:textAlignment w:val="baseline"/>
        <w:outlineLvl w:val="1"/>
        <w:rPr>
          <w:rFonts w:ascii="宋体" w:eastAsia="宋体" w:hAnsi="宋体" w:hint="eastAsia"/>
          <w:b/>
          <w:bCs/>
          <w:lang w:eastAsia="zh-CN"/>
        </w:rPr>
      </w:pPr>
      <w:r>
        <w:rPr>
          <w:rFonts w:ascii="宋体" w:eastAsia="宋体" w:hAnsi="宋体" w:hint="eastAsia"/>
          <w:b/>
          <w:bCs/>
          <w:lang w:eastAsia="zh-CN"/>
        </w:rPr>
        <w:t>一、项目基本信息</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424"/>
        <w:gridCol w:w="4201"/>
        <w:gridCol w:w="1782"/>
        <w:gridCol w:w="2122"/>
      </w:tblGrid>
      <w:tr>
        <w:tblPrEx>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554"/>
        </w:trPr>
        <w:tc>
          <w:tcPr>
            <w:tcW w:w="426" w:type="dxa"/>
            <w:vAlign w:val="center"/>
          </w:tcPr>
          <w:p>
            <w:pPr>
              <w:widowControl w:val="0"/>
              <w:spacing w:after="160" w:line="259" w:lineRule="auto"/>
              <w:jc w:val="center"/>
              <w:rPr>
                <w:rFonts w:eastAsia="宋体"/>
                <w:bCs/>
                <w:kern w:val="2"/>
                <w:sz w:val="21"/>
                <w:szCs w:val="21"/>
                <w:lang w:eastAsia="zh-CN"/>
              </w:rPr>
            </w:pPr>
            <w:r>
              <w:rPr>
                <w:rFonts w:eastAsia="宋体" w:hint="eastAsia"/>
                <w:bCs/>
                <w:kern w:val="2"/>
                <w:sz w:val="21"/>
                <w:szCs w:val="21"/>
                <w:lang w:eastAsia="zh-CN"/>
              </w:rPr>
              <w:t>序号</w:t>
            </w:r>
          </w:p>
        </w:tc>
        <w:tc>
          <w:tcPr>
            <w:tcW w:w="4246" w:type="dxa"/>
            <w:vAlign w:val="center"/>
          </w:tcPr>
          <w:p>
            <w:pPr>
              <w:widowControl w:val="0"/>
              <w:spacing w:after="160" w:line="259" w:lineRule="auto"/>
              <w:jc w:val="center"/>
              <w:rPr>
                <w:rFonts w:eastAsia="宋体"/>
                <w:bCs/>
                <w:kern w:val="2"/>
                <w:sz w:val="21"/>
                <w:szCs w:val="21"/>
                <w:lang w:eastAsia="zh-CN"/>
              </w:rPr>
            </w:pPr>
            <w:r>
              <w:rPr>
                <w:rFonts w:eastAsia="宋体" w:hint="eastAsia"/>
                <w:bCs/>
                <w:kern w:val="2"/>
                <w:sz w:val="21"/>
                <w:szCs w:val="21"/>
                <w:lang w:eastAsia="zh-CN"/>
              </w:rPr>
              <w:t>采购项目名称</w:t>
            </w:r>
          </w:p>
        </w:tc>
        <w:tc>
          <w:tcPr>
            <w:tcW w:w="1800" w:type="dxa"/>
            <w:vAlign w:val="center"/>
          </w:tcPr>
          <w:p>
            <w:pPr>
              <w:widowControl w:val="0"/>
              <w:spacing w:after="160" w:line="259" w:lineRule="auto"/>
              <w:jc w:val="center"/>
              <w:rPr>
                <w:rFonts w:eastAsia="宋体"/>
                <w:b/>
                <w:bCs/>
                <w:color w:val="FF0000"/>
                <w:kern w:val="2"/>
                <w:sz w:val="21"/>
                <w:szCs w:val="21"/>
                <w:lang w:eastAsia="zh-CN"/>
              </w:rPr>
            </w:pPr>
            <w:r>
              <w:rPr>
                <w:rFonts w:eastAsia="宋体" w:hint="eastAsia"/>
                <w:b/>
                <w:bCs/>
                <w:color w:val="FF0000"/>
                <w:kern w:val="2"/>
                <w:sz w:val="21"/>
                <w:szCs w:val="21"/>
                <w:lang w:eastAsia="zh-CN"/>
              </w:rPr>
              <w:t>预算金额（元）</w:t>
            </w:r>
          </w:p>
        </w:tc>
        <w:tc>
          <w:tcPr>
            <w:tcW w:w="2143" w:type="dxa"/>
            <w:vAlign w:val="center"/>
          </w:tcPr>
          <w:p>
            <w:pPr>
              <w:widowControl w:val="0"/>
              <w:spacing w:after="160" w:line="259" w:lineRule="auto"/>
              <w:jc w:val="center"/>
              <w:rPr>
                <w:rFonts w:eastAsia="宋体"/>
                <w:b/>
                <w:bCs/>
                <w:color w:val="FF0000"/>
                <w:kern w:val="2"/>
                <w:sz w:val="21"/>
                <w:szCs w:val="21"/>
                <w:lang w:eastAsia="zh-CN"/>
              </w:rPr>
            </w:pPr>
            <w:r>
              <w:rPr>
                <w:rFonts w:eastAsia="宋体" w:hint="eastAsia"/>
                <w:b/>
                <w:bCs/>
                <w:color w:val="FF0000"/>
                <w:kern w:val="2"/>
                <w:sz w:val="21"/>
                <w:szCs w:val="21"/>
                <w:lang w:eastAsia="zh-CN"/>
              </w:rPr>
              <w:t>最高限价（元）</w:t>
            </w:r>
          </w:p>
        </w:tc>
      </w:tr>
      <w:tr>
        <w:tblPrEx>
          <w:tblW w:w="5000" w:type="pct"/>
          <w:tblInd w:w="0" w:type="dxa"/>
          <w:tblLayout w:type="fixed"/>
          <w:tblCellMar>
            <w:top w:w="0" w:type="dxa"/>
            <w:left w:w="108" w:type="dxa"/>
            <w:bottom w:w="0" w:type="dxa"/>
            <w:right w:w="108" w:type="dxa"/>
          </w:tblCellMar>
        </w:tblPrEx>
        <w:trPr>
          <w:trHeight w:val="290"/>
        </w:trPr>
        <w:tc>
          <w:tcPr>
            <w:tcW w:w="426" w:type="dxa"/>
            <w:vAlign w:val="center"/>
          </w:tcPr>
          <w:p>
            <w:pPr>
              <w:widowControl w:val="0"/>
              <w:spacing w:after="160" w:line="259" w:lineRule="auto"/>
              <w:jc w:val="center"/>
              <w:rPr>
                <w:rFonts w:eastAsia="宋体"/>
                <w:bCs/>
                <w:color w:val="FF0000"/>
                <w:kern w:val="2"/>
                <w:sz w:val="21"/>
                <w:szCs w:val="21"/>
                <w:lang w:eastAsia="zh-CN"/>
              </w:rPr>
            </w:pPr>
            <w:r>
              <w:rPr>
                <w:rFonts w:eastAsia="宋体" w:hint="eastAsia"/>
                <w:bCs/>
                <w:color w:val="FF0000"/>
                <w:kern w:val="2"/>
                <w:sz w:val="21"/>
                <w:szCs w:val="21"/>
                <w:lang w:eastAsia="zh-CN"/>
              </w:rPr>
              <w:t>1</w:t>
            </w:r>
          </w:p>
        </w:tc>
        <w:tc>
          <w:tcPr>
            <w:tcW w:w="4246" w:type="dxa"/>
            <w:vAlign w:val="center"/>
          </w:tcPr>
          <w:p>
            <w:pPr>
              <w:widowControl w:val="0"/>
              <w:spacing w:after="160" w:line="259" w:lineRule="auto"/>
              <w:jc w:val="center"/>
              <w:rPr>
                <w:rFonts w:eastAsia="宋体"/>
                <w:b/>
                <w:bCs/>
                <w:color w:val="FF0000"/>
                <w:kern w:val="2"/>
                <w:sz w:val="21"/>
                <w:szCs w:val="21"/>
                <w:lang w:eastAsia="zh-CN"/>
              </w:rPr>
            </w:pPr>
            <w:r>
              <w:rPr>
                <w:rFonts w:eastAsia="宋体" w:hint="eastAsia"/>
                <w:b/>
                <w:bCs/>
                <w:color w:val="FF0000"/>
                <w:kern w:val="2"/>
                <w:sz w:val="21"/>
                <w:szCs w:val="21"/>
                <w:lang w:eastAsia="zh-CN"/>
              </w:rPr>
              <w:t>深圳</w:t>
            </w:r>
            <w:r>
              <w:rPr>
                <w:rFonts w:eastAsia="宋体" w:hint="eastAsia"/>
                <w:b/>
                <w:bCs/>
                <w:color w:val="FF0000"/>
                <w:kern w:val="2"/>
                <w:sz w:val="21"/>
                <w:szCs w:val="21"/>
                <w:lang w:eastAsia="zh-CN"/>
              </w:rPr>
              <w:t>市殡葬服务中心碑石及配套服务项目</w:t>
            </w:r>
          </w:p>
        </w:tc>
        <w:tc>
          <w:tcPr>
            <w:tcW w:w="1800" w:type="dxa"/>
            <w:vAlign w:val="center"/>
          </w:tcPr>
          <w:p>
            <w:pPr>
              <w:widowControl w:val="0"/>
              <w:spacing w:after="160" w:line="259" w:lineRule="auto"/>
              <w:jc w:val="center"/>
              <w:rPr>
                <w:rFonts w:eastAsia="宋体"/>
                <w:bCs/>
                <w:color w:val="FF0000"/>
                <w:kern w:val="2"/>
                <w:sz w:val="21"/>
                <w:szCs w:val="21"/>
                <w:lang w:eastAsia="zh-CN"/>
              </w:rPr>
            </w:pPr>
            <w:r>
              <w:rPr>
                <w:rFonts w:eastAsia="宋体" w:hint="eastAsia"/>
                <w:bCs/>
                <w:color w:val="FF0000"/>
                <w:kern w:val="2"/>
                <w:sz w:val="21"/>
                <w:szCs w:val="21"/>
                <w:lang w:eastAsia="zh-CN"/>
              </w:rPr>
              <w:t>910,000</w:t>
            </w:r>
            <w:r>
              <w:rPr>
                <w:rFonts w:eastAsia="宋体"/>
                <w:bCs/>
                <w:color w:val="FF0000"/>
                <w:kern w:val="2"/>
                <w:sz w:val="21"/>
                <w:szCs w:val="21"/>
                <w:lang w:eastAsia="zh-CN"/>
              </w:rPr>
              <w:t>.00</w:t>
            </w:r>
          </w:p>
        </w:tc>
        <w:tc>
          <w:tcPr>
            <w:tcW w:w="2143" w:type="dxa"/>
          </w:tcPr>
          <w:p>
            <w:pPr>
              <w:widowControl w:val="0"/>
              <w:spacing w:after="160" w:line="259" w:lineRule="auto"/>
              <w:jc w:val="center"/>
              <w:rPr>
                <w:rFonts w:eastAsia="宋体"/>
                <w:bCs/>
                <w:color w:val="FF0000"/>
                <w:kern w:val="2"/>
                <w:sz w:val="21"/>
                <w:szCs w:val="21"/>
                <w:lang w:eastAsia="zh-CN"/>
              </w:rPr>
            </w:pPr>
            <w:r>
              <w:rPr>
                <w:rFonts w:eastAsia="宋体" w:hint="eastAsia"/>
                <w:bCs/>
                <w:color w:val="FF0000"/>
                <w:kern w:val="2"/>
                <w:sz w:val="21"/>
                <w:szCs w:val="21"/>
                <w:lang w:eastAsia="zh-CN"/>
              </w:rPr>
              <w:t>910,000</w:t>
            </w:r>
            <w:r>
              <w:rPr>
                <w:rFonts w:eastAsia="宋体"/>
                <w:bCs/>
                <w:color w:val="FF0000"/>
                <w:kern w:val="2"/>
                <w:sz w:val="21"/>
                <w:szCs w:val="21"/>
                <w:lang w:eastAsia="zh-CN"/>
              </w:rPr>
              <w:t>.00</w:t>
            </w:r>
          </w:p>
        </w:tc>
      </w:tr>
    </w:tbl>
    <w:p>
      <w:pPr>
        <w:keepNext/>
        <w:keepLines/>
        <w:widowControl w:val="0"/>
        <w:adjustRightInd w:val="0"/>
        <w:spacing w:before="120" w:beforeLines="50" w:after="120" w:afterLines="50" w:line="240" w:lineRule="auto"/>
        <w:jc w:val="center"/>
        <w:textAlignment w:val="baseline"/>
        <w:outlineLvl w:val="1"/>
        <w:rPr>
          <w:rFonts w:ascii="宋体" w:eastAsia="宋体" w:hAnsi="宋体" w:hint="eastAsia"/>
          <w:b/>
          <w:bCs/>
          <w:lang w:eastAsia="zh-CN"/>
        </w:rPr>
      </w:pPr>
      <w:r>
        <w:rPr>
          <w:rFonts w:ascii="宋体" w:eastAsia="宋体" w:hAnsi="宋体" w:hint="eastAsia"/>
          <w:b/>
          <w:bCs/>
          <w:lang w:eastAsia="zh-CN"/>
        </w:rPr>
        <w:t>二、项目概况</w:t>
      </w:r>
    </w:p>
    <w:p>
      <w:pPr>
        <w:widowControl w:val="0"/>
        <w:spacing w:after="160" w:line="259" w:lineRule="auto"/>
        <w:ind w:firstLine="420" w:firstLineChars="200"/>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根据</w:t>
      </w:r>
      <w:r>
        <w:rPr>
          <w:rFonts w:ascii="宋体" w:eastAsia="宋体" w:hAnsi="宋体" w:cs="宋体" w:hint="eastAsia"/>
          <w:kern w:val="2"/>
          <w:sz w:val="21"/>
          <w:szCs w:val="21"/>
          <w:lang w:eastAsia="zh-CN"/>
        </w:rPr>
        <w:t>采购人</w:t>
      </w:r>
      <w:r>
        <w:rPr>
          <w:rFonts w:ascii="宋体" w:eastAsia="宋体" w:hAnsi="宋体" w:cs="宋体" w:hint="eastAsia"/>
          <w:kern w:val="2"/>
          <w:sz w:val="21"/>
          <w:szCs w:val="21"/>
          <w:lang w:eastAsia="zh-CN"/>
        </w:rPr>
        <w:t>的采购需</w:t>
      </w:r>
      <w:r>
        <w:rPr>
          <w:rFonts w:ascii="宋体" w:eastAsia="宋体" w:hAnsi="宋体" w:cs="宋体" w:hint="eastAsia"/>
          <w:kern w:val="2"/>
          <w:sz w:val="21"/>
          <w:szCs w:val="21"/>
          <w:lang w:eastAsia="zh-CN"/>
        </w:rPr>
        <w:t>要，现向社会公开采购碑石及配套服务项目供应商1家，提供15款碑石和28款配套石材用品，以及</w:t>
      </w:r>
      <w:r>
        <w:rPr>
          <w:rFonts w:ascii="宋体" w:eastAsia="宋体" w:hAnsi="宋体" w:cs="宋体" w:hint="eastAsia"/>
          <w:color w:val="000000"/>
          <w:kern w:val="2"/>
          <w:sz w:val="21"/>
          <w:szCs w:val="21"/>
          <w:lang w:eastAsia="zh-CN"/>
        </w:rPr>
        <w:t>15</w:t>
      </w:r>
      <w:r>
        <w:rPr>
          <w:rFonts w:ascii="宋体" w:eastAsia="宋体" w:hAnsi="宋体" w:cs="宋体" w:hint="eastAsia"/>
          <w:kern w:val="2"/>
          <w:sz w:val="21"/>
          <w:szCs w:val="21"/>
          <w:lang w:eastAsia="zh-CN"/>
        </w:rPr>
        <w:t>项配套服务，</w:t>
      </w:r>
      <w:r>
        <w:rPr>
          <w:rFonts w:ascii="宋体" w:eastAsia="宋体" w:hAnsi="宋体" w:cs="宋体" w:hint="eastAsia"/>
          <w:kern w:val="2"/>
          <w:sz w:val="21"/>
          <w:szCs w:val="21"/>
          <w:lang w:eastAsia="zh-CN"/>
        </w:rPr>
        <w:t>配送具体数量以采购人实际销售数量为准。</w:t>
      </w:r>
      <w:r>
        <w:rPr>
          <w:rFonts w:ascii="宋体" w:eastAsia="宋体" w:hAnsi="宋体" w:cs="宋体" w:hint="eastAsia"/>
          <w:kern w:val="2"/>
          <w:sz w:val="21"/>
          <w:szCs w:val="21"/>
          <w:lang w:eastAsia="zh-CN"/>
        </w:rPr>
        <w:t>上述项目清单详见</w:t>
      </w:r>
      <w:r>
        <w:rPr>
          <w:rFonts w:ascii="宋体" w:eastAsia="宋体" w:hAnsi="宋体" w:cs="宋体" w:hint="eastAsia"/>
          <w:b/>
          <w:bCs/>
          <w:kern w:val="2"/>
          <w:sz w:val="21"/>
          <w:szCs w:val="21"/>
          <w:lang w:eastAsia="zh-CN"/>
        </w:rPr>
        <w:t>技术要求</w:t>
      </w:r>
      <w:r>
        <w:rPr>
          <w:rFonts w:ascii="宋体" w:eastAsia="宋体" w:hAnsi="宋体" w:cs="宋体" w:hint="eastAsia"/>
          <w:kern w:val="2"/>
          <w:sz w:val="21"/>
          <w:szCs w:val="21"/>
          <w:lang w:eastAsia="zh-CN"/>
        </w:rPr>
        <w:t>。项目支付上限为91万元。</w:t>
      </w:r>
    </w:p>
    <w:p>
      <w:pPr>
        <w:widowControl w:val="0"/>
        <w:spacing w:after="160" w:line="259" w:lineRule="auto"/>
        <w:ind w:firstLine="420" w:firstLineChars="200"/>
        <w:jc w:val="both"/>
        <w:rPr>
          <w:rFonts w:ascii="宋体" w:eastAsia="宋体" w:hAnsi="宋体" w:cs="宋体" w:hint="eastAsia"/>
          <w:kern w:val="2"/>
          <w:sz w:val="21"/>
          <w:szCs w:val="21"/>
          <w:lang w:eastAsia="zh-CN"/>
        </w:rPr>
      </w:pPr>
    </w:p>
    <w:p>
      <w:pPr>
        <w:widowControl w:val="0"/>
        <w:spacing w:after="160" w:line="259" w:lineRule="auto"/>
        <w:jc w:val="both"/>
        <w:rPr>
          <w:rFonts w:ascii="宋体" w:eastAsia="宋体" w:hAnsi="宋体" w:hint="eastAsia"/>
          <w:b/>
          <w:color w:val="FF0000"/>
          <w:kern w:val="2"/>
          <w:sz w:val="21"/>
          <w:szCs w:val="21"/>
          <w:lang w:eastAsia="zh-CN"/>
        </w:rPr>
      </w:pPr>
    </w:p>
    <w:p>
      <w:pPr>
        <w:keepNext/>
        <w:keepLines/>
        <w:widowControl w:val="0"/>
        <w:adjustRightInd w:val="0"/>
        <w:spacing w:before="120" w:beforeLines="50" w:after="120" w:afterLines="50" w:line="240" w:lineRule="auto"/>
        <w:jc w:val="center"/>
        <w:textAlignment w:val="baseline"/>
        <w:outlineLvl w:val="1"/>
        <w:rPr>
          <w:rFonts w:ascii="宋体" w:eastAsia="宋体" w:hAnsi="宋体" w:hint="eastAsia"/>
          <w:b/>
          <w:bCs/>
          <w:lang w:eastAsia="zh-CN"/>
        </w:rPr>
      </w:pPr>
      <w:r>
        <w:rPr>
          <w:rFonts w:ascii="宋体" w:eastAsia="宋体" w:hAnsi="宋体" w:hint="eastAsia"/>
          <w:b/>
          <w:bCs/>
          <w:lang w:eastAsia="zh-CN"/>
        </w:rPr>
        <w:t>三、</w:t>
      </w:r>
      <w:bookmarkStart w:id="39" w:name="_Hlk72073432"/>
      <w:r>
        <w:rPr>
          <w:rFonts w:ascii="宋体" w:eastAsia="宋体" w:hAnsi="宋体" w:hint="eastAsia"/>
          <w:b/>
          <w:bCs/>
          <w:lang w:eastAsia="zh-CN"/>
        </w:rPr>
        <w:t>服务需求明细</w:t>
      </w:r>
      <w:bookmarkEnd w:id="39"/>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496"/>
        <w:gridCol w:w="2984"/>
        <w:gridCol w:w="1041"/>
        <w:gridCol w:w="949"/>
        <w:gridCol w:w="1620"/>
        <w:gridCol w:w="1439"/>
      </w:tblGrid>
      <w:tr>
        <w:tblPrEx>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647"/>
          <w:jc w:val="center"/>
        </w:trPr>
        <w:tc>
          <w:tcPr>
            <w:tcW w:w="457" w:type="dxa"/>
            <w:vAlign w:val="center"/>
          </w:tcPr>
          <w:p>
            <w:pPr>
              <w:widowControl w:val="0"/>
              <w:spacing w:after="160" w:line="259" w:lineRule="auto"/>
              <w:jc w:val="center"/>
              <w:rPr>
                <w:rFonts w:eastAsia="宋体"/>
                <w:bCs/>
                <w:kern w:val="2"/>
                <w:sz w:val="21"/>
                <w:szCs w:val="21"/>
                <w:lang w:eastAsia="zh-CN"/>
              </w:rPr>
            </w:pPr>
            <w:r>
              <w:rPr>
                <w:rFonts w:eastAsia="宋体" w:hint="eastAsia"/>
                <w:bCs/>
                <w:kern w:val="2"/>
                <w:sz w:val="21"/>
                <w:szCs w:val="21"/>
                <w:lang w:eastAsia="zh-CN"/>
              </w:rPr>
              <w:t>序号</w:t>
            </w:r>
          </w:p>
        </w:tc>
        <w:tc>
          <w:tcPr>
            <w:tcW w:w="2750" w:type="dxa"/>
            <w:vAlign w:val="center"/>
          </w:tcPr>
          <w:p>
            <w:pPr>
              <w:widowControl w:val="0"/>
              <w:spacing w:after="160" w:line="259" w:lineRule="auto"/>
              <w:jc w:val="center"/>
              <w:rPr>
                <w:rFonts w:eastAsia="宋体"/>
                <w:bCs/>
                <w:kern w:val="2"/>
                <w:sz w:val="21"/>
                <w:szCs w:val="21"/>
                <w:lang w:eastAsia="zh-CN"/>
              </w:rPr>
            </w:pPr>
            <w:r>
              <w:rPr>
                <w:rFonts w:eastAsia="宋体" w:hint="eastAsia"/>
                <w:bCs/>
                <w:kern w:val="2"/>
                <w:sz w:val="21"/>
                <w:szCs w:val="21"/>
                <w:lang w:eastAsia="zh-CN"/>
              </w:rPr>
              <w:t>服务需求名称（标的名称）</w:t>
            </w:r>
          </w:p>
        </w:tc>
        <w:tc>
          <w:tcPr>
            <w:tcW w:w="959" w:type="dxa"/>
            <w:vAlign w:val="center"/>
          </w:tcPr>
          <w:p>
            <w:pPr>
              <w:widowControl w:val="0"/>
              <w:spacing w:after="160" w:line="259" w:lineRule="auto"/>
              <w:jc w:val="center"/>
              <w:rPr>
                <w:rFonts w:eastAsia="宋体"/>
                <w:bCs/>
                <w:kern w:val="2"/>
                <w:sz w:val="21"/>
                <w:szCs w:val="21"/>
                <w:lang w:eastAsia="zh-CN"/>
              </w:rPr>
            </w:pPr>
            <w:r>
              <w:rPr>
                <w:rFonts w:eastAsia="宋体" w:hint="eastAsia"/>
                <w:bCs/>
                <w:kern w:val="2"/>
                <w:sz w:val="21"/>
                <w:szCs w:val="21"/>
                <w:lang w:eastAsia="zh-CN"/>
              </w:rPr>
              <w:t>数量</w:t>
            </w:r>
          </w:p>
        </w:tc>
        <w:tc>
          <w:tcPr>
            <w:tcW w:w="875" w:type="dxa"/>
            <w:vAlign w:val="center"/>
          </w:tcPr>
          <w:p>
            <w:pPr>
              <w:widowControl w:val="0"/>
              <w:spacing w:after="160" w:line="259" w:lineRule="auto"/>
              <w:jc w:val="center"/>
              <w:rPr>
                <w:rFonts w:eastAsia="宋体"/>
                <w:bCs/>
                <w:kern w:val="2"/>
                <w:sz w:val="21"/>
                <w:szCs w:val="21"/>
                <w:lang w:eastAsia="zh-CN"/>
              </w:rPr>
            </w:pPr>
            <w:r>
              <w:rPr>
                <w:rFonts w:eastAsia="宋体" w:hint="eastAsia"/>
                <w:bCs/>
                <w:kern w:val="2"/>
                <w:sz w:val="21"/>
                <w:szCs w:val="21"/>
                <w:lang w:eastAsia="zh-CN"/>
              </w:rPr>
              <w:t>单位</w:t>
            </w:r>
          </w:p>
        </w:tc>
        <w:tc>
          <w:tcPr>
            <w:tcW w:w="1493" w:type="dxa"/>
            <w:vAlign w:val="center"/>
          </w:tcPr>
          <w:p>
            <w:pPr>
              <w:widowControl w:val="0"/>
              <w:spacing w:after="160" w:line="259" w:lineRule="auto"/>
              <w:jc w:val="center"/>
              <w:rPr>
                <w:rFonts w:eastAsia="宋体"/>
                <w:bCs/>
                <w:kern w:val="2"/>
                <w:sz w:val="21"/>
                <w:szCs w:val="21"/>
                <w:lang w:eastAsia="zh-CN"/>
              </w:rPr>
            </w:pPr>
            <w:r>
              <w:rPr>
                <w:rFonts w:eastAsia="宋体" w:hint="eastAsia"/>
                <w:b/>
                <w:bCs/>
                <w:color w:val="FF0000"/>
                <w:kern w:val="2"/>
                <w:sz w:val="21"/>
                <w:szCs w:val="21"/>
                <w:lang w:eastAsia="zh-CN"/>
              </w:rPr>
              <w:t>是否专门面向中小企业</w:t>
            </w:r>
          </w:p>
        </w:tc>
        <w:tc>
          <w:tcPr>
            <w:tcW w:w="1326" w:type="dxa"/>
            <w:vAlign w:val="center"/>
          </w:tcPr>
          <w:p>
            <w:pPr>
              <w:widowControl w:val="0"/>
              <w:spacing w:after="160" w:line="259" w:lineRule="auto"/>
              <w:jc w:val="center"/>
              <w:rPr>
                <w:rFonts w:eastAsia="宋体"/>
                <w:b/>
                <w:bCs/>
                <w:color w:val="FF0000"/>
                <w:kern w:val="2"/>
                <w:sz w:val="21"/>
                <w:szCs w:val="21"/>
                <w:lang w:eastAsia="zh-CN"/>
              </w:rPr>
            </w:pPr>
            <w:r>
              <w:rPr>
                <w:rFonts w:eastAsia="宋体" w:hint="eastAsia"/>
                <w:b/>
                <w:bCs/>
                <w:color w:val="FF0000"/>
                <w:kern w:val="2"/>
                <w:sz w:val="21"/>
                <w:szCs w:val="21"/>
                <w:lang w:eastAsia="zh-CN"/>
              </w:rPr>
              <w:t>标的所属行业</w:t>
            </w:r>
          </w:p>
        </w:tc>
      </w:tr>
      <w:tr>
        <w:tblPrEx>
          <w:tblW w:w="5000" w:type="pct"/>
          <w:jc w:val="center"/>
          <w:tblInd w:w="0" w:type="dxa"/>
          <w:tblLayout w:type="fixed"/>
          <w:tblCellMar>
            <w:top w:w="0" w:type="dxa"/>
            <w:left w:w="108" w:type="dxa"/>
            <w:bottom w:w="0" w:type="dxa"/>
            <w:right w:w="108" w:type="dxa"/>
          </w:tblCellMar>
        </w:tblPrEx>
        <w:trPr>
          <w:trHeight w:val="658"/>
          <w:jc w:val="center"/>
        </w:trPr>
        <w:tc>
          <w:tcPr>
            <w:tcW w:w="457" w:type="dxa"/>
            <w:vAlign w:val="center"/>
          </w:tcPr>
          <w:p>
            <w:pPr>
              <w:widowControl w:val="0"/>
              <w:spacing w:after="160" w:line="259" w:lineRule="auto"/>
              <w:jc w:val="center"/>
              <w:rPr>
                <w:rFonts w:eastAsia="宋体"/>
                <w:bCs/>
                <w:kern w:val="2"/>
                <w:sz w:val="21"/>
                <w:szCs w:val="21"/>
                <w:lang w:eastAsia="zh-CN"/>
              </w:rPr>
            </w:pPr>
            <w:r>
              <w:rPr>
                <w:rFonts w:eastAsia="宋体" w:hint="eastAsia"/>
                <w:bCs/>
                <w:kern w:val="2"/>
                <w:sz w:val="21"/>
                <w:szCs w:val="21"/>
                <w:lang w:eastAsia="zh-CN"/>
              </w:rPr>
              <w:t>1</w:t>
            </w:r>
          </w:p>
        </w:tc>
        <w:tc>
          <w:tcPr>
            <w:tcW w:w="2750" w:type="dxa"/>
            <w:vAlign w:val="center"/>
          </w:tcPr>
          <w:p>
            <w:pPr>
              <w:widowControl w:val="0"/>
              <w:spacing w:after="160" w:line="259" w:lineRule="auto"/>
              <w:jc w:val="center"/>
              <w:rPr>
                <w:rFonts w:eastAsia="宋体"/>
                <w:bCs/>
                <w:kern w:val="2"/>
                <w:sz w:val="21"/>
                <w:szCs w:val="21"/>
                <w:lang w:eastAsia="zh-CN"/>
              </w:rPr>
            </w:pPr>
            <w:r>
              <w:rPr>
                <w:rFonts w:eastAsia="宋体" w:hint="eastAsia"/>
                <w:b/>
                <w:bCs/>
                <w:color w:val="FF0000"/>
                <w:kern w:val="2"/>
                <w:sz w:val="21"/>
                <w:szCs w:val="21"/>
                <w:lang w:eastAsia="zh-CN"/>
              </w:rPr>
              <w:t>深圳</w:t>
            </w:r>
            <w:r>
              <w:rPr>
                <w:rFonts w:eastAsia="宋体" w:hint="eastAsia"/>
                <w:b/>
                <w:bCs/>
                <w:color w:val="FF0000"/>
                <w:kern w:val="2"/>
                <w:sz w:val="21"/>
                <w:szCs w:val="21"/>
                <w:lang w:eastAsia="zh-CN"/>
              </w:rPr>
              <w:t>市殡葬服务中心碑石及配套服务项目</w:t>
            </w:r>
          </w:p>
        </w:tc>
        <w:tc>
          <w:tcPr>
            <w:tcW w:w="959" w:type="dxa"/>
            <w:vAlign w:val="center"/>
          </w:tcPr>
          <w:p>
            <w:pPr>
              <w:widowControl w:val="0"/>
              <w:spacing w:after="160" w:line="259" w:lineRule="auto"/>
              <w:jc w:val="center"/>
              <w:rPr>
                <w:rFonts w:eastAsia="宋体" w:hint="eastAsia"/>
                <w:bCs/>
                <w:kern w:val="2"/>
                <w:sz w:val="21"/>
                <w:szCs w:val="21"/>
                <w:lang w:eastAsia="zh-CN"/>
              </w:rPr>
            </w:pPr>
            <w:r>
              <w:rPr>
                <w:rFonts w:eastAsia="宋体" w:hint="eastAsia"/>
                <w:kern w:val="2"/>
                <w:sz w:val="21"/>
                <w:lang w:eastAsia="zh-CN"/>
              </w:rPr>
              <w:t>1</w:t>
            </w:r>
          </w:p>
        </w:tc>
        <w:tc>
          <w:tcPr>
            <w:tcW w:w="875" w:type="dxa"/>
            <w:vAlign w:val="center"/>
          </w:tcPr>
          <w:p>
            <w:pPr>
              <w:widowControl w:val="0"/>
              <w:spacing w:after="160" w:line="259" w:lineRule="auto"/>
              <w:jc w:val="center"/>
              <w:rPr>
                <w:rFonts w:eastAsia="宋体"/>
                <w:bCs/>
                <w:kern w:val="2"/>
                <w:sz w:val="21"/>
                <w:szCs w:val="21"/>
                <w:lang w:eastAsia="zh-CN"/>
              </w:rPr>
            </w:pPr>
            <w:r>
              <w:rPr>
                <w:rFonts w:ascii="仿宋" w:eastAsia="仿宋" w:hAnsi="仿宋" w:hint="eastAsia"/>
                <w:kern w:val="2"/>
                <w:sz w:val="21"/>
                <w:szCs w:val="21"/>
                <w:lang w:eastAsia="zh-CN"/>
              </w:rPr>
              <w:t>项</w:t>
            </w:r>
          </w:p>
        </w:tc>
        <w:tc>
          <w:tcPr>
            <w:tcW w:w="1493" w:type="dxa"/>
            <w:vAlign w:val="center"/>
          </w:tcPr>
          <w:p>
            <w:pPr>
              <w:widowControl w:val="0"/>
              <w:spacing w:after="160" w:line="259" w:lineRule="auto"/>
              <w:jc w:val="center"/>
              <w:rPr>
                <w:rFonts w:eastAsia="宋体" w:hint="eastAsia"/>
                <w:bCs/>
                <w:kern w:val="2"/>
                <w:sz w:val="21"/>
                <w:szCs w:val="21"/>
                <w:lang w:eastAsia="zh-CN"/>
              </w:rPr>
            </w:pPr>
            <w:r>
              <w:rPr>
                <w:rFonts w:eastAsia="宋体" w:hint="eastAsia"/>
                <w:bCs/>
                <w:kern w:val="2"/>
                <w:sz w:val="21"/>
                <w:szCs w:val="21"/>
                <w:lang w:eastAsia="zh-CN"/>
              </w:rPr>
              <w:t>否</w:t>
            </w:r>
          </w:p>
        </w:tc>
        <w:tc>
          <w:tcPr>
            <w:tcW w:w="1326" w:type="dxa"/>
            <w:vAlign w:val="center"/>
          </w:tcPr>
          <w:p>
            <w:pPr>
              <w:widowControl w:val="0"/>
              <w:spacing w:after="160" w:line="259" w:lineRule="auto"/>
              <w:jc w:val="center"/>
              <w:rPr>
                <w:rFonts w:eastAsia="宋体"/>
                <w:bCs/>
                <w:kern w:val="2"/>
                <w:sz w:val="21"/>
                <w:szCs w:val="21"/>
                <w:lang w:eastAsia="zh-CN"/>
              </w:rPr>
            </w:pPr>
            <w:r>
              <w:rPr>
                <w:rFonts w:eastAsia="宋体" w:hint="eastAsia"/>
                <w:bCs/>
                <w:kern w:val="2"/>
                <w:sz w:val="21"/>
                <w:szCs w:val="21"/>
                <w:lang w:eastAsia="zh-CN"/>
              </w:rPr>
              <w:t>其他未列明行业</w:t>
            </w:r>
          </w:p>
        </w:tc>
      </w:tr>
    </w:tbl>
    <w:p>
      <w:pPr>
        <w:widowControl w:val="0"/>
        <w:spacing w:after="160" w:line="259" w:lineRule="auto"/>
        <w:jc w:val="both"/>
        <w:rPr>
          <w:rFonts w:ascii="宋体" w:eastAsia="宋体" w:hAnsi="宋体" w:hint="eastAsia"/>
          <w:b/>
          <w:color w:val="FF0000"/>
          <w:kern w:val="2"/>
          <w:sz w:val="21"/>
          <w:szCs w:val="21"/>
          <w:lang w:eastAsia="zh-CN"/>
        </w:rPr>
      </w:pPr>
    </w:p>
    <w:p>
      <w:pPr>
        <w:keepNext/>
        <w:keepLines/>
        <w:widowControl w:val="0"/>
        <w:adjustRightInd w:val="0"/>
        <w:spacing w:before="120" w:beforeLines="50" w:after="120" w:afterLines="50" w:line="240" w:lineRule="auto"/>
        <w:jc w:val="center"/>
        <w:textAlignment w:val="baseline"/>
        <w:outlineLvl w:val="1"/>
        <w:rPr>
          <w:rFonts w:ascii="宋体" w:eastAsia="宋体" w:hAnsi="宋体" w:hint="eastAsia"/>
          <w:b/>
          <w:bCs/>
          <w:lang w:eastAsia="zh-CN"/>
        </w:rPr>
      </w:pPr>
      <w:r>
        <w:rPr>
          <w:rFonts w:ascii="宋体" w:eastAsia="宋体" w:hAnsi="宋体" w:hint="eastAsia"/>
          <w:b/>
          <w:bCs/>
          <w:lang w:eastAsia="zh-CN"/>
        </w:rPr>
        <w:t>四、实质性条款</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698"/>
        <w:gridCol w:w="7831"/>
      </w:tblGrid>
      <w:tr>
        <w:tblPrEx>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c>
          <w:tcPr>
            <w:tcW w:w="705" w:type="dxa"/>
          </w:tcPr>
          <w:p>
            <w:pPr>
              <w:widowControl w:val="0"/>
              <w:adjustRightInd w:val="0"/>
              <w:snapToGrid w:val="0"/>
              <w:spacing w:after="160" w:line="360" w:lineRule="auto"/>
              <w:jc w:val="center"/>
              <w:rPr>
                <w:rFonts w:ascii="宋体" w:eastAsia="宋体" w:hAnsi="宋体" w:hint="eastAsia"/>
                <w:sz w:val="21"/>
                <w:szCs w:val="21"/>
                <w:lang w:eastAsia="zh-CN"/>
              </w:rPr>
            </w:pPr>
            <w:r>
              <w:rPr>
                <w:rFonts w:ascii="宋体" w:eastAsia="宋体" w:hAnsi="宋体" w:hint="eastAsia"/>
                <w:sz w:val="21"/>
                <w:szCs w:val="21"/>
                <w:lang w:eastAsia="zh-CN"/>
              </w:rPr>
              <w:t>序号</w:t>
            </w:r>
          </w:p>
        </w:tc>
        <w:tc>
          <w:tcPr>
            <w:tcW w:w="7951" w:type="dxa"/>
          </w:tcPr>
          <w:p>
            <w:pPr>
              <w:widowControl w:val="0"/>
              <w:adjustRightInd w:val="0"/>
              <w:snapToGrid w:val="0"/>
              <w:spacing w:after="160" w:line="360" w:lineRule="auto"/>
              <w:jc w:val="center"/>
              <w:rPr>
                <w:rFonts w:ascii="宋体" w:eastAsia="宋体" w:hAnsi="宋体" w:hint="eastAsia"/>
                <w:sz w:val="21"/>
                <w:szCs w:val="21"/>
                <w:lang w:eastAsia="zh-CN"/>
              </w:rPr>
            </w:pPr>
            <w:r>
              <w:rPr>
                <w:rFonts w:ascii="宋体" w:eastAsia="宋体" w:hAnsi="宋体" w:hint="eastAsia"/>
                <w:sz w:val="21"/>
                <w:szCs w:val="21"/>
                <w:lang w:eastAsia="zh-CN"/>
              </w:rPr>
              <w:t>实质性条款具体内容</w:t>
            </w:r>
          </w:p>
        </w:tc>
      </w:tr>
      <w:tr>
        <w:tblPrEx>
          <w:tblW w:w="5000" w:type="pct"/>
          <w:tblInd w:w="0" w:type="dxa"/>
          <w:tblLayout w:type="fixed"/>
          <w:tblCellMar>
            <w:top w:w="0" w:type="dxa"/>
            <w:left w:w="108" w:type="dxa"/>
            <w:bottom w:w="0" w:type="dxa"/>
            <w:right w:w="108" w:type="dxa"/>
          </w:tblCellMar>
        </w:tblPrEx>
        <w:tc>
          <w:tcPr>
            <w:tcW w:w="705" w:type="dxa"/>
          </w:tcPr>
          <w:p>
            <w:pPr>
              <w:widowControl w:val="0"/>
              <w:adjustRightInd w:val="0"/>
              <w:snapToGrid w:val="0"/>
              <w:spacing w:after="160" w:line="360" w:lineRule="auto"/>
              <w:jc w:val="center"/>
              <w:rPr>
                <w:rFonts w:ascii="宋体" w:eastAsia="宋体" w:hAnsi="宋体" w:hint="eastAsia"/>
                <w:sz w:val="21"/>
                <w:szCs w:val="21"/>
                <w:lang w:eastAsia="zh-CN"/>
              </w:rPr>
            </w:pPr>
            <w:r>
              <w:rPr>
                <w:rFonts w:ascii="宋体" w:eastAsia="宋体" w:hAnsi="宋体" w:hint="eastAsia"/>
                <w:sz w:val="21"/>
                <w:szCs w:val="21"/>
                <w:lang w:eastAsia="zh-CN"/>
              </w:rPr>
              <w:t>1</w:t>
            </w:r>
          </w:p>
        </w:tc>
        <w:tc>
          <w:tcPr>
            <w:tcW w:w="7951" w:type="dxa"/>
          </w:tcPr>
          <w:p>
            <w:pPr>
              <w:widowControl w:val="0"/>
              <w:spacing w:after="160" w:line="259" w:lineRule="auto"/>
              <w:jc w:val="both"/>
              <w:rPr>
                <w:rFonts w:eastAsia="宋体" w:hAnsi="宋体" w:hint="eastAsia"/>
                <w:sz w:val="21"/>
                <w:szCs w:val="21"/>
                <w:lang w:eastAsia="zh-CN"/>
              </w:rPr>
            </w:pPr>
            <w:r>
              <w:rPr>
                <w:rFonts w:eastAsia="宋体" w:hint="eastAsia"/>
                <w:kern w:val="2"/>
                <w:sz w:val="21"/>
                <w:lang w:eastAsia="zh-CN"/>
              </w:rPr>
              <w:t>满足本项目标★的条款要求</w:t>
            </w:r>
          </w:p>
        </w:tc>
      </w:tr>
      <w:bookmarkEnd w:id="38"/>
    </w:tbl>
    <w:p>
      <w:pPr>
        <w:widowControl w:val="0"/>
        <w:spacing w:after="160" w:line="259" w:lineRule="auto"/>
        <w:jc w:val="both"/>
        <w:rPr>
          <w:rFonts w:ascii="宋体" w:eastAsia="宋体"/>
          <w:b/>
          <w:szCs w:val="20"/>
          <w:lang w:eastAsia="zh-CN"/>
        </w:rPr>
      </w:pPr>
      <w:r>
        <w:rPr>
          <w:rFonts w:ascii="宋体" w:eastAsia="宋体"/>
          <w:b/>
          <w:szCs w:val="20"/>
          <w:lang w:eastAsia="zh-CN"/>
        </w:rPr>
        <w:t>注：上表所列内容为不可负偏离条款，负偏离将视为未实质性满足</w:t>
      </w:r>
      <w:r>
        <w:rPr>
          <w:rFonts w:ascii="宋体" w:eastAsia="宋体" w:hint="eastAsia"/>
          <w:b/>
          <w:szCs w:val="20"/>
          <w:lang w:eastAsia="zh-CN"/>
        </w:rPr>
        <w:t>招标</w:t>
      </w:r>
      <w:r>
        <w:rPr>
          <w:rFonts w:ascii="宋体" w:eastAsia="宋体"/>
          <w:b/>
          <w:szCs w:val="20"/>
          <w:lang w:eastAsia="zh-CN"/>
        </w:rPr>
        <w:t>文件要求和条件作投标无效处理。</w:t>
      </w:r>
    </w:p>
    <w:p>
      <w:pPr>
        <w:widowControl w:val="0"/>
        <w:spacing w:after="160" w:line="360" w:lineRule="auto"/>
        <w:jc w:val="both"/>
        <w:rPr>
          <w:rFonts w:eastAsia="宋体"/>
          <w:b/>
          <w:bCs/>
          <w:kern w:val="2"/>
          <w:lang w:eastAsia="zh-CN"/>
        </w:rPr>
      </w:pPr>
    </w:p>
    <w:p>
      <w:pPr>
        <w:keepNext/>
        <w:keepLines/>
        <w:widowControl w:val="0"/>
        <w:adjustRightInd w:val="0"/>
        <w:spacing w:before="120" w:beforeLines="50" w:after="120" w:afterLines="50" w:line="240" w:lineRule="auto"/>
        <w:jc w:val="center"/>
        <w:textAlignment w:val="baseline"/>
        <w:outlineLvl w:val="1"/>
        <w:rPr>
          <w:rFonts w:ascii="宋体" w:eastAsia="宋体" w:hAnsi="宋体" w:hint="eastAsia"/>
          <w:b/>
          <w:bCs/>
          <w:lang w:eastAsia="zh-CN"/>
        </w:rPr>
      </w:pPr>
      <w:r>
        <w:rPr>
          <w:rFonts w:ascii="宋体" w:eastAsia="宋体" w:hAnsi="宋体" w:hint="eastAsia"/>
          <w:b/>
          <w:bCs/>
          <w:lang w:eastAsia="zh-CN"/>
        </w:rPr>
        <w:t>五、技术要求</w:t>
      </w:r>
    </w:p>
    <w:p>
      <w:pPr>
        <w:widowControl w:val="0"/>
        <w:numPr>
          <w:ilvl w:val="0"/>
          <w:numId w:val="0"/>
        </w:numPr>
        <w:spacing w:after="160" w:line="360" w:lineRule="exact"/>
        <w:ind w:left="0" w:firstLine="0"/>
        <w:jc w:val="left"/>
        <w:rPr>
          <w:rFonts w:ascii="宋体" w:eastAsia="宋体" w:hAnsi="宋体" w:cs="宋体" w:hint="eastAsia"/>
          <w:b/>
          <w:color w:val="000000"/>
          <w:kern w:val="2"/>
          <w:sz w:val="21"/>
          <w:szCs w:val="21"/>
          <w:lang w:eastAsia="zh-CN"/>
        </w:rPr>
      </w:pPr>
      <w:r>
        <w:rPr>
          <w:rFonts w:ascii="宋体" w:eastAsia="宋体" w:hAnsi="宋体" w:cs="宋体" w:hint="eastAsia"/>
          <w:b/>
          <w:color w:val="000000"/>
          <w:kern w:val="2"/>
          <w:sz w:val="21"/>
          <w:szCs w:val="21"/>
          <w:lang w:eastAsia="zh-CN"/>
        </w:rPr>
        <w:t>（</w:t>
      </w:r>
      <w:r>
        <w:rPr>
          <w:rFonts w:ascii="宋体" w:eastAsia="宋体" w:hAnsi="宋体" w:cs="宋体" w:hint="eastAsia"/>
          <w:b/>
          <w:color w:val="000000"/>
          <w:kern w:val="2"/>
          <w:sz w:val="21"/>
          <w:szCs w:val="21"/>
          <w:lang w:eastAsia="zh-CN"/>
        </w:rPr>
        <w:t>一</w:t>
      </w:r>
      <w:r>
        <w:rPr>
          <w:rFonts w:ascii="宋体" w:eastAsia="宋体" w:hAnsi="宋体" w:cs="宋体" w:hint="eastAsia"/>
          <w:b/>
          <w:color w:val="000000"/>
          <w:kern w:val="2"/>
          <w:sz w:val="21"/>
          <w:szCs w:val="21"/>
          <w:lang w:eastAsia="zh-CN"/>
        </w:rPr>
        <w:t>）</w:t>
      </w:r>
      <w:r>
        <w:rPr>
          <w:rFonts w:ascii="宋体" w:eastAsia="宋体" w:hAnsi="宋体" w:cs="宋体" w:hint="eastAsia"/>
          <w:b/>
          <w:color w:val="000000"/>
          <w:kern w:val="2"/>
          <w:sz w:val="21"/>
          <w:szCs w:val="21"/>
          <w:lang w:eastAsia="zh-CN"/>
        </w:rPr>
        <w:t>货物及</w:t>
      </w:r>
      <w:r>
        <w:rPr>
          <w:rFonts w:ascii="宋体" w:eastAsia="宋体" w:hAnsi="宋体" w:cs="宋体" w:hint="eastAsia"/>
          <w:b/>
          <w:color w:val="000000"/>
          <w:kern w:val="2"/>
          <w:sz w:val="21"/>
          <w:szCs w:val="21"/>
          <w:lang w:eastAsia="zh-CN"/>
        </w:rPr>
        <w:t>服务项目清单</w:t>
      </w:r>
    </w:p>
    <w:p>
      <w:pPr>
        <w:widowControl w:val="0"/>
        <w:spacing w:after="160" w:line="259" w:lineRule="auto"/>
        <w:jc w:val="both"/>
        <w:rPr>
          <w:rFonts w:ascii="宋体" w:eastAsia="宋体" w:hAnsi="宋体" w:cs="宋体" w:hint="eastAsia"/>
          <w:b/>
          <w:kern w:val="2"/>
          <w:sz w:val="21"/>
          <w:szCs w:val="21"/>
          <w:lang w:eastAsia="zh-CN"/>
        </w:rPr>
      </w:pPr>
    </w:p>
    <w:tbl>
      <w:tblPr>
        <w:tblStyle w:val="TableNormal"/>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ayout w:type="fixed"/>
        <w:tblCellMar>
          <w:top w:w="0" w:type="dxa"/>
          <w:left w:w="108" w:type="dxa"/>
          <w:bottom w:w="0" w:type="dxa"/>
          <w:right w:w="108" w:type="dxa"/>
        </w:tblCellMar>
      </w:tblPr>
      <w:tblGrid>
        <w:gridCol w:w="928"/>
        <w:gridCol w:w="1083"/>
        <w:gridCol w:w="1088"/>
        <w:gridCol w:w="1133"/>
        <w:gridCol w:w="2151"/>
        <w:gridCol w:w="827"/>
        <w:gridCol w:w="1319"/>
      </w:tblGrid>
      <w:tr>
        <w:tblPrEx>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ayout w:type="fixed"/>
          <w:tblCellMar>
            <w:top w:w="0" w:type="dxa"/>
            <w:left w:w="108" w:type="dxa"/>
            <w:bottom w:w="0" w:type="dxa"/>
            <w:right w:w="108" w:type="dxa"/>
          </w:tblCellMar>
        </w:tblPrEx>
        <w:trPr>
          <w:trHeight w:val="420"/>
        </w:trPr>
        <w:tc>
          <w:tcPr>
            <w:tcW w:w="8529"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b/>
                <w:bCs/>
                <w:color w:val="000000"/>
                <w:sz w:val="21"/>
                <w:szCs w:val="21"/>
                <w:lang w:eastAsia="zh-CN" w:bidi="ar"/>
              </w:rPr>
            </w:pPr>
            <w:r>
              <w:rPr>
                <w:rFonts w:ascii="宋体" w:eastAsia="宋体" w:hAnsi="宋体" w:cs="宋体" w:hint="eastAsia"/>
                <w:color w:val="000000"/>
                <w:sz w:val="21"/>
                <w:szCs w:val="21"/>
                <w:lang w:eastAsia="zh-CN" w:bidi="ar"/>
              </w:rPr>
              <w:t>15款碑石（表一）</w:t>
            </w:r>
          </w:p>
        </w:tc>
      </w:tr>
      <w:tr>
        <w:tblPrEx>
          <w:tblW w:w="5000" w:type="pct"/>
          <w:tblInd w:w="0" w:type="dxa"/>
          <w:shd w:val="clear" w:color="auto" w:fill="auto"/>
          <w:tblLayout w:type="fixed"/>
          <w:tblCellMar>
            <w:top w:w="0" w:type="dxa"/>
            <w:left w:w="108" w:type="dxa"/>
            <w:bottom w:w="0" w:type="dxa"/>
            <w:right w:w="108" w:type="dxa"/>
          </w:tblCellMar>
        </w:tblPrEx>
        <w:trPr>
          <w:trHeight w:val="420"/>
        </w:trPr>
        <w:tc>
          <w:tcPr>
            <w:tcW w:w="92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b/>
                <w:bCs/>
                <w:color w:val="000000"/>
                <w:kern w:val="2"/>
                <w:sz w:val="21"/>
                <w:szCs w:val="21"/>
                <w:lang w:eastAsia="zh-CN"/>
              </w:rPr>
            </w:pPr>
            <w:r>
              <w:rPr>
                <w:rFonts w:ascii="宋体" w:eastAsia="宋体" w:hAnsi="宋体" w:cs="宋体" w:hint="eastAsia"/>
                <w:b/>
                <w:bCs/>
                <w:color w:val="000000"/>
                <w:sz w:val="21"/>
                <w:szCs w:val="21"/>
                <w:lang w:eastAsia="zh-CN" w:bidi="ar"/>
              </w:rPr>
              <w:t>序号</w:t>
            </w:r>
          </w:p>
        </w:tc>
        <w:tc>
          <w:tcPr>
            <w:tcW w:w="108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b/>
                <w:bCs/>
                <w:color w:val="000000"/>
                <w:kern w:val="2"/>
                <w:sz w:val="21"/>
                <w:szCs w:val="21"/>
                <w:lang w:eastAsia="zh-CN"/>
              </w:rPr>
            </w:pPr>
            <w:r>
              <w:rPr>
                <w:rFonts w:ascii="宋体" w:eastAsia="宋体" w:hAnsi="宋体" w:cs="宋体" w:hint="eastAsia"/>
                <w:b/>
                <w:bCs/>
                <w:color w:val="000000"/>
                <w:sz w:val="21"/>
                <w:szCs w:val="21"/>
                <w:lang w:eastAsia="zh-CN" w:bidi="ar"/>
              </w:rPr>
              <w:t>名称</w:t>
            </w:r>
          </w:p>
        </w:tc>
        <w:tc>
          <w:tcPr>
            <w:tcW w:w="108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b/>
                <w:bCs/>
                <w:color w:val="000000"/>
                <w:kern w:val="2"/>
                <w:sz w:val="21"/>
                <w:szCs w:val="21"/>
                <w:lang w:eastAsia="zh-CN"/>
              </w:rPr>
            </w:pPr>
            <w:r>
              <w:rPr>
                <w:rFonts w:ascii="宋体" w:eastAsia="宋体" w:hAnsi="宋体" w:cs="宋体" w:hint="eastAsia"/>
                <w:b/>
                <w:bCs/>
                <w:color w:val="000000"/>
                <w:sz w:val="21"/>
                <w:szCs w:val="21"/>
                <w:lang w:eastAsia="zh-CN" w:bidi="ar"/>
              </w:rPr>
              <w:t>材质</w:t>
            </w: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b/>
                <w:bCs/>
                <w:color w:val="000000"/>
                <w:kern w:val="2"/>
                <w:sz w:val="21"/>
                <w:szCs w:val="21"/>
                <w:lang w:eastAsia="zh-CN"/>
              </w:rPr>
            </w:pPr>
            <w:r>
              <w:rPr>
                <w:rFonts w:ascii="宋体" w:eastAsia="宋体" w:hAnsi="宋体" w:cs="宋体" w:hint="eastAsia"/>
                <w:b/>
                <w:bCs/>
                <w:color w:val="000000"/>
                <w:sz w:val="21"/>
                <w:szCs w:val="21"/>
                <w:lang w:eastAsia="zh-CN" w:bidi="ar"/>
              </w:rPr>
              <w:t>款式</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b/>
                <w:bCs/>
                <w:color w:val="000000"/>
                <w:kern w:val="2"/>
                <w:sz w:val="21"/>
                <w:szCs w:val="21"/>
                <w:lang w:eastAsia="zh-CN"/>
              </w:rPr>
            </w:pPr>
            <w:r>
              <w:rPr>
                <w:rFonts w:ascii="宋体" w:eastAsia="宋体" w:hAnsi="宋体" w:cs="宋体" w:hint="eastAsia"/>
                <w:b/>
                <w:bCs/>
                <w:color w:val="000000"/>
                <w:sz w:val="21"/>
                <w:szCs w:val="21"/>
                <w:lang w:eastAsia="zh-CN" w:bidi="ar"/>
              </w:rPr>
              <w:t>分项</w:t>
            </w:r>
          </w:p>
        </w:tc>
        <w:tc>
          <w:tcPr>
            <w:tcW w:w="82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b/>
                <w:bCs/>
                <w:color w:val="000000"/>
                <w:kern w:val="2"/>
                <w:sz w:val="21"/>
                <w:szCs w:val="21"/>
                <w:lang w:eastAsia="zh-CN"/>
              </w:rPr>
            </w:pPr>
            <w:r>
              <w:rPr>
                <w:rFonts w:ascii="宋体" w:eastAsia="宋体" w:hAnsi="宋体" w:cs="宋体" w:hint="eastAsia"/>
                <w:b/>
                <w:bCs/>
                <w:color w:val="000000"/>
                <w:sz w:val="21"/>
                <w:szCs w:val="21"/>
                <w:lang w:eastAsia="zh-CN" w:bidi="ar"/>
              </w:rPr>
              <w:t>单位</w:t>
            </w:r>
          </w:p>
        </w:tc>
        <w:tc>
          <w:tcPr>
            <w:tcW w:w="13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b/>
                <w:bCs/>
                <w:color w:val="000000"/>
                <w:sz w:val="21"/>
                <w:szCs w:val="21"/>
                <w:lang w:eastAsia="zh-CN" w:bidi="ar"/>
              </w:rPr>
            </w:pPr>
            <w:r>
              <w:rPr>
                <w:rFonts w:ascii="宋体" w:eastAsia="宋体" w:hAnsi="宋体" w:cs="宋体" w:hint="eastAsia"/>
                <w:b/>
                <w:bCs/>
                <w:color w:val="000000"/>
                <w:sz w:val="21"/>
                <w:szCs w:val="21"/>
                <w:lang w:eastAsia="zh-CN" w:bidi="ar"/>
              </w:rPr>
              <w:t>报价上限</w:t>
            </w:r>
          </w:p>
          <w:p>
            <w:pPr>
              <w:keepNext w:val="0"/>
              <w:keepLines w:val="0"/>
              <w:widowControl/>
              <w:suppressLineNumbers w:val="0"/>
              <w:spacing w:after="160" w:line="259" w:lineRule="auto"/>
              <w:jc w:val="center"/>
              <w:textAlignment w:val="center"/>
              <w:rPr>
                <w:rFonts w:ascii="宋体" w:eastAsia="宋体" w:hAnsi="宋体" w:cs="宋体" w:hint="eastAsia"/>
                <w:b/>
                <w:bCs/>
                <w:color w:val="000000"/>
                <w:sz w:val="21"/>
                <w:szCs w:val="21"/>
                <w:lang w:eastAsia="zh-CN" w:bidi="ar"/>
              </w:rPr>
            </w:pPr>
            <w:r>
              <w:rPr>
                <w:rFonts w:ascii="宋体" w:eastAsia="宋体" w:hAnsi="宋体" w:cs="宋体" w:hint="eastAsia"/>
                <w:b/>
                <w:bCs/>
                <w:color w:val="000000"/>
                <w:sz w:val="21"/>
                <w:szCs w:val="21"/>
                <w:lang w:eastAsia="zh-CN" w:bidi="ar"/>
              </w:rPr>
              <w:t>（元）</w:t>
            </w:r>
          </w:p>
        </w:tc>
      </w:tr>
      <w:tr>
        <w:tblPrEx>
          <w:tblW w:w="5000" w:type="pct"/>
          <w:tblInd w:w="0" w:type="dxa"/>
          <w:shd w:val="clear" w:color="auto" w:fill="auto"/>
          <w:tblLayout w:type="fixed"/>
          <w:tblCellMar>
            <w:top w:w="0" w:type="dxa"/>
            <w:left w:w="108" w:type="dxa"/>
            <w:bottom w:w="0" w:type="dxa"/>
            <w:right w:w="108" w:type="dxa"/>
          </w:tblCellMar>
        </w:tblPrEx>
        <w:trPr>
          <w:trHeight w:val="360"/>
        </w:trPr>
        <w:tc>
          <w:tcPr>
            <w:tcW w:w="9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215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82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3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b/>
                <w:bCs/>
                <w:color w:val="000000"/>
                <w:kern w:val="2"/>
                <w:sz w:val="21"/>
                <w:szCs w:val="21"/>
                <w:lang w:eastAsia="zh-CN"/>
              </w:rPr>
            </w:pPr>
            <w:r>
              <w:rPr>
                <w:rFonts w:ascii="宋体" w:eastAsia="宋体" w:hAnsi="宋体" w:cs="宋体" w:hint="eastAsia"/>
                <w:b/>
                <w:bCs/>
                <w:color w:val="000000"/>
                <w:sz w:val="21"/>
                <w:szCs w:val="21"/>
                <w:lang w:eastAsia="zh-CN" w:bidi="ar"/>
              </w:rPr>
              <w:t>1</w:t>
            </w:r>
          </w:p>
        </w:tc>
        <w:tc>
          <w:tcPr>
            <w:tcW w:w="10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艺术碑A</w:t>
            </w:r>
          </w:p>
        </w:tc>
        <w:tc>
          <w:tcPr>
            <w:tcW w:w="108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黑金刚花岗石</w:t>
            </w: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款式1</w:t>
            </w: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墓碑(含主碑）尺寸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9553</w:t>
            </w: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底座/基座尺寸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款式2</w:t>
            </w: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墓碑(含主碑）尺寸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10084</w:t>
            </w: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底座/基座尺寸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b/>
                <w:bCs/>
                <w:color w:val="000000"/>
                <w:kern w:val="2"/>
                <w:sz w:val="21"/>
                <w:szCs w:val="21"/>
                <w:lang w:eastAsia="zh-CN"/>
              </w:rPr>
            </w:pPr>
            <w:r>
              <w:rPr>
                <w:rFonts w:ascii="宋体" w:eastAsia="宋体" w:hAnsi="宋体" w:cs="宋体" w:hint="eastAsia"/>
                <w:b/>
                <w:bCs/>
                <w:color w:val="000000"/>
                <w:sz w:val="21"/>
                <w:szCs w:val="21"/>
                <w:lang w:eastAsia="zh-CN" w:bidi="ar"/>
              </w:rPr>
              <w:t>2</w:t>
            </w:r>
          </w:p>
        </w:tc>
        <w:tc>
          <w:tcPr>
            <w:tcW w:w="10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艺术碑B</w:t>
            </w:r>
          </w:p>
        </w:tc>
        <w:tc>
          <w:tcPr>
            <w:tcW w:w="108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黑金刚花岗石</w:t>
            </w: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款式1</w:t>
            </w: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墓碑(含主碑）尺寸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20700</w:t>
            </w: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底座/基座尺寸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款式2</w:t>
            </w: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墓碑(含主碑）尺寸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21850</w:t>
            </w: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底座/基座尺寸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b/>
                <w:bCs/>
                <w:color w:val="000000"/>
                <w:kern w:val="2"/>
                <w:sz w:val="21"/>
                <w:szCs w:val="21"/>
                <w:lang w:eastAsia="zh-CN"/>
              </w:rPr>
            </w:pPr>
            <w:r>
              <w:rPr>
                <w:rFonts w:ascii="宋体" w:eastAsia="宋体" w:hAnsi="宋体" w:cs="宋体" w:hint="eastAsia"/>
                <w:b/>
                <w:bCs/>
                <w:color w:val="000000"/>
                <w:sz w:val="21"/>
                <w:szCs w:val="21"/>
                <w:lang w:eastAsia="zh-CN" w:bidi="ar"/>
              </w:rPr>
              <w:t>3</w:t>
            </w:r>
          </w:p>
        </w:tc>
        <w:tc>
          <w:tcPr>
            <w:tcW w:w="108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艺术碑C</w:t>
            </w:r>
          </w:p>
        </w:tc>
        <w:tc>
          <w:tcPr>
            <w:tcW w:w="108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芝麻白花岗石</w:t>
            </w: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款式1</w:t>
            </w: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墓碑(含主碑）尺寸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20700</w:t>
            </w: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底座/基座尺寸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款式2</w:t>
            </w: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墓碑(含主碑）尺寸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21850</w:t>
            </w: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底座/基座尺寸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tcBorders>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底座/基座尺寸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val="restart"/>
            <w:tcBorders>
              <w:top w:val="single" w:sz="4" w:space="0" w:color="000000"/>
              <w:left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r>
              <w:rPr>
                <w:rFonts w:ascii="宋体" w:eastAsia="宋体" w:hAnsi="宋体" w:cs="宋体" w:hint="eastAsia"/>
                <w:b/>
                <w:bCs/>
                <w:color w:val="000000"/>
                <w:sz w:val="21"/>
                <w:szCs w:val="21"/>
                <w:lang w:eastAsia="zh-CN" w:bidi="ar"/>
              </w:rPr>
              <w:t>4</w:t>
            </w:r>
          </w:p>
        </w:tc>
        <w:tc>
          <w:tcPr>
            <w:tcW w:w="1083" w:type="dxa"/>
            <w:vMerge w:val="restart"/>
            <w:tcBorders>
              <w:top w:val="single" w:sz="4" w:space="0" w:color="000000"/>
              <w:left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小位带盖碑</w:t>
            </w:r>
          </w:p>
        </w:tc>
        <w:tc>
          <w:tcPr>
            <w:tcW w:w="1088" w:type="dxa"/>
            <w:vMerge w:val="restart"/>
            <w:tcBorders>
              <w:top w:val="single" w:sz="4" w:space="0" w:color="000000"/>
              <w:left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芝麻白花岗石</w:t>
            </w: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kern w:val="2"/>
                <w:sz w:val="21"/>
                <w:szCs w:val="21"/>
                <w:lang w:eastAsia="zh-CN"/>
              </w:rPr>
              <w:t>标准款</w:t>
            </w: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墓碑(含主碑）尺寸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4887</w:t>
            </w: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tcBorders>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底座/基座尺寸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b/>
                <w:bCs/>
                <w:color w:val="000000"/>
                <w:kern w:val="2"/>
                <w:sz w:val="21"/>
                <w:szCs w:val="21"/>
                <w:lang w:eastAsia="zh-CN"/>
              </w:rPr>
            </w:pPr>
            <w:r>
              <w:rPr>
                <w:rFonts w:ascii="宋体" w:eastAsia="宋体" w:hAnsi="宋体" w:cs="宋体" w:hint="eastAsia"/>
                <w:b/>
                <w:bCs/>
                <w:color w:val="000000"/>
                <w:sz w:val="21"/>
                <w:szCs w:val="21"/>
                <w:lang w:eastAsia="zh-CN" w:bidi="ar"/>
              </w:rPr>
              <w:t>5</w:t>
            </w:r>
          </w:p>
        </w:tc>
        <w:tc>
          <w:tcPr>
            <w:tcW w:w="108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宝亭碑A</w:t>
            </w:r>
          </w:p>
        </w:tc>
        <w:tc>
          <w:tcPr>
            <w:tcW w:w="108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黑金刚花岗石</w:t>
            </w: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款式1</w:t>
            </w: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墓碑(含主碑）尺寸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22191</w:t>
            </w: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底座/基座尺寸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款式2</w:t>
            </w: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墓碑(含主碑）尺寸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23424</w:t>
            </w: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底座/基座尺寸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b/>
                <w:bCs/>
                <w:color w:val="000000"/>
                <w:kern w:val="2"/>
                <w:sz w:val="21"/>
                <w:szCs w:val="21"/>
                <w:lang w:eastAsia="zh-CN"/>
              </w:rPr>
            </w:pPr>
            <w:r>
              <w:rPr>
                <w:rFonts w:ascii="宋体" w:eastAsia="宋体" w:hAnsi="宋体" w:cs="宋体" w:hint="eastAsia"/>
                <w:b/>
                <w:bCs/>
                <w:color w:val="000000"/>
                <w:sz w:val="21"/>
                <w:szCs w:val="21"/>
                <w:lang w:eastAsia="zh-CN" w:bidi="ar"/>
              </w:rPr>
              <w:t>6</w:t>
            </w:r>
          </w:p>
        </w:tc>
        <w:tc>
          <w:tcPr>
            <w:tcW w:w="108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宝亭碑B</w:t>
            </w:r>
          </w:p>
        </w:tc>
        <w:tc>
          <w:tcPr>
            <w:tcW w:w="108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芝麻灰花岗石</w:t>
            </w: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款式1</w:t>
            </w: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墓碑(含主碑）尺寸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15341</w:t>
            </w: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底座/基座尺寸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款式2</w:t>
            </w: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墓碑(含主碑）尺寸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16193</w:t>
            </w: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底座/基座尺寸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b/>
                <w:bCs/>
                <w:color w:val="000000"/>
                <w:kern w:val="2"/>
                <w:sz w:val="21"/>
                <w:szCs w:val="21"/>
                <w:lang w:eastAsia="zh-CN"/>
              </w:rPr>
            </w:pPr>
            <w:r>
              <w:rPr>
                <w:rFonts w:ascii="宋体" w:eastAsia="宋体" w:hAnsi="宋体" w:cs="宋体" w:hint="eastAsia"/>
                <w:b/>
                <w:bCs/>
                <w:color w:val="000000"/>
                <w:sz w:val="21"/>
                <w:szCs w:val="21"/>
                <w:lang w:eastAsia="zh-CN" w:bidi="ar"/>
              </w:rPr>
              <w:t>7</w:t>
            </w:r>
          </w:p>
        </w:tc>
        <w:tc>
          <w:tcPr>
            <w:tcW w:w="108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宝亭碑C</w:t>
            </w:r>
          </w:p>
        </w:tc>
        <w:tc>
          <w:tcPr>
            <w:tcW w:w="108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芝麻白花岗石</w:t>
            </w: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款式1</w:t>
            </w: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墓碑(含主碑）尺寸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12772</w:t>
            </w: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底座/基座尺寸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款式2</w:t>
            </w: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墓碑(含主碑）尺寸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13482</w:t>
            </w: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底座/基座尺寸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b/>
                <w:bCs/>
                <w:color w:val="000000"/>
                <w:kern w:val="2"/>
                <w:sz w:val="21"/>
                <w:szCs w:val="21"/>
                <w:lang w:eastAsia="zh-CN"/>
              </w:rPr>
            </w:pPr>
            <w:r>
              <w:rPr>
                <w:rFonts w:ascii="宋体" w:eastAsia="宋体" w:hAnsi="宋体" w:cs="宋体" w:hint="eastAsia"/>
                <w:b/>
                <w:bCs/>
                <w:color w:val="000000"/>
                <w:sz w:val="21"/>
                <w:szCs w:val="21"/>
                <w:lang w:eastAsia="zh-CN" w:bidi="ar"/>
              </w:rPr>
              <w:t>8</w:t>
            </w:r>
          </w:p>
        </w:tc>
        <w:tc>
          <w:tcPr>
            <w:tcW w:w="108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欧式碑</w:t>
            </w:r>
          </w:p>
        </w:tc>
        <w:tc>
          <w:tcPr>
            <w:tcW w:w="108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黑金刚花岗石</w:t>
            </w: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款式1</w:t>
            </w: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墓碑(含主碑）尺寸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13500</w:t>
            </w: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底座/基座尺寸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款式2</w:t>
            </w: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墓碑(含主碑）尺寸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14250</w:t>
            </w:r>
          </w:p>
        </w:tc>
      </w:tr>
      <w:tr>
        <w:tblPrEx>
          <w:tblW w:w="5000" w:type="pct"/>
          <w:tblInd w:w="0" w:type="dxa"/>
          <w:shd w:val="clear" w:color="auto" w:fill="auto"/>
          <w:tblLayout w:type="fixed"/>
          <w:tblCellMar>
            <w:top w:w="0" w:type="dxa"/>
            <w:left w:w="108" w:type="dxa"/>
            <w:bottom w:w="0" w:type="dxa"/>
            <w:right w:w="108" w:type="dxa"/>
          </w:tblCellMar>
        </w:tblPrEx>
        <w:trPr>
          <w:trHeight w:val="459"/>
        </w:trPr>
        <w:tc>
          <w:tcPr>
            <w:tcW w:w="9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底座/基座尺寸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b/>
                <w:bCs/>
                <w:color w:val="000000"/>
                <w:kern w:val="2"/>
                <w:sz w:val="21"/>
                <w:szCs w:val="21"/>
                <w:lang w:eastAsia="zh-CN"/>
              </w:rPr>
            </w:pPr>
            <w:r>
              <w:rPr>
                <w:rFonts w:ascii="宋体" w:eastAsia="宋体" w:hAnsi="宋体" w:cs="宋体" w:hint="eastAsia"/>
                <w:b/>
                <w:bCs/>
                <w:color w:val="000000"/>
                <w:sz w:val="21"/>
                <w:szCs w:val="21"/>
                <w:lang w:eastAsia="zh-CN" w:bidi="ar"/>
              </w:rPr>
              <w:t>9</w:t>
            </w:r>
          </w:p>
        </w:tc>
        <w:tc>
          <w:tcPr>
            <w:tcW w:w="108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莲蝶碑</w:t>
            </w:r>
          </w:p>
        </w:tc>
        <w:tc>
          <w:tcPr>
            <w:tcW w:w="108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黑金刚/万年青/印度红花岗石</w:t>
            </w: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款式1</w:t>
            </w: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墓碑(含主碑）尺寸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16946</w:t>
            </w: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底座/基座尺寸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8784</w:t>
            </w: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款式2</w:t>
            </w: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墓碑(含主碑）尺寸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17887</w:t>
            </w: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底座/基座尺寸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9760</w:t>
            </w: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b/>
                <w:bCs/>
                <w:color w:val="000000"/>
                <w:kern w:val="2"/>
                <w:sz w:val="21"/>
                <w:szCs w:val="21"/>
                <w:lang w:eastAsia="zh-CN"/>
              </w:rPr>
            </w:pPr>
            <w:r>
              <w:rPr>
                <w:rFonts w:ascii="宋体" w:eastAsia="宋体" w:hAnsi="宋体" w:cs="宋体" w:hint="eastAsia"/>
                <w:b/>
                <w:bCs/>
                <w:color w:val="000000"/>
                <w:sz w:val="21"/>
                <w:szCs w:val="21"/>
                <w:lang w:eastAsia="zh-CN" w:bidi="ar"/>
              </w:rPr>
              <w:t>10</w:t>
            </w:r>
          </w:p>
        </w:tc>
        <w:tc>
          <w:tcPr>
            <w:tcW w:w="108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莲心碑A</w:t>
            </w:r>
          </w:p>
        </w:tc>
        <w:tc>
          <w:tcPr>
            <w:tcW w:w="108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枫叶红花岗石</w:t>
            </w: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款式1</w:t>
            </w: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墓碑(含主碑）尺寸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12537</w:t>
            </w: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底座/基座尺寸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7715</w:t>
            </w: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款式2</w:t>
            </w: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墓碑(含主碑）尺寸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13234</w:t>
            </w: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底座/基座尺寸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8573</w:t>
            </w: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b/>
                <w:bCs/>
                <w:color w:val="000000"/>
                <w:kern w:val="2"/>
                <w:sz w:val="21"/>
                <w:szCs w:val="21"/>
                <w:lang w:eastAsia="zh-CN"/>
              </w:rPr>
            </w:pPr>
            <w:r>
              <w:rPr>
                <w:rFonts w:ascii="宋体" w:eastAsia="宋体" w:hAnsi="宋体" w:cs="宋体" w:hint="eastAsia"/>
                <w:b/>
                <w:bCs/>
                <w:color w:val="000000"/>
                <w:sz w:val="21"/>
                <w:szCs w:val="21"/>
                <w:lang w:eastAsia="zh-CN" w:bidi="ar"/>
              </w:rPr>
              <w:t>11</w:t>
            </w:r>
          </w:p>
        </w:tc>
        <w:tc>
          <w:tcPr>
            <w:tcW w:w="108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莲心碑BC</w:t>
            </w:r>
          </w:p>
        </w:tc>
        <w:tc>
          <w:tcPr>
            <w:tcW w:w="108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芝麻灰花岗石</w:t>
            </w: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款式1</w:t>
            </w: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墓碑(含主碑）尺寸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12537</w:t>
            </w: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底座/基座尺寸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7715</w:t>
            </w: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款式2</w:t>
            </w: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墓碑(含主碑）尺寸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13234</w:t>
            </w: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底座/基座尺寸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8573</w:t>
            </w: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b/>
                <w:bCs/>
                <w:color w:val="000000"/>
                <w:kern w:val="2"/>
                <w:sz w:val="21"/>
                <w:szCs w:val="21"/>
                <w:lang w:eastAsia="zh-CN"/>
              </w:rPr>
            </w:pPr>
            <w:r>
              <w:rPr>
                <w:rFonts w:ascii="宋体" w:eastAsia="宋体" w:hAnsi="宋体" w:cs="宋体" w:hint="eastAsia"/>
                <w:b/>
                <w:bCs/>
                <w:color w:val="000000"/>
                <w:sz w:val="21"/>
                <w:szCs w:val="21"/>
                <w:lang w:eastAsia="zh-CN" w:bidi="ar"/>
              </w:rPr>
              <w:t>12</w:t>
            </w:r>
          </w:p>
        </w:tc>
        <w:tc>
          <w:tcPr>
            <w:tcW w:w="108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莲心碑D</w:t>
            </w:r>
          </w:p>
        </w:tc>
        <w:tc>
          <w:tcPr>
            <w:tcW w:w="108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黑金刚花岗石</w:t>
            </w: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款式1</w:t>
            </w: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墓碑(含主碑）尺寸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12537</w:t>
            </w: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底座/基座尺寸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7715</w:t>
            </w: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款式2</w:t>
            </w: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墓碑(含主碑）尺寸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13234</w:t>
            </w: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底座/基座尺寸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8573</w:t>
            </w: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b/>
                <w:bCs/>
                <w:color w:val="000000"/>
                <w:kern w:val="2"/>
                <w:sz w:val="21"/>
                <w:szCs w:val="21"/>
                <w:lang w:eastAsia="zh-CN"/>
              </w:rPr>
            </w:pPr>
            <w:r>
              <w:rPr>
                <w:rFonts w:ascii="宋体" w:eastAsia="宋体" w:hAnsi="宋体" w:cs="宋体" w:hint="eastAsia"/>
                <w:b/>
                <w:bCs/>
                <w:color w:val="000000"/>
                <w:sz w:val="21"/>
                <w:szCs w:val="21"/>
                <w:lang w:eastAsia="zh-CN" w:bidi="ar"/>
              </w:rPr>
              <w:t>13</w:t>
            </w:r>
          </w:p>
        </w:tc>
        <w:tc>
          <w:tcPr>
            <w:tcW w:w="108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莲心碑E1</w:t>
            </w:r>
          </w:p>
        </w:tc>
        <w:tc>
          <w:tcPr>
            <w:tcW w:w="108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黑金刚花岗石</w:t>
            </w: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款式1</w:t>
            </w: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墓碑(含主碑）尺寸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23108</w:t>
            </w: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底座/基座尺寸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11979</w:t>
            </w: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款式2</w:t>
            </w: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墓碑(含主碑）尺寸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24392</w:t>
            </w: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底座/基座尺寸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13311</w:t>
            </w: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b/>
                <w:bCs/>
                <w:color w:val="000000"/>
                <w:kern w:val="2"/>
                <w:sz w:val="21"/>
                <w:szCs w:val="21"/>
                <w:lang w:eastAsia="zh-CN"/>
              </w:rPr>
            </w:pPr>
            <w:r>
              <w:rPr>
                <w:rFonts w:ascii="宋体" w:eastAsia="宋体" w:hAnsi="宋体" w:cs="宋体" w:hint="eastAsia"/>
                <w:b/>
                <w:bCs/>
                <w:color w:val="000000"/>
                <w:sz w:val="21"/>
                <w:szCs w:val="21"/>
                <w:lang w:eastAsia="zh-CN" w:bidi="ar"/>
              </w:rPr>
              <w:t>14</w:t>
            </w:r>
          </w:p>
        </w:tc>
        <w:tc>
          <w:tcPr>
            <w:tcW w:w="108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莲心碑E2</w:t>
            </w:r>
          </w:p>
        </w:tc>
        <w:tc>
          <w:tcPr>
            <w:tcW w:w="108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万年青花岗石</w:t>
            </w: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款式1</w:t>
            </w: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墓碑(含主碑）尺寸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16946</w:t>
            </w: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底座/基座尺寸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8784</w:t>
            </w: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款式2</w:t>
            </w: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墓碑(含主碑）尺寸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17887</w:t>
            </w: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底座/基座尺寸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9760</w:t>
            </w: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b/>
                <w:bCs/>
                <w:color w:val="000000"/>
                <w:kern w:val="2"/>
                <w:sz w:val="21"/>
                <w:szCs w:val="21"/>
                <w:lang w:eastAsia="zh-CN"/>
              </w:rPr>
            </w:pPr>
            <w:r>
              <w:rPr>
                <w:rFonts w:ascii="宋体" w:eastAsia="宋体" w:hAnsi="宋体" w:cs="宋体" w:hint="eastAsia"/>
                <w:b/>
                <w:bCs/>
                <w:color w:val="000000"/>
                <w:sz w:val="21"/>
                <w:szCs w:val="21"/>
                <w:lang w:eastAsia="zh-CN" w:bidi="ar"/>
              </w:rPr>
              <w:t>15</w:t>
            </w:r>
          </w:p>
        </w:tc>
        <w:tc>
          <w:tcPr>
            <w:tcW w:w="108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西圣碑D</w:t>
            </w:r>
          </w:p>
        </w:tc>
        <w:tc>
          <w:tcPr>
            <w:tcW w:w="108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印度绿花岗石</w:t>
            </w: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款式1</w:t>
            </w: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墓碑(含主碑）尺寸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16946</w:t>
            </w: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底座/基座尺寸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9243</w:t>
            </w: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款式2</w:t>
            </w: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墓碑(含主碑）尺寸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17887</w:t>
            </w: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9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b/>
                <w:bCs/>
                <w:color w:val="000000"/>
                <w:kern w:val="2"/>
                <w:sz w:val="21"/>
                <w:szCs w:val="21"/>
                <w:lang w:eastAsia="zh-CN"/>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8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底座/基座尺寸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套</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10271</w:t>
            </w:r>
          </w:p>
        </w:tc>
      </w:tr>
      <w:tr>
        <w:tblPrEx>
          <w:tblW w:w="5000" w:type="pct"/>
          <w:tblInd w:w="0" w:type="dxa"/>
          <w:shd w:val="clear" w:color="auto" w:fill="auto"/>
          <w:tblLayout w:type="fixed"/>
          <w:tblCellMar>
            <w:top w:w="0" w:type="dxa"/>
            <w:left w:w="108" w:type="dxa"/>
            <w:bottom w:w="0" w:type="dxa"/>
            <w:right w:w="108" w:type="dxa"/>
          </w:tblCellMar>
        </w:tblPrEx>
        <w:trPr>
          <w:trHeight w:val="454"/>
        </w:trPr>
        <w:tc>
          <w:tcPr>
            <w:tcW w:w="8529"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left"/>
              <w:textAlignment w:val="center"/>
              <w:rPr>
                <w:rFonts w:ascii="宋体" w:eastAsia="宋体" w:hAnsi="宋体" w:cs="宋体" w:hint="eastAsia"/>
                <w:color w:val="000000"/>
                <w:sz w:val="21"/>
                <w:szCs w:val="21"/>
                <w:lang w:eastAsia="zh-CN" w:bidi="ar"/>
              </w:rPr>
            </w:pPr>
            <w:r>
              <w:rPr>
                <w:rFonts w:ascii="宋体" w:eastAsia="宋体" w:hAnsi="宋体" w:cs="宋体" w:hint="eastAsia"/>
                <w:b/>
                <w:bCs/>
                <w:color w:val="FF0000"/>
                <w:sz w:val="21"/>
                <w:szCs w:val="21"/>
                <w:lang w:eastAsia="zh-CN" w:bidi="ar"/>
              </w:rPr>
              <w:t>（备注：以上15款碑报价上限，含购碑首次40字以内的刻字以及首次安葬费用）</w:t>
            </w:r>
          </w:p>
        </w:tc>
      </w:tr>
    </w:tbl>
    <w:p>
      <w:pPr>
        <w:keepNext w:val="0"/>
        <w:keepLines w:val="0"/>
        <w:pageBreakBefore w:val="0"/>
        <w:widowControl/>
        <w:suppressLineNumbers w:val="0"/>
        <w:kinsoku/>
        <w:wordWrap/>
        <w:overflowPunct/>
        <w:topLinePunct w:val="0"/>
        <w:autoSpaceDE/>
        <w:autoSpaceDN/>
        <w:bidi w:val="0"/>
        <w:adjustRightInd/>
        <w:snapToGrid/>
        <w:spacing w:before="240" w:beforeLines="100" w:after="240" w:afterLines="100" w:line="259" w:lineRule="auto"/>
        <w:jc w:val="center"/>
        <w:textAlignment w:val="center"/>
        <w:rPr>
          <w:rFonts w:ascii="宋体" w:eastAsia="宋体" w:hAnsi="宋体" w:cs="宋体" w:hint="eastAsia"/>
          <w:b/>
          <w:bCs/>
          <w:spacing w:val="10"/>
          <w:kern w:val="2"/>
          <w:sz w:val="21"/>
          <w:szCs w:val="21"/>
          <w:lang w:eastAsia="zh-CN"/>
        </w:rPr>
      </w:pPr>
    </w:p>
    <w:tbl>
      <w:tblPr>
        <w:tblStyle w:val="TableNormal"/>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ayout w:type="fixed"/>
        <w:tblCellMar>
          <w:top w:w="0" w:type="dxa"/>
          <w:left w:w="108" w:type="dxa"/>
          <w:bottom w:w="0" w:type="dxa"/>
          <w:right w:w="108" w:type="dxa"/>
        </w:tblCellMar>
      </w:tblPr>
      <w:tblGrid>
        <w:gridCol w:w="791"/>
        <w:gridCol w:w="1056"/>
        <w:gridCol w:w="1476"/>
        <w:gridCol w:w="1002"/>
        <w:gridCol w:w="2317"/>
        <w:gridCol w:w="657"/>
        <w:gridCol w:w="1230"/>
      </w:tblGrid>
      <w:tr>
        <w:tblPrEx>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ayout w:type="fixed"/>
          <w:tblCellMar>
            <w:top w:w="0" w:type="dxa"/>
            <w:left w:w="108" w:type="dxa"/>
            <w:bottom w:w="0" w:type="dxa"/>
            <w:right w:w="108" w:type="dxa"/>
          </w:tblCellMar>
        </w:tblPrEx>
        <w:trPr>
          <w:trHeight w:val="800"/>
        </w:trPr>
        <w:tc>
          <w:tcPr>
            <w:tcW w:w="8529"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b/>
                <w:bCs/>
                <w:color w:val="000000"/>
                <w:sz w:val="21"/>
                <w:szCs w:val="21"/>
                <w:lang w:eastAsia="zh-CN" w:bidi="ar"/>
              </w:rPr>
            </w:pPr>
            <w:r>
              <w:rPr>
                <w:rFonts w:ascii="宋体" w:eastAsia="宋体" w:hAnsi="宋体" w:cs="宋体" w:hint="eastAsia"/>
                <w:color w:val="000000"/>
                <w:sz w:val="21"/>
                <w:szCs w:val="21"/>
                <w:lang w:eastAsia="zh-CN" w:bidi="ar"/>
              </w:rPr>
              <w:t>28款配套石材用品（表二）</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b/>
                <w:bCs/>
                <w:color w:val="000000"/>
                <w:kern w:val="2"/>
                <w:sz w:val="21"/>
                <w:szCs w:val="21"/>
                <w:lang w:eastAsia="zh-CN"/>
              </w:rPr>
            </w:pPr>
            <w:r>
              <w:rPr>
                <w:rFonts w:ascii="宋体" w:eastAsia="宋体" w:hAnsi="宋体" w:cs="宋体" w:hint="eastAsia"/>
                <w:b/>
                <w:bCs/>
                <w:color w:val="000000"/>
                <w:sz w:val="21"/>
                <w:szCs w:val="21"/>
                <w:lang w:eastAsia="zh-CN" w:bidi="ar"/>
              </w:rPr>
              <w:t>序号</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b/>
                <w:bCs/>
                <w:color w:val="000000"/>
                <w:kern w:val="2"/>
                <w:sz w:val="21"/>
                <w:szCs w:val="21"/>
                <w:lang w:eastAsia="zh-CN"/>
              </w:rPr>
            </w:pPr>
            <w:r>
              <w:rPr>
                <w:rFonts w:ascii="宋体" w:eastAsia="宋体" w:hAnsi="宋体" w:cs="宋体" w:hint="eastAsia"/>
                <w:b/>
                <w:bCs/>
                <w:color w:val="000000"/>
                <w:sz w:val="21"/>
                <w:szCs w:val="21"/>
                <w:lang w:eastAsia="zh-CN" w:bidi="ar"/>
              </w:rPr>
              <w:t>名称</w:t>
            </w:r>
          </w:p>
        </w:tc>
        <w:tc>
          <w:tcPr>
            <w:tcW w:w="1476"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b/>
                <w:bCs/>
                <w:color w:val="000000"/>
                <w:kern w:val="2"/>
                <w:sz w:val="21"/>
                <w:szCs w:val="21"/>
                <w:lang w:eastAsia="zh-CN"/>
              </w:rPr>
            </w:pPr>
            <w:r>
              <w:rPr>
                <w:rFonts w:ascii="宋体" w:eastAsia="宋体" w:hAnsi="宋体" w:cs="宋体" w:hint="eastAsia"/>
                <w:b/>
                <w:bCs/>
                <w:color w:val="000000"/>
                <w:sz w:val="21"/>
                <w:szCs w:val="21"/>
                <w:lang w:eastAsia="zh-CN" w:bidi="ar"/>
              </w:rPr>
              <w:t>材质</w:t>
            </w: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b/>
                <w:bCs/>
                <w:color w:val="000000"/>
                <w:kern w:val="2"/>
                <w:sz w:val="21"/>
                <w:szCs w:val="21"/>
                <w:lang w:eastAsia="zh-CN"/>
              </w:rPr>
            </w:pPr>
            <w:r>
              <w:rPr>
                <w:rFonts w:ascii="宋体" w:eastAsia="宋体" w:hAnsi="宋体" w:cs="宋体" w:hint="eastAsia"/>
                <w:b/>
                <w:bCs/>
                <w:color w:val="000000"/>
                <w:sz w:val="21"/>
                <w:szCs w:val="21"/>
                <w:lang w:eastAsia="zh-CN" w:bidi="ar"/>
              </w:rPr>
              <w:t>款式</w:t>
            </w:r>
          </w:p>
        </w:tc>
        <w:tc>
          <w:tcPr>
            <w:tcW w:w="23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b/>
                <w:bCs/>
                <w:color w:val="000000"/>
                <w:kern w:val="2"/>
                <w:sz w:val="21"/>
                <w:szCs w:val="21"/>
                <w:lang w:eastAsia="zh-CN"/>
              </w:rPr>
            </w:pPr>
            <w:r>
              <w:rPr>
                <w:rFonts w:ascii="宋体" w:eastAsia="宋体" w:hAnsi="宋体" w:cs="宋体" w:hint="eastAsia"/>
                <w:b/>
                <w:bCs/>
                <w:color w:val="000000"/>
                <w:sz w:val="21"/>
                <w:szCs w:val="21"/>
                <w:lang w:eastAsia="zh-CN" w:bidi="ar"/>
              </w:rPr>
              <w:t>分项</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b/>
                <w:bCs/>
                <w:color w:val="000000"/>
                <w:kern w:val="2"/>
                <w:sz w:val="21"/>
                <w:szCs w:val="21"/>
                <w:lang w:eastAsia="zh-CN"/>
              </w:rPr>
            </w:pPr>
            <w:r>
              <w:rPr>
                <w:rFonts w:ascii="宋体" w:eastAsia="宋体" w:hAnsi="宋体" w:cs="宋体" w:hint="eastAsia"/>
                <w:b/>
                <w:bCs/>
                <w:color w:val="000000"/>
                <w:sz w:val="21"/>
                <w:szCs w:val="21"/>
                <w:lang w:eastAsia="zh-CN" w:bidi="ar"/>
              </w:rPr>
              <w:t>单位</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b/>
                <w:bCs/>
                <w:color w:val="000000"/>
                <w:kern w:val="2"/>
                <w:sz w:val="21"/>
                <w:szCs w:val="21"/>
                <w:lang w:eastAsia="zh-CN"/>
              </w:rPr>
            </w:pPr>
            <w:r>
              <w:rPr>
                <w:rFonts w:ascii="宋体" w:eastAsia="宋体" w:hAnsi="宋体" w:cs="宋体" w:hint="eastAsia"/>
                <w:b/>
                <w:bCs/>
                <w:color w:val="000000"/>
                <w:sz w:val="21"/>
                <w:szCs w:val="21"/>
                <w:lang w:eastAsia="zh-CN" w:bidi="ar"/>
              </w:rPr>
              <w:t>报价上限（元）</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7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w:t>
            </w:r>
          </w:p>
        </w:tc>
        <w:tc>
          <w:tcPr>
            <w:tcW w:w="105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主碑面板</w:t>
            </w:r>
          </w:p>
        </w:tc>
        <w:tc>
          <w:tcPr>
            <w:tcW w:w="14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黑金刚花岗石</w:t>
            </w: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款式A</w:t>
            </w:r>
          </w:p>
        </w:tc>
        <w:tc>
          <w:tcPr>
            <w:tcW w:w="23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小位带盖碑款式1主碑</w:t>
            </w:r>
          </w:p>
        </w:tc>
        <w:tc>
          <w:tcPr>
            <w:tcW w:w="6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块</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630</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7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2</w:t>
            </w:r>
          </w:p>
        </w:tc>
        <w:tc>
          <w:tcPr>
            <w:tcW w:w="105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47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款式B</w:t>
            </w:r>
          </w:p>
        </w:tc>
        <w:tc>
          <w:tcPr>
            <w:tcW w:w="23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小位带盖碑款式2主碑</w:t>
            </w:r>
          </w:p>
        </w:tc>
        <w:tc>
          <w:tcPr>
            <w:tcW w:w="6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块</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630</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7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3</w:t>
            </w:r>
          </w:p>
        </w:tc>
        <w:tc>
          <w:tcPr>
            <w:tcW w:w="105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47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款式C</w:t>
            </w:r>
          </w:p>
        </w:tc>
        <w:tc>
          <w:tcPr>
            <w:tcW w:w="23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宝亭碑款式1主碑</w:t>
            </w:r>
          </w:p>
        </w:tc>
        <w:tc>
          <w:tcPr>
            <w:tcW w:w="6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块</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1155</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7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4</w:t>
            </w:r>
          </w:p>
        </w:tc>
        <w:tc>
          <w:tcPr>
            <w:tcW w:w="105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47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款式D</w:t>
            </w:r>
          </w:p>
        </w:tc>
        <w:tc>
          <w:tcPr>
            <w:tcW w:w="23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宝亭碑款式2主碑</w:t>
            </w:r>
          </w:p>
        </w:tc>
        <w:tc>
          <w:tcPr>
            <w:tcW w:w="6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块</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1155</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7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5</w:t>
            </w:r>
          </w:p>
        </w:tc>
        <w:tc>
          <w:tcPr>
            <w:tcW w:w="105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4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芝麻白花岗石</w:t>
            </w: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款式A</w:t>
            </w:r>
          </w:p>
        </w:tc>
        <w:tc>
          <w:tcPr>
            <w:tcW w:w="23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小位带盖碑款式1主碑</w:t>
            </w:r>
          </w:p>
        </w:tc>
        <w:tc>
          <w:tcPr>
            <w:tcW w:w="6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块</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630</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7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6</w:t>
            </w:r>
          </w:p>
        </w:tc>
        <w:tc>
          <w:tcPr>
            <w:tcW w:w="105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47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款式B</w:t>
            </w:r>
          </w:p>
        </w:tc>
        <w:tc>
          <w:tcPr>
            <w:tcW w:w="23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小位带盖碑款式2主碑</w:t>
            </w:r>
          </w:p>
        </w:tc>
        <w:tc>
          <w:tcPr>
            <w:tcW w:w="6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块</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630</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7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7</w:t>
            </w:r>
          </w:p>
        </w:tc>
        <w:tc>
          <w:tcPr>
            <w:tcW w:w="105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47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款式C</w:t>
            </w:r>
          </w:p>
        </w:tc>
        <w:tc>
          <w:tcPr>
            <w:tcW w:w="23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宝亭碑款式1主碑</w:t>
            </w:r>
          </w:p>
        </w:tc>
        <w:tc>
          <w:tcPr>
            <w:tcW w:w="6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块</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1155</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7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8</w:t>
            </w:r>
          </w:p>
        </w:tc>
        <w:tc>
          <w:tcPr>
            <w:tcW w:w="105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47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款式D</w:t>
            </w:r>
          </w:p>
        </w:tc>
        <w:tc>
          <w:tcPr>
            <w:tcW w:w="23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宝亭碑款式2主碑</w:t>
            </w:r>
          </w:p>
        </w:tc>
        <w:tc>
          <w:tcPr>
            <w:tcW w:w="6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块</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1155</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7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9</w:t>
            </w:r>
          </w:p>
        </w:tc>
        <w:tc>
          <w:tcPr>
            <w:tcW w:w="105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4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芝麻灰花岗石</w:t>
            </w: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款式A</w:t>
            </w:r>
          </w:p>
        </w:tc>
        <w:tc>
          <w:tcPr>
            <w:tcW w:w="23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小位带盖碑款式1主碑</w:t>
            </w:r>
          </w:p>
        </w:tc>
        <w:tc>
          <w:tcPr>
            <w:tcW w:w="6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块</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630</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7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10</w:t>
            </w:r>
          </w:p>
        </w:tc>
        <w:tc>
          <w:tcPr>
            <w:tcW w:w="105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47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款式B</w:t>
            </w:r>
          </w:p>
        </w:tc>
        <w:tc>
          <w:tcPr>
            <w:tcW w:w="23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小位带盖碑款式2主碑</w:t>
            </w:r>
          </w:p>
        </w:tc>
        <w:tc>
          <w:tcPr>
            <w:tcW w:w="6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块</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630</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7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11</w:t>
            </w:r>
          </w:p>
        </w:tc>
        <w:tc>
          <w:tcPr>
            <w:tcW w:w="105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47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款式C</w:t>
            </w:r>
          </w:p>
        </w:tc>
        <w:tc>
          <w:tcPr>
            <w:tcW w:w="23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宝亭碑款式1主碑</w:t>
            </w:r>
          </w:p>
        </w:tc>
        <w:tc>
          <w:tcPr>
            <w:tcW w:w="6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块</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1155</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7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12</w:t>
            </w:r>
          </w:p>
        </w:tc>
        <w:tc>
          <w:tcPr>
            <w:tcW w:w="105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47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款式D</w:t>
            </w:r>
          </w:p>
        </w:tc>
        <w:tc>
          <w:tcPr>
            <w:tcW w:w="23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宝亭碑款式2主碑</w:t>
            </w:r>
          </w:p>
        </w:tc>
        <w:tc>
          <w:tcPr>
            <w:tcW w:w="6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块</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1155</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7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13</w:t>
            </w:r>
          </w:p>
        </w:tc>
        <w:tc>
          <w:tcPr>
            <w:tcW w:w="105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石板</w:t>
            </w:r>
          </w:p>
        </w:tc>
        <w:tc>
          <w:tcPr>
            <w:tcW w:w="14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黑金刚花岗石</w:t>
            </w: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款式A</w:t>
            </w:r>
          </w:p>
        </w:tc>
        <w:tc>
          <w:tcPr>
            <w:tcW w:w="23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块</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346</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7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14</w:t>
            </w:r>
          </w:p>
        </w:tc>
        <w:tc>
          <w:tcPr>
            <w:tcW w:w="105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芝麻白花岗石</w:t>
            </w: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款式A</w:t>
            </w:r>
          </w:p>
        </w:tc>
        <w:tc>
          <w:tcPr>
            <w:tcW w:w="23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块</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346</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7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15</w:t>
            </w:r>
          </w:p>
        </w:tc>
        <w:tc>
          <w:tcPr>
            <w:tcW w:w="105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芝麻灰花岗石</w:t>
            </w: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款式A</w:t>
            </w:r>
          </w:p>
        </w:tc>
        <w:tc>
          <w:tcPr>
            <w:tcW w:w="23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块</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346</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7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16</w:t>
            </w:r>
          </w:p>
        </w:tc>
        <w:tc>
          <w:tcPr>
            <w:tcW w:w="105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黑金刚花岗石</w:t>
            </w:r>
            <w:r>
              <w:rPr>
                <w:rFonts w:ascii="宋体" w:eastAsia="宋体" w:hAnsi="宋体" w:cs="宋体" w:hint="eastAsia"/>
                <w:color w:val="000000"/>
                <w:sz w:val="21"/>
                <w:szCs w:val="21"/>
                <w:lang w:eastAsia="zh-CN" w:bidi="ar"/>
              </w:rPr>
              <w:br/>
            </w:r>
            <w:r>
              <w:rPr>
                <w:rFonts w:ascii="宋体" w:eastAsia="宋体" w:hAnsi="宋体" w:cs="宋体" w:hint="eastAsia"/>
                <w:color w:val="000000"/>
                <w:sz w:val="21"/>
                <w:szCs w:val="21"/>
                <w:lang w:eastAsia="zh-CN" w:bidi="ar"/>
              </w:rPr>
              <w:t>（新墓廊单穴板）</w:t>
            </w: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款式B</w:t>
            </w:r>
          </w:p>
        </w:tc>
        <w:tc>
          <w:tcPr>
            <w:tcW w:w="23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块</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346</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7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17</w:t>
            </w:r>
          </w:p>
        </w:tc>
        <w:tc>
          <w:tcPr>
            <w:tcW w:w="105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黑金刚花岗石</w:t>
            </w:r>
            <w:r>
              <w:rPr>
                <w:rFonts w:ascii="宋体" w:eastAsia="宋体" w:hAnsi="宋体" w:cs="宋体" w:hint="eastAsia"/>
                <w:color w:val="000000"/>
                <w:sz w:val="21"/>
                <w:szCs w:val="21"/>
                <w:lang w:eastAsia="zh-CN" w:bidi="ar"/>
              </w:rPr>
              <w:br/>
            </w:r>
            <w:r>
              <w:rPr>
                <w:rFonts w:ascii="宋体" w:eastAsia="宋体" w:hAnsi="宋体" w:cs="宋体" w:hint="eastAsia"/>
                <w:color w:val="000000"/>
                <w:sz w:val="21"/>
                <w:szCs w:val="21"/>
                <w:lang w:eastAsia="zh-CN" w:bidi="ar"/>
              </w:rPr>
              <w:t>（新墓廊双穴板）</w:t>
            </w: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款式C</w:t>
            </w:r>
          </w:p>
        </w:tc>
        <w:tc>
          <w:tcPr>
            <w:tcW w:w="23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块</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346</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7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18</w:t>
            </w:r>
          </w:p>
        </w:tc>
        <w:tc>
          <w:tcPr>
            <w:tcW w:w="105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香炉</w:t>
            </w:r>
          </w:p>
        </w:tc>
        <w:tc>
          <w:tcPr>
            <w:tcW w:w="14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黑金刚花岗石</w:t>
            </w: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圆香炉</w:t>
            </w:r>
          </w:p>
        </w:tc>
        <w:tc>
          <w:tcPr>
            <w:tcW w:w="23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个</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350</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7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19</w:t>
            </w:r>
          </w:p>
        </w:tc>
        <w:tc>
          <w:tcPr>
            <w:tcW w:w="105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芝麻灰花岗石</w:t>
            </w: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圆香炉</w:t>
            </w:r>
          </w:p>
        </w:tc>
        <w:tc>
          <w:tcPr>
            <w:tcW w:w="23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个</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240</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7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20</w:t>
            </w:r>
          </w:p>
        </w:tc>
        <w:tc>
          <w:tcPr>
            <w:tcW w:w="105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芝麻白花岗石</w:t>
            </w: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圆香炉</w:t>
            </w:r>
          </w:p>
        </w:tc>
        <w:tc>
          <w:tcPr>
            <w:tcW w:w="23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个</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218</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7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21</w:t>
            </w:r>
          </w:p>
        </w:tc>
        <w:tc>
          <w:tcPr>
            <w:tcW w:w="105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印度红花岗石</w:t>
            </w: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圆香炉</w:t>
            </w:r>
          </w:p>
        </w:tc>
        <w:tc>
          <w:tcPr>
            <w:tcW w:w="23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个</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350</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7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22</w:t>
            </w:r>
          </w:p>
        </w:tc>
        <w:tc>
          <w:tcPr>
            <w:tcW w:w="105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花瓶</w:t>
            </w:r>
          </w:p>
        </w:tc>
        <w:tc>
          <w:tcPr>
            <w:tcW w:w="14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黑金刚花岗石</w:t>
            </w: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圆花瓶</w:t>
            </w:r>
          </w:p>
        </w:tc>
        <w:tc>
          <w:tcPr>
            <w:tcW w:w="23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对</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364</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7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23</w:t>
            </w:r>
          </w:p>
        </w:tc>
        <w:tc>
          <w:tcPr>
            <w:tcW w:w="105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芝麻灰花岗石</w:t>
            </w: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圆花瓶</w:t>
            </w:r>
          </w:p>
        </w:tc>
        <w:tc>
          <w:tcPr>
            <w:tcW w:w="23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对</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328</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7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24</w:t>
            </w:r>
          </w:p>
        </w:tc>
        <w:tc>
          <w:tcPr>
            <w:tcW w:w="105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芝麻白花岗石</w:t>
            </w: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圆花瓶</w:t>
            </w:r>
          </w:p>
        </w:tc>
        <w:tc>
          <w:tcPr>
            <w:tcW w:w="23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对</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277</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7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25</w:t>
            </w:r>
          </w:p>
        </w:tc>
        <w:tc>
          <w:tcPr>
            <w:tcW w:w="105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val="0"/>
              <w:spacing w:after="160" w:line="259" w:lineRule="auto"/>
              <w:jc w:val="center"/>
              <w:rPr>
                <w:rFonts w:ascii="宋体" w:eastAsia="宋体" w:hAnsi="宋体" w:cs="宋体" w:hint="eastAsia"/>
                <w:color w:val="000000"/>
                <w:kern w:val="2"/>
                <w:sz w:val="21"/>
                <w:szCs w:val="21"/>
                <w:lang w:eastAsia="zh-CN"/>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印度红花岗石</w:t>
            </w: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圆花瓶</w:t>
            </w:r>
          </w:p>
        </w:tc>
        <w:tc>
          <w:tcPr>
            <w:tcW w:w="23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对</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364</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7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26</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后土</w:t>
            </w:r>
          </w:p>
        </w:tc>
        <w:tc>
          <w:tcPr>
            <w:tcW w:w="14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花岗石</w:t>
            </w: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花岗石拼装</w:t>
            </w:r>
          </w:p>
        </w:tc>
        <w:tc>
          <w:tcPr>
            <w:tcW w:w="23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座</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239</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7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27</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石盒</w:t>
            </w:r>
          </w:p>
        </w:tc>
        <w:tc>
          <w:tcPr>
            <w:tcW w:w="14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花岗石</w:t>
            </w: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六面拼装石盒</w:t>
            </w:r>
          </w:p>
        </w:tc>
        <w:tc>
          <w:tcPr>
            <w:tcW w:w="23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个</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399</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7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石狮子</w:t>
            </w:r>
          </w:p>
        </w:tc>
        <w:tc>
          <w:tcPr>
            <w:tcW w:w="14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花岗石</w:t>
            </w: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花岗石一体雕刻</w:t>
            </w:r>
          </w:p>
        </w:tc>
        <w:tc>
          <w:tcPr>
            <w:tcW w:w="23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对</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897</w:t>
            </w:r>
          </w:p>
        </w:tc>
      </w:tr>
    </w:tbl>
    <w:p>
      <w:pPr>
        <w:keepNext w:val="0"/>
        <w:keepLines w:val="0"/>
        <w:pageBreakBefore w:val="0"/>
        <w:widowControl/>
        <w:suppressLineNumbers w:val="0"/>
        <w:kinsoku/>
        <w:wordWrap/>
        <w:overflowPunct/>
        <w:topLinePunct w:val="0"/>
        <w:autoSpaceDE/>
        <w:autoSpaceDN/>
        <w:bidi w:val="0"/>
        <w:adjustRightInd/>
        <w:snapToGrid/>
        <w:spacing w:before="240" w:beforeLines="100" w:after="240" w:afterLines="100" w:line="259" w:lineRule="auto"/>
        <w:jc w:val="center"/>
        <w:textAlignment w:val="center"/>
        <w:rPr>
          <w:rFonts w:ascii="宋体" w:eastAsia="宋体" w:hAnsi="宋体" w:cs="宋体" w:hint="eastAsia"/>
          <w:b/>
          <w:bCs/>
          <w:spacing w:val="10"/>
          <w:kern w:val="2"/>
          <w:sz w:val="21"/>
          <w:szCs w:val="21"/>
          <w:lang w:eastAsia="zh-CN"/>
        </w:rPr>
      </w:pPr>
    </w:p>
    <w:tbl>
      <w:tblPr>
        <w:tblStyle w:val="TableNormal"/>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ayout w:type="fixed"/>
        <w:tblCellMar>
          <w:top w:w="0" w:type="dxa"/>
          <w:left w:w="108" w:type="dxa"/>
          <w:bottom w:w="0" w:type="dxa"/>
          <w:right w:w="108" w:type="dxa"/>
        </w:tblCellMar>
      </w:tblPr>
      <w:tblGrid>
        <w:gridCol w:w="666"/>
        <w:gridCol w:w="2315"/>
        <w:gridCol w:w="3470"/>
        <w:gridCol w:w="790"/>
        <w:gridCol w:w="1288"/>
      </w:tblGrid>
      <w:tr>
        <w:tblPrEx>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ayout w:type="fixed"/>
          <w:tblCellMar>
            <w:top w:w="0" w:type="dxa"/>
            <w:left w:w="108" w:type="dxa"/>
            <w:bottom w:w="0" w:type="dxa"/>
            <w:right w:w="108" w:type="dxa"/>
          </w:tblCellMar>
        </w:tblPrEx>
        <w:trPr>
          <w:trHeight w:val="800"/>
        </w:trPr>
        <w:tc>
          <w:tcPr>
            <w:tcW w:w="852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b/>
                <w:bCs/>
                <w:color w:val="000000"/>
                <w:sz w:val="21"/>
                <w:szCs w:val="21"/>
                <w:lang w:eastAsia="zh-CN" w:bidi="ar"/>
              </w:rPr>
            </w:pPr>
            <w:r>
              <w:rPr>
                <w:rFonts w:ascii="宋体" w:eastAsia="宋体" w:hAnsi="宋体" w:cs="宋体" w:hint="eastAsia"/>
                <w:color w:val="000000"/>
                <w:sz w:val="21"/>
                <w:szCs w:val="21"/>
                <w:lang w:eastAsia="zh-CN" w:bidi="ar"/>
              </w:rPr>
              <w:t>15项配套服务项目（表三）</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b/>
                <w:bCs/>
                <w:color w:val="000000"/>
                <w:kern w:val="2"/>
                <w:sz w:val="21"/>
                <w:szCs w:val="21"/>
                <w:lang w:eastAsia="zh-CN"/>
              </w:rPr>
            </w:pPr>
            <w:r>
              <w:rPr>
                <w:rFonts w:ascii="宋体" w:eastAsia="宋体" w:hAnsi="宋体" w:cs="宋体" w:hint="eastAsia"/>
                <w:b/>
                <w:bCs/>
                <w:color w:val="000000"/>
                <w:sz w:val="21"/>
                <w:szCs w:val="21"/>
                <w:lang w:eastAsia="zh-CN" w:bidi="ar"/>
              </w:rPr>
              <w:t>序号</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b/>
                <w:bCs/>
                <w:color w:val="000000"/>
                <w:kern w:val="2"/>
                <w:sz w:val="21"/>
                <w:szCs w:val="21"/>
                <w:lang w:eastAsia="zh-CN"/>
              </w:rPr>
            </w:pPr>
            <w:r>
              <w:rPr>
                <w:rFonts w:ascii="宋体" w:eastAsia="宋体" w:hAnsi="宋体" w:cs="宋体" w:hint="eastAsia"/>
                <w:b/>
                <w:bCs/>
                <w:color w:val="000000"/>
                <w:sz w:val="21"/>
                <w:szCs w:val="21"/>
                <w:lang w:eastAsia="zh-CN" w:bidi="ar"/>
              </w:rPr>
              <w:t>服务项目名称</w:t>
            </w:r>
          </w:p>
        </w:tc>
        <w:tc>
          <w:tcPr>
            <w:tcW w:w="3470"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b/>
                <w:bCs/>
                <w:color w:val="000000"/>
                <w:kern w:val="2"/>
                <w:sz w:val="21"/>
                <w:szCs w:val="21"/>
                <w:lang w:eastAsia="zh-CN"/>
              </w:rPr>
            </w:pPr>
            <w:r>
              <w:rPr>
                <w:rFonts w:ascii="宋体" w:eastAsia="宋体" w:hAnsi="宋体" w:cs="宋体" w:hint="eastAsia"/>
                <w:b/>
                <w:bCs/>
                <w:color w:val="000000"/>
                <w:sz w:val="21"/>
                <w:szCs w:val="21"/>
                <w:lang w:eastAsia="zh-CN" w:bidi="ar"/>
              </w:rPr>
              <w:t>服务内容</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b/>
                <w:bCs/>
                <w:color w:val="000000"/>
                <w:kern w:val="2"/>
                <w:sz w:val="21"/>
                <w:szCs w:val="21"/>
                <w:lang w:eastAsia="zh-CN"/>
              </w:rPr>
            </w:pPr>
            <w:r>
              <w:rPr>
                <w:rFonts w:ascii="宋体" w:eastAsia="宋体" w:hAnsi="宋体" w:cs="宋体" w:hint="eastAsia"/>
                <w:b/>
                <w:bCs/>
                <w:color w:val="000000"/>
                <w:kern w:val="2"/>
                <w:sz w:val="21"/>
                <w:szCs w:val="21"/>
                <w:lang w:eastAsia="zh-CN"/>
              </w:rPr>
              <w:t>单位</w:t>
            </w:r>
          </w:p>
        </w:tc>
        <w:tc>
          <w:tcPr>
            <w:tcW w:w="1288"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b/>
                <w:bCs/>
                <w:color w:val="000000"/>
                <w:kern w:val="2"/>
                <w:sz w:val="21"/>
                <w:szCs w:val="21"/>
                <w:lang w:eastAsia="zh-CN"/>
              </w:rPr>
            </w:pPr>
            <w:r>
              <w:rPr>
                <w:rFonts w:ascii="宋体" w:eastAsia="宋体" w:hAnsi="宋体" w:cs="宋体" w:hint="eastAsia"/>
                <w:b/>
                <w:bCs/>
                <w:color w:val="000000"/>
                <w:sz w:val="21"/>
                <w:szCs w:val="21"/>
                <w:lang w:eastAsia="zh-CN" w:bidi="ar"/>
              </w:rPr>
              <w:t>报价上限</w:t>
            </w:r>
            <w:r>
              <w:rPr>
                <w:rFonts w:ascii="宋体" w:eastAsia="宋体" w:hAnsi="宋体" w:cs="宋体" w:hint="eastAsia"/>
                <w:b/>
                <w:bCs/>
                <w:color w:val="000000"/>
                <w:sz w:val="21"/>
                <w:szCs w:val="21"/>
                <w:lang w:eastAsia="zh-CN" w:bidi="ar"/>
              </w:rPr>
              <w:br/>
            </w:r>
            <w:r>
              <w:rPr>
                <w:rFonts w:ascii="宋体" w:eastAsia="宋体" w:hAnsi="宋体" w:cs="宋体" w:hint="eastAsia"/>
                <w:b/>
                <w:bCs/>
                <w:color w:val="000000"/>
                <w:sz w:val="21"/>
                <w:szCs w:val="21"/>
                <w:lang w:eastAsia="zh-CN" w:bidi="ar"/>
              </w:rPr>
              <w:t>（元）</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骨灰安葬服务</w:t>
            </w:r>
          </w:p>
        </w:tc>
        <w:tc>
          <w:tcPr>
            <w:tcW w:w="3470"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left"/>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提供开墓穴、墓穴砖块砌筑、骨灰安放、封穴、清理等服务。</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次</w:t>
            </w:r>
          </w:p>
        </w:tc>
        <w:tc>
          <w:tcPr>
            <w:tcW w:w="1288"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855</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2</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迁坟服务</w:t>
            </w:r>
          </w:p>
        </w:tc>
        <w:tc>
          <w:tcPr>
            <w:tcW w:w="3470"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left"/>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提供起坟、墓碑拆卸、场地清理、垃圾清运、渣土处理等服务。</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次</w:t>
            </w:r>
          </w:p>
        </w:tc>
        <w:tc>
          <w:tcPr>
            <w:tcW w:w="1288"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1605</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3</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瓷像制作与安装服务</w:t>
            </w:r>
          </w:p>
        </w:tc>
        <w:tc>
          <w:tcPr>
            <w:tcW w:w="3470"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left"/>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彩色，6寸瓷像尺寸相符、画质清晰、无损坏，安装平整贴合。</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块</w:t>
            </w:r>
          </w:p>
        </w:tc>
        <w:tc>
          <w:tcPr>
            <w:tcW w:w="1288"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190</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4</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瓷像制作与安装服务</w:t>
            </w:r>
          </w:p>
        </w:tc>
        <w:tc>
          <w:tcPr>
            <w:tcW w:w="3470"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left"/>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黑白，6寸瓷像尺寸相符、画质清晰、无损坏，安装平整贴合。</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块</w:t>
            </w:r>
          </w:p>
        </w:tc>
        <w:tc>
          <w:tcPr>
            <w:tcW w:w="1288"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95</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5</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瓷像制作与安装服务</w:t>
            </w:r>
          </w:p>
        </w:tc>
        <w:tc>
          <w:tcPr>
            <w:tcW w:w="3470"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left"/>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彩色，4寸瓷像尺寸相符、画质清晰、无损坏，安装平整贴合。</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块</w:t>
            </w:r>
          </w:p>
        </w:tc>
        <w:tc>
          <w:tcPr>
            <w:tcW w:w="1288"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142</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6</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瓷像制作与安装服务</w:t>
            </w:r>
          </w:p>
        </w:tc>
        <w:tc>
          <w:tcPr>
            <w:tcW w:w="3470"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left"/>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黑白，4寸瓷像尺寸相符、画质清晰、无损坏，安装平整贴合。</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块</w:t>
            </w:r>
          </w:p>
        </w:tc>
        <w:tc>
          <w:tcPr>
            <w:tcW w:w="1288"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95</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7</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瓷像制作与安装服务</w:t>
            </w:r>
          </w:p>
        </w:tc>
        <w:tc>
          <w:tcPr>
            <w:tcW w:w="3470"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left"/>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彩色，1.5寸瓷像尺寸相符、画质清晰、无损坏，安装平整贴合。</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块</w:t>
            </w:r>
          </w:p>
        </w:tc>
        <w:tc>
          <w:tcPr>
            <w:tcW w:w="1288"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95</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8</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瓷像制作与安装服务</w:t>
            </w:r>
          </w:p>
        </w:tc>
        <w:tc>
          <w:tcPr>
            <w:tcW w:w="3470"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left"/>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黑白，1.5寸瓷像尺寸相符、画质清晰、无损坏，安装平整贴合。</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块</w:t>
            </w:r>
          </w:p>
        </w:tc>
        <w:tc>
          <w:tcPr>
            <w:tcW w:w="1288"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71</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9</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瓷像制作与安装服务</w:t>
            </w:r>
          </w:p>
        </w:tc>
        <w:tc>
          <w:tcPr>
            <w:tcW w:w="3470"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left"/>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4寸“寿”字瓷像制作，瓷像尺寸相符、画质清晰、无损坏，安装平整贴合。</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块</w:t>
            </w:r>
          </w:p>
        </w:tc>
        <w:tc>
          <w:tcPr>
            <w:tcW w:w="1288"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95</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10</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瓷像制作及安装服务</w:t>
            </w:r>
          </w:p>
        </w:tc>
        <w:tc>
          <w:tcPr>
            <w:tcW w:w="3470"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left"/>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6寸“寿”字瓷像制作，瓷像尺寸相符、画质清晰、无损坏，安装平整贴合。</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块</w:t>
            </w:r>
          </w:p>
        </w:tc>
        <w:tc>
          <w:tcPr>
            <w:tcW w:w="1288"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95</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11</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瓷像更换服务</w:t>
            </w:r>
          </w:p>
        </w:tc>
        <w:tc>
          <w:tcPr>
            <w:tcW w:w="3470"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left"/>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取出原有瓷像，对原有瓷像框进行扩大雕刻或新雕刻，更换瓷像。（不含瓷像）</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次</w:t>
            </w:r>
          </w:p>
        </w:tc>
        <w:tc>
          <w:tcPr>
            <w:tcW w:w="1288"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142</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12</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墓碑文字贴金箔服务</w:t>
            </w:r>
          </w:p>
        </w:tc>
        <w:tc>
          <w:tcPr>
            <w:tcW w:w="3470"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不分大小字，每个字</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字</w:t>
            </w:r>
          </w:p>
        </w:tc>
        <w:tc>
          <w:tcPr>
            <w:tcW w:w="1288"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33</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13</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墓碑文字描金漆服务</w:t>
            </w:r>
          </w:p>
        </w:tc>
        <w:tc>
          <w:tcPr>
            <w:tcW w:w="3470"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left"/>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单个墓碑正面，墓碑文字的清洁、描金、修饰等（含材料）</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碑</w:t>
            </w:r>
          </w:p>
        </w:tc>
        <w:tc>
          <w:tcPr>
            <w:tcW w:w="1288"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66</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14</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墓碑刻碑文</w:t>
            </w:r>
          </w:p>
        </w:tc>
        <w:tc>
          <w:tcPr>
            <w:tcW w:w="3470"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left"/>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提供墓碑及主碑刻字服务，不分大小字。</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字</w:t>
            </w:r>
          </w:p>
        </w:tc>
        <w:tc>
          <w:tcPr>
            <w:tcW w:w="1288"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7</w:t>
            </w:r>
          </w:p>
        </w:tc>
      </w:tr>
      <w:tr>
        <w:tblPrEx>
          <w:tblW w:w="5000" w:type="pct"/>
          <w:tblInd w:w="0" w:type="dxa"/>
          <w:shd w:val="clear" w:color="auto" w:fill="auto"/>
          <w:tblLayout w:type="fixed"/>
          <w:tblCellMar>
            <w:top w:w="0" w:type="dxa"/>
            <w:left w:w="108" w:type="dxa"/>
            <w:bottom w:w="0" w:type="dxa"/>
            <w:right w:w="108" w:type="dxa"/>
          </w:tblCellMar>
        </w:tblPrEx>
        <w:trPr>
          <w:trHeight w:val="800"/>
        </w:trPr>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15</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墓碑安装服务</w:t>
            </w:r>
          </w:p>
        </w:tc>
        <w:tc>
          <w:tcPr>
            <w:tcW w:w="3470"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left"/>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提供碑石的搬运、定位安装及场地清理、垃圾清运等专业服务。</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次</w:t>
            </w:r>
          </w:p>
        </w:tc>
        <w:tc>
          <w:tcPr>
            <w:tcW w:w="1288"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after="160" w:line="259" w:lineRule="auto"/>
              <w:jc w:val="center"/>
              <w:textAlignment w:val="center"/>
              <w:rPr>
                <w:rFonts w:ascii="宋体" w:eastAsia="宋体" w:hAnsi="宋体" w:cs="宋体" w:hint="eastAsia"/>
                <w:color w:val="000000"/>
                <w:kern w:val="2"/>
                <w:sz w:val="21"/>
                <w:szCs w:val="21"/>
                <w:lang w:eastAsia="zh-CN"/>
              </w:rPr>
            </w:pPr>
            <w:r>
              <w:rPr>
                <w:rFonts w:ascii="宋体" w:eastAsia="宋体" w:hAnsi="宋体" w:cs="宋体" w:hint="eastAsia"/>
                <w:color w:val="000000"/>
                <w:sz w:val="21"/>
                <w:szCs w:val="21"/>
                <w:lang w:eastAsia="zh-CN" w:bidi="ar"/>
              </w:rPr>
              <w:t>1000</w:t>
            </w:r>
          </w:p>
        </w:tc>
      </w:tr>
    </w:tbl>
    <w:p>
      <w:pPr>
        <w:widowControl w:val="0"/>
        <w:spacing w:after="160" w:line="259" w:lineRule="auto"/>
        <w:ind w:firstLine="420" w:firstLineChars="200"/>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备注：</w:t>
      </w:r>
      <w:r>
        <w:rPr>
          <w:rFonts w:ascii="宋体" w:eastAsia="宋体" w:hAnsi="宋体" w:cs="宋体" w:hint="eastAsia"/>
          <w:kern w:val="2"/>
          <w:sz w:val="21"/>
          <w:szCs w:val="21"/>
          <w:lang w:eastAsia="zh-CN"/>
        </w:rPr>
        <w:t>1.</w:t>
      </w:r>
      <w:r>
        <w:rPr>
          <w:rFonts w:ascii="宋体" w:eastAsia="宋体" w:hAnsi="宋体" w:cs="宋体" w:hint="eastAsia"/>
          <w:kern w:val="2"/>
          <w:sz w:val="21"/>
          <w:szCs w:val="21"/>
          <w:lang w:eastAsia="zh-CN"/>
        </w:rPr>
        <w:t>价格已包括</w:t>
      </w:r>
      <w:r>
        <w:rPr>
          <w:rFonts w:ascii="宋体" w:eastAsia="宋体" w:hAnsi="宋体" w:cs="宋体" w:hint="eastAsia"/>
          <w:kern w:val="2"/>
          <w:sz w:val="21"/>
          <w:szCs w:val="21"/>
          <w:lang w:eastAsia="zh-CN"/>
        </w:rPr>
        <w:t>碑石及配套服务</w:t>
      </w:r>
      <w:r>
        <w:rPr>
          <w:rFonts w:ascii="宋体" w:eastAsia="宋体" w:hAnsi="宋体" w:cs="宋体" w:hint="eastAsia"/>
          <w:kern w:val="2"/>
          <w:sz w:val="21"/>
          <w:szCs w:val="21"/>
          <w:lang w:eastAsia="zh-CN"/>
        </w:rPr>
        <w:t>原料采购、安装、维护中所有成本及运输、加工、制作、安装、检验、规费、税金及整个服务过程中的人工、运输工具、砂石、钢筋、红砖等材料以及不可预见的一切费用。</w:t>
      </w:r>
    </w:p>
    <w:p>
      <w:pPr>
        <w:widowControl w:val="0"/>
        <w:spacing w:after="160" w:line="259" w:lineRule="auto"/>
        <w:ind w:firstLine="420" w:firstLineChars="200"/>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2.</w:t>
      </w:r>
      <w:r>
        <w:rPr>
          <w:rFonts w:ascii="宋体" w:eastAsia="宋体" w:hAnsi="宋体" w:cs="宋体" w:hint="eastAsia"/>
          <w:kern w:val="2"/>
          <w:sz w:val="21"/>
          <w:szCs w:val="21"/>
          <w:lang w:eastAsia="zh-CN"/>
        </w:rPr>
        <w:t>采购预算（最高限价）：人民币</w:t>
      </w:r>
      <w:r>
        <w:rPr>
          <w:rFonts w:ascii="宋体" w:eastAsia="宋体" w:hAnsi="宋体" w:cs="宋体" w:hint="eastAsia"/>
          <w:kern w:val="2"/>
          <w:sz w:val="21"/>
          <w:szCs w:val="21"/>
          <w:lang w:eastAsia="zh-CN"/>
        </w:rPr>
        <w:t>91</w:t>
      </w:r>
      <w:r>
        <w:rPr>
          <w:rFonts w:ascii="宋体" w:eastAsia="宋体" w:hAnsi="宋体" w:cs="宋体" w:hint="eastAsia"/>
          <w:kern w:val="2"/>
          <w:sz w:val="21"/>
          <w:szCs w:val="21"/>
          <w:lang w:eastAsia="zh-CN"/>
        </w:rPr>
        <w:t>万元。由于采购人所在吉田墓园正在进行全面改造，采购数量存在不确定性，最终以采购人实际采购数量为准。</w:t>
      </w:r>
    </w:p>
    <w:p>
      <w:pPr>
        <w:widowControl w:val="0"/>
        <w:spacing w:after="160" w:line="259" w:lineRule="auto"/>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最终结算价=中标折扣率*实际发生量*对应基准价</w:t>
      </w:r>
    </w:p>
    <w:p>
      <w:pPr>
        <w:keepNext/>
        <w:keepLines/>
        <w:pageBreakBefore w:val="0"/>
        <w:widowControl w:val="0"/>
        <w:numPr>
          <w:ilvl w:val="0"/>
          <w:numId w:val="2"/>
        </w:numPr>
        <w:kinsoku/>
        <w:wordWrap/>
        <w:overflowPunct/>
        <w:topLinePunct w:val="0"/>
        <w:autoSpaceDE/>
        <w:autoSpaceDN/>
        <w:bidi w:val="0"/>
        <w:adjustRightInd w:val="0"/>
        <w:snapToGrid/>
        <w:spacing w:before="300" w:after="260" w:line="360" w:lineRule="auto"/>
        <w:jc w:val="center"/>
        <w:textAlignment w:val="baseline"/>
        <w:outlineLvl w:val="1"/>
        <w:rPr>
          <w:rFonts w:eastAsia="宋体" w:hint="eastAsia"/>
          <w:b/>
          <w:bCs/>
          <w:sz w:val="32"/>
          <w:szCs w:val="32"/>
          <w:lang w:eastAsia="zh-CN"/>
        </w:rPr>
      </w:pPr>
      <w:r>
        <w:rPr>
          <w:rFonts w:ascii="仿宋" w:eastAsia="仿宋" w:hAnsi="仿宋" w:hint="eastAsia"/>
          <w:b/>
          <w:bCs/>
          <w:sz w:val="32"/>
          <w:szCs w:val="32"/>
          <w:lang w:eastAsia="zh-CN"/>
        </w:rPr>
        <w:t>具体</w:t>
      </w:r>
      <w:r>
        <w:rPr>
          <w:rFonts w:ascii="仿宋" w:eastAsia="仿宋" w:hAnsi="仿宋" w:hint="eastAsia"/>
          <w:b/>
          <w:bCs/>
          <w:sz w:val="32"/>
          <w:szCs w:val="32"/>
          <w:lang w:eastAsia="zh-CN"/>
        </w:rPr>
        <w:t>技术要求</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678"/>
        <w:gridCol w:w="725"/>
        <w:gridCol w:w="9"/>
        <w:gridCol w:w="749"/>
        <w:gridCol w:w="744"/>
        <w:gridCol w:w="3050"/>
        <w:gridCol w:w="2574"/>
      </w:tblGrid>
      <w:tr>
        <w:tblPrEx>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c>
          <w:tcPr>
            <w:tcW w:w="8529" w:type="dxa"/>
            <w:gridSpan w:val="7"/>
            <w:vAlign w:val="center"/>
          </w:tcPr>
          <w:p>
            <w:pPr>
              <w:keepNext w:val="0"/>
              <w:keepLines w:val="0"/>
              <w:widowControl/>
              <w:suppressLineNumbers w:val="0"/>
              <w:jc w:val="center"/>
              <w:textAlignment w:val="center"/>
              <w:rPr>
                <w:rFonts w:ascii="宋体" w:hAnsi="宋体" w:cs="宋体" w:hint="eastAsia"/>
                <w:b/>
                <w:bCs/>
                <w:kern w:val="2"/>
                <w:sz w:val="21"/>
                <w:szCs w:val="21"/>
                <w:lang w:eastAsia="zh-CN"/>
              </w:rPr>
            </w:pPr>
            <w:r>
              <w:rPr>
                <w:rFonts w:ascii="宋体" w:hAnsi="宋体" w:cs="宋体" w:hint="eastAsia"/>
                <w:sz w:val="21"/>
                <w:szCs w:val="21"/>
                <w:lang w:eastAsia="zh-CN" w:bidi="ar"/>
              </w:rPr>
              <w:t>一、15款碑石</w:t>
            </w: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b/>
                <w:bCs/>
                <w:kern w:val="2"/>
                <w:sz w:val="21"/>
                <w:szCs w:val="21"/>
                <w:lang w:eastAsia="zh-CN"/>
              </w:rPr>
            </w:pPr>
            <w:r>
              <w:rPr>
                <w:rFonts w:ascii="宋体" w:hAnsi="宋体" w:cs="宋体" w:hint="eastAsia"/>
                <w:b/>
                <w:bCs/>
                <w:kern w:val="2"/>
                <w:sz w:val="21"/>
                <w:szCs w:val="21"/>
                <w:lang w:eastAsia="zh-CN"/>
              </w:rPr>
              <w:t>序号</w:t>
            </w:r>
          </w:p>
        </w:tc>
        <w:tc>
          <w:tcPr>
            <w:tcW w:w="725" w:type="dxa"/>
            <w:vAlign w:val="center"/>
          </w:tcPr>
          <w:p>
            <w:pPr>
              <w:keepNext w:val="0"/>
              <w:keepLines w:val="0"/>
              <w:widowControl/>
              <w:suppressLineNumbers w:val="0"/>
              <w:jc w:val="center"/>
              <w:textAlignment w:val="center"/>
              <w:rPr>
                <w:rFonts w:ascii="宋体" w:hAnsi="宋体" w:cs="宋体" w:hint="eastAsia"/>
                <w:b/>
                <w:bCs/>
                <w:kern w:val="2"/>
                <w:sz w:val="21"/>
                <w:szCs w:val="21"/>
                <w:lang w:eastAsia="zh-CN"/>
              </w:rPr>
            </w:pPr>
            <w:r>
              <w:rPr>
                <w:rFonts w:ascii="宋体" w:hAnsi="宋体" w:cs="宋体" w:hint="eastAsia"/>
                <w:b/>
                <w:bCs/>
                <w:kern w:val="2"/>
                <w:sz w:val="21"/>
                <w:szCs w:val="21"/>
                <w:lang w:eastAsia="zh-CN"/>
              </w:rPr>
              <w:t>货物名称</w:t>
            </w:r>
          </w:p>
        </w:tc>
        <w:tc>
          <w:tcPr>
            <w:tcW w:w="758" w:type="dxa"/>
            <w:gridSpan w:val="2"/>
            <w:vAlign w:val="center"/>
          </w:tcPr>
          <w:p>
            <w:pPr>
              <w:keepNext w:val="0"/>
              <w:keepLines w:val="0"/>
              <w:widowControl/>
              <w:suppressLineNumbers w:val="0"/>
              <w:jc w:val="center"/>
              <w:textAlignment w:val="center"/>
              <w:rPr>
                <w:rFonts w:ascii="宋体" w:hAnsi="宋体" w:cs="宋体" w:hint="eastAsia"/>
                <w:b/>
                <w:bCs/>
                <w:sz w:val="21"/>
                <w:szCs w:val="21"/>
                <w:lang w:eastAsia="zh-CN" w:bidi="ar"/>
              </w:rPr>
            </w:pPr>
            <w:r>
              <w:rPr>
                <w:rFonts w:ascii="宋体" w:hAnsi="宋体" w:cs="宋体" w:hint="eastAsia"/>
                <w:b/>
                <w:bCs/>
                <w:sz w:val="21"/>
                <w:szCs w:val="21"/>
                <w:lang w:eastAsia="zh-CN" w:bidi="ar"/>
              </w:rPr>
              <w:t>款式</w:t>
            </w:r>
          </w:p>
        </w:tc>
        <w:tc>
          <w:tcPr>
            <w:tcW w:w="744" w:type="dxa"/>
            <w:vAlign w:val="center"/>
          </w:tcPr>
          <w:p>
            <w:pPr>
              <w:keepNext w:val="0"/>
              <w:keepLines w:val="0"/>
              <w:widowControl/>
              <w:suppressLineNumbers w:val="0"/>
              <w:jc w:val="center"/>
              <w:textAlignment w:val="center"/>
              <w:rPr>
                <w:rFonts w:ascii="宋体" w:hAnsi="宋体" w:cs="宋体" w:hint="eastAsia"/>
                <w:b/>
                <w:bCs/>
                <w:kern w:val="2"/>
                <w:sz w:val="21"/>
                <w:szCs w:val="21"/>
                <w:lang w:eastAsia="zh-CN"/>
              </w:rPr>
            </w:pPr>
            <w:r>
              <w:rPr>
                <w:rFonts w:ascii="宋体" w:hAnsi="宋体" w:cs="宋体" w:hint="eastAsia"/>
                <w:b/>
                <w:bCs/>
                <w:sz w:val="21"/>
                <w:szCs w:val="21"/>
                <w:lang w:eastAsia="zh-CN" w:bidi="ar"/>
              </w:rPr>
              <w:t>单位</w:t>
            </w:r>
          </w:p>
        </w:tc>
        <w:tc>
          <w:tcPr>
            <w:tcW w:w="3050" w:type="dxa"/>
            <w:vAlign w:val="center"/>
          </w:tcPr>
          <w:p>
            <w:pPr>
              <w:keepNext w:val="0"/>
              <w:keepLines w:val="0"/>
              <w:widowControl/>
              <w:suppressLineNumbers w:val="0"/>
              <w:jc w:val="center"/>
              <w:textAlignment w:val="center"/>
              <w:rPr>
                <w:rFonts w:ascii="宋体" w:hAnsi="宋体" w:cs="宋体" w:hint="eastAsia"/>
                <w:b/>
                <w:bCs/>
                <w:kern w:val="2"/>
                <w:sz w:val="21"/>
                <w:szCs w:val="21"/>
                <w:lang w:eastAsia="zh-CN"/>
              </w:rPr>
            </w:pPr>
            <w:r>
              <w:rPr>
                <w:rFonts w:ascii="宋体" w:hAnsi="宋体" w:cs="宋体" w:hint="eastAsia"/>
                <w:b/>
                <w:bCs/>
                <w:kern w:val="2"/>
                <w:sz w:val="21"/>
                <w:szCs w:val="21"/>
                <w:lang w:eastAsia="zh-CN"/>
              </w:rPr>
              <w:t>技术要求</w:t>
            </w:r>
          </w:p>
          <w:p>
            <w:pPr>
              <w:keepNext w:val="0"/>
              <w:keepLines w:val="0"/>
              <w:widowControl/>
              <w:suppressLineNumbers w:val="0"/>
              <w:jc w:val="center"/>
              <w:textAlignment w:val="center"/>
              <w:rPr>
                <w:rFonts w:ascii="宋体" w:hAnsi="宋体" w:cs="宋体" w:hint="eastAsia"/>
                <w:b/>
                <w:bCs/>
                <w:kern w:val="2"/>
                <w:sz w:val="21"/>
                <w:szCs w:val="21"/>
                <w:lang w:eastAsia="zh-CN"/>
              </w:rPr>
            </w:pPr>
            <w:r>
              <w:rPr>
                <w:rFonts w:ascii="宋体" w:hAnsi="宋体" w:cs="宋体" w:hint="eastAsia"/>
                <w:b/>
                <w:bCs/>
                <w:sz w:val="21"/>
                <w:szCs w:val="21"/>
                <w:lang w:eastAsia="zh-CN" w:bidi="ar"/>
              </w:rPr>
              <w:t>（单位mm，允许偏差±5mm）</w:t>
            </w:r>
          </w:p>
        </w:tc>
        <w:tc>
          <w:tcPr>
            <w:tcW w:w="2574" w:type="dxa"/>
            <w:vAlign w:val="center"/>
          </w:tcPr>
          <w:p>
            <w:pPr>
              <w:keepNext w:val="0"/>
              <w:keepLines w:val="0"/>
              <w:widowControl/>
              <w:suppressLineNumbers w:val="0"/>
              <w:jc w:val="center"/>
              <w:textAlignment w:val="center"/>
              <w:rPr>
                <w:rFonts w:ascii="宋体" w:hAnsi="宋体" w:cs="宋体" w:hint="eastAsia"/>
                <w:b/>
                <w:bCs/>
                <w:kern w:val="2"/>
                <w:sz w:val="21"/>
                <w:szCs w:val="21"/>
                <w:lang w:eastAsia="zh-CN"/>
              </w:rPr>
            </w:pPr>
            <w:r>
              <w:rPr>
                <w:rFonts w:ascii="宋体" w:hAnsi="宋体" w:cs="宋体" w:hint="eastAsia"/>
                <w:b/>
                <w:bCs/>
                <w:kern w:val="2"/>
                <w:sz w:val="21"/>
                <w:szCs w:val="21"/>
                <w:lang w:eastAsia="zh-CN"/>
              </w:rPr>
              <w:t>参考缩略图</w:t>
            </w:r>
          </w:p>
        </w:tc>
      </w:tr>
      <w:tr>
        <w:tblPrEx>
          <w:tblW w:w="5000" w:type="pct"/>
          <w:tblInd w:w="0" w:type="dxa"/>
          <w:tblLayout w:type="fixed"/>
          <w:tblCellMar>
            <w:top w:w="0" w:type="dxa"/>
            <w:left w:w="108" w:type="dxa"/>
            <w:bottom w:w="0" w:type="dxa"/>
            <w:right w:w="108" w:type="dxa"/>
          </w:tblCellMar>
        </w:tblPrEx>
        <w:trPr>
          <w:trHeight w:val="90"/>
        </w:trPr>
        <w:tc>
          <w:tcPr>
            <w:tcW w:w="678" w:type="dxa"/>
            <w:vMerge w:val="restart"/>
            <w:vAlign w:val="center"/>
          </w:tcPr>
          <w:p>
            <w:pPr>
              <w:keepNext w:val="0"/>
              <w:keepLines w:val="0"/>
              <w:widowControl/>
              <w:suppressLineNumbers w:val="0"/>
              <w:jc w:val="center"/>
              <w:textAlignment w:val="center"/>
              <w:rPr>
                <w:rFonts w:ascii="宋体" w:hAnsi="宋体" w:cs="宋体" w:hint="eastAsia"/>
                <w:b/>
                <w:bCs/>
                <w:kern w:val="2"/>
                <w:sz w:val="21"/>
                <w:szCs w:val="21"/>
                <w:lang w:eastAsia="zh-CN"/>
              </w:rPr>
            </w:pPr>
            <w:r>
              <w:rPr>
                <w:rFonts w:ascii="宋体" w:hAnsi="宋体" w:cs="宋体" w:hint="eastAsia"/>
                <w:kern w:val="2"/>
                <w:sz w:val="21"/>
                <w:szCs w:val="21"/>
                <w:lang w:eastAsia="zh-CN"/>
              </w:rPr>
              <w:t>▲</w:t>
            </w:r>
            <w:r>
              <w:rPr>
                <w:rFonts w:ascii="宋体" w:hAnsi="宋体" w:cs="宋体" w:hint="eastAsia"/>
                <w:b/>
                <w:bCs/>
                <w:color w:val="000000"/>
                <w:sz w:val="21"/>
                <w:szCs w:val="21"/>
                <w:lang w:eastAsia="zh-CN" w:bidi="ar"/>
              </w:rPr>
              <w:t>1</w:t>
            </w:r>
          </w:p>
        </w:tc>
        <w:tc>
          <w:tcPr>
            <w:tcW w:w="734" w:type="dxa"/>
            <w:gridSpan w:val="2"/>
            <w:vMerge w:val="restart"/>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艺术碑A</w:t>
            </w: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款式1</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套</w:t>
            </w:r>
          </w:p>
        </w:tc>
        <w:tc>
          <w:tcPr>
            <w:tcW w:w="3050" w:type="dxa"/>
            <w:vAlign w:val="top"/>
          </w:tcPr>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墓碑（含主碑）和底座/基座各1套</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1.规格：墓碑（含主碑）尺寸宽×高（mm）：610*670</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主碑厚度120</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（2）底座/基座尺寸长*宽（mm）：780*600</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整碑（含底座/基座）不超过0.8平方米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2.材质：</w:t>
            </w:r>
            <w:r>
              <w:rPr>
                <w:rFonts w:ascii="宋体" w:hAnsi="宋体" w:cs="宋体" w:hint="eastAsia"/>
                <w:sz w:val="21"/>
                <w:szCs w:val="21"/>
                <w:lang w:eastAsia="zh-CN" w:bidi="ar"/>
              </w:rPr>
              <w:t>黑金刚花岗石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3.工艺要求：主碑一体成型，整碑拼接界面过度自然、无明显粘连痕迹，外观色泽及纹理自然柔和，无明显色差、杂志、裂纹，内外打磨抛光细腻。</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4.外观：见参考缩略图</w:t>
            </w:r>
          </w:p>
        </w:tc>
        <w:tc>
          <w:tcPr>
            <w:tcW w:w="2574" w:type="dxa"/>
            <w:vAlign w:val="center"/>
          </w:tcPr>
          <w:p>
            <w:pPr>
              <w:jc w:val="center"/>
              <w:rPr>
                <w:rFonts w:ascii="宋体" w:hAnsi="宋体" w:cs="宋体" w:hint="eastAsia"/>
                <w:kern w:val="2"/>
                <w:sz w:val="21"/>
                <w:szCs w:val="21"/>
                <w:lang w:eastAsia="zh-CN"/>
              </w:rPr>
            </w:pPr>
            <w:r>
              <w:rPr>
                <w:rFonts w:asciiTheme="minorEastAsia" w:eastAsiaTheme="minorEastAsia" w:hAnsiTheme="minorEastAsia" w:cstheme="minorEastAsia" w:hint="eastAsia"/>
                <w:i w:val="0"/>
                <w:iCs w:val="0"/>
                <w:color w:val="auto"/>
                <w:kern w:val="0"/>
                <w:sz w:val="21"/>
                <w:szCs w:val="21"/>
                <w:highlight w:val="none"/>
                <w:u w:val="none"/>
                <w:lang w:val="en-US" w:eastAsia="zh-CN" w:bidi="ar"/>
              </w:rPr>
              <w:drawing>
                <wp:inline distT="0" distB="0" distL="114300" distR="114300">
                  <wp:extent cx="1282065" cy="1446530"/>
                  <wp:effectExtent l="0" t="0" r="13335" b="1270"/>
                  <wp:docPr id="56" name="图片 13" descr="D:\2025年\碑石第三方合同招标材料草稿\各款墓碑款式尺寸图示\不超0.8平方墓碑尺寸（款式1）15张图\微信图片_20251113124139_317_605.png微信图片_20251113124139_317_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descr="D:\2025年\碑石第三方合同招标材料草稿\各款墓碑款式尺寸图示\不超0.8平方墓碑尺寸（款式1）15张图\微信图片_20251113124139_317_605.png微信图片_20251113124139_317_605"/>
                          <pic:cNvPicPr>
                            <a:picLocks noChangeAspect="1"/>
                          </pic:cNvPicPr>
                        </pic:nvPicPr>
                        <pic:blipFill>
                          <a:blip xmlns:r="http://schemas.openxmlformats.org/officeDocument/2006/relationships" r:embed="rId4"/>
                          <a:stretch>
                            <a:fillRect/>
                          </a:stretch>
                        </pic:blipFill>
                        <pic:spPr>
                          <a:xfrm>
                            <a:off x="0" y="0"/>
                            <a:ext cx="1282065" cy="1446530"/>
                          </a:xfrm>
                          <a:prstGeom prst="rect">
                            <a:avLst/>
                          </a:prstGeom>
                          <a:noFill/>
                          <a:ln>
                            <a:noFill/>
                          </a:ln>
                        </pic:spPr>
                      </pic:pic>
                    </a:graphicData>
                  </a:graphic>
                </wp:inline>
              </w:drawing>
            </w:r>
          </w:p>
        </w:tc>
      </w:tr>
      <w:tr>
        <w:tblPrEx>
          <w:tblW w:w="5000" w:type="pct"/>
          <w:tblInd w:w="0" w:type="dxa"/>
          <w:tblLayout w:type="fixed"/>
          <w:tblCellMar>
            <w:top w:w="0" w:type="dxa"/>
            <w:left w:w="108" w:type="dxa"/>
            <w:bottom w:w="0" w:type="dxa"/>
            <w:right w:w="108" w:type="dxa"/>
          </w:tblCellMar>
        </w:tblPrEx>
        <w:trPr>
          <w:trHeight w:val="669"/>
        </w:trPr>
        <w:tc>
          <w:tcPr>
            <w:tcW w:w="678" w:type="dxa"/>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34" w:type="dxa"/>
            <w:gridSpan w:val="2"/>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款式2</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套</w:t>
            </w:r>
          </w:p>
        </w:tc>
        <w:tc>
          <w:tcPr>
            <w:tcW w:w="3050" w:type="dxa"/>
            <w:vAlign w:val="center"/>
          </w:tcPr>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墓碑（含主碑）和底座/基座各1套</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1.规格：</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墓碑（含主碑）尺寸宽×高（mm）：610*810，厚度120</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底座/基座尺寸长*宽（mm）：780*600</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整碑（含底座/基座）不超过1平方米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2.材质：</w:t>
            </w:r>
            <w:r>
              <w:rPr>
                <w:rFonts w:ascii="宋体" w:hAnsi="宋体" w:cs="宋体" w:hint="eastAsia"/>
                <w:sz w:val="21"/>
                <w:szCs w:val="21"/>
                <w:lang w:eastAsia="zh-CN" w:bidi="ar"/>
              </w:rPr>
              <w:t>黑金刚花岗石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3.工艺要求：主碑一体成型，整碑拼接界面过度自然、无明显粘连痕迹，外观色泽及纹理自然柔和，无明显色差、杂志、裂纹，内外打磨抛光细腻。</w:t>
            </w:r>
          </w:p>
          <w:p>
            <w:pPr>
              <w:keepNext w:val="0"/>
              <w:keepLines w:val="0"/>
              <w:pageBreakBefore w:val="0"/>
              <w:widowControl/>
              <w:suppressLineNumbers w:val="0"/>
              <w:kinsoku/>
              <w:wordWrap/>
              <w:overflowPunct/>
              <w:topLinePunct w:val="0"/>
              <w:autoSpaceDE/>
              <w:autoSpaceDN/>
              <w:bidi w:val="0"/>
              <w:adjustRightInd/>
              <w:snapToGrid/>
              <w:spacing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4.外观：见参考缩略图</w:t>
            </w:r>
          </w:p>
        </w:tc>
        <w:tc>
          <w:tcPr>
            <w:tcW w:w="2574" w:type="dxa"/>
            <w:vAlign w:val="center"/>
          </w:tcPr>
          <w:p>
            <w:pPr>
              <w:jc w:val="center"/>
              <w:rPr>
                <w:rFonts w:ascii="宋体" w:hAnsi="宋体" w:cs="宋体" w:hint="eastAsia"/>
                <w:kern w:val="2"/>
                <w:sz w:val="21"/>
                <w:szCs w:val="21"/>
                <w:lang w:eastAsia="zh-CN"/>
              </w:rPr>
            </w:pPr>
            <w:r>
              <w:rPr>
                <w:rFonts w:asciiTheme="minorEastAsia" w:eastAsiaTheme="minorEastAsia" w:hAnsiTheme="minorEastAsia" w:cstheme="minorEastAsia" w:hint="eastAsia"/>
                <w:i w:val="0"/>
                <w:iCs w:val="0"/>
                <w:color w:val="auto"/>
                <w:kern w:val="0"/>
                <w:sz w:val="21"/>
                <w:szCs w:val="21"/>
                <w:highlight w:val="none"/>
                <w:u w:val="none"/>
                <w:lang w:val="en-US" w:eastAsia="zh-CN" w:bidi="ar"/>
              </w:rPr>
              <w:drawing>
                <wp:inline distT="0" distB="0" distL="114300" distR="114300">
                  <wp:extent cx="1123950" cy="1268095"/>
                  <wp:effectExtent l="0" t="0" r="0" b="8255"/>
                  <wp:docPr id="57" name="图片 14" descr="D:\2025年\碑石第三方合同招标材料草稿\各款墓碑款式尺寸图示\不超0.8平方墓碑尺寸（款式1）15张图\微信图片_20251113124139_317_605.png微信图片_20251113124139_317_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4" descr="D:\2025年\碑石第三方合同招标材料草稿\各款墓碑款式尺寸图示\不超0.8平方墓碑尺寸（款式1）15张图\微信图片_20251113124139_317_605.png微信图片_20251113124139_317_605"/>
                          <pic:cNvPicPr>
                            <a:picLocks noChangeAspect="1"/>
                          </pic:cNvPicPr>
                        </pic:nvPicPr>
                        <pic:blipFill>
                          <a:blip xmlns:r="http://schemas.openxmlformats.org/officeDocument/2006/relationships" r:embed="rId4"/>
                          <a:stretch>
                            <a:fillRect/>
                          </a:stretch>
                        </pic:blipFill>
                        <pic:spPr>
                          <a:xfrm>
                            <a:off x="0" y="0"/>
                            <a:ext cx="1123950" cy="1268095"/>
                          </a:xfrm>
                          <a:prstGeom prst="rect">
                            <a:avLst/>
                          </a:prstGeom>
                          <a:noFill/>
                          <a:ln>
                            <a:noFill/>
                          </a:ln>
                        </pic:spPr>
                      </pic:pic>
                    </a:graphicData>
                  </a:graphic>
                </wp:inline>
              </w:drawing>
            </w:r>
          </w:p>
        </w:tc>
      </w:tr>
      <w:tr>
        <w:tblPrEx>
          <w:tblW w:w="5000" w:type="pct"/>
          <w:tblInd w:w="0" w:type="dxa"/>
          <w:tblLayout w:type="fixed"/>
          <w:tblCellMar>
            <w:top w:w="0" w:type="dxa"/>
            <w:left w:w="108" w:type="dxa"/>
            <w:bottom w:w="0" w:type="dxa"/>
            <w:right w:w="108" w:type="dxa"/>
          </w:tblCellMar>
        </w:tblPrEx>
        <w:trPr>
          <w:trHeight w:val="4016"/>
        </w:trPr>
        <w:tc>
          <w:tcPr>
            <w:tcW w:w="678" w:type="dxa"/>
            <w:vMerge w:val="restart"/>
            <w:vAlign w:val="center"/>
          </w:tcPr>
          <w:p>
            <w:pPr>
              <w:keepNext w:val="0"/>
              <w:keepLines w:val="0"/>
              <w:widowControl/>
              <w:suppressLineNumbers w:val="0"/>
              <w:jc w:val="center"/>
              <w:textAlignment w:val="center"/>
              <w:rPr>
                <w:rFonts w:ascii="宋体" w:hAnsi="宋体" w:cs="宋体" w:hint="eastAsia"/>
                <w:b/>
                <w:bCs/>
                <w:kern w:val="2"/>
                <w:sz w:val="21"/>
                <w:szCs w:val="21"/>
                <w:lang w:eastAsia="zh-CN"/>
              </w:rPr>
            </w:pPr>
            <w:r>
              <w:rPr>
                <w:rFonts w:ascii="宋体" w:hAnsi="宋体" w:cs="宋体" w:hint="eastAsia"/>
                <w:kern w:val="2"/>
                <w:sz w:val="21"/>
                <w:szCs w:val="21"/>
                <w:lang w:eastAsia="zh-CN"/>
              </w:rPr>
              <w:t>▲</w:t>
            </w:r>
            <w:r>
              <w:rPr>
                <w:rFonts w:ascii="宋体" w:hAnsi="宋体" w:cs="宋体" w:hint="eastAsia"/>
                <w:b/>
                <w:bCs/>
                <w:color w:val="000000"/>
                <w:sz w:val="21"/>
                <w:szCs w:val="21"/>
                <w:lang w:eastAsia="zh-CN" w:bidi="ar"/>
              </w:rPr>
              <w:t>2</w:t>
            </w:r>
          </w:p>
        </w:tc>
        <w:tc>
          <w:tcPr>
            <w:tcW w:w="734" w:type="dxa"/>
            <w:gridSpan w:val="2"/>
            <w:vMerge w:val="restart"/>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艺术碑B</w:t>
            </w: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款式1</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套</w:t>
            </w:r>
          </w:p>
        </w:tc>
        <w:tc>
          <w:tcPr>
            <w:tcW w:w="3050" w:type="dxa"/>
            <w:vAlign w:val="center"/>
          </w:tcPr>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墓碑（含主碑）和底座/基座各1套</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1.规格：</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主碑中间厚度110mm</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整碑（含底座/基座）不超过0.8平方米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2.材质：</w:t>
            </w:r>
            <w:r>
              <w:rPr>
                <w:rFonts w:ascii="宋体" w:hAnsi="宋体" w:cs="宋体" w:hint="eastAsia"/>
                <w:sz w:val="21"/>
                <w:szCs w:val="21"/>
                <w:lang w:eastAsia="zh-CN" w:bidi="ar"/>
              </w:rPr>
              <w:t>黑金刚花岗石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3.工艺要求：整碑拼接界面过度自然、无明显粘连痕迹，外观色泽及纹理自然柔和，无明显色差、杂志、裂纹，内外打磨抛光细腻,雕刻线条流畅。</w:t>
            </w:r>
          </w:p>
          <w:p>
            <w:pPr>
              <w:keepNext w:val="0"/>
              <w:keepLines w:val="0"/>
              <w:pageBreakBefore w:val="0"/>
              <w:widowControl/>
              <w:suppressLineNumbers w:val="0"/>
              <w:kinsoku/>
              <w:wordWrap/>
              <w:overflowPunct/>
              <w:topLinePunct w:val="0"/>
              <w:autoSpaceDE/>
              <w:autoSpaceDN/>
              <w:bidi w:val="0"/>
              <w:adjustRightInd/>
              <w:snapToGrid/>
              <w:spacing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4.外观：见参考缩略图</w:t>
            </w:r>
          </w:p>
        </w:tc>
        <w:tc>
          <w:tcPr>
            <w:tcW w:w="257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Theme="minorEastAsia" w:eastAsiaTheme="minorEastAsia" w:hAnsiTheme="minorEastAsia" w:cstheme="minorEastAsia" w:hint="eastAsia"/>
                <w:i w:val="0"/>
                <w:iCs w:val="0"/>
                <w:color w:val="auto"/>
                <w:kern w:val="2"/>
                <w:sz w:val="21"/>
                <w:szCs w:val="21"/>
                <w:highlight w:val="none"/>
                <w:u w:val="none"/>
                <w:lang w:val="en-US" w:eastAsia="zh-CN" w:bidi="ar-SA"/>
              </w:rPr>
              <w:drawing>
                <wp:inline distT="0" distB="0" distL="114300" distR="114300">
                  <wp:extent cx="1153795" cy="868680"/>
                  <wp:effectExtent l="0" t="0" r="8255" b="7620"/>
                  <wp:docPr id="58" name="图片 58" descr="D:\2025年\碑石第三方合同招标材料草稿\各款墓碑款式尺寸图示\不超0.8平方墓碑尺寸（款式1）15张图\特制艺术碑2（黑金刚花岗石）.png特制艺术碑2（黑金刚花岗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D:\2025年\碑石第三方合同招标材料草稿\各款墓碑款式尺寸图示\不超0.8平方墓碑尺寸（款式1）15张图\特制艺术碑2（黑金刚花岗石）.png特制艺术碑2（黑金刚花岗石）"/>
                          <pic:cNvPicPr>
                            <a:picLocks noChangeAspect="1"/>
                          </pic:cNvPicPr>
                        </pic:nvPicPr>
                        <pic:blipFill>
                          <a:blip xmlns:r="http://schemas.openxmlformats.org/officeDocument/2006/relationships" r:embed="rId5"/>
                          <a:stretch>
                            <a:fillRect/>
                          </a:stretch>
                        </pic:blipFill>
                        <pic:spPr>
                          <a:xfrm>
                            <a:off x="0" y="0"/>
                            <a:ext cx="1153795" cy="868680"/>
                          </a:xfrm>
                          <a:prstGeom prst="rect">
                            <a:avLst/>
                          </a:prstGeom>
                        </pic:spPr>
                      </pic:pic>
                    </a:graphicData>
                  </a:graphic>
                </wp:inline>
              </w:drawing>
            </w:r>
          </w:p>
        </w:tc>
      </w:tr>
      <w:tr>
        <w:tblPrEx>
          <w:tblW w:w="5000" w:type="pct"/>
          <w:tblInd w:w="0" w:type="dxa"/>
          <w:tblLayout w:type="fixed"/>
          <w:tblCellMar>
            <w:top w:w="0" w:type="dxa"/>
            <w:left w:w="108" w:type="dxa"/>
            <w:bottom w:w="0" w:type="dxa"/>
            <w:right w:w="108" w:type="dxa"/>
          </w:tblCellMar>
        </w:tblPrEx>
        <w:trPr>
          <w:trHeight w:val="4044"/>
        </w:trPr>
        <w:tc>
          <w:tcPr>
            <w:tcW w:w="678" w:type="dxa"/>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34" w:type="dxa"/>
            <w:gridSpan w:val="2"/>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款式2</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套</w:t>
            </w:r>
          </w:p>
        </w:tc>
        <w:tc>
          <w:tcPr>
            <w:tcW w:w="3050" w:type="dxa"/>
            <w:vAlign w:val="center"/>
          </w:tcPr>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墓碑（含主碑）和底座/基座各1套</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1.规格：</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主碑中间厚度110mm</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整碑（含底座/基座）不超过1平方米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2.材质：</w:t>
            </w:r>
            <w:r>
              <w:rPr>
                <w:rFonts w:ascii="宋体" w:hAnsi="宋体" w:cs="宋体" w:hint="eastAsia"/>
                <w:sz w:val="21"/>
                <w:szCs w:val="21"/>
                <w:lang w:eastAsia="zh-CN" w:bidi="ar"/>
              </w:rPr>
              <w:t>黑金刚花岗石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3.工艺要求：整碑拼接界面过度自然、无明显粘连痕迹，外观色泽及纹理自然柔和，无明显色差、杂志、裂纹，内外打磨抛光细腻，雕刻线条流畅。</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4.外观：见参考缩略图</w:t>
            </w:r>
          </w:p>
        </w:tc>
        <w:tc>
          <w:tcPr>
            <w:tcW w:w="2574" w:type="dxa"/>
            <w:vAlign w:val="center"/>
          </w:tcPr>
          <w:p>
            <w:pPr>
              <w:jc w:val="center"/>
              <w:rPr>
                <w:rFonts w:ascii="宋体" w:hAnsi="宋体" w:cs="宋体" w:hint="eastAsia"/>
                <w:kern w:val="2"/>
                <w:sz w:val="21"/>
                <w:szCs w:val="21"/>
                <w:lang w:eastAsia="zh-CN"/>
              </w:rPr>
            </w:pPr>
            <w:r>
              <w:rPr>
                <w:rFonts w:asciiTheme="minorEastAsia" w:eastAsiaTheme="minorEastAsia" w:hAnsiTheme="minorEastAsia" w:cstheme="minorEastAsia" w:hint="eastAsia"/>
                <w:i w:val="0"/>
                <w:iCs w:val="0"/>
                <w:color w:val="auto"/>
                <w:kern w:val="0"/>
                <w:sz w:val="21"/>
                <w:szCs w:val="21"/>
                <w:highlight w:val="none"/>
                <w:u w:val="none"/>
                <w:lang w:val="en-US" w:eastAsia="zh-CN" w:bidi="ar"/>
              </w:rPr>
              <w:drawing>
                <wp:inline distT="0" distB="0" distL="114300" distR="114300">
                  <wp:extent cx="1111250" cy="836295"/>
                  <wp:effectExtent l="0" t="0" r="12700" b="1905"/>
                  <wp:docPr id="59" name="图片 16" descr="D:\2025年\碑石第三方合同招标材料草稿\各款墓碑款式尺寸图示\不超0.8平方墓碑尺寸（款式1）15张图\特制艺术碑2（黑金刚花岗石）.png特制艺术碑2（黑金刚花岗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6" descr="D:\2025年\碑石第三方合同招标材料草稿\各款墓碑款式尺寸图示\不超0.8平方墓碑尺寸（款式1）15张图\特制艺术碑2（黑金刚花岗石）.png特制艺术碑2（黑金刚花岗石）"/>
                          <pic:cNvPicPr>
                            <a:picLocks noChangeAspect="1"/>
                          </pic:cNvPicPr>
                        </pic:nvPicPr>
                        <pic:blipFill>
                          <a:blip xmlns:r="http://schemas.openxmlformats.org/officeDocument/2006/relationships" r:embed="rId5"/>
                          <a:stretch>
                            <a:fillRect/>
                          </a:stretch>
                        </pic:blipFill>
                        <pic:spPr>
                          <a:xfrm>
                            <a:off x="0" y="0"/>
                            <a:ext cx="1111250" cy="836295"/>
                          </a:xfrm>
                          <a:prstGeom prst="rect">
                            <a:avLst/>
                          </a:prstGeom>
                          <a:noFill/>
                          <a:ln>
                            <a:noFill/>
                          </a:ln>
                        </pic:spPr>
                      </pic:pic>
                    </a:graphicData>
                  </a:graphic>
                </wp:inline>
              </w:drawing>
            </w:r>
          </w:p>
        </w:tc>
      </w:tr>
      <w:tr>
        <w:tblPrEx>
          <w:tblW w:w="5000" w:type="pct"/>
          <w:tblInd w:w="0" w:type="dxa"/>
          <w:tblLayout w:type="fixed"/>
          <w:tblCellMar>
            <w:top w:w="0" w:type="dxa"/>
            <w:left w:w="108" w:type="dxa"/>
            <w:bottom w:w="0" w:type="dxa"/>
            <w:right w:w="108" w:type="dxa"/>
          </w:tblCellMar>
        </w:tblPrEx>
        <w:trPr>
          <w:trHeight w:val="4044"/>
        </w:trPr>
        <w:tc>
          <w:tcPr>
            <w:tcW w:w="678" w:type="dxa"/>
            <w:vMerge w:val="restart"/>
            <w:vAlign w:val="center"/>
          </w:tcPr>
          <w:p>
            <w:pPr>
              <w:keepNext w:val="0"/>
              <w:keepLines w:val="0"/>
              <w:widowControl/>
              <w:suppressLineNumbers w:val="0"/>
              <w:jc w:val="center"/>
              <w:textAlignment w:val="center"/>
              <w:rPr>
                <w:rFonts w:ascii="宋体" w:hAnsi="宋体" w:cs="宋体" w:hint="eastAsia"/>
                <w:b/>
                <w:bCs/>
                <w:spacing w:val="10"/>
                <w:kern w:val="2"/>
                <w:sz w:val="21"/>
                <w:szCs w:val="21"/>
                <w:lang w:eastAsia="zh-CN"/>
              </w:rPr>
            </w:pPr>
            <w:r>
              <w:rPr>
                <w:rFonts w:ascii="宋体" w:hAnsi="宋体" w:cs="宋体" w:hint="eastAsia"/>
                <w:kern w:val="2"/>
                <w:sz w:val="21"/>
                <w:szCs w:val="21"/>
                <w:lang w:eastAsia="zh-CN"/>
              </w:rPr>
              <w:t>▲</w:t>
            </w:r>
            <w:r>
              <w:rPr>
                <w:rFonts w:ascii="宋体" w:hAnsi="宋体" w:cs="宋体" w:hint="eastAsia"/>
                <w:b/>
                <w:bCs/>
                <w:color w:val="000000"/>
                <w:sz w:val="21"/>
                <w:szCs w:val="21"/>
                <w:lang w:eastAsia="zh-CN" w:bidi="ar"/>
              </w:rPr>
              <w:t>3</w:t>
            </w:r>
          </w:p>
        </w:tc>
        <w:tc>
          <w:tcPr>
            <w:tcW w:w="734" w:type="dxa"/>
            <w:gridSpan w:val="2"/>
            <w:vMerge w:val="restart"/>
            <w:vAlign w:val="center"/>
          </w:tcPr>
          <w:p>
            <w:pPr>
              <w:keepNext w:val="0"/>
              <w:keepLines w:val="0"/>
              <w:widowControl/>
              <w:suppressLineNumbers w:val="0"/>
              <w:jc w:val="center"/>
              <w:textAlignment w:val="center"/>
              <w:rPr>
                <w:rFonts w:ascii="宋体" w:hAnsi="宋体" w:cs="宋体" w:hint="eastAsia"/>
                <w:spacing w:val="10"/>
                <w:kern w:val="2"/>
                <w:sz w:val="21"/>
                <w:szCs w:val="21"/>
                <w:lang w:eastAsia="zh-CN"/>
              </w:rPr>
            </w:pPr>
            <w:r>
              <w:rPr>
                <w:rFonts w:ascii="宋体" w:hAnsi="宋体" w:cs="宋体" w:hint="eastAsia"/>
                <w:sz w:val="21"/>
                <w:szCs w:val="21"/>
                <w:lang w:eastAsia="zh-CN" w:bidi="ar"/>
              </w:rPr>
              <w:t>艺术碑C</w:t>
            </w:r>
          </w:p>
        </w:tc>
        <w:tc>
          <w:tcPr>
            <w:tcW w:w="749" w:type="dxa"/>
            <w:vAlign w:val="center"/>
          </w:tcPr>
          <w:p>
            <w:pPr>
              <w:keepNext w:val="0"/>
              <w:keepLines w:val="0"/>
              <w:widowControl/>
              <w:suppressLineNumbers w:val="0"/>
              <w:jc w:val="center"/>
              <w:textAlignment w:val="center"/>
              <w:rPr>
                <w:rFonts w:ascii="宋体" w:hAnsi="宋体" w:cs="宋体" w:hint="eastAsia"/>
                <w:spacing w:val="10"/>
                <w:kern w:val="2"/>
                <w:sz w:val="21"/>
                <w:szCs w:val="21"/>
                <w:lang w:eastAsia="zh-CN"/>
              </w:rPr>
            </w:pPr>
            <w:r>
              <w:rPr>
                <w:rFonts w:ascii="宋体" w:hAnsi="宋体" w:cs="宋体" w:hint="eastAsia"/>
                <w:sz w:val="21"/>
                <w:szCs w:val="21"/>
                <w:lang w:eastAsia="zh-CN" w:bidi="ar"/>
              </w:rPr>
              <w:t>款式1</w:t>
            </w:r>
          </w:p>
        </w:tc>
        <w:tc>
          <w:tcPr>
            <w:tcW w:w="744" w:type="dxa"/>
            <w:vAlign w:val="center"/>
          </w:tcPr>
          <w:p>
            <w:pPr>
              <w:keepNext w:val="0"/>
              <w:keepLines w:val="0"/>
              <w:widowControl/>
              <w:suppressLineNumbers w:val="0"/>
              <w:jc w:val="center"/>
              <w:textAlignment w:val="center"/>
              <w:rPr>
                <w:rFonts w:ascii="宋体" w:hAnsi="宋体" w:cs="宋体" w:hint="eastAsia"/>
                <w:spacing w:val="10"/>
                <w:kern w:val="2"/>
                <w:sz w:val="21"/>
                <w:szCs w:val="21"/>
                <w:lang w:eastAsia="zh-CN"/>
              </w:rPr>
            </w:pPr>
            <w:r>
              <w:rPr>
                <w:rFonts w:ascii="宋体" w:hAnsi="宋体" w:cs="宋体" w:hint="eastAsia"/>
                <w:sz w:val="21"/>
                <w:szCs w:val="21"/>
                <w:lang w:eastAsia="zh-CN" w:bidi="ar"/>
              </w:rPr>
              <w:t>套</w:t>
            </w:r>
          </w:p>
        </w:tc>
        <w:tc>
          <w:tcPr>
            <w:tcW w:w="3050" w:type="dxa"/>
            <w:vAlign w:val="center"/>
          </w:tcPr>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墓碑（含主碑）和底座/基座各1套</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1.规格：</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主碑中间厚度120mm</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整碑（含底座/基座）不超过0.8平方米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2.材质：</w:t>
            </w:r>
            <w:r>
              <w:rPr>
                <w:rFonts w:ascii="宋体" w:hAnsi="宋体" w:cs="宋体" w:hint="eastAsia"/>
                <w:sz w:val="21"/>
                <w:szCs w:val="21"/>
                <w:lang w:eastAsia="zh-CN" w:bidi="ar"/>
              </w:rPr>
              <w:t>芝麻白花岗</w:t>
            </w:r>
            <w:r>
              <w:rPr>
                <w:rFonts w:ascii="宋体" w:hAnsi="宋体" w:cs="宋体" w:hint="eastAsia"/>
                <w:kern w:val="2"/>
                <w:sz w:val="21"/>
                <w:szCs w:val="21"/>
                <w:lang w:eastAsia="zh-CN"/>
              </w:rPr>
              <w:t>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3.工艺要求：主碑一体成型，整碑拼接界面过度自然、无明显粘连痕迹，外观色泽及纹理自然柔和，无明显色差、杂志、裂纹，内外打磨抛光细腻，雕刻线条流畅。</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sz w:val="21"/>
                <w:szCs w:val="21"/>
                <w:lang w:eastAsia="zh-CN" w:bidi="ar"/>
              </w:rPr>
            </w:pPr>
            <w:r>
              <w:rPr>
                <w:rFonts w:ascii="宋体" w:hAnsi="宋体" w:cs="宋体" w:hint="eastAsia"/>
                <w:kern w:val="2"/>
                <w:sz w:val="21"/>
                <w:szCs w:val="21"/>
                <w:lang w:eastAsia="zh-CN"/>
              </w:rPr>
              <w:t>4.外观：见参考缩略图</w:t>
            </w:r>
          </w:p>
        </w:tc>
        <w:tc>
          <w:tcPr>
            <w:tcW w:w="2574" w:type="dxa"/>
            <w:vAlign w:val="center"/>
          </w:tcPr>
          <w:p>
            <w:pPr>
              <w:keepNext w:val="0"/>
              <w:keepLines w:val="0"/>
              <w:widowControl/>
              <w:suppressLineNumbers w:val="0"/>
              <w:jc w:val="center"/>
              <w:textAlignment w:val="center"/>
              <w:rPr>
                <w:rFonts w:ascii="宋体" w:hAnsi="宋体" w:cs="宋体" w:hint="eastAsia"/>
                <w:sz w:val="21"/>
                <w:szCs w:val="21"/>
                <w:lang w:eastAsia="zh-CN" w:bidi="ar"/>
              </w:rPr>
            </w:pPr>
            <w:r>
              <w:rPr>
                <w:rFonts w:asciiTheme="minorEastAsia" w:eastAsiaTheme="minorEastAsia" w:hAnsiTheme="minorEastAsia" w:cstheme="minorEastAsia" w:hint="eastAsia"/>
                <w:i w:val="0"/>
                <w:iCs w:val="0"/>
                <w:color w:val="auto"/>
                <w:kern w:val="0"/>
                <w:sz w:val="21"/>
                <w:szCs w:val="21"/>
                <w:highlight w:val="none"/>
                <w:u w:val="none"/>
                <w:lang w:val="en-US" w:eastAsia="zh-CN" w:bidi="ar"/>
              </w:rPr>
              <w:drawing>
                <wp:inline distT="0" distB="0" distL="114300" distR="114300">
                  <wp:extent cx="1212850" cy="1042670"/>
                  <wp:effectExtent l="0" t="0" r="6350" b="5080"/>
                  <wp:docPr id="60" name="图片 17" descr="D:\2025年\碑石第三方合同招标材料草稿\各款墓碑款式尺寸图示\不超0.8平方墓碑尺寸（款式1）15张图\特制艺术碑（芝麻白花岗石）.png特制艺术碑（芝麻白花岗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7" descr="D:\2025年\碑石第三方合同招标材料草稿\各款墓碑款式尺寸图示\不超0.8平方墓碑尺寸（款式1）15张图\特制艺术碑（芝麻白花岗石）.png特制艺术碑（芝麻白花岗石）"/>
                          <pic:cNvPicPr>
                            <a:picLocks noChangeAspect="1"/>
                          </pic:cNvPicPr>
                        </pic:nvPicPr>
                        <pic:blipFill>
                          <a:blip xmlns:r="http://schemas.openxmlformats.org/officeDocument/2006/relationships" r:embed="rId6"/>
                          <a:stretch>
                            <a:fillRect/>
                          </a:stretch>
                        </pic:blipFill>
                        <pic:spPr>
                          <a:xfrm>
                            <a:off x="0" y="0"/>
                            <a:ext cx="1212850" cy="1042670"/>
                          </a:xfrm>
                          <a:prstGeom prst="rect">
                            <a:avLst/>
                          </a:prstGeom>
                          <a:noFill/>
                          <a:ln>
                            <a:noFill/>
                          </a:ln>
                        </pic:spPr>
                      </pic:pic>
                    </a:graphicData>
                  </a:graphic>
                </wp:inline>
              </w:drawing>
            </w:r>
          </w:p>
        </w:tc>
      </w:tr>
      <w:tr>
        <w:tblPrEx>
          <w:tblW w:w="5000" w:type="pct"/>
          <w:tblInd w:w="0" w:type="dxa"/>
          <w:tblLayout w:type="fixed"/>
          <w:tblCellMar>
            <w:top w:w="0" w:type="dxa"/>
            <w:left w:w="108" w:type="dxa"/>
            <w:bottom w:w="0" w:type="dxa"/>
            <w:right w:w="108" w:type="dxa"/>
          </w:tblCellMar>
        </w:tblPrEx>
        <w:trPr>
          <w:trHeight w:val="90"/>
        </w:trPr>
        <w:tc>
          <w:tcPr>
            <w:tcW w:w="678" w:type="dxa"/>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34" w:type="dxa"/>
            <w:gridSpan w:val="2"/>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49" w:type="dxa"/>
            <w:vAlign w:val="center"/>
          </w:tcPr>
          <w:p>
            <w:pPr>
              <w:keepNext w:val="0"/>
              <w:keepLines w:val="0"/>
              <w:widowControl/>
              <w:suppressLineNumbers w:val="0"/>
              <w:jc w:val="center"/>
              <w:textAlignment w:val="center"/>
              <w:rPr>
                <w:rFonts w:ascii="宋体" w:hAnsi="宋体" w:cs="宋体" w:hint="eastAsia"/>
                <w:spacing w:val="10"/>
                <w:kern w:val="2"/>
                <w:sz w:val="21"/>
                <w:szCs w:val="21"/>
                <w:lang w:eastAsia="zh-CN"/>
              </w:rPr>
            </w:pPr>
            <w:r>
              <w:rPr>
                <w:rFonts w:ascii="宋体" w:hAnsi="宋体" w:cs="宋体" w:hint="eastAsia"/>
                <w:sz w:val="21"/>
                <w:szCs w:val="21"/>
                <w:lang w:eastAsia="zh-CN" w:bidi="ar"/>
              </w:rPr>
              <w:t>款式2</w:t>
            </w:r>
          </w:p>
        </w:tc>
        <w:tc>
          <w:tcPr>
            <w:tcW w:w="744" w:type="dxa"/>
            <w:vAlign w:val="center"/>
          </w:tcPr>
          <w:p>
            <w:pPr>
              <w:keepNext w:val="0"/>
              <w:keepLines w:val="0"/>
              <w:widowControl/>
              <w:suppressLineNumbers w:val="0"/>
              <w:jc w:val="center"/>
              <w:textAlignment w:val="center"/>
              <w:rPr>
                <w:rFonts w:ascii="宋体" w:hAnsi="宋体" w:cs="宋体" w:hint="eastAsia"/>
                <w:spacing w:val="10"/>
                <w:kern w:val="2"/>
                <w:sz w:val="21"/>
                <w:szCs w:val="21"/>
                <w:lang w:eastAsia="zh-CN"/>
              </w:rPr>
            </w:pPr>
            <w:r>
              <w:rPr>
                <w:rFonts w:ascii="宋体" w:hAnsi="宋体" w:cs="宋体" w:hint="eastAsia"/>
                <w:sz w:val="21"/>
                <w:szCs w:val="21"/>
                <w:lang w:eastAsia="zh-CN" w:bidi="ar"/>
              </w:rPr>
              <w:t>套</w:t>
            </w:r>
          </w:p>
        </w:tc>
        <w:tc>
          <w:tcPr>
            <w:tcW w:w="3050" w:type="dxa"/>
            <w:vAlign w:val="center"/>
          </w:tcPr>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墓碑（含主碑）和底座/基座各1套</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1.规格：</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主碑中间厚度120mm</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主碑（碑文区域）宽度×高度：480*660mm</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整碑（含底座/基座）不超过1平方米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2.材质：</w:t>
            </w:r>
            <w:r>
              <w:rPr>
                <w:rFonts w:ascii="宋体" w:hAnsi="宋体" w:cs="宋体" w:hint="eastAsia"/>
                <w:sz w:val="21"/>
                <w:szCs w:val="21"/>
                <w:lang w:eastAsia="zh-CN" w:bidi="ar"/>
              </w:rPr>
              <w:t>芝麻白花岗</w:t>
            </w:r>
            <w:r>
              <w:rPr>
                <w:rFonts w:ascii="宋体" w:hAnsi="宋体" w:cs="宋体" w:hint="eastAsia"/>
                <w:kern w:val="2"/>
                <w:sz w:val="21"/>
                <w:szCs w:val="21"/>
                <w:lang w:eastAsia="zh-CN"/>
              </w:rPr>
              <w:t>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3.工艺要求：主碑一体成型，整碑拼接界面过度自然、无明显粘连痕迹，外观色泽及纹理自然柔和，无明显色差、杂志、裂纹，内外打磨抛光细腻，雕刻线条流畅。</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sz w:val="21"/>
                <w:szCs w:val="21"/>
                <w:lang w:eastAsia="zh-CN" w:bidi="ar"/>
              </w:rPr>
            </w:pPr>
            <w:r>
              <w:rPr>
                <w:rFonts w:ascii="宋体" w:hAnsi="宋体" w:cs="宋体" w:hint="eastAsia"/>
                <w:kern w:val="2"/>
                <w:sz w:val="21"/>
                <w:szCs w:val="21"/>
                <w:lang w:eastAsia="zh-CN"/>
              </w:rPr>
              <w:t>4.外观：见参考缩略图</w:t>
            </w:r>
          </w:p>
        </w:tc>
        <w:tc>
          <w:tcPr>
            <w:tcW w:w="2574" w:type="dxa"/>
            <w:vAlign w:val="center"/>
          </w:tcPr>
          <w:p>
            <w:pPr>
              <w:keepNext w:val="0"/>
              <w:keepLines w:val="0"/>
              <w:widowControl/>
              <w:suppressLineNumbers w:val="0"/>
              <w:jc w:val="center"/>
              <w:textAlignment w:val="center"/>
              <w:rPr>
                <w:rFonts w:ascii="宋体" w:hAnsi="宋体" w:cs="宋体" w:hint="eastAsia"/>
                <w:sz w:val="21"/>
                <w:szCs w:val="21"/>
                <w:lang w:eastAsia="zh-CN" w:bidi="ar"/>
              </w:rPr>
            </w:pPr>
            <w:r>
              <w:rPr>
                <w:rFonts w:asciiTheme="minorEastAsia" w:eastAsiaTheme="minorEastAsia" w:hAnsiTheme="minorEastAsia" w:cstheme="minorEastAsia" w:hint="eastAsia"/>
                <w:i w:val="0"/>
                <w:iCs w:val="0"/>
                <w:color w:val="auto"/>
                <w:kern w:val="0"/>
                <w:sz w:val="21"/>
                <w:szCs w:val="21"/>
                <w:highlight w:val="none"/>
                <w:u w:val="none"/>
                <w:lang w:val="en-US" w:eastAsia="zh-CN" w:bidi="ar"/>
              </w:rPr>
              <w:drawing>
                <wp:inline distT="0" distB="0" distL="114300" distR="114300">
                  <wp:extent cx="1237615" cy="1059815"/>
                  <wp:effectExtent l="0" t="0" r="635" b="6985"/>
                  <wp:docPr id="61" name="图片 18" descr="D:\2025年\碑石第三方合同招标材料草稿\各款墓碑款式尺寸图示\原1平米尺寸（款式2）17张图\艺术碑C-特制艺术碑29900元.png艺术碑C-特制艺术碑29900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8" descr="D:\2025年\碑石第三方合同招标材料草稿\各款墓碑款式尺寸图示\原1平米尺寸（款式2）17张图\艺术碑C-特制艺术碑29900元.png艺术碑C-特制艺术碑29900元"/>
                          <pic:cNvPicPr>
                            <a:picLocks noChangeAspect="1"/>
                          </pic:cNvPicPr>
                        </pic:nvPicPr>
                        <pic:blipFill>
                          <a:blip xmlns:r="http://schemas.openxmlformats.org/officeDocument/2006/relationships" r:embed="rId7"/>
                          <a:stretch>
                            <a:fillRect/>
                          </a:stretch>
                        </pic:blipFill>
                        <pic:spPr>
                          <a:xfrm>
                            <a:off x="0" y="0"/>
                            <a:ext cx="1237615" cy="1059815"/>
                          </a:xfrm>
                          <a:prstGeom prst="rect">
                            <a:avLst/>
                          </a:prstGeom>
                          <a:noFill/>
                          <a:ln>
                            <a:noFill/>
                          </a:ln>
                        </pic:spPr>
                      </pic:pic>
                    </a:graphicData>
                  </a:graphic>
                </wp:inline>
              </w:drawing>
            </w:r>
          </w:p>
        </w:tc>
      </w:tr>
      <w:tr>
        <w:tblPrEx>
          <w:tblW w:w="5000" w:type="pct"/>
          <w:tblInd w:w="0" w:type="dxa"/>
          <w:tblLayout w:type="fixed"/>
          <w:tblCellMar>
            <w:top w:w="0" w:type="dxa"/>
            <w:left w:w="108" w:type="dxa"/>
            <w:bottom w:w="0" w:type="dxa"/>
            <w:right w:w="108" w:type="dxa"/>
          </w:tblCellMar>
        </w:tblPrEx>
        <w:trPr>
          <w:trHeight w:val="4457"/>
        </w:trPr>
        <w:tc>
          <w:tcPr>
            <w:tcW w:w="678" w:type="dxa"/>
            <w:vAlign w:val="center"/>
          </w:tcPr>
          <w:p>
            <w:pPr>
              <w:keepNext w:val="0"/>
              <w:keepLines w:val="0"/>
              <w:widowControl/>
              <w:suppressLineNumbers w:val="0"/>
              <w:jc w:val="center"/>
              <w:textAlignment w:val="center"/>
              <w:rPr>
                <w:rFonts w:ascii="宋体" w:hAnsi="宋体" w:cs="宋体" w:hint="eastAsia"/>
                <w:b/>
                <w:bCs/>
                <w:kern w:val="2"/>
                <w:sz w:val="21"/>
                <w:szCs w:val="21"/>
                <w:lang w:eastAsia="zh-CN"/>
              </w:rPr>
            </w:pPr>
            <w:r>
              <w:rPr>
                <w:rFonts w:ascii="宋体" w:hAnsi="宋体" w:cs="宋体" w:hint="eastAsia"/>
                <w:kern w:val="2"/>
                <w:sz w:val="21"/>
                <w:szCs w:val="21"/>
                <w:lang w:eastAsia="zh-CN"/>
              </w:rPr>
              <w:t>▲</w:t>
            </w:r>
            <w:r>
              <w:rPr>
                <w:rFonts w:ascii="宋体" w:hAnsi="宋体" w:cs="宋体" w:hint="eastAsia"/>
                <w:b/>
                <w:bCs/>
                <w:color w:val="000000"/>
                <w:sz w:val="21"/>
                <w:szCs w:val="21"/>
                <w:lang w:eastAsia="zh-CN" w:bidi="ar"/>
              </w:rPr>
              <w:t>4</w:t>
            </w:r>
          </w:p>
        </w:tc>
        <w:tc>
          <w:tcPr>
            <w:tcW w:w="734" w:type="dxa"/>
            <w:gridSpan w:val="2"/>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小位带盖碑</w:t>
            </w: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标准款式</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套</w:t>
            </w:r>
          </w:p>
        </w:tc>
        <w:tc>
          <w:tcPr>
            <w:tcW w:w="3050" w:type="dxa"/>
            <w:vAlign w:val="center"/>
          </w:tcPr>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墓碑（含主碑）和底座/基座各1套</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1.规格：</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主碑（不含底座/基座）尺寸宽×高（mm）：600*760</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主碑中间石板厚度20mm</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底座/基座尺寸长*宽（mm）：800*600</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整碑（含底座/基座）不超过0.8平方米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2.材质：</w:t>
            </w:r>
            <w:r>
              <w:rPr>
                <w:rFonts w:ascii="宋体" w:hAnsi="宋体" w:cs="宋体" w:hint="eastAsia"/>
                <w:sz w:val="21"/>
                <w:szCs w:val="21"/>
                <w:lang w:eastAsia="zh-CN" w:bidi="ar"/>
              </w:rPr>
              <w:t>芝麻白花岗</w:t>
            </w:r>
            <w:r>
              <w:rPr>
                <w:rFonts w:ascii="宋体" w:hAnsi="宋体" w:cs="宋体" w:hint="eastAsia"/>
                <w:kern w:val="2"/>
                <w:sz w:val="21"/>
                <w:szCs w:val="21"/>
                <w:lang w:eastAsia="zh-CN"/>
              </w:rPr>
              <w:t>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3.工艺要求：整碑拼接界面过度自然、无明显粘连痕迹，外观色泽及纹理自然柔和，无明显色差、杂志、裂纹，内外打磨抛光细腻。</w:t>
            </w:r>
          </w:p>
          <w:p>
            <w:pPr>
              <w:keepNext w:val="0"/>
              <w:keepLines w:val="0"/>
              <w:pageBreakBefore w:val="0"/>
              <w:widowControl/>
              <w:suppressLineNumbers w:val="0"/>
              <w:kinsoku/>
              <w:wordWrap/>
              <w:overflowPunct/>
              <w:topLinePunct w:val="0"/>
              <w:autoSpaceDE/>
              <w:autoSpaceDN/>
              <w:bidi w:val="0"/>
              <w:adjustRightInd/>
              <w:snapToGrid/>
              <w:spacing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4.外观：见参考缩略图</w:t>
            </w:r>
          </w:p>
        </w:tc>
        <w:tc>
          <w:tcPr>
            <w:tcW w:w="257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Theme="minorEastAsia" w:eastAsiaTheme="minorEastAsia" w:hAnsiTheme="minorEastAsia" w:cstheme="minorEastAsia" w:hint="eastAsia"/>
                <w:i w:val="0"/>
                <w:iCs w:val="0"/>
                <w:color w:val="auto"/>
                <w:kern w:val="0"/>
                <w:sz w:val="21"/>
                <w:szCs w:val="21"/>
                <w:highlight w:val="none"/>
                <w:u w:val="none"/>
                <w:lang w:val="en-US" w:eastAsia="zh-CN" w:bidi="ar"/>
              </w:rPr>
              <w:drawing>
                <wp:inline distT="0" distB="0" distL="114300" distR="114300">
                  <wp:extent cx="1179830" cy="1420495"/>
                  <wp:effectExtent l="0" t="0" r="1270" b="8255"/>
                  <wp:docPr id="62" name="图片 19" descr="D:\2025年\碑石第三方合同招标材料草稿\各款墓碑款式尺寸图示\不超0.8平方墓碑尺寸（款式1）15张图\小位带盖（芝麻白花岗石）.png小位带盖（芝麻白花岗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9" descr="D:\2025年\碑石第三方合同招标材料草稿\各款墓碑款式尺寸图示\不超0.8平方墓碑尺寸（款式1）15张图\小位带盖（芝麻白花岗石）.png小位带盖（芝麻白花岗石）"/>
                          <pic:cNvPicPr>
                            <a:picLocks noChangeAspect="1"/>
                          </pic:cNvPicPr>
                        </pic:nvPicPr>
                        <pic:blipFill>
                          <a:blip xmlns:r="http://schemas.openxmlformats.org/officeDocument/2006/relationships" r:embed="rId8"/>
                          <a:stretch>
                            <a:fillRect/>
                          </a:stretch>
                        </pic:blipFill>
                        <pic:spPr>
                          <a:xfrm>
                            <a:off x="0" y="0"/>
                            <a:ext cx="1179830" cy="1420495"/>
                          </a:xfrm>
                          <a:prstGeom prst="rect">
                            <a:avLst/>
                          </a:prstGeom>
                          <a:noFill/>
                          <a:ln>
                            <a:noFill/>
                          </a:ln>
                        </pic:spPr>
                      </pic:pic>
                    </a:graphicData>
                  </a:graphic>
                </wp:inline>
              </w:drawing>
            </w:r>
          </w:p>
        </w:tc>
      </w:tr>
      <w:tr>
        <w:tblPrEx>
          <w:tblW w:w="5000" w:type="pct"/>
          <w:tblInd w:w="0" w:type="dxa"/>
          <w:tblLayout w:type="fixed"/>
          <w:tblCellMar>
            <w:top w:w="0" w:type="dxa"/>
            <w:left w:w="108" w:type="dxa"/>
            <w:bottom w:w="0" w:type="dxa"/>
            <w:right w:w="108" w:type="dxa"/>
          </w:tblCellMar>
        </w:tblPrEx>
        <w:trPr>
          <w:trHeight w:val="90"/>
        </w:trPr>
        <w:tc>
          <w:tcPr>
            <w:tcW w:w="678" w:type="dxa"/>
            <w:vMerge w:val="restart"/>
            <w:vAlign w:val="center"/>
          </w:tcPr>
          <w:p>
            <w:pPr>
              <w:keepNext w:val="0"/>
              <w:keepLines w:val="0"/>
              <w:widowControl/>
              <w:suppressLineNumbers w:val="0"/>
              <w:jc w:val="center"/>
              <w:textAlignment w:val="center"/>
              <w:rPr>
                <w:rFonts w:ascii="宋体" w:hAnsi="宋体" w:cs="宋体" w:hint="eastAsia"/>
                <w:b/>
                <w:bCs/>
                <w:kern w:val="2"/>
                <w:sz w:val="21"/>
                <w:szCs w:val="21"/>
                <w:lang w:eastAsia="zh-CN"/>
              </w:rPr>
            </w:pPr>
            <w:r>
              <w:rPr>
                <w:rFonts w:ascii="宋体" w:hAnsi="宋体" w:cs="宋体" w:hint="eastAsia"/>
                <w:kern w:val="2"/>
                <w:sz w:val="21"/>
                <w:szCs w:val="21"/>
                <w:lang w:eastAsia="zh-CN"/>
              </w:rPr>
              <w:t>▲</w:t>
            </w:r>
            <w:r>
              <w:rPr>
                <w:rFonts w:ascii="宋体" w:hAnsi="宋体" w:cs="宋体" w:hint="eastAsia"/>
                <w:b/>
                <w:bCs/>
                <w:color w:val="000000"/>
                <w:sz w:val="21"/>
                <w:szCs w:val="21"/>
                <w:lang w:eastAsia="zh-CN" w:bidi="ar"/>
              </w:rPr>
              <w:t>5</w:t>
            </w:r>
          </w:p>
        </w:tc>
        <w:tc>
          <w:tcPr>
            <w:tcW w:w="734" w:type="dxa"/>
            <w:gridSpan w:val="2"/>
            <w:vMerge w:val="restart"/>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宝亭碑A</w:t>
            </w: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款式1</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套</w:t>
            </w:r>
          </w:p>
        </w:tc>
        <w:tc>
          <w:tcPr>
            <w:tcW w:w="3050" w:type="dxa"/>
            <w:vAlign w:val="center"/>
          </w:tcPr>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墓碑（含主碑）和底座/基座各1套</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1.规格：</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主碑宽度×厚度：400*50mm</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立柱和主碑石板高度：550mm</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整碑（含底座/基座、盖顶、扶手）不超过0.8平方米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2.材质：黑金刚花岗石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3.工艺要求：整碑拼接界面过度自然、无明显粘连痕迹，外观色泽及纹理自然柔和，无明显色差、杂志、裂纹，内外打磨抛光细腻。</w:t>
            </w:r>
          </w:p>
          <w:p>
            <w:pPr>
              <w:keepNext w:val="0"/>
              <w:keepLines w:val="0"/>
              <w:pageBreakBefore w:val="0"/>
              <w:widowControl/>
              <w:suppressLineNumbers w:val="0"/>
              <w:kinsoku/>
              <w:wordWrap/>
              <w:overflowPunct/>
              <w:topLinePunct w:val="0"/>
              <w:autoSpaceDE/>
              <w:autoSpaceDN/>
              <w:bidi w:val="0"/>
              <w:adjustRightInd/>
              <w:snapToGrid/>
              <w:spacing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4.外观：见参考缩略图</w:t>
            </w:r>
          </w:p>
        </w:tc>
        <w:tc>
          <w:tcPr>
            <w:tcW w:w="257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Theme="minorEastAsia" w:eastAsiaTheme="minorEastAsia" w:hAnsiTheme="minorEastAsia" w:cstheme="minorEastAsia" w:hint="eastAsia"/>
                <w:i w:val="0"/>
                <w:iCs w:val="0"/>
                <w:color w:val="auto"/>
                <w:kern w:val="0"/>
                <w:sz w:val="21"/>
                <w:szCs w:val="21"/>
                <w:highlight w:val="none"/>
                <w:u w:val="none"/>
                <w:lang w:val="en-US" w:eastAsia="zh-CN" w:bidi="ar"/>
              </w:rPr>
              <w:drawing>
                <wp:inline distT="0" distB="0" distL="114300" distR="114300">
                  <wp:extent cx="1122680" cy="2282190"/>
                  <wp:effectExtent l="0" t="0" r="1270" b="3810"/>
                  <wp:docPr id="64" name="图片 21" descr="D:\2025年\碑石第三方合同招标材料草稿\各款墓碑款式尺寸图示\不超0.8平方墓碑尺寸（款式1）15张图\微信图片_20251113123714_310_605.png微信图片_20251113123714_310_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1" descr="D:\2025年\碑石第三方合同招标材料草稿\各款墓碑款式尺寸图示\不超0.8平方墓碑尺寸（款式1）15张图\微信图片_20251113123714_310_605.png微信图片_20251113123714_310_605"/>
                          <pic:cNvPicPr>
                            <a:picLocks noChangeAspect="1"/>
                          </pic:cNvPicPr>
                        </pic:nvPicPr>
                        <pic:blipFill>
                          <a:blip xmlns:r="http://schemas.openxmlformats.org/officeDocument/2006/relationships" r:embed="rId9"/>
                          <a:stretch>
                            <a:fillRect/>
                          </a:stretch>
                        </pic:blipFill>
                        <pic:spPr>
                          <a:xfrm>
                            <a:off x="0" y="0"/>
                            <a:ext cx="1122680" cy="2282190"/>
                          </a:xfrm>
                          <a:prstGeom prst="rect">
                            <a:avLst/>
                          </a:prstGeom>
                          <a:noFill/>
                          <a:ln>
                            <a:noFill/>
                          </a:ln>
                        </pic:spPr>
                      </pic:pic>
                    </a:graphicData>
                  </a:graphic>
                </wp:inline>
              </w:drawing>
            </w:r>
          </w:p>
        </w:tc>
      </w:tr>
      <w:tr>
        <w:tblPrEx>
          <w:tblW w:w="5000" w:type="pct"/>
          <w:tblInd w:w="0" w:type="dxa"/>
          <w:tblLayout w:type="fixed"/>
          <w:tblCellMar>
            <w:top w:w="0" w:type="dxa"/>
            <w:left w:w="108" w:type="dxa"/>
            <w:bottom w:w="0" w:type="dxa"/>
            <w:right w:w="108" w:type="dxa"/>
          </w:tblCellMar>
        </w:tblPrEx>
        <w:trPr>
          <w:trHeight w:val="325"/>
        </w:trPr>
        <w:tc>
          <w:tcPr>
            <w:tcW w:w="678" w:type="dxa"/>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34" w:type="dxa"/>
            <w:gridSpan w:val="2"/>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款式2</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套</w:t>
            </w:r>
          </w:p>
        </w:tc>
        <w:tc>
          <w:tcPr>
            <w:tcW w:w="3050" w:type="dxa"/>
            <w:vAlign w:val="center"/>
          </w:tcPr>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墓碑（含主碑）和底座/基座各1套</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1.规格：</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主碑宽度×厚度：500*50mm</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立柱和主碑石板高度：800mm</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整碑（含底座/基座、盖顶、扶手）不超过1平方米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2.材质：</w:t>
            </w:r>
            <w:r>
              <w:rPr>
                <w:rFonts w:ascii="宋体" w:hAnsi="宋体" w:cs="宋体" w:hint="eastAsia"/>
                <w:sz w:val="21"/>
                <w:szCs w:val="21"/>
                <w:lang w:eastAsia="zh-CN" w:bidi="ar"/>
              </w:rPr>
              <w:t>芝麻白花岗</w:t>
            </w:r>
            <w:r>
              <w:rPr>
                <w:rFonts w:ascii="宋体" w:hAnsi="宋体" w:cs="宋体" w:hint="eastAsia"/>
                <w:kern w:val="2"/>
                <w:sz w:val="21"/>
                <w:szCs w:val="21"/>
                <w:lang w:eastAsia="zh-CN"/>
              </w:rPr>
              <w:t>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3.工艺要求：整碑拼接界面过度自然、无明显粘连痕迹，外观色泽及纹理自然柔和，无明显色差、杂志、裂纹，内外打磨抛光细腻。</w:t>
            </w:r>
          </w:p>
          <w:p>
            <w:pPr>
              <w:keepNext w:val="0"/>
              <w:keepLines w:val="0"/>
              <w:pageBreakBefore w:val="0"/>
              <w:widowControl/>
              <w:suppressLineNumbers w:val="0"/>
              <w:kinsoku/>
              <w:wordWrap/>
              <w:overflowPunct/>
              <w:topLinePunct w:val="0"/>
              <w:autoSpaceDE/>
              <w:autoSpaceDN/>
              <w:bidi w:val="0"/>
              <w:adjustRightInd/>
              <w:snapToGrid/>
              <w:spacing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4.外观：见参考缩略图</w:t>
            </w:r>
          </w:p>
        </w:tc>
        <w:tc>
          <w:tcPr>
            <w:tcW w:w="257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Theme="minorEastAsia" w:eastAsiaTheme="minorEastAsia" w:hAnsiTheme="minorEastAsia" w:cstheme="minorEastAsia" w:hint="eastAsia"/>
                <w:i w:val="0"/>
                <w:iCs w:val="0"/>
                <w:color w:val="auto"/>
                <w:kern w:val="0"/>
                <w:sz w:val="21"/>
                <w:szCs w:val="21"/>
                <w:highlight w:val="none"/>
                <w:u w:val="none"/>
                <w:lang w:val="en-US" w:eastAsia="zh-CN" w:bidi="ar"/>
              </w:rPr>
              <w:drawing>
                <wp:inline distT="0" distB="0" distL="114300" distR="114300">
                  <wp:extent cx="982345" cy="1998345"/>
                  <wp:effectExtent l="0" t="0" r="8255" b="1905"/>
                  <wp:docPr id="65" name="图片 22" descr="D:\2025年\碑石第三方合同招标材料草稿\各款墓碑款式尺寸图示\不超0.8平方墓碑尺寸（款式1）15张图\微信图片_20251113123714_310_605.png微信图片_20251113123714_310_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2" descr="D:\2025年\碑石第三方合同招标材料草稿\各款墓碑款式尺寸图示\不超0.8平方墓碑尺寸（款式1）15张图\微信图片_20251113123714_310_605.png微信图片_20251113123714_310_605"/>
                          <pic:cNvPicPr>
                            <a:picLocks noChangeAspect="1"/>
                          </pic:cNvPicPr>
                        </pic:nvPicPr>
                        <pic:blipFill>
                          <a:blip xmlns:r="http://schemas.openxmlformats.org/officeDocument/2006/relationships" r:embed="rId9"/>
                          <a:stretch>
                            <a:fillRect/>
                          </a:stretch>
                        </pic:blipFill>
                        <pic:spPr>
                          <a:xfrm>
                            <a:off x="0" y="0"/>
                            <a:ext cx="982345" cy="1998345"/>
                          </a:xfrm>
                          <a:prstGeom prst="rect">
                            <a:avLst/>
                          </a:prstGeom>
                          <a:noFill/>
                          <a:ln>
                            <a:noFill/>
                          </a:ln>
                        </pic:spPr>
                      </pic:pic>
                    </a:graphicData>
                  </a:graphic>
                </wp:inline>
              </w:drawing>
            </w:r>
          </w:p>
        </w:tc>
      </w:tr>
      <w:tr>
        <w:tblPrEx>
          <w:tblW w:w="5000" w:type="pct"/>
          <w:tblInd w:w="0" w:type="dxa"/>
          <w:tblLayout w:type="fixed"/>
          <w:tblCellMar>
            <w:top w:w="0" w:type="dxa"/>
            <w:left w:w="108" w:type="dxa"/>
            <w:bottom w:w="0" w:type="dxa"/>
            <w:right w:w="108" w:type="dxa"/>
          </w:tblCellMar>
        </w:tblPrEx>
        <w:trPr>
          <w:trHeight w:val="3843"/>
        </w:trPr>
        <w:tc>
          <w:tcPr>
            <w:tcW w:w="678" w:type="dxa"/>
            <w:vMerge w:val="restart"/>
            <w:vAlign w:val="center"/>
          </w:tcPr>
          <w:p>
            <w:pPr>
              <w:keepNext w:val="0"/>
              <w:keepLines w:val="0"/>
              <w:widowControl/>
              <w:suppressLineNumbers w:val="0"/>
              <w:jc w:val="center"/>
              <w:textAlignment w:val="center"/>
              <w:rPr>
                <w:rFonts w:ascii="宋体" w:hAnsi="宋体" w:cs="宋体" w:hint="eastAsia"/>
                <w:b/>
                <w:bCs/>
                <w:sz w:val="21"/>
                <w:szCs w:val="21"/>
                <w:lang w:eastAsia="zh-CN" w:bidi="ar"/>
              </w:rPr>
            </w:pPr>
            <w:r>
              <w:rPr>
                <w:rFonts w:ascii="宋体" w:hAnsi="宋体" w:cs="宋体" w:hint="eastAsia"/>
                <w:kern w:val="2"/>
                <w:sz w:val="21"/>
                <w:szCs w:val="21"/>
                <w:lang w:eastAsia="zh-CN"/>
              </w:rPr>
              <w:t>▲</w:t>
            </w:r>
            <w:r>
              <w:rPr>
                <w:rFonts w:ascii="宋体" w:hAnsi="宋体" w:cs="宋体" w:hint="eastAsia"/>
                <w:b/>
                <w:bCs/>
                <w:color w:val="000000"/>
                <w:sz w:val="21"/>
                <w:szCs w:val="21"/>
                <w:lang w:eastAsia="zh-CN" w:bidi="ar"/>
              </w:rPr>
              <w:t>6</w:t>
            </w:r>
          </w:p>
        </w:tc>
        <w:tc>
          <w:tcPr>
            <w:tcW w:w="734" w:type="dxa"/>
            <w:gridSpan w:val="2"/>
            <w:vMerge w:val="restart"/>
            <w:vAlign w:val="center"/>
          </w:tcPr>
          <w:p>
            <w:pPr>
              <w:keepNext w:val="0"/>
              <w:keepLines w:val="0"/>
              <w:widowControl/>
              <w:suppressLineNumbers w:val="0"/>
              <w:jc w:val="center"/>
              <w:textAlignment w:val="center"/>
              <w:rPr>
                <w:rFonts w:ascii="宋体" w:hAnsi="宋体" w:cs="宋体" w:hint="eastAsia"/>
                <w:color w:val="000000"/>
                <w:kern w:val="2"/>
                <w:sz w:val="21"/>
                <w:szCs w:val="21"/>
                <w:lang w:eastAsia="zh-CN"/>
              </w:rPr>
            </w:pPr>
            <w:r>
              <w:rPr>
                <w:rFonts w:ascii="宋体" w:hAnsi="宋体" w:cs="宋体" w:hint="eastAsia"/>
                <w:color w:val="000000"/>
                <w:sz w:val="21"/>
                <w:szCs w:val="21"/>
                <w:lang w:eastAsia="zh-CN" w:bidi="ar"/>
              </w:rPr>
              <w:t>宝亭碑B</w:t>
            </w:r>
          </w:p>
        </w:tc>
        <w:tc>
          <w:tcPr>
            <w:tcW w:w="749" w:type="dxa"/>
            <w:vAlign w:val="center"/>
          </w:tcPr>
          <w:p>
            <w:pPr>
              <w:keepNext w:val="0"/>
              <w:keepLines w:val="0"/>
              <w:widowControl/>
              <w:suppressLineNumbers w:val="0"/>
              <w:jc w:val="center"/>
              <w:textAlignment w:val="center"/>
              <w:rPr>
                <w:rFonts w:ascii="宋体" w:hAnsi="宋体" w:cs="宋体" w:hint="eastAsia"/>
                <w:color w:val="000000"/>
                <w:kern w:val="2"/>
                <w:sz w:val="21"/>
                <w:szCs w:val="21"/>
                <w:lang w:eastAsia="zh-CN"/>
              </w:rPr>
            </w:pPr>
            <w:r>
              <w:rPr>
                <w:rFonts w:ascii="宋体" w:hAnsi="宋体" w:cs="宋体" w:hint="eastAsia"/>
                <w:color w:val="000000"/>
                <w:sz w:val="21"/>
                <w:szCs w:val="21"/>
                <w:lang w:eastAsia="zh-CN" w:bidi="ar"/>
              </w:rPr>
              <w:t>款式1</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套</w:t>
            </w:r>
          </w:p>
        </w:tc>
        <w:tc>
          <w:tcPr>
            <w:tcW w:w="3050" w:type="dxa"/>
            <w:vAlign w:val="top"/>
          </w:tcPr>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墓碑（含主碑）和底座/基座各1套</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1.规格：</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主碑宽度×厚度：400*50mm</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立柱和主碑石板高度：550mm</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整碑（含底座/基座、盖顶、扶手）不超过0.8平方米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2.材质：</w:t>
            </w:r>
            <w:r>
              <w:rPr>
                <w:rFonts w:ascii="宋体" w:hAnsi="宋体" w:cs="宋体" w:hint="eastAsia"/>
                <w:sz w:val="21"/>
                <w:szCs w:val="21"/>
                <w:lang w:eastAsia="zh-CN" w:bidi="ar"/>
              </w:rPr>
              <w:t>芝麻灰花岗</w:t>
            </w:r>
            <w:r>
              <w:rPr>
                <w:rFonts w:ascii="宋体" w:hAnsi="宋体" w:cs="宋体" w:hint="eastAsia"/>
                <w:kern w:val="2"/>
                <w:sz w:val="21"/>
                <w:szCs w:val="21"/>
                <w:lang w:eastAsia="zh-CN"/>
              </w:rPr>
              <w:t>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3.工艺要求：整碑拼接界面过度自然、无明显粘连痕迹，外观色泽及纹理自然柔和，无明显色差、杂志、裂纹，内外打磨抛光细腻。</w:t>
            </w:r>
          </w:p>
          <w:p>
            <w:pPr>
              <w:keepNext w:val="0"/>
              <w:keepLines w:val="0"/>
              <w:pageBreakBefore w:val="0"/>
              <w:widowControl/>
              <w:suppressLineNumbers w:val="0"/>
              <w:kinsoku/>
              <w:wordWrap/>
              <w:overflowPunct/>
              <w:topLinePunct w:val="0"/>
              <w:autoSpaceDE/>
              <w:autoSpaceDN/>
              <w:bidi w:val="0"/>
              <w:adjustRightInd/>
              <w:snapToGrid/>
              <w:spacing w:after="233" w:afterLines="50" w:line="240" w:lineRule="exact"/>
              <w:textAlignment w:val="center"/>
              <w:rPr>
                <w:rFonts w:ascii="宋体" w:hAnsi="宋体" w:cs="宋体" w:hint="eastAsia"/>
                <w:b/>
                <w:bCs/>
                <w:sz w:val="21"/>
                <w:szCs w:val="21"/>
                <w:lang w:eastAsia="zh-CN" w:bidi="ar"/>
              </w:rPr>
            </w:pPr>
            <w:r>
              <w:rPr>
                <w:rFonts w:ascii="宋体" w:hAnsi="宋体" w:cs="宋体" w:hint="eastAsia"/>
                <w:kern w:val="2"/>
                <w:sz w:val="21"/>
                <w:szCs w:val="21"/>
                <w:lang w:eastAsia="zh-CN"/>
              </w:rPr>
              <w:t>4.外观：见参考缩略图</w:t>
            </w:r>
          </w:p>
        </w:tc>
        <w:tc>
          <w:tcPr>
            <w:tcW w:w="257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Theme="minorEastAsia" w:eastAsiaTheme="minorEastAsia" w:hAnsiTheme="minorEastAsia" w:cstheme="minorEastAsia" w:hint="eastAsia"/>
                <w:b/>
                <w:bCs/>
                <w:i w:val="0"/>
                <w:iCs w:val="0"/>
                <w:color w:val="auto"/>
                <w:kern w:val="0"/>
                <w:sz w:val="21"/>
                <w:szCs w:val="21"/>
                <w:highlight w:val="none"/>
                <w:u w:val="none"/>
                <w:vertAlign w:val="baseline"/>
                <w:lang w:val="en-US" w:eastAsia="zh-CN" w:bidi="ar"/>
              </w:rPr>
              <w:drawing>
                <wp:inline distT="0" distB="0" distL="114300" distR="114300">
                  <wp:extent cx="1120775" cy="2280285"/>
                  <wp:effectExtent l="0" t="0" r="3175" b="5715"/>
                  <wp:docPr id="66" name="图片 66" descr="D:\2025年\碑石第三方合同招标材料草稿\各款墓碑款式尺寸图示\不超0.8平方墓碑尺寸（款式1）15张图\微信图片_20251113123714_310_605.png微信图片_20251113123714_310_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D:\2025年\碑石第三方合同招标材料草稿\各款墓碑款式尺寸图示\不超0.8平方墓碑尺寸（款式1）15张图\微信图片_20251113123714_310_605.png微信图片_20251113123714_310_605"/>
                          <pic:cNvPicPr>
                            <a:picLocks noChangeAspect="1"/>
                          </pic:cNvPicPr>
                        </pic:nvPicPr>
                        <pic:blipFill>
                          <a:blip xmlns:r="http://schemas.openxmlformats.org/officeDocument/2006/relationships" r:embed="rId9"/>
                          <a:stretch>
                            <a:fillRect/>
                          </a:stretch>
                        </pic:blipFill>
                        <pic:spPr>
                          <a:xfrm>
                            <a:off x="0" y="0"/>
                            <a:ext cx="1120775" cy="2280285"/>
                          </a:xfrm>
                          <a:prstGeom prst="rect">
                            <a:avLst/>
                          </a:prstGeom>
                        </pic:spPr>
                      </pic:pic>
                    </a:graphicData>
                  </a:graphic>
                </wp:inline>
              </w:drawing>
            </w:r>
          </w:p>
        </w:tc>
      </w:tr>
      <w:tr>
        <w:tblPrEx>
          <w:tblW w:w="5000" w:type="pct"/>
          <w:tblInd w:w="0" w:type="dxa"/>
          <w:tblLayout w:type="fixed"/>
          <w:tblCellMar>
            <w:top w:w="0" w:type="dxa"/>
            <w:left w:w="108" w:type="dxa"/>
            <w:bottom w:w="0" w:type="dxa"/>
            <w:right w:w="108" w:type="dxa"/>
          </w:tblCellMar>
        </w:tblPrEx>
        <w:trPr>
          <w:trHeight w:val="4040"/>
        </w:trPr>
        <w:tc>
          <w:tcPr>
            <w:tcW w:w="678" w:type="dxa"/>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34" w:type="dxa"/>
            <w:gridSpan w:val="2"/>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49" w:type="dxa"/>
            <w:vAlign w:val="center"/>
          </w:tcPr>
          <w:p>
            <w:pPr>
              <w:keepNext w:val="0"/>
              <w:keepLines w:val="0"/>
              <w:widowControl/>
              <w:suppressLineNumbers w:val="0"/>
              <w:jc w:val="center"/>
              <w:textAlignment w:val="center"/>
              <w:rPr>
                <w:rFonts w:ascii="宋体" w:hAnsi="宋体" w:cs="宋体" w:hint="eastAsia"/>
                <w:color w:val="000000"/>
                <w:kern w:val="2"/>
                <w:sz w:val="21"/>
                <w:szCs w:val="21"/>
                <w:lang w:eastAsia="zh-CN"/>
              </w:rPr>
            </w:pPr>
            <w:r>
              <w:rPr>
                <w:rFonts w:ascii="宋体" w:hAnsi="宋体" w:cs="宋体" w:hint="eastAsia"/>
                <w:color w:val="000000"/>
                <w:sz w:val="21"/>
                <w:szCs w:val="21"/>
                <w:lang w:eastAsia="zh-CN" w:bidi="ar"/>
              </w:rPr>
              <w:t>款式2</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套</w:t>
            </w:r>
          </w:p>
        </w:tc>
        <w:tc>
          <w:tcPr>
            <w:tcW w:w="3050" w:type="dxa"/>
            <w:vAlign w:val="top"/>
          </w:tcPr>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墓碑（含主碑）和底座/基座各1套</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1.规格：</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主碑宽度×厚度：500*50mm</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立柱和主碑石板高度：800mm</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整碑（含底座/基座、盖顶、扶手）不超过1平方米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2.材质：</w:t>
            </w:r>
            <w:r>
              <w:rPr>
                <w:rFonts w:ascii="宋体" w:hAnsi="宋体" w:cs="宋体" w:hint="eastAsia"/>
                <w:sz w:val="21"/>
                <w:szCs w:val="21"/>
                <w:lang w:eastAsia="zh-CN" w:bidi="ar"/>
              </w:rPr>
              <w:t>芝麻灰花岗</w:t>
            </w:r>
            <w:r>
              <w:rPr>
                <w:rFonts w:ascii="宋体" w:hAnsi="宋体" w:cs="宋体" w:hint="eastAsia"/>
                <w:kern w:val="2"/>
                <w:sz w:val="21"/>
                <w:szCs w:val="21"/>
                <w:lang w:eastAsia="zh-CN"/>
              </w:rPr>
              <w:t>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3.工艺要求：整碑拼接界面过度自然、无明显粘连痕迹，外观色泽及纹理自然柔和，无明显色差、杂志、裂纹，内外打磨抛光细腻。</w:t>
            </w:r>
          </w:p>
          <w:p>
            <w:pPr>
              <w:keepNext w:val="0"/>
              <w:keepLines w:val="0"/>
              <w:pageBreakBefore w:val="0"/>
              <w:widowControl/>
              <w:suppressLineNumbers w:val="0"/>
              <w:kinsoku/>
              <w:wordWrap/>
              <w:overflowPunct/>
              <w:topLinePunct w:val="0"/>
              <w:autoSpaceDE/>
              <w:autoSpaceDN/>
              <w:bidi w:val="0"/>
              <w:adjustRightInd/>
              <w:snapToGrid/>
              <w:spacing w:after="233" w:afterLines="50" w:line="240" w:lineRule="exact"/>
              <w:textAlignment w:val="center"/>
              <w:rPr>
                <w:rFonts w:ascii="宋体" w:hAnsi="宋体" w:cs="宋体" w:hint="eastAsia"/>
                <w:b/>
                <w:bCs/>
                <w:sz w:val="21"/>
                <w:szCs w:val="21"/>
                <w:lang w:eastAsia="zh-CN" w:bidi="ar"/>
              </w:rPr>
            </w:pPr>
            <w:r>
              <w:rPr>
                <w:rFonts w:ascii="宋体" w:hAnsi="宋体" w:cs="宋体" w:hint="eastAsia"/>
                <w:kern w:val="2"/>
                <w:sz w:val="21"/>
                <w:szCs w:val="21"/>
                <w:lang w:eastAsia="zh-CN"/>
              </w:rPr>
              <w:t>4.外观：见参考缩略图</w:t>
            </w:r>
          </w:p>
        </w:tc>
        <w:tc>
          <w:tcPr>
            <w:tcW w:w="257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Theme="minorEastAsia" w:eastAsiaTheme="minorEastAsia" w:hAnsiTheme="minorEastAsia" w:cstheme="minorEastAsia" w:hint="eastAsia"/>
                <w:b/>
                <w:bCs/>
                <w:i w:val="0"/>
                <w:iCs w:val="0"/>
                <w:color w:val="auto"/>
                <w:kern w:val="0"/>
                <w:sz w:val="21"/>
                <w:szCs w:val="21"/>
                <w:highlight w:val="none"/>
                <w:u w:val="none"/>
                <w:vertAlign w:val="baseline"/>
                <w:lang w:val="en-US" w:eastAsia="zh-CN" w:bidi="ar"/>
              </w:rPr>
              <w:drawing>
                <wp:inline distT="0" distB="0" distL="114300" distR="114300">
                  <wp:extent cx="1087755" cy="2213610"/>
                  <wp:effectExtent l="0" t="0" r="17145" b="15240"/>
                  <wp:docPr id="67" name="图片 67" descr="D:\2025年\碑石第三方合同招标材料草稿\各款墓碑款式尺寸图示\不超0.8平方墓碑尺寸（款式1）15张图\微信图片_20251113123714_310_605.png微信图片_20251113123714_310_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D:\2025年\碑石第三方合同招标材料草稿\各款墓碑款式尺寸图示\不超0.8平方墓碑尺寸（款式1）15张图\微信图片_20251113123714_310_605.png微信图片_20251113123714_310_605"/>
                          <pic:cNvPicPr>
                            <a:picLocks noChangeAspect="1"/>
                          </pic:cNvPicPr>
                        </pic:nvPicPr>
                        <pic:blipFill>
                          <a:blip xmlns:r="http://schemas.openxmlformats.org/officeDocument/2006/relationships" r:embed="rId9"/>
                          <a:stretch>
                            <a:fillRect/>
                          </a:stretch>
                        </pic:blipFill>
                        <pic:spPr>
                          <a:xfrm>
                            <a:off x="0" y="0"/>
                            <a:ext cx="1087755" cy="2213610"/>
                          </a:xfrm>
                          <a:prstGeom prst="rect">
                            <a:avLst/>
                          </a:prstGeom>
                        </pic:spPr>
                      </pic:pic>
                    </a:graphicData>
                  </a:graphic>
                </wp:inline>
              </w:drawing>
            </w:r>
          </w:p>
        </w:tc>
      </w:tr>
      <w:tr>
        <w:tblPrEx>
          <w:tblW w:w="5000" w:type="pct"/>
          <w:tblInd w:w="0" w:type="dxa"/>
          <w:tblLayout w:type="fixed"/>
          <w:tblCellMar>
            <w:top w:w="0" w:type="dxa"/>
            <w:left w:w="108" w:type="dxa"/>
            <w:bottom w:w="0" w:type="dxa"/>
            <w:right w:w="108" w:type="dxa"/>
          </w:tblCellMar>
        </w:tblPrEx>
        <w:trPr>
          <w:trHeight w:val="3995"/>
        </w:trPr>
        <w:tc>
          <w:tcPr>
            <w:tcW w:w="678" w:type="dxa"/>
            <w:vMerge w:val="restart"/>
            <w:vAlign w:val="center"/>
          </w:tcPr>
          <w:p>
            <w:pPr>
              <w:keepNext w:val="0"/>
              <w:keepLines w:val="0"/>
              <w:widowControl/>
              <w:suppressLineNumbers w:val="0"/>
              <w:jc w:val="center"/>
              <w:textAlignment w:val="center"/>
              <w:rPr>
                <w:rFonts w:ascii="宋体" w:hAnsi="宋体" w:cs="宋体" w:hint="eastAsia"/>
                <w:b/>
                <w:bCs/>
                <w:sz w:val="21"/>
                <w:szCs w:val="21"/>
                <w:lang w:eastAsia="zh-CN" w:bidi="ar"/>
              </w:rPr>
            </w:pPr>
            <w:r>
              <w:rPr>
                <w:rFonts w:ascii="宋体" w:hAnsi="宋体" w:cs="宋体" w:hint="eastAsia"/>
                <w:kern w:val="2"/>
                <w:sz w:val="21"/>
                <w:szCs w:val="21"/>
                <w:lang w:eastAsia="zh-CN"/>
              </w:rPr>
              <w:t>▲</w:t>
            </w:r>
            <w:r>
              <w:rPr>
                <w:rFonts w:ascii="宋体" w:hAnsi="宋体" w:cs="宋体" w:hint="eastAsia"/>
                <w:b/>
                <w:bCs/>
                <w:color w:val="000000"/>
                <w:sz w:val="21"/>
                <w:szCs w:val="21"/>
                <w:lang w:eastAsia="zh-CN" w:bidi="ar"/>
              </w:rPr>
              <w:t>7</w:t>
            </w:r>
          </w:p>
        </w:tc>
        <w:tc>
          <w:tcPr>
            <w:tcW w:w="734" w:type="dxa"/>
            <w:gridSpan w:val="2"/>
            <w:vMerge w:val="restart"/>
            <w:vAlign w:val="center"/>
          </w:tcPr>
          <w:p>
            <w:pPr>
              <w:keepNext w:val="0"/>
              <w:keepLines w:val="0"/>
              <w:widowControl/>
              <w:suppressLineNumbers w:val="0"/>
              <w:jc w:val="center"/>
              <w:textAlignment w:val="center"/>
              <w:rPr>
                <w:rFonts w:ascii="宋体" w:hAnsi="宋体" w:cs="宋体" w:hint="eastAsia"/>
                <w:color w:val="000000"/>
                <w:kern w:val="2"/>
                <w:sz w:val="21"/>
                <w:szCs w:val="21"/>
                <w:lang w:eastAsia="zh-CN"/>
              </w:rPr>
            </w:pPr>
            <w:r>
              <w:rPr>
                <w:rFonts w:ascii="宋体" w:hAnsi="宋体" w:cs="宋体" w:hint="eastAsia"/>
                <w:color w:val="000000"/>
                <w:sz w:val="21"/>
                <w:szCs w:val="21"/>
                <w:lang w:eastAsia="zh-CN" w:bidi="ar"/>
              </w:rPr>
              <w:t>宝亭碑C</w:t>
            </w:r>
          </w:p>
        </w:tc>
        <w:tc>
          <w:tcPr>
            <w:tcW w:w="749" w:type="dxa"/>
            <w:vAlign w:val="center"/>
          </w:tcPr>
          <w:p>
            <w:pPr>
              <w:keepNext w:val="0"/>
              <w:keepLines w:val="0"/>
              <w:widowControl/>
              <w:suppressLineNumbers w:val="0"/>
              <w:jc w:val="center"/>
              <w:textAlignment w:val="center"/>
              <w:rPr>
                <w:rFonts w:ascii="宋体" w:hAnsi="宋体" w:cs="宋体" w:hint="eastAsia"/>
                <w:color w:val="000000"/>
                <w:kern w:val="2"/>
                <w:sz w:val="21"/>
                <w:szCs w:val="21"/>
                <w:lang w:eastAsia="zh-CN"/>
              </w:rPr>
            </w:pPr>
            <w:r>
              <w:rPr>
                <w:rFonts w:ascii="宋体" w:hAnsi="宋体" w:cs="宋体" w:hint="eastAsia"/>
                <w:color w:val="000000"/>
                <w:sz w:val="21"/>
                <w:szCs w:val="21"/>
                <w:lang w:eastAsia="zh-CN" w:bidi="ar"/>
              </w:rPr>
              <w:t>款式1</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套</w:t>
            </w:r>
          </w:p>
        </w:tc>
        <w:tc>
          <w:tcPr>
            <w:tcW w:w="3050" w:type="dxa"/>
            <w:vAlign w:val="top"/>
          </w:tcPr>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墓碑（含主碑）和底座/基座各1套</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1.规格：</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主碑宽度×厚度：400*50mm</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立柱和主碑石板高度：550mm</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整碑（含底座/基座、盖顶、扶手）不超过0.8平方米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2.材质：</w:t>
            </w:r>
            <w:r>
              <w:rPr>
                <w:rFonts w:ascii="宋体" w:hAnsi="宋体" w:cs="宋体" w:hint="eastAsia"/>
                <w:sz w:val="21"/>
                <w:szCs w:val="21"/>
                <w:lang w:eastAsia="zh-CN" w:bidi="ar"/>
              </w:rPr>
              <w:t>芝麻白花岗</w:t>
            </w:r>
            <w:r>
              <w:rPr>
                <w:rFonts w:ascii="宋体" w:hAnsi="宋体" w:cs="宋体" w:hint="eastAsia"/>
                <w:kern w:val="2"/>
                <w:sz w:val="21"/>
                <w:szCs w:val="21"/>
                <w:lang w:eastAsia="zh-CN"/>
              </w:rPr>
              <w:t>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3.工艺要求：整碑拼接界面过度自然、无明显粘连痕迹，外观色泽及纹理自然柔和，无明显色差、杂志、裂纹，内外打磨抛光细腻。</w:t>
            </w:r>
          </w:p>
          <w:p>
            <w:pPr>
              <w:keepNext w:val="0"/>
              <w:keepLines w:val="0"/>
              <w:pageBreakBefore w:val="0"/>
              <w:widowControl/>
              <w:suppressLineNumbers w:val="0"/>
              <w:kinsoku/>
              <w:wordWrap/>
              <w:overflowPunct/>
              <w:topLinePunct w:val="0"/>
              <w:autoSpaceDE/>
              <w:autoSpaceDN/>
              <w:bidi w:val="0"/>
              <w:adjustRightInd/>
              <w:snapToGrid/>
              <w:spacing w:after="233" w:afterLines="50" w:line="240" w:lineRule="exact"/>
              <w:textAlignment w:val="center"/>
              <w:rPr>
                <w:rFonts w:ascii="宋体" w:hAnsi="宋体" w:cs="宋体" w:hint="eastAsia"/>
                <w:b/>
                <w:bCs/>
                <w:sz w:val="21"/>
                <w:szCs w:val="21"/>
                <w:lang w:eastAsia="zh-CN" w:bidi="ar"/>
              </w:rPr>
            </w:pPr>
            <w:r>
              <w:rPr>
                <w:rFonts w:ascii="宋体" w:hAnsi="宋体" w:cs="宋体" w:hint="eastAsia"/>
                <w:kern w:val="2"/>
                <w:sz w:val="21"/>
                <w:szCs w:val="21"/>
                <w:lang w:eastAsia="zh-CN"/>
              </w:rPr>
              <w:t>4.外观：见参考缩略图</w:t>
            </w:r>
          </w:p>
        </w:tc>
        <w:tc>
          <w:tcPr>
            <w:tcW w:w="257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Theme="minorEastAsia" w:eastAsiaTheme="minorEastAsia" w:hAnsiTheme="minorEastAsia" w:cstheme="minorEastAsia" w:hint="eastAsia"/>
                <w:b/>
                <w:bCs/>
                <w:i w:val="0"/>
                <w:iCs w:val="0"/>
                <w:color w:val="auto"/>
                <w:kern w:val="0"/>
                <w:sz w:val="21"/>
                <w:szCs w:val="21"/>
                <w:highlight w:val="none"/>
                <w:u w:val="none"/>
                <w:vertAlign w:val="baseline"/>
                <w:lang w:val="en-US" w:eastAsia="zh-CN" w:bidi="ar"/>
              </w:rPr>
              <w:drawing>
                <wp:inline distT="0" distB="0" distL="114300" distR="114300">
                  <wp:extent cx="1114425" cy="2268220"/>
                  <wp:effectExtent l="0" t="0" r="9525" b="17780"/>
                  <wp:docPr id="68" name="图片 68" descr="D:\2025年\碑石第三方合同招标材料草稿\各款墓碑款式尺寸图示\不超0.8平方墓碑尺寸（款式1）15张图\微信图片_20251113123714_310_605.png微信图片_20251113123714_310_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D:\2025年\碑石第三方合同招标材料草稿\各款墓碑款式尺寸图示\不超0.8平方墓碑尺寸（款式1）15张图\微信图片_20251113123714_310_605.png微信图片_20251113123714_310_605"/>
                          <pic:cNvPicPr>
                            <a:picLocks noChangeAspect="1"/>
                          </pic:cNvPicPr>
                        </pic:nvPicPr>
                        <pic:blipFill>
                          <a:blip xmlns:r="http://schemas.openxmlformats.org/officeDocument/2006/relationships" r:embed="rId9"/>
                          <a:stretch>
                            <a:fillRect/>
                          </a:stretch>
                        </pic:blipFill>
                        <pic:spPr>
                          <a:xfrm>
                            <a:off x="0" y="0"/>
                            <a:ext cx="1114425" cy="2268220"/>
                          </a:xfrm>
                          <a:prstGeom prst="rect">
                            <a:avLst/>
                          </a:prstGeom>
                        </pic:spPr>
                      </pic:pic>
                    </a:graphicData>
                  </a:graphic>
                </wp:inline>
              </w:drawing>
            </w:r>
          </w:p>
        </w:tc>
      </w:tr>
      <w:tr>
        <w:tblPrEx>
          <w:tblW w:w="5000" w:type="pct"/>
          <w:tblInd w:w="0" w:type="dxa"/>
          <w:tblLayout w:type="fixed"/>
          <w:tblCellMar>
            <w:top w:w="0" w:type="dxa"/>
            <w:left w:w="108" w:type="dxa"/>
            <w:bottom w:w="0" w:type="dxa"/>
            <w:right w:w="108" w:type="dxa"/>
          </w:tblCellMar>
        </w:tblPrEx>
        <w:trPr>
          <w:trHeight w:val="3958"/>
        </w:trPr>
        <w:tc>
          <w:tcPr>
            <w:tcW w:w="678" w:type="dxa"/>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34" w:type="dxa"/>
            <w:gridSpan w:val="2"/>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49" w:type="dxa"/>
            <w:vAlign w:val="center"/>
          </w:tcPr>
          <w:p>
            <w:pPr>
              <w:keepNext w:val="0"/>
              <w:keepLines w:val="0"/>
              <w:widowControl/>
              <w:suppressLineNumbers w:val="0"/>
              <w:jc w:val="center"/>
              <w:textAlignment w:val="center"/>
              <w:rPr>
                <w:rFonts w:ascii="宋体" w:hAnsi="宋体" w:cs="宋体" w:hint="eastAsia"/>
                <w:color w:val="000000"/>
                <w:kern w:val="2"/>
                <w:sz w:val="21"/>
                <w:szCs w:val="21"/>
                <w:lang w:eastAsia="zh-CN"/>
              </w:rPr>
            </w:pPr>
            <w:r>
              <w:rPr>
                <w:rFonts w:ascii="宋体" w:hAnsi="宋体" w:cs="宋体" w:hint="eastAsia"/>
                <w:color w:val="000000"/>
                <w:sz w:val="21"/>
                <w:szCs w:val="21"/>
                <w:lang w:eastAsia="zh-CN" w:bidi="ar"/>
              </w:rPr>
              <w:t>款式2</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套</w:t>
            </w:r>
          </w:p>
        </w:tc>
        <w:tc>
          <w:tcPr>
            <w:tcW w:w="3050" w:type="dxa"/>
            <w:vAlign w:val="top"/>
          </w:tcPr>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墓碑（含主碑）和底座/基座各1套</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1.规格：</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主碑宽度×厚度：500*50mm</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立柱和主碑石板高度：800mm</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整碑（含底座/基座、盖顶、扶手）不超过1平方米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2.材质：</w:t>
            </w:r>
            <w:r>
              <w:rPr>
                <w:rFonts w:ascii="宋体" w:hAnsi="宋体" w:cs="宋体" w:hint="eastAsia"/>
                <w:sz w:val="21"/>
                <w:szCs w:val="21"/>
                <w:lang w:eastAsia="zh-CN" w:bidi="ar"/>
              </w:rPr>
              <w:t>芝麻白花岗</w:t>
            </w:r>
            <w:r>
              <w:rPr>
                <w:rFonts w:ascii="宋体" w:hAnsi="宋体" w:cs="宋体" w:hint="eastAsia"/>
                <w:kern w:val="2"/>
                <w:sz w:val="21"/>
                <w:szCs w:val="21"/>
                <w:lang w:eastAsia="zh-CN"/>
              </w:rPr>
              <w:t>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3.工艺要求：整碑拼接界面过度自然、无明显粘连痕迹，外观色泽及纹理自然柔和，无明显色差、杂志、裂纹，内外打磨抛光细腻。</w:t>
            </w:r>
          </w:p>
          <w:p>
            <w:pPr>
              <w:keepNext w:val="0"/>
              <w:keepLines w:val="0"/>
              <w:pageBreakBefore w:val="0"/>
              <w:widowControl/>
              <w:suppressLineNumbers w:val="0"/>
              <w:kinsoku/>
              <w:wordWrap/>
              <w:overflowPunct/>
              <w:topLinePunct w:val="0"/>
              <w:autoSpaceDE/>
              <w:autoSpaceDN/>
              <w:bidi w:val="0"/>
              <w:adjustRightInd/>
              <w:snapToGrid/>
              <w:spacing w:after="233" w:afterLines="50" w:line="240" w:lineRule="exact"/>
              <w:textAlignment w:val="center"/>
              <w:rPr>
                <w:rFonts w:ascii="宋体" w:hAnsi="宋体" w:cs="宋体" w:hint="eastAsia"/>
                <w:b/>
                <w:bCs/>
                <w:sz w:val="21"/>
                <w:szCs w:val="21"/>
                <w:lang w:eastAsia="zh-CN" w:bidi="ar"/>
              </w:rPr>
            </w:pPr>
            <w:r>
              <w:rPr>
                <w:rFonts w:ascii="宋体" w:hAnsi="宋体" w:cs="宋体" w:hint="eastAsia"/>
                <w:kern w:val="2"/>
                <w:sz w:val="21"/>
                <w:szCs w:val="21"/>
                <w:lang w:eastAsia="zh-CN"/>
              </w:rPr>
              <w:t>4.外观：见参考缩略图</w:t>
            </w:r>
          </w:p>
        </w:tc>
        <w:tc>
          <w:tcPr>
            <w:tcW w:w="257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Theme="minorEastAsia" w:eastAsiaTheme="minorEastAsia" w:hAnsiTheme="minorEastAsia" w:cstheme="minorEastAsia" w:hint="eastAsia"/>
                <w:b/>
                <w:bCs/>
                <w:i w:val="0"/>
                <w:iCs w:val="0"/>
                <w:color w:val="auto"/>
                <w:kern w:val="0"/>
                <w:sz w:val="21"/>
                <w:szCs w:val="21"/>
                <w:highlight w:val="none"/>
                <w:u w:val="none"/>
                <w:vertAlign w:val="baseline"/>
                <w:lang w:val="en-US" w:eastAsia="zh-CN" w:bidi="ar"/>
              </w:rPr>
              <w:drawing>
                <wp:inline distT="0" distB="0" distL="114300" distR="114300">
                  <wp:extent cx="1155700" cy="2349500"/>
                  <wp:effectExtent l="0" t="0" r="6350" b="12700"/>
                  <wp:docPr id="69" name="图片 69" descr="D:\2025年\碑石第三方合同招标材料草稿\各款墓碑款式尺寸图示\不超0.8平方墓碑尺寸（款式1）15张图\微信图片_20251113123714_310_605.png微信图片_20251113123714_310_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D:\2025年\碑石第三方合同招标材料草稿\各款墓碑款式尺寸图示\不超0.8平方墓碑尺寸（款式1）15张图\微信图片_20251113123714_310_605.png微信图片_20251113123714_310_605"/>
                          <pic:cNvPicPr>
                            <a:picLocks noChangeAspect="1"/>
                          </pic:cNvPicPr>
                        </pic:nvPicPr>
                        <pic:blipFill>
                          <a:blip xmlns:r="http://schemas.openxmlformats.org/officeDocument/2006/relationships" r:embed="rId9"/>
                          <a:stretch>
                            <a:fillRect/>
                          </a:stretch>
                        </pic:blipFill>
                        <pic:spPr>
                          <a:xfrm>
                            <a:off x="0" y="0"/>
                            <a:ext cx="1155700" cy="2349500"/>
                          </a:xfrm>
                          <a:prstGeom prst="rect">
                            <a:avLst/>
                          </a:prstGeom>
                        </pic:spPr>
                      </pic:pic>
                    </a:graphicData>
                  </a:graphic>
                </wp:inline>
              </w:drawing>
            </w:r>
          </w:p>
        </w:tc>
      </w:tr>
      <w:tr>
        <w:tblPrEx>
          <w:tblW w:w="5000" w:type="pct"/>
          <w:tblInd w:w="0" w:type="dxa"/>
          <w:tblLayout w:type="fixed"/>
          <w:tblCellMar>
            <w:top w:w="0" w:type="dxa"/>
            <w:left w:w="108" w:type="dxa"/>
            <w:bottom w:w="0" w:type="dxa"/>
            <w:right w:w="108" w:type="dxa"/>
          </w:tblCellMar>
        </w:tblPrEx>
        <w:trPr>
          <w:trHeight w:val="4355"/>
        </w:trPr>
        <w:tc>
          <w:tcPr>
            <w:tcW w:w="678" w:type="dxa"/>
            <w:vMerge w:val="restart"/>
            <w:vAlign w:val="center"/>
          </w:tcPr>
          <w:p>
            <w:pPr>
              <w:keepNext w:val="0"/>
              <w:keepLines w:val="0"/>
              <w:widowControl/>
              <w:suppressLineNumbers w:val="0"/>
              <w:jc w:val="center"/>
              <w:textAlignment w:val="center"/>
              <w:rPr>
                <w:rFonts w:ascii="宋体" w:hAnsi="宋体" w:cs="宋体" w:hint="eastAsia"/>
                <w:b/>
                <w:bCs/>
                <w:kern w:val="2"/>
                <w:sz w:val="21"/>
                <w:szCs w:val="21"/>
                <w:lang w:eastAsia="zh-CN"/>
              </w:rPr>
            </w:pPr>
            <w:r>
              <w:rPr>
                <w:rFonts w:ascii="宋体" w:hAnsi="宋体" w:cs="宋体" w:hint="eastAsia"/>
                <w:kern w:val="2"/>
                <w:sz w:val="21"/>
                <w:szCs w:val="21"/>
                <w:lang w:eastAsia="zh-CN"/>
              </w:rPr>
              <w:t>▲</w:t>
            </w:r>
            <w:r>
              <w:rPr>
                <w:rFonts w:ascii="宋体" w:hAnsi="宋体" w:cs="宋体" w:hint="eastAsia"/>
                <w:b/>
                <w:bCs/>
                <w:color w:val="000000"/>
                <w:sz w:val="21"/>
                <w:szCs w:val="21"/>
                <w:lang w:eastAsia="zh-CN" w:bidi="ar"/>
              </w:rPr>
              <w:t>8</w:t>
            </w:r>
          </w:p>
        </w:tc>
        <w:tc>
          <w:tcPr>
            <w:tcW w:w="734" w:type="dxa"/>
            <w:gridSpan w:val="2"/>
            <w:vMerge w:val="restart"/>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欧式碑</w:t>
            </w:r>
          </w:p>
          <w:p>
            <w:pPr>
              <w:keepNext w:val="0"/>
              <w:keepLines w:val="0"/>
              <w:widowControl/>
              <w:suppressLineNumbers w:val="0"/>
              <w:jc w:val="center"/>
              <w:textAlignment w:val="center"/>
              <w:rPr>
                <w:rFonts w:ascii="宋体" w:hAnsi="宋体" w:cs="宋体" w:hint="eastAsia"/>
                <w:kern w:val="2"/>
                <w:sz w:val="21"/>
                <w:szCs w:val="21"/>
                <w:lang w:eastAsia="zh-CN"/>
              </w:rPr>
            </w:pPr>
          </w:p>
        </w:tc>
        <w:tc>
          <w:tcPr>
            <w:tcW w:w="749" w:type="dxa"/>
            <w:vMerge w:val="restart"/>
            <w:vAlign w:val="center"/>
          </w:tcPr>
          <w:p>
            <w:pPr>
              <w:keepNext w:val="0"/>
              <w:keepLines w:val="0"/>
              <w:widowControl/>
              <w:suppressLineNumbers w:val="0"/>
              <w:jc w:val="center"/>
              <w:textAlignment w:val="center"/>
              <w:rPr>
                <w:rFonts w:ascii="宋体" w:hAnsi="宋体" w:cs="宋体" w:hint="eastAsia"/>
                <w:sz w:val="21"/>
                <w:szCs w:val="21"/>
                <w:lang w:eastAsia="zh-CN" w:bidi="ar"/>
              </w:rPr>
            </w:pPr>
          </w:p>
          <w:p>
            <w:pPr>
              <w:keepNext w:val="0"/>
              <w:keepLines w:val="0"/>
              <w:widowControl/>
              <w:suppressLineNumbers w:val="0"/>
              <w:jc w:val="center"/>
              <w:textAlignment w:val="center"/>
              <w:rPr>
                <w:rFonts w:ascii="宋体" w:hAnsi="宋体" w:cs="宋体" w:hint="eastAsia"/>
                <w:sz w:val="21"/>
                <w:szCs w:val="21"/>
                <w:lang w:eastAsia="zh-CN" w:bidi="ar"/>
              </w:rPr>
            </w:pPr>
          </w:p>
          <w:p>
            <w:pPr>
              <w:keepNext w:val="0"/>
              <w:keepLines w:val="0"/>
              <w:widowControl/>
              <w:suppressLineNumbers w:val="0"/>
              <w:jc w:val="center"/>
              <w:textAlignment w:val="center"/>
              <w:rPr>
                <w:rFonts w:ascii="宋体" w:hAnsi="宋体" w:cs="宋体" w:hint="eastAsia"/>
                <w:sz w:val="21"/>
                <w:szCs w:val="21"/>
                <w:lang w:eastAsia="zh-CN" w:bidi="ar"/>
              </w:rPr>
            </w:pPr>
          </w:p>
          <w:p>
            <w:pPr>
              <w:keepNext w:val="0"/>
              <w:keepLines w:val="0"/>
              <w:widowControl/>
              <w:suppressLineNumbers w:val="0"/>
              <w:jc w:val="center"/>
              <w:textAlignment w:val="center"/>
              <w:rPr>
                <w:rFonts w:ascii="宋体" w:hAnsi="宋体" w:cs="宋体" w:hint="eastAsia"/>
                <w:sz w:val="21"/>
                <w:szCs w:val="21"/>
                <w:lang w:eastAsia="zh-CN" w:bidi="ar"/>
              </w:rPr>
            </w:pPr>
          </w:p>
          <w:p>
            <w:pPr>
              <w:keepNext w:val="0"/>
              <w:keepLines w:val="0"/>
              <w:widowControl/>
              <w:suppressLineNumbers w:val="0"/>
              <w:jc w:val="center"/>
              <w:textAlignment w:val="center"/>
              <w:rPr>
                <w:rFonts w:ascii="宋体" w:hAnsi="宋体" w:cs="宋体" w:hint="eastAsia"/>
                <w:sz w:val="21"/>
                <w:szCs w:val="21"/>
                <w:lang w:eastAsia="zh-CN" w:bidi="ar"/>
              </w:rPr>
            </w:pPr>
          </w:p>
          <w:p>
            <w:pPr>
              <w:keepNext w:val="0"/>
              <w:keepLines w:val="0"/>
              <w:widowControl/>
              <w:suppressLineNumbers w:val="0"/>
              <w:jc w:val="center"/>
              <w:textAlignment w:val="center"/>
              <w:rPr>
                <w:rFonts w:ascii="宋体" w:hAnsi="宋体" w:cs="宋体" w:hint="eastAsia"/>
                <w:sz w:val="21"/>
                <w:szCs w:val="21"/>
                <w:lang w:eastAsia="zh-CN" w:bidi="ar"/>
              </w:rPr>
            </w:pPr>
          </w:p>
          <w:p>
            <w:pPr>
              <w:keepNext w:val="0"/>
              <w:keepLines w:val="0"/>
              <w:widowControl/>
              <w:suppressLineNumbers w:val="0"/>
              <w:jc w:val="center"/>
              <w:textAlignment w:val="center"/>
              <w:rPr>
                <w:rFonts w:ascii="宋体" w:hAnsi="宋体" w:cs="宋体" w:hint="eastAsia"/>
                <w:sz w:val="21"/>
                <w:szCs w:val="21"/>
                <w:lang w:eastAsia="zh-CN" w:bidi="ar"/>
              </w:rPr>
            </w:pPr>
          </w:p>
          <w:p>
            <w:pPr>
              <w:keepNext w:val="0"/>
              <w:keepLines w:val="0"/>
              <w:widowControl/>
              <w:suppressLineNumbers w:val="0"/>
              <w:jc w:val="center"/>
              <w:textAlignment w:val="center"/>
              <w:rPr>
                <w:rFonts w:ascii="宋体" w:hAnsi="宋体" w:cs="宋体" w:hint="eastAsia"/>
                <w:sz w:val="21"/>
                <w:szCs w:val="21"/>
                <w:lang w:eastAsia="zh-CN" w:bidi="ar"/>
              </w:rPr>
            </w:pPr>
          </w:p>
          <w:p>
            <w:pPr>
              <w:keepNext w:val="0"/>
              <w:keepLines w:val="0"/>
              <w:widowControl/>
              <w:suppressLineNumbers w:val="0"/>
              <w:jc w:val="center"/>
              <w:textAlignment w:val="center"/>
              <w:rPr>
                <w:rFonts w:ascii="宋体" w:hAnsi="宋体" w:cs="宋体" w:hint="eastAsia"/>
                <w:sz w:val="21"/>
                <w:szCs w:val="21"/>
                <w:lang w:eastAsia="zh-CN" w:bidi="ar"/>
              </w:rPr>
            </w:pPr>
            <w:r>
              <w:rPr>
                <w:rFonts w:ascii="宋体" w:hAnsi="宋体" w:cs="宋体" w:hint="eastAsia"/>
                <w:sz w:val="21"/>
                <w:szCs w:val="21"/>
                <w:lang w:eastAsia="zh-CN" w:bidi="ar"/>
              </w:rPr>
              <w:t>款式1</w:t>
            </w:r>
          </w:p>
          <w:p>
            <w:pPr>
              <w:keepNext w:val="0"/>
              <w:keepLines w:val="0"/>
              <w:widowControl/>
              <w:suppressLineNumbers w:val="0"/>
              <w:jc w:val="center"/>
              <w:textAlignment w:val="center"/>
              <w:rPr>
                <w:rFonts w:ascii="宋体" w:hAnsi="宋体" w:cs="宋体" w:hint="eastAsia"/>
                <w:sz w:val="21"/>
                <w:szCs w:val="21"/>
                <w:lang w:eastAsia="zh-CN" w:bidi="ar"/>
              </w:rPr>
            </w:pPr>
          </w:p>
          <w:p>
            <w:pPr>
              <w:keepNext w:val="0"/>
              <w:keepLines w:val="0"/>
              <w:widowControl/>
              <w:suppressLineNumbers w:val="0"/>
              <w:jc w:val="center"/>
              <w:textAlignment w:val="center"/>
              <w:rPr>
                <w:rFonts w:ascii="宋体" w:hAnsi="宋体" w:cs="宋体" w:hint="eastAsia"/>
                <w:sz w:val="21"/>
                <w:szCs w:val="21"/>
                <w:lang w:eastAsia="zh-CN" w:bidi="ar"/>
              </w:rPr>
            </w:pPr>
          </w:p>
          <w:p>
            <w:pPr>
              <w:keepNext w:val="0"/>
              <w:keepLines w:val="0"/>
              <w:widowControl/>
              <w:suppressLineNumbers w:val="0"/>
              <w:jc w:val="center"/>
              <w:textAlignment w:val="center"/>
              <w:rPr>
                <w:rFonts w:ascii="宋体" w:hAnsi="宋体" w:cs="宋体" w:hint="eastAsia"/>
                <w:sz w:val="21"/>
                <w:szCs w:val="21"/>
                <w:lang w:eastAsia="zh-CN" w:bidi="ar"/>
              </w:rPr>
            </w:pPr>
          </w:p>
          <w:p>
            <w:pPr>
              <w:keepNext w:val="0"/>
              <w:keepLines w:val="0"/>
              <w:widowControl/>
              <w:suppressLineNumbers w:val="0"/>
              <w:jc w:val="center"/>
              <w:textAlignment w:val="center"/>
              <w:rPr>
                <w:rFonts w:ascii="宋体" w:hAnsi="宋体" w:cs="宋体" w:hint="eastAsia"/>
                <w:sz w:val="21"/>
                <w:szCs w:val="21"/>
                <w:lang w:eastAsia="zh-CN" w:bidi="ar"/>
              </w:rPr>
            </w:pPr>
          </w:p>
          <w:p>
            <w:pPr>
              <w:keepNext w:val="0"/>
              <w:keepLines w:val="0"/>
              <w:widowControl/>
              <w:suppressLineNumbers w:val="0"/>
              <w:jc w:val="center"/>
              <w:textAlignment w:val="center"/>
              <w:rPr>
                <w:rFonts w:ascii="宋体" w:hAnsi="宋体" w:cs="宋体" w:hint="eastAsia"/>
                <w:sz w:val="21"/>
                <w:szCs w:val="21"/>
                <w:lang w:eastAsia="zh-CN" w:bidi="ar"/>
              </w:rPr>
            </w:pPr>
          </w:p>
          <w:p>
            <w:pPr>
              <w:keepNext w:val="0"/>
              <w:keepLines w:val="0"/>
              <w:widowControl/>
              <w:suppressLineNumbers w:val="0"/>
              <w:jc w:val="center"/>
              <w:textAlignment w:val="center"/>
              <w:rPr>
                <w:rFonts w:ascii="宋体" w:hAnsi="宋体" w:cs="宋体" w:hint="eastAsia"/>
                <w:sz w:val="21"/>
                <w:szCs w:val="21"/>
                <w:lang w:eastAsia="zh-CN" w:bidi="ar"/>
              </w:rPr>
            </w:pPr>
          </w:p>
          <w:p>
            <w:pPr>
              <w:keepNext w:val="0"/>
              <w:keepLines w:val="0"/>
              <w:widowControl/>
              <w:suppressLineNumbers w:val="0"/>
              <w:jc w:val="center"/>
              <w:textAlignment w:val="center"/>
              <w:rPr>
                <w:rFonts w:ascii="宋体" w:hAnsi="宋体" w:cs="宋体" w:hint="eastAsia"/>
                <w:sz w:val="21"/>
                <w:szCs w:val="21"/>
                <w:lang w:eastAsia="zh-CN" w:bidi="ar"/>
              </w:rPr>
            </w:pPr>
          </w:p>
          <w:p>
            <w:pPr>
              <w:keepNext w:val="0"/>
              <w:keepLines w:val="0"/>
              <w:widowControl/>
              <w:suppressLineNumbers w:val="0"/>
              <w:jc w:val="center"/>
              <w:textAlignment w:val="center"/>
              <w:rPr>
                <w:rFonts w:ascii="宋体" w:hAnsi="宋体" w:cs="宋体" w:hint="eastAsia"/>
                <w:sz w:val="21"/>
                <w:szCs w:val="21"/>
                <w:lang w:eastAsia="zh-CN" w:bidi="ar"/>
              </w:rPr>
            </w:pPr>
          </w:p>
          <w:p>
            <w:pPr>
              <w:keepNext w:val="0"/>
              <w:keepLines w:val="0"/>
              <w:widowControl/>
              <w:suppressLineNumbers w:val="0"/>
              <w:jc w:val="center"/>
              <w:textAlignment w:val="center"/>
              <w:rPr>
                <w:rFonts w:ascii="宋体" w:hAnsi="宋体" w:cs="宋体" w:hint="eastAsia"/>
                <w:sz w:val="21"/>
                <w:szCs w:val="21"/>
                <w:lang w:eastAsia="zh-CN" w:bidi="ar"/>
              </w:rPr>
            </w:pPr>
          </w:p>
          <w:p>
            <w:pPr>
              <w:keepNext w:val="0"/>
              <w:keepLines w:val="0"/>
              <w:widowControl/>
              <w:suppressLineNumbers w:val="0"/>
              <w:jc w:val="center"/>
              <w:textAlignment w:val="center"/>
              <w:rPr>
                <w:rFonts w:ascii="宋体" w:hAnsi="宋体" w:cs="宋体" w:hint="eastAsia"/>
                <w:sz w:val="21"/>
                <w:szCs w:val="21"/>
                <w:lang w:eastAsia="zh-CN" w:bidi="ar"/>
              </w:rPr>
            </w:pPr>
          </w:p>
          <w:p>
            <w:pPr>
              <w:keepNext w:val="0"/>
              <w:keepLines w:val="0"/>
              <w:widowControl/>
              <w:suppressLineNumbers w:val="0"/>
              <w:jc w:val="center"/>
              <w:textAlignment w:val="center"/>
              <w:rPr>
                <w:rFonts w:ascii="宋体" w:hAnsi="宋体" w:cs="宋体" w:hint="eastAsia"/>
                <w:sz w:val="21"/>
                <w:szCs w:val="21"/>
                <w:lang w:eastAsia="zh-CN" w:bidi="ar"/>
              </w:rPr>
            </w:pPr>
          </w:p>
          <w:p>
            <w:pPr>
              <w:keepNext w:val="0"/>
              <w:keepLines w:val="0"/>
              <w:widowControl/>
              <w:suppressLineNumbers w:val="0"/>
              <w:jc w:val="center"/>
              <w:textAlignment w:val="center"/>
              <w:rPr>
                <w:rFonts w:ascii="宋体" w:hAnsi="宋体" w:cs="宋体" w:hint="eastAsia"/>
                <w:sz w:val="21"/>
                <w:szCs w:val="21"/>
                <w:lang w:eastAsia="zh-CN" w:bidi="ar"/>
              </w:rPr>
            </w:pPr>
          </w:p>
          <w:p>
            <w:pPr>
              <w:keepNext w:val="0"/>
              <w:keepLines w:val="0"/>
              <w:widowControl/>
              <w:suppressLineNumbers w:val="0"/>
              <w:jc w:val="center"/>
              <w:textAlignment w:val="center"/>
              <w:rPr>
                <w:rFonts w:ascii="宋体" w:hAnsi="宋体" w:cs="宋体" w:hint="eastAsia"/>
                <w:sz w:val="21"/>
                <w:szCs w:val="21"/>
                <w:lang w:eastAsia="zh-CN" w:bidi="ar"/>
              </w:rPr>
            </w:pPr>
          </w:p>
          <w:p>
            <w:pPr>
              <w:keepNext w:val="0"/>
              <w:keepLines w:val="0"/>
              <w:widowControl/>
              <w:suppressLineNumbers w:val="0"/>
              <w:jc w:val="center"/>
              <w:textAlignment w:val="center"/>
              <w:rPr>
                <w:rFonts w:ascii="宋体" w:hAnsi="宋体" w:cs="宋体" w:hint="eastAsia"/>
                <w:sz w:val="21"/>
                <w:szCs w:val="21"/>
                <w:lang w:eastAsia="zh-CN" w:bidi="ar"/>
              </w:rPr>
            </w:pPr>
          </w:p>
          <w:p>
            <w:pPr>
              <w:keepNext w:val="0"/>
              <w:keepLines w:val="0"/>
              <w:widowControl/>
              <w:suppressLineNumbers w:val="0"/>
              <w:jc w:val="center"/>
              <w:textAlignment w:val="center"/>
              <w:rPr>
                <w:rFonts w:ascii="宋体" w:hAnsi="宋体" w:cs="宋体" w:hint="eastAsia"/>
                <w:sz w:val="21"/>
                <w:szCs w:val="21"/>
                <w:lang w:eastAsia="zh-CN" w:bidi="ar"/>
              </w:rPr>
            </w:pPr>
          </w:p>
          <w:p>
            <w:pPr>
              <w:keepNext w:val="0"/>
              <w:keepLines w:val="0"/>
              <w:widowControl/>
              <w:suppressLineNumbers w:val="0"/>
              <w:jc w:val="center"/>
              <w:textAlignment w:val="center"/>
              <w:rPr>
                <w:rFonts w:ascii="宋体" w:hAnsi="宋体" w:cs="宋体" w:hint="eastAsia"/>
                <w:sz w:val="21"/>
                <w:szCs w:val="21"/>
                <w:lang w:eastAsia="zh-CN" w:bidi="ar"/>
              </w:rPr>
            </w:pPr>
          </w:p>
          <w:p>
            <w:pPr>
              <w:keepNext w:val="0"/>
              <w:keepLines w:val="0"/>
              <w:widowControl/>
              <w:suppressLineNumbers w:val="0"/>
              <w:jc w:val="center"/>
              <w:textAlignment w:val="center"/>
              <w:rPr>
                <w:rFonts w:ascii="宋体" w:hAnsi="宋体" w:cs="宋体" w:hint="eastAsia"/>
                <w:sz w:val="21"/>
                <w:szCs w:val="21"/>
                <w:lang w:eastAsia="zh-CN" w:bidi="ar"/>
              </w:rPr>
            </w:pPr>
          </w:p>
          <w:p>
            <w:pPr>
              <w:keepNext w:val="0"/>
              <w:keepLines w:val="0"/>
              <w:widowControl/>
              <w:suppressLineNumbers w:val="0"/>
              <w:jc w:val="center"/>
              <w:textAlignment w:val="center"/>
              <w:rPr>
                <w:rFonts w:ascii="宋体" w:hAnsi="宋体" w:cs="宋体" w:hint="eastAsia"/>
                <w:sz w:val="21"/>
                <w:szCs w:val="21"/>
                <w:lang w:eastAsia="zh-CN" w:bidi="ar"/>
              </w:rPr>
            </w:pPr>
          </w:p>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款式2</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套</w:t>
            </w:r>
          </w:p>
        </w:tc>
        <w:tc>
          <w:tcPr>
            <w:tcW w:w="3050" w:type="dxa"/>
            <w:vAlign w:val="center"/>
          </w:tcPr>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墓碑（含主碑）和底座/基座各1套</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1.规格：</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主碑（不含底座/基座）高度：550mm</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底座/基座尺寸长×宽（mm）：800*800</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整碑（含底座/基座）不超过0.8平方米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2.材质：黑金刚花岗石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3.工艺要求：主碑一体成型，整碑拼接界面过度自然、无明显粘连痕迹，外观色泽及纹理自然柔和，无明显色差、杂志、裂纹，内外打磨抛光细腻，雕刻线条流畅。</w:t>
            </w:r>
          </w:p>
          <w:p>
            <w:pPr>
              <w:keepNext w:val="0"/>
              <w:keepLines w:val="0"/>
              <w:pageBreakBefore w:val="0"/>
              <w:widowControl/>
              <w:suppressLineNumbers w:val="0"/>
              <w:kinsoku/>
              <w:wordWrap/>
              <w:overflowPunct/>
              <w:topLinePunct w:val="0"/>
              <w:autoSpaceDE/>
              <w:autoSpaceDN/>
              <w:bidi w:val="0"/>
              <w:adjustRightInd/>
              <w:snapToGrid/>
              <w:spacing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4.外观：见参考缩略图</w:t>
            </w:r>
          </w:p>
        </w:tc>
        <w:tc>
          <w:tcPr>
            <w:tcW w:w="2574" w:type="dxa"/>
            <w:vAlign w:val="center"/>
          </w:tcPr>
          <w:p>
            <w:pPr>
              <w:jc w:val="center"/>
              <w:rPr>
                <w:rFonts w:ascii="宋体" w:hAnsi="宋体" w:cs="宋体" w:hint="eastAsia"/>
                <w:kern w:val="2"/>
                <w:sz w:val="21"/>
                <w:szCs w:val="21"/>
                <w:lang w:eastAsia="zh-CN"/>
              </w:rPr>
            </w:pPr>
            <w:r>
              <w:rPr>
                <w:rFonts w:asciiTheme="minorEastAsia" w:eastAsiaTheme="minorEastAsia" w:hAnsiTheme="minorEastAsia" w:cstheme="minorEastAsia" w:hint="eastAsia"/>
                <w:i w:val="0"/>
                <w:iCs w:val="0"/>
                <w:color w:val="auto"/>
                <w:kern w:val="0"/>
                <w:sz w:val="21"/>
                <w:szCs w:val="21"/>
                <w:highlight w:val="none"/>
                <w:u w:val="none"/>
                <w:lang w:val="en-US" w:eastAsia="zh-CN" w:bidi="ar"/>
              </w:rPr>
              <w:drawing>
                <wp:inline distT="0" distB="0" distL="114300" distR="114300">
                  <wp:extent cx="1192530" cy="1508760"/>
                  <wp:effectExtent l="0" t="0" r="7620" b="15240"/>
                  <wp:docPr id="70" name="图片 23" descr="D:\2025年\碑石第三方合同招标材料草稿\各款墓碑款式尺寸图示\不超0.8平方墓碑尺寸（款式1）15张图\微信图片_20251113124152_319_605.png微信图片_20251113124152_319_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3" descr="D:\2025年\碑石第三方合同招标材料草稿\各款墓碑款式尺寸图示\不超0.8平方墓碑尺寸（款式1）15张图\微信图片_20251113124152_319_605.png微信图片_20251113124152_319_605"/>
                          <pic:cNvPicPr>
                            <a:picLocks noChangeAspect="1"/>
                          </pic:cNvPicPr>
                        </pic:nvPicPr>
                        <pic:blipFill>
                          <a:blip xmlns:r="http://schemas.openxmlformats.org/officeDocument/2006/relationships" r:embed="rId10"/>
                          <a:stretch>
                            <a:fillRect/>
                          </a:stretch>
                        </pic:blipFill>
                        <pic:spPr>
                          <a:xfrm>
                            <a:off x="0" y="0"/>
                            <a:ext cx="1192530" cy="1508760"/>
                          </a:xfrm>
                          <a:prstGeom prst="rect">
                            <a:avLst/>
                          </a:prstGeom>
                          <a:noFill/>
                          <a:ln>
                            <a:noFill/>
                          </a:ln>
                        </pic:spPr>
                      </pic:pic>
                    </a:graphicData>
                  </a:graphic>
                </wp:inline>
              </w:drawing>
            </w:r>
          </w:p>
        </w:tc>
      </w:tr>
      <w:tr>
        <w:tblPrEx>
          <w:tblW w:w="5000" w:type="pct"/>
          <w:tblInd w:w="0" w:type="dxa"/>
          <w:tblLayout w:type="fixed"/>
          <w:tblCellMar>
            <w:top w:w="0" w:type="dxa"/>
            <w:left w:w="108" w:type="dxa"/>
            <w:bottom w:w="0" w:type="dxa"/>
            <w:right w:w="108" w:type="dxa"/>
          </w:tblCellMar>
        </w:tblPrEx>
        <w:trPr>
          <w:trHeight w:val="4424"/>
        </w:trPr>
        <w:tc>
          <w:tcPr>
            <w:tcW w:w="678" w:type="dxa"/>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34" w:type="dxa"/>
            <w:gridSpan w:val="2"/>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49" w:type="dxa"/>
            <w:vMerge/>
            <w:vAlign w:val="center"/>
          </w:tcPr>
          <w:p>
            <w:pPr>
              <w:keepNext w:val="0"/>
              <w:keepLines w:val="0"/>
              <w:widowControl/>
              <w:suppressLineNumbers w:val="0"/>
              <w:jc w:val="center"/>
              <w:textAlignment w:val="center"/>
              <w:rPr>
                <w:rFonts w:ascii="宋体" w:hAnsi="宋体" w:cs="宋体" w:hint="eastAsia"/>
                <w:kern w:val="2"/>
                <w:sz w:val="21"/>
                <w:szCs w:val="21"/>
                <w:lang w:eastAsia="zh-CN"/>
              </w:rPr>
            </w:pP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套</w:t>
            </w:r>
          </w:p>
        </w:tc>
        <w:tc>
          <w:tcPr>
            <w:tcW w:w="3050" w:type="dxa"/>
            <w:vAlign w:val="center"/>
          </w:tcPr>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墓碑（含主碑）和底座/基座各1套</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1.规格：</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主碑（不含底座/基座）高度：800mm</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底座/基座尺寸长×宽（mm）：1000*800</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整碑（含底座/基座）不超过1平方米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2.材质：黑金刚花岗石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3.工艺要求：主碑一体成型，整碑拼接界面过度自然、无明显粘连痕迹，外观色泽及纹理自然柔和，无明显色差、杂志、裂纹，内外打磨抛光细腻，雕刻线条流畅。</w:t>
            </w:r>
          </w:p>
          <w:p>
            <w:pPr>
              <w:keepNext w:val="0"/>
              <w:keepLines w:val="0"/>
              <w:pageBreakBefore w:val="0"/>
              <w:widowControl/>
              <w:suppressLineNumbers w:val="0"/>
              <w:kinsoku/>
              <w:wordWrap/>
              <w:overflowPunct/>
              <w:topLinePunct w:val="0"/>
              <w:autoSpaceDE/>
              <w:autoSpaceDN/>
              <w:bidi w:val="0"/>
              <w:adjustRightInd/>
              <w:snapToGrid/>
              <w:spacing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4.外观：见参考缩略图</w:t>
            </w:r>
          </w:p>
        </w:tc>
        <w:tc>
          <w:tcPr>
            <w:tcW w:w="2574" w:type="dxa"/>
            <w:vAlign w:val="center"/>
          </w:tcPr>
          <w:p>
            <w:pPr>
              <w:jc w:val="center"/>
              <w:rPr>
                <w:rFonts w:ascii="宋体" w:hAnsi="宋体" w:cs="宋体" w:hint="eastAsia"/>
                <w:kern w:val="2"/>
                <w:sz w:val="21"/>
                <w:szCs w:val="21"/>
                <w:lang w:eastAsia="zh-CN"/>
              </w:rPr>
            </w:pPr>
            <w:r>
              <w:rPr>
                <w:rFonts w:asciiTheme="minorEastAsia" w:eastAsiaTheme="minorEastAsia" w:hAnsiTheme="minorEastAsia" w:cstheme="minorEastAsia" w:hint="eastAsia"/>
                <w:i w:val="0"/>
                <w:iCs w:val="0"/>
                <w:color w:val="auto"/>
                <w:kern w:val="0"/>
                <w:sz w:val="21"/>
                <w:szCs w:val="21"/>
                <w:highlight w:val="none"/>
                <w:u w:val="none"/>
                <w:lang w:val="en-US" w:eastAsia="zh-CN" w:bidi="ar"/>
              </w:rPr>
              <w:drawing>
                <wp:inline distT="0" distB="0" distL="114300" distR="114300">
                  <wp:extent cx="1202690" cy="1363980"/>
                  <wp:effectExtent l="0" t="0" r="16510" b="7620"/>
                  <wp:docPr id="71" name="图片 24" descr="D:\2025年\碑石第三方合同招标材料草稿\各款墓碑款式尺寸图示\不超0.8平方墓碑尺寸（款式1）15张图\微信图片_20251113124152_319_605.png微信图片_20251113124152_319_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4" descr="D:\2025年\碑石第三方合同招标材料草稿\各款墓碑款式尺寸图示\不超0.8平方墓碑尺寸（款式1）15张图\微信图片_20251113124152_319_605.png微信图片_20251113124152_319_605"/>
                          <pic:cNvPicPr>
                            <a:picLocks noChangeAspect="1"/>
                          </pic:cNvPicPr>
                        </pic:nvPicPr>
                        <pic:blipFill>
                          <a:blip xmlns:r="http://schemas.openxmlformats.org/officeDocument/2006/relationships" r:embed="rId10"/>
                          <a:stretch>
                            <a:fillRect/>
                          </a:stretch>
                        </pic:blipFill>
                        <pic:spPr>
                          <a:xfrm>
                            <a:off x="0" y="0"/>
                            <a:ext cx="1202690" cy="1363980"/>
                          </a:xfrm>
                          <a:prstGeom prst="rect">
                            <a:avLst/>
                          </a:prstGeom>
                          <a:noFill/>
                          <a:ln>
                            <a:noFill/>
                          </a:ln>
                        </pic:spPr>
                      </pic:pic>
                    </a:graphicData>
                  </a:graphic>
                </wp:inline>
              </w:drawing>
            </w:r>
          </w:p>
        </w:tc>
      </w:tr>
      <w:tr>
        <w:tblPrEx>
          <w:tblW w:w="5000" w:type="pct"/>
          <w:tblInd w:w="0" w:type="dxa"/>
          <w:tblLayout w:type="fixed"/>
          <w:tblCellMar>
            <w:top w:w="0" w:type="dxa"/>
            <w:left w:w="108" w:type="dxa"/>
            <w:bottom w:w="0" w:type="dxa"/>
            <w:right w:w="108" w:type="dxa"/>
          </w:tblCellMar>
        </w:tblPrEx>
        <w:trPr>
          <w:trHeight w:val="3964"/>
        </w:trPr>
        <w:tc>
          <w:tcPr>
            <w:tcW w:w="678" w:type="dxa"/>
            <w:vMerge w:val="restart"/>
            <w:vAlign w:val="center"/>
          </w:tcPr>
          <w:p>
            <w:pPr>
              <w:keepNext w:val="0"/>
              <w:keepLines w:val="0"/>
              <w:widowControl/>
              <w:suppressLineNumbers w:val="0"/>
              <w:jc w:val="center"/>
              <w:textAlignment w:val="center"/>
              <w:rPr>
                <w:rFonts w:ascii="宋体" w:hAnsi="宋体" w:cs="宋体" w:hint="eastAsia"/>
                <w:b/>
                <w:bCs/>
                <w:kern w:val="2"/>
                <w:sz w:val="21"/>
                <w:szCs w:val="21"/>
                <w:lang w:eastAsia="zh-CN"/>
              </w:rPr>
            </w:pPr>
            <w:r>
              <w:rPr>
                <w:rFonts w:ascii="宋体" w:hAnsi="宋体" w:cs="宋体" w:hint="eastAsia"/>
                <w:kern w:val="2"/>
                <w:sz w:val="21"/>
                <w:szCs w:val="21"/>
                <w:lang w:eastAsia="zh-CN"/>
              </w:rPr>
              <w:t>▲</w:t>
            </w:r>
            <w:r>
              <w:rPr>
                <w:rFonts w:ascii="宋体" w:hAnsi="宋体" w:cs="宋体" w:hint="eastAsia"/>
                <w:b/>
                <w:bCs/>
                <w:color w:val="000000"/>
                <w:sz w:val="21"/>
                <w:szCs w:val="21"/>
                <w:lang w:eastAsia="zh-CN" w:bidi="ar"/>
              </w:rPr>
              <w:t>9</w:t>
            </w:r>
          </w:p>
        </w:tc>
        <w:tc>
          <w:tcPr>
            <w:tcW w:w="734" w:type="dxa"/>
            <w:gridSpan w:val="2"/>
            <w:vMerge w:val="restart"/>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莲蝶碑</w:t>
            </w: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款式1</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套</w:t>
            </w:r>
          </w:p>
        </w:tc>
        <w:tc>
          <w:tcPr>
            <w:tcW w:w="3050" w:type="dxa"/>
            <w:vAlign w:val="center"/>
          </w:tcPr>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墓碑（含主碑）和底座/基座各1套</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1.规格：</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主碑厚度：130mm</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整碑（含底座/基座）不超过0.8平米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2.材质：</w:t>
            </w:r>
            <w:r>
              <w:rPr>
                <w:rFonts w:ascii="宋体" w:hAnsi="宋体" w:cs="宋体" w:hint="eastAsia"/>
                <w:sz w:val="21"/>
                <w:szCs w:val="21"/>
                <w:lang w:eastAsia="zh-CN" w:bidi="ar"/>
              </w:rPr>
              <w:t>黑金刚/万年青/印度红/花岗石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3.工艺要求：主碑一体成型，整碑拼接界面过度自然、无明显粘连痕迹，外观色泽及纹理自然柔和，无明显色差、杂志、裂纹，内外打磨抛光细腻。</w:t>
            </w:r>
          </w:p>
          <w:p>
            <w:pPr>
              <w:keepNext w:val="0"/>
              <w:keepLines w:val="0"/>
              <w:pageBreakBefore w:val="0"/>
              <w:widowControl/>
              <w:suppressLineNumbers w:val="0"/>
              <w:kinsoku/>
              <w:wordWrap/>
              <w:overflowPunct/>
              <w:topLinePunct w:val="0"/>
              <w:autoSpaceDE/>
              <w:autoSpaceDN/>
              <w:bidi w:val="0"/>
              <w:adjustRightInd/>
              <w:snapToGrid/>
              <w:spacing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4.外观：见参考缩略图</w:t>
            </w:r>
          </w:p>
        </w:tc>
        <w:tc>
          <w:tcPr>
            <w:tcW w:w="2574" w:type="dxa"/>
            <w:vAlign w:val="center"/>
          </w:tcPr>
          <w:p>
            <w:pPr>
              <w:jc w:val="center"/>
              <w:rPr>
                <w:rFonts w:ascii="宋体" w:hAnsi="宋体" w:cs="宋体" w:hint="eastAsia"/>
                <w:kern w:val="2"/>
                <w:sz w:val="21"/>
                <w:szCs w:val="21"/>
                <w:lang w:eastAsia="zh-CN"/>
              </w:rPr>
            </w:pPr>
            <w:r>
              <w:rPr>
                <w:rFonts w:asciiTheme="minorEastAsia" w:eastAsiaTheme="minorEastAsia" w:hAnsiTheme="minorEastAsia" w:cstheme="minorEastAsia" w:hint="eastAsia"/>
                <w:i w:val="0"/>
                <w:iCs w:val="0"/>
                <w:color w:val="auto"/>
                <w:kern w:val="0"/>
                <w:sz w:val="21"/>
                <w:szCs w:val="21"/>
                <w:highlight w:val="none"/>
                <w:u w:val="none"/>
                <w:lang w:val="en-US" w:eastAsia="zh-CN" w:bidi="ar"/>
              </w:rPr>
              <w:drawing>
                <wp:inline distT="0" distB="0" distL="114300" distR="114300">
                  <wp:extent cx="1092835" cy="1245235"/>
                  <wp:effectExtent l="0" t="0" r="12065" b="12065"/>
                  <wp:docPr id="72" name="图片 26" descr="D:\2025年\碑石第三方合同招标材料草稿\各款墓碑款式尺寸图示\不超0.8平方墓碑尺寸（款式1）15张图\微信图片_20251113124227_320_605.png微信图片_20251113124227_320_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6" descr="D:\2025年\碑石第三方合同招标材料草稿\各款墓碑款式尺寸图示\不超0.8平方墓碑尺寸（款式1）15张图\微信图片_20251113124227_320_605.png微信图片_20251113124227_320_605"/>
                          <pic:cNvPicPr>
                            <a:picLocks noChangeAspect="1"/>
                          </pic:cNvPicPr>
                        </pic:nvPicPr>
                        <pic:blipFill>
                          <a:blip xmlns:r="http://schemas.openxmlformats.org/officeDocument/2006/relationships" r:embed="rId11"/>
                          <a:stretch>
                            <a:fillRect/>
                          </a:stretch>
                        </pic:blipFill>
                        <pic:spPr>
                          <a:xfrm>
                            <a:off x="0" y="0"/>
                            <a:ext cx="1092835" cy="1245235"/>
                          </a:xfrm>
                          <a:prstGeom prst="rect">
                            <a:avLst/>
                          </a:prstGeom>
                          <a:noFill/>
                          <a:ln>
                            <a:noFill/>
                          </a:ln>
                        </pic:spPr>
                      </pic:pic>
                    </a:graphicData>
                  </a:graphic>
                </wp:inline>
              </w:drawing>
            </w:r>
          </w:p>
        </w:tc>
      </w:tr>
      <w:tr>
        <w:tblPrEx>
          <w:tblW w:w="5000" w:type="pct"/>
          <w:tblInd w:w="0" w:type="dxa"/>
          <w:tblLayout w:type="fixed"/>
          <w:tblCellMar>
            <w:top w:w="0" w:type="dxa"/>
            <w:left w:w="108" w:type="dxa"/>
            <w:bottom w:w="0" w:type="dxa"/>
            <w:right w:w="108" w:type="dxa"/>
          </w:tblCellMar>
        </w:tblPrEx>
        <w:trPr>
          <w:trHeight w:val="4029"/>
        </w:trPr>
        <w:tc>
          <w:tcPr>
            <w:tcW w:w="678" w:type="dxa"/>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34" w:type="dxa"/>
            <w:gridSpan w:val="2"/>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款式2</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套</w:t>
            </w:r>
          </w:p>
        </w:tc>
        <w:tc>
          <w:tcPr>
            <w:tcW w:w="3050" w:type="dxa"/>
            <w:vAlign w:val="center"/>
          </w:tcPr>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墓碑（含主碑）和底座/基座各1套</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1.规格：</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主碑厚度：130mm</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主碑（不含底座/基座）高度：730mm</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底座/基座尺寸长×宽（mm）：930*600</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整碑（含底座/基座）不超过1平方米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2.材质：</w:t>
            </w:r>
            <w:r>
              <w:rPr>
                <w:rFonts w:ascii="宋体" w:hAnsi="宋体" w:cs="宋体" w:hint="eastAsia"/>
                <w:sz w:val="21"/>
                <w:szCs w:val="21"/>
                <w:lang w:eastAsia="zh-CN" w:bidi="ar"/>
              </w:rPr>
              <w:t>黑金刚/万年青/印度红/花岗</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3.工艺要求：主碑一体成型，整碑拼接界面过度自然、无明显粘连痕迹，外观色泽及纹理自然柔和，无明显色差、杂志、裂纹，内外打磨抛光细腻。</w:t>
            </w:r>
          </w:p>
          <w:p>
            <w:pPr>
              <w:keepNext w:val="0"/>
              <w:keepLines w:val="0"/>
              <w:pageBreakBefore w:val="0"/>
              <w:widowControl/>
              <w:suppressLineNumbers w:val="0"/>
              <w:kinsoku/>
              <w:wordWrap/>
              <w:overflowPunct/>
              <w:topLinePunct w:val="0"/>
              <w:autoSpaceDE/>
              <w:autoSpaceDN/>
              <w:bidi w:val="0"/>
              <w:adjustRightInd/>
              <w:snapToGrid/>
              <w:spacing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4.外观：见参考缩略图</w:t>
            </w:r>
          </w:p>
        </w:tc>
        <w:tc>
          <w:tcPr>
            <w:tcW w:w="2574" w:type="dxa"/>
            <w:vAlign w:val="center"/>
          </w:tcPr>
          <w:p>
            <w:pPr>
              <w:jc w:val="center"/>
              <w:rPr>
                <w:rFonts w:ascii="宋体" w:hAnsi="宋体" w:cs="宋体" w:hint="eastAsia"/>
                <w:sz w:val="21"/>
                <w:szCs w:val="21"/>
                <w:lang w:eastAsia="zh-CN" w:bidi="ar"/>
              </w:rPr>
            </w:pPr>
          </w:p>
          <w:p>
            <w:pPr>
              <w:jc w:val="center"/>
              <w:rPr>
                <w:rFonts w:ascii="宋体" w:hAnsi="宋体" w:cs="宋体" w:hint="eastAsia"/>
                <w:kern w:val="2"/>
                <w:sz w:val="21"/>
                <w:szCs w:val="21"/>
                <w:lang w:eastAsia="zh-CN"/>
              </w:rPr>
            </w:pPr>
            <w:r>
              <w:rPr>
                <w:rFonts w:asciiTheme="minorEastAsia" w:eastAsiaTheme="minorEastAsia" w:hAnsiTheme="minorEastAsia" w:cstheme="minorEastAsia" w:hint="eastAsia"/>
                <w:i w:val="0"/>
                <w:iCs w:val="0"/>
                <w:color w:val="auto"/>
                <w:kern w:val="0"/>
                <w:sz w:val="21"/>
                <w:szCs w:val="21"/>
                <w:highlight w:val="none"/>
                <w:u w:val="none"/>
                <w:lang w:val="en-US" w:eastAsia="zh-CN" w:bidi="ar"/>
              </w:rPr>
              <w:drawing>
                <wp:inline distT="0" distB="0" distL="114300" distR="114300">
                  <wp:extent cx="1123950" cy="1280160"/>
                  <wp:effectExtent l="0" t="0" r="0" b="15240"/>
                  <wp:docPr id="73" name="图片 26" descr="D:\2025年\碑石第三方合同招标材料草稿\各款墓碑款式尺寸图示\不超0.8平方墓碑尺寸（款式1）15张图\微信图片_20251113124227_320_605.png微信图片_20251113124227_320_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6" descr="D:\2025年\碑石第三方合同招标材料草稿\各款墓碑款式尺寸图示\不超0.8平方墓碑尺寸（款式1）15张图\微信图片_20251113124227_320_605.png微信图片_20251113124227_320_605"/>
                          <pic:cNvPicPr>
                            <a:picLocks noChangeAspect="1"/>
                          </pic:cNvPicPr>
                        </pic:nvPicPr>
                        <pic:blipFill>
                          <a:blip xmlns:r="http://schemas.openxmlformats.org/officeDocument/2006/relationships" r:embed="rId11"/>
                          <a:stretch>
                            <a:fillRect/>
                          </a:stretch>
                        </pic:blipFill>
                        <pic:spPr>
                          <a:xfrm>
                            <a:off x="0" y="0"/>
                            <a:ext cx="1123950" cy="1280160"/>
                          </a:xfrm>
                          <a:prstGeom prst="rect">
                            <a:avLst/>
                          </a:prstGeom>
                          <a:noFill/>
                          <a:ln>
                            <a:noFill/>
                          </a:ln>
                        </pic:spPr>
                      </pic:pic>
                    </a:graphicData>
                  </a:graphic>
                </wp:inline>
              </w:drawing>
            </w:r>
          </w:p>
        </w:tc>
      </w:tr>
      <w:tr>
        <w:tblPrEx>
          <w:tblW w:w="5000" w:type="pct"/>
          <w:tblInd w:w="0" w:type="dxa"/>
          <w:tblLayout w:type="fixed"/>
          <w:tblCellMar>
            <w:top w:w="0" w:type="dxa"/>
            <w:left w:w="108" w:type="dxa"/>
            <w:bottom w:w="0" w:type="dxa"/>
            <w:right w:w="108" w:type="dxa"/>
          </w:tblCellMar>
        </w:tblPrEx>
        <w:trPr>
          <w:trHeight w:val="3523"/>
        </w:trPr>
        <w:tc>
          <w:tcPr>
            <w:tcW w:w="678" w:type="dxa"/>
            <w:vMerge w:val="restart"/>
            <w:vAlign w:val="center"/>
          </w:tcPr>
          <w:p>
            <w:pPr>
              <w:keepNext w:val="0"/>
              <w:keepLines w:val="0"/>
              <w:widowControl/>
              <w:suppressLineNumbers w:val="0"/>
              <w:jc w:val="center"/>
              <w:textAlignment w:val="center"/>
              <w:rPr>
                <w:rFonts w:ascii="宋体" w:hAnsi="宋体" w:cs="宋体" w:hint="eastAsia"/>
                <w:b/>
                <w:bCs/>
                <w:kern w:val="2"/>
                <w:sz w:val="21"/>
                <w:szCs w:val="21"/>
                <w:lang w:eastAsia="zh-CN"/>
              </w:rPr>
            </w:pPr>
            <w:r>
              <w:rPr>
                <w:rFonts w:ascii="宋体" w:hAnsi="宋体" w:cs="宋体" w:hint="eastAsia"/>
                <w:kern w:val="2"/>
                <w:sz w:val="21"/>
                <w:szCs w:val="21"/>
                <w:lang w:eastAsia="zh-CN"/>
              </w:rPr>
              <w:t>▲</w:t>
            </w:r>
            <w:r>
              <w:rPr>
                <w:rFonts w:ascii="宋体" w:hAnsi="宋体" w:cs="宋体" w:hint="eastAsia"/>
                <w:b/>
                <w:bCs/>
                <w:color w:val="000000"/>
                <w:sz w:val="21"/>
                <w:szCs w:val="21"/>
                <w:lang w:eastAsia="zh-CN" w:bidi="ar"/>
              </w:rPr>
              <w:t>10</w:t>
            </w:r>
          </w:p>
        </w:tc>
        <w:tc>
          <w:tcPr>
            <w:tcW w:w="734" w:type="dxa"/>
            <w:gridSpan w:val="2"/>
            <w:vMerge w:val="restart"/>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莲心碑A</w:t>
            </w: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款式1</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套</w:t>
            </w:r>
          </w:p>
        </w:tc>
        <w:tc>
          <w:tcPr>
            <w:tcW w:w="3050" w:type="dxa"/>
            <w:vAlign w:val="center"/>
          </w:tcPr>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墓碑（含主碑）和底座/基座各1套</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1.规格：</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color w:val="FF0000"/>
                <w:kern w:val="2"/>
                <w:sz w:val="21"/>
                <w:szCs w:val="21"/>
                <w:lang w:eastAsia="zh-CN"/>
              </w:rPr>
            </w:pPr>
            <w:r>
              <w:rPr>
                <w:rFonts w:ascii="宋体" w:hAnsi="宋体" w:cs="宋体" w:hint="eastAsia"/>
                <w:kern w:val="2"/>
                <w:sz w:val="21"/>
                <w:szCs w:val="21"/>
                <w:lang w:eastAsia="zh-CN"/>
              </w:rPr>
              <w:t>主碑厚度×宽度：90mm</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整碑（含底座/基座）不超过0.8平方米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2.材质：</w:t>
            </w:r>
            <w:r>
              <w:rPr>
                <w:rFonts w:ascii="宋体" w:hAnsi="宋体" w:cs="宋体" w:hint="eastAsia"/>
                <w:kern w:val="2"/>
                <w:sz w:val="21"/>
                <w:szCs w:val="21"/>
                <w:lang w:eastAsia="zh-CN"/>
              </w:rPr>
              <w:t>枫叶红花岗石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3.工艺要求：主碑一体成型，整碑拼接界面过度自然、无明显粘连痕迹，外观色泽及纹理自然柔和，无明显色差、杂志、裂纹，内外打磨抛光细腻。</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4.外观：见参考缩略图</w:t>
            </w:r>
          </w:p>
        </w:tc>
        <w:tc>
          <w:tcPr>
            <w:tcW w:w="2574" w:type="dxa"/>
            <w:vAlign w:val="center"/>
          </w:tcPr>
          <w:p>
            <w:pPr>
              <w:jc w:val="center"/>
              <w:rPr>
                <w:rFonts w:ascii="宋体" w:hAnsi="宋体" w:cs="宋体" w:hint="eastAsia"/>
                <w:kern w:val="2"/>
                <w:sz w:val="21"/>
                <w:szCs w:val="21"/>
                <w:lang w:eastAsia="zh-CN"/>
              </w:rPr>
            </w:pPr>
            <w:r>
              <w:rPr>
                <w:rFonts w:asciiTheme="minorEastAsia" w:eastAsiaTheme="minorEastAsia" w:hAnsiTheme="minorEastAsia" w:cstheme="minorEastAsia" w:hint="eastAsia"/>
                <w:i w:val="0"/>
                <w:iCs w:val="0"/>
                <w:color w:val="auto"/>
                <w:kern w:val="2"/>
                <w:sz w:val="21"/>
                <w:szCs w:val="21"/>
                <w:highlight w:val="none"/>
                <w:u w:val="none"/>
                <w:lang w:val="en-US" w:eastAsia="zh-CN" w:bidi="ar-SA"/>
              </w:rPr>
              <w:drawing>
                <wp:inline distT="0" distB="0" distL="114300" distR="114300">
                  <wp:extent cx="1192530" cy="831850"/>
                  <wp:effectExtent l="0" t="0" r="7620" b="6350"/>
                  <wp:docPr id="74" name="图片 74" descr="D:\2025年\碑石第三方合同招标材料草稿\各款墓碑款式尺寸图示\不超0.8平方墓碑尺寸（款式1）15张图\微信图片_20251113124553_335_605.png微信图片_20251113124553_335_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D:\2025年\碑石第三方合同招标材料草稿\各款墓碑款式尺寸图示\不超0.8平方墓碑尺寸（款式1）15张图\微信图片_20251113124553_335_605.png微信图片_20251113124553_335_605"/>
                          <pic:cNvPicPr>
                            <a:picLocks noChangeAspect="1"/>
                          </pic:cNvPicPr>
                        </pic:nvPicPr>
                        <pic:blipFill>
                          <a:blip xmlns:r="http://schemas.openxmlformats.org/officeDocument/2006/relationships" r:embed="rId12"/>
                          <a:stretch>
                            <a:fillRect/>
                          </a:stretch>
                        </pic:blipFill>
                        <pic:spPr>
                          <a:xfrm>
                            <a:off x="0" y="0"/>
                            <a:ext cx="1192530" cy="831850"/>
                          </a:xfrm>
                          <a:prstGeom prst="rect">
                            <a:avLst/>
                          </a:prstGeom>
                        </pic:spPr>
                      </pic:pic>
                    </a:graphicData>
                  </a:graphic>
                </wp:inline>
              </w:drawing>
            </w:r>
          </w:p>
        </w:tc>
      </w:tr>
      <w:tr>
        <w:tblPrEx>
          <w:tblW w:w="5000" w:type="pct"/>
          <w:tblInd w:w="0" w:type="dxa"/>
          <w:tblLayout w:type="fixed"/>
          <w:tblCellMar>
            <w:top w:w="0" w:type="dxa"/>
            <w:left w:w="108" w:type="dxa"/>
            <w:bottom w:w="0" w:type="dxa"/>
            <w:right w:w="108" w:type="dxa"/>
          </w:tblCellMar>
        </w:tblPrEx>
        <w:trPr>
          <w:trHeight w:val="4626"/>
        </w:trPr>
        <w:tc>
          <w:tcPr>
            <w:tcW w:w="678" w:type="dxa"/>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34" w:type="dxa"/>
            <w:gridSpan w:val="2"/>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款式2</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套</w:t>
            </w:r>
          </w:p>
        </w:tc>
        <w:tc>
          <w:tcPr>
            <w:tcW w:w="3050" w:type="dxa"/>
            <w:vAlign w:val="center"/>
          </w:tcPr>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墓碑（含主碑）和底座/基座各1套</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1.规格：</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主碑厚度：90mm</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主碑（不含底座/基座）高度：680mm</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底座/基座尺寸长×宽（mm）：880*205</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整碑（含底座/基座）不超过1平方米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2.材质：</w:t>
            </w:r>
            <w:r>
              <w:rPr>
                <w:rFonts w:ascii="宋体" w:hAnsi="宋体" w:cs="宋体" w:hint="eastAsia"/>
                <w:kern w:val="2"/>
                <w:sz w:val="21"/>
                <w:szCs w:val="21"/>
                <w:lang w:eastAsia="zh-CN"/>
              </w:rPr>
              <w:t>枫叶红花岗石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3.工艺要求：主碑一体成型，整碑拼接界面过度自然、无明显粘连痕迹，外观色泽及纹理自然柔和，无明显色差、杂志、裂纹，内外打磨抛光细腻，雕刻线条流畅。</w:t>
            </w:r>
          </w:p>
          <w:p>
            <w:pPr>
              <w:keepNext w:val="0"/>
              <w:keepLines w:val="0"/>
              <w:pageBreakBefore w:val="0"/>
              <w:widowControl/>
              <w:suppressLineNumbers w:val="0"/>
              <w:kinsoku/>
              <w:wordWrap/>
              <w:overflowPunct/>
              <w:topLinePunct w:val="0"/>
              <w:autoSpaceDE/>
              <w:autoSpaceDN/>
              <w:bidi w:val="0"/>
              <w:adjustRightInd/>
              <w:snapToGrid/>
              <w:spacing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4.外观：见参考缩略图</w:t>
            </w:r>
          </w:p>
        </w:tc>
        <w:tc>
          <w:tcPr>
            <w:tcW w:w="2574" w:type="dxa"/>
            <w:vAlign w:val="center"/>
          </w:tcPr>
          <w:p>
            <w:pPr>
              <w:jc w:val="center"/>
              <w:rPr>
                <w:rFonts w:ascii="宋体" w:hAnsi="宋体" w:cs="宋体" w:hint="eastAsia"/>
                <w:kern w:val="2"/>
                <w:sz w:val="21"/>
                <w:szCs w:val="21"/>
                <w:lang w:eastAsia="zh-CN"/>
              </w:rPr>
            </w:pPr>
            <w:r>
              <w:rPr>
                <w:rFonts w:asciiTheme="minorEastAsia" w:eastAsiaTheme="minorEastAsia" w:hAnsiTheme="minorEastAsia" w:cstheme="minorEastAsia" w:hint="eastAsia"/>
                <w:i w:val="0"/>
                <w:iCs w:val="0"/>
                <w:color w:val="auto"/>
                <w:kern w:val="0"/>
                <w:sz w:val="21"/>
                <w:szCs w:val="21"/>
                <w:highlight w:val="none"/>
                <w:u w:val="none"/>
                <w:lang w:val="en-US" w:eastAsia="zh-CN" w:bidi="ar"/>
              </w:rPr>
              <w:drawing>
                <wp:inline distT="0" distB="0" distL="114300" distR="114300">
                  <wp:extent cx="1263650" cy="881380"/>
                  <wp:effectExtent l="0" t="0" r="12700" b="13970"/>
                  <wp:docPr id="75" name="图片 28" descr="D:\2025年\碑石第三方合同招标材料草稿\各款墓碑款式尺寸图示\不超0.8平方墓碑尺寸（款式1）15张图\微信图片_20251113124553_335_605.png微信图片_20251113124553_335_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8" descr="D:\2025年\碑石第三方合同招标材料草稿\各款墓碑款式尺寸图示\不超0.8平方墓碑尺寸（款式1）15张图\微信图片_20251113124553_335_605.png微信图片_20251113124553_335_605"/>
                          <pic:cNvPicPr>
                            <a:picLocks noChangeAspect="1"/>
                          </pic:cNvPicPr>
                        </pic:nvPicPr>
                        <pic:blipFill>
                          <a:blip xmlns:r="http://schemas.openxmlformats.org/officeDocument/2006/relationships" r:embed="rId12"/>
                          <a:stretch>
                            <a:fillRect/>
                          </a:stretch>
                        </pic:blipFill>
                        <pic:spPr>
                          <a:xfrm>
                            <a:off x="0" y="0"/>
                            <a:ext cx="1263650" cy="881380"/>
                          </a:xfrm>
                          <a:prstGeom prst="rect">
                            <a:avLst/>
                          </a:prstGeom>
                          <a:noFill/>
                          <a:ln>
                            <a:noFill/>
                          </a:ln>
                        </pic:spPr>
                      </pic:pic>
                    </a:graphicData>
                  </a:graphic>
                </wp:inline>
              </w:drawing>
            </w:r>
          </w:p>
        </w:tc>
      </w:tr>
      <w:tr>
        <w:tblPrEx>
          <w:tblW w:w="5000" w:type="pct"/>
          <w:tblInd w:w="0" w:type="dxa"/>
          <w:tblLayout w:type="fixed"/>
          <w:tblCellMar>
            <w:top w:w="0" w:type="dxa"/>
            <w:left w:w="108" w:type="dxa"/>
            <w:bottom w:w="0" w:type="dxa"/>
            <w:right w:w="108" w:type="dxa"/>
          </w:tblCellMar>
        </w:tblPrEx>
        <w:trPr>
          <w:trHeight w:val="3137"/>
        </w:trPr>
        <w:tc>
          <w:tcPr>
            <w:tcW w:w="678" w:type="dxa"/>
            <w:vMerge w:val="restart"/>
            <w:vAlign w:val="center"/>
          </w:tcPr>
          <w:p>
            <w:pPr>
              <w:keepNext w:val="0"/>
              <w:keepLines w:val="0"/>
              <w:widowControl/>
              <w:suppressLineNumbers w:val="0"/>
              <w:jc w:val="center"/>
              <w:textAlignment w:val="center"/>
              <w:rPr>
                <w:rFonts w:ascii="宋体" w:hAnsi="宋体" w:cs="宋体" w:hint="eastAsia"/>
                <w:b/>
                <w:bCs/>
                <w:kern w:val="2"/>
                <w:sz w:val="21"/>
                <w:szCs w:val="21"/>
                <w:lang w:eastAsia="zh-CN"/>
              </w:rPr>
            </w:pPr>
            <w:r>
              <w:rPr>
                <w:rFonts w:ascii="宋体" w:hAnsi="宋体" w:cs="宋体" w:hint="eastAsia"/>
                <w:kern w:val="2"/>
                <w:sz w:val="21"/>
                <w:szCs w:val="21"/>
                <w:lang w:eastAsia="zh-CN"/>
              </w:rPr>
              <w:t>▲</w:t>
            </w:r>
            <w:r>
              <w:rPr>
                <w:rFonts w:ascii="宋体" w:hAnsi="宋体" w:cs="宋体" w:hint="eastAsia"/>
                <w:b/>
                <w:bCs/>
                <w:color w:val="000000"/>
                <w:sz w:val="21"/>
                <w:szCs w:val="21"/>
                <w:lang w:eastAsia="zh-CN" w:bidi="ar"/>
              </w:rPr>
              <w:t>11</w:t>
            </w:r>
          </w:p>
        </w:tc>
        <w:tc>
          <w:tcPr>
            <w:tcW w:w="734" w:type="dxa"/>
            <w:gridSpan w:val="2"/>
            <w:vMerge w:val="restart"/>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莲心碑BC</w:t>
            </w: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款式1</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套</w:t>
            </w:r>
          </w:p>
        </w:tc>
        <w:tc>
          <w:tcPr>
            <w:tcW w:w="3050" w:type="dxa"/>
            <w:vAlign w:val="center"/>
          </w:tcPr>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墓碑（含主碑）和底座/基座各1套</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1.规格：</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主碑厚度：120mm</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整碑（含底座/基座）不超过0.8平方米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2.材质：</w:t>
            </w:r>
            <w:r>
              <w:rPr>
                <w:rFonts w:ascii="宋体" w:hAnsi="宋体" w:cs="宋体" w:hint="eastAsia"/>
                <w:kern w:val="2"/>
                <w:sz w:val="21"/>
                <w:szCs w:val="21"/>
                <w:lang w:eastAsia="zh-CN"/>
              </w:rPr>
              <w:t>芝麻灰花岗石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3.工艺要求：主碑一体成型，整碑拼接界面过度自然、无明显粘连痕迹，外观色泽及纹理自然柔和，无明显色差、杂志、裂纹，内外打磨抛光细腻。</w:t>
            </w: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4.外观：见参考缩略图</w:t>
            </w:r>
          </w:p>
        </w:tc>
        <w:tc>
          <w:tcPr>
            <w:tcW w:w="2574" w:type="dxa"/>
            <w:vAlign w:val="center"/>
          </w:tcPr>
          <w:p>
            <w:pPr>
              <w:jc w:val="center"/>
              <w:rPr>
                <w:rFonts w:ascii="宋体" w:hAnsi="宋体" w:cs="宋体" w:hint="eastAsia"/>
                <w:kern w:val="2"/>
                <w:sz w:val="21"/>
                <w:szCs w:val="21"/>
                <w:lang w:eastAsia="zh-CN"/>
              </w:rPr>
            </w:pPr>
            <w:r>
              <w:rPr>
                <w:rFonts w:asciiTheme="minorEastAsia" w:eastAsiaTheme="minorEastAsia" w:hAnsiTheme="minorEastAsia" w:cstheme="minorEastAsia" w:hint="eastAsia"/>
                <w:i w:val="0"/>
                <w:iCs w:val="0"/>
                <w:color w:val="auto"/>
                <w:kern w:val="2"/>
                <w:sz w:val="21"/>
                <w:szCs w:val="21"/>
                <w:highlight w:val="none"/>
                <w:u w:val="none"/>
                <w:lang w:val="en-US" w:eastAsia="zh-CN" w:bidi="ar-SA"/>
              </w:rPr>
              <w:drawing>
                <wp:inline distT="0" distB="0" distL="114300" distR="114300">
                  <wp:extent cx="1234440" cy="1303655"/>
                  <wp:effectExtent l="0" t="0" r="3810" b="10795"/>
                  <wp:docPr id="76" name="图片 76" descr="微信图片_20251113124341_322_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微信图片_20251113124341_322_605"/>
                          <pic:cNvPicPr>
                            <a:picLocks noChangeAspect="1"/>
                          </pic:cNvPicPr>
                        </pic:nvPicPr>
                        <pic:blipFill>
                          <a:blip xmlns:r="http://schemas.openxmlformats.org/officeDocument/2006/relationships" r:embed="rId13"/>
                          <a:stretch>
                            <a:fillRect/>
                          </a:stretch>
                        </pic:blipFill>
                        <pic:spPr>
                          <a:xfrm>
                            <a:off x="0" y="0"/>
                            <a:ext cx="1234440" cy="1303655"/>
                          </a:xfrm>
                          <a:prstGeom prst="rect">
                            <a:avLst/>
                          </a:prstGeom>
                        </pic:spPr>
                      </pic:pic>
                    </a:graphicData>
                  </a:graphic>
                </wp:inline>
              </w:drawing>
            </w:r>
          </w:p>
        </w:tc>
      </w:tr>
      <w:tr>
        <w:tblPrEx>
          <w:tblW w:w="5000" w:type="pct"/>
          <w:tblInd w:w="0" w:type="dxa"/>
          <w:tblLayout w:type="fixed"/>
          <w:tblCellMar>
            <w:top w:w="0" w:type="dxa"/>
            <w:left w:w="108" w:type="dxa"/>
            <w:bottom w:w="0" w:type="dxa"/>
            <w:right w:w="108" w:type="dxa"/>
          </w:tblCellMar>
        </w:tblPrEx>
        <w:trPr>
          <w:trHeight w:val="4768"/>
        </w:trPr>
        <w:tc>
          <w:tcPr>
            <w:tcW w:w="678" w:type="dxa"/>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34" w:type="dxa"/>
            <w:gridSpan w:val="2"/>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款式2</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套</w:t>
            </w:r>
          </w:p>
        </w:tc>
        <w:tc>
          <w:tcPr>
            <w:tcW w:w="3050" w:type="dxa"/>
            <w:vAlign w:val="center"/>
          </w:tcPr>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墓碑（含主碑）和底座/基座各1套</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1.规格：</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主碑厚度：120mm</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主碑（不含底座/基座）高度：680mm</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底座/基座尺寸长×宽（mm）：880*500</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整碑（含底座/基座）不超过1平方米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2.材质：</w:t>
            </w:r>
            <w:r>
              <w:rPr>
                <w:rFonts w:ascii="宋体" w:hAnsi="宋体" w:cs="宋体" w:hint="eastAsia"/>
                <w:kern w:val="2"/>
                <w:sz w:val="21"/>
                <w:szCs w:val="21"/>
                <w:lang w:eastAsia="zh-CN"/>
              </w:rPr>
              <w:t>芝麻灰花岗石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3.工艺要求：主碑一体成型，整碑拼接界面过度自然、无明显粘连痕迹，外观色泽及纹理自然柔和，无明显色差、杂志、裂纹，内外打磨抛光细腻，雕刻线条流畅。</w:t>
            </w: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4.外观：见参考缩略图</w:t>
            </w:r>
          </w:p>
        </w:tc>
        <w:tc>
          <w:tcPr>
            <w:tcW w:w="2574" w:type="dxa"/>
            <w:vAlign w:val="center"/>
          </w:tcPr>
          <w:p>
            <w:pPr>
              <w:jc w:val="center"/>
              <w:rPr>
                <w:rFonts w:ascii="宋体" w:hAnsi="宋体" w:cs="宋体" w:hint="eastAsia"/>
                <w:kern w:val="2"/>
                <w:sz w:val="21"/>
                <w:szCs w:val="21"/>
                <w:lang w:eastAsia="zh-CN"/>
              </w:rPr>
            </w:pPr>
            <w:r>
              <w:rPr>
                <w:rFonts w:asciiTheme="minorEastAsia" w:eastAsiaTheme="minorEastAsia" w:hAnsiTheme="minorEastAsia" w:cstheme="minorEastAsia" w:hint="eastAsia"/>
                <w:i w:val="0"/>
                <w:iCs w:val="0"/>
                <w:color w:val="auto"/>
                <w:kern w:val="0"/>
                <w:sz w:val="21"/>
                <w:szCs w:val="21"/>
                <w:highlight w:val="none"/>
                <w:u w:val="none"/>
                <w:lang w:val="en-US" w:eastAsia="zh-CN" w:bidi="ar"/>
              </w:rPr>
              <w:drawing>
                <wp:inline distT="0" distB="0" distL="114300" distR="114300">
                  <wp:extent cx="1186815" cy="1252855"/>
                  <wp:effectExtent l="0" t="0" r="13335" b="4445"/>
                  <wp:docPr id="77" name="图片 30" descr="D:\2025年\碑石第三方合同招标材料草稿\各款墓碑款式尺寸图示\不超0.8平方墓碑尺寸（款式1）15张图\微信图片_20251113124341_322_605.png微信图片_20251113124341_322_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0" descr="D:\2025年\碑石第三方合同招标材料草稿\各款墓碑款式尺寸图示\不超0.8平方墓碑尺寸（款式1）15张图\微信图片_20251113124341_322_605.png微信图片_20251113124341_322_605"/>
                          <pic:cNvPicPr>
                            <a:picLocks noChangeAspect="1"/>
                          </pic:cNvPicPr>
                        </pic:nvPicPr>
                        <pic:blipFill>
                          <a:blip xmlns:r="http://schemas.openxmlformats.org/officeDocument/2006/relationships" r:embed="rId13"/>
                          <a:stretch>
                            <a:fillRect/>
                          </a:stretch>
                        </pic:blipFill>
                        <pic:spPr>
                          <a:xfrm>
                            <a:off x="0" y="0"/>
                            <a:ext cx="1186815" cy="1252855"/>
                          </a:xfrm>
                          <a:prstGeom prst="rect">
                            <a:avLst/>
                          </a:prstGeom>
                          <a:noFill/>
                          <a:ln>
                            <a:noFill/>
                          </a:ln>
                        </pic:spPr>
                      </pic:pic>
                    </a:graphicData>
                  </a:graphic>
                </wp:inline>
              </w:drawing>
            </w:r>
          </w:p>
        </w:tc>
      </w:tr>
      <w:tr>
        <w:tblPrEx>
          <w:tblW w:w="5000" w:type="pct"/>
          <w:tblInd w:w="0" w:type="dxa"/>
          <w:tblLayout w:type="fixed"/>
          <w:tblCellMar>
            <w:top w:w="0" w:type="dxa"/>
            <w:left w:w="108" w:type="dxa"/>
            <w:bottom w:w="0" w:type="dxa"/>
            <w:right w:w="108" w:type="dxa"/>
          </w:tblCellMar>
        </w:tblPrEx>
        <w:trPr>
          <w:trHeight w:val="4070"/>
        </w:trPr>
        <w:tc>
          <w:tcPr>
            <w:tcW w:w="678" w:type="dxa"/>
            <w:vMerge w:val="restart"/>
            <w:vAlign w:val="center"/>
          </w:tcPr>
          <w:p>
            <w:pPr>
              <w:keepNext w:val="0"/>
              <w:keepLines w:val="0"/>
              <w:widowControl/>
              <w:suppressLineNumbers w:val="0"/>
              <w:jc w:val="center"/>
              <w:textAlignment w:val="center"/>
              <w:rPr>
                <w:rFonts w:ascii="宋体" w:hAnsi="宋体" w:cs="宋体" w:hint="eastAsia"/>
                <w:b/>
                <w:bCs/>
                <w:kern w:val="2"/>
                <w:sz w:val="21"/>
                <w:szCs w:val="21"/>
                <w:lang w:eastAsia="zh-CN"/>
              </w:rPr>
            </w:pPr>
            <w:r>
              <w:rPr>
                <w:rFonts w:ascii="宋体" w:hAnsi="宋体" w:cs="宋体" w:hint="eastAsia"/>
                <w:kern w:val="2"/>
                <w:sz w:val="21"/>
                <w:szCs w:val="21"/>
                <w:lang w:eastAsia="zh-CN"/>
              </w:rPr>
              <w:t>▲</w:t>
            </w:r>
            <w:r>
              <w:rPr>
                <w:rFonts w:ascii="宋体" w:hAnsi="宋体" w:cs="宋体" w:hint="eastAsia"/>
                <w:b/>
                <w:bCs/>
                <w:color w:val="000000"/>
                <w:sz w:val="21"/>
                <w:szCs w:val="21"/>
                <w:lang w:eastAsia="zh-CN" w:bidi="ar"/>
              </w:rPr>
              <w:t>12</w:t>
            </w:r>
          </w:p>
        </w:tc>
        <w:tc>
          <w:tcPr>
            <w:tcW w:w="734" w:type="dxa"/>
            <w:gridSpan w:val="2"/>
            <w:vMerge w:val="restart"/>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莲心碑D</w:t>
            </w: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款式1</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套</w:t>
            </w:r>
          </w:p>
        </w:tc>
        <w:tc>
          <w:tcPr>
            <w:tcW w:w="3050" w:type="dxa"/>
            <w:vAlign w:val="center"/>
          </w:tcPr>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墓碑（含主碑）和底座/基座各1套</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1.规格：</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主碑厚度：120mm</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整碑（含底座/基座）不超过0.8平方米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2.材质：黑金刚花岗石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2.工艺要求：主碑一体成型，整碑拼接界面过度自然、无明显粘连痕迹，外观色泽及纹理自然柔和，无明显色差、杂志、裂纹，内外打磨抛光细腻。</w:t>
            </w: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4.外观：见参考缩略图</w:t>
            </w:r>
          </w:p>
        </w:tc>
        <w:tc>
          <w:tcPr>
            <w:tcW w:w="2574" w:type="dxa"/>
            <w:vAlign w:val="center"/>
          </w:tcPr>
          <w:p>
            <w:pPr>
              <w:jc w:val="center"/>
              <w:rPr>
                <w:rFonts w:ascii="宋体" w:hAnsi="宋体" w:cs="宋体" w:hint="eastAsia"/>
                <w:kern w:val="2"/>
                <w:sz w:val="21"/>
                <w:szCs w:val="21"/>
                <w:lang w:eastAsia="zh-CN"/>
              </w:rPr>
            </w:pPr>
            <w:r>
              <w:rPr>
                <w:rFonts w:asciiTheme="minorEastAsia" w:eastAsiaTheme="minorEastAsia" w:hAnsiTheme="minorEastAsia" w:cstheme="minorEastAsia" w:hint="eastAsia"/>
                <w:i w:val="0"/>
                <w:iCs w:val="0"/>
                <w:color w:val="auto"/>
                <w:kern w:val="2"/>
                <w:sz w:val="21"/>
                <w:szCs w:val="21"/>
                <w:highlight w:val="none"/>
                <w:u w:val="none"/>
                <w:lang w:val="en-US" w:eastAsia="zh-CN" w:bidi="ar-SA"/>
              </w:rPr>
              <w:drawing>
                <wp:inline distT="0" distB="0" distL="114300" distR="114300">
                  <wp:extent cx="1276985" cy="890270"/>
                  <wp:effectExtent l="0" t="0" r="18415" b="5080"/>
                  <wp:docPr id="78" name="图片 78" descr="微信图片_20251113124553_335_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微信图片_20251113124553_335_605"/>
                          <pic:cNvPicPr>
                            <a:picLocks noChangeAspect="1"/>
                          </pic:cNvPicPr>
                        </pic:nvPicPr>
                        <pic:blipFill>
                          <a:blip xmlns:r="http://schemas.openxmlformats.org/officeDocument/2006/relationships" r:embed="rId12"/>
                          <a:stretch>
                            <a:fillRect/>
                          </a:stretch>
                        </pic:blipFill>
                        <pic:spPr>
                          <a:xfrm>
                            <a:off x="0" y="0"/>
                            <a:ext cx="1276985" cy="890270"/>
                          </a:xfrm>
                          <a:prstGeom prst="rect">
                            <a:avLst/>
                          </a:prstGeom>
                        </pic:spPr>
                      </pic:pic>
                    </a:graphicData>
                  </a:graphic>
                </wp:inline>
              </w:drawing>
            </w:r>
          </w:p>
        </w:tc>
      </w:tr>
      <w:tr>
        <w:tblPrEx>
          <w:tblW w:w="5000" w:type="pct"/>
          <w:tblInd w:w="0" w:type="dxa"/>
          <w:tblLayout w:type="fixed"/>
          <w:tblCellMar>
            <w:top w:w="0" w:type="dxa"/>
            <w:left w:w="108" w:type="dxa"/>
            <w:bottom w:w="0" w:type="dxa"/>
            <w:right w:w="108" w:type="dxa"/>
          </w:tblCellMar>
        </w:tblPrEx>
        <w:trPr>
          <w:trHeight w:val="3455"/>
        </w:trPr>
        <w:tc>
          <w:tcPr>
            <w:tcW w:w="678" w:type="dxa"/>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34" w:type="dxa"/>
            <w:gridSpan w:val="2"/>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款式2</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套</w:t>
            </w:r>
          </w:p>
        </w:tc>
        <w:tc>
          <w:tcPr>
            <w:tcW w:w="3050" w:type="dxa"/>
            <w:vAlign w:val="center"/>
          </w:tcPr>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墓碑（含主碑）和底座/基座各1套</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1.规格：</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主碑厚度：120mm</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主碑（不含底座/基座）高度：680mm</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底座/基座尺寸长×宽（mm）：880*500</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整碑（含底座/基座）不超过1平方米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2.材质：黑金刚花岗石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3.工艺要求：主碑一体成型，整碑拼接界面过度自然、无明显粘连痕迹，外观色泽及纹理自然柔和，无明显色差、杂志、裂纹，内外打磨抛光细腻，雕刻线条流畅。</w:t>
            </w: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4.外观：见参考缩略图</w:t>
            </w: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ascii="宋体" w:hAnsi="宋体" w:cs="宋体" w:hint="eastAsia"/>
                <w:kern w:val="2"/>
                <w:sz w:val="21"/>
                <w:szCs w:val="21"/>
                <w:lang w:eastAsia="zh-CN"/>
              </w:rPr>
            </w:pPr>
          </w:p>
        </w:tc>
        <w:tc>
          <w:tcPr>
            <w:tcW w:w="2574" w:type="dxa"/>
            <w:vAlign w:val="center"/>
          </w:tcPr>
          <w:p>
            <w:pPr>
              <w:jc w:val="center"/>
              <w:rPr>
                <w:rFonts w:ascii="宋体" w:hAnsi="宋体" w:cs="宋体" w:hint="eastAsia"/>
                <w:kern w:val="2"/>
                <w:sz w:val="21"/>
                <w:szCs w:val="21"/>
                <w:lang w:eastAsia="zh-CN"/>
              </w:rPr>
            </w:pPr>
            <w:r>
              <w:rPr>
                <w:rFonts w:asciiTheme="minorEastAsia" w:eastAsiaTheme="minorEastAsia" w:hAnsiTheme="minorEastAsia" w:cstheme="minorEastAsia" w:hint="eastAsia"/>
                <w:i w:val="0"/>
                <w:iCs w:val="0"/>
                <w:color w:val="auto"/>
                <w:sz w:val="21"/>
                <w:szCs w:val="21"/>
                <w:highlight w:val="none"/>
                <w:u w:val="none"/>
                <w:lang w:eastAsia="zh-CN"/>
              </w:rPr>
              <w:drawing>
                <wp:inline distT="0" distB="0" distL="114300" distR="114300">
                  <wp:extent cx="1266825" cy="883285"/>
                  <wp:effectExtent l="0" t="0" r="9525" b="12065"/>
                  <wp:docPr id="79" name="图片 32" descr="D:\2025年\碑石第三方合同招标材料草稿\各款墓碑款式尺寸图示\不超0.8平方墓碑尺寸（款式1）15张图\微信图片_20251113124553_335_605.png微信图片_20251113124553_335_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2" descr="D:\2025年\碑石第三方合同招标材料草稿\各款墓碑款式尺寸图示\不超0.8平方墓碑尺寸（款式1）15张图\微信图片_20251113124553_335_605.png微信图片_20251113124553_335_605"/>
                          <pic:cNvPicPr>
                            <a:picLocks noChangeAspect="1"/>
                          </pic:cNvPicPr>
                        </pic:nvPicPr>
                        <pic:blipFill>
                          <a:blip xmlns:r="http://schemas.openxmlformats.org/officeDocument/2006/relationships" r:embed="rId12"/>
                          <a:stretch>
                            <a:fillRect/>
                          </a:stretch>
                        </pic:blipFill>
                        <pic:spPr>
                          <a:xfrm>
                            <a:off x="0" y="0"/>
                            <a:ext cx="1266825" cy="883285"/>
                          </a:xfrm>
                          <a:prstGeom prst="rect">
                            <a:avLst/>
                          </a:prstGeom>
                          <a:noFill/>
                          <a:ln>
                            <a:noFill/>
                          </a:ln>
                        </pic:spPr>
                      </pic:pic>
                    </a:graphicData>
                  </a:graphic>
                </wp:inline>
              </w:drawing>
            </w:r>
          </w:p>
        </w:tc>
      </w:tr>
      <w:tr>
        <w:tblPrEx>
          <w:tblW w:w="5000" w:type="pct"/>
          <w:tblInd w:w="0" w:type="dxa"/>
          <w:tblLayout w:type="fixed"/>
          <w:tblCellMar>
            <w:top w:w="0" w:type="dxa"/>
            <w:left w:w="108" w:type="dxa"/>
            <w:bottom w:w="0" w:type="dxa"/>
            <w:right w:w="108" w:type="dxa"/>
          </w:tblCellMar>
        </w:tblPrEx>
        <w:trPr>
          <w:trHeight w:val="3859"/>
        </w:trPr>
        <w:tc>
          <w:tcPr>
            <w:tcW w:w="678" w:type="dxa"/>
            <w:vMerge w:val="restart"/>
            <w:vAlign w:val="center"/>
          </w:tcPr>
          <w:p>
            <w:pPr>
              <w:keepNext w:val="0"/>
              <w:keepLines w:val="0"/>
              <w:widowControl/>
              <w:suppressLineNumbers w:val="0"/>
              <w:jc w:val="center"/>
              <w:textAlignment w:val="center"/>
              <w:rPr>
                <w:rFonts w:ascii="宋体" w:hAnsi="宋体" w:cs="宋体" w:hint="eastAsia"/>
                <w:kern w:val="2"/>
                <w:sz w:val="21"/>
                <w:szCs w:val="21"/>
                <w:lang w:eastAsia="zh-CN"/>
              </w:rPr>
            </w:pPr>
          </w:p>
          <w:p>
            <w:pPr>
              <w:keepNext w:val="0"/>
              <w:keepLines w:val="0"/>
              <w:widowControl/>
              <w:suppressLineNumbers w:val="0"/>
              <w:jc w:val="center"/>
              <w:textAlignment w:val="center"/>
              <w:rPr>
                <w:rFonts w:ascii="宋体" w:hAnsi="宋体" w:cs="宋体" w:hint="eastAsia"/>
                <w:kern w:val="2"/>
                <w:sz w:val="21"/>
                <w:szCs w:val="21"/>
                <w:lang w:eastAsia="zh-CN"/>
              </w:rPr>
            </w:pPr>
          </w:p>
          <w:p>
            <w:pPr>
              <w:keepNext w:val="0"/>
              <w:keepLines w:val="0"/>
              <w:widowControl/>
              <w:suppressLineNumbers w:val="0"/>
              <w:jc w:val="center"/>
              <w:textAlignment w:val="center"/>
              <w:rPr>
                <w:rFonts w:ascii="宋体" w:hAnsi="宋体" w:cs="宋体" w:hint="eastAsia"/>
                <w:kern w:val="2"/>
                <w:sz w:val="21"/>
                <w:szCs w:val="21"/>
                <w:lang w:eastAsia="zh-CN"/>
              </w:rPr>
            </w:pPr>
          </w:p>
          <w:p>
            <w:pPr>
              <w:keepNext w:val="0"/>
              <w:keepLines w:val="0"/>
              <w:widowControl/>
              <w:suppressLineNumbers w:val="0"/>
              <w:jc w:val="center"/>
              <w:textAlignment w:val="center"/>
              <w:rPr>
                <w:rFonts w:ascii="宋体" w:hAnsi="宋体" w:cs="宋体" w:hint="eastAsia"/>
                <w:kern w:val="2"/>
                <w:sz w:val="21"/>
                <w:szCs w:val="21"/>
                <w:lang w:eastAsia="zh-CN"/>
              </w:rPr>
            </w:pPr>
          </w:p>
          <w:p>
            <w:pPr>
              <w:keepNext w:val="0"/>
              <w:keepLines w:val="0"/>
              <w:widowControl/>
              <w:suppressLineNumbers w:val="0"/>
              <w:jc w:val="center"/>
              <w:textAlignment w:val="center"/>
              <w:rPr>
                <w:rFonts w:ascii="宋体" w:hAnsi="宋体" w:cs="宋体" w:hint="eastAsia"/>
                <w:kern w:val="2"/>
                <w:sz w:val="21"/>
                <w:szCs w:val="21"/>
                <w:lang w:eastAsia="zh-CN"/>
              </w:rPr>
            </w:pPr>
          </w:p>
          <w:p>
            <w:pPr>
              <w:keepNext w:val="0"/>
              <w:keepLines w:val="0"/>
              <w:widowControl/>
              <w:suppressLineNumbers w:val="0"/>
              <w:jc w:val="center"/>
              <w:textAlignment w:val="center"/>
              <w:rPr>
                <w:rFonts w:ascii="宋体" w:hAnsi="宋体" w:cs="宋体" w:hint="eastAsia"/>
                <w:kern w:val="2"/>
                <w:sz w:val="21"/>
                <w:szCs w:val="21"/>
                <w:lang w:eastAsia="zh-CN"/>
              </w:rPr>
            </w:pPr>
          </w:p>
          <w:p>
            <w:pPr>
              <w:keepNext w:val="0"/>
              <w:keepLines w:val="0"/>
              <w:widowControl/>
              <w:suppressLineNumbers w:val="0"/>
              <w:jc w:val="center"/>
              <w:textAlignment w:val="center"/>
              <w:rPr>
                <w:rFonts w:ascii="宋体" w:hAnsi="宋体" w:cs="宋体" w:hint="eastAsia"/>
                <w:kern w:val="2"/>
                <w:sz w:val="21"/>
                <w:szCs w:val="21"/>
                <w:lang w:eastAsia="zh-CN"/>
              </w:rPr>
            </w:pPr>
          </w:p>
          <w:p>
            <w:pPr>
              <w:keepNext w:val="0"/>
              <w:keepLines w:val="0"/>
              <w:widowControl/>
              <w:suppressLineNumbers w:val="0"/>
              <w:jc w:val="center"/>
              <w:textAlignment w:val="center"/>
              <w:rPr>
                <w:rFonts w:ascii="宋体" w:hAnsi="宋体" w:cs="宋体" w:hint="eastAsia"/>
                <w:kern w:val="2"/>
                <w:sz w:val="21"/>
                <w:szCs w:val="21"/>
                <w:lang w:eastAsia="zh-CN"/>
              </w:rPr>
            </w:pPr>
          </w:p>
          <w:p>
            <w:pPr>
              <w:keepNext w:val="0"/>
              <w:keepLines w:val="0"/>
              <w:widowControl/>
              <w:suppressLineNumbers w:val="0"/>
              <w:jc w:val="center"/>
              <w:textAlignment w:val="center"/>
              <w:rPr>
                <w:rFonts w:ascii="宋体" w:hAnsi="宋体" w:cs="宋体" w:hint="eastAsia"/>
                <w:kern w:val="2"/>
                <w:sz w:val="21"/>
                <w:szCs w:val="21"/>
                <w:lang w:eastAsia="zh-CN"/>
              </w:rPr>
            </w:pPr>
          </w:p>
          <w:p>
            <w:pPr>
              <w:keepNext w:val="0"/>
              <w:keepLines w:val="0"/>
              <w:widowControl/>
              <w:suppressLineNumbers w:val="0"/>
              <w:jc w:val="center"/>
              <w:textAlignment w:val="center"/>
              <w:rPr>
                <w:rFonts w:ascii="宋体" w:hAnsi="宋体" w:cs="宋体" w:hint="eastAsia"/>
                <w:b/>
                <w:bCs/>
                <w:kern w:val="2"/>
                <w:sz w:val="21"/>
                <w:szCs w:val="21"/>
                <w:lang w:eastAsia="zh-CN"/>
              </w:rPr>
            </w:pPr>
            <w:r>
              <w:rPr>
                <w:rFonts w:ascii="宋体" w:hAnsi="宋体" w:cs="宋体" w:hint="eastAsia"/>
                <w:kern w:val="2"/>
                <w:sz w:val="21"/>
                <w:szCs w:val="21"/>
                <w:lang w:eastAsia="zh-CN"/>
              </w:rPr>
              <w:t>▲</w:t>
            </w:r>
            <w:r>
              <w:rPr>
                <w:rFonts w:ascii="宋体" w:hAnsi="宋体" w:cs="宋体" w:hint="eastAsia"/>
                <w:b/>
                <w:bCs/>
                <w:color w:val="000000"/>
                <w:sz w:val="21"/>
                <w:szCs w:val="21"/>
                <w:lang w:eastAsia="zh-CN" w:bidi="ar"/>
              </w:rPr>
              <w:t>13</w:t>
            </w:r>
          </w:p>
        </w:tc>
        <w:tc>
          <w:tcPr>
            <w:tcW w:w="734" w:type="dxa"/>
            <w:gridSpan w:val="2"/>
            <w:vMerge w:val="restart"/>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莲心碑E1</w:t>
            </w: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款式1</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套</w:t>
            </w:r>
          </w:p>
        </w:tc>
        <w:tc>
          <w:tcPr>
            <w:tcW w:w="3050" w:type="dxa"/>
            <w:vAlign w:val="center"/>
          </w:tcPr>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墓碑（含主碑）和底座/基座各1套</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1.规格：</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主碑厚度：130mm</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整碑（含底座/基座）不超过0.8平方米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2.材质：黑金刚花岗石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3.工艺要求：主碑一体成型，整碑拼接界面过度自然、无明显粘连痕迹，外观色泽及纹理自然柔和，无明显色差、杂志、裂纹，内外打磨抛光细腻。</w:t>
            </w:r>
          </w:p>
          <w:p>
            <w:pPr>
              <w:keepNext w:val="0"/>
              <w:keepLines w:val="0"/>
              <w:pageBreakBefore w:val="0"/>
              <w:widowControl/>
              <w:suppressLineNumbers w:val="0"/>
              <w:kinsoku/>
              <w:wordWrap/>
              <w:overflowPunct/>
              <w:topLinePunct w:val="0"/>
              <w:autoSpaceDE/>
              <w:autoSpaceDN/>
              <w:bidi w:val="0"/>
              <w:adjustRightInd/>
              <w:snapToGrid/>
              <w:spacing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4.外观：见参考缩略图</w:t>
            </w:r>
          </w:p>
        </w:tc>
        <w:tc>
          <w:tcPr>
            <w:tcW w:w="2574" w:type="dxa"/>
            <w:vAlign w:val="center"/>
          </w:tcPr>
          <w:p>
            <w:pPr>
              <w:jc w:val="center"/>
              <w:rPr>
                <w:rFonts w:ascii="宋体" w:hAnsi="宋体" w:cs="宋体" w:hint="eastAsia"/>
                <w:kern w:val="2"/>
                <w:sz w:val="21"/>
                <w:szCs w:val="21"/>
                <w:lang w:eastAsia="zh-CN"/>
              </w:rPr>
            </w:pPr>
            <w:r>
              <w:rPr>
                <w:rFonts w:asciiTheme="minorEastAsia" w:eastAsiaTheme="minorEastAsia" w:hAnsiTheme="minorEastAsia" w:cstheme="minorEastAsia" w:hint="eastAsia"/>
                <w:i w:val="0"/>
                <w:iCs w:val="0"/>
                <w:color w:val="auto"/>
                <w:kern w:val="2"/>
                <w:sz w:val="21"/>
                <w:szCs w:val="21"/>
                <w:highlight w:val="none"/>
                <w:u w:val="none"/>
                <w:lang w:val="en-US" w:eastAsia="zh-CN" w:bidi="ar-SA"/>
              </w:rPr>
              <w:drawing>
                <wp:inline distT="0" distB="0" distL="114300" distR="114300">
                  <wp:extent cx="1153160" cy="1021080"/>
                  <wp:effectExtent l="0" t="0" r="8890" b="7620"/>
                  <wp:docPr id="80" name="图片 80" descr="微信图片_20251113124715_338_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微信图片_20251113124715_338_605"/>
                          <pic:cNvPicPr>
                            <a:picLocks noChangeAspect="1"/>
                          </pic:cNvPicPr>
                        </pic:nvPicPr>
                        <pic:blipFill>
                          <a:blip xmlns:r="http://schemas.openxmlformats.org/officeDocument/2006/relationships" r:embed="rId14"/>
                          <a:stretch>
                            <a:fillRect/>
                          </a:stretch>
                        </pic:blipFill>
                        <pic:spPr>
                          <a:xfrm>
                            <a:off x="0" y="0"/>
                            <a:ext cx="1153160" cy="1021080"/>
                          </a:xfrm>
                          <a:prstGeom prst="rect">
                            <a:avLst/>
                          </a:prstGeom>
                        </pic:spPr>
                      </pic:pic>
                    </a:graphicData>
                  </a:graphic>
                </wp:inline>
              </w:drawing>
            </w:r>
          </w:p>
        </w:tc>
      </w:tr>
      <w:tr>
        <w:tblPrEx>
          <w:tblW w:w="5000" w:type="pct"/>
          <w:tblInd w:w="0" w:type="dxa"/>
          <w:tblLayout w:type="fixed"/>
          <w:tblCellMar>
            <w:top w:w="0" w:type="dxa"/>
            <w:left w:w="108" w:type="dxa"/>
            <w:bottom w:w="0" w:type="dxa"/>
            <w:right w:w="108" w:type="dxa"/>
          </w:tblCellMar>
        </w:tblPrEx>
        <w:trPr>
          <w:trHeight w:val="1624"/>
        </w:trPr>
        <w:tc>
          <w:tcPr>
            <w:tcW w:w="678" w:type="dxa"/>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34" w:type="dxa"/>
            <w:gridSpan w:val="2"/>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款式2</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套</w:t>
            </w:r>
          </w:p>
        </w:tc>
        <w:tc>
          <w:tcPr>
            <w:tcW w:w="3050" w:type="dxa"/>
            <w:vAlign w:val="center"/>
          </w:tcPr>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墓碑（含主碑）和底座/基座各1套</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1.规格：</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主碑厚度：130mm</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整碑（含底座/基座）不超过1平方米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2.材质：黑金刚花岗石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3.工艺要求：主碑一体成型，整碑拼接界面过度自然、无明显粘连痕迹，外观色泽及纹理自然柔和，无明显色差、杂志、裂纹，内外打磨抛光细腻，雕刻线条流畅。</w:t>
            </w: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4.外观：见参考缩略图</w:t>
            </w:r>
          </w:p>
        </w:tc>
        <w:tc>
          <w:tcPr>
            <w:tcW w:w="2574" w:type="dxa"/>
            <w:vAlign w:val="center"/>
          </w:tcPr>
          <w:p>
            <w:pPr>
              <w:jc w:val="center"/>
              <w:rPr>
                <w:rFonts w:ascii="宋体" w:hAnsi="宋体" w:cs="宋体" w:hint="eastAsia"/>
                <w:kern w:val="2"/>
                <w:sz w:val="21"/>
                <w:szCs w:val="21"/>
                <w:lang w:eastAsia="zh-CN"/>
              </w:rPr>
            </w:pPr>
            <w:r>
              <w:rPr>
                <w:rFonts w:asciiTheme="minorEastAsia" w:eastAsiaTheme="minorEastAsia" w:hAnsiTheme="minorEastAsia" w:cstheme="minorEastAsia" w:hint="eastAsia"/>
                <w:i w:val="0"/>
                <w:iCs w:val="0"/>
                <w:color w:val="auto"/>
                <w:sz w:val="21"/>
                <w:szCs w:val="21"/>
                <w:highlight w:val="none"/>
                <w:u w:val="none"/>
                <w:lang w:eastAsia="zh-CN"/>
              </w:rPr>
              <w:drawing>
                <wp:inline distT="0" distB="0" distL="114300" distR="114300">
                  <wp:extent cx="1184275" cy="1048385"/>
                  <wp:effectExtent l="0" t="0" r="15875" b="18415"/>
                  <wp:docPr id="81" name="图片 33" descr="D:\2025年\碑石第三方合同招标材料草稿\各款墓碑款式尺寸图示\不超0.8平方墓碑尺寸（款式1）15张图\微信图片_20251113124715_338_605.png微信图片_20251113124715_338_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3" descr="D:\2025年\碑石第三方合同招标材料草稿\各款墓碑款式尺寸图示\不超0.8平方墓碑尺寸（款式1）15张图\微信图片_20251113124715_338_605.png微信图片_20251113124715_338_605"/>
                          <pic:cNvPicPr>
                            <a:picLocks noChangeAspect="1"/>
                          </pic:cNvPicPr>
                        </pic:nvPicPr>
                        <pic:blipFill>
                          <a:blip xmlns:r="http://schemas.openxmlformats.org/officeDocument/2006/relationships" r:embed="rId14"/>
                          <a:stretch>
                            <a:fillRect/>
                          </a:stretch>
                        </pic:blipFill>
                        <pic:spPr>
                          <a:xfrm>
                            <a:off x="0" y="0"/>
                            <a:ext cx="1184275" cy="1048385"/>
                          </a:xfrm>
                          <a:prstGeom prst="rect">
                            <a:avLst/>
                          </a:prstGeom>
                          <a:noFill/>
                          <a:ln>
                            <a:noFill/>
                          </a:ln>
                        </pic:spPr>
                      </pic:pic>
                    </a:graphicData>
                  </a:graphic>
                </wp:inline>
              </w:drawing>
            </w:r>
          </w:p>
        </w:tc>
      </w:tr>
      <w:tr>
        <w:tblPrEx>
          <w:tblW w:w="5000" w:type="pct"/>
          <w:tblInd w:w="0" w:type="dxa"/>
          <w:tblLayout w:type="fixed"/>
          <w:tblCellMar>
            <w:top w:w="0" w:type="dxa"/>
            <w:left w:w="108" w:type="dxa"/>
            <w:bottom w:w="0" w:type="dxa"/>
            <w:right w:w="108" w:type="dxa"/>
          </w:tblCellMar>
        </w:tblPrEx>
        <w:trPr>
          <w:trHeight w:val="2926"/>
        </w:trPr>
        <w:tc>
          <w:tcPr>
            <w:tcW w:w="678" w:type="dxa"/>
            <w:vMerge w:val="restart"/>
            <w:vAlign w:val="center"/>
          </w:tcPr>
          <w:p>
            <w:pPr>
              <w:keepNext w:val="0"/>
              <w:keepLines w:val="0"/>
              <w:widowControl/>
              <w:suppressLineNumbers w:val="0"/>
              <w:jc w:val="center"/>
              <w:textAlignment w:val="center"/>
              <w:rPr>
                <w:rFonts w:ascii="宋体" w:hAnsi="宋体" w:cs="宋体" w:hint="eastAsia"/>
                <w:b/>
                <w:bCs/>
                <w:kern w:val="2"/>
                <w:sz w:val="21"/>
                <w:szCs w:val="21"/>
                <w:lang w:eastAsia="zh-CN"/>
              </w:rPr>
            </w:pPr>
            <w:r>
              <w:rPr>
                <w:rFonts w:ascii="宋体" w:hAnsi="宋体" w:cs="宋体" w:hint="eastAsia"/>
                <w:kern w:val="2"/>
                <w:sz w:val="21"/>
                <w:szCs w:val="21"/>
                <w:lang w:eastAsia="zh-CN"/>
              </w:rPr>
              <w:t>▲</w:t>
            </w:r>
            <w:r>
              <w:rPr>
                <w:rFonts w:ascii="宋体" w:hAnsi="宋体" w:cs="宋体" w:hint="eastAsia"/>
                <w:b/>
                <w:bCs/>
                <w:color w:val="000000"/>
                <w:sz w:val="21"/>
                <w:szCs w:val="21"/>
                <w:lang w:eastAsia="zh-CN" w:bidi="ar"/>
              </w:rPr>
              <w:t>14</w:t>
            </w:r>
          </w:p>
        </w:tc>
        <w:tc>
          <w:tcPr>
            <w:tcW w:w="734" w:type="dxa"/>
            <w:gridSpan w:val="2"/>
            <w:vMerge w:val="restart"/>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莲心碑E2</w:t>
            </w: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款式1</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套</w:t>
            </w:r>
          </w:p>
        </w:tc>
        <w:tc>
          <w:tcPr>
            <w:tcW w:w="3050" w:type="dxa"/>
            <w:vAlign w:val="center"/>
          </w:tcPr>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墓碑（含主碑）和底座/基座各1套</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1.规格：</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主碑厚度：130mm</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整碑（含底座/基座）不超过0.8平方米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2.材质：</w:t>
            </w:r>
            <w:r>
              <w:rPr>
                <w:rFonts w:ascii="宋体" w:hAnsi="宋体" w:cs="宋体" w:hint="eastAsia"/>
                <w:sz w:val="21"/>
                <w:szCs w:val="21"/>
                <w:lang w:eastAsia="zh-CN" w:bidi="ar"/>
              </w:rPr>
              <w:t>万年青花岗石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3.工艺要求：主碑一体成型，整碑拼接界面过度自然、无明显粘连痕迹，外观色泽及纹理自然柔和，无明显色差、杂志、裂纹，内外打磨抛光细腻。</w:t>
            </w: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4.外观：见参考缩略图</w:t>
            </w:r>
          </w:p>
        </w:tc>
        <w:tc>
          <w:tcPr>
            <w:tcW w:w="2574" w:type="dxa"/>
            <w:vAlign w:val="center"/>
          </w:tcPr>
          <w:p>
            <w:pPr>
              <w:jc w:val="center"/>
              <w:rPr>
                <w:rFonts w:ascii="宋体" w:hAnsi="宋体" w:cs="宋体" w:hint="eastAsia"/>
                <w:kern w:val="2"/>
                <w:sz w:val="21"/>
                <w:szCs w:val="21"/>
                <w:lang w:eastAsia="zh-CN"/>
              </w:rPr>
            </w:pPr>
            <w:r>
              <w:rPr>
                <w:rFonts w:asciiTheme="minorEastAsia" w:eastAsiaTheme="minorEastAsia" w:hAnsiTheme="minorEastAsia" w:cstheme="minorEastAsia" w:hint="eastAsia"/>
                <w:i w:val="0"/>
                <w:iCs w:val="0"/>
                <w:color w:val="auto"/>
                <w:kern w:val="2"/>
                <w:sz w:val="21"/>
                <w:szCs w:val="21"/>
                <w:highlight w:val="none"/>
                <w:u w:val="none"/>
                <w:lang w:val="en-US" w:eastAsia="zh-CN" w:bidi="ar-SA"/>
              </w:rPr>
              <w:drawing>
                <wp:inline distT="0" distB="0" distL="114300" distR="114300">
                  <wp:extent cx="1085215" cy="1236345"/>
                  <wp:effectExtent l="0" t="0" r="635" b="1905"/>
                  <wp:docPr id="82" name="图片 82" descr="D:\2025年\碑石第三方合同招标材料草稿\各款墓碑款式尺寸图示\不超0.8平方墓碑尺寸（款式1）15张图\微信图片_20251113124227_320_605.png微信图片_20251113124227_320_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D:\2025年\碑石第三方合同招标材料草稿\各款墓碑款式尺寸图示\不超0.8平方墓碑尺寸（款式1）15张图\微信图片_20251113124227_320_605.png微信图片_20251113124227_320_605"/>
                          <pic:cNvPicPr>
                            <a:picLocks noChangeAspect="1"/>
                          </pic:cNvPicPr>
                        </pic:nvPicPr>
                        <pic:blipFill>
                          <a:blip xmlns:r="http://schemas.openxmlformats.org/officeDocument/2006/relationships" r:embed="rId11"/>
                          <a:stretch>
                            <a:fillRect/>
                          </a:stretch>
                        </pic:blipFill>
                        <pic:spPr>
                          <a:xfrm>
                            <a:off x="0" y="0"/>
                            <a:ext cx="1085215" cy="1236345"/>
                          </a:xfrm>
                          <a:prstGeom prst="rect">
                            <a:avLst/>
                          </a:prstGeom>
                        </pic:spPr>
                      </pic:pic>
                    </a:graphicData>
                  </a:graphic>
                </wp:inline>
              </w:drawing>
            </w:r>
          </w:p>
        </w:tc>
      </w:tr>
      <w:tr>
        <w:tblPrEx>
          <w:tblW w:w="5000" w:type="pct"/>
          <w:tblInd w:w="0" w:type="dxa"/>
          <w:tblLayout w:type="fixed"/>
          <w:tblCellMar>
            <w:top w:w="0" w:type="dxa"/>
            <w:left w:w="108" w:type="dxa"/>
            <w:bottom w:w="0" w:type="dxa"/>
            <w:right w:w="108" w:type="dxa"/>
          </w:tblCellMar>
        </w:tblPrEx>
        <w:trPr>
          <w:trHeight w:val="3966"/>
        </w:trPr>
        <w:tc>
          <w:tcPr>
            <w:tcW w:w="678" w:type="dxa"/>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34" w:type="dxa"/>
            <w:gridSpan w:val="2"/>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款式2</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套</w:t>
            </w:r>
          </w:p>
        </w:tc>
        <w:tc>
          <w:tcPr>
            <w:tcW w:w="3050" w:type="dxa"/>
            <w:vAlign w:val="center"/>
          </w:tcPr>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墓碑（含主碑）和底座/基座各1套</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1.规格：</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color w:val="FF0000"/>
                <w:kern w:val="2"/>
                <w:sz w:val="21"/>
                <w:szCs w:val="21"/>
                <w:lang w:eastAsia="zh-CN"/>
              </w:rPr>
            </w:pPr>
            <w:r>
              <w:rPr>
                <w:rFonts w:ascii="宋体" w:hAnsi="宋体" w:cs="宋体" w:hint="eastAsia"/>
                <w:kern w:val="2"/>
                <w:sz w:val="21"/>
                <w:szCs w:val="21"/>
                <w:lang w:eastAsia="zh-CN"/>
              </w:rPr>
              <w:t>主碑厚度：130mm</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主碑（不含底座/基座）高度：730mm</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color w:val="FF0000"/>
                <w:kern w:val="2"/>
                <w:sz w:val="21"/>
                <w:szCs w:val="21"/>
                <w:lang w:eastAsia="zh-CN"/>
              </w:rPr>
            </w:pPr>
            <w:r>
              <w:rPr>
                <w:rFonts w:ascii="宋体" w:hAnsi="宋体" w:cs="宋体" w:hint="eastAsia"/>
                <w:kern w:val="2"/>
                <w:sz w:val="21"/>
                <w:szCs w:val="21"/>
                <w:lang w:eastAsia="zh-CN"/>
              </w:rPr>
              <w:t>底座/基座尺寸长×宽（mm）：880*500</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整碑（含底座/基座）不超过1平米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2.材质：</w:t>
            </w:r>
            <w:r>
              <w:rPr>
                <w:rFonts w:ascii="宋体" w:hAnsi="宋体" w:cs="宋体" w:hint="eastAsia"/>
                <w:sz w:val="21"/>
                <w:szCs w:val="21"/>
                <w:lang w:eastAsia="zh-CN" w:bidi="ar"/>
              </w:rPr>
              <w:t>万年青花岗石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3.工艺要求：主碑一体成型，整碑拼接界面过度自然、无明显粘连痕迹，外观色泽及纹理自然柔和，无明显色差、杂志、裂纹，内外打磨抛光细腻，雕刻线条流畅。</w:t>
            </w: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4.外观：见参考缩略图</w:t>
            </w:r>
          </w:p>
        </w:tc>
        <w:tc>
          <w:tcPr>
            <w:tcW w:w="2574" w:type="dxa"/>
            <w:vAlign w:val="center"/>
          </w:tcPr>
          <w:p>
            <w:pPr>
              <w:jc w:val="center"/>
              <w:rPr>
                <w:rFonts w:ascii="宋体" w:hAnsi="宋体" w:cs="宋体" w:hint="eastAsia"/>
                <w:kern w:val="2"/>
                <w:sz w:val="21"/>
                <w:szCs w:val="21"/>
                <w:lang w:eastAsia="zh-CN"/>
              </w:rPr>
            </w:pPr>
            <w:r>
              <w:rPr>
                <w:rFonts w:asciiTheme="minorEastAsia" w:eastAsiaTheme="minorEastAsia" w:hAnsiTheme="minorEastAsia" w:cstheme="minorEastAsia" w:hint="eastAsia"/>
                <w:i w:val="0"/>
                <w:iCs w:val="0"/>
                <w:color w:val="auto"/>
                <w:kern w:val="0"/>
                <w:sz w:val="21"/>
                <w:szCs w:val="21"/>
                <w:highlight w:val="none"/>
                <w:u w:val="none"/>
                <w:lang w:val="en-US" w:eastAsia="zh-CN" w:bidi="ar"/>
              </w:rPr>
              <w:drawing>
                <wp:inline distT="0" distB="0" distL="114300" distR="114300">
                  <wp:extent cx="1144905" cy="1304925"/>
                  <wp:effectExtent l="0" t="0" r="17145" b="9525"/>
                  <wp:docPr id="83" name="图片 35" descr="D:\2025年\碑石第三方合同招标材料草稿\各款墓碑款式尺寸图示\不超0.8平方墓碑尺寸（款式1）15张图\微信图片_20251113124227_320_605.png微信图片_20251113124227_320_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5" descr="D:\2025年\碑石第三方合同招标材料草稿\各款墓碑款式尺寸图示\不超0.8平方墓碑尺寸（款式1）15张图\微信图片_20251113124227_320_605.png微信图片_20251113124227_320_605"/>
                          <pic:cNvPicPr>
                            <a:picLocks noChangeAspect="1"/>
                          </pic:cNvPicPr>
                        </pic:nvPicPr>
                        <pic:blipFill>
                          <a:blip xmlns:r="http://schemas.openxmlformats.org/officeDocument/2006/relationships" r:embed="rId11"/>
                          <a:stretch>
                            <a:fillRect/>
                          </a:stretch>
                        </pic:blipFill>
                        <pic:spPr>
                          <a:xfrm>
                            <a:off x="0" y="0"/>
                            <a:ext cx="1144905" cy="1304925"/>
                          </a:xfrm>
                          <a:prstGeom prst="rect">
                            <a:avLst/>
                          </a:prstGeom>
                          <a:noFill/>
                          <a:ln>
                            <a:noFill/>
                          </a:ln>
                        </pic:spPr>
                      </pic:pic>
                    </a:graphicData>
                  </a:graphic>
                </wp:inline>
              </w:drawing>
            </w:r>
          </w:p>
        </w:tc>
      </w:tr>
      <w:tr>
        <w:tblPrEx>
          <w:tblW w:w="5000" w:type="pct"/>
          <w:tblInd w:w="0" w:type="dxa"/>
          <w:tblLayout w:type="fixed"/>
          <w:tblCellMar>
            <w:top w:w="0" w:type="dxa"/>
            <w:left w:w="108" w:type="dxa"/>
            <w:bottom w:w="0" w:type="dxa"/>
            <w:right w:w="108" w:type="dxa"/>
          </w:tblCellMar>
        </w:tblPrEx>
        <w:trPr>
          <w:trHeight w:val="3911"/>
        </w:trPr>
        <w:tc>
          <w:tcPr>
            <w:tcW w:w="678" w:type="dxa"/>
            <w:vMerge w:val="restart"/>
            <w:vAlign w:val="center"/>
          </w:tcPr>
          <w:p>
            <w:pPr>
              <w:keepNext w:val="0"/>
              <w:keepLines w:val="0"/>
              <w:widowControl/>
              <w:suppressLineNumbers w:val="0"/>
              <w:jc w:val="center"/>
              <w:textAlignment w:val="center"/>
              <w:rPr>
                <w:rFonts w:ascii="宋体" w:hAnsi="宋体" w:cs="宋体" w:hint="eastAsia"/>
                <w:b/>
                <w:bCs/>
                <w:kern w:val="2"/>
                <w:sz w:val="21"/>
                <w:szCs w:val="21"/>
                <w:lang w:eastAsia="zh-CN"/>
              </w:rPr>
            </w:pPr>
            <w:r>
              <w:rPr>
                <w:rFonts w:ascii="宋体" w:hAnsi="宋体" w:cs="宋体" w:hint="eastAsia"/>
                <w:kern w:val="2"/>
                <w:sz w:val="21"/>
                <w:szCs w:val="21"/>
                <w:lang w:eastAsia="zh-CN"/>
              </w:rPr>
              <w:t>▲</w:t>
            </w:r>
            <w:r>
              <w:rPr>
                <w:rFonts w:ascii="宋体" w:hAnsi="宋体" w:cs="宋体" w:hint="eastAsia"/>
                <w:b/>
                <w:bCs/>
                <w:color w:val="000000"/>
                <w:sz w:val="21"/>
                <w:szCs w:val="21"/>
                <w:lang w:eastAsia="zh-CN" w:bidi="ar"/>
              </w:rPr>
              <w:t>15</w:t>
            </w:r>
          </w:p>
        </w:tc>
        <w:tc>
          <w:tcPr>
            <w:tcW w:w="734" w:type="dxa"/>
            <w:gridSpan w:val="2"/>
            <w:vMerge w:val="restart"/>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西圣碑D</w:t>
            </w: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款式1</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套</w:t>
            </w:r>
          </w:p>
        </w:tc>
        <w:tc>
          <w:tcPr>
            <w:tcW w:w="3050" w:type="dxa"/>
            <w:vAlign w:val="center"/>
          </w:tcPr>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墓碑（含主碑）和底座/基座各1套</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1.规格：</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主碑厚度：100mm</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整碑（含底座/基座）不超过0.8平方米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2.材质：</w:t>
            </w:r>
            <w:r>
              <w:rPr>
                <w:rFonts w:ascii="宋体" w:hAnsi="宋体" w:cs="宋体" w:hint="eastAsia"/>
                <w:sz w:val="21"/>
                <w:szCs w:val="21"/>
                <w:lang w:eastAsia="zh-CN" w:bidi="ar"/>
              </w:rPr>
              <w:t>印度绿花岗石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3.工艺要求：主碑一体成型，整碑拼接界面过度自然、无明显粘连痕迹，外观色泽及纹理自然柔和，无明显色差、杂志、裂纹，内外打磨抛光细腻。</w:t>
            </w: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4.外观：见参考缩略图</w:t>
            </w:r>
          </w:p>
        </w:tc>
        <w:tc>
          <w:tcPr>
            <w:tcW w:w="2574" w:type="dxa"/>
            <w:vAlign w:val="center"/>
          </w:tcPr>
          <w:p>
            <w:pPr>
              <w:jc w:val="center"/>
              <w:rPr>
                <w:rFonts w:ascii="宋体" w:hAnsi="宋体" w:cs="宋体" w:hint="eastAsia"/>
                <w:kern w:val="2"/>
                <w:sz w:val="21"/>
                <w:szCs w:val="21"/>
                <w:lang w:eastAsia="zh-CN"/>
              </w:rPr>
            </w:pPr>
            <w:r>
              <w:rPr>
                <w:rFonts w:asciiTheme="minorEastAsia" w:eastAsiaTheme="minorEastAsia" w:hAnsiTheme="minorEastAsia" w:cstheme="minorEastAsia" w:hint="eastAsia"/>
                <w:i w:val="0"/>
                <w:iCs w:val="0"/>
                <w:color w:val="auto"/>
                <w:kern w:val="0"/>
                <w:sz w:val="21"/>
                <w:szCs w:val="21"/>
                <w:highlight w:val="none"/>
                <w:u w:val="none"/>
                <w:lang w:val="en-US" w:eastAsia="zh-CN" w:bidi="ar"/>
              </w:rPr>
              <w:drawing>
                <wp:inline distT="0" distB="0" distL="114300" distR="114300">
                  <wp:extent cx="1315085" cy="1231265"/>
                  <wp:effectExtent l="0" t="0" r="18415" b="6985"/>
                  <wp:docPr id="84" name="图片 36" descr="C:\Users\linyumin\Desktop\微信图片_20251113125946_123_361.png微信图片_20251113125946_123_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6" descr="C:\Users\linyumin\Desktop\微信图片_20251113125946_123_361.png微信图片_20251113125946_123_361"/>
                          <pic:cNvPicPr>
                            <a:picLocks noChangeAspect="1"/>
                          </pic:cNvPicPr>
                        </pic:nvPicPr>
                        <pic:blipFill>
                          <a:blip xmlns:r="http://schemas.openxmlformats.org/officeDocument/2006/relationships" r:embed="rId15"/>
                          <a:stretch>
                            <a:fillRect/>
                          </a:stretch>
                        </pic:blipFill>
                        <pic:spPr>
                          <a:xfrm>
                            <a:off x="0" y="0"/>
                            <a:ext cx="1315085" cy="1231265"/>
                          </a:xfrm>
                          <a:prstGeom prst="rect">
                            <a:avLst/>
                          </a:prstGeom>
                          <a:noFill/>
                          <a:ln>
                            <a:noFill/>
                          </a:ln>
                        </pic:spPr>
                      </pic:pic>
                    </a:graphicData>
                  </a:graphic>
                </wp:inline>
              </w:drawing>
            </w:r>
          </w:p>
        </w:tc>
      </w:tr>
      <w:tr>
        <w:tblPrEx>
          <w:tblW w:w="5000" w:type="pct"/>
          <w:tblInd w:w="0" w:type="dxa"/>
          <w:tblLayout w:type="fixed"/>
          <w:tblCellMar>
            <w:top w:w="0" w:type="dxa"/>
            <w:left w:w="108" w:type="dxa"/>
            <w:bottom w:w="0" w:type="dxa"/>
            <w:right w:w="108" w:type="dxa"/>
          </w:tblCellMar>
        </w:tblPrEx>
        <w:trPr>
          <w:trHeight w:val="4523"/>
        </w:trPr>
        <w:tc>
          <w:tcPr>
            <w:tcW w:w="678" w:type="dxa"/>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34" w:type="dxa"/>
            <w:gridSpan w:val="2"/>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款式2</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套</w:t>
            </w:r>
          </w:p>
        </w:tc>
        <w:tc>
          <w:tcPr>
            <w:tcW w:w="3050" w:type="dxa"/>
            <w:vAlign w:val="center"/>
          </w:tcPr>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墓碑（含主碑）和底座/基座各1套</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1.规格：</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主碑厚度：100mm</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主碑（不含底座/基座）宽度：720mm</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底座/基座尺寸长×宽（mm）：900*800</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整碑（含底座/基座）不超过1平米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2.材质：</w:t>
            </w:r>
            <w:r>
              <w:rPr>
                <w:rFonts w:ascii="宋体" w:hAnsi="宋体" w:cs="宋体" w:hint="eastAsia"/>
                <w:sz w:val="21"/>
                <w:szCs w:val="21"/>
                <w:lang w:eastAsia="zh-CN" w:bidi="ar"/>
              </w:rPr>
              <w:t>印度绿花岗石</w:t>
            </w:r>
          </w:p>
          <w:p>
            <w:pPr>
              <w:keepNext w:val="0"/>
              <w:keepLines w:val="0"/>
              <w:pageBreakBefore w:val="0"/>
              <w:widowControl/>
              <w:suppressLineNumbers w:val="0"/>
              <w:kinsoku/>
              <w:wordWrap/>
              <w:overflowPunct/>
              <w:topLinePunct w:val="0"/>
              <w:autoSpaceDE/>
              <w:autoSpaceDN/>
              <w:bidi w:val="0"/>
              <w:adjustRightInd/>
              <w:snapToGrid/>
              <w:spacing w:before="233" w:beforeLines="50" w:after="233" w:afterLines="50" w:line="240" w:lineRule="exac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3.工艺要求：主碑一体成型，整碑拼接界面过度自然、无明显粘连痕迹，外观色泽及纹理自然柔和，无明显色差、杂志、裂纹，内外打磨抛光细腻，雕刻线条流畅。</w:t>
            </w: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4.外观：见参考缩略图</w:t>
            </w:r>
          </w:p>
        </w:tc>
        <w:tc>
          <w:tcPr>
            <w:tcW w:w="2574" w:type="dxa"/>
            <w:vAlign w:val="center"/>
          </w:tcPr>
          <w:p>
            <w:pPr>
              <w:jc w:val="center"/>
              <w:rPr>
                <w:rFonts w:ascii="宋体" w:hAnsi="宋体" w:cs="宋体" w:hint="eastAsia"/>
                <w:kern w:val="2"/>
                <w:sz w:val="21"/>
                <w:szCs w:val="21"/>
                <w:lang w:eastAsia="zh-CN"/>
              </w:rPr>
            </w:pPr>
            <w:r>
              <w:rPr>
                <w:rFonts w:asciiTheme="minorEastAsia" w:eastAsiaTheme="minorEastAsia" w:hAnsiTheme="minorEastAsia" w:cstheme="minorEastAsia" w:hint="eastAsia"/>
                <w:i w:val="0"/>
                <w:iCs w:val="0"/>
                <w:color w:val="auto"/>
                <w:kern w:val="0"/>
                <w:sz w:val="21"/>
                <w:szCs w:val="21"/>
                <w:highlight w:val="none"/>
                <w:u w:val="none"/>
                <w:lang w:val="en-US" w:eastAsia="zh-CN" w:bidi="ar"/>
              </w:rPr>
              <w:drawing>
                <wp:inline distT="0" distB="0" distL="114300" distR="114300">
                  <wp:extent cx="1317625" cy="1393825"/>
                  <wp:effectExtent l="0" t="0" r="15875" b="15875"/>
                  <wp:docPr id="85" name="图片 37" descr="C:\Users\linyumin\Desktop\微信图片_20251113125946_123_361.png微信图片_20251113125946_123_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7" descr="C:\Users\linyumin\Desktop\微信图片_20251113125946_123_361.png微信图片_20251113125946_123_361"/>
                          <pic:cNvPicPr>
                            <a:picLocks noChangeAspect="1"/>
                          </pic:cNvPicPr>
                        </pic:nvPicPr>
                        <pic:blipFill>
                          <a:blip xmlns:r="http://schemas.openxmlformats.org/officeDocument/2006/relationships" r:embed="rId15"/>
                          <a:stretch>
                            <a:fillRect/>
                          </a:stretch>
                        </pic:blipFill>
                        <pic:spPr>
                          <a:xfrm>
                            <a:off x="0" y="0"/>
                            <a:ext cx="1317625" cy="1393825"/>
                          </a:xfrm>
                          <a:prstGeom prst="rect">
                            <a:avLst/>
                          </a:prstGeom>
                          <a:noFill/>
                          <a:ln>
                            <a:noFill/>
                          </a:ln>
                        </pic:spPr>
                      </pic:pic>
                    </a:graphicData>
                  </a:graphic>
                </wp:inline>
              </w:drawing>
            </w:r>
          </w:p>
        </w:tc>
      </w:tr>
      <w:tr>
        <w:tblPrEx>
          <w:tblW w:w="5000" w:type="pct"/>
          <w:tblInd w:w="0" w:type="dxa"/>
          <w:tblLayout w:type="fixed"/>
          <w:tblCellMar>
            <w:top w:w="0" w:type="dxa"/>
            <w:left w:w="108" w:type="dxa"/>
            <w:bottom w:w="0" w:type="dxa"/>
            <w:right w:w="108" w:type="dxa"/>
          </w:tblCellMar>
        </w:tblPrEx>
        <w:tc>
          <w:tcPr>
            <w:tcW w:w="8529" w:type="dxa"/>
            <w:gridSpan w:val="7"/>
            <w:vAlign w:val="center"/>
          </w:tcPr>
          <w:p>
            <w:pPr>
              <w:keepNext w:val="0"/>
              <w:keepLines w:val="0"/>
              <w:widowControl/>
              <w:suppressLineNumbers w:val="0"/>
              <w:jc w:val="center"/>
              <w:textAlignment w:val="center"/>
              <w:rPr>
                <w:rFonts w:ascii="宋体" w:hAnsi="宋体" w:cs="宋体" w:hint="eastAsia"/>
                <w:b/>
                <w:bCs/>
                <w:kern w:val="2"/>
                <w:sz w:val="21"/>
                <w:szCs w:val="21"/>
                <w:lang w:eastAsia="zh-CN"/>
              </w:rPr>
            </w:pPr>
            <w:r>
              <w:rPr>
                <w:rFonts w:ascii="宋体" w:hAnsi="宋体" w:cs="宋体" w:hint="eastAsia"/>
                <w:color w:val="000000"/>
                <w:sz w:val="21"/>
                <w:szCs w:val="21"/>
                <w:lang w:eastAsia="zh-CN" w:bidi="ar"/>
              </w:rPr>
              <w:t>二、28款配套石材用品</w:t>
            </w: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b/>
                <w:bCs/>
                <w:sz w:val="21"/>
                <w:szCs w:val="21"/>
                <w:lang w:eastAsia="zh-CN" w:bidi="ar"/>
              </w:rPr>
            </w:pPr>
            <w:r>
              <w:rPr>
                <w:rFonts w:ascii="宋体" w:hAnsi="宋体" w:cs="宋体" w:hint="eastAsia"/>
                <w:b/>
                <w:bCs/>
                <w:sz w:val="21"/>
                <w:szCs w:val="21"/>
                <w:lang w:eastAsia="zh-CN" w:bidi="ar"/>
              </w:rPr>
              <w:t>序号</w:t>
            </w:r>
          </w:p>
        </w:tc>
        <w:tc>
          <w:tcPr>
            <w:tcW w:w="734" w:type="dxa"/>
            <w:gridSpan w:val="2"/>
            <w:vAlign w:val="center"/>
          </w:tcPr>
          <w:p>
            <w:pPr>
              <w:keepNext w:val="0"/>
              <w:keepLines w:val="0"/>
              <w:widowControl/>
              <w:suppressLineNumbers w:val="0"/>
              <w:jc w:val="center"/>
              <w:textAlignment w:val="center"/>
              <w:rPr>
                <w:rFonts w:ascii="宋体" w:hAnsi="宋体" w:cs="宋体" w:hint="eastAsia"/>
                <w:b/>
                <w:bCs/>
                <w:kern w:val="2"/>
                <w:sz w:val="21"/>
                <w:szCs w:val="21"/>
                <w:lang w:eastAsia="zh-CN"/>
              </w:rPr>
            </w:pPr>
            <w:r>
              <w:rPr>
                <w:rFonts w:ascii="宋体" w:hAnsi="宋体" w:cs="宋体" w:hint="eastAsia"/>
                <w:b/>
                <w:bCs/>
                <w:sz w:val="21"/>
                <w:szCs w:val="21"/>
                <w:lang w:eastAsia="zh-CN" w:bidi="ar"/>
              </w:rPr>
              <w:t>货物名称</w:t>
            </w:r>
          </w:p>
        </w:tc>
        <w:tc>
          <w:tcPr>
            <w:tcW w:w="749" w:type="dxa"/>
            <w:vAlign w:val="center"/>
          </w:tcPr>
          <w:p>
            <w:pPr>
              <w:keepNext w:val="0"/>
              <w:keepLines w:val="0"/>
              <w:widowControl/>
              <w:suppressLineNumbers w:val="0"/>
              <w:jc w:val="center"/>
              <w:textAlignment w:val="center"/>
              <w:rPr>
                <w:rFonts w:ascii="宋体" w:hAnsi="宋体" w:cs="宋体" w:hint="eastAsia"/>
                <w:b/>
                <w:bCs/>
                <w:kern w:val="2"/>
                <w:sz w:val="21"/>
                <w:szCs w:val="21"/>
                <w:lang w:eastAsia="zh-CN"/>
              </w:rPr>
            </w:pPr>
            <w:r>
              <w:rPr>
                <w:rFonts w:ascii="宋体" w:hAnsi="宋体" w:cs="宋体" w:hint="eastAsia"/>
                <w:b/>
                <w:bCs/>
                <w:sz w:val="21"/>
                <w:szCs w:val="21"/>
                <w:lang w:eastAsia="zh-CN" w:bidi="ar"/>
              </w:rPr>
              <w:t>款式</w:t>
            </w:r>
          </w:p>
        </w:tc>
        <w:tc>
          <w:tcPr>
            <w:tcW w:w="744" w:type="dxa"/>
            <w:vAlign w:val="center"/>
          </w:tcPr>
          <w:p>
            <w:pPr>
              <w:keepNext w:val="0"/>
              <w:keepLines w:val="0"/>
              <w:widowControl/>
              <w:suppressLineNumbers w:val="0"/>
              <w:jc w:val="center"/>
              <w:textAlignment w:val="center"/>
              <w:rPr>
                <w:rFonts w:ascii="宋体" w:hAnsi="宋体" w:cs="宋体" w:hint="eastAsia"/>
                <w:b/>
                <w:bCs/>
                <w:kern w:val="2"/>
                <w:sz w:val="21"/>
                <w:szCs w:val="21"/>
                <w:lang w:eastAsia="zh-CN"/>
              </w:rPr>
            </w:pPr>
            <w:r>
              <w:rPr>
                <w:rFonts w:ascii="宋体" w:hAnsi="宋体" w:cs="宋体" w:hint="eastAsia"/>
                <w:b/>
                <w:bCs/>
                <w:sz w:val="21"/>
                <w:szCs w:val="21"/>
                <w:lang w:eastAsia="zh-CN" w:bidi="ar"/>
              </w:rPr>
              <w:t>单位</w:t>
            </w:r>
          </w:p>
        </w:tc>
        <w:tc>
          <w:tcPr>
            <w:tcW w:w="3050" w:type="dxa"/>
            <w:vAlign w:val="center"/>
          </w:tcPr>
          <w:p>
            <w:pPr>
              <w:keepNext w:val="0"/>
              <w:keepLines w:val="0"/>
              <w:widowControl/>
              <w:suppressLineNumbers w:val="0"/>
              <w:jc w:val="center"/>
              <w:textAlignment w:val="center"/>
              <w:rPr>
                <w:rFonts w:ascii="宋体" w:hAnsi="宋体" w:cs="宋体" w:hint="eastAsia"/>
                <w:b/>
                <w:bCs/>
                <w:sz w:val="21"/>
                <w:szCs w:val="21"/>
                <w:lang w:eastAsia="zh-CN" w:bidi="ar"/>
              </w:rPr>
            </w:pPr>
            <w:r>
              <w:rPr>
                <w:rFonts w:ascii="宋体" w:hAnsi="宋体" w:cs="宋体" w:hint="eastAsia"/>
                <w:b/>
                <w:bCs/>
                <w:kern w:val="2"/>
                <w:sz w:val="21"/>
                <w:szCs w:val="21"/>
                <w:lang w:eastAsia="zh-CN"/>
              </w:rPr>
              <w:t>技术要求</w:t>
            </w:r>
            <w:r>
              <w:rPr>
                <w:rFonts w:ascii="宋体" w:hAnsi="宋体" w:cs="宋体" w:hint="eastAsia"/>
                <w:b/>
                <w:bCs/>
                <w:sz w:val="21"/>
                <w:szCs w:val="21"/>
                <w:lang w:eastAsia="zh-CN" w:bidi="ar"/>
              </w:rPr>
              <w:t>（</w:t>
            </w:r>
          </w:p>
          <w:p>
            <w:pPr>
              <w:keepNext w:val="0"/>
              <w:keepLines w:val="0"/>
              <w:widowControl/>
              <w:suppressLineNumbers w:val="0"/>
              <w:jc w:val="center"/>
              <w:textAlignment w:val="center"/>
              <w:rPr>
                <w:rFonts w:ascii="宋体" w:hAnsi="宋体" w:cs="宋体" w:hint="eastAsia"/>
                <w:b/>
                <w:bCs/>
                <w:kern w:val="2"/>
                <w:sz w:val="21"/>
                <w:szCs w:val="21"/>
                <w:lang w:eastAsia="zh-CN"/>
              </w:rPr>
            </w:pPr>
            <w:r>
              <w:rPr>
                <w:rFonts w:ascii="宋体" w:hAnsi="宋体" w:cs="宋体" w:hint="eastAsia"/>
                <w:b/>
                <w:bCs/>
                <w:sz w:val="21"/>
                <w:szCs w:val="21"/>
                <w:lang w:eastAsia="zh-CN" w:bidi="ar"/>
              </w:rPr>
              <w:t>单位mm允许偏差±5mm）</w:t>
            </w:r>
          </w:p>
        </w:tc>
        <w:tc>
          <w:tcPr>
            <w:tcW w:w="2574" w:type="dxa"/>
            <w:vAlign w:val="center"/>
          </w:tcPr>
          <w:p>
            <w:pPr>
              <w:keepNext w:val="0"/>
              <w:keepLines w:val="0"/>
              <w:widowControl/>
              <w:suppressLineNumbers w:val="0"/>
              <w:jc w:val="center"/>
              <w:textAlignment w:val="center"/>
              <w:rPr>
                <w:rFonts w:ascii="宋体" w:hAnsi="宋体" w:cs="宋体" w:hint="eastAsia"/>
                <w:b/>
                <w:bCs/>
                <w:sz w:val="21"/>
                <w:szCs w:val="21"/>
                <w:lang w:eastAsia="zh-CN" w:bidi="ar"/>
              </w:rPr>
            </w:pPr>
            <w:r>
              <w:rPr>
                <w:rFonts w:ascii="宋体" w:hAnsi="宋体" w:cs="宋体" w:hint="eastAsia"/>
                <w:b/>
                <w:bCs/>
                <w:kern w:val="2"/>
                <w:sz w:val="21"/>
                <w:szCs w:val="21"/>
                <w:lang w:eastAsia="zh-CN"/>
              </w:rPr>
              <w:t>备注/参考缩略图</w:t>
            </w: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16</w:t>
            </w:r>
          </w:p>
        </w:tc>
        <w:tc>
          <w:tcPr>
            <w:tcW w:w="734" w:type="dxa"/>
            <w:gridSpan w:val="2"/>
            <w:vMerge w:val="restart"/>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主碑面板</w:t>
            </w: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款式1</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块</w:t>
            </w:r>
          </w:p>
        </w:tc>
        <w:tc>
          <w:tcPr>
            <w:tcW w:w="3050" w:type="dxa"/>
            <w:vAlign w:val="center"/>
          </w:tcPr>
          <w:p>
            <w:pPr>
              <w:keepNext w:val="0"/>
              <w:keepLines w:val="0"/>
              <w:widowControl/>
              <w:suppressLineNumbers w:val="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1.规格：长度</w:t>
            </w:r>
            <w:r>
              <w:rPr>
                <w:rFonts w:ascii="宋体" w:hAnsi="宋体" w:cs="宋体" w:hint="eastAsia"/>
                <w:kern w:val="2"/>
                <w:sz w:val="21"/>
                <w:szCs w:val="21"/>
                <w:lang w:eastAsia="zh-CN"/>
              </w:rPr>
              <w:t>×</w:t>
            </w:r>
            <w:r>
              <w:rPr>
                <w:rFonts w:ascii="宋体" w:hAnsi="宋体" w:cs="宋体" w:hint="eastAsia"/>
                <w:sz w:val="21"/>
                <w:szCs w:val="21"/>
                <w:lang w:eastAsia="zh-CN" w:bidi="ar"/>
              </w:rPr>
              <w:t>宽度</w:t>
            </w:r>
            <w:r>
              <w:rPr>
                <w:rFonts w:ascii="宋体" w:hAnsi="宋体" w:cs="宋体" w:hint="eastAsia"/>
                <w:kern w:val="2"/>
                <w:sz w:val="21"/>
                <w:szCs w:val="21"/>
                <w:lang w:eastAsia="zh-CN"/>
              </w:rPr>
              <w:t>×</w:t>
            </w:r>
            <w:r>
              <w:rPr>
                <w:rFonts w:ascii="宋体" w:hAnsi="宋体" w:cs="宋体" w:hint="eastAsia"/>
                <w:sz w:val="21"/>
                <w:szCs w:val="21"/>
                <w:lang w:eastAsia="zh-CN" w:bidi="ar"/>
              </w:rPr>
              <w:t>厚度：580mm*380mm*20mm</w:t>
            </w:r>
          </w:p>
          <w:p>
            <w:pPr>
              <w:keepNext w:val="0"/>
              <w:keepLines w:val="0"/>
              <w:widowControl/>
              <w:suppressLineNumbers w:val="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2.材质：黑金刚花岗石</w:t>
            </w:r>
          </w:p>
        </w:tc>
        <w:tc>
          <w:tcPr>
            <w:tcW w:w="257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小位带盖碑款式1主碑</w:t>
            </w: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17</w:t>
            </w:r>
          </w:p>
        </w:tc>
        <w:tc>
          <w:tcPr>
            <w:tcW w:w="734" w:type="dxa"/>
            <w:gridSpan w:val="2"/>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款式2</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块</w:t>
            </w:r>
          </w:p>
        </w:tc>
        <w:tc>
          <w:tcPr>
            <w:tcW w:w="3050" w:type="dxa"/>
            <w:vAlign w:val="center"/>
          </w:tcPr>
          <w:p>
            <w:pPr>
              <w:keepNext w:val="0"/>
              <w:keepLines w:val="0"/>
              <w:widowControl/>
              <w:suppressLineNumbers w:val="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1.规格：长度</w:t>
            </w:r>
            <w:r>
              <w:rPr>
                <w:rFonts w:ascii="宋体" w:hAnsi="宋体" w:cs="宋体" w:hint="eastAsia"/>
                <w:kern w:val="2"/>
                <w:sz w:val="21"/>
                <w:szCs w:val="21"/>
                <w:lang w:eastAsia="zh-CN"/>
              </w:rPr>
              <w:t>×</w:t>
            </w:r>
            <w:r>
              <w:rPr>
                <w:rFonts w:ascii="宋体" w:hAnsi="宋体" w:cs="宋体" w:hint="eastAsia"/>
                <w:sz w:val="21"/>
                <w:szCs w:val="21"/>
                <w:lang w:eastAsia="zh-CN" w:bidi="ar"/>
              </w:rPr>
              <w:t>宽度</w:t>
            </w:r>
            <w:r>
              <w:rPr>
                <w:rFonts w:ascii="宋体" w:hAnsi="宋体" w:cs="宋体" w:hint="eastAsia"/>
                <w:kern w:val="2"/>
                <w:sz w:val="21"/>
                <w:szCs w:val="21"/>
                <w:lang w:eastAsia="zh-CN"/>
              </w:rPr>
              <w:t>×</w:t>
            </w:r>
            <w:r>
              <w:rPr>
                <w:rFonts w:ascii="宋体" w:hAnsi="宋体" w:cs="宋体" w:hint="eastAsia"/>
                <w:sz w:val="21"/>
                <w:szCs w:val="21"/>
                <w:lang w:eastAsia="zh-CN" w:bidi="ar"/>
              </w:rPr>
              <w:t>厚度：600mm*380mm*20mm</w:t>
            </w:r>
          </w:p>
          <w:p>
            <w:pPr>
              <w:keepNext w:val="0"/>
              <w:keepLines w:val="0"/>
              <w:widowControl/>
              <w:suppressLineNumbers w:val="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2.材质：黑金刚花岗石</w:t>
            </w:r>
          </w:p>
        </w:tc>
        <w:tc>
          <w:tcPr>
            <w:tcW w:w="257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小位带盖碑款式2主碑</w:t>
            </w: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18</w:t>
            </w:r>
          </w:p>
        </w:tc>
        <w:tc>
          <w:tcPr>
            <w:tcW w:w="734" w:type="dxa"/>
            <w:gridSpan w:val="2"/>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款式3</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块</w:t>
            </w:r>
          </w:p>
        </w:tc>
        <w:tc>
          <w:tcPr>
            <w:tcW w:w="3050" w:type="dxa"/>
            <w:vAlign w:val="center"/>
          </w:tcPr>
          <w:p>
            <w:pPr>
              <w:keepNext w:val="0"/>
              <w:keepLines w:val="0"/>
              <w:widowControl/>
              <w:suppressLineNumbers w:val="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1.规格：长度</w:t>
            </w:r>
            <w:r>
              <w:rPr>
                <w:rFonts w:ascii="宋体" w:hAnsi="宋体" w:cs="宋体" w:hint="eastAsia"/>
                <w:kern w:val="2"/>
                <w:sz w:val="21"/>
                <w:szCs w:val="21"/>
                <w:lang w:eastAsia="zh-CN"/>
              </w:rPr>
              <w:t>×</w:t>
            </w:r>
            <w:r>
              <w:rPr>
                <w:rFonts w:ascii="宋体" w:hAnsi="宋体" w:cs="宋体" w:hint="eastAsia"/>
                <w:sz w:val="21"/>
                <w:szCs w:val="21"/>
                <w:lang w:eastAsia="zh-CN" w:bidi="ar"/>
              </w:rPr>
              <w:t>宽度</w:t>
            </w:r>
            <w:r>
              <w:rPr>
                <w:rFonts w:ascii="宋体" w:hAnsi="宋体" w:cs="宋体" w:hint="eastAsia"/>
                <w:kern w:val="2"/>
                <w:sz w:val="21"/>
                <w:szCs w:val="21"/>
                <w:lang w:eastAsia="zh-CN"/>
              </w:rPr>
              <w:t>×</w:t>
            </w:r>
            <w:r>
              <w:rPr>
                <w:rFonts w:ascii="宋体" w:hAnsi="宋体" w:cs="宋体" w:hint="eastAsia"/>
                <w:sz w:val="21"/>
                <w:szCs w:val="21"/>
                <w:lang w:eastAsia="zh-CN" w:bidi="ar"/>
              </w:rPr>
              <w:t>厚度：550mm*400mm*50mm</w:t>
            </w:r>
          </w:p>
          <w:p>
            <w:pPr>
              <w:keepNext w:val="0"/>
              <w:keepLines w:val="0"/>
              <w:widowControl/>
              <w:suppressLineNumbers w:val="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2.材质：黑金刚花岗石</w:t>
            </w:r>
          </w:p>
        </w:tc>
        <w:tc>
          <w:tcPr>
            <w:tcW w:w="257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宝亭碑款式1主碑</w:t>
            </w: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19</w:t>
            </w:r>
          </w:p>
        </w:tc>
        <w:tc>
          <w:tcPr>
            <w:tcW w:w="734" w:type="dxa"/>
            <w:gridSpan w:val="2"/>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款式4</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块</w:t>
            </w:r>
          </w:p>
        </w:tc>
        <w:tc>
          <w:tcPr>
            <w:tcW w:w="3050" w:type="dxa"/>
            <w:vAlign w:val="center"/>
          </w:tcPr>
          <w:p>
            <w:pPr>
              <w:keepNext w:val="0"/>
              <w:keepLines w:val="0"/>
              <w:widowControl/>
              <w:suppressLineNumbers w:val="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1.规格：长度</w:t>
            </w:r>
            <w:r>
              <w:rPr>
                <w:rFonts w:ascii="宋体" w:hAnsi="宋体" w:cs="宋体" w:hint="eastAsia"/>
                <w:kern w:val="2"/>
                <w:sz w:val="21"/>
                <w:szCs w:val="21"/>
                <w:lang w:eastAsia="zh-CN"/>
              </w:rPr>
              <w:t>×</w:t>
            </w:r>
            <w:r>
              <w:rPr>
                <w:rFonts w:ascii="宋体" w:hAnsi="宋体" w:cs="宋体" w:hint="eastAsia"/>
                <w:sz w:val="21"/>
                <w:szCs w:val="21"/>
                <w:lang w:eastAsia="zh-CN" w:bidi="ar"/>
              </w:rPr>
              <w:t>宽度</w:t>
            </w:r>
            <w:r>
              <w:rPr>
                <w:rFonts w:ascii="宋体" w:hAnsi="宋体" w:cs="宋体" w:hint="eastAsia"/>
                <w:kern w:val="2"/>
                <w:sz w:val="21"/>
                <w:szCs w:val="21"/>
                <w:lang w:eastAsia="zh-CN"/>
              </w:rPr>
              <w:t>×</w:t>
            </w:r>
            <w:r>
              <w:rPr>
                <w:rFonts w:ascii="宋体" w:hAnsi="宋体" w:cs="宋体" w:hint="eastAsia"/>
                <w:sz w:val="21"/>
                <w:szCs w:val="21"/>
                <w:lang w:eastAsia="zh-CN" w:bidi="ar"/>
              </w:rPr>
              <w:t>厚度：800mm*500mm*50mm</w:t>
            </w:r>
          </w:p>
          <w:p>
            <w:pPr>
              <w:keepNext w:val="0"/>
              <w:keepLines w:val="0"/>
              <w:widowControl/>
              <w:suppressLineNumbers w:val="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2.材质：黑金刚花岗石</w:t>
            </w:r>
          </w:p>
        </w:tc>
        <w:tc>
          <w:tcPr>
            <w:tcW w:w="257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宝亭碑款式2主碑</w:t>
            </w: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20</w:t>
            </w:r>
          </w:p>
        </w:tc>
        <w:tc>
          <w:tcPr>
            <w:tcW w:w="734" w:type="dxa"/>
            <w:gridSpan w:val="2"/>
            <w:vMerge/>
            <w:vAlign w:val="center"/>
          </w:tcPr>
          <w:p>
            <w:pPr>
              <w:keepNext w:val="0"/>
              <w:keepLines w:val="0"/>
              <w:widowControl/>
              <w:suppressLineNumbers w:val="0"/>
              <w:jc w:val="center"/>
              <w:textAlignment w:val="center"/>
              <w:rPr>
                <w:rFonts w:ascii="宋体" w:hAnsi="宋体" w:cs="宋体" w:hint="eastAsia"/>
                <w:kern w:val="2"/>
                <w:sz w:val="21"/>
                <w:szCs w:val="21"/>
                <w:lang w:eastAsia="zh-CN"/>
              </w:rPr>
            </w:pP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款式5</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块</w:t>
            </w:r>
          </w:p>
        </w:tc>
        <w:tc>
          <w:tcPr>
            <w:tcW w:w="3050" w:type="dxa"/>
            <w:vAlign w:val="center"/>
          </w:tcPr>
          <w:p>
            <w:pPr>
              <w:keepNext w:val="0"/>
              <w:keepLines w:val="0"/>
              <w:widowControl/>
              <w:suppressLineNumbers w:val="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1.规格：长度</w:t>
            </w:r>
            <w:r>
              <w:rPr>
                <w:rFonts w:ascii="宋体" w:hAnsi="宋体" w:cs="宋体" w:hint="eastAsia"/>
                <w:kern w:val="2"/>
                <w:sz w:val="21"/>
                <w:szCs w:val="21"/>
                <w:lang w:eastAsia="zh-CN"/>
              </w:rPr>
              <w:t>×</w:t>
            </w:r>
            <w:r>
              <w:rPr>
                <w:rFonts w:ascii="宋体" w:hAnsi="宋体" w:cs="宋体" w:hint="eastAsia"/>
                <w:sz w:val="21"/>
                <w:szCs w:val="21"/>
                <w:lang w:eastAsia="zh-CN" w:bidi="ar"/>
              </w:rPr>
              <w:t>宽度</w:t>
            </w:r>
            <w:r>
              <w:rPr>
                <w:rFonts w:ascii="宋体" w:hAnsi="宋体" w:cs="宋体" w:hint="eastAsia"/>
                <w:kern w:val="2"/>
                <w:sz w:val="21"/>
                <w:szCs w:val="21"/>
                <w:lang w:eastAsia="zh-CN"/>
              </w:rPr>
              <w:t>×</w:t>
            </w:r>
            <w:r>
              <w:rPr>
                <w:rFonts w:ascii="宋体" w:hAnsi="宋体" w:cs="宋体" w:hint="eastAsia"/>
                <w:sz w:val="21"/>
                <w:szCs w:val="21"/>
                <w:lang w:eastAsia="zh-CN" w:bidi="ar"/>
              </w:rPr>
              <w:t>厚度：580mm*380mm*20mm</w:t>
            </w:r>
          </w:p>
          <w:p>
            <w:pPr>
              <w:keepNext w:val="0"/>
              <w:keepLines w:val="0"/>
              <w:widowControl/>
              <w:suppressLineNumbers w:val="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2.材质：芝麻白花岗石</w:t>
            </w:r>
          </w:p>
        </w:tc>
        <w:tc>
          <w:tcPr>
            <w:tcW w:w="257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小位带盖碑款式1主碑</w:t>
            </w: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21</w:t>
            </w:r>
          </w:p>
        </w:tc>
        <w:tc>
          <w:tcPr>
            <w:tcW w:w="734" w:type="dxa"/>
            <w:gridSpan w:val="2"/>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款式6</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块</w:t>
            </w:r>
          </w:p>
        </w:tc>
        <w:tc>
          <w:tcPr>
            <w:tcW w:w="3050" w:type="dxa"/>
            <w:vAlign w:val="center"/>
          </w:tcPr>
          <w:p>
            <w:pPr>
              <w:keepNext w:val="0"/>
              <w:keepLines w:val="0"/>
              <w:widowControl/>
              <w:suppressLineNumbers w:val="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1.规格：长度</w:t>
            </w:r>
            <w:r>
              <w:rPr>
                <w:rFonts w:ascii="宋体" w:hAnsi="宋体" w:cs="宋体" w:hint="eastAsia"/>
                <w:kern w:val="2"/>
                <w:sz w:val="21"/>
                <w:szCs w:val="21"/>
                <w:lang w:eastAsia="zh-CN"/>
              </w:rPr>
              <w:t>×</w:t>
            </w:r>
            <w:r>
              <w:rPr>
                <w:rFonts w:ascii="宋体" w:hAnsi="宋体" w:cs="宋体" w:hint="eastAsia"/>
                <w:sz w:val="21"/>
                <w:szCs w:val="21"/>
                <w:lang w:eastAsia="zh-CN" w:bidi="ar"/>
              </w:rPr>
              <w:t>宽度</w:t>
            </w:r>
            <w:r>
              <w:rPr>
                <w:rFonts w:ascii="宋体" w:hAnsi="宋体" w:cs="宋体" w:hint="eastAsia"/>
                <w:kern w:val="2"/>
                <w:sz w:val="21"/>
                <w:szCs w:val="21"/>
                <w:lang w:eastAsia="zh-CN"/>
              </w:rPr>
              <w:t>×</w:t>
            </w:r>
            <w:r>
              <w:rPr>
                <w:rFonts w:ascii="宋体" w:hAnsi="宋体" w:cs="宋体" w:hint="eastAsia"/>
                <w:sz w:val="21"/>
                <w:szCs w:val="21"/>
                <w:lang w:eastAsia="zh-CN" w:bidi="ar"/>
              </w:rPr>
              <w:t>厚度：600mm*380mm*20mm</w:t>
            </w:r>
          </w:p>
          <w:p>
            <w:pPr>
              <w:keepNext w:val="0"/>
              <w:keepLines w:val="0"/>
              <w:widowControl/>
              <w:suppressLineNumbers w:val="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2.材质：芝麻白花岗石</w:t>
            </w:r>
          </w:p>
        </w:tc>
        <w:tc>
          <w:tcPr>
            <w:tcW w:w="257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小位带盖碑款式2主碑</w:t>
            </w: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22</w:t>
            </w:r>
          </w:p>
        </w:tc>
        <w:tc>
          <w:tcPr>
            <w:tcW w:w="734" w:type="dxa"/>
            <w:gridSpan w:val="2"/>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款式7</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块</w:t>
            </w:r>
          </w:p>
        </w:tc>
        <w:tc>
          <w:tcPr>
            <w:tcW w:w="3050" w:type="dxa"/>
            <w:vAlign w:val="center"/>
          </w:tcPr>
          <w:p>
            <w:pPr>
              <w:keepNext w:val="0"/>
              <w:keepLines w:val="0"/>
              <w:widowControl/>
              <w:suppressLineNumbers w:val="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1.规格：长度</w:t>
            </w:r>
            <w:r>
              <w:rPr>
                <w:rFonts w:ascii="宋体" w:hAnsi="宋体" w:cs="宋体" w:hint="eastAsia"/>
                <w:kern w:val="2"/>
                <w:sz w:val="21"/>
                <w:szCs w:val="21"/>
                <w:lang w:eastAsia="zh-CN"/>
              </w:rPr>
              <w:t>×</w:t>
            </w:r>
            <w:r>
              <w:rPr>
                <w:rFonts w:ascii="宋体" w:hAnsi="宋体" w:cs="宋体" w:hint="eastAsia"/>
                <w:sz w:val="21"/>
                <w:szCs w:val="21"/>
                <w:lang w:eastAsia="zh-CN" w:bidi="ar"/>
              </w:rPr>
              <w:t>宽度</w:t>
            </w:r>
            <w:r>
              <w:rPr>
                <w:rFonts w:ascii="宋体" w:hAnsi="宋体" w:cs="宋体" w:hint="eastAsia"/>
                <w:kern w:val="2"/>
                <w:sz w:val="21"/>
                <w:szCs w:val="21"/>
                <w:lang w:eastAsia="zh-CN"/>
              </w:rPr>
              <w:t>×</w:t>
            </w:r>
            <w:r>
              <w:rPr>
                <w:rFonts w:ascii="宋体" w:hAnsi="宋体" w:cs="宋体" w:hint="eastAsia"/>
                <w:sz w:val="21"/>
                <w:szCs w:val="21"/>
                <w:lang w:eastAsia="zh-CN" w:bidi="ar"/>
              </w:rPr>
              <w:t>厚度：550mm*400mm*50mm。</w:t>
            </w:r>
          </w:p>
          <w:p>
            <w:pPr>
              <w:keepNext w:val="0"/>
              <w:keepLines w:val="0"/>
              <w:widowControl/>
              <w:suppressLineNumbers w:val="0"/>
              <w:jc w:val="left"/>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2.材质：芝麻白花岗石</w:t>
            </w:r>
          </w:p>
        </w:tc>
        <w:tc>
          <w:tcPr>
            <w:tcW w:w="257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宝亭碑款式1主碑</w:t>
            </w: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23</w:t>
            </w:r>
          </w:p>
        </w:tc>
        <w:tc>
          <w:tcPr>
            <w:tcW w:w="734" w:type="dxa"/>
            <w:gridSpan w:val="2"/>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款式8</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块</w:t>
            </w:r>
          </w:p>
        </w:tc>
        <w:tc>
          <w:tcPr>
            <w:tcW w:w="3050" w:type="dxa"/>
            <w:vAlign w:val="center"/>
          </w:tcPr>
          <w:p>
            <w:pPr>
              <w:keepNext w:val="0"/>
              <w:keepLines w:val="0"/>
              <w:widowControl/>
              <w:suppressLineNumbers w:val="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1.规格：长度</w:t>
            </w:r>
            <w:r>
              <w:rPr>
                <w:rFonts w:ascii="宋体" w:hAnsi="宋体" w:cs="宋体" w:hint="eastAsia"/>
                <w:kern w:val="2"/>
                <w:sz w:val="21"/>
                <w:szCs w:val="21"/>
                <w:lang w:eastAsia="zh-CN"/>
              </w:rPr>
              <w:t>×</w:t>
            </w:r>
            <w:r>
              <w:rPr>
                <w:rFonts w:ascii="宋体" w:hAnsi="宋体" w:cs="宋体" w:hint="eastAsia"/>
                <w:sz w:val="21"/>
                <w:szCs w:val="21"/>
                <w:lang w:eastAsia="zh-CN" w:bidi="ar"/>
              </w:rPr>
              <w:t>宽度</w:t>
            </w:r>
            <w:r>
              <w:rPr>
                <w:rFonts w:ascii="宋体" w:hAnsi="宋体" w:cs="宋体" w:hint="eastAsia"/>
                <w:kern w:val="2"/>
                <w:sz w:val="21"/>
                <w:szCs w:val="21"/>
                <w:lang w:eastAsia="zh-CN"/>
              </w:rPr>
              <w:t>×</w:t>
            </w:r>
            <w:r>
              <w:rPr>
                <w:rFonts w:ascii="宋体" w:hAnsi="宋体" w:cs="宋体" w:hint="eastAsia"/>
                <w:sz w:val="21"/>
                <w:szCs w:val="21"/>
                <w:lang w:eastAsia="zh-CN" w:bidi="ar"/>
              </w:rPr>
              <w:t>厚度：800mm*500mm*50mm</w:t>
            </w:r>
          </w:p>
          <w:p>
            <w:pPr>
              <w:keepNext w:val="0"/>
              <w:keepLines w:val="0"/>
              <w:widowControl/>
              <w:suppressLineNumbers w:val="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2.材质：芝麻白花岗石</w:t>
            </w:r>
          </w:p>
        </w:tc>
        <w:tc>
          <w:tcPr>
            <w:tcW w:w="257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宝亭碑款式2主碑</w:t>
            </w: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24</w:t>
            </w:r>
          </w:p>
        </w:tc>
        <w:tc>
          <w:tcPr>
            <w:tcW w:w="734" w:type="dxa"/>
            <w:gridSpan w:val="2"/>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款式9</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块</w:t>
            </w:r>
          </w:p>
        </w:tc>
        <w:tc>
          <w:tcPr>
            <w:tcW w:w="3050" w:type="dxa"/>
            <w:vAlign w:val="center"/>
          </w:tcPr>
          <w:p>
            <w:pPr>
              <w:keepNext w:val="0"/>
              <w:keepLines w:val="0"/>
              <w:widowControl/>
              <w:numPr>
                <w:ilvl w:val="0"/>
                <w:numId w:val="0"/>
              </w:numPr>
              <w:suppressLineNumbers w:val="0"/>
              <w:ind w:left="0" w:firstLine="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1.规格：长度</w:t>
            </w:r>
            <w:r>
              <w:rPr>
                <w:rFonts w:ascii="宋体" w:hAnsi="宋体" w:cs="宋体" w:hint="eastAsia"/>
                <w:kern w:val="2"/>
                <w:sz w:val="21"/>
                <w:szCs w:val="21"/>
                <w:lang w:eastAsia="zh-CN"/>
              </w:rPr>
              <w:t>×</w:t>
            </w:r>
            <w:r>
              <w:rPr>
                <w:rFonts w:ascii="宋体" w:hAnsi="宋体" w:cs="宋体" w:hint="eastAsia"/>
                <w:sz w:val="21"/>
                <w:szCs w:val="21"/>
                <w:lang w:eastAsia="zh-CN" w:bidi="ar"/>
              </w:rPr>
              <w:t>宽度</w:t>
            </w:r>
            <w:r>
              <w:rPr>
                <w:rFonts w:ascii="宋体" w:hAnsi="宋体" w:cs="宋体" w:hint="eastAsia"/>
                <w:kern w:val="2"/>
                <w:sz w:val="21"/>
                <w:szCs w:val="21"/>
                <w:lang w:eastAsia="zh-CN"/>
              </w:rPr>
              <w:t>×</w:t>
            </w:r>
            <w:r>
              <w:rPr>
                <w:rFonts w:ascii="宋体" w:hAnsi="宋体" w:cs="宋体" w:hint="eastAsia"/>
                <w:sz w:val="21"/>
                <w:szCs w:val="21"/>
                <w:lang w:eastAsia="zh-CN" w:bidi="ar"/>
              </w:rPr>
              <w:t>厚度：580mm*380mm*20mm</w:t>
            </w:r>
          </w:p>
          <w:p>
            <w:pPr>
              <w:keepNext w:val="0"/>
              <w:keepLines w:val="0"/>
              <w:widowControl/>
              <w:suppressLineNumbers w:val="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2.材质：芝麻灰花岗石</w:t>
            </w:r>
          </w:p>
        </w:tc>
        <w:tc>
          <w:tcPr>
            <w:tcW w:w="257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小位带盖碑款式1主碑</w:t>
            </w: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25</w:t>
            </w:r>
          </w:p>
        </w:tc>
        <w:tc>
          <w:tcPr>
            <w:tcW w:w="734" w:type="dxa"/>
            <w:gridSpan w:val="2"/>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49" w:type="dxa"/>
            <w:vAlign w:val="center"/>
          </w:tcPr>
          <w:p>
            <w:pPr>
              <w:widowControl/>
              <w:numPr>
                <w:ilvl w:val="0"/>
                <w:numId w:val="0"/>
              </w:numPr>
              <w:spacing w:line="360" w:lineRule="auto"/>
              <w:ind w:left="0" w:firstLine="0"/>
              <w:jc w:val="center"/>
              <w:rPr>
                <w:rFonts w:ascii="宋体" w:hAnsi="宋体" w:cs="宋体" w:hint="eastAsia"/>
                <w:bCs/>
                <w:kern w:val="2"/>
                <w:sz w:val="21"/>
                <w:szCs w:val="21"/>
                <w:lang w:eastAsia="zh-CN"/>
              </w:rPr>
            </w:pPr>
            <w:r>
              <w:rPr>
                <w:rFonts w:ascii="宋体" w:hAnsi="宋体" w:cs="宋体" w:hint="eastAsia"/>
                <w:sz w:val="21"/>
                <w:szCs w:val="21"/>
                <w:lang w:eastAsia="zh-CN" w:bidi="ar"/>
              </w:rPr>
              <w:t>款式10</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块</w:t>
            </w:r>
          </w:p>
        </w:tc>
        <w:tc>
          <w:tcPr>
            <w:tcW w:w="3050" w:type="dxa"/>
            <w:vAlign w:val="center"/>
          </w:tcPr>
          <w:p>
            <w:pPr>
              <w:keepNext w:val="0"/>
              <w:keepLines w:val="0"/>
              <w:widowControl/>
              <w:suppressLineNumbers w:val="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1.规格：长度</w:t>
            </w:r>
            <w:r>
              <w:rPr>
                <w:rFonts w:ascii="宋体" w:hAnsi="宋体" w:cs="宋体" w:hint="eastAsia"/>
                <w:kern w:val="2"/>
                <w:sz w:val="21"/>
                <w:szCs w:val="21"/>
                <w:lang w:eastAsia="zh-CN"/>
              </w:rPr>
              <w:t>×</w:t>
            </w:r>
            <w:r>
              <w:rPr>
                <w:rFonts w:ascii="宋体" w:hAnsi="宋体" w:cs="宋体" w:hint="eastAsia"/>
                <w:sz w:val="21"/>
                <w:szCs w:val="21"/>
                <w:lang w:eastAsia="zh-CN" w:bidi="ar"/>
              </w:rPr>
              <w:t>宽度</w:t>
            </w:r>
            <w:r>
              <w:rPr>
                <w:rFonts w:ascii="宋体" w:hAnsi="宋体" w:cs="宋体" w:hint="eastAsia"/>
                <w:kern w:val="2"/>
                <w:sz w:val="21"/>
                <w:szCs w:val="21"/>
                <w:lang w:eastAsia="zh-CN"/>
              </w:rPr>
              <w:t>×</w:t>
            </w:r>
            <w:r>
              <w:rPr>
                <w:rFonts w:ascii="宋体" w:hAnsi="宋体" w:cs="宋体" w:hint="eastAsia"/>
                <w:sz w:val="21"/>
                <w:szCs w:val="21"/>
                <w:lang w:eastAsia="zh-CN" w:bidi="ar"/>
              </w:rPr>
              <w:t>厚度：600mm*380mm*20mm</w:t>
            </w:r>
          </w:p>
          <w:p>
            <w:pPr>
              <w:keepNext w:val="0"/>
              <w:keepLines w:val="0"/>
              <w:widowControl/>
              <w:suppressLineNumbers w:val="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2.材质：芝麻灰花岗石</w:t>
            </w:r>
          </w:p>
        </w:tc>
        <w:tc>
          <w:tcPr>
            <w:tcW w:w="257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小位带盖碑款式2主碑</w:t>
            </w: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26</w:t>
            </w:r>
          </w:p>
        </w:tc>
        <w:tc>
          <w:tcPr>
            <w:tcW w:w="734" w:type="dxa"/>
            <w:gridSpan w:val="2"/>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49" w:type="dxa"/>
            <w:vAlign w:val="center"/>
          </w:tcPr>
          <w:p>
            <w:pPr>
              <w:widowControl/>
              <w:numPr>
                <w:ilvl w:val="0"/>
                <w:numId w:val="0"/>
              </w:numPr>
              <w:spacing w:line="360" w:lineRule="auto"/>
              <w:ind w:left="0" w:firstLine="0"/>
              <w:jc w:val="center"/>
              <w:rPr>
                <w:rFonts w:ascii="宋体" w:hAnsi="宋体" w:cs="宋体" w:hint="eastAsia"/>
                <w:bCs/>
                <w:kern w:val="2"/>
                <w:sz w:val="21"/>
                <w:szCs w:val="21"/>
                <w:lang w:eastAsia="zh-CN"/>
              </w:rPr>
            </w:pPr>
            <w:r>
              <w:rPr>
                <w:rFonts w:ascii="宋体" w:hAnsi="宋体" w:cs="宋体" w:hint="eastAsia"/>
                <w:sz w:val="21"/>
                <w:szCs w:val="21"/>
                <w:lang w:eastAsia="zh-CN" w:bidi="ar"/>
              </w:rPr>
              <w:t>款式11</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块</w:t>
            </w:r>
          </w:p>
        </w:tc>
        <w:tc>
          <w:tcPr>
            <w:tcW w:w="3050" w:type="dxa"/>
            <w:vAlign w:val="center"/>
          </w:tcPr>
          <w:p>
            <w:pPr>
              <w:keepNext w:val="0"/>
              <w:keepLines w:val="0"/>
              <w:widowControl/>
              <w:suppressLineNumbers w:val="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1.规格：长度</w:t>
            </w:r>
            <w:r>
              <w:rPr>
                <w:rFonts w:ascii="宋体" w:hAnsi="宋体" w:cs="宋体" w:hint="eastAsia"/>
                <w:kern w:val="2"/>
                <w:sz w:val="21"/>
                <w:szCs w:val="21"/>
                <w:lang w:eastAsia="zh-CN"/>
              </w:rPr>
              <w:t>×</w:t>
            </w:r>
            <w:r>
              <w:rPr>
                <w:rFonts w:ascii="宋体" w:hAnsi="宋体" w:cs="宋体" w:hint="eastAsia"/>
                <w:sz w:val="21"/>
                <w:szCs w:val="21"/>
                <w:lang w:eastAsia="zh-CN" w:bidi="ar"/>
              </w:rPr>
              <w:t>宽度</w:t>
            </w:r>
            <w:r>
              <w:rPr>
                <w:rFonts w:ascii="宋体" w:hAnsi="宋体" w:cs="宋体" w:hint="eastAsia"/>
                <w:kern w:val="2"/>
                <w:sz w:val="21"/>
                <w:szCs w:val="21"/>
                <w:lang w:eastAsia="zh-CN"/>
              </w:rPr>
              <w:t>×</w:t>
            </w:r>
            <w:r>
              <w:rPr>
                <w:rFonts w:ascii="宋体" w:hAnsi="宋体" w:cs="宋体" w:hint="eastAsia"/>
                <w:sz w:val="21"/>
                <w:szCs w:val="21"/>
                <w:lang w:eastAsia="zh-CN" w:bidi="ar"/>
              </w:rPr>
              <w:t>厚度：550mm*400mm*50mm</w:t>
            </w:r>
          </w:p>
          <w:p>
            <w:pPr>
              <w:keepNext w:val="0"/>
              <w:keepLines w:val="0"/>
              <w:widowControl/>
              <w:suppressLineNumbers w:val="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2.材质：芝麻灰花岗石</w:t>
            </w:r>
          </w:p>
        </w:tc>
        <w:tc>
          <w:tcPr>
            <w:tcW w:w="257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宝亭碑款式1主碑</w:t>
            </w: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27</w:t>
            </w:r>
          </w:p>
        </w:tc>
        <w:tc>
          <w:tcPr>
            <w:tcW w:w="734" w:type="dxa"/>
            <w:gridSpan w:val="2"/>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49" w:type="dxa"/>
            <w:vAlign w:val="center"/>
          </w:tcPr>
          <w:p>
            <w:pPr>
              <w:widowControl/>
              <w:numPr>
                <w:ilvl w:val="0"/>
                <w:numId w:val="0"/>
              </w:numPr>
              <w:spacing w:line="360" w:lineRule="auto"/>
              <w:ind w:left="0" w:firstLine="0"/>
              <w:jc w:val="center"/>
              <w:rPr>
                <w:rFonts w:ascii="宋体" w:hAnsi="宋体" w:cs="宋体" w:hint="eastAsia"/>
                <w:bCs/>
                <w:kern w:val="2"/>
                <w:sz w:val="21"/>
                <w:szCs w:val="21"/>
                <w:lang w:eastAsia="zh-CN"/>
              </w:rPr>
            </w:pPr>
            <w:r>
              <w:rPr>
                <w:rFonts w:ascii="宋体" w:hAnsi="宋体" w:cs="宋体" w:hint="eastAsia"/>
                <w:sz w:val="21"/>
                <w:szCs w:val="21"/>
                <w:lang w:eastAsia="zh-CN" w:bidi="ar"/>
              </w:rPr>
              <w:t>款式12</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块</w:t>
            </w:r>
          </w:p>
        </w:tc>
        <w:tc>
          <w:tcPr>
            <w:tcW w:w="3050" w:type="dxa"/>
            <w:vAlign w:val="center"/>
          </w:tcPr>
          <w:p>
            <w:pPr>
              <w:keepNext w:val="0"/>
              <w:keepLines w:val="0"/>
              <w:widowControl/>
              <w:suppressLineNumbers w:val="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1.规格：长度</w:t>
            </w:r>
            <w:r>
              <w:rPr>
                <w:rFonts w:ascii="宋体" w:hAnsi="宋体" w:cs="宋体" w:hint="eastAsia"/>
                <w:kern w:val="2"/>
                <w:sz w:val="21"/>
                <w:szCs w:val="21"/>
                <w:lang w:eastAsia="zh-CN"/>
              </w:rPr>
              <w:t>×</w:t>
            </w:r>
            <w:r>
              <w:rPr>
                <w:rFonts w:ascii="宋体" w:hAnsi="宋体" w:cs="宋体" w:hint="eastAsia"/>
                <w:sz w:val="21"/>
                <w:szCs w:val="21"/>
                <w:lang w:eastAsia="zh-CN" w:bidi="ar"/>
              </w:rPr>
              <w:t>宽度</w:t>
            </w:r>
            <w:r>
              <w:rPr>
                <w:rFonts w:ascii="宋体" w:hAnsi="宋体" w:cs="宋体" w:hint="eastAsia"/>
                <w:kern w:val="2"/>
                <w:sz w:val="21"/>
                <w:szCs w:val="21"/>
                <w:lang w:eastAsia="zh-CN"/>
              </w:rPr>
              <w:t>×</w:t>
            </w:r>
            <w:r>
              <w:rPr>
                <w:rFonts w:ascii="宋体" w:hAnsi="宋体" w:cs="宋体" w:hint="eastAsia"/>
                <w:sz w:val="21"/>
                <w:szCs w:val="21"/>
                <w:lang w:eastAsia="zh-CN" w:bidi="ar"/>
              </w:rPr>
              <w:t>厚度：800mm*500mm*50mm</w:t>
            </w:r>
          </w:p>
          <w:p>
            <w:pPr>
              <w:keepNext w:val="0"/>
              <w:keepLines w:val="0"/>
              <w:widowControl/>
              <w:suppressLineNumbers w:val="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2.材质：芝麻灰花岗石</w:t>
            </w:r>
          </w:p>
        </w:tc>
        <w:tc>
          <w:tcPr>
            <w:tcW w:w="257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宝亭碑款式2主碑</w:t>
            </w: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28</w:t>
            </w:r>
          </w:p>
        </w:tc>
        <w:tc>
          <w:tcPr>
            <w:tcW w:w="734" w:type="dxa"/>
            <w:gridSpan w:val="2"/>
            <w:vMerge w:val="restart"/>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石板</w:t>
            </w: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款式1</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块</w:t>
            </w:r>
          </w:p>
        </w:tc>
        <w:tc>
          <w:tcPr>
            <w:tcW w:w="3050" w:type="dxa"/>
            <w:vAlign w:val="center"/>
          </w:tcPr>
          <w:p>
            <w:pPr>
              <w:keepNext w:val="0"/>
              <w:keepLines w:val="0"/>
              <w:widowControl/>
              <w:suppressLineNumbers w:val="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1.规格：宽度</w:t>
            </w:r>
            <w:r>
              <w:rPr>
                <w:rFonts w:ascii="宋体" w:hAnsi="宋体" w:cs="宋体" w:hint="eastAsia"/>
                <w:kern w:val="2"/>
                <w:sz w:val="21"/>
                <w:szCs w:val="21"/>
                <w:lang w:eastAsia="zh-CN"/>
              </w:rPr>
              <w:t>×长</w:t>
            </w:r>
            <w:r>
              <w:rPr>
                <w:rFonts w:ascii="宋体" w:hAnsi="宋体" w:cs="宋体" w:hint="eastAsia"/>
                <w:sz w:val="21"/>
                <w:szCs w:val="21"/>
                <w:lang w:eastAsia="zh-CN" w:bidi="ar"/>
              </w:rPr>
              <w:t>度</w:t>
            </w:r>
            <w:r>
              <w:rPr>
                <w:rFonts w:ascii="宋体" w:hAnsi="宋体" w:cs="宋体" w:hint="eastAsia"/>
                <w:kern w:val="2"/>
                <w:sz w:val="21"/>
                <w:szCs w:val="21"/>
                <w:lang w:eastAsia="zh-CN"/>
              </w:rPr>
              <w:t>×</w:t>
            </w:r>
            <w:r>
              <w:rPr>
                <w:rFonts w:ascii="宋体" w:hAnsi="宋体" w:cs="宋体" w:hint="eastAsia"/>
                <w:sz w:val="21"/>
                <w:szCs w:val="21"/>
                <w:lang w:eastAsia="zh-CN" w:bidi="ar"/>
              </w:rPr>
              <w:t>厚度：360mm*420mm*25mm</w:t>
            </w:r>
          </w:p>
          <w:p>
            <w:pPr>
              <w:keepNext w:val="0"/>
              <w:keepLines w:val="0"/>
              <w:widowControl/>
              <w:suppressLineNumbers w:val="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2.材质：黑金刚花岗石</w:t>
            </w:r>
          </w:p>
        </w:tc>
        <w:tc>
          <w:tcPr>
            <w:tcW w:w="2574" w:type="dxa"/>
            <w:vAlign w:val="center"/>
          </w:tcPr>
          <w:p>
            <w:pPr>
              <w:jc w:val="center"/>
              <w:rPr>
                <w:rFonts w:ascii="宋体" w:hAnsi="宋体" w:cs="宋体" w:hint="eastAsia"/>
                <w:kern w:val="2"/>
                <w:sz w:val="21"/>
                <w:szCs w:val="21"/>
                <w:lang w:eastAsia="zh-CN"/>
              </w:rPr>
            </w:pP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29</w:t>
            </w:r>
          </w:p>
        </w:tc>
        <w:tc>
          <w:tcPr>
            <w:tcW w:w="734" w:type="dxa"/>
            <w:gridSpan w:val="2"/>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款式2</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块</w:t>
            </w:r>
          </w:p>
        </w:tc>
        <w:tc>
          <w:tcPr>
            <w:tcW w:w="3050" w:type="dxa"/>
            <w:vAlign w:val="center"/>
          </w:tcPr>
          <w:p>
            <w:pPr>
              <w:keepNext w:val="0"/>
              <w:keepLines w:val="0"/>
              <w:widowControl/>
              <w:suppressLineNumbers w:val="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1.规格：宽度</w:t>
            </w:r>
            <w:r>
              <w:rPr>
                <w:rFonts w:ascii="宋体" w:hAnsi="宋体" w:cs="宋体" w:hint="eastAsia"/>
                <w:kern w:val="2"/>
                <w:sz w:val="21"/>
                <w:szCs w:val="21"/>
                <w:lang w:eastAsia="zh-CN"/>
              </w:rPr>
              <w:t>×长</w:t>
            </w:r>
            <w:r>
              <w:rPr>
                <w:rFonts w:ascii="宋体" w:hAnsi="宋体" w:cs="宋体" w:hint="eastAsia"/>
                <w:sz w:val="21"/>
                <w:szCs w:val="21"/>
                <w:lang w:eastAsia="zh-CN" w:bidi="ar"/>
              </w:rPr>
              <w:t>度</w:t>
            </w:r>
            <w:r>
              <w:rPr>
                <w:rFonts w:ascii="宋体" w:hAnsi="宋体" w:cs="宋体" w:hint="eastAsia"/>
                <w:kern w:val="2"/>
                <w:sz w:val="21"/>
                <w:szCs w:val="21"/>
                <w:lang w:eastAsia="zh-CN"/>
              </w:rPr>
              <w:t>×</w:t>
            </w:r>
            <w:r>
              <w:rPr>
                <w:rFonts w:ascii="宋体" w:hAnsi="宋体" w:cs="宋体" w:hint="eastAsia"/>
                <w:sz w:val="21"/>
                <w:szCs w:val="21"/>
                <w:lang w:eastAsia="zh-CN" w:bidi="ar"/>
              </w:rPr>
              <w:t>厚度：360mm*420mm*25mm</w:t>
            </w:r>
          </w:p>
          <w:p>
            <w:pPr>
              <w:keepNext w:val="0"/>
              <w:keepLines w:val="0"/>
              <w:widowControl/>
              <w:suppressLineNumbers w:val="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2.材质：芝麻白花岗石</w:t>
            </w:r>
          </w:p>
        </w:tc>
        <w:tc>
          <w:tcPr>
            <w:tcW w:w="2574" w:type="dxa"/>
            <w:vAlign w:val="center"/>
          </w:tcPr>
          <w:p>
            <w:pPr>
              <w:jc w:val="center"/>
              <w:rPr>
                <w:rFonts w:ascii="宋体" w:hAnsi="宋体" w:cs="宋体" w:hint="eastAsia"/>
                <w:kern w:val="2"/>
                <w:sz w:val="21"/>
                <w:szCs w:val="21"/>
                <w:lang w:eastAsia="zh-CN"/>
              </w:rPr>
            </w:pP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30</w:t>
            </w:r>
          </w:p>
        </w:tc>
        <w:tc>
          <w:tcPr>
            <w:tcW w:w="734" w:type="dxa"/>
            <w:gridSpan w:val="2"/>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款式3</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块</w:t>
            </w:r>
          </w:p>
        </w:tc>
        <w:tc>
          <w:tcPr>
            <w:tcW w:w="3050" w:type="dxa"/>
            <w:vAlign w:val="center"/>
          </w:tcPr>
          <w:p>
            <w:pPr>
              <w:keepNext w:val="0"/>
              <w:keepLines w:val="0"/>
              <w:widowControl/>
              <w:suppressLineNumbers w:val="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1.规格：宽度</w:t>
            </w:r>
            <w:r>
              <w:rPr>
                <w:rFonts w:ascii="宋体" w:hAnsi="宋体" w:cs="宋体" w:hint="eastAsia"/>
                <w:kern w:val="2"/>
                <w:sz w:val="21"/>
                <w:szCs w:val="21"/>
                <w:lang w:eastAsia="zh-CN"/>
              </w:rPr>
              <w:t>×长</w:t>
            </w:r>
            <w:r>
              <w:rPr>
                <w:rFonts w:ascii="宋体" w:hAnsi="宋体" w:cs="宋体" w:hint="eastAsia"/>
                <w:sz w:val="21"/>
                <w:szCs w:val="21"/>
                <w:lang w:eastAsia="zh-CN" w:bidi="ar"/>
              </w:rPr>
              <w:t>度</w:t>
            </w:r>
            <w:r>
              <w:rPr>
                <w:rFonts w:ascii="宋体" w:hAnsi="宋体" w:cs="宋体" w:hint="eastAsia"/>
                <w:kern w:val="2"/>
                <w:sz w:val="21"/>
                <w:szCs w:val="21"/>
                <w:lang w:eastAsia="zh-CN"/>
              </w:rPr>
              <w:t>×</w:t>
            </w:r>
            <w:r>
              <w:rPr>
                <w:rFonts w:ascii="宋体" w:hAnsi="宋体" w:cs="宋体" w:hint="eastAsia"/>
                <w:sz w:val="21"/>
                <w:szCs w:val="21"/>
                <w:lang w:eastAsia="zh-CN" w:bidi="ar"/>
              </w:rPr>
              <w:t>厚度：360mm*420mm*25mm</w:t>
            </w:r>
          </w:p>
          <w:p>
            <w:pPr>
              <w:keepNext w:val="0"/>
              <w:keepLines w:val="0"/>
              <w:widowControl/>
              <w:suppressLineNumbers w:val="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2.材质：芝麻灰花岗石</w:t>
            </w:r>
          </w:p>
        </w:tc>
        <w:tc>
          <w:tcPr>
            <w:tcW w:w="2574" w:type="dxa"/>
            <w:vAlign w:val="center"/>
          </w:tcPr>
          <w:p>
            <w:pPr>
              <w:jc w:val="center"/>
              <w:rPr>
                <w:rFonts w:ascii="宋体" w:hAnsi="宋体" w:cs="宋体" w:hint="eastAsia"/>
                <w:kern w:val="2"/>
                <w:sz w:val="21"/>
                <w:szCs w:val="21"/>
                <w:lang w:eastAsia="zh-CN"/>
              </w:rPr>
            </w:pP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31</w:t>
            </w:r>
          </w:p>
        </w:tc>
        <w:tc>
          <w:tcPr>
            <w:tcW w:w="734" w:type="dxa"/>
            <w:gridSpan w:val="2"/>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款式4</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块</w:t>
            </w:r>
          </w:p>
        </w:tc>
        <w:tc>
          <w:tcPr>
            <w:tcW w:w="3050" w:type="dxa"/>
            <w:vAlign w:val="center"/>
          </w:tcPr>
          <w:p>
            <w:pPr>
              <w:keepNext w:val="0"/>
              <w:keepLines w:val="0"/>
              <w:widowControl/>
              <w:suppressLineNumbers w:val="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1.规格：宽度</w:t>
            </w:r>
            <w:r>
              <w:rPr>
                <w:rFonts w:ascii="宋体" w:hAnsi="宋体" w:cs="宋体" w:hint="eastAsia"/>
                <w:kern w:val="2"/>
                <w:sz w:val="21"/>
                <w:szCs w:val="21"/>
                <w:lang w:eastAsia="zh-CN"/>
              </w:rPr>
              <w:t>×长</w:t>
            </w:r>
            <w:r>
              <w:rPr>
                <w:rFonts w:ascii="宋体" w:hAnsi="宋体" w:cs="宋体" w:hint="eastAsia"/>
                <w:sz w:val="21"/>
                <w:szCs w:val="21"/>
                <w:lang w:eastAsia="zh-CN" w:bidi="ar"/>
              </w:rPr>
              <w:t>度</w:t>
            </w:r>
            <w:r>
              <w:rPr>
                <w:rFonts w:ascii="宋体" w:hAnsi="宋体" w:cs="宋体" w:hint="eastAsia"/>
                <w:kern w:val="2"/>
                <w:sz w:val="21"/>
                <w:szCs w:val="21"/>
                <w:lang w:eastAsia="zh-CN"/>
              </w:rPr>
              <w:t>×</w:t>
            </w:r>
            <w:r>
              <w:rPr>
                <w:rFonts w:ascii="宋体" w:hAnsi="宋体" w:cs="宋体" w:hint="eastAsia"/>
                <w:sz w:val="21"/>
                <w:szCs w:val="21"/>
                <w:lang w:eastAsia="zh-CN" w:bidi="ar"/>
              </w:rPr>
              <w:t>厚度：360mm*420mm*25mm</w:t>
            </w:r>
          </w:p>
          <w:p>
            <w:pPr>
              <w:keepNext w:val="0"/>
              <w:keepLines w:val="0"/>
              <w:widowControl/>
              <w:suppressLineNumbers w:val="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2.材质：黑金刚花岗石</w:t>
            </w:r>
          </w:p>
        </w:tc>
        <w:tc>
          <w:tcPr>
            <w:tcW w:w="2574" w:type="dxa"/>
            <w:vAlign w:val="center"/>
          </w:tcPr>
          <w:p>
            <w:pPr>
              <w:jc w:val="center"/>
              <w:rPr>
                <w:rFonts w:ascii="宋体" w:hAnsi="宋体" w:cs="宋体" w:hint="eastAsia"/>
                <w:kern w:val="2"/>
                <w:sz w:val="21"/>
                <w:szCs w:val="21"/>
                <w:lang w:eastAsia="zh-CN"/>
              </w:rPr>
            </w:pP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32</w:t>
            </w:r>
          </w:p>
        </w:tc>
        <w:tc>
          <w:tcPr>
            <w:tcW w:w="734" w:type="dxa"/>
            <w:gridSpan w:val="2"/>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款式5</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块</w:t>
            </w:r>
          </w:p>
        </w:tc>
        <w:tc>
          <w:tcPr>
            <w:tcW w:w="3050" w:type="dxa"/>
            <w:vAlign w:val="center"/>
          </w:tcPr>
          <w:p>
            <w:pPr>
              <w:keepNext w:val="0"/>
              <w:keepLines w:val="0"/>
              <w:widowControl/>
              <w:suppressLineNumbers w:val="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1.规格：宽度</w:t>
            </w:r>
            <w:r>
              <w:rPr>
                <w:rFonts w:ascii="宋体" w:hAnsi="宋体" w:cs="宋体" w:hint="eastAsia"/>
                <w:kern w:val="2"/>
                <w:sz w:val="21"/>
                <w:szCs w:val="21"/>
                <w:lang w:eastAsia="zh-CN"/>
              </w:rPr>
              <w:t>×长</w:t>
            </w:r>
            <w:r>
              <w:rPr>
                <w:rFonts w:ascii="宋体" w:hAnsi="宋体" w:cs="宋体" w:hint="eastAsia"/>
                <w:sz w:val="21"/>
                <w:szCs w:val="21"/>
                <w:lang w:eastAsia="zh-CN" w:bidi="ar"/>
              </w:rPr>
              <w:t>度</w:t>
            </w:r>
            <w:r>
              <w:rPr>
                <w:rFonts w:ascii="宋体" w:hAnsi="宋体" w:cs="宋体" w:hint="eastAsia"/>
                <w:kern w:val="2"/>
                <w:sz w:val="21"/>
                <w:szCs w:val="21"/>
                <w:lang w:eastAsia="zh-CN"/>
              </w:rPr>
              <w:t>×</w:t>
            </w:r>
            <w:r>
              <w:rPr>
                <w:rFonts w:ascii="宋体" w:hAnsi="宋体" w:cs="宋体" w:hint="eastAsia"/>
                <w:sz w:val="21"/>
                <w:szCs w:val="21"/>
                <w:lang w:eastAsia="zh-CN" w:bidi="ar"/>
              </w:rPr>
              <w:t>厚度：395mm*685mm*25mm</w:t>
            </w:r>
          </w:p>
          <w:p>
            <w:pPr>
              <w:keepNext w:val="0"/>
              <w:keepLines w:val="0"/>
              <w:widowControl/>
              <w:suppressLineNumbers w:val="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2.材质：黑金刚花岗石</w:t>
            </w:r>
          </w:p>
        </w:tc>
        <w:tc>
          <w:tcPr>
            <w:tcW w:w="2574" w:type="dxa"/>
            <w:vAlign w:val="center"/>
          </w:tcPr>
          <w:p>
            <w:pPr>
              <w:jc w:val="center"/>
              <w:rPr>
                <w:rFonts w:ascii="宋体" w:hAnsi="宋体" w:cs="宋体" w:hint="eastAsia"/>
                <w:kern w:val="2"/>
                <w:sz w:val="21"/>
                <w:szCs w:val="21"/>
                <w:lang w:eastAsia="zh-CN"/>
              </w:rPr>
            </w:pP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33</w:t>
            </w:r>
          </w:p>
        </w:tc>
        <w:tc>
          <w:tcPr>
            <w:tcW w:w="734" w:type="dxa"/>
            <w:gridSpan w:val="2"/>
            <w:vMerge w:val="restart"/>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圆香炉</w:t>
            </w: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款式1</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个</w:t>
            </w:r>
          </w:p>
        </w:tc>
        <w:tc>
          <w:tcPr>
            <w:tcW w:w="3050" w:type="dxa"/>
            <w:vAlign w:val="center"/>
          </w:tcPr>
          <w:p>
            <w:pPr>
              <w:keepNext w:val="0"/>
              <w:keepLines w:val="0"/>
              <w:widowControl/>
              <w:suppressLineNumbers w:val="0"/>
              <w:textAlignment w:val="center"/>
              <w:rPr>
                <w:rFonts w:ascii="宋体" w:hAnsi="宋体" w:cs="宋体" w:hint="eastAsia"/>
                <w:sz w:val="21"/>
                <w:szCs w:val="21"/>
                <w:lang w:eastAsia="zh-CN" w:bidi="ar"/>
              </w:rPr>
            </w:pPr>
            <w:r>
              <w:rPr>
                <w:rFonts w:ascii="宋体" w:hAnsi="宋体" w:cs="宋体" w:hint="eastAsia"/>
                <w:sz w:val="21"/>
                <w:szCs w:val="21"/>
                <w:lang w:eastAsia="zh-CN" w:bidi="ar"/>
              </w:rPr>
              <w:t>1.规格：外直径</w:t>
            </w:r>
            <w:r>
              <w:rPr>
                <w:rFonts w:ascii="宋体" w:hAnsi="宋体" w:cs="宋体" w:hint="eastAsia"/>
                <w:kern w:val="2"/>
                <w:sz w:val="21"/>
                <w:szCs w:val="21"/>
                <w:lang w:eastAsia="zh-CN"/>
              </w:rPr>
              <w:t>×</w:t>
            </w:r>
            <w:r>
              <w:rPr>
                <w:rFonts w:ascii="宋体" w:hAnsi="宋体" w:cs="宋体" w:hint="eastAsia"/>
                <w:sz w:val="21"/>
                <w:szCs w:val="21"/>
                <w:lang w:eastAsia="zh-CN" w:bidi="ar"/>
              </w:rPr>
              <w:t>高（mm)：210*135</w:t>
            </w:r>
          </w:p>
          <w:p>
            <w:pPr>
              <w:keepNext w:val="0"/>
              <w:keepLines w:val="0"/>
              <w:widowControl/>
              <w:suppressLineNumbers w:val="0"/>
              <w:textAlignment w:val="center"/>
              <w:rPr>
                <w:rFonts w:ascii="宋体" w:hAnsi="宋体" w:cs="宋体" w:hint="eastAsia"/>
                <w:sz w:val="21"/>
                <w:szCs w:val="21"/>
                <w:lang w:eastAsia="zh-CN" w:bidi="ar"/>
              </w:rPr>
            </w:pPr>
            <w:r>
              <w:rPr>
                <w:rFonts w:ascii="宋体" w:hAnsi="宋体" w:cs="宋体" w:hint="eastAsia"/>
                <w:sz w:val="21"/>
                <w:szCs w:val="21"/>
                <w:lang w:eastAsia="zh-CN" w:bidi="ar"/>
              </w:rPr>
              <w:t>内孔直径：80mm</w:t>
            </w:r>
          </w:p>
          <w:p>
            <w:pPr>
              <w:keepNext w:val="0"/>
              <w:keepLines w:val="0"/>
              <w:widowControl/>
              <w:suppressLineNumbers w:val="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2.材质：黑金刚花岗石</w:t>
            </w:r>
          </w:p>
          <w:p>
            <w:pPr>
              <w:keepNext w:val="0"/>
              <w:keepLines w:val="0"/>
              <w:widowControl/>
              <w:numPr>
                <w:ilvl w:val="0"/>
                <w:numId w:val="0"/>
              </w:numPr>
              <w:suppressLineNumbers w:val="0"/>
              <w:ind w:left="0" w:firstLine="0"/>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3.外观：见参考缩略图</w:t>
            </w:r>
          </w:p>
        </w:tc>
        <w:tc>
          <w:tcPr>
            <w:tcW w:w="257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Theme="minorEastAsia" w:eastAsiaTheme="minorEastAsia" w:hAnsiTheme="minorEastAsia" w:cstheme="minorEastAsia" w:hint="eastAsia"/>
                <w:i w:val="0"/>
                <w:iCs w:val="0"/>
                <w:color w:val="auto"/>
                <w:kern w:val="0"/>
                <w:sz w:val="21"/>
                <w:szCs w:val="21"/>
                <w:highlight w:val="none"/>
                <w:u w:val="none"/>
                <w:lang w:val="en-US" w:eastAsia="zh-CN" w:bidi="ar"/>
              </w:rPr>
              <w:drawing>
                <wp:inline distT="0" distB="0" distL="114300" distR="114300">
                  <wp:extent cx="1315085" cy="969010"/>
                  <wp:effectExtent l="0" t="0" r="18415" b="2540"/>
                  <wp:docPr id="86" name="图片 38"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8" descr="IMG_286"/>
                          <pic:cNvPicPr>
                            <a:picLocks noChangeAspect="1"/>
                          </pic:cNvPicPr>
                        </pic:nvPicPr>
                        <pic:blipFill>
                          <a:blip xmlns:r="http://schemas.openxmlformats.org/officeDocument/2006/relationships" r:embed="rId16"/>
                          <a:stretch>
                            <a:fillRect/>
                          </a:stretch>
                        </pic:blipFill>
                        <pic:spPr>
                          <a:xfrm>
                            <a:off x="0" y="0"/>
                            <a:ext cx="1315085" cy="969010"/>
                          </a:xfrm>
                          <a:prstGeom prst="rect">
                            <a:avLst/>
                          </a:prstGeom>
                          <a:noFill/>
                          <a:ln>
                            <a:noFill/>
                          </a:ln>
                        </pic:spPr>
                      </pic:pic>
                    </a:graphicData>
                  </a:graphic>
                </wp:inline>
              </w:drawing>
            </w: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34</w:t>
            </w:r>
          </w:p>
        </w:tc>
        <w:tc>
          <w:tcPr>
            <w:tcW w:w="734" w:type="dxa"/>
            <w:gridSpan w:val="2"/>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款式2</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个</w:t>
            </w:r>
          </w:p>
        </w:tc>
        <w:tc>
          <w:tcPr>
            <w:tcW w:w="3050" w:type="dxa"/>
            <w:vAlign w:val="center"/>
          </w:tcPr>
          <w:p>
            <w:pPr>
              <w:keepNext w:val="0"/>
              <w:keepLines w:val="0"/>
              <w:widowControl/>
              <w:suppressLineNumbers w:val="0"/>
              <w:textAlignment w:val="center"/>
              <w:rPr>
                <w:rFonts w:ascii="宋体" w:hAnsi="宋体" w:cs="宋体" w:hint="eastAsia"/>
                <w:sz w:val="21"/>
                <w:szCs w:val="21"/>
                <w:lang w:eastAsia="zh-CN" w:bidi="ar"/>
              </w:rPr>
            </w:pPr>
            <w:r>
              <w:rPr>
                <w:rFonts w:ascii="宋体" w:hAnsi="宋体" w:cs="宋体" w:hint="eastAsia"/>
                <w:sz w:val="21"/>
                <w:szCs w:val="21"/>
                <w:lang w:eastAsia="zh-CN" w:bidi="ar"/>
              </w:rPr>
              <w:t>1.规格：外直径</w:t>
            </w:r>
            <w:r>
              <w:rPr>
                <w:rFonts w:ascii="宋体" w:hAnsi="宋体" w:cs="宋体" w:hint="eastAsia"/>
                <w:kern w:val="2"/>
                <w:sz w:val="21"/>
                <w:szCs w:val="21"/>
                <w:lang w:eastAsia="zh-CN"/>
              </w:rPr>
              <w:t>×</w:t>
            </w:r>
            <w:r>
              <w:rPr>
                <w:rFonts w:ascii="宋体" w:hAnsi="宋体" w:cs="宋体" w:hint="eastAsia"/>
                <w:sz w:val="21"/>
                <w:szCs w:val="21"/>
                <w:lang w:eastAsia="zh-CN" w:bidi="ar"/>
              </w:rPr>
              <w:t>高（mm)：210*135</w:t>
            </w:r>
          </w:p>
          <w:p>
            <w:pPr>
              <w:keepNext w:val="0"/>
              <w:keepLines w:val="0"/>
              <w:widowControl/>
              <w:suppressLineNumbers w:val="0"/>
              <w:textAlignment w:val="center"/>
              <w:rPr>
                <w:rFonts w:ascii="宋体" w:hAnsi="宋体" w:cs="宋体" w:hint="eastAsia"/>
                <w:sz w:val="21"/>
                <w:szCs w:val="21"/>
                <w:lang w:eastAsia="zh-CN" w:bidi="ar"/>
              </w:rPr>
            </w:pPr>
            <w:r>
              <w:rPr>
                <w:rFonts w:ascii="宋体" w:hAnsi="宋体" w:cs="宋体" w:hint="eastAsia"/>
                <w:sz w:val="21"/>
                <w:szCs w:val="21"/>
                <w:lang w:eastAsia="zh-CN" w:bidi="ar"/>
              </w:rPr>
              <w:t>内孔直径：80mm</w:t>
            </w:r>
          </w:p>
          <w:p>
            <w:pPr>
              <w:keepNext w:val="0"/>
              <w:keepLines w:val="0"/>
              <w:widowControl/>
              <w:suppressLineNumbers w:val="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2.材质：芝麻白花岗石</w:t>
            </w:r>
          </w:p>
          <w:p>
            <w:pPr>
              <w:keepNext w:val="0"/>
              <w:keepLines w:val="0"/>
              <w:widowControl/>
              <w:suppressLineNumbers w:val="0"/>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3.外观：见参考缩略图</w:t>
            </w:r>
          </w:p>
        </w:tc>
        <w:tc>
          <w:tcPr>
            <w:tcW w:w="257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Theme="minorEastAsia" w:eastAsiaTheme="minorEastAsia" w:hAnsiTheme="minorEastAsia" w:cstheme="minorEastAsia" w:hint="eastAsia"/>
                <w:i w:val="0"/>
                <w:iCs w:val="0"/>
                <w:color w:val="auto"/>
                <w:kern w:val="0"/>
                <w:sz w:val="21"/>
                <w:szCs w:val="21"/>
                <w:highlight w:val="none"/>
                <w:u w:val="none"/>
                <w:lang w:val="en-US" w:eastAsia="zh-CN" w:bidi="ar"/>
              </w:rPr>
              <w:drawing>
                <wp:inline distT="0" distB="0" distL="114300" distR="114300">
                  <wp:extent cx="1205865" cy="889000"/>
                  <wp:effectExtent l="0" t="0" r="13335" b="6350"/>
                  <wp:docPr id="87" name="图片 38"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8" descr="IMG_286"/>
                          <pic:cNvPicPr>
                            <a:picLocks noChangeAspect="1"/>
                          </pic:cNvPicPr>
                        </pic:nvPicPr>
                        <pic:blipFill>
                          <a:blip xmlns:r="http://schemas.openxmlformats.org/officeDocument/2006/relationships" r:embed="rId16"/>
                          <a:stretch>
                            <a:fillRect/>
                          </a:stretch>
                        </pic:blipFill>
                        <pic:spPr>
                          <a:xfrm>
                            <a:off x="0" y="0"/>
                            <a:ext cx="1205865" cy="889000"/>
                          </a:xfrm>
                          <a:prstGeom prst="rect">
                            <a:avLst/>
                          </a:prstGeom>
                          <a:noFill/>
                          <a:ln>
                            <a:noFill/>
                          </a:ln>
                        </pic:spPr>
                      </pic:pic>
                    </a:graphicData>
                  </a:graphic>
                </wp:inline>
              </w:drawing>
            </w: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35</w:t>
            </w:r>
          </w:p>
        </w:tc>
        <w:tc>
          <w:tcPr>
            <w:tcW w:w="734" w:type="dxa"/>
            <w:gridSpan w:val="2"/>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款式3</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个</w:t>
            </w:r>
          </w:p>
        </w:tc>
        <w:tc>
          <w:tcPr>
            <w:tcW w:w="3050" w:type="dxa"/>
            <w:vAlign w:val="center"/>
          </w:tcPr>
          <w:p>
            <w:pPr>
              <w:keepNext w:val="0"/>
              <w:keepLines w:val="0"/>
              <w:widowControl/>
              <w:suppressLineNumbers w:val="0"/>
              <w:textAlignment w:val="center"/>
              <w:rPr>
                <w:rFonts w:ascii="宋体" w:hAnsi="宋体" w:cs="宋体" w:hint="eastAsia"/>
                <w:sz w:val="21"/>
                <w:szCs w:val="21"/>
                <w:lang w:eastAsia="zh-CN" w:bidi="ar"/>
              </w:rPr>
            </w:pPr>
            <w:r>
              <w:rPr>
                <w:rFonts w:ascii="宋体" w:hAnsi="宋体" w:cs="宋体" w:hint="eastAsia"/>
                <w:sz w:val="21"/>
                <w:szCs w:val="21"/>
                <w:lang w:eastAsia="zh-CN" w:bidi="ar"/>
              </w:rPr>
              <w:t>1.规格：外直径</w:t>
            </w:r>
            <w:r>
              <w:rPr>
                <w:rFonts w:ascii="宋体" w:hAnsi="宋体" w:cs="宋体" w:hint="eastAsia"/>
                <w:kern w:val="2"/>
                <w:sz w:val="21"/>
                <w:szCs w:val="21"/>
                <w:lang w:eastAsia="zh-CN"/>
              </w:rPr>
              <w:t>×</w:t>
            </w:r>
            <w:r>
              <w:rPr>
                <w:rFonts w:ascii="宋体" w:hAnsi="宋体" w:cs="宋体" w:hint="eastAsia"/>
                <w:sz w:val="21"/>
                <w:szCs w:val="21"/>
                <w:lang w:eastAsia="zh-CN" w:bidi="ar"/>
              </w:rPr>
              <w:t>高（mm)：210*135</w:t>
            </w:r>
          </w:p>
          <w:p>
            <w:pPr>
              <w:keepNext w:val="0"/>
              <w:keepLines w:val="0"/>
              <w:widowControl/>
              <w:suppressLineNumbers w:val="0"/>
              <w:textAlignment w:val="center"/>
              <w:rPr>
                <w:rFonts w:ascii="宋体" w:hAnsi="宋体" w:cs="宋体" w:hint="eastAsia"/>
                <w:sz w:val="21"/>
                <w:szCs w:val="21"/>
                <w:lang w:eastAsia="zh-CN" w:bidi="ar"/>
              </w:rPr>
            </w:pPr>
            <w:r>
              <w:rPr>
                <w:rFonts w:ascii="宋体" w:hAnsi="宋体" w:cs="宋体" w:hint="eastAsia"/>
                <w:sz w:val="21"/>
                <w:szCs w:val="21"/>
                <w:lang w:eastAsia="zh-CN" w:bidi="ar"/>
              </w:rPr>
              <w:t>内孔直径：80mm</w:t>
            </w:r>
          </w:p>
          <w:p>
            <w:pPr>
              <w:keepNext w:val="0"/>
              <w:keepLines w:val="0"/>
              <w:widowControl/>
              <w:suppressLineNumbers w:val="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2.材质：芝麻灰花岗石</w:t>
            </w:r>
          </w:p>
          <w:p>
            <w:pPr>
              <w:keepNext w:val="0"/>
              <w:keepLines w:val="0"/>
              <w:widowControl/>
              <w:numPr>
                <w:ilvl w:val="0"/>
                <w:numId w:val="0"/>
              </w:numPr>
              <w:suppressLineNumbers w:val="0"/>
              <w:ind w:left="0" w:firstLine="0" w:leftChars="0"/>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3.外观：见参考缩略图</w:t>
            </w:r>
          </w:p>
        </w:tc>
        <w:tc>
          <w:tcPr>
            <w:tcW w:w="257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Theme="minorEastAsia" w:eastAsiaTheme="minorEastAsia" w:hAnsiTheme="minorEastAsia" w:cstheme="minorEastAsia" w:hint="eastAsia"/>
                <w:i w:val="0"/>
                <w:iCs w:val="0"/>
                <w:color w:val="auto"/>
                <w:kern w:val="0"/>
                <w:sz w:val="21"/>
                <w:szCs w:val="21"/>
                <w:highlight w:val="none"/>
                <w:u w:val="none"/>
                <w:lang w:val="en-US" w:eastAsia="zh-CN" w:bidi="ar"/>
              </w:rPr>
              <w:drawing>
                <wp:inline distT="0" distB="0" distL="114300" distR="114300">
                  <wp:extent cx="1162050" cy="856615"/>
                  <wp:effectExtent l="0" t="0" r="0" b="635"/>
                  <wp:docPr id="88" name="图片 38"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8" descr="IMG_286"/>
                          <pic:cNvPicPr>
                            <a:picLocks noChangeAspect="1"/>
                          </pic:cNvPicPr>
                        </pic:nvPicPr>
                        <pic:blipFill>
                          <a:blip xmlns:r="http://schemas.openxmlformats.org/officeDocument/2006/relationships" r:embed="rId16"/>
                          <a:stretch>
                            <a:fillRect/>
                          </a:stretch>
                        </pic:blipFill>
                        <pic:spPr>
                          <a:xfrm>
                            <a:off x="0" y="0"/>
                            <a:ext cx="1162050" cy="856615"/>
                          </a:xfrm>
                          <a:prstGeom prst="rect">
                            <a:avLst/>
                          </a:prstGeom>
                          <a:noFill/>
                          <a:ln>
                            <a:noFill/>
                          </a:ln>
                        </pic:spPr>
                      </pic:pic>
                    </a:graphicData>
                  </a:graphic>
                </wp:inline>
              </w:drawing>
            </w: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36</w:t>
            </w:r>
          </w:p>
        </w:tc>
        <w:tc>
          <w:tcPr>
            <w:tcW w:w="734" w:type="dxa"/>
            <w:gridSpan w:val="2"/>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款式4</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个</w:t>
            </w:r>
          </w:p>
        </w:tc>
        <w:tc>
          <w:tcPr>
            <w:tcW w:w="3050" w:type="dxa"/>
            <w:vAlign w:val="center"/>
          </w:tcPr>
          <w:p>
            <w:pPr>
              <w:keepNext w:val="0"/>
              <w:keepLines w:val="0"/>
              <w:widowControl/>
              <w:suppressLineNumbers w:val="0"/>
              <w:textAlignment w:val="center"/>
              <w:rPr>
                <w:rFonts w:ascii="宋体" w:hAnsi="宋体" w:cs="宋体" w:hint="eastAsia"/>
                <w:sz w:val="21"/>
                <w:szCs w:val="21"/>
                <w:lang w:eastAsia="zh-CN" w:bidi="ar"/>
              </w:rPr>
            </w:pPr>
            <w:r>
              <w:rPr>
                <w:rFonts w:ascii="宋体" w:hAnsi="宋体" w:cs="宋体" w:hint="eastAsia"/>
                <w:sz w:val="21"/>
                <w:szCs w:val="21"/>
                <w:lang w:eastAsia="zh-CN" w:bidi="ar"/>
              </w:rPr>
              <w:t>1.规格：外直径</w:t>
            </w:r>
            <w:r>
              <w:rPr>
                <w:rFonts w:ascii="宋体" w:hAnsi="宋体" w:cs="宋体" w:hint="eastAsia"/>
                <w:kern w:val="2"/>
                <w:sz w:val="21"/>
                <w:szCs w:val="21"/>
                <w:lang w:eastAsia="zh-CN"/>
              </w:rPr>
              <w:t>×</w:t>
            </w:r>
            <w:r>
              <w:rPr>
                <w:rFonts w:ascii="宋体" w:hAnsi="宋体" w:cs="宋体" w:hint="eastAsia"/>
                <w:sz w:val="21"/>
                <w:szCs w:val="21"/>
                <w:lang w:eastAsia="zh-CN" w:bidi="ar"/>
              </w:rPr>
              <w:t>高（mm)：210*135</w:t>
            </w:r>
          </w:p>
          <w:p>
            <w:pPr>
              <w:keepNext w:val="0"/>
              <w:keepLines w:val="0"/>
              <w:widowControl/>
              <w:suppressLineNumbers w:val="0"/>
              <w:textAlignment w:val="center"/>
              <w:rPr>
                <w:rFonts w:ascii="宋体" w:hAnsi="宋体" w:cs="宋体" w:hint="eastAsia"/>
                <w:sz w:val="21"/>
                <w:szCs w:val="21"/>
                <w:lang w:eastAsia="zh-CN" w:bidi="ar"/>
              </w:rPr>
            </w:pPr>
            <w:r>
              <w:rPr>
                <w:rFonts w:ascii="宋体" w:hAnsi="宋体" w:cs="宋体" w:hint="eastAsia"/>
                <w:sz w:val="21"/>
                <w:szCs w:val="21"/>
                <w:lang w:eastAsia="zh-CN" w:bidi="ar"/>
              </w:rPr>
              <w:t>内孔直径：80mm</w:t>
            </w:r>
          </w:p>
          <w:p>
            <w:pPr>
              <w:keepNext w:val="0"/>
              <w:keepLines w:val="0"/>
              <w:widowControl/>
              <w:suppressLineNumbers w:val="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2.材质：枫叶红花岗石</w:t>
            </w:r>
          </w:p>
          <w:p>
            <w:pPr>
              <w:keepNext w:val="0"/>
              <w:keepLines w:val="0"/>
              <w:widowControl/>
              <w:numPr>
                <w:ilvl w:val="0"/>
                <w:numId w:val="0"/>
              </w:numPr>
              <w:suppressLineNumbers w:val="0"/>
              <w:ind w:left="0" w:firstLine="0" w:leftChars="0"/>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3.外观：见参考缩略图</w:t>
            </w:r>
          </w:p>
        </w:tc>
        <w:tc>
          <w:tcPr>
            <w:tcW w:w="257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Theme="minorEastAsia" w:eastAsiaTheme="minorEastAsia" w:hAnsiTheme="minorEastAsia" w:cstheme="minorEastAsia" w:hint="eastAsia"/>
                <w:i w:val="0"/>
                <w:iCs w:val="0"/>
                <w:color w:val="auto"/>
                <w:kern w:val="0"/>
                <w:sz w:val="21"/>
                <w:szCs w:val="21"/>
                <w:highlight w:val="none"/>
                <w:u w:val="none"/>
                <w:lang w:val="en-US" w:eastAsia="zh-CN" w:bidi="ar"/>
              </w:rPr>
              <w:drawing>
                <wp:inline distT="0" distB="0" distL="114300" distR="114300">
                  <wp:extent cx="1180465" cy="869950"/>
                  <wp:effectExtent l="0" t="0" r="635" b="6350"/>
                  <wp:docPr id="89" name="图片 38"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8" descr="IMG_286"/>
                          <pic:cNvPicPr>
                            <a:picLocks noChangeAspect="1"/>
                          </pic:cNvPicPr>
                        </pic:nvPicPr>
                        <pic:blipFill>
                          <a:blip xmlns:r="http://schemas.openxmlformats.org/officeDocument/2006/relationships" r:embed="rId16"/>
                          <a:stretch>
                            <a:fillRect/>
                          </a:stretch>
                        </pic:blipFill>
                        <pic:spPr>
                          <a:xfrm>
                            <a:off x="0" y="0"/>
                            <a:ext cx="1180465" cy="869950"/>
                          </a:xfrm>
                          <a:prstGeom prst="rect">
                            <a:avLst/>
                          </a:prstGeom>
                          <a:noFill/>
                          <a:ln>
                            <a:noFill/>
                          </a:ln>
                        </pic:spPr>
                      </pic:pic>
                    </a:graphicData>
                  </a:graphic>
                </wp:inline>
              </w:drawing>
            </w: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37</w:t>
            </w:r>
          </w:p>
        </w:tc>
        <w:tc>
          <w:tcPr>
            <w:tcW w:w="734" w:type="dxa"/>
            <w:gridSpan w:val="2"/>
            <w:vMerge w:val="restart"/>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圆花瓶</w:t>
            </w: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款式1</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对</w:t>
            </w:r>
          </w:p>
        </w:tc>
        <w:tc>
          <w:tcPr>
            <w:tcW w:w="3050" w:type="dxa"/>
            <w:vAlign w:val="center"/>
          </w:tcPr>
          <w:p>
            <w:pPr>
              <w:keepNext w:val="0"/>
              <w:keepLines w:val="0"/>
              <w:widowControl/>
              <w:suppressLineNumbers w:val="0"/>
              <w:textAlignment w:val="center"/>
              <w:rPr>
                <w:rFonts w:ascii="宋体" w:hAnsi="宋体" w:cs="宋体" w:hint="eastAsia"/>
                <w:sz w:val="21"/>
                <w:szCs w:val="21"/>
                <w:lang w:eastAsia="zh-CN" w:bidi="ar"/>
              </w:rPr>
            </w:pPr>
            <w:r>
              <w:rPr>
                <w:rFonts w:ascii="宋体" w:hAnsi="宋体" w:cs="宋体" w:hint="eastAsia"/>
                <w:sz w:val="21"/>
                <w:szCs w:val="21"/>
                <w:lang w:eastAsia="zh-CN" w:bidi="ar"/>
              </w:rPr>
              <w:t>1.规格：外直径</w:t>
            </w:r>
            <w:r>
              <w:rPr>
                <w:rFonts w:ascii="宋体" w:hAnsi="宋体" w:cs="宋体" w:hint="eastAsia"/>
                <w:kern w:val="2"/>
                <w:sz w:val="21"/>
                <w:szCs w:val="21"/>
                <w:lang w:eastAsia="zh-CN"/>
              </w:rPr>
              <w:t>×</w:t>
            </w:r>
            <w:r>
              <w:rPr>
                <w:rFonts w:ascii="宋体" w:hAnsi="宋体" w:cs="宋体" w:hint="eastAsia"/>
                <w:sz w:val="21"/>
                <w:szCs w:val="21"/>
                <w:lang w:eastAsia="zh-CN" w:bidi="ar"/>
              </w:rPr>
              <w:t>高（mm)：115*225</w:t>
            </w:r>
          </w:p>
          <w:p>
            <w:pPr>
              <w:keepNext w:val="0"/>
              <w:keepLines w:val="0"/>
              <w:widowControl/>
              <w:suppressLineNumbers w:val="0"/>
              <w:textAlignment w:val="center"/>
              <w:rPr>
                <w:rFonts w:ascii="宋体" w:hAnsi="宋体" w:cs="宋体" w:hint="eastAsia"/>
                <w:sz w:val="21"/>
                <w:szCs w:val="21"/>
                <w:lang w:eastAsia="zh-CN" w:bidi="ar"/>
              </w:rPr>
            </w:pPr>
            <w:r>
              <w:rPr>
                <w:rFonts w:ascii="宋体" w:hAnsi="宋体" w:cs="宋体" w:hint="eastAsia"/>
                <w:sz w:val="21"/>
                <w:szCs w:val="21"/>
                <w:lang w:eastAsia="zh-CN" w:bidi="ar"/>
              </w:rPr>
              <w:t>内孔直径：30mm</w:t>
            </w:r>
          </w:p>
          <w:p>
            <w:pPr>
              <w:keepNext w:val="0"/>
              <w:keepLines w:val="0"/>
              <w:widowControl/>
              <w:suppressLineNumbers w:val="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2.材质：黑金刚花岗石</w:t>
            </w:r>
          </w:p>
          <w:p>
            <w:pPr>
              <w:keepNext w:val="0"/>
              <w:keepLines w:val="0"/>
              <w:widowControl/>
              <w:suppressLineNumbers w:val="0"/>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3.外观：见参考缩略图</w:t>
            </w:r>
          </w:p>
        </w:tc>
        <w:tc>
          <w:tcPr>
            <w:tcW w:w="257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Theme="minorEastAsia" w:eastAsiaTheme="minorEastAsia" w:hAnsiTheme="minorEastAsia" w:cstheme="minorEastAsia" w:hint="eastAsia"/>
                <w:i w:val="0"/>
                <w:iCs w:val="0"/>
                <w:color w:val="auto"/>
                <w:kern w:val="0"/>
                <w:sz w:val="21"/>
                <w:szCs w:val="21"/>
                <w:highlight w:val="none"/>
                <w:u w:val="none"/>
                <w:lang w:val="en-US" w:eastAsia="zh-CN" w:bidi="ar"/>
              </w:rPr>
              <w:drawing>
                <wp:inline distT="0" distB="0" distL="114300" distR="114300">
                  <wp:extent cx="1066165" cy="1108075"/>
                  <wp:effectExtent l="0" t="0" r="635" b="15875"/>
                  <wp:docPr id="90" name="图片 42"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2" descr="IMG_290"/>
                          <pic:cNvPicPr>
                            <a:picLocks noChangeAspect="1"/>
                          </pic:cNvPicPr>
                        </pic:nvPicPr>
                        <pic:blipFill>
                          <a:blip xmlns:r="http://schemas.openxmlformats.org/officeDocument/2006/relationships" r:embed="rId17"/>
                          <a:stretch>
                            <a:fillRect/>
                          </a:stretch>
                        </pic:blipFill>
                        <pic:spPr>
                          <a:xfrm>
                            <a:off x="0" y="0"/>
                            <a:ext cx="1066165" cy="1108075"/>
                          </a:xfrm>
                          <a:prstGeom prst="rect">
                            <a:avLst/>
                          </a:prstGeom>
                          <a:noFill/>
                          <a:ln>
                            <a:noFill/>
                          </a:ln>
                        </pic:spPr>
                      </pic:pic>
                    </a:graphicData>
                  </a:graphic>
                </wp:inline>
              </w:drawing>
            </w: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38</w:t>
            </w:r>
          </w:p>
        </w:tc>
        <w:tc>
          <w:tcPr>
            <w:tcW w:w="734" w:type="dxa"/>
            <w:gridSpan w:val="2"/>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款式2</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对</w:t>
            </w:r>
          </w:p>
        </w:tc>
        <w:tc>
          <w:tcPr>
            <w:tcW w:w="3050" w:type="dxa"/>
            <w:vAlign w:val="center"/>
          </w:tcPr>
          <w:p>
            <w:pPr>
              <w:keepNext w:val="0"/>
              <w:keepLines w:val="0"/>
              <w:widowControl/>
              <w:suppressLineNumbers w:val="0"/>
              <w:textAlignment w:val="center"/>
              <w:rPr>
                <w:rFonts w:ascii="宋体" w:hAnsi="宋体" w:cs="宋体" w:hint="eastAsia"/>
                <w:sz w:val="21"/>
                <w:szCs w:val="21"/>
                <w:lang w:eastAsia="zh-CN" w:bidi="ar"/>
              </w:rPr>
            </w:pPr>
            <w:r>
              <w:rPr>
                <w:rFonts w:ascii="宋体" w:hAnsi="宋体" w:cs="宋体" w:hint="eastAsia"/>
                <w:sz w:val="21"/>
                <w:szCs w:val="21"/>
                <w:lang w:eastAsia="zh-CN" w:bidi="ar"/>
              </w:rPr>
              <w:t>1.规格：外直径</w:t>
            </w:r>
            <w:r>
              <w:rPr>
                <w:rFonts w:ascii="宋体" w:hAnsi="宋体" w:cs="宋体" w:hint="eastAsia"/>
                <w:kern w:val="2"/>
                <w:sz w:val="21"/>
                <w:szCs w:val="21"/>
                <w:lang w:eastAsia="zh-CN"/>
              </w:rPr>
              <w:t>×</w:t>
            </w:r>
            <w:r>
              <w:rPr>
                <w:rFonts w:ascii="宋体" w:hAnsi="宋体" w:cs="宋体" w:hint="eastAsia"/>
                <w:sz w:val="21"/>
                <w:szCs w:val="21"/>
                <w:lang w:eastAsia="zh-CN" w:bidi="ar"/>
              </w:rPr>
              <w:t>高（mm)：115*225</w:t>
            </w:r>
          </w:p>
          <w:p>
            <w:pPr>
              <w:keepNext w:val="0"/>
              <w:keepLines w:val="0"/>
              <w:widowControl/>
              <w:suppressLineNumbers w:val="0"/>
              <w:textAlignment w:val="center"/>
              <w:rPr>
                <w:rFonts w:ascii="宋体" w:hAnsi="宋体" w:cs="宋体" w:hint="eastAsia"/>
                <w:sz w:val="21"/>
                <w:szCs w:val="21"/>
                <w:lang w:eastAsia="zh-CN" w:bidi="ar"/>
              </w:rPr>
            </w:pPr>
            <w:r>
              <w:rPr>
                <w:rFonts w:ascii="宋体" w:hAnsi="宋体" w:cs="宋体" w:hint="eastAsia"/>
                <w:sz w:val="21"/>
                <w:szCs w:val="21"/>
                <w:lang w:eastAsia="zh-CN" w:bidi="ar"/>
              </w:rPr>
              <w:t>内孔直径：30mm</w:t>
            </w:r>
          </w:p>
          <w:p>
            <w:pPr>
              <w:keepNext w:val="0"/>
              <w:keepLines w:val="0"/>
              <w:widowControl/>
              <w:suppressLineNumbers w:val="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2.材质：芝麻白花岗石</w:t>
            </w:r>
          </w:p>
          <w:p>
            <w:pPr>
              <w:keepNext w:val="0"/>
              <w:keepLines w:val="0"/>
              <w:widowControl/>
              <w:suppressLineNumbers w:val="0"/>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3.外观：见参考缩略图</w:t>
            </w:r>
          </w:p>
        </w:tc>
        <w:tc>
          <w:tcPr>
            <w:tcW w:w="257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Theme="minorEastAsia" w:eastAsiaTheme="minorEastAsia" w:hAnsiTheme="minorEastAsia" w:cstheme="minorEastAsia" w:hint="eastAsia"/>
                <w:i w:val="0"/>
                <w:iCs w:val="0"/>
                <w:color w:val="auto"/>
                <w:kern w:val="0"/>
                <w:sz w:val="21"/>
                <w:szCs w:val="21"/>
                <w:highlight w:val="none"/>
                <w:u w:val="none"/>
                <w:lang w:val="en-US" w:eastAsia="zh-CN" w:bidi="ar"/>
              </w:rPr>
              <w:drawing>
                <wp:inline distT="0" distB="0" distL="114300" distR="114300">
                  <wp:extent cx="1085215" cy="1127760"/>
                  <wp:effectExtent l="0" t="0" r="635" b="15240"/>
                  <wp:docPr id="91" name="图片 42"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2" descr="IMG_290"/>
                          <pic:cNvPicPr>
                            <a:picLocks noChangeAspect="1"/>
                          </pic:cNvPicPr>
                        </pic:nvPicPr>
                        <pic:blipFill>
                          <a:blip xmlns:r="http://schemas.openxmlformats.org/officeDocument/2006/relationships" r:embed="rId17"/>
                          <a:stretch>
                            <a:fillRect/>
                          </a:stretch>
                        </pic:blipFill>
                        <pic:spPr>
                          <a:xfrm>
                            <a:off x="0" y="0"/>
                            <a:ext cx="1085215" cy="1127760"/>
                          </a:xfrm>
                          <a:prstGeom prst="rect">
                            <a:avLst/>
                          </a:prstGeom>
                          <a:noFill/>
                          <a:ln>
                            <a:noFill/>
                          </a:ln>
                        </pic:spPr>
                      </pic:pic>
                    </a:graphicData>
                  </a:graphic>
                </wp:inline>
              </w:drawing>
            </w: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39</w:t>
            </w:r>
          </w:p>
        </w:tc>
        <w:tc>
          <w:tcPr>
            <w:tcW w:w="734" w:type="dxa"/>
            <w:gridSpan w:val="2"/>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款式3</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对</w:t>
            </w:r>
          </w:p>
        </w:tc>
        <w:tc>
          <w:tcPr>
            <w:tcW w:w="3050" w:type="dxa"/>
            <w:vAlign w:val="center"/>
          </w:tcPr>
          <w:p>
            <w:pPr>
              <w:keepNext w:val="0"/>
              <w:keepLines w:val="0"/>
              <w:widowControl/>
              <w:suppressLineNumbers w:val="0"/>
              <w:textAlignment w:val="center"/>
              <w:rPr>
                <w:rFonts w:ascii="宋体" w:hAnsi="宋体" w:cs="宋体" w:hint="eastAsia"/>
                <w:sz w:val="21"/>
                <w:szCs w:val="21"/>
                <w:lang w:eastAsia="zh-CN" w:bidi="ar"/>
              </w:rPr>
            </w:pPr>
            <w:r>
              <w:rPr>
                <w:rFonts w:ascii="宋体" w:hAnsi="宋体" w:cs="宋体" w:hint="eastAsia"/>
                <w:sz w:val="21"/>
                <w:szCs w:val="21"/>
                <w:lang w:eastAsia="zh-CN" w:bidi="ar"/>
              </w:rPr>
              <w:t>1.规格：外直径</w:t>
            </w:r>
            <w:r>
              <w:rPr>
                <w:rFonts w:ascii="宋体" w:hAnsi="宋体" w:cs="宋体" w:hint="eastAsia"/>
                <w:kern w:val="2"/>
                <w:sz w:val="21"/>
                <w:szCs w:val="21"/>
                <w:lang w:eastAsia="zh-CN"/>
              </w:rPr>
              <w:t>×</w:t>
            </w:r>
            <w:r>
              <w:rPr>
                <w:rFonts w:ascii="宋体" w:hAnsi="宋体" w:cs="宋体" w:hint="eastAsia"/>
                <w:sz w:val="21"/>
                <w:szCs w:val="21"/>
                <w:lang w:eastAsia="zh-CN" w:bidi="ar"/>
              </w:rPr>
              <w:t>高（mm)：115*225</w:t>
            </w:r>
          </w:p>
          <w:p>
            <w:pPr>
              <w:keepNext w:val="0"/>
              <w:keepLines w:val="0"/>
              <w:widowControl/>
              <w:suppressLineNumbers w:val="0"/>
              <w:textAlignment w:val="center"/>
              <w:rPr>
                <w:rFonts w:ascii="宋体" w:hAnsi="宋体" w:cs="宋体" w:hint="eastAsia"/>
                <w:sz w:val="21"/>
                <w:szCs w:val="21"/>
                <w:lang w:eastAsia="zh-CN" w:bidi="ar"/>
              </w:rPr>
            </w:pPr>
            <w:r>
              <w:rPr>
                <w:rFonts w:ascii="宋体" w:hAnsi="宋体" w:cs="宋体" w:hint="eastAsia"/>
                <w:sz w:val="21"/>
                <w:szCs w:val="21"/>
                <w:lang w:eastAsia="zh-CN" w:bidi="ar"/>
              </w:rPr>
              <w:t>内孔直径：30mm</w:t>
            </w:r>
          </w:p>
          <w:p>
            <w:pPr>
              <w:keepNext w:val="0"/>
              <w:keepLines w:val="0"/>
              <w:widowControl/>
              <w:numPr>
                <w:ilvl w:val="0"/>
                <w:numId w:val="0"/>
              </w:numPr>
              <w:suppressLineNumbers w:val="0"/>
              <w:ind w:left="0" w:firstLine="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2.材质：芝麻灰花岗石</w:t>
            </w:r>
          </w:p>
          <w:p>
            <w:pPr>
              <w:keepNext w:val="0"/>
              <w:keepLines w:val="0"/>
              <w:widowControl/>
              <w:suppressLineNumbers w:val="0"/>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3.外观：见参考缩略图</w:t>
            </w:r>
          </w:p>
        </w:tc>
        <w:tc>
          <w:tcPr>
            <w:tcW w:w="257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Theme="minorEastAsia" w:eastAsiaTheme="minorEastAsia" w:hAnsiTheme="minorEastAsia" w:cstheme="minorEastAsia" w:hint="eastAsia"/>
                <w:i w:val="0"/>
                <w:iCs w:val="0"/>
                <w:color w:val="auto"/>
                <w:kern w:val="0"/>
                <w:sz w:val="21"/>
                <w:szCs w:val="21"/>
                <w:highlight w:val="none"/>
                <w:u w:val="none"/>
                <w:lang w:val="en-US" w:eastAsia="zh-CN" w:bidi="ar"/>
              </w:rPr>
              <w:drawing>
                <wp:inline distT="0" distB="0" distL="114300" distR="114300">
                  <wp:extent cx="1062355" cy="1104265"/>
                  <wp:effectExtent l="0" t="0" r="4445" b="635"/>
                  <wp:docPr id="92" name="图片 42"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2" descr="IMG_290"/>
                          <pic:cNvPicPr>
                            <a:picLocks noChangeAspect="1"/>
                          </pic:cNvPicPr>
                        </pic:nvPicPr>
                        <pic:blipFill>
                          <a:blip xmlns:r="http://schemas.openxmlformats.org/officeDocument/2006/relationships" r:embed="rId17"/>
                          <a:stretch>
                            <a:fillRect/>
                          </a:stretch>
                        </pic:blipFill>
                        <pic:spPr>
                          <a:xfrm>
                            <a:off x="0" y="0"/>
                            <a:ext cx="1062355" cy="1104265"/>
                          </a:xfrm>
                          <a:prstGeom prst="rect">
                            <a:avLst/>
                          </a:prstGeom>
                          <a:noFill/>
                          <a:ln>
                            <a:noFill/>
                          </a:ln>
                        </pic:spPr>
                      </pic:pic>
                    </a:graphicData>
                  </a:graphic>
                </wp:inline>
              </w:drawing>
            </w: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40</w:t>
            </w:r>
          </w:p>
        </w:tc>
        <w:tc>
          <w:tcPr>
            <w:tcW w:w="734" w:type="dxa"/>
            <w:gridSpan w:val="2"/>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21"/>
                <w:szCs w:val="21"/>
                <w:lang w:eastAsia="zh-CN"/>
              </w:rPr>
            </w:pP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款式4</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对</w:t>
            </w:r>
          </w:p>
        </w:tc>
        <w:tc>
          <w:tcPr>
            <w:tcW w:w="3050" w:type="dxa"/>
            <w:vAlign w:val="center"/>
          </w:tcPr>
          <w:p>
            <w:pPr>
              <w:keepNext w:val="0"/>
              <w:keepLines w:val="0"/>
              <w:widowControl/>
              <w:suppressLineNumbers w:val="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1.规格：外直径</w:t>
            </w:r>
            <w:r>
              <w:rPr>
                <w:rFonts w:ascii="宋体" w:hAnsi="宋体" w:cs="宋体" w:hint="eastAsia"/>
                <w:kern w:val="2"/>
                <w:sz w:val="21"/>
                <w:szCs w:val="21"/>
                <w:lang w:eastAsia="zh-CN"/>
              </w:rPr>
              <w:t>×</w:t>
            </w:r>
            <w:r>
              <w:rPr>
                <w:rFonts w:ascii="宋体" w:hAnsi="宋体" w:cs="宋体" w:hint="eastAsia"/>
                <w:sz w:val="21"/>
                <w:szCs w:val="21"/>
                <w:lang w:eastAsia="zh-CN" w:bidi="ar"/>
              </w:rPr>
              <w:t>高（mm)：115*225</w:t>
            </w:r>
          </w:p>
          <w:p>
            <w:pPr>
              <w:keepNext w:val="0"/>
              <w:keepLines w:val="0"/>
              <w:widowControl/>
              <w:suppressLineNumbers w:val="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内孔直径：30mm</w:t>
            </w:r>
          </w:p>
          <w:p>
            <w:pPr>
              <w:keepNext w:val="0"/>
              <w:keepLines w:val="0"/>
              <w:widowControl/>
              <w:numPr>
                <w:ilvl w:val="0"/>
                <w:numId w:val="0"/>
              </w:numPr>
              <w:suppressLineNumbers w:val="0"/>
              <w:ind w:left="0" w:firstLine="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2.材质：枫叶红花岗石</w:t>
            </w:r>
          </w:p>
          <w:p>
            <w:pPr>
              <w:keepNext w:val="0"/>
              <w:keepLines w:val="0"/>
              <w:widowControl/>
              <w:suppressLineNumbers w:val="0"/>
              <w:jc w:val="lef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3.外观：见参考缩略图</w:t>
            </w:r>
          </w:p>
        </w:tc>
        <w:tc>
          <w:tcPr>
            <w:tcW w:w="257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Theme="minorEastAsia" w:eastAsiaTheme="minorEastAsia" w:hAnsiTheme="minorEastAsia" w:cstheme="minorEastAsia" w:hint="eastAsia"/>
                <w:i w:val="0"/>
                <w:iCs w:val="0"/>
                <w:color w:val="auto"/>
                <w:kern w:val="0"/>
                <w:sz w:val="21"/>
                <w:szCs w:val="21"/>
                <w:highlight w:val="none"/>
                <w:u w:val="none"/>
                <w:lang w:val="en-US" w:eastAsia="zh-CN" w:bidi="ar"/>
              </w:rPr>
              <w:drawing>
                <wp:inline distT="0" distB="0" distL="114300" distR="114300">
                  <wp:extent cx="1095375" cy="1138555"/>
                  <wp:effectExtent l="0" t="0" r="9525" b="4445"/>
                  <wp:docPr id="93" name="图片 42"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2" descr="IMG_290"/>
                          <pic:cNvPicPr>
                            <a:picLocks noChangeAspect="1"/>
                          </pic:cNvPicPr>
                        </pic:nvPicPr>
                        <pic:blipFill>
                          <a:blip xmlns:r="http://schemas.openxmlformats.org/officeDocument/2006/relationships" r:embed="rId17"/>
                          <a:stretch>
                            <a:fillRect/>
                          </a:stretch>
                        </pic:blipFill>
                        <pic:spPr>
                          <a:xfrm>
                            <a:off x="0" y="0"/>
                            <a:ext cx="1095375" cy="1138555"/>
                          </a:xfrm>
                          <a:prstGeom prst="rect">
                            <a:avLst/>
                          </a:prstGeom>
                          <a:noFill/>
                          <a:ln>
                            <a:noFill/>
                          </a:ln>
                        </pic:spPr>
                      </pic:pic>
                    </a:graphicData>
                  </a:graphic>
                </wp:inline>
              </w:drawing>
            </w: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41</w:t>
            </w:r>
          </w:p>
        </w:tc>
        <w:tc>
          <w:tcPr>
            <w:tcW w:w="734" w:type="dxa"/>
            <w:gridSpan w:val="2"/>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后土</w:t>
            </w: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款式1</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座</w:t>
            </w:r>
          </w:p>
        </w:tc>
        <w:tc>
          <w:tcPr>
            <w:tcW w:w="3050" w:type="dxa"/>
            <w:vAlign w:val="center"/>
          </w:tcPr>
          <w:p>
            <w:pPr>
              <w:keepNext w:val="0"/>
              <w:keepLines w:val="0"/>
              <w:widowControl/>
              <w:suppressLineNumbers w:val="0"/>
              <w:jc w:val="lef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1.规格：后土牌位厚度：50mm</w:t>
            </w:r>
          </w:p>
          <w:p>
            <w:pPr>
              <w:keepNext w:val="0"/>
              <w:keepLines w:val="0"/>
              <w:widowControl/>
              <w:numPr>
                <w:ilvl w:val="0"/>
                <w:numId w:val="0"/>
              </w:numPr>
              <w:suppressLineNumbers w:val="0"/>
              <w:ind w:left="0" w:firstLine="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2.材质：花岗石</w:t>
            </w:r>
          </w:p>
          <w:p>
            <w:pPr>
              <w:keepNext w:val="0"/>
              <w:keepLines w:val="0"/>
              <w:widowControl/>
              <w:suppressLineNumbers w:val="0"/>
              <w:jc w:val="lef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3.外观：</w:t>
            </w:r>
            <w:r>
              <w:rPr>
                <w:rFonts w:ascii="宋体" w:hAnsi="宋体" w:cs="宋体" w:hint="eastAsia"/>
                <w:sz w:val="21"/>
                <w:szCs w:val="21"/>
                <w:lang w:eastAsia="zh-CN" w:bidi="ar"/>
              </w:rPr>
              <w:t>拼装，</w:t>
            </w:r>
            <w:r>
              <w:rPr>
                <w:rFonts w:ascii="宋体" w:hAnsi="宋体" w:cs="宋体" w:hint="eastAsia"/>
                <w:kern w:val="2"/>
                <w:sz w:val="21"/>
                <w:szCs w:val="21"/>
                <w:lang w:eastAsia="zh-CN"/>
              </w:rPr>
              <w:t>见参考缩略图</w:t>
            </w:r>
          </w:p>
        </w:tc>
        <w:tc>
          <w:tcPr>
            <w:tcW w:w="257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Theme="minorEastAsia" w:eastAsiaTheme="minorEastAsia" w:hAnsiTheme="minorEastAsia" w:cstheme="minorEastAsia" w:hint="eastAsia"/>
                <w:i w:val="0"/>
                <w:iCs w:val="0"/>
                <w:color w:val="auto"/>
                <w:kern w:val="0"/>
                <w:sz w:val="21"/>
                <w:szCs w:val="21"/>
                <w:highlight w:val="none"/>
                <w:u w:val="none"/>
                <w:lang w:val="en-US" w:eastAsia="zh-CN" w:bidi="ar"/>
              </w:rPr>
              <w:drawing>
                <wp:inline distT="0" distB="0" distL="114300" distR="114300">
                  <wp:extent cx="847725" cy="1151890"/>
                  <wp:effectExtent l="0" t="0" r="9525" b="10160"/>
                  <wp:docPr id="94" name="图片 46"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6" descr="IMG_294"/>
                          <pic:cNvPicPr>
                            <a:picLocks noChangeAspect="1"/>
                          </pic:cNvPicPr>
                        </pic:nvPicPr>
                        <pic:blipFill>
                          <a:blip xmlns:r="http://schemas.openxmlformats.org/officeDocument/2006/relationships" r:embed="rId18"/>
                          <a:stretch>
                            <a:fillRect/>
                          </a:stretch>
                        </pic:blipFill>
                        <pic:spPr>
                          <a:xfrm>
                            <a:off x="0" y="0"/>
                            <a:ext cx="847725" cy="1151890"/>
                          </a:xfrm>
                          <a:prstGeom prst="rect">
                            <a:avLst/>
                          </a:prstGeom>
                          <a:noFill/>
                          <a:ln>
                            <a:noFill/>
                          </a:ln>
                        </pic:spPr>
                      </pic:pic>
                    </a:graphicData>
                  </a:graphic>
                </wp:inline>
              </w:drawing>
            </w:r>
          </w:p>
        </w:tc>
      </w:tr>
      <w:tr>
        <w:tblPrEx>
          <w:tblW w:w="5000" w:type="pct"/>
          <w:tblInd w:w="0" w:type="dxa"/>
          <w:tblLayout w:type="fixed"/>
          <w:tblCellMar>
            <w:top w:w="0" w:type="dxa"/>
            <w:left w:w="108" w:type="dxa"/>
            <w:bottom w:w="0" w:type="dxa"/>
            <w:right w:w="108" w:type="dxa"/>
          </w:tblCellMar>
        </w:tblPrEx>
        <w:trPr>
          <w:trHeight w:val="2157"/>
        </w:trPr>
        <w:tc>
          <w:tcPr>
            <w:tcW w:w="678"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42</w:t>
            </w:r>
          </w:p>
        </w:tc>
        <w:tc>
          <w:tcPr>
            <w:tcW w:w="734" w:type="dxa"/>
            <w:gridSpan w:val="2"/>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石盒</w:t>
            </w: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款式1</w:t>
            </w: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个</w:t>
            </w:r>
          </w:p>
        </w:tc>
        <w:tc>
          <w:tcPr>
            <w:tcW w:w="3050" w:type="dxa"/>
            <w:vAlign w:val="center"/>
          </w:tcPr>
          <w:p>
            <w:pPr>
              <w:keepNext w:val="0"/>
              <w:keepLines w:val="0"/>
              <w:widowControl/>
              <w:numPr>
                <w:ilvl w:val="0"/>
                <w:numId w:val="0"/>
              </w:numPr>
              <w:suppressLineNumbers w:val="0"/>
              <w:ind w:left="0" w:firstLine="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1.材质：花岗石</w:t>
            </w:r>
          </w:p>
          <w:p>
            <w:pPr>
              <w:keepNext w:val="0"/>
              <w:keepLines w:val="0"/>
              <w:widowControl/>
              <w:suppressLineNumbers w:val="0"/>
              <w:jc w:val="left"/>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2.外观：六面拼装石盒，见参考缩略图</w:t>
            </w:r>
          </w:p>
        </w:tc>
        <w:tc>
          <w:tcPr>
            <w:tcW w:w="257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Theme="minorEastAsia" w:eastAsiaTheme="minorEastAsia" w:hAnsiTheme="minorEastAsia" w:cstheme="minorEastAsia" w:hint="eastAsia"/>
                <w:i w:val="0"/>
                <w:iCs w:val="0"/>
                <w:color w:val="auto"/>
                <w:kern w:val="0"/>
                <w:sz w:val="21"/>
                <w:szCs w:val="21"/>
                <w:highlight w:val="none"/>
                <w:u w:val="none"/>
                <w:lang w:val="en-US" w:eastAsia="zh-CN" w:bidi="ar"/>
              </w:rPr>
              <w:drawing>
                <wp:inline distT="0" distB="0" distL="114300" distR="114300">
                  <wp:extent cx="1071245" cy="727710"/>
                  <wp:effectExtent l="0" t="0" r="14605" b="15240"/>
                  <wp:docPr id="95" name="图片 47"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7" descr="IMG_295"/>
                          <pic:cNvPicPr>
                            <a:picLocks noChangeAspect="1"/>
                          </pic:cNvPicPr>
                        </pic:nvPicPr>
                        <pic:blipFill>
                          <a:blip xmlns:r="http://schemas.openxmlformats.org/officeDocument/2006/relationships" r:embed="rId19"/>
                          <a:stretch>
                            <a:fillRect/>
                          </a:stretch>
                        </pic:blipFill>
                        <pic:spPr>
                          <a:xfrm>
                            <a:off x="0" y="0"/>
                            <a:ext cx="1071245" cy="727710"/>
                          </a:xfrm>
                          <a:prstGeom prst="rect">
                            <a:avLst/>
                          </a:prstGeom>
                          <a:noFill/>
                          <a:ln>
                            <a:noFill/>
                          </a:ln>
                        </pic:spPr>
                      </pic:pic>
                    </a:graphicData>
                  </a:graphic>
                </wp:inline>
              </w:drawing>
            </w: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43</w:t>
            </w:r>
          </w:p>
        </w:tc>
        <w:tc>
          <w:tcPr>
            <w:tcW w:w="734" w:type="dxa"/>
            <w:gridSpan w:val="2"/>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石狮子</w:t>
            </w:r>
          </w:p>
        </w:tc>
        <w:tc>
          <w:tcPr>
            <w:tcW w:w="749"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p>
        </w:tc>
        <w:tc>
          <w:tcPr>
            <w:tcW w:w="74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sz w:val="21"/>
                <w:szCs w:val="21"/>
                <w:lang w:eastAsia="zh-CN" w:bidi="ar"/>
              </w:rPr>
              <w:t>对</w:t>
            </w:r>
          </w:p>
        </w:tc>
        <w:tc>
          <w:tcPr>
            <w:tcW w:w="3050" w:type="dxa"/>
            <w:vAlign w:val="center"/>
          </w:tcPr>
          <w:p>
            <w:pPr>
              <w:keepNext w:val="0"/>
              <w:keepLines w:val="0"/>
              <w:widowControl/>
              <w:suppressLineNumbers w:val="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1.规格：长</w:t>
            </w:r>
            <w:r>
              <w:rPr>
                <w:rFonts w:ascii="宋体" w:hAnsi="宋体" w:cs="宋体" w:hint="eastAsia"/>
                <w:kern w:val="2"/>
                <w:sz w:val="21"/>
                <w:szCs w:val="21"/>
                <w:lang w:eastAsia="zh-CN"/>
              </w:rPr>
              <w:t>×宽×高：</w:t>
            </w:r>
            <w:r>
              <w:rPr>
                <w:rFonts w:ascii="宋体" w:hAnsi="宋体" w:cs="宋体" w:hint="eastAsia"/>
                <w:sz w:val="21"/>
                <w:szCs w:val="21"/>
                <w:lang w:eastAsia="zh-CN" w:bidi="ar"/>
              </w:rPr>
              <w:t>280*170*320mm</w:t>
            </w:r>
          </w:p>
          <w:p>
            <w:pPr>
              <w:keepNext w:val="0"/>
              <w:keepLines w:val="0"/>
              <w:widowControl/>
              <w:numPr>
                <w:ilvl w:val="0"/>
                <w:numId w:val="0"/>
              </w:numPr>
              <w:suppressLineNumbers w:val="0"/>
              <w:ind w:left="0" w:firstLine="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2.材质：花岗石</w:t>
            </w:r>
          </w:p>
          <w:p>
            <w:pPr>
              <w:keepNext w:val="0"/>
              <w:keepLines w:val="0"/>
              <w:widowControl/>
              <w:suppressLineNumbers w:val="0"/>
              <w:jc w:val="left"/>
              <w:textAlignment w:val="center"/>
              <w:rPr>
                <w:rFonts w:ascii="宋体" w:hAnsi="宋体" w:cs="宋体" w:hint="eastAsia"/>
                <w:sz w:val="21"/>
                <w:szCs w:val="21"/>
                <w:lang w:eastAsia="zh-CN" w:bidi="ar"/>
              </w:rPr>
            </w:pPr>
            <w:r>
              <w:rPr>
                <w:rFonts w:ascii="宋体" w:hAnsi="宋体" w:cs="宋体" w:hint="eastAsia"/>
                <w:sz w:val="21"/>
                <w:szCs w:val="21"/>
                <w:lang w:eastAsia="zh-CN" w:bidi="ar"/>
              </w:rPr>
              <w:t>3.外观：花岗石一体雕刻成形（供货时提供2至3款选择）</w:t>
            </w:r>
          </w:p>
        </w:tc>
        <w:tc>
          <w:tcPr>
            <w:tcW w:w="2574"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p>
        </w:tc>
      </w:tr>
      <w:tr>
        <w:tblPrEx>
          <w:tblW w:w="5000" w:type="pct"/>
          <w:tblInd w:w="0" w:type="dxa"/>
          <w:tblLayout w:type="fixed"/>
          <w:tblCellMar>
            <w:top w:w="0" w:type="dxa"/>
            <w:left w:w="108" w:type="dxa"/>
            <w:bottom w:w="0" w:type="dxa"/>
            <w:right w:w="108" w:type="dxa"/>
          </w:tblCellMar>
        </w:tblPrEx>
        <w:tc>
          <w:tcPr>
            <w:tcW w:w="8529" w:type="dxa"/>
            <w:gridSpan w:val="7"/>
            <w:vAlign w:val="center"/>
          </w:tcPr>
          <w:p>
            <w:pPr>
              <w:keepNext w:val="0"/>
              <w:keepLines w:val="0"/>
              <w:widowControl/>
              <w:suppressLineNumbers w:val="0"/>
              <w:jc w:val="center"/>
              <w:textAlignment w:val="center"/>
              <w:rPr>
                <w:rFonts w:ascii="宋体" w:hAnsi="宋体" w:cs="宋体" w:hint="eastAsia"/>
                <w:b/>
                <w:bCs/>
                <w:sz w:val="21"/>
                <w:szCs w:val="21"/>
                <w:lang w:eastAsia="zh-CN" w:bidi="ar"/>
              </w:rPr>
            </w:pPr>
            <w:r>
              <w:rPr>
                <w:rFonts w:ascii="宋体" w:hAnsi="宋体" w:cs="宋体" w:hint="eastAsia"/>
                <w:bCs/>
                <w:kern w:val="2"/>
                <w:sz w:val="21"/>
                <w:szCs w:val="21"/>
                <w:lang w:eastAsia="zh-CN"/>
              </w:rPr>
              <w:t>三、15项配套服务项目</w:t>
            </w: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b/>
                <w:bCs/>
                <w:kern w:val="2"/>
                <w:sz w:val="21"/>
                <w:szCs w:val="21"/>
                <w:lang w:eastAsia="zh-CN"/>
              </w:rPr>
            </w:pPr>
            <w:r>
              <w:rPr>
                <w:rFonts w:ascii="宋体" w:hAnsi="宋体" w:cs="宋体" w:hint="eastAsia"/>
                <w:b/>
                <w:bCs/>
                <w:kern w:val="2"/>
                <w:sz w:val="21"/>
                <w:szCs w:val="21"/>
                <w:lang w:eastAsia="zh-CN"/>
              </w:rPr>
              <w:t>序号</w:t>
            </w:r>
          </w:p>
        </w:tc>
        <w:tc>
          <w:tcPr>
            <w:tcW w:w="1483" w:type="dxa"/>
            <w:gridSpan w:val="3"/>
            <w:vAlign w:val="center"/>
          </w:tcPr>
          <w:p>
            <w:pPr>
              <w:keepNext w:val="0"/>
              <w:keepLines w:val="0"/>
              <w:widowControl/>
              <w:suppressLineNumbers w:val="0"/>
              <w:jc w:val="center"/>
              <w:textAlignment w:val="center"/>
              <w:rPr>
                <w:rFonts w:ascii="宋体" w:hAnsi="宋体" w:cs="宋体" w:hint="eastAsia"/>
                <w:b/>
                <w:bCs/>
                <w:sz w:val="21"/>
                <w:szCs w:val="21"/>
                <w:lang w:eastAsia="zh-CN" w:bidi="ar"/>
              </w:rPr>
            </w:pPr>
            <w:r>
              <w:rPr>
                <w:rFonts w:ascii="宋体" w:hAnsi="宋体" w:cs="宋体" w:hint="eastAsia"/>
                <w:b/>
                <w:bCs/>
                <w:sz w:val="21"/>
                <w:szCs w:val="21"/>
                <w:lang w:eastAsia="zh-CN" w:bidi="ar"/>
              </w:rPr>
              <w:t>服务项目名称</w:t>
            </w:r>
          </w:p>
        </w:tc>
        <w:tc>
          <w:tcPr>
            <w:tcW w:w="744" w:type="dxa"/>
            <w:vAlign w:val="center"/>
          </w:tcPr>
          <w:p>
            <w:pPr>
              <w:keepNext w:val="0"/>
              <w:keepLines w:val="0"/>
              <w:widowControl/>
              <w:suppressLineNumbers w:val="0"/>
              <w:jc w:val="center"/>
              <w:textAlignment w:val="center"/>
              <w:rPr>
                <w:rFonts w:ascii="宋体" w:hAnsi="宋体" w:cs="宋体" w:hint="eastAsia"/>
                <w:b/>
                <w:bCs/>
                <w:kern w:val="2"/>
                <w:sz w:val="21"/>
                <w:szCs w:val="21"/>
                <w:lang w:eastAsia="zh-CN"/>
              </w:rPr>
            </w:pPr>
            <w:r>
              <w:rPr>
                <w:rFonts w:ascii="宋体" w:hAnsi="宋体" w:cs="宋体" w:hint="eastAsia"/>
                <w:b/>
                <w:bCs/>
                <w:sz w:val="21"/>
                <w:szCs w:val="21"/>
                <w:lang w:eastAsia="zh-CN" w:bidi="ar"/>
              </w:rPr>
              <w:t>单位</w:t>
            </w:r>
          </w:p>
        </w:tc>
        <w:tc>
          <w:tcPr>
            <w:tcW w:w="3050" w:type="dxa"/>
            <w:vAlign w:val="center"/>
          </w:tcPr>
          <w:p>
            <w:pPr>
              <w:keepNext w:val="0"/>
              <w:keepLines w:val="0"/>
              <w:widowControl/>
              <w:suppressLineNumbers w:val="0"/>
              <w:jc w:val="center"/>
              <w:textAlignment w:val="center"/>
              <w:rPr>
                <w:rFonts w:ascii="宋体" w:hAnsi="宋体" w:cs="宋体" w:hint="eastAsia"/>
                <w:b/>
                <w:bCs/>
                <w:kern w:val="2"/>
                <w:sz w:val="21"/>
                <w:szCs w:val="21"/>
                <w:lang w:eastAsia="zh-CN"/>
              </w:rPr>
            </w:pPr>
            <w:r>
              <w:rPr>
                <w:rFonts w:ascii="宋体" w:hAnsi="宋体" w:cs="宋体" w:hint="eastAsia"/>
                <w:b/>
                <w:bCs/>
                <w:sz w:val="21"/>
                <w:szCs w:val="21"/>
                <w:lang w:eastAsia="zh-CN" w:bidi="ar"/>
              </w:rPr>
              <w:t>技术要求</w:t>
            </w:r>
          </w:p>
        </w:tc>
        <w:tc>
          <w:tcPr>
            <w:tcW w:w="2574" w:type="dxa"/>
            <w:vAlign w:val="center"/>
          </w:tcPr>
          <w:p>
            <w:pPr>
              <w:keepNext w:val="0"/>
              <w:keepLines w:val="0"/>
              <w:widowControl/>
              <w:suppressLineNumbers w:val="0"/>
              <w:jc w:val="center"/>
              <w:textAlignment w:val="center"/>
              <w:rPr>
                <w:rFonts w:ascii="宋体" w:hAnsi="宋体" w:cs="宋体" w:hint="eastAsia"/>
                <w:b/>
                <w:bCs/>
                <w:sz w:val="21"/>
                <w:szCs w:val="21"/>
                <w:lang w:eastAsia="zh-CN" w:bidi="ar"/>
              </w:rPr>
            </w:pPr>
            <w:r>
              <w:rPr>
                <w:rFonts w:ascii="宋体" w:hAnsi="宋体" w:cs="宋体" w:hint="eastAsia"/>
                <w:b/>
                <w:bCs/>
                <w:sz w:val="21"/>
                <w:szCs w:val="21"/>
                <w:lang w:eastAsia="zh-CN" w:bidi="ar"/>
              </w:rPr>
              <w:t>备注</w:t>
            </w: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44</w:t>
            </w:r>
          </w:p>
        </w:tc>
        <w:tc>
          <w:tcPr>
            <w:tcW w:w="1483" w:type="dxa"/>
            <w:gridSpan w:val="3"/>
            <w:vAlign w:val="center"/>
          </w:tcPr>
          <w:p>
            <w:pPr>
              <w:keepNext w:val="0"/>
              <w:keepLines w:val="0"/>
              <w:widowControl/>
              <w:suppressLineNumbers w:val="0"/>
              <w:jc w:val="center"/>
              <w:textAlignment w:val="center"/>
              <w:rPr>
                <w:rFonts w:ascii="宋体" w:hAnsi="宋体" w:cs="宋体" w:hint="eastAsia"/>
                <w:color w:val="000000"/>
                <w:kern w:val="2"/>
                <w:sz w:val="21"/>
                <w:szCs w:val="21"/>
                <w:lang w:eastAsia="zh-CN"/>
              </w:rPr>
            </w:pPr>
            <w:r>
              <w:rPr>
                <w:rFonts w:ascii="宋体" w:hAnsi="宋体" w:cs="宋体" w:hint="eastAsia"/>
                <w:color w:val="000000"/>
                <w:sz w:val="21"/>
                <w:szCs w:val="21"/>
                <w:lang w:eastAsia="zh-CN" w:bidi="ar"/>
              </w:rPr>
              <w:t>骨灰安葬服务</w:t>
            </w:r>
          </w:p>
        </w:tc>
        <w:tc>
          <w:tcPr>
            <w:tcW w:w="744" w:type="dxa"/>
            <w:vAlign w:val="center"/>
          </w:tcPr>
          <w:p>
            <w:pPr>
              <w:keepNext w:val="0"/>
              <w:keepLines w:val="0"/>
              <w:widowControl/>
              <w:suppressLineNumbers w:val="0"/>
              <w:jc w:val="center"/>
              <w:textAlignment w:val="center"/>
              <w:rPr>
                <w:rFonts w:ascii="宋体" w:hAnsi="宋体" w:cs="宋体" w:hint="eastAsia"/>
                <w:color w:val="000000"/>
                <w:kern w:val="2"/>
                <w:sz w:val="21"/>
                <w:szCs w:val="21"/>
                <w:lang w:eastAsia="zh-CN"/>
              </w:rPr>
            </w:pPr>
            <w:r>
              <w:rPr>
                <w:rFonts w:ascii="宋体" w:hAnsi="宋体" w:cs="宋体" w:hint="eastAsia"/>
                <w:color w:val="000000"/>
                <w:sz w:val="21"/>
                <w:szCs w:val="21"/>
                <w:lang w:eastAsia="zh-CN" w:bidi="ar"/>
              </w:rPr>
              <w:t>次</w:t>
            </w:r>
          </w:p>
        </w:tc>
        <w:tc>
          <w:tcPr>
            <w:tcW w:w="3050" w:type="dxa"/>
            <w:vAlign w:val="center"/>
          </w:tcPr>
          <w:p>
            <w:pPr>
              <w:keepNext w:val="0"/>
              <w:keepLines w:val="0"/>
              <w:widowControl/>
              <w:suppressLineNumbers w:val="0"/>
              <w:jc w:val="left"/>
              <w:textAlignment w:val="center"/>
              <w:rPr>
                <w:rFonts w:ascii="宋体" w:hAnsi="宋体" w:cs="宋体" w:hint="eastAsia"/>
                <w:color w:val="000000"/>
                <w:sz w:val="21"/>
                <w:szCs w:val="21"/>
                <w:lang w:eastAsia="zh-CN" w:bidi="ar"/>
              </w:rPr>
            </w:pPr>
            <w:r>
              <w:rPr>
                <w:rFonts w:ascii="宋体" w:hAnsi="宋体" w:cs="宋体" w:hint="eastAsia"/>
                <w:color w:val="000000"/>
                <w:sz w:val="21"/>
                <w:szCs w:val="21"/>
                <w:lang w:eastAsia="zh-CN" w:bidi="ar"/>
              </w:rPr>
              <w:t>提供开墓穴、墓穴砖块砌筑、骨灰安放、封穴、清理等服务。</w:t>
            </w:r>
          </w:p>
        </w:tc>
        <w:tc>
          <w:tcPr>
            <w:tcW w:w="2574" w:type="dxa"/>
            <w:vAlign w:val="center"/>
          </w:tcPr>
          <w:p>
            <w:pPr>
              <w:keepNext w:val="0"/>
              <w:keepLines w:val="0"/>
              <w:widowControl/>
              <w:suppressLineNumbers w:val="0"/>
              <w:jc w:val="center"/>
              <w:textAlignment w:val="center"/>
              <w:rPr>
                <w:rFonts w:ascii="宋体" w:hAnsi="宋体" w:cs="宋体" w:hint="eastAsia"/>
                <w:sz w:val="21"/>
                <w:szCs w:val="21"/>
                <w:lang w:eastAsia="zh-CN" w:bidi="ar"/>
              </w:rPr>
            </w:pP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45</w:t>
            </w:r>
          </w:p>
        </w:tc>
        <w:tc>
          <w:tcPr>
            <w:tcW w:w="1483" w:type="dxa"/>
            <w:gridSpan w:val="3"/>
            <w:vAlign w:val="center"/>
          </w:tcPr>
          <w:p>
            <w:pPr>
              <w:keepNext w:val="0"/>
              <w:keepLines w:val="0"/>
              <w:widowControl/>
              <w:suppressLineNumbers w:val="0"/>
              <w:jc w:val="center"/>
              <w:textAlignment w:val="center"/>
              <w:rPr>
                <w:rFonts w:ascii="宋体" w:hAnsi="宋体" w:cs="宋体" w:hint="eastAsia"/>
                <w:color w:val="000000"/>
                <w:kern w:val="2"/>
                <w:sz w:val="21"/>
                <w:szCs w:val="21"/>
                <w:lang w:eastAsia="zh-CN"/>
              </w:rPr>
            </w:pPr>
            <w:r>
              <w:rPr>
                <w:rFonts w:ascii="宋体" w:hAnsi="宋体" w:cs="宋体" w:hint="eastAsia"/>
                <w:color w:val="000000"/>
                <w:sz w:val="21"/>
                <w:szCs w:val="21"/>
                <w:lang w:eastAsia="zh-CN" w:bidi="ar"/>
              </w:rPr>
              <w:t>迁坟服务</w:t>
            </w:r>
          </w:p>
        </w:tc>
        <w:tc>
          <w:tcPr>
            <w:tcW w:w="744" w:type="dxa"/>
            <w:vAlign w:val="center"/>
          </w:tcPr>
          <w:p>
            <w:pPr>
              <w:keepNext w:val="0"/>
              <w:keepLines w:val="0"/>
              <w:widowControl/>
              <w:suppressLineNumbers w:val="0"/>
              <w:jc w:val="center"/>
              <w:textAlignment w:val="center"/>
              <w:rPr>
                <w:rFonts w:ascii="宋体" w:hAnsi="宋体" w:cs="宋体" w:hint="eastAsia"/>
                <w:color w:val="000000"/>
                <w:kern w:val="2"/>
                <w:sz w:val="21"/>
                <w:szCs w:val="21"/>
                <w:lang w:eastAsia="zh-CN"/>
              </w:rPr>
            </w:pPr>
            <w:r>
              <w:rPr>
                <w:rFonts w:ascii="宋体" w:hAnsi="宋体" w:cs="宋体" w:hint="eastAsia"/>
                <w:color w:val="000000"/>
                <w:sz w:val="21"/>
                <w:szCs w:val="21"/>
                <w:lang w:eastAsia="zh-CN" w:bidi="ar"/>
              </w:rPr>
              <w:t>次</w:t>
            </w:r>
          </w:p>
        </w:tc>
        <w:tc>
          <w:tcPr>
            <w:tcW w:w="3050" w:type="dxa"/>
            <w:vAlign w:val="center"/>
          </w:tcPr>
          <w:p>
            <w:pPr>
              <w:keepNext w:val="0"/>
              <w:keepLines w:val="0"/>
              <w:widowControl/>
              <w:suppressLineNumbers w:val="0"/>
              <w:jc w:val="left"/>
              <w:textAlignment w:val="center"/>
              <w:rPr>
                <w:rFonts w:ascii="宋体" w:hAnsi="宋体" w:cs="宋体" w:hint="eastAsia"/>
                <w:color w:val="000000"/>
                <w:sz w:val="21"/>
                <w:szCs w:val="21"/>
                <w:lang w:eastAsia="zh-CN" w:bidi="ar"/>
              </w:rPr>
            </w:pPr>
            <w:r>
              <w:rPr>
                <w:rFonts w:ascii="宋体" w:hAnsi="宋体" w:cs="宋体" w:hint="eastAsia"/>
                <w:color w:val="000000"/>
                <w:sz w:val="21"/>
                <w:szCs w:val="21"/>
                <w:lang w:eastAsia="zh-CN" w:bidi="ar"/>
              </w:rPr>
              <w:t>提供起坟、墓碑拆卸、场地清理、垃圾清运、渣土处理等服务。</w:t>
            </w:r>
          </w:p>
        </w:tc>
        <w:tc>
          <w:tcPr>
            <w:tcW w:w="2574" w:type="dxa"/>
            <w:vAlign w:val="center"/>
          </w:tcPr>
          <w:p>
            <w:pPr>
              <w:keepNext w:val="0"/>
              <w:keepLines w:val="0"/>
              <w:widowControl/>
              <w:suppressLineNumbers w:val="0"/>
              <w:jc w:val="center"/>
              <w:textAlignment w:val="center"/>
              <w:rPr>
                <w:rFonts w:ascii="宋体" w:hAnsi="宋体" w:cs="宋体" w:hint="eastAsia"/>
                <w:sz w:val="21"/>
                <w:szCs w:val="21"/>
                <w:lang w:eastAsia="zh-CN" w:bidi="ar"/>
              </w:rPr>
            </w:pP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46</w:t>
            </w:r>
          </w:p>
        </w:tc>
        <w:tc>
          <w:tcPr>
            <w:tcW w:w="1483" w:type="dxa"/>
            <w:gridSpan w:val="3"/>
            <w:vAlign w:val="center"/>
          </w:tcPr>
          <w:p>
            <w:pPr>
              <w:keepNext w:val="0"/>
              <w:keepLines w:val="0"/>
              <w:widowControl/>
              <w:suppressLineNumbers w:val="0"/>
              <w:jc w:val="center"/>
              <w:textAlignment w:val="center"/>
              <w:rPr>
                <w:rFonts w:ascii="宋体" w:hAnsi="宋体" w:cs="宋体" w:hint="eastAsia"/>
                <w:color w:val="000000"/>
                <w:kern w:val="2"/>
                <w:sz w:val="21"/>
                <w:szCs w:val="21"/>
                <w:lang w:eastAsia="zh-CN"/>
              </w:rPr>
            </w:pPr>
            <w:r>
              <w:rPr>
                <w:rFonts w:ascii="宋体" w:hAnsi="宋体" w:cs="宋体" w:hint="eastAsia"/>
                <w:color w:val="000000"/>
                <w:sz w:val="21"/>
                <w:szCs w:val="21"/>
                <w:lang w:eastAsia="zh-CN" w:bidi="ar"/>
              </w:rPr>
              <w:t>瓷像制作与安装服务</w:t>
            </w:r>
          </w:p>
        </w:tc>
        <w:tc>
          <w:tcPr>
            <w:tcW w:w="744" w:type="dxa"/>
            <w:vAlign w:val="center"/>
          </w:tcPr>
          <w:p>
            <w:pPr>
              <w:keepNext w:val="0"/>
              <w:keepLines w:val="0"/>
              <w:widowControl/>
              <w:suppressLineNumbers w:val="0"/>
              <w:jc w:val="center"/>
              <w:textAlignment w:val="center"/>
              <w:rPr>
                <w:rFonts w:ascii="宋体" w:hAnsi="宋体" w:cs="宋体" w:hint="eastAsia"/>
                <w:color w:val="000000"/>
                <w:kern w:val="2"/>
                <w:sz w:val="21"/>
                <w:szCs w:val="21"/>
                <w:lang w:eastAsia="zh-CN"/>
              </w:rPr>
            </w:pPr>
            <w:r>
              <w:rPr>
                <w:rFonts w:ascii="宋体" w:hAnsi="宋体" w:cs="宋体" w:hint="eastAsia"/>
                <w:color w:val="000000"/>
                <w:sz w:val="21"/>
                <w:szCs w:val="21"/>
                <w:lang w:eastAsia="zh-CN" w:bidi="ar"/>
              </w:rPr>
              <w:t>块</w:t>
            </w:r>
          </w:p>
        </w:tc>
        <w:tc>
          <w:tcPr>
            <w:tcW w:w="3050" w:type="dxa"/>
            <w:vAlign w:val="center"/>
          </w:tcPr>
          <w:p>
            <w:pPr>
              <w:keepNext w:val="0"/>
              <w:keepLines w:val="0"/>
              <w:widowControl/>
              <w:suppressLineNumbers w:val="0"/>
              <w:jc w:val="left"/>
              <w:textAlignment w:val="center"/>
              <w:rPr>
                <w:rFonts w:ascii="宋体" w:hAnsi="宋体" w:cs="宋体" w:hint="eastAsia"/>
                <w:color w:val="000000"/>
                <w:sz w:val="21"/>
                <w:szCs w:val="21"/>
                <w:lang w:eastAsia="zh-CN" w:bidi="ar"/>
              </w:rPr>
            </w:pPr>
            <w:r>
              <w:rPr>
                <w:rFonts w:ascii="宋体" w:hAnsi="宋体" w:cs="宋体" w:hint="eastAsia"/>
                <w:color w:val="000000"/>
                <w:sz w:val="21"/>
                <w:szCs w:val="21"/>
                <w:lang w:eastAsia="zh-CN" w:bidi="ar"/>
              </w:rPr>
              <w:t>彩色，6寸瓷像尺寸相符、画质清晰、无损坏，安装平整贴合。</w:t>
            </w:r>
          </w:p>
        </w:tc>
        <w:tc>
          <w:tcPr>
            <w:tcW w:w="2574" w:type="dxa"/>
            <w:vAlign w:val="center"/>
          </w:tcPr>
          <w:p>
            <w:pPr>
              <w:keepNext w:val="0"/>
              <w:keepLines w:val="0"/>
              <w:widowControl/>
              <w:suppressLineNumbers w:val="0"/>
              <w:jc w:val="center"/>
              <w:textAlignment w:val="center"/>
              <w:rPr>
                <w:rFonts w:ascii="宋体" w:hAnsi="宋体" w:cs="宋体" w:hint="eastAsia"/>
                <w:sz w:val="21"/>
                <w:szCs w:val="21"/>
                <w:lang w:eastAsia="zh-CN" w:bidi="ar"/>
              </w:rPr>
            </w:pP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47</w:t>
            </w:r>
          </w:p>
        </w:tc>
        <w:tc>
          <w:tcPr>
            <w:tcW w:w="1483" w:type="dxa"/>
            <w:gridSpan w:val="3"/>
            <w:vAlign w:val="center"/>
          </w:tcPr>
          <w:p>
            <w:pPr>
              <w:keepNext w:val="0"/>
              <w:keepLines w:val="0"/>
              <w:widowControl/>
              <w:suppressLineNumbers w:val="0"/>
              <w:jc w:val="center"/>
              <w:textAlignment w:val="center"/>
              <w:rPr>
                <w:rFonts w:ascii="宋体" w:hAnsi="宋体" w:cs="宋体" w:hint="eastAsia"/>
                <w:color w:val="000000"/>
                <w:kern w:val="2"/>
                <w:sz w:val="21"/>
                <w:szCs w:val="21"/>
                <w:lang w:eastAsia="zh-CN"/>
              </w:rPr>
            </w:pPr>
            <w:r>
              <w:rPr>
                <w:rFonts w:ascii="宋体" w:hAnsi="宋体" w:cs="宋体" w:hint="eastAsia"/>
                <w:color w:val="000000"/>
                <w:sz w:val="21"/>
                <w:szCs w:val="21"/>
                <w:lang w:eastAsia="zh-CN" w:bidi="ar"/>
              </w:rPr>
              <w:t>瓷像制作与安装服务</w:t>
            </w:r>
          </w:p>
        </w:tc>
        <w:tc>
          <w:tcPr>
            <w:tcW w:w="744" w:type="dxa"/>
            <w:vAlign w:val="center"/>
          </w:tcPr>
          <w:p>
            <w:pPr>
              <w:keepNext w:val="0"/>
              <w:keepLines w:val="0"/>
              <w:widowControl/>
              <w:suppressLineNumbers w:val="0"/>
              <w:jc w:val="center"/>
              <w:textAlignment w:val="center"/>
              <w:rPr>
                <w:rFonts w:ascii="宋体" w:hAnsi="宋体" w:cs="宋体" w:hint="eastAsia"/>
                <w:color w:val="000000"/>
                <w:kern w:val="2"/>
                <w:sz w:val="21"/>
                <w:szCs w:val="21"/>
                <w:lang w:eastAsia="zh-CN"/>
              </w:rPr>
            </w:pPr>
            <w:r>
              <w:rPr>
                <w:rFonts w:ascii="宋体" w:hAnsi="宋体" w:cs="宋体" w:hint="eastAsia"/>
                <w:color w:val="000000"/>
                <w:sz w:val="21"/>
                <w:szCs w:val="21"/>
                <w:lang w:eastAsia="zh-CN" w:bidi="ar"/>
              </w:rPr>
              <w:t>块</w:t>
            </w:r>
          </w:p>
        </w:tc>
        <w:tc>
          <w:tcPr>
            <w:tcW w:w="3050" w:type="dxa"/>
            <w:vAlign w:val="center"/>
          </w:tcPr>
          <w:p>
            <w:pPr>
              <w:keepNext w:val="0"/>
              <w:keepLines w:val="0"/>
              <w:widowControl/>
              <w:suppressLineNumbers w:val="0"/>
              <w:jc w:val="left"/>
              <w:textAlignment w:val="center"/>
              <w:rPr>
                <w:rFonts w:ascii="宋体" w:hAnsi="宋体" w:cs="宋体" w:hint="eastAsia"/>
                <w:color w:val="000000"/>
                <w:sz w:val="21"/>
                <w:szCs w:val="21"/>
                <w:lang w:eastAsia="zh-CN" w:bidi="ar"/>
              </w:rPr>
            </w:pPr>
            <w:r>
              <w:rPr>
                <w:rFonts w:ascii="宋体" w:hAnsi="宋体" w:cs="宋体" w:hint="eastAsia"/>
                <w:color w:val="000000"/>
                <w:sz w:val="21"/>
                <w:szCs w:val="21"/>
                <w:lang w:eastAsia="zh-CN" w:bidi="ar"/>
              </w:rPr>
              <w:t>黑白，6寸瓷像尺寸相符、画质清晰、无损坏，安装平整贴合。</w:t>
            </w:r>
          </w:p>
        </w:tc>
        <w:tc>
          <w:tcPr>
            <w:tcW w:w="2574" w:type="dxa"/>
            <w:vAlign w:val="center"/>
          </w:tcPr>
          <w:p>
            <w:pPr>
              <w:keepNext w:val="0"/>
              <w:keepLines w:val="0"/>
              <w:widowControl/>
              <w:suppressLineNumbers w:val="0"/>
              <w:jc w:val="center"/>
              <w:textAlignment w:val="center"/>
              <w:rPr>
                <w:rFonts w:ascii="宋体" w:hAnsi="宋体" w:cs="宋体" w:hint="eastAsia"/>
                <w:sz w:val="21"/>
                <w:szCs w:val="21"/>
                <w:lang w:eastAsia="zh-CN" w:bidi="ar"/>
              </w:rPr>
            </w:pP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48</w:t>
            </w:r>
          </w:p>
        </w:tc>
        <w:tc>
          <w:tcPr>
            <w:tcW w:w="1483" w:type="dxa"/>
            <w:gridSpan w:val="3"/>
            <w:vAlign w:val="center"/>
          </w:tcPr>
          <w:p>
            <w:pPr>
              <w:keepNext w:val="0"/>
              <w:keepLines w:val="0"/>
              <w:widowControl/>
              <w:suppressLineNumbers w:val="0"/>
              <w:jc w:val="center"/>
              <w:textAlignment w:val="center"/>
              <w:rPr>
                <w:rFonts w:ascii="宋体" w:hAnsi="宋体" w:cs="宋体" w:hint="eastAsia"/>
                <w:color w:val="000000"/>
                <w:kern w:val="2"/>
                <w:sz w:val="21"/>
                <w:szCs w:val="21"/>
                <w:lang w:eastAsia="zh-CN"/>
              </w:rPr>
            </w:pPr>
            <w:r>
              <w:rPr>
                <w:rFonts w:ascii="宋体" w:hAnsi="宋体" w:cs="宋体" w:hint="eastAsia"/>
                <w:color w:val="000000"/>
                <w:sz w:val="21"/>
                <w:szCs w:val="21"/>
                <w:lang w:eastAsia="zh-CN" w:bidi="ar"/>
              </w:rPr>
              <w:t>瓷像制作与安装服务</w:t>
            </w:r>
          </w:p>
        </w:tc>
        <w:tc>
          <w:tcPr>
            <w:tcW w:w="744" w:type="dxa"/>
            <w:vAlign w:val="center"/>
          </w:tcPr>
          <w:p>
            <w:pPr>
              <w:keepNext w:val="0"/>
              <w:keepLines w:val="0"/>
              <w:widowControl/>
              <w:suppressLineNumbers w:val="0"/>
              <w:jc w:val="center"/>
              <w:textAlignment w:val="center"/>
              <w:rPr>
                <w:rFonts w:ascii="宋体" w:hAnsi="宋体" w:cs="宋体" w:hint="eastAsia"/>
                <w:color w:val="000000"/>
                <w:kern w:val="2"/>
                <w:sz w:val="21"/>
                <w:szCs w:val="21"/>
                <w:lang w:eastAsia="zh-CN"/>
              </w:rPr>
            </w:pPr>
            <w:r>
              <w:rPr>
                <w:rFonts w:ascii="宋体" w:hAnsi="宋体" w:cs="宋体" w:hint="eastAsia"/>
                <w:color w:val="000000"/>
                <w:sz w:val="21"/>
                <w:szCs w:val="21"/>
                <w:lang w:eastAsia="zh-CN" w:bidi="ar"/>
              </w:rPr>
              <w:t>块</w:t>
            </w:r>
          </w:p>
        </w:tc>
        <w:tc>
          <w:tcPr>
            <w:tcW w:w="3050" w:type="dxa"/>
            <w:vAlign w:val="center"/>
          </w:tcPr>
          <w:p>
            <w:pPr>
              <w:keepNext w:val="0"/>
              <w:keepLines w:val="0"/>
              <w:widowControl/>
              <w:suppressLineNumbers w:val="0"/>
              <w:jc w:val="left"/>
              <w:textAlignment w:val="center"/>
              <w:rPr>
                <w:rFonts w:ascii="宋体" w:hAnsi="宋体" w:cs="宋体" w:hint="eastAsia"/>
                <w:color w:val="000000"/>
                <w:sz w:val="21"/>
                <w:szCs w:val="21"/>
                <w:lang w:eastAsia="zh-CN" w:bidi="ar"/>
              </w:rPr>
            </w:pPr>
            <w:r>
              <w:rPr>
                <w:rFonts w:ascii="宋体" w:hAnsi="宋体" w:cs="宋体" w:hint="eastAsia"/>
                <w:color w:val="000000"/>
                <w:sz w:val="21"/>
                <w:szCs w:val="21"/>
                <w:lang w:eastAsia="zh-CN" w:bidi="ar"/>
              </w:rPr>
              <w:t>彩色，4寸瓷像尺寸相符、画质清晰、无损坏，安装平整贴合。</w:t>
            </w:r>
          </w:p>
        </w:tc>
        <w:tc>
          <w:tcPr>
            <w:tcW w:w="2574" w:type="dxa"/>
            <w:vAlign w:val="center"/>
          </w:tcPr>
          <w:p>
            <w:pPr>
              <w:keepNext w:val="0"/>
              <w:keepLines w:val="0"/>
              <w:widowControl/>
              <w:suppressLineNumbers w:val="0"/>
              <w:jc w:val="center"/>
              <w:textAlignment w:val="center"/>
              <w:rPr>
                <w:rFonts w:ascii="宋体" w:hAnsi="宋体" w:cs="宋体" w:hint="eastAsia"/>
                <w:sz w:val="21"/>
                <w:szCs w:val="21"/>
                <w:lang w:eastAsia="zh-CN" w:bidi="ar"/>
              </w:rPr>
            </w:pP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49</w:t>
            </w:r>
          </w:p>
        </w:tc>
        <w:tc>
          <w:tcPr>
            <w:tcW w:w="1483" w:type="dxa"/>
            <w:gridSpan w:val="3"/>
            <w:vAlign w:val="center"/>
          </w:tcPr>
          <w:p>
            <w:pPr>
              <w:keepNext w:val="0"/>
              <w:keepLines w:val="0"/>
              <w:widowControl/>
              <w:suppressLineNumbers w:val="0"/>
              <w:jc w:val="center"/>
              <w:textAlignment w:val="center"/>
              <w:rPr>
                <w:rFonts w:ascii="宋体" w:hAnsi="宋体" w:cs="宋体" w:hint="eastAsia"/>
                <w:color w:val="000000"/>
                <w:kern w:val="2"/>
                <w:sz w:val="21"/>
                <w:szCs w:val="21"/>
                <w:lang w:eastAsia="zh-CN"/>
              </w:rPr>
            </w:pPr>
            <w:r>
              <w:rPr>
                <w:rFonts w:ascii="宋体" w:hAnsi="宋体" w:cs="宋体" w:hint="eastAsia"/>
                <w:color w:val="000000"/>
                <w:sz w:val="21"/>
                <w:szCs w:val="21"/>
                <w:lang w:eastAsia="zh-CN" w:bidi="ar"/>
              </w:rPr>
              <w:t>瓷像制作与安装服务</w:t>
            </w:r>
          </w:p>
        </w:tc>
        <w:tc>
          <w:tcPr>
            <w:tcW w:w="744" w:type="dxa"/>
            <w:vAlign w:val="center"/>
          </w:tcPr>
          <w:p>
            <w:pPr>
              <w:keepNext w:val="0"/>
              <w:keepLines w:val="0"/>
              <w:widowControl/>
              <w:suppressLineNumbers w:val="0"/>
              <w:jc w:val="center"/>
              <w:textAlignment w:val="center"/>
              <w:rPr>
                <w:rFonts w:ascii="宋体" w:hAnsi="宋体" w:cs="宋体" w:hint="eastAsia"/>
                <w:color w:val="000000"/>
                <w:kern w:val="2"/>
                <w:sz w:val="21"/>
                <w:szCs w:val="21"/>
                <w:lang w:eastAsia="zh-CN"/>
              </w:rPr>
            </w:pPr>
            <w:r>
              <w:rPr>
                <w:rFonts w:ascii="宋体" w:hAnsi="宋体" w:cs="宋体" w:hint="eastAsia"/>
                <w:color w:val="000000"/>
                <w:sz w:val="21"/>
                <w:szCs w:val="21"/>
                <w:lang w:eastAsia="zh-CN" w:bidi="ar"/>
              </w:rPr>
              <w:t>块</w:t>
            </w:r>
          </w:p>
        </w:tc>
        <w:tc>
          <w:tcPr>
            <w:tcW w:w="3050" w:type="dxa"/>
            <w:vAlign w:val="center"/>
          </w:tcPr>
          <w:p>
            <w:pPr>
              <w:keepNext w:val="0"/>
              <w:keepLines w:val="0"/>
              <w:widowControl/>
              <w:suppressLineNumbers w:val="0"/>
              <w:jc w:val="left"/>
              <w:textAlignment w:val="center"/>
              <w:rPr>
                <w:rFonts w:ascii="宋体" w:hAnsi="宋体" w:cs="宋体" w:hint="eastAsia"/>
                <w:color w:val="000000"/>
                <w:sz w:val="21"/>
                <w:szCs w:val="21"/>
                <w:lang w:eastAsia="zh-CN" w:bidi="ar"/>
              </w:rPr>
            </w:pPr>
            <w:r>
              <w:rPr>
                <w:rFonts w:ascii="宋体" w:hAnsi="宋体" w:cs="宋体" w:hint="eastAsia"/>
                <w:color w:val="000000"/>
                <w:sz w:val="21"/>
                <w:szCs w:val="21"/>
                <w:lang w:eastAsia="zh-CN" w:bidi="ar"/>
              </w:rPr>
              <w:t>黑白，4寸瓷像尺寸相符、画质清晰、无损坏，安装平整贴合。</w:t>
            </w:r>
          </w:p>
        </w:tc>
        <w:tc>
          <w:tcPr>
            <w:tcW w:w="2574" w:type="dxa"/>
            <w:vAlign w:val="center"/>
          </w:tcPr>
          <w:p>
            <w:pPr>
              <w:keepNext w:val="0"/>
              <w:keepLines w:val="0"/>
              <w:widowControl/>
              <w:suppressLineNumbers w:val="0"/>
              <w:jc w:val="center"/>
              <w:textAlignment w:val="center"/>
              <w:rPr>
                <w:rFonts w:ascii="宋体" w:hAnsi="宋体" w:cs="宋体" w:hint="eastAsia"/>
                <w:sz w:val="21"/>
                <w:szCs w:val="21"/>
                <w:lang w:eastAsia="zh-CN" w:bidi="ar"/>
              </w:rPr>
            </w:pP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50</w:t>
            </w:r>
          </w:p>
        </w:tc>
        <w:tc>
          <w:tcPr>
            <w:tcW w:w="1483" w:type="dxa"/>
            <w:gridSpan w:val="3"/>
            <w:vAlign w:val="center"/>
          </w:tcPr>
          <w:p>
            <w:pPr>
              <w:keepNext w:val="0"/>
              <w:keepLines w:val="0"/>
              <w:widowControl/>
              <w:suppressLineNumbers w:val="0"/>
              <w:jc w:val="center"/>
              <w:textAlignment w:val="center"/>
              <w:rPr>
                <w:rFonts w:ascii="宋体" w:hAnsi="宋体" w:cs="宋体" w:hint="eastAsia"/>
                <w:color w:val="000000"/>
                <w:kern w:val="2"/>
                <w:sz w:val="21"/>
                <w:szCs w:val="21"/>
                <w:lang w:eastAsia="zh-CN"/>
              </w:rPr>
            </w:pPr>
            <w:r>
              <w:rPr>
                <w:rFonts w:ascii="宋体" w:hAnsi="宋体" w:cs="宋体" w:hint="eastAsia"/>
                <w:color w:val="000000"/>
                <w:sz w:val="21"/>
                <w:szCs w:val="21"/>
                <w:lang w:eastAsia="zh-CN" w:bidi="ar"/>
              </w:rPr>
              <w:t>瓷像制作与安装服务</w:t>
            </w:r>
          </w:p>
        </w:tc>
        <w:tc>
          <w:tcPr>
            <w:tcW w:w="744" w:type="dxa"/>
            <w:vAlign w:val="center"/>
          </w:tcPr>
          <w:p>
            <w:pPr>
              <w:keepNext w:val="0"/>
              <w:keepLines w:val="0"/>
              <w:widowControl/>
              <w:suppressLineNumbers w:val="0"/>
              <w:jc w:val="center"/>
              <w:textAlignment w:val="center"/>
              <w:rPr>
                <w:rFonts w:ascii="宋体" w:hAnsi="宋体" w:cs="宋体" w:hint="eastAsia"/>
                <w:sz w:val="21"/>
                <w:szCs w:val="21"/>
                <w:lang w:eastAsia="zh-CN" w:bidi="ar"/>
              </w:rPr>
            </w:pPr>
          </w:p>
          <w:p>
            <w:pPr>
              <w:keepNext w:val="0"/>
              <w:keepLines w:val="0"/>
              <w:widowControl/>
              <w:suppressLineNumbers w:val="0"/>
              <w:jc w:val="center"/>
              <w:textAlignment w:val="center"/>
              <w:rPr>
                <w:rFonts w:ascii="宋体" w:hAnsi="宋体" w:cs="宋体" w:hint="eastAsia"/>
                <w:color w:val="000000"/>
                <w:kern w:val="2"/>
                <w:sz w:val="21"/>
                <w:szCs w:val="21"/>
                <w:lang w:eastAsia="zh-CN"/>
              </w:rPr>
            </w:pPr>
            <w:r>
              <w:rPr>
                <w:rFonts w:ascii="宋体" w:hAnsi="宋体" w:cs="宋体" w:hint="eastAsia"/>
                <w:color w:val="000000"/>
                <w:sz w:val="21"/>
                <w:szCs w:val="21"/>
                <w:lang w:eastAsia="zh-CN" w:bidi="ar"/>
              </w:rPr>
              <w:t>块</w:t>
            </w:r>
          </w:p>
        </w:tc>
        <w:tc>
          <w:tcPr>
            <w:tcW w:w="3050" w:type="dxa"/>
            <w:vAlign w:val="center"/>
          </w:tcPr>
          <w:p>
            <w:pPr>
              <w:keepNext w:val="0"/>
              <w:keepLines w:val="0"/>
              <w:widowControl/>
              <w:suppressLineNumbers w:val="0"/>
              <w:jc w:val="left"/>
              <w:textAlignment w:val="center"/>
              <w:rPr>
                <w:rFonts w:ascii="宋体" w:hAnsi="宋体" w:cs="宋体" w:hint="eastAsia"/>
                <w:color w:val="000000"/>
                <w:sz w:val="21"/>
                <w:szCs w:val="21"/>
                <w:lang w:eastAsia="zh-CN" w:bidi="ar"/>
              </w:rPr>
            </w:pPr>
            <w:r>
              <w:rPr>
                <w:rFonts w:ascii="宋体" w:hAnsi="宋体" w:cs="宋体" w:hint="eastAsia"/>
                <w:color w:val="000000"/>
                <w:sz w:val="21"/>
                <w:szCs w:val="21"/>
                <w:lang w:eastAsia="zh-CN" w:bidi="ar"/>
              </w:rPr>
              <w:t>彩色，1.5寸瓷像尺寸相符、画质清晰、无损坏，安装平整贴合。</w:t>
            </w:r>
          </w:p>
        </w:tc>
        <w:tc>
          <w:tcPr>
            <w:tcW w:w="2574" w:type="dxa"/>
            <w:vAlign w:val="center"/>
          </w:tcPr>
          <w:p>
            <w:pPr>
              <w:keepNext w:val="0"/>
              <w:keepLines w:val="0"/>
              <w:widowControl/>
              <w:suppressLineNumbers w:val="0"/>
              <w:jc w:val="center"/>
              <w:textAlignment w:val="center"/>
              <w:rPr>
                <w:rFonts w:ascii="宋体" w:hAnsi="宋体" w:cs="宋体" w:hint="eastAsia"/>
                <w:sz w:val="21"/>
                <w:szCs w:val="21"/>
                <w:lang w:eastAsia="zh-CN" w:bidi="ar"/>
              </w:rPr>
            </w:pP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51</w:t>
            </w:r>
          </w:p>
        </w:tc>
        <w:tc>
          <w:tcPr>
            <w:tcW w:w="1483" w:type="dxa"/>
            <w:gridSpan w:val="3"/>
            <w:vAlign w:val="center"/>
          </w:tcPr>
          <w:p>
            <w:pPr>
              <w:keepNext w:val="0"/>
              <w:keepLines w:val="0"/>
              <w:widowControl/>
              <w:suppressLineNumbers w:val="0"/>
              <w:jc w:val="center"/>
              <w:textAlignment w:val="center"/>
              <w:rPr>
                <w:rFonts w:ascii="宋体" w:hAnsi="宋体" w:cs="宋体" w:hint="eastAsia"/>
                <w:color w:val="000000"/>
                <w:kern w:val="2"/>
                <w:sz w:val="21"/>
                <w:szCs w:val="21"/>
                <w:lang w:eastAsia="zh-CN"/>
              </w:rPr>
            </w:pPr>
            <w:r>
              <w:rPr>
                <w:rFonts w:ascii="宋体" w:hAnsi="宋体" w:cs="宋体" w:hint="eastAsia"/>
                <w:color w:val="000000"/>
                <w:sz w:val="21"/>
                <w:szCs w:val="21"/>
                <w:lang w:eastAsia="zh-CN" w:bidi="ar"/>
              </w:rPr>
              <w:t>瓷像制作与安装服务</w:t>
            </w:r>
          </w:p>
        </w:tc>
        <w:tc>
          <w:tcPr>
            <w:tcW w:w="744" w:type="dxa"/>
            <w:vAlign w:val="center"/>
          </w:tcPr>
          <w:p>
            <w:pPr>
              <w:keepNext w:val="0"/>
              <w:keepLines w:val="0"/>
              <w:widowControl/>
              <w:suppressLineNumbers w:val="0"/>
              <w:jc w:val="center"/>
              <w:textAlignment w:val="center"/>
              <w:rPr>
                <w:rFonts w:ascii="宋体" w:hAnsi="宋体" w:cs="宋体" w:hint="eastAsia"/>
                <w:color w:val="000000"/>
                <w:kern w:val="2"/>
                <w:sz w:val="21"/>
                <w:szCs w:val="21"/>
                <w:lang w:eastAsia="zh-CN"/>
              </w:rPr>
            </w:pPr>
            <w:r>
              <w:rPr>
                <w:rFonts w:ascii="宋体" w:hAnsi="宋体" w:cs="宋体" w:hint="eastAsia"/>
                <w:color w:val="000000"/>
                <w:sz w:val="21"/>
                <w:szCs w:val="21"/>
                <w:lang w:eastAsia="zh-CN" w:bidi="ar"/>
              </w:rPr>
              <w:t>块</w:t>
            </w:r>
          </w:p>
        </w:tc>
        <w:tc>
          <w:tcPr>
            <w:tcW w:w="3050" w:type="dxa"/>
            <w:vAlign w:val="center"/>
          </w:tcPr>
          <w:p>
            <w:pPr>
              <w:keepNext w:val="0"/>
              <w:keepLines w:val="0"/>
              <w:widowControl/>
              <w:suppressLineNumbers w:val="0"/>
              <w:jc w:val="left"/>
              <w:textAlignment w:val="center"/>
              <w:rPr>
                <w:rFonts w:ascii="宋体" w:hAnsi="宋体" w:cs="宋体" w:hint="eastAsia"/>
                <w:color w:val="000000"/>
                <w:sz w:val="21"/>
                <w:szCs w:val="21"/>
                <w:lang w:eastAsia="zh-CN" w:bidi="ar"/>
              </w:rPr>
            </w:pPr>
            <w:r>
              <w:rPr>
                <w:rFonts w:ascii="宋体" w:hAnsi="宋体" w:cs="宋体" w:hint="eastAsia"/>
                <w:color w:val="000000"/>
                <w:sz w:val="21"/>
                <w:szCs w:val="21"/>
                <w:lang w:eastAsia="zh-CN" w:bidi="ar"/>
              </w:rPr>
              <w:t>黑白，1.5寸瓷像尺寸相符、画质清晰、无损坏，安装平整贴合。</w:t>
            </w:r>
          </w:p>
        </w:tc>
        <w:tc>
          <w:tcPr>
            <w:tcW w:w="2574" w:type="dxa"/>
            <w:vAlign w:val="center"/>
          </w:tcPr>
          <w:p>
            <w:pPr>
              <w:keepNext w:val="0"/>
              <w:keepLines w:val="0"/>
              <w:widowControl/>
              <w:suppressLineNumbers w:val="0"/>
              <w:jc w:val="center"/>
              <w:textAlignment w:val="center"/>
              <w:rPr>
                <w:rFonts w:ascii="宋体" w:hAnsi="宋体" w:cs="宋体" w:hint="eastAsia"/>
                <w:sz w:val="21"/>
                <w:szCs w:val="21"/>
                <w:lang w:eastAsia="zh-CN" w:bidi="ar"/>
              </w:rPr>
            </w:pP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52</w:t>
            </w:r>
          </w:p>
        </w:tc>
        <w:tc>
          <w:tcPr>
            <w:tcW w:w="1483" w:type="dxa"/>
            <w:gridSpan w:val="3"/>
            <w:vAlign w:val="center"/>
          </w:tcPr>
          <w:p>
            <w:pPr>
              <w:keepNext w:val="0"/>
              <w:keepLines w:val="0"/>
              <w:widowControl/>
              <w:suppressLineNumbers w:val="0"/>
              <w:jc w:val="center"/>
              <w:textAlignment w:val="center"/>
              <w:rPr>
                <w:rFonts w:ascii="宋体" w:hAnsi="宋体" w:cs="宋体" w:hint="eastAsia"/>
                <w:color w:val="000000"/>
                <w:kern w:val="2"/>
                <w:sz w:val="21"/>
                <w:szCs w:val="21"/>
                <w:lang w:eastAsia="zh-CN"/>
              </w:rPr>
            </w:pPr>
            <w:r>
              <w:rPr>
                <w:rFonts w:ascii="宋体" w:hAnsi="宋体" w:cs="宋体" w:hint="eastAsia"/>
                <w:color w:val="000000"/>
                <w:sz w:val="21"/>
                <w:szCs w:val="21"/>
                <w:lang w:eastAsia="zh-CN" w:bidi="ar"/>
              </w:rPr>
              <w:t>瓷像制作与安装服务</w:t>
            </w:r>
          </w:p>
        </w:tc>
        <w:tc>
          <w:tcPr>
            <w:tcW w:w="744" w:type="dxa"/>
            <w:vAlign w:val="center"/>
          </w:tcPr>
          <w:p>
            <w:pPr>
              <w:keepNext w:val="0"/>
              <w:keepLines w:val="0"/>
              <w:widowControl/>
              <w:suppressLineNumbers w:val="0"/>
              <w:jc w:val="center"/>
              <w:textAlignment w:val="center"/>
              <w:rPr>
                <w:rFonts w:ascii="宋体" w:hAnsi="宋体" w:cs="宋体" w:hint="eastAsia"/>
                <w:color w:val="000000"/>
                <w:kern w:val="2"/>
                <w:sz w:val="21"/>
                <w:szCs w:val="21"/>
                <w:lang w:eastAsia="zh-CN"/>
              </w:rPr>
            </w:pPr>
            <w:r>
              <w:rPr>
                <w:rFonts w:ascii="宋体" w:hAnsi="宋体" w:cs="宋体" w:hint="eastAsia"/>
                <w:color w:val="000000"/>
                <w:sz w:val="21"/>
                <w:szCs w:val="21"/>
                <w:lang w:eastAsia="zh-CN" w:bidi="ar"/>
              </w:rPr>
              <w:t>块</w:t>
            </w:r>
          </w:p>
        </w:tc>
        <w:tc>
          <w:tcPr>
            <w:tcW w:w="3050" w:type="dxa"/>
            <w:vAlign w:val="center"/>
          </w:tcPr>
          <w:p>
            <w:pPr>
              <w:keepNext w:val="0"/>
              <w:keepLines w:val="0"/>
              <w:widowControl/>
              <w:suppressLineNumbers w:val="0"/>
              <w:jc w:val="left"/>
              <w:textAlignment w:val="center"/>
              <w:rPr>
                <w:rFonts w:ascii="宋体" w:hAnsi="宋体" w:cs="宋体" w:hint="eastAsia"/>
                <w:color w:val="000000"/>
                <w:sz w:val="21"/>
                <w:szCs w:val="21"/>
                <w:lang w:eastAsia="zh-CN" w:bidi="ar"/>
              </w:rPr>
            </w:pPr>
            <w:r>
              <w:rPr>
                <w:rFonts w:ascii="宋体" w:hAnsi="宋体" w:cs="宋体" w:hint="eastAsia"/>
                <w:color w:val="000000"/>
                <w:sz w:val="21"/>
                <w:szCs w:val="21"/>
                <w:lang w:eastAsia="zh-CN" w:bidi="ar"/>
              </w:rPr>
              <w:t>4寸“寿”字瓷像制作，瓷像尺寸相符、画质清晰、无损坏，安装平整贴合。</w:t>
            </w:r>
          </w:p>
        </w:tc>
        <w:tc>
          <w:tcPr>
            <w:tcW w:w="2574" w:type="dxa"/>
            <w:vAlign w:val="center"/>
          </w:tcPr>
          <w:p>
            <w:pPr>
              <w:keepNext w:val="0"/>
              <w:keepLines w:val="0"/>
              <w:widowControl/>
              <w:suppressLineNumbers w:val="0"/>
              <w:jc w:val="center"/>
              <w:textAlignment w:val="center"/>
              <w:rPr>
                <w:rFonts w:ascii="宋体" w:hAnsi="宋体" w:cs="宋体" w:hint="eastAsia"/>
                <w:sz w:val="21"/>
                <w:szCs w:val="21"/>
                <w:lang w:eastAsia="zh-CN" w:bidi="ar"/>
              </w:rPr>
            </w:pP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53</w:t>
            </w:r>
          </w:p>
        </w:tc>
        <w:tc>
          <w:tcPr>
            <w:tcW w:w="1483" w:type="dxa"/>
            <w:gridSpan w:val="3"/>
            <w:vAlign w:val="center"/>
          </w:tcPr>
          <w:p>
            <w:pPr>
              <w:keepNext w:val="0"/>
              <w:keepLines w:val="0"/>
              <w:widowControl/>
              <w:suppressLineNumbers w:val="0"/>
              <w:jc w:val="center"/>
              <w:textAlignment w:val="center"/>
              <w:rPr>
                <w:rFonts w:ascii="宋体" w:hAnsi="宋体" w:cs="宋体" w:hint="eastAsia"/>
                <w:color w:val="000000"/>
                <w:kern w:val="2"/>
                <w:sz w:val="21"/>
                <w:szCs w:val="21"/>
                <w:lang w:eastAsia="zh-CN"/>
              </w:rPr>
            </w:pPr>
            <w:r>
              <w:rPr>
                <w:rFonts w:ascii="宋体" w:hAnsi="宋体" w:cs="宋体" w:hint="eastAsia"/>
                <w:color w:val="000000"/>
                <w:sz w:val="21"/>
                <w:szCs w:val="21"/>
                <w:lang w:eastAsia="zh-CN" w:bidi="ar"/>
              </w:rPr>
              <w:t>瓷像制作及安装服务</w:t>
            </w:r>
          </w:p>
        </w:tc>
        <w:tc>
          <w:tcPr>
            <w:tcW w:w="744" w:type="dxa"/>
            <w:vAlign w:val="center"/>
          </w:tcPr>
          <w:p>
            <w:pPr>
              <w:keepNext w:val="0"/>
              <w:keepLines w:val="0"/>
              <w:widowControl/>
              <w:suppressLineNumbers w:val="0"/>
              <w:jc w:val="center"/>
              <w:textAlignment w:val="center"/>
              <w:rPr>
                <w:rFonts w:ascii="宋体" w:hAnsi="宋体" w:cs="宋体" w:hint="eastAsia"/>
                <w:color w:val="000000"/>
                <w:kern w:val="2"/>
                <w:sz w:val="21"/>
                <w:szCs w:val="21"/>
                <w:lang w:eastAsia="zh-CN"/>
              </w:rPr>
            </w:pPr>
            <w:r>
              <w:rPr>
                <w:rFonts w:ascii="宋体" w:hAnsi="宋体" w:cs="宋体" w:hint="eastAsia"/>
                <w:color w:val="000000"/>
                <w:sz w:val="21"/>
                <w:szCs w:val="21"/>
                <w:lang w:eastAsia="zh-CN" w:bidi="ar"/>
              </w:rPr>
              <w:t>块</w:t>
            </w:r>
          </w:p>
        </w:tc>
        <w:tc>
          <w:tcPr>
            <w:tcW w:w="3050" w:type="dxa"/>
            <w:vAlign w:val="center"/>
          </w:tcPr>
          <w:p>
            <w:pPr>
              <w:keepNext w:val="0"/>
              <w:keepLines w:val="0"/>
              <w:widowControl/>
              <w:suppressLineNumbers w:val="0"/>
              <w:jc w:val="left"/>
              <w:textAlignment w:val="center"/>
              <w:rPr>
                <w:rFonts w:ascii="宋体" w:hAnsi="宋体" w:cs="宋体" w:hint="eastAsia"/>
                <w:color w:val="000000"/>
                <w:sz w:val="21"/>
                <w:szCs w:val="21"/>
                <w:lang w:eastAsia="zh-CN" w:bidi="ar"/>
              </w:rPr>
            </w:pPr>
            <w:r>
              <w:rPr>
                <w:rFonts w:ascii="宋体" w:hAnsi="宋体" w:cs="宋体" w:hint="eastAsia"/>
                <w:color w:val="000000"/>
                <w:sz w:val="21"/>
                <w:szCs w:val="21"/>
                <w:lang w:eastAsia="zh-CN" w:bidi="ar"/>
              </w:rPr>
              <w:t>6寸“寿”字瓷像制作，瓷像尺寸相符、画质清晰、无损坏，安装平整贴合。</w:t>
            </w:r>
          </w:p>
        </w:tc>
        <w:tc>
          <w:tcPr>
            <w:tcW w:w="2574" w:type="dxa"/>
            <w:vAlign w:val="center"/>
          </w:tcPr>
          <w:p>
            <w:pPr>
              <w:keepNext w:val="0"/>
              <w:keepLines w:val="0"/>
              <w:widowControl/>
              <w:suppressLineNumbers w:val="0"/>
              <w:jc w:val="center"/>
              <w:textAlignment w:val="center"/>
              <w:rPr>
                <w:rFonts w:ascii="宋体" w:hAnsi="宋体" w:cs="宋体" w:hint="eastAsia"/>
                <w:sz w:val="21"/>
                <w:szCs w:val="21"/>
                <w:lang w:eastAsia="zh-CN" w:bidi="ar"/>
              </w:rPr>
            </w:pP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54</w:t>
            </w:r>
          </w:p>
        </w:tc>
        <w:tc>
          <w:tcPr>
            <w:tcW w:w="1483" w:type="dxa"/>
            <w:gridSpan w:val="3"/>
            <w:vAlign w:val="center"/>
          </w:tcPr>
          <w:p>
            <w:pPr>
              <w:keepNext w:val="0"/>
              <w:keepLines w:val="0"/>
              <w:widowControl/>
              <w:suppressLineNumbers w:val="0"/>
              <w:jc w:val="center"/>
              <w:textAlignment w:val="center"/>
              <w:rPr>
                <w:rFonts w:ascii="宋体" w:hAnsi="宋体" w:cs="宋体" w:hint="eastAsia"/>
                <w:color w:val="000000"/>
                <w:kern w:val="2"/>
                <w:sz w:val="21"/>
                <w:szCs w:val="21"/>
                <w:lang w:eastAsia="zh-CN"/>
              </w:rPr>
            </w:pPr>
            <w:r>
              <w:rPr>
                <w:rFonts w:ascii="宋体" w:hAnsi="宋体" w:cs="宋体" w:hint="eastAsia"/>
                <w:color w:val="000000"/>
                <w:sz w:val="21"/>
                <w:szCs w:val="21"/>
                <w:lang w:eastAsia="zh-CN" w:bidi="ar"/>
              </w:rPr>
              <w:t>瓷像更换服务</w:t>
            </w:r>
          </w:p>
        </w:tc>
        <w:tc>
          <w:tcPr>
            <w:tcW w:w="744" w:type="dxa"/>
            <w:vAlign w:val="center"/>
          </w:tcPr>
          <w:p>
            <w:pPr>
              <w:keepNext w:val="0"/>
              <w:keepLines w:val="0"/>
              <w:widowControl/>
              <w:suppressLineNumbers w:val="0"/>
              <w:jc w:val="center"/>
              <w:textAlignment w:val="center"/>
              <w:rPr>
                <w:rFonts w:ascii="宋体" w:hAnsi="宋体" w:cs="宋体" w:hint="eastAsia"/>
                <w:sz w:val="21"/>
                <w:szCs w:val="21"/>
                <w:lang w:eastAsia="zh-CN" w:bidi="ar"/>
              </w:rPr>
            </w:pPr>
          </w:p>
          <w:p>
            <w:pPr>
              <w:keepNext w:val="0"/>
              <w:keepLines w:val="0"/>
              <w:widowControl/>
              <w:suppressLineNumbers w:val="0"/>
              <w:jc w:val="center"/>
              <w:textAlignment w:val="center"/>
              <w:rPr>
                <w:rFonts w:ascii="宋体" w:hAnsi="宋体" w:cs="宋体" w:hint="eastAsia"/>
                <w:color w:val="000000"/>
                <w:kern w:val="2"/>
                <w:sz w:val="21"/>
                <w:szCs w:val="21"/>
                <w:lang w:eastAsia="zh-CN"/>
              </w:rPr>
            </w:pPr>
            <w:r>
              <w:rPr>
                <w:rFonts w:ascii="宋体" w:hAnsi="宋体" w:cs="宋体" w:hint="eastAsia"/>
                <w:color w:val="000000"/>
                <w:sz w:val="21"/>
                <w:szCs w:val="21"/>
                <w:lang w:eastAsia="zh-CN" w:bidi="ar"/>
              </w:rPr>
              <w:t>次</w:t>
            </w:r>
          </w:p>
        </w:tc>
        <w:tc>
          <w:tcPr>
            <w:tcW w:w="3050" w:type="dxa"/>
            <w:vAlign w:val="center"/>
          </w:tcPr>
          <w:p>
            <w:pPr>
              <w:keepNext w:val="0"/>
              <w:keepLines w:val="0"/>
              <w:widowControl/>
              <w:suppressLineNumbers w:val="0"/>
              <w:jc w:val="left"/>
              <w:textAlignment w:val="center"/>
              <w:rPr>
                <w:rFonts w:ascii="宋体" w:hAnsi="宋体" w:cs="宋体" w:hint="eastAsia"/>
                <w:color w:val="000000"/>
                <w:sz w:val="21"/>
                <w:szCs w:val="21"/>
                <w:lang w:eastAsia="zh-CN" w:bidi="ar"/>
              </w:rPr>
            </w:pPr>
            <w:r>
              <w:rPr>
                <w:rFonts w:ascii="宋体" w:hAnsi="宋体" w:cs="宋体" w:hint="eastAsia"/>
                <w:color w:val="000000"/>
                <w:sz w:val="21"/>
                <w:szCs w:val="21"/>
                <w:lang w:eastAsia="zh-CN" w:bidi="ar"/>
              </w:rPr>
              <w:t>取出原有瓷像，对原有瓷像框进行扩大雕刻或新雕刻，更换瓷像。（不含瓷像）</w:t>
            </w:r>
          </w:p>
        </w:tc>
        <w:tc>
          <w:tcPr>
            <w:tcW w:w="2574" w:type="dxa"/>
            <w:vAlign w:val="center"/>
          </w:tcPr>
          <w:p>
            <w:pPr>
              <w:keepNext w:val="0"/>
              <w:keepLines w:val="0"/>
              <w:widowControl/>
              <w:suppressLineNumbers w:val="0"/>
              <w:jc w:val="center"/>
              <w:textAlignment w:val="center"/>
              <w:rPr>
                <w:rFonts w:ascii="宋体" w:hAnsi="宋体" w:cs="宋体" w:hint="eastAsia"/>
                <w:sz w:val="21"/>
                <w:szCs w:val="21"/>
                <w:lang w:eastAsia="zh-CN" w:bidi="ar"/>
              </w:rPr>
            </w:pP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55</w:t>
            </w:r>
          </w:p>
        </w:tc>
        <w:tc>
          <w:tcPr>
            <w:tcW w:w="1483" w:type="dxa"/>
            <w:gridSpan w:val="3"/>
            <w:vAlign w:val="center"/>
          </w:tcPr>
          <w:p>
            <w:pPr>
              <w:keepNext w:val="0"/>
              <w:keepLines w:val="0"/>
              <w:widowControl/>
              <w:suppressLineNumbers w:val="0"/>
              <w:jc w:val="center"/>
              <w:textAlignment w:val="center"/>
              <w:rPr>
                <w:rFonts w:ascii="宋体" w:hAnsi="宋体" w:cs="宋体" w:hint="eastAsia"/>
                <w:color w:val="000000"/>
                <w:kern w:val="2"/>
                <w:sz w:val="21"/>
                <w:szCs w:val="21"/>
                <w:lang w:eastAsia="zh-CN"/>
              </w:rPr>
            </w:pPr>
            <w:r>
              <w:rPr>
                <w:rFonts w:ascii="宋体" w:hAnsi="宋体" w:cs="宋体" w:hint="eastAsia"/>
                <w:color w:val="000000"/>
                <w:sz w:val="21"/>
                <w:szCs w:val="21"/>
                <w:lang w:eastAsia="zh-CN" w:bidi="ar"/>
              </w:rPr>
              <w:t>墓碑文字贴金箔服务</w:t>
            </w:r>
          </w:p>
        </w:tc>
        <w:tc>
          <w:tcPr>
            <w:tcW w:w="744" w:type="dxa"/>
            <w:vAlign w:val="center"/>
          </w:tcPr>
          <w:p>
            <w:pPr>
              <w:keepNext w:val="0"/>
              <w:keepLines w:val="0"/>
              <w:widowControl/>
              <w:suppressLineNumbers w:val="0"/>
              <w:jc w:val="center"/>
              <w:textAlignment w:val="center"/>
              <w:rPr>
                <w:rFonts w:ascii="宋体" w:hAnsi="宋体" w:cs="宋体" w:hint="eastAsia"/>
                <w:color w:val="000000"/>
                <w:kern w:val="2"/>
                <w:sz w:val="21"/>
                <w:szCs w:val="21"/>
                <w:lang w:eastAsia="zh-CN"/>
              </w:rPr>
            </w:pPr>
            <w:r>
              <w:rPr>
                <w:rFonts w:ascii="宋体" w:hAnsi="宋体" w:cs="宋体" w:hint="eastAsia"/>
                <w:color w:val="000000"/>
                <w:sz w:val="21"/>
                <w:szCs w:val="21"/>
                <w:lang w:eastAsia="zh-CN" w:bidi="ar"/>
              </w:rPr>
              <w:t>字</w:t>
            </w:r>
          </w:p>
        </w:tc>
        <w:tc>
          <w:tcPr>
            <w:tcW w:w="3050" w:type="dxa"/>
            <w:vAlign w:val="center"/>
          </w:tcPr>
          <w:p>
            <w:pPr>
              <w:keepNext w:val="0"/>
              <w:keepLines w:val="0"/>
              <w:widowControl/>
              <w:suppressLineNumbers w:val="0"/>
              <w:jc w:val="center"/>
              <w:textAlignment w:val="center"/>
              <w:rPr>
                <w:rFonts w:ascii="宋体" w:hAnsi="宋体" w:cs="宋体" w:hint="eastAsia"/>
                <w:color w:val="000000"/>
                <w:kern w:val="2"/>
                <w:sz w:val="21"/>
                <w:szCs w:val="21"/>
                <w:lang w:eastAsia="zh-CN"/>
              </w:rPr>
            </w:pPr>
            <w:r>
              <w:rPr>
                <w:rFonts w:ascii="宋体" w:hAnsi="宋体" w:cs="宋体" w:hint="eastAsia"/>
                <w:color w:val="000000"/>
                <w:sz w:val="21"/>
                <w:szCs w:val="21"/>
                <w:lang w:eastAsia="zh-CN" w:bidi="ar"/>
              </w:rPr>
              <w:t>不分大小字，每个字</w:t>
            </w:r>
          </w:p>
        </w:tc>
        <w:tc>
          <w:tcPr>
            <w:tcW w:w="2574" w:type="dxa"/>
            <w:vAlign w:val="center"/>
          </w:tcPr>
          <w:p>
            <w:pPr>
              <w:keepNext w:val="0"/>
              <w:keepLines w:val="0"/>
              <w:widowControl/>
              <w:suppressLineNumbers w:val="0"/>
              <w:jc w:val="center"/>
              <w:textAlignment w:val="center"/>
              <w:rPr>
                <w:rFonts w:ascii="宋体" w:hAnsi="宋体" w:cs="宋体" w:hint="eastAsia"/>
                <w:sz w:val="21"/>
                <w:szCs w:val="21"/>
                <w:lang w:eastAsia="zh-CN" w:bidi="ar"/>
              </w:rPr>
            </w:pP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56</w:t>
            </w:r>
          </w:p>
        </w:tc>
        <w:tc>
          <w:tcPr>
            <w:tcW w:w="1483" w:type="dxa"/>
            <w:gridSpan w:val="3"/>
            <w:vAlign w:val="center"/>
          </w:tcPr>
          <w:p>
            <w:pPr>
              <w:keepNext w:val="0"/>
              <w:keepLines w:val="0"/>
              <w:widowControl/>
              <w:suppressLineNumbers w:val="0"/>
              <w:jc w:val="center"/>
              <w:textAlignment w:val="center"/>
              <w:rPr>
                <w:rFonts w:ascii="宋体" w:hAnsi="宋体" w:cs="宋体" w:hint="eastAsia"/>
                <w:color w:val="000000"/>
                <w:kern w:val="2"/>
                <w:sz w:val="21"/>
                <w:szCs w:val="21"/>
                <w:lang w:eastAsia="zh-CN"/>
              </w:rPr>
            </w:pPr>
            <w:r>
              <w:rPr>
                <w:rFonts w:ascii="宋体" w:hAnsi="宋体" w:cs="宋体" w:hint="eastAsia"/>
                <w:color w:val="000000"/>
                <w:sz w:val="21"/>
                <w:szCs w:val="21"/>
                <w:lang w:eastAsia="zh-CN" w:bidi="ar"/>
              </w:rPr>
              <w:t>墓碑文字描金漆服务</w:t>
            </w:r>
          </w:p>
        </w:tc>
        <w:tc>
          <w:tcPr>
            <w:tcW w:w="744" w:type="dxa"/>
            <w:vAlign w:val="center"/>
          </w:tcPr>
          <w:p>
            <w:pPr>
              <w:keepNext w:val="0"/>
              <w:keepLines w:val="0"/>
              <w:widowControl/>
              <w:suppressLineNumbers w:val="0"/>
              <w:jc w:val="center"/>
              <w:textAlignment w:val="center"/>
              <w:rPr>
                <w:rFonts w:ascii="宋体" w:hAnsi="宋体" w:cs="宋体" w:hint="eastAsia"/>
                <w:color w:val="000000"/>
                <w:kern w:val="2"/>
                <w:sz w:val="21"/>
                <w:szCs w:val="21"/>
                <w:lang w:eastAsia="zh-CN"/>
              </w:rPr>
            </w:pPr>
            <w:r>
              <w:rPr>
                <w:rFonts w:ascii="宋体" w:hAnsi="宋体" w:cs="宋体" w:hint="eastAsia"/>
                <w:color w:val="000000"/>
                <w:sz w:val="21"/>
                <w:szCs w:val="21"/>
                <w:lang w:eastAsia="zh-CN" w:bidi="ar"/>
              </w:rPr>
              <w:t>碑</w:t>
            </w:r>
          </w:p>
        </w:tc>
        <w:tc>
          <w:tcPr>
            <w:tcW w:w="3050" w:type="dxa"/>
            <w:vAlign w:val="center"/>
          </w:tcPr>
          <w:p>
            <w:pPr>
              <w:keepNext w:val="0"/>
              <w:keepLines w:val="0"/>
              <w:widowControl/>
              <w:suppressLineNumbers w:val="0"/>
              <w:jc w:val="left"/>
              <w:textAlignment w:val="center"/>
              <w:rPr>
                <w:rFonts w:ascii="宋体" w:hAnsi="宋体" w:cs="宋体" w:hint="eastAsia"/>
                <w:color w:val="000000"/>
                <w:kern w:val="2"/>
                <w:sz w:val="21"/>
                <w:szCs w:val="21"/>
                <w:lang w:eastAsia="zh-CN"/>
              </w:rPr>
            </w:pPr>
            <w:r>
              <w:rPr>
                <w:rFonts w:ascii="宋体" w:hAnsi="宋体" w:cs="宋体" w:hint="eastAsia"/>
                <w:color w:val="000000"/>
                <w:sz w:val="21"/>
                <w:szCs w:val="21"/>
                <w:lang w:eastAsia="zh-CN" w:bidi="ar"/>
              </w:rPr>
              <w:t>单个墓碑正面，墓碑文字的清洁、描金、修饰等（含材料）</w:t>
            </w:r>
          </w:p>
        </w:tc>
        <w:tc>
          <w:tcPr>
            <w:tcW w:w="2574" w:type="dxa"/>
            <w:vAlign w:val="center"/>
          </w:tcPr>
          <w:p>
            <w:pPr>
              <w:keepNext w:val="0"/>
              <w:keepLines w:val="0"/>
              <w:widowControl/>
              <w:suppressLineNumbers w:val="0"/>
              <w:jc w:val="center"/>
              <w:textAlignment w:val="center"/>
              <w:rPr>
                <w:rFonts w:ascii="宋体" w:hAnsi="宋体" w:cs="宋体" w:hint="eastAsia"/>
                <w:sz w:val="21"/>
                <w:szCs w:val="21"/>
                <w:lang w:eastAsia="zh-CN" w:bidi="ar"/>
              </w:rPr>
            </w:pP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57</w:t>
            </w:r>
          </w:p>
        </w:tc>
        <w:tc>
          <w:tcPr>
            <w:tcW w:w="1483" w:type="dxa"/>
            <w:gridSpan w:val="3"/>
            <w:vAlign w:val="center"/>
          </w:tcPr>
          <w:p>
            <w:pPr>
              <w:keepNext w:val="0"/>
              <w:keepLines w:val="0"/>
              <w:widowControl/>
              <w:suppressLineNumbers w:val="0"/>
              <w:jc w:val="center"/>
              <w:textAlignment w:val="center"/>
              <w:rPr>
                <w:rFonts w:ascii="宋体" w:hAnsi="宋体" w:cs="宋体" w:hint="eastAsia"/>
                <w:color w:val="000000"/>
                <w:kern w:val="2"/>
                <w:sz w:val="21"/>
                <w:szCs w:val="21"/>
                <w:lang w:eastAsia="zh-CN"/>
              </w:rPr>
            </w:pPr>
            <w:r>
              <w:rPr>
                <w:rFonts w:ascii="宋体" w:hAnsi="宋体" w:cs="宋体" w:hint="eastAsia"/>
                <w:color w:val="000000"/>
                <w:sz w:val="21"/>
                <w:szCs w:val="21"/>
                <w:lang w:eastAsia="zh-CN" w:bidi="ar"/>
              </w:rPr>
              <w:t>墓碑刻碑文</w:t>
            </w:r>
          </w:p>
        </w:tc>
        <w:tc>
          <w:tcPr>
            <w:tcW w:w="744" w:type="dxa"/>
            <w:vAlign w:val="center"/>
          </w:tcPr>
          <w:p>
            <w:pPr>
              <w:keepNext w:val="0"/>
              <w:keepLines w:val="0"/>
              <w:widowControl/>
              <w:suppressLineNumbers w:val="0"/>
              <w:jc w:val="center"/>
              <w:textAlignment w:val="center"/>
              <w:rPr>
                <w:rFonts w:ascii="宋体" w:hAnsi="宋体" w:cs="宋体" w:hint="eastAsia"/>
                <w:color w:val="000000"/>
                <w:kern w:val="2"/>
                <w:sz w:val="21"/>
                <w:szCs w:val="21"/>
                <w:lang w:eastAsia="zh-CN"/>
              </w:rPr>
            </w:pPr>
            <w:r>
              <w:rPr>
                <w:rFonts w:ascii="宋体" w:hAnsi="宋体" w:cs="宋体" w:hint="eastAsia"/>
                <w:color w:val="000000"/>
                <w:sz w:val="21"/>
                <w:szCs w:val="21"/>
                <w:lang w:eastAsia="zh-CN" w:bidi="ar"/>
              </w:rPr>
              <w:t>字</w:t>
            </w:r>
          </w:p>
        </w:tc>
        <w:tc>
          <w:tcPr>
            <w:tcW w:w="3050" w:type="dxa"/>
            <w:vAlign w:val="center"/>
          </w:tcPr>
          <w:p>
            <w:pPr>
              <w:keepNext w:val="0"/>
              <w:keepLines w:val="0"/>
              <w:widowControl/>
              <w:suppressLineNumbers w:val="0"/>
              <w:jc w:val="left"/>
              <w:textAlignment w:val="center"/>
              <w:rPr>
                <w:rFonts w:ascii="宋体" w:hAnsi="宋体" w:cs="宋体" w:hint="eastAsia"/>
                <w:color w:val="000000"/>
                <w:kern w:val="2"/>
                <w:sz w:val="21"/>
                <w:szCs w:val="21"/>
                <w:lang w:eastAsia="zh-CN"/>
              </w:rPr>
            </w:pPr>
            <w:r>
              <w:rPr>
                <w:rFonts w:ascii="宋体" w:hAnsi="宋体" w:cs="宋体" w:hint="eastAsia"/>
                <w:color w:val="000000"/>
                <w:sz w:val="21"/>
                <w:szCs w:val="21"/>
                <w:lang w:eastAsia="zh-CN" w:bidi="ar"/>
              </w:rPr>
              <w:t>提供墓碑及主碑刻字服务，不分大小字。</w:t>
            </w:r>
          </w:p>
        </w:tc>
        <w:tc>
          <w:tcPr>
            <w:tcW w:w="2574" w:type="dxa"/>
            <w:vAlign w:val="center"/>
          </w:tcPr>
          <w:p>
            <w:pPr>
              <w:keepNext w:val="0"/>
              <w:keepLines w:val="0"/>
              <w:widowControl/>
              <w:suppressLineNumbers w:val="0"/>
              <w:jc w:val="center"/>
              <w:textAlignment w:val="center"/>
              <w:rPr>
                <w:rFonts w:ascii="宋体" w:hAnsi="宋体" w:cs="宋体" w:hint="eastAsia"/>
                <w:sz w:val="21"/>
                <w:szCs w:val="21"/>
                <w:lang w:eastAsia="zh-CN" w:bidi="ar"/>
              </w:rPr>
            </w:pPr>
          </w:p>
        </w:tc>
      </w:tr>
      <w:tr>
        <w:tblPrEx>
          <w:tblW w:w="5000" w:type="pct"/>
          <w:tblInd w:w="0" w:type="dxa"/>
          <w:tblLayout w:type="fixed"/>
          <w:tblCellMar>
            <w:top w:w="0" w:type="dxa"/>
            <w:left w:w="108" w:type="dxa"/>
            <w:bottom w:w="0" w:type="dxa"/>
            <w:right w:w="108" w:type="dxa"/>
          </w:tblCellMar>
        </w:tblPrEx>
        <w:tc>
          <w:tcPr>
            <w:tcW w:w="678" w:type="dxa"/>
            <w:vAlign w:val="center"/>
          </w:tcPr>
          <w:p>
            <w:pPr>
              <w:keepNext w:val="0"/>
              <w:keepLines w:val="0"/>
              <w:widowControl/>
              <w:suppressLineNumbers w:val="0"/>
              <w:jc w:val="center"/>
              <w:textAlignment w:val="center"/>
              <w:rPr>
                <w:rFonts w:ascii="宋体" w:hAnsi="宋体" w:cs="宋体" w:hint="eastAsia"/>
                <w:kern w:val="2"/>
                <w:sz w:val="21"/>
                <w:szCs w:val="21"/>
                <w:lang w:eastAsia="zh-CN"/>
              </w:rPr>
            </w:pPr>
            <w:r>
              <w:rPr>
                <w:rFonts w:ascii="宋体" w:hAnsi="宋体" w:cs="宋体" w:hint="eastAsia"/>
                <w:kern w:val="2"/>
                <w:sz w:val="21"/>
                <w:szCs w:val="21"/>
                <w:lang w:eastAsia="zh-CN"/>
              </w:rPr>
              <w:t>58</w:t>
            </w:r>
          </w:p>
        </w:tc>
        <w:tc>
          <w:tcPr>
            <w:tcW w:w="1483" w:type="dxa"/>
            <w:gridSpan w:val="3"/>
            <w:vAlign w:val="center"/>
          </w:tcPr>
          <w:p>
            <w:pPr>
              <w:keepNext w:val="0"/>
              <w:keepLines w:val="0"/>
              <w:widowControl/>
              <w:suppressLineNumbers w:val="0"/>
              <w:jc w:val="center"/>
              <w:textAlignment w:val="center"/>
              <w:rPr>
                <w:rFonts w:ascii="宋体" w:hAnsi="宋体" w:cs="宋体" w:hint="eastAsia"/>
                <w:color w:val="000000"/>
                <w:kern w:val="2"/>
                <w:sz w:val="21"/>
                <w:szCs w:val="21"/>
                <w:lang w:eastAsia="zh-CN"/>
              </w:rPr>
            </w:pPr>
            <w:r>
              <w:rPr>
                <w:rFonts w:ascii="宋体" w:hAnsi="宋体" w:cs="宋体" w:hint="eastAsia"/>
                <w:color w:val="000000"/>
                <w:sz w:val="21"/>
                <w:szCs w:val="21"/>
                <w:lang w:eastAsia="zh-CN" w:bidi="ar"/>
              </w:rPr>
              <w:t>墓碑安装服务</w:t>
            </w:r>
          </w:p>
        </w:tc>
        <w:tc>
          <w:tcPr>
            <w:tcW w:w="744" w:type="dxa"/>
            <w:vAlign w:val="center"/>
          </w:tcPr>
          <w:p>
            <w:pPr>
              <w:keepNext w:val="0"/>
              <w:keepLines w:val="0"/>
              <w:widowControl/>
              <w:suppressLineNumbers w:val="0"/>
              <w:jc w:val="center"/>
              <w:textAlignment w:val="center"/>
              <w:rPr>
                <w:rFonts w:ascii="宋体" w:hAnsi="宋体" w:cs="宋体" w:hint="eastAsia"/>
                <w:color w:val="000000"/>
                <w:kern w:val="2"/>
                <w:sz w:val="21"/>
                <w:szCs w:val="21"/>
                <w:lang w:eastAsia="zh-CN"/>
              </w:rPr>
            </w:pPr>
            <w:r>
              <w:rPr>
                <w:rFonts w:ascii="宋体" w:hAnsi="宋体" w:cs="宋体" w:hint="eastAsia"/>
                <w:color w:val="000000"/>
                <w:sz w:val="21"/>
                <w:szCs w:val="21"/>
                <w:lang w:eastAsia="zh-CN" w:bidi="ar"/>
              </w:rPr>
              <w:t>次</w:t>
            </w:r>
          </w:p>
        </w:tc>
        <w:tc>
          <w:tcPr>
            <w:tcW w:w="3050" w:type="dxa"/>
            <w:vAlign w:val="center"/>
          </w:tcPr>
          <w:p>
            <w:pPr>
              <w:keepNext w:val="0"/>
              <w:keepLines w:val="0"/>
              <w:widowControl/>
              <w:suppressLineNumbers w:val="0"/>
              <w:jc w:val="left"/>
              <w:textAlignment w:val="center"/>
              <w:rPr>
                <w:rFonts w:ascii="宋体" w:hAnsi="宋体" w:cs="宋体" w:hint="eastAsia"/>
                <w:color w:val="000000"/>
                <w:kern w:val="2"/>
                <w:sz w:val="21"/>
                <w:szCs w:val="21"/>
                <w:lang w:eastAsia="zh-CN"/>
              </w:rPr>
            </w:pPr>
            <w:r>
              <w:rPr>
                <w:rFonts w:ascii="宋体" w:hAnsi="宋体" w:cs="宋体" w:hint="eastAsia"/>
                <w:color w:val="000000"/>
                <w:sz w:val="21"/>
                <w:szCs w:val="21"/>
                <w:lang w:eastAsia="zh-CN" w:bidi="ar"/>
              </w:rPr>
              <w:t>提供碑石的搬运、定位安装及场地清理、垃圾清运等专业服务。</w:t>
            </w:r>
          </w:p>
        </w:tc>
        <w:tc>
          <w:tcPr>
            <w:tcW w:w="2574" w:type="dxa"/>
            <w:vAlign w:val="center"/>
          </w:tcPr>
          <w:p>
            <w:pPr>
              <w:keepNext w:val="0"/>
              <w:keepLines w:val="0"/>
              <w:widowControl/>
              <w:suppressLineNumbers w:val="0"/>
              <w:jc w:val="center"/>
              <w:textAlignment w:val="center"/>
              <w:rPr>
                <w:rFonts w:ascii="宋体" w:hAnsi="宋体" w:cs="宋体" w:hint="eastAsia"/>
                <w:sz w:val="21"/>
                <w:szCs w:val="21"/>
                <w:lang w:eastAsia="zh-CN" w:bidi="ar"/>
              </w:rPr>
            </w:pPr>
          </w:p>
        </w:tc>
      </w:tr>
    </w:tbl>
    <w:p>
      <w:pPr>
        <w:widowControl w:val="0"/>
        <w:snapToGrid w:val="0"/>
        <w:spacing w:after="160" w:line="259" w:lineRule="auto"/>
        <w:jc w:val="both"/>
        <w:rPr>
          <w:rFonts w:ascii="宋体" w:eastAsia="宋体" w:hAnsi="宋体" w:cs="宋体" w:hint="eastAsia"/>
          <w:bCs/>
          <w:kern w:val="2"/>
          <w:sz w:val="21"/>
          <w:szCs w:val="21"/>
          <w:lang w:eastAsia="zh-CN"/>
        </w:rPr>
      </w:pPr>
    </w:p>
    <w:p>
      <w:pPr>
        <w:keepNext w:val="0"/>
        <w:keepLines w:val="0"/>
        <w:pageBreakBefore w:val="0"/>
        <w:widowControl w:val="0"/>
        <w:numPr>
          <w:ilvl w:val="0"/>
          <w:numId w:val="3"/>
        </w:numPr>
        <w:kinsoku/>
        <w:wordWrap/>
        <w:overflowPunct/>
        <w:topLinePunct w:val="0"/>
        <w:autoSpaceDE/>
        <w:autoSpaceDN/>
        <w:bidi w:val="0"/>
        <w:adjustRightInd/>
        <w:snapToGrid/>
        <w:spacing w:after="160" w:line="259" w:lineRule="auto"/>
        <w:ind w:firstLine="420" w:firstLineChars="200"/>
        <w:jc w:val="both"/>
        <w:textAlignment w:val="auto"/>
        <w:rPr>
          <w:rFonts w:ascii="宋体" w:eastAsia="宋体" w:hAnsi="宋体" w:cs="宋体" w:hint="eastAsia"/>
          <w:b/>
          <w:kern w:val="2"/>
          <w:sz w:val="21"/>
          <w:szCs w:val="21"/>
          <w:lang w:eastAsia="zh-CN"/>
        </w:rPr>
      </w:pPr>
      <w:r>
        <w:rPr>
          <w:rFonts w:ascii="宋体" w:eastAsia="宋体" w:hAnsi="宋体" w:cs="宋体" w:hint="eastAsia"/>
          <w:b/>
          <w:kern w:val="2"/>
          <w:sz w:val="21"/>
          <w:szCs w:val="21"/>
          <w:lang w:eastAsia="zh-CN"/>
        </w:rPr>
        <w:t>其他有关要求</w:t>
      </w:r>
    </w:p>
    <w:p>
      <w:pPr>
        <w:keepNext w:val="0"/>
        <w:keepLines w:val="0"/>
        <w:pageBreakBefore w:val="0"/>
        <w:widowControl w:val="0"/>
        <w:numPr>
          <w:ilvl w:val="0"/>
          <w:numId w:val="0"/>
        </w:numPr>
        <w:tabs>
          <w:tab w:val="left" w:pos="907"/>
        </w:tabs>
        <w:kinsoku/>
        <w:wordWrap/>
        <w:overflowPunct/>
        <w:topLinePunct w:val="0"/>
        <w:autoSpaceDE/>
        <w:autoSpaceDN/>
        <w:bidi w:val="0"/>
        <w:adjustRightInd/>
        <w:snapToGrid w:val="0"/>
        <w:spacing w:after="160" w:line="259" w:lineRule="auto"/>
        <w:ind w:left="0" w:firstLine="420" w:leftChars="0" w:firstLineChars="200"/>
        <w:jc w:val="both"/>
        <w:textAlignment w:val="auto"/>
        <w:rPr>
          <w:rFonts w:ascii="宋体" w:eastAsia="宋体" w:hAnsi="宋体" w:cs="宋体" w:hint="eastAsia"/>
          <w:b/>
          <w:bCs/>
          <w:kern w:val="2"/>
          <w:sz w:val="21"/>
          <w:szCs w:val="21"/>
          <w:lang w:eastAsia="zh-CN"/>
        </w:rPr>
      </w:pPr>
      <w:r>
        <w:rPr>
          <w:rFonts w:ascii="宋体" w:eastAsia="宋体" w:hAnsi="宋体" w:cs="宋体" w:hint="eastAsia"/>
          <w:b/>
          <w:bCs/>
          <w:kern w:val="2"/>
          <w:sz w:val="21"/>
          <w:szCs w:val="21"/>
          <w:lang w:eastAsia="zh-CN"/>
        </w:rPr>
        <w:t>1.方案</w:t>
      </w:r>
      <w:r>
        <w:rPr>
          <w:rFonts w:ascii="宋体" w:eastAsia="宋体" w:hAnsi="宋体" w:cs="宋体" w:hint="eastAsia"/>
          <w:b/>
          <w:bCs/>
          <w:kern w:val="2"/>
          <w:sz w:val="21"/>
          <w:szCs w:val="21"/>
          <w:lang w:eastAsia="zh-CN"/>
        </w:rPr>
        <w:t>要求</w:t>
      </w:r>
    </w:p>
    <w:p>
      <w:pPr>
        <w:keepNext w:val="0"/>
        <w:keepLines w:val="0"/>
        <w:pageBreakBefore w:val="0"/>
        <w:widowControl w:val="0"/>
        <w:numPr>
          <w:ilvl w:val="0"/>
          <w:numId w:val="0"/>
        </w:numPr>
        <w:kinsoku/>
        <w:wordWrap/>
        <w:overflowPunct/>
        <w:topLinePunct w:val="0"/>
        <w:autoSpaceDE/>
        <w:autoSpaceDN/>
        <w:bidi w:val="0"/>
        <w:adjustRightInd/>
        <w:snapToGrid/>
        <w:spacing w:after="160" w:line="259" w:lineRule="auto"/>
        <w:ind w:left="0" w:firstLine="420" w:firstLineChars="200"/>
        <w:jc w:val="both"/>
        <w:textAlignment w:val="auto"/>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1.1 中标人应制定关于吉田墓园的项目方案，明确各墓区对应的碑石用材标准、雕刻工艺、产品规格。</w:t>
      </w:r>
    </w:p>
    <w:p>
      <w:pPr>
        <w:keepNext w:val="0"/>
        <w:keepLines w:val="0"/>
        <w:pageBreakBefore w:val="0"/>
        <w:widowControl w:val="0"/>
        <w:numPr>
          <w:ilvl w:val="0"/>
          <w:numId w:val="0"/>
        </w:numPr>
        <w:kinsoku/>
        <w:wordWrap/>
        <w:overflowPunct/>
        <w:topLinePunct w:val="0"/>
        <w:autoSpaceDE/>
        <w:autoSpaceDN/>
        <w:bidi w:val="0"/>
        <w:adjustRightInd/>
        <w:snapToGrid/>
        <w:spacing w:after="160" w:line="259" w:lineRule="auto"/>
        <w:ind w:left="0" w:firstLine="420" w:firstLineChars="200"/>
        <w:jc w:val="both"/>
        <w:textAlignment w:val="auto"/>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1.2中标人应提供安葬保障计划表，包含石材采购周期、生产加工周期、现场安装周期、石材储备、人员驻点轮岗机制等。</w:t>
      </w:r>
    </w:p>
    <w:p>
      <w:pPr>
        <w:keepNext w:val="0"/>
        <w:keepLines w:val="0"/>
        <w:pageBreakBefore w:val="0"/>
        <w:widowControl w:val="0"/>
        <w:numPr>
          <w:ilvl w:val="0"/>
          <w:numId w:val="0"/>
        </w:numPr>
        <w:kinsoku/>
        <w:wordWrap/>
        <w:overflowPunct/>
        <w:topLinePunct w:val="0"/>
        <w:autoSpaceDE/>
        <w:autoSpaceDN/>
        <w:bidi w:val="0"/>
        <w:adjustRightInd/>
        <w:snapToGrid/>
        <w:spacing w:after="160" w:line="259" w:lineRule="auto"/>
        <w:ind w:left="0" w:firstLine="420" w:firstLineChars="200"/>
        <w:jc w:val="both"/>
        <w:textAlignment w:val="auto"/>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1.3中标人应明确负责吉田墓园运维团队的人员配置、岗位职责。</w:t>
      </w:r>
    </w:p>
    <w:p>
      <w:pPr>
        <w:keepNext w:val="0"/>
        <w:keepLines w:val="0"/>
        <w:pageBreakBefore w:val="0"/>
        <w:widowControl w:val="0"/>
        <w:numPr>
          <w:ilvl w:val="0"/>
          <w:numId w:val="0"/>
        </w:numPr>
        <w:kinsoku/>
        <w:wordWrap/>
        <w:overflowPunct/>
        <w:topLinePunct w:val="0"/>
        <w:autoSpaceDE/>
        <w:autoSpaceDN/>
        <w:bidi w:val="0"/>
        <w:adjustRightInd/>
        <w:snapToGrid/>
        <w:spacing w:after="160" w:line="259" w:lineRule="auto"/>
        <w:ind w:left="0" w:firstLine="420" w:firstLineChars="200"/>
        <w:jc w:val="both"/>
        <w:textAlignment w:val="auto"/>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1.4中标人应提供合同期内对吉田墓园老旧墓区进行维修服务的修复流程，明确维修服务内容。</w:t>
      </w:r>
    </w:p>
    <w:p>
      <w:pPr>
        <w:keepNext w:val="0"/>
        <w:keepLines w:val="0"/>
        <w:pageBreakBefore w:val="0"/>
        <w:widowControl w:val="0"/>
        <w:numPr>
          <w:ilvl w:val="0"/>
          <w:numId w:val="0"/>
        </w:numPr>
        <w:kinsoku/>
        <w:wordWrap/>
        <w:overflowPunct/>
        <w:topLinePunct w:val="0"/>
        <w:autoSpaceDE/>
        <w:autoSpaceDN/>
        <w:bidi w:val="0"/>
        <w:adjustRightInd/>
        <w:snapToGrid/>
        <w:spacing w:after="160" w:line="259" w:lineRule="auto"/>
        <w:ind w:left="0" w:firstLine="420" w:firstLineChars="200"/>
        <w:jc w:val="both"/>
        <w:textAlignment w:val="auto"/>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1.5中标人应对殡葬管理条例的文件予以熟悉，针对新出台的文件要求和吉田墓园老旧墓区墓碑安装及配套服务需求，能有相应的工艺设计和施工解决方案。</w:t>
      </w:r>
    </w:p>
    <w:p>
      <w:pPr>
        <w:keepNext w:val="0"/>
        <w:keepLines w:val="0"/>
        <w:pageBreakBefore w:val="0"/>
        <w:widowControl w:val="0"/>
        <w:numPr>
          <w:ilvl w:val="0"/>
          <w:numId w:val="0"/>
        </w:numPr>
        <w:tabs>
          <w:tab w:val="left" w:pos="907"/>
        </w:tabs>
        <w:kinsoku/>
        <w:wordWrap/>
        <w:overflowPunct/>
        <w:topLinePunct w:val="0"/>
        <w:autoSpaceDE/>
        <w:autoSpaceDN/>
        <w:bidi w:val="0"/>
        <w:adjustRightInd/>
        <w:snapToGrid w:val="0"/>
        <w:spacing w:after="160" w:line="259" w:lineRule="auto"/>
        <w:ind w:left="0" w:firstLine="420" w:leftChars="0" w:firstLineChars="200"/>
        <w:jc w:val="both"/>
        <w:textAlignment w:val="auto"/>
        <w:rPr>
          <w:rFonts w:ascii="宋体" w:eastAsia="宋体" w:hAnsi="宋体" w:cs="宋体" w:hint="eastAsia"/>
          <w:b/>
          <w:bCs/>
          <w:kern w:val="2"/>
          <w:sz w:val="21"/>
          <w:szCs w:val="21"/>
          <w:lang w:eastAsia="zh-CN"/>
        </w:rPr>
      </w:pPr>
      <w:r>
        <w:rPr>
          <w:rFonts w:ascii="宋体" w:eastAsia="宋体" w:hAnsi="宋体" w:cs="宋体" w:hint="eastAsia"/>
          <w:b/>
          <w:bCs/>
          <w:kern w:val="2"/>
          <w:sz w:val="21"/>
          <w:szCs w:val="21"/>
          <w:lang w:eastAsia="zh-CN"/>
        </w:rPr>
        <w:t>2.配送</w:t>
      </w:r>
      <w:r>
        <w:rPr>
          <w:rFonts w:ascii="宋体" w:eastAsia="宋体" w:hAnsi="宋体" w:cs="宋体" w:hint="eastAsia"/>
          <w:b/>
          <w:bCs/>
          <w:kern w:val="2"/>
          <w:sz w:val="21"/>
          <w:szCs w:val="21"/>
          <w:lang w:eastAsia="zh-CN"/>
        </w:rPr>
        <w:t>要求</w:t>
      </w:r>
    </w:p>
    <w:p>
      <w:pPr>
        <w:keepNext w:val="0"/>
        <w:keepLines w:val="0"/>
        <w:pageBreakBefore w:val="0"/>
        <w:widowControl w:val="0"/>
        <w:numPr>
          <w:ilvl w:val="0"/>
          <w:numId w:val="0"/>
        </w:numPr>
        <w:kinsoku/>
        <w:wordWrap/>
        <w:overflowPunct/>
        <w:topLinePunct w:val="0"/>
        <w:autoSpaceDE/>
        <w:autoSpaceDN/>
        <w:bidi w:val="0"/>
        <w:adjustRightInd/>
        <w:snapToGrid/>
        <w:spacing w:after="160" w:line="259" w:lineRule="auto"/>
        <w:ind w:left="0" w:firstLine="420" w:firstLineChars="200"/>
        <w:jc w:val="both"/>
        <w:textAlignment w:val="auto"/>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2.1中标人对于碑石及碑石配套石材用品的运输须规范严谨，根据吉田墓园要求运输到指定地点存放或使用。</w:t>
      </w:r>
    </w:p>
    <w:p>
      <w:pPr>
        <w:keepNext w:val="0"/>
        <w:keepLines w:val="0"/>
        <w:pageBreakBefore w:val="0"/>
        <w:widowControl w:val="0"/>
        <w:numPr>
          <w:ilvl w:val="0"/>
          <w:numId w:val="0"/>
        </w:numPr>
        <w:kinsoku/>
        <w:wordWrap/>
        <w:overflowPunct/>
        <w:topLinePunct w:val="0"/>
        <w:autoSpaceDE/>
        <w:autoSpaceDN/>
        <w:bidi w:val="0"/>
        <w:adjustRightInd/>
        <w:snapToGrid/>
        <w:spacing w:after="160" w:line="259" w:lineRule="auto"/>
        <w:ind w:left="0" w:firstLine="420" w:firstLineChars="200"/>
        <w:jc w:val="both"/>
        <w:textAlignment w:val="auto"/>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2.2中标人对上述的15套碑石及28套配套石材用品应做好供货设想，确保家属来提出安葬申请时不延误供应。</w:t>
      </w:r>
    </w:p>
    <w:p>
      <w:pPr>
        <w:keepNext w:val="0"/>
        <w:keepLines w:val="0"/>
        <w:pageBreakBefore w:val="0"/>
        <w:widowControl w:val="0"/>
        <w:numPr>
          <w:ilvl w:val="0"/>
          <w:numId w:val="0"/>
        </w:numPr>
        <w:kinsoku/>
        <w:wordWrap/>
        <w:overflowPunct/>
        <w:topLinePunct w:val="0"/>
        <w:autoSpaceDE/>
        <w:autoSpaceDN/>
        <w:bidi w:val="0"/>
        <w:adjustRightInd/>
        <w:snapToGrid/>
        <w:spacing w:after="160" w:line="259" w:lineRule="auto"/>
        <w:ind w:left="0" w:firstLine="420" w:firstLineChars="200"/>
        <w:jc w:val="both"/>
        <w:textAlignment w:val="auto"/>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2.3中标人应对人员工作安排具有合理性，保证产品配送。</w:t>
      </w:r>
    </w:p>
    <w:p>
      <w:pPr>
        <w:keepNext w:val="0"/>
        <w:keepLines w:val="0"/>
        <w:pageBreakBefore w:val="0"/>
        <w:widowControl w:val="0"/>
        <w:numPr>
          <w:ilvl w:val="0"/>
          <w:numId w:val="0"/>
        </w:numPr>
        <w:kinsoku/>
        <w:wordWrap/>
        <w:overflowPunct/>
        <w:topLinePunct w:val="0"/>
        <w:autoSpaceDE/>
        <w:autoSpaceDN/>
        <w:bidi w:val="0"/>
        <w:adjustRightInd/>
        <w:snapToGrid/>
        <w:spacing w:after="160" w:line="259" w:lineRule="auto"/>
        <w:ind w:left="0" w:firstLine="420" w:firstLineChars="200"/>
        <w:jc w:val="both"/>
        <w:textAlignment w:val="auto"/>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2.4中标人应在吉田墓园提供车辆、机器的配备，确保相对应的碑石及配套石材用品能配送到准确位置。</w:t>
      </w:r>
    </w:p>
    <w:p>
      <w:pPr>
        <w:keepNext w:val="0"/>
        <w:keepLines w:val="0"/>
        <w:pageBreakBefore w:val="0"/>
        <w:widowControl w:val="0"/>
        <w:numPr>
          <w:ilvl w:val="0"/>
          <w:numId w:val="0"/>
        </w:numPr>
        <w:tabs>
          <w:tab w:val="left" w:pos="907"/>
        </w:tabs>
        <w:kinsoku/>
        <w:wordWrap/>
        <w:overflowPunct/>
        <w:topLinePunct w:val="0"/>
        <w:autoSpaceDE/>
        <w:autoSpaceDN/>
        <w:bidi w:val="0"/>
        <w:adjustRightInd/>
        <w:snapToGrid w:val="0"/>
        <w:spacing w:after="160" w:line="259" w:lineRule="auto"/>
        <w:ind w:left="0" w:firstLine="420" w:leftChars="0" w:firstLineChars="200"/>
        <w:jc w:val="both"/>
        <w:textAlignment w:val="auto"/>
        <w:rPr>
          <w:rFonts w:ascii="宋体" w:eastAsia="宋体" w:hAnsi="宋体" w:cs="宋体" w:hint="eastAsia"/>
          <w:b/>
          <w:bCs/>
          <w:kern w:val="2"/>
          <w:sz w:val="21"/>
          <w:szCs w:val="21"/>
          <w:lang w:eastAsia="zh-CN"/>
        </w:rPr>
      </w:pPr>
      <w:r>
        <w:rPr>
          <w:rFonts w:ascii="宋体" w:eastAsia="宋体" w:hAnsi="宋体" w:cs="宋体" w:hint="eastAsia"/>
          <w:b/>
          <w:bCs/>
          <w:kern w:val="2"/>
          <w:sz w:val="21"/>
          <w:szCs w:val="21"/>
          <w:lang w:eastAsia="zh-CN"/>
        </w:rPr>
        <w:t>3.质量</w:t>
      </w:r>
      <w:r>
        <w:rPr>
          <w:rFonts w:ascii="宋体" w:eastAsia="宋体" w:hAnsi="宋体" w:cs="宋体" w:hint="eastAsia"/>
          <w:b/>
          <w:bCs/>
          <w:kern w:val="2"/>
          <w:sz w:val="21"/>
          <w:szCs w:val="21"/>
          <w:lang w:eastAsia="zh-CN"/>
        </w:rPr>
        <w:t>要求</w:t>
      </w:r>
    </w:p>
    <w:p>
      <w:pPr>
        <w:keepNext w:val="0"/>
        <w:keepLines w:val="0"/>
        <w:pageBreakBefore w:val="0"/>
        <w:widowControl w:val="0"/>
        <w:numPr>
          <w:ilvl w:val="0"/>
          <w:numId w:val="0"/>
        </w:numPr>
        <w:kinsoku/>
        <w:wordWrap/>
        <w:overflowPunct/>
        <w:topLinePunct w:val="0"/>
        <w:autoSpaceDE/>
        <w:autoSpaceDN/>
        <w:bidi w:val="0"/>
        <w:adjustRightInd/>
        <w:snapToGrid/>
        <w:spacing w:after="160" w:line="259" w:lineRule="auto"/>
        <w:ind w:left="0" w:firstLine="420" w:firstLineChars="200"/>
        <w:jc w:val="both"/>
        <w:textAlignment w:val="auto"/>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3.1中标人对于客户提出的材质要求，必须提供合格的材料，禁止使用风化、裂纹、具有明显杂质的材料。</w:t>
      </w:r>
    </w:p>
    <w:p>
      <w:pPr>
        <w:keepNext w:val="0"/>
        <w:keepLines w:val="0"/>
        <w:pageBreakBefore w:val="0"/>
        <w:widowControl w:val="0"/>
        <w:numPr>
          <w:ilvl w:val="0"/>
          <w:numId w:val="0"/>
        </w:numPr>
        <w:kinsoku/>
        <w:wordWrap/>
        <w:overflowPunct/>
        <w:topLinePunct w:val="0"/>
        <w:autoSpaceDE/>
        <w:autoSpaceDN/>
        <w:bidi w:val="0"/>
        <w:adjustRightInd/>
        <w:snapToGrid/>
        <w:spacing w:after="160" w:line="259" w:lineRule="auto"/>
        <w:ind w:left="0" w:firstLine="420" w:firstLineChars="200"/>
        <w:jc w:val="both"/>
        <w:textAlignment w:val="auto"/>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3.2碑石的切割、雕刻、抛光必须在误差范围内，文字雕刻需符合客户要的字体、字号要求，无错字、漏字、笔画缺损。</w:t>
      </w:r>
    </w:p>
    <w:p>
      <w:pPr>
        <w:keepNext w:val="0"/>
        <w:keepLines w:val="0"/>
        <w:pageBreakBefore w:val="0"/>
        <w:widowControl w:val="0"/>
        <w:numPr>
          <w:ilvl w:val="0"/>
          <w:numId w:val="0"/>
        </w:numPr>
        <w:kinsoku/>
        <w:wordWrap/>
        <w:overflowPunct/>
        <w:topLinePunct w:val="0"/>
        <w:autoSpaceDE/>
        <w:autoSpaceDN/>
        <w:bidi w:val="0"/>
        <w:adjustRightInd/>
        <w:snapToGrid/>
        <w:spacing w:after="160" w:line="259" w:lineRule="auto"/>
        <w:ind w:left="0" w:firstLine="420" w:firstLineChars="200"/>
        <w:jc w:val="both"/>
        <w:textAlignment w:val="auto"/>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3.3中标人应在施工及服务完成后，将现场污渍清理至无残留痕迹。</w:t>
      </w:r>
    </w:p>
    <w:p>
      <w:pPr>
        <w:keepNext w:val="0"/>
        <w:keepLines w:val="0"/>
        <w:pageBreakBefore w:val="0"/>
        <w:widowControl w:val="0"/>
        <w:numPr>
          <w:ilvl w:val="0"/>
          <w:numId w:val="0"/>
        </w:numPr>
        <w:kinsoku/>
        <w:wordWrap/>
        <w:overflowPunct/>
        <w:topLinePunct w:val="0"/>
        <w:autoSpaceDE/>
        <w:autoSpaceDN/>
        <w:bidi w:val="0"/>
        <w:adjustRightInd/>
        <w:snapToGrid/>
        <w:spacing w:after="160" w:line="259" w:lineRule="auto"/>
        <w:ind w:left="0" w:firstLine="420" w:firstLineChars="200"/>
        <w:jc w:val="both"/>
        <w:textAlignment w:val="auto"/>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3.4中标人应制定分阶段验收流程，每个环节需客户确认的及时与吉田墓园工作人员联系，并合理提供影像资料或设计文稿给客户。</w:t>
      </w:r>
    </w:p>
    <w:p>
      <w:pPr>
        <w:keepNext w:val="0"/>
        <w:keepLines w:val="0"/>
        <w:pageBreakBefore w:val="0"/>
        <w:widowControl w:val="0"/>
        <w:numPr>
          <w:ilvl w:val="0"/>
          <w:numId w:val="0"/>
        </w:numPr>
        <w:tabs>
          <w:tab w:val="left" w:pos="907"/>
        </w:tabs>
        <w:kinsoku/>
        <w:wordWrap/>
        <w:overflowPunct/>
        <w:topLinePunct w:val="0"/>
        <w:autoSpaceDE/>
        <w:autoSpaceDN/>
        <w:bidi w:val="0"/>
        <w:adjustRightInd/>
        <w:snapToGrid w:val="0"/>
        <w:spacing w:after="160" w:line="259" w:lineRule="auto"/>
        <w:ind w:left="0" w:firstLine="420" w:leftChars="0" w:firstLineChars="200"/>
        <w:jc w:val="both"/>
        <w:textAlignment w:val="auto"/>
        <w:rPr>
          <w:rFonts w:ascii="宋体" w:eastAsia="宋体" w:hAnsi="宋体" w:cs="宋体" w:hint="eastAsia"/>
          <w:b/>
          <w:bCs/>
          <w:kern w:val="2"/>
          <w:sz w:val="21"/>
          <w:szCs w:val="21"/>
          <w:lang w:eastAsia="zh-CN"/>
        </w:rPr>
      </w:pPr>
      <w:r>
        <w:rPr>
          <w:rFonts w:ascii="宋体" w:eastAsia="宋体" w:hAnsi="宋体" w:cs="宋体" w:hint="eastAsia"/>
          <w:b/>
          <w:bCs/>
          <w:kern w:val="2"/>
          <w:sz w:val="21"/>
          <w:szCs w:val="21"/>
          <w:lang w:eastAsia="zh-CN"/>
        </w:rPr>
        <w:t>4.应急预案</w:t>
      </w:r>
      <w:r>
        <w:rPr>
          <w:rFonts w:ascii="宋体" w:eastAsia="宋体" w:hAnsi="宋体" w:cs="宋体" w:hint="eastAsia"/>
          <w:b/>
          <w:bCs/>
          <w:kern w:val="2"/>
          <w:sz w:val="21"/>
          <w:szCs w:val="21"/>
          <w:lang w:eastAsia="zh-CN"/>
        </w:rPr>
        <w:t>要求</w:t>
      </w:r>
    </w:p>
    <w:p>
      <w:pPr>
        <w:keepNext w:val="0"/>
        <w:keepLines w:val="0"/>
        <w:pageBreakBefore w:val="0"/>
        <w:widowControl w:val="0"/>
        <w:numPr>
          <w:ilvl w:val="0"/>
          <w:numId w:val="0"/>
        </w:numPr>
        <w:kinsoku/>
        <w:wordWrap/>
        <w:overflowPunct/>
        <w:topLinePunct w:val="0"/>
        <w:autoSpaceDE/>
        <w:autoSpaceDN/>
        <w:bidi w:val="0"/>
        <w:adjustRightInd/>
        <w:snapToGrid/>
        <w:spacing w:after="160" w:line="259" w:lineRule="auto"/>
        <w:ind w:left="0" w:firstLine="420" w:firstLineChars="200"/>
        <w:jc w:val="both"/>
        <w:textAlignment w:val="auto"/>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4.1中标人对于因特殊情况临时紧急调整施工或服务需求的，应予以积极配合。</w:t>
      </w:r>
    </w:p>
    <w:p>
      <w:pPr>
        <w:keepNext w:val="0"/>
        <w:keepLines w:val="0"/>
        <w:pageBreakBefore w:val="0"/>
        <w:widowControl w:val="0"/>
        <w:numPr>
          <w:ilvl w:val="0"/>
          <w:numId w:val="0"/>
        </w:numPr>
        <w:kinsoku/>
        <w:wordWrap/>
        <w:overflowPunct/>
        <w:topLinePunct w:val="0"/>
        <w:autoSpaceDE/>
        <w:autoSpaceDN/>
        <w:bidi w:val="0"/>
        <w:adjustRightInd/>
        <w:snapToGrid/>
        <w:spacing w:after="160" w:line="259" w:lineRule="auto"/>
        <w:ind w:left="0" w:firstLine="420" w:firstLineChars="200"/>
        <w:jc w:val="both"/>
        <w:textAlignment w:val="auto"/>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4.2对于客户提出质量、供应时间等不符合要求的，中标人应与吉田墓园共同配合处理。</w:t>
      </w:r>
    </w:p>
    <w:p>
      <w:pPr>
        <w:keepNext w:val="0"/>
        <w:keepLines w:val="0"/>
        <w:pageBreakBefore w:val="0"/>
        <w:widowControl w:val="0"/>
        <w:numPr>
          <w:ilvl w:val="0"/>
          <w:numId w:val="0"/>
        </w:numPr>
        <w:kinsoku/>
        <w:wordWrap/>
        <w:overflowPunct/>
        <w:topLinePunct w:val="0"/>
        <w:autoSpaceDE/>
        <w:autoSpaceDN/>
        <w:bidi w:val="0"/>
        <w:adjustRightInd/>
        <w:snapToGrid/>
        <w:spacing w:after="160" w:line="259" w:lineRule="auto"/>
        <w:ind w:left="0" w:firstLine="420" w:firstLineChars="200"/>
        <w:jc w:val="both"/>
        <w:textAlignment w:val="auto"/>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4.3对于因台风、暴雨水浸等天气需特殊处理的，中标人应及时与吉田墓园联系。</w:t>
      </w:r>
    </w:p>
    <w:p>
      <w:pPr>
        <w:keepNext w:val="0"/>
        <w:keepLines w:val="0"/>
        <w:pageBreakBefore w:val="0"/>
        <w:widowControl w:val="0"/>
        <w:numPr>
          <w:ilvl w:val="0"/>
          <w:numId w:val="0"/>
        </w:numPr>
        <w:tabs>
          <w:tab w:val="left" w:pos="907"/>
        </w:tabs>
        <w:kinsoku/>
        <w:wordWrap/>
        <w:overflowPunct/>
        <w:topLinePunct w:val="0"/>
        <w:autoSpaceDE/>
        <w:autoSpaceDN/>
        <w:bidi w:val="0"/>
        <w:adjustRightInd/>
        <w:snapToGrid w:val="0"/>
        <w:spacing w:after="160" w:line="259" w:lineRule="auto"/>
        <w:ind w:left="0" w:firstLine="420" w:leftChars="0" w:firstLineChars="200"/>
        <w:jc w:val="both"/>
        <w:textAlignment w:val="auto"/>
        <w:rPr>
          <w:rFonts w:ascii="宋体" w:eastAsia="宋体" w:hAnsi="宋体" w:cs="宋体" w:hint="eastAsia"/>
          <w:b/>
          <w:bCs/>
          <w:kern w:val="2"/>
          <w:sz w:val="21"/>
          <w:szCs w:val="21"/>
          <w:lang w:eastAsia="zh-CN"/>
        </w:rPr>
      </w:pPr>
      <w:r>
        <w:rPr>
          <w:rFonts w:ascii="宋体" w:eastAsia="宋体" w:hAnsi="宋体" w:cs="宋体" w:hint="eastAsia"/>
          <w:b/>
          <w:bCs/>
          <w:kern w:val="2"/>
          <w:sz w:val="21"/>
          <w:szCs w:val="21"/>
          <w:lang w:eastAsia="zh-CN"/>
        </w:rPr>
        <w:t>5.</w:t>
      </w:r>
      <w:r>
        <w:rPr>
          <w:rFonts w:ascii="宋体" w:eastAsia="宋体" w:hAnsi="宋体" w:cs="宋体" w:hint="eastAsia"/>
          <w:b/>
          <w:bCs/>
          <w:kern w:val="2"/>
          <w:sz w:val="21"/>
          <w:szCs w:val="21"/>
          <w:lang w:eastAsia="zh-CN"/>
        </w:rPr>
        <w:t>服务要求</w:t>
      </w:r>
    </w:p>
    <w:p>
      <w:pPr>
        <w:keepNext w:val="0"/>
        <w:keepLines w:val="0"/>
        <w:pageBreakBefore w:val="0"/>
        <w:widowControl w:val="0"/>
        <w:numPr>
          <w:ilvl w:val="0"/>
          <w:numId w:val="0"/>
        </w:numPr>
        <w:tabs>
          <w:tab w:val="left" w:pos="907"/>
        </w:tabs>
        <w:kinsoku/>
        <w:wordWrap/>
        <w:overflowPunct/>
        <w:topLinePunct w:val="0"/>
        <w:autoSpaceDE/>
        <w:autoSpaceDN/>
        <w:bidi w:val="0"/>
        <w:adjustRightInd/>
        <w:snapToGrid w:val="0"/>
        <w:spacing w:after="160" w:line="259" w:lineRule="auto"/>
        <w:ind w:left="0" w:firstLine="420" w:leftChars="0" w:firstLineChars="200"/>
        <w:jc w:val="both"/>
        <w:textAlignment w:val="auto"/>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5.1</w:t>
      </w:r>
      <w:r>
        <w:rPr>
          <w:rFonts w:ascii="宋体" w:eastAsia="宋体" w:hAnsi="宋体" w:cs="宋体" w:hint="eastAsia"/>
          <w:kern w:val="2"/>
          <w:sz w:val="21"/>
          <w:szCs w:val="21"/>
          <w:lang w:eastAsia="zh-CN"/>
        </w:rPr>
        <w:t>投标单位应当熟悉广东地区骨灰安葬的习俗，具有碑石设计、制作、安装和办理安葬经验。</w:t>
      </w:r>
    </w:p>
    <w:p>
      <w:pPr>
        <w:keepNext w:val="0"/>
        <w:keepLines w:val="0"/>
        <w:pageBreakBefore w:val="0"/>
        <w:widowControl w:val="0"/>
        <w:numPr>
          <w:ilvl w:val="0"/>
          <w:numId w:val="0"/>
        </w:numPr>
        <w:tabs>
          <w:tab w:val="left" w:pos="907"/>
        </w:tabs>
        <w:kinsoku/>
        <w:wordWrap/>
        <w:overflowPunct/>
        <w:topLinePunct w:val="0"/>
        <w:autoSpaceDE/>
        <w:autoSpaceDN/>
        <w:bidi w:val="0"/>
        <w:adjustRightInd/>
        <w:snapToGrid w:val="0"/>
        <w:spacing w:after="160" w:line="259" w:lineRule="auto"/>
        <w:ind w:left="0" w:firstLine="420" w:leftChars="0" w:firstLineChars="200"/>
        <w:jc w:val="both"/>
        <w:textAlignment w:val="auto"/>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5.2</w:t>
      </w:r>
      <w:r>
        <w:rPr>
          <w:rFonts w:ascii="宋体" w:eastAsia="宋体" w:hAnsi="宋体" w:cs="宋体" w:hint="eastAsia"/>
          <w:kern w:val="2"/>
          <w:sz w:val="21"/>
          <w:szCs w:val="21"/>
          <w:lang w:eastAsia="zh-CN"/>
        </w:rPr>
        <w:t>中标人应能够提供现行的适合本地安葬习俗的各种墓碑，亦有能力根据顾客的要求，设计、制作个性化的碑石。</w:t>
      </w:r>
    </w:p>
    <w:p>
      <w:pPr>
        <w:keepNext w:val="0"/>
        <w:keepLines w:val="0"/>
        <w:pageBreakBefore w:val="0"/>
        <w:widowControl w:val="0"/>
        <w:numPr>
          <w:ilvl w:val="0"/>
          <w:numId w:val="0"/>
        </w:numPr>
        <w:tabs>
          <w:tab w:val="left" w:pos="907"/>
        </w:tabs>
        <w:kinsoku/>
        <w:wordWrap/>
        <w:overflowPunct/>
        <w:topLinePunct w:val="0"/>
        <w:autoSpaceDE/>
        <w:autoSpaceDN/>
        <w:bidi w:val="0"/>
        <w:adjustRightInd/>
        <w:snapToGrid w:val="0"/>
        <w:spacing w:after="160" w:line="259" w:lineRule="auto"/>
        <w:ind w:left="0" w:firstLine="420" w:leftChars="0" w:firstLineChars="200"/>
        <w:jc w:val="both"/>
        <w:textAlignment w:val="auto"/>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5.3</w:t>
      </w:r>
      <w:r>
        <w:rPr>
          <w:rFonts w:ascii="宋体" w:eastAsia="宋体" w:hAnsi="宋体" w:cs="宋体" w:hint="eastAsia"/>
          <w:kern w:val="2"/>
          <w:sz w:val="21"/>
          <w:szCs w:val="21"/>
          <w:lang w:eastAsia="zh-CN"/>
        </w:rPr>
        <w:t>中标人可根据市场需求和家属的要求，开展与本项目有关的延伸性服务，但必须符合有关管理规定，并向采购人书面申请同意后方可执行。</w:t>
      </w:r>
    </w:p>
    <w:p>
      <w:pPr>
        <w:keepNext w:val="0"/>
        <w:keepLines w:val="0"/>
        <w:pageBreakBefore w:val="0"/>
        <w:widowControl w:val="0"/>
        <w:numPr>
          <w:ilvl w:val="0"/>
          <w:numId w:val="0"/>
        </w:numPr>
        <w:tabs>
          <w:tab w:val="left" w:pos="907"/>
        </w:tabs>
        <w:kinsoku/>
        <w:wordWrap/>
        <w:overflowPunct/>
        <w:topLinePunct w:val="0"/>
        <w:autoSpaceDE/>
        <w:autoSpaceDN/>
        <w:bidi w:val="0"/>
        <w:adjustRightInd/>
        <w:snapToGrid w:val="0"/>
        <w:spacing w:after="160" w:line="259" w:lineRule="auto"/>
        <w:ind w:left="0" w:firstLine="420" w:leftChars="0" w:firstLineChars="200"/>
        <w:jc w:val="both"/>
        <w:textAlignment w:val="auto"/>
        <w:rPr>
          <w:rFonts w:ascii="宋体" w:eastAsia="宋体" w:hAnsi="宋体" w:cs="宋体" w:hint="eastAsia"/>
          <w:b/>
          <w:bCs/>
          <w:kern w:val="2"/>
          <w:sz w:val="21"/>
          <w:szCs w:val="21"/>
          <w:lang w:eastAsia="zh-CN"/>
        </w:rPr>
      </w:pPr>
      <w:r>
        <w:rPr>
          <w:rFonts w:ascii="宋体" w:eastAsia="宋体" w:hAnsi="宋体" w:cs="宋体" w:hint="eastAsia"/>
          <w:b/>
          <w:bCs/>
          <w:kern w:val="2"/>
          <w:sz w:val="21"/>
          <w:szCs w:val="21"/>
          <w:lang w:eastAsia="zh-CN"/>
        </w:rPr>
        <w:t>6.</w:t>
      </w:r>
      <w:r>
        <w:rPr>
          <w:rFonts w:ascii="宋体" w:eastAsia="宋体" w:hAnsi="宋体" w:cs="宋体" w:hint="eastAsia"/>
          <w:b/>
          <w:bCs/>
          <w:kern w:val="2"/>
          <w:sz w:val="21"/>
          <w:szCs w:val="21"/>
          <w:lang w:eastAsia="zh-CN"/>
        </w:rPr>
        <w:t>管理要求</w:t>
      </w:r>
    </w:p>
    <w:p>
      <w:pPr>
        <w:keepNext w:val="0"/>
        <w:keepLines w:val="0"/>
        <w:pageBreakBefore w:val="0"/>
        <w:widowControl w:val="0"/>
        <w:numPr>
          <w:ilvl w:val="0"/>
          <w:numId w:val="0"/>
        </w:numPr>
        <w:tabs>
          <w:tab w:val="left" w:pos="907"/>
        </w:tabs>
        <w:kinsoku/>
        <w:wordWrap/>
        <w:overflowPunct/>
        <w:topLinePunct w:val="0"/>
        <w:autoSpaceDE/>
        <w:autoSpaceDN/>
        <w:bidi w:val="0"/>
        <w:adjustRightInd/>
        <w:snapToGrid w:val="0"/>
        <w:spacing w:after="160" w:line="259" w:lineRule="auto"/>
        <w:ind w:left="0" w:firstLine="420" w:leftChars="0" w:firstLineChars="200"/>
        <w:jc w:val="both"/>
        <w:textAlignment w:val="auto"/>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6.1</w:t>
      </w:r>
      <w:r>
        <w:rPr>
          <w:rFonts w:ascii="宋体" w:eastAsia="宋体" w:hAnsi="宋体" w:cs="宋体" w:hint="eastAsia"/>
          <w:kern w:val="2"/>
          <w:sz w:val="21"/>
          <w:szCs w:val="21"/>
          <w:lang w:eastAsia="zh-CN"/>
        </w:rPr>
        <w:t>中标人应严格遵守深圳市殡葬服务中心和吉田墓园的各项管理制度，按照标准提供服务，工作人员按照统一服装，统一标识、统一服务用语。</w:t>
      </w:r>
    </w:p>
    <w:p>
      <w:pPr>
        <w:keepNext w:val="0"/>
        <w:keepLines w:val="0"/>
        <w:pageBreakBefore w:val="0"/>
        <w:widowControl w:val="0"/>
        <w:numPr>
          <w:ilvl w:val="0"/>
          <w:numId w:val="0"/>
        </w:numPr>
        <w:tabs>
          <w:tab w:val="left" w:pos="907"/>
        </w:tabs>
        <w:kinsoku/>
        <w:wordWrap/>
        <w:overflowPunct/>
        <w:topLinePunct w:val="0"/>
        <w:autoSpaceDE/>
        <w:autoSpaceDN/>
        <w:bidi w:val="0"/>
        <w:adjustRightInd/>
        <w:snapToGrid w:val="0"/>
        <w:spacing w:after="160" w:line="259" w:lineRule="auto"/>
        <w:ind w:left="0" w:firstLine="420" w:leftChars="0" w:firstLineChars="200"/>
        <w:jc w:val="both"/>
        <w:textAlignment w:val="auto"/>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6.1.1</w:t>
      </w:r>
      <w:r>
        <w:rPr>
          <w:rFonts w:ascii="宋体" w:eastAsia="宋体" w:hAnsi="宋体" w:cs="宋体" w:hint="eastAsia"/>
          <w:kern w:val="2"/>
          <w:sz w:val="21"/>
          <w:szCs w:val="21"/>
          <w:lang w:eastAsia="zh-CN"/>
        </w:rPr>
        <w:t>中标人有义务保障工作范围内的人、财、物的安全，防止一切影响吉田墓园业务正常运作的事情发生。</w:t>
      </w:r>
    </w:p>
    <w:p>
      <w:pPr>
        <w:keepNext w:val="0"/>
        <w:keepLines w:val="0"/>
        <w:pageBreakBefore w:val="0"/>
        <w:widowControl w:val="0"/>
        <w:numPr>
          <w:ilvl w:val="0"/>
          <w:numId w:val="0"/>
        </w:numPr>
        <w:tabs>
          <w:tab w:val="left" w:pos="907"/>
        </w:tabs>
        <w:kinsoku/>
        <w:wordWrap/>
        <w:overflowPunct/>
        <w:topLinePunct w:val="0"/>
        <w:autoSpaceDE/>
        <w:autoSpaceDN/>
        <w:bidi w:val="0"/>
        <w:adjustRightInd/>
        <w:snapToGrid w:val="0"/>
        <w:spacing w:after="160" w:line="259" w:lineRule="auto"/>
        <w:ind w:left="0" w:firstLine="420" w:leftChars="0" w:firstLineChars="200"/>
        <w:jc w:val="both"/>
        <w:textAlignment w:val="auto"/>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6.2</w:t>
      </w:r>
      <w:r>
        <w:rPr>
          <w:rFonts w:ascii="宋体" w:eastAsia="宋体" w:hAnsi="宋体" w:cs="宋体" w:hint="eastAsia"/>
          <w:kern w:val="2"/>
          <w:sz w:val="21"/>
          <w:szCs w:val="21"/>
          <w:lang w:eastAsia="zh-CN"/>
        </w:rPr>
        <w:t>中标人自行承担工作范围内的水电费，采购人负责通水通电。</w:t>
      </w:r>
    </w:p>
    <w:p>
      <w:pPr>
        <w:keepNext w:val="0"/>
        <w:keepLines w:val="0"/>
        <w:pageBreakBefore w:val="0"/>
        <w:widowControl w:val="0"/>
        <w:numPr>
          <w:ilvl w:val="0"/>
          <w:numId w:val="0"/>
        </w:numPr>
        <w:tabs>
          <w:tab w:val="left" w:pos="907"/>
        </w:tabs>
        <w:kinsoku/>
        <w:wordWrap/>
        <w:overflowPunct/>
        <w:topLinePunct w:val="0"/>
        <w:autoSpaceDE/>
        <w:autoSpaceDN/>
        <w:bidi w:val="0"/>
        <w:adjustRightInd/>
        <w:snapToGrid w:val="0"/>
        <w:spacing w:after="160" w:line="259" w:lineRule="auto"/>
        <w:ind w:left="0" w:firstLine="420" w:leftChars="0" w:firstLineChars="200"/>
        <w:jc w:val="both"/>
        <w:textAlignment w:val="auto"/>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6.2.1</w:t>
      </w:r>
      <w:r>
        <w:rPr>
          <w:rFonts w:ascii="宋体" w:eastAsia="宋体" w:hAnsi="宋体" w:cs="宋体" w:hint="eastAsia"/>
          <w:kern w:val="2"/>
          <w:sz w:val="21"/>
          <w:szCs w:val="21"/>
          <w:lang w:eastAsia="zh-CN"/>
        </w:rPr>
        <w:t>采购人不提供中标人人员的吃住。</w:t>
      </w:r>
    </w:p>
    <w:p>
      <w:pPr>
        <w:keepNext w:val="0"/>
        <w:keepLines w:val="0"/>
        <w:pageBreakBefore w:val="0"/>
        <w:widowControl w:val="0"/>
        <w:numPr>
          <w:ilvl w:val="0"/>
          <w:numId w:val="0"/>
        </w:numPr>
        <w:tabs>
          <w:tab w:val="left" w:pos="907"/>
        </w:tabs>
        <w:kinsoku/>
        <w:wordWrap/>
        <w:overflowPunct/>
        <w:topLinePunct w:val="0"/>
        <w:autoSpaceDE/>
        <w:autoSpaceDN/>
        <w:bidi w:val="0"/>
        <w:adjustRightInd/>
        <w:snapToGrid w:val="0"/>
        <w:spacing w:after="160" w:line="259" w:lineRule="auto"/>
        <w:ind w:left="0" w:firstLine="420" w:leftChars="0" w:firstLineChars="200"/>
        <w:jc w:val="both"/>
        <w:textAlignment w:val="auto"/>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6.3</w:t>
      </w:r>
      <w:r>
        <w:rPr>
          <w:rFonts w:ascii="宋体" w:eastAsia="宋体" w:hAnsi="宋体" w:cs="宋体" w:hint="eastAsia"/>
          <w:kern w:val="2"/>
          <w:sz w:val="21"/>
          <w:szCs w:val="21"/>
          <w:lang w:eastAsia="zh-CN"/>
        </w:rPr>
        <w:t>遇到清明等重大节假日和重要事件，中标人必须无条件协助吉田墓园做好群众拜祭等管理服务工作。</w:t>
      </w:r>
    </w:p>
    <w:p>
      <w:pPr>
        <w:keepNext w:val="0"/>
        <w:keepLines w:val="0"/>
        <w:pageBreakBefore w:val="0"/>
        <w:widowControl w:val="0"/>
        <w:numPr>
          <w:ilvl w:val="0"/>
          <w:numId w:val="0"/>
        </w:numPr>
        <w:tabs>
          <w:tab w:val="left" w:pos="907"/>
        </w:tabs>
        <w:kinsoku/>
        <w:wordWrap/>
        <w:overflowPunct/>
        <w:topLinePunct w:val="0"/>
        <w:autoSpaceDE/>
        <w:autoSpaceDN/>
        <w:bidi w:val="0"/>
        <w:adjustRightInd/>
        <w:snapToGrid w:val="0"/>
        <w:spacing w:after="160" w:line="259" w:lineRule="auto"/>
        <w:ind w:left="0" w:firstLine="420" w:leftChars="0" w:firstLineChars="200"/>
        <w:jc w:val="both"/>
        <w:textAlignment w:val="auto"/>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6.4</w:t>
      </w:r>
      <w:r>
        <w:rPr>
          <w:rFonts w:ascii="宋体" w:eastAsia="宋体" w:hAnsi="宋体" w:cs="宋体" w:hint="eastAsia"/>
          <w:kern w:val="2"/>
          <w:sz w:val="21"/>
          <w:szCs w:val="21"/>
          <w:lang w:eastAsia="zh-CN"/>
        </w:rPr>
        <w:t>中标人派驻人员不得利用工作场所从事非法活动，不得收受丧属或经办人红包，不得内外勾结损害招标人利益，造成不良社会影响的，应立即辞退当事人，赔偿招标人的损失，并可追究相关法律责任。</w:t>
      </w:r>
    </w:p>
    <w:p>
      <w:pPr>
        <w:keepNext w:val="0"/>
        <w:keepLines w:val="0"/>
        <w:pageBreakBefore w:val="0"/>
        <w:widowControl w:val="0"/>
        <w:numPr>
          <w:ilvl w:val="0"/>
          <w:numId w:val="0"/>
        </w:numPr>
        <w:tabs>
          <w:tab w:val="left" w:pos="907"/>
        </w:tabs>
        <w:kinsoku/>
        <w:wordWrap/>
        <w:overflowPunct/>
        <w:topLinePunct w:val="0"/>
        <w:autoSpaceDE/>
        <w:autoSpaceDN/>
        <w:bidi w:val="0"/>
        <w:adjustRightInd/>
        <w:snapToGrid w:val="0"/>
        <w:spacing w:after="160" w:line="259" w:lineRule="auto"/>
        <w:ind w:left="0" w:firstLine="420" w:leftChars="0" w:firstLineChars="200"/>
        <w:jc w:val="both"/>
        <w:textAlignment w:val="auto"/>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6.5</w:t>
      </w:r>
      <w:r>
        <w:rPr>
          <w:rFonts w:ascii="宋体" w:eastAsia="宋体" w:hAnsi="宋体" w:cs="宋体" w:hint="eastAsia"/>
          <w:kern w:val="2"/>
          <w:sz w:val="21"/>
          <w:szCs w:val="21"/>
          <w:lang w:eastAsia="zh-CN"/>
        </w:rPr>
        <w:t>合同期内，中标人免费维修墓园内非人为损坏的碑石质量问题（含之前已安装的部分）。中标人在接到维修通知书3日历日内，必须勘察现场并提出维修方案，施工期在15日历日内</w:t>
      </w:r>
      <w:r>
        <w:rPr>
          <w:rFonts w:ascii="宋体" w:eastAsia="宋体" w:hAnsi="宋体" w:cs="宋体" w:hint="eastAsia"/>
          <w:kern w:val="2"/>
          <w:sz w:val="21"/>
          <w:szCs w:val="21"/>
          <w:lang w:eastAsia="zh-CN"/>
        </w:rPr>
        <w:t>（另有约定时间除外）。如中标人在规定时间内无答复或在规定施工期内无法完成维修工作，招标人有权另请工程队，所有费用由中标人承担。</w:t>
      </w:r>
    </w:p>
    <w:p>
      <w:pPr>
        <w:keepNext w:val="0"/>
        <w:keepLines w:val="0"/>
        <w:pageBreakBefore w:val="0"/>
        <w:widowControl w:val="0"/>
        <w:numPr>
          <w:ilvl w:val="0"/>
          <w:numId w:val="0"/>
        </w:numPr>
        <w:tabs>
          <w:tab w:val="left" w:pos="907"/>
        </w:tabs>
        <w:kinsoku/>
        <w:wordWrap/>
        <w:overflowPunct/>
        <w:topLinePunct w:val="0"/>
        <w:autoSpaceDE/>
        <w:autoSpaceDN/>
        <w:bidi w:val="0"/>
        <w:adjustRightInd/>
        <w:snapToGrid w:val="0"/>
        <w:spacing w:after="160" w:line="259" w:lineRule="auto"/>
        <w:ind w:left="0" w:firstLine="420" w:leftChars="0" w:firstLineChars="200"/>
        <w:jc w:val="both"/>
        <w:textAlignment w:val="auto"/>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6.6</w:t>
      </w:r>
      <w:r>
        <w:rPr>
          <w:rFonts w:ascii="宋体" w:eastAsia="宋体" w:hAnsi="宋体" w:cs="宋体" w:hint="eastAsia"/>
          <w:kern w:val="2"/>
          <w:sz w:val="21"/>
          <w:szCs w:val="21"/>
          <w:lang w:eastAsia="zh-CN"/>
        </w:rPr>
        <w:t>中标人应确保工期，制作标准碑石一般应在15日历日内完成，制作个性化碑石一般应在30日历日内完成（除特殊的艺术碑石另行约定外）。</w:t>
      </w:r>
    </w:p>
    <w:p>
      <w:pPr>
        <w:keepNext w:val="0"/>
        <w:keepLines w:val="0"/>
        <w:pageBreakBefore w:val="0"/>
        <w:widowControl w:val="0"/>
        <w:numPr>
          <w:ilvl w:val="0"/>
          <w:numId w:val="0"/>
        </w:numPr>
        <w:tabs>
          <w:tab w:val="left" w:pos="907"/>
        </w:tabs>
        <w:kinsoku/>
        <w:wordWrap/>
        <w:overflowPunct/>
        <w:topLinePunct w:val="0"/>
        <w:autoSpaceDE/>
        <w:autoSpaceDN/>
        <w:bidi w:val="0"/>
        <w:adjustRightInd/>
        <w:snapToGrid w:val="0"/>
        <w:spacing w:after="160" w:line="259" w:lineRule="auto"/>
        <w:ind w:left="0" w:firstLine="420" w:leftChars="0" w:firstLineChars="200"/>
        <w:jc w:val="both"/>
        <w:textAlignment w:val="auto"/>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6.7</w:t>
      </w:r>
      <w:r>
        <w:rPr>
          <w:rFonts w:ascii="宋体" w:eastAsia="宋体" w:hAnsi="宋体" w:cs="宋体" w:hint="eastAsia"/>
          <w:kern w:val="2"/>
          <w:sz w:val="21"/>
          <w:szCs w:val="21"/>
          <w:lang w:eastAsia="zh-CN"/>
        </w:rPr>
        <w:t>中标人主动接受行业主管部门及采购人的监督、指导，履行社会责任，积极参与绿色殡葬等公益性活动（如提供树葬的安葬材料等）。</w:t>
      </w:r>
    </w:p>
    <w:p>
      <w:pPr>
        <w:keepNext w:val="0"/>
        <w:keepLines w:val="0"/>
        <w:pageBreakBefore w:val="0"/>
        <w:widowControl w:val="0"/>
        <w:numPr>
          <w:ilvl w:val="0"/>
          <w:numId w:val="0"/>
        </w:numPr>
        <w:tabs>
          <w:tab w:val="left" w:pos="907"/>
        </w:tabs>
        <w:kinsoku/>
        <w:wordWrap/>
        <w:overflowPunct/>
        <w:topLinePunct w:val="0"/>
        <w:autoSpaceDE/>
        <w:autoSpaceDN/>
        <w:bidi w:val="0"/>
        <w:adjustRightInd/>
        <w:snapToGrid w:val="0"/>
        <w:spacing w:after="160" w:line="259" w:lineRule="auto"/>
        <w:ind w:left="0" w:firstLine="420" w:leftChars="0" w:firstLineChars="200"/>
        <w:jc w:val="both"/>
        <w:textAlignment w:val="auto"/>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6.8</w:t>
      </w:r>
      <w:r>
        <w:rPr>
          <w:rFonts w:ascii="宋体" w:eastAsia="宋体" w:hAnsi="宋体" w:cs="宋体" w:hint="eastAsia"/>
          <w:kern w:val="2"/>
          <w:sz w:val="21"/>
          <w:szCs w:val="21"/>
          <w:lang w:eastAsia="zh-CN"/>
        </w:rPr>
        <w:t>中标人应严格遵守保密纪律，未经采购人同意，不得以任何形式，将殡仪业务、逝者家属等信息，以及在工作过程中获得或接触到的任何内部数据资料，向第三方透露，否则将追究相关法律责任。</w:t>
      </w:r>
    </w:p>
    <w:p>
      <w:pPr>
        <w:keepNext w:val="0"/>
        <w:keepLines w:val="0"/>
        <w:pageBreakBefore w:val="0"/>
        <w:widowControl w:val="0"/>
        <w:numPr>
          <w:ilvl w:val="0"/>
          <w:numId w:val="0"/>
        </w:numPr>
        <w:tabs>
          <w:tab w:val="left" w:pos="907"/>
        </w:tabs>
        <w:kinsoku/>
        <w:wordWrap/>
        <w:overflowPunct/>
        <w:topLinePunct w:val="0"/>
        <w:autoSpaceDE/>
        <w:autoSpaceDN/>
        <w:bidi w:val="0"/>
        <w:adjustRightInd/>
        <w:snapToGrid w:val="0"/>
        <w:spacing w:after="160" w:line="259" w:lineRule="auto"/>
        <w:ind w:left="0" w:firstLine="420" w:leftChars="0" w:firstLineChars="200"/>
        <w:jc w:val="both"/>
        <w:textAlignment w:val="auto"/>
        <w:rPr>
          <w:rFonts w:ascii="宋体" w:eastAsia="宋体" w:hAnsi="宋体" w:cs="宋体" w:hint="eastAsia"/>
          <w:b/>
          <w:bCs/>
          <w:kern w:val="2"/>
          <w:sz w:val="21"/>
          <w:szCs w:val="21"/>
          <w:lang w:eastAsia="zh-CN"/>
        </w:rPr>
      </w:pPr>
      <w:r>
        <w:rPr>
          <w:rFonts w:ascii="宋体" w:eastAsia="宋体" w:hAnsi="宋体" w:cs="宋体" w:hint="eastAsia"/>
          <w:b/>
          <w:bCs/>
          <w:kern w:val="2"/>
          <w:sz w:val="21"/>
          <w:szCs w:val="21"/>
          <w:lang w:eastAsia="zh-CN"/>
        </w:rPr>
        <w:t>7.</w:t>
      </w:r>
      <w:r>
        <w:rPr>
          <w:rFonts w:ascii="宋体" w:eastAsia="宋体" w:hAnsi="宋体" w:cs="宋体" w:hint="eastAsia"/>
          <w:b/>
          <w:bCs/>
          <w:kern w:val="2"/>
          <w:sz w:val="21"/>
          <w:szCs w:val="21"/>
          <w:lang w:eastAsia="zh-CN"/>
        </w:rPr>
        <w:t>入场要求</w:t>
      </w:r>
    </w:p>
    <w:p>
      <w:pPr>
        <w:keepNext w:val="0"/>
        <w:keepLines w:val="0"/>
        <w:pageBreakBefore w:val="0"/>
        <w:widowControl w:val="0"/>
        <w:tabs>
          <w:tab w:val="left" w:pos="907"/>
        </w:tabs>
        <w:kinsoku/>
        <w:wordWrap/>
        <w:overflowPunct/>
        <w:topLinePunct w:val="0"/>
        <w:autoSpaceDE/>
        <w:autoSpaceDN/>
        <w:bidi w:val="0"/>
        <w:adjustRightInd/>
        <w:snapToGrid w:val="0"/>
        <w:spacing w:after="160" w:line="259" w:lineRule="auto"/>
        <w:ind w:firstLine="420" w:firstLineChars="200"/>
        <w:jc w:val="both"/>
        <w:textAlignment w:val="auto"/>
        <w:rPr>
          <w:rFonts w:ascii="宋体" w:eastAsia="宋体" w:hAnsi="宋体" w:cs="宋体" w:hint="eastAsia"/>
          <w:b/>
          <w:bCs/>
          <w:kern w:val="2"/>
          <w:sz w:val="21"/>
          <w:szCs w:val="21"/>
          <w:lang w:eastAsia="zh-CN"/>
        </w:rPr>
      </w:pPr>
      <w:r>
        <w:rPr>
          <w:rFonts w:ascii="宋体" w:eastAsia="宋体" w:hAnsi="宋体" w:cs="宋体" w:hint="eastAsia"/>
          <w:kern w:val="2"/>
          <w:sz w:val="21"/>
          <w:szCs w:val="21"/>
          <w:lang w:eastAsia="zh-CN"/>
        </w:rPr>
        <w:t>7.1</w:t>
      </w:r>
      <w:r>
        <w:rPr>
          <w:rFonts w:ascii="宋体" w:eastAsia="宋体" w:hAnsi="宋体" w:cs="宋体" w:hint="eastAsia"/>
          <w:kern w:val="2"/>
          <w:sz w:val="21"/>
          <w:szCs w:val="21"/>
          <w:lang w:eastAsia="zh-CN"/>
        </w:rPr>
        <w:t>投标单位中标后，应根据现场情况，提前做好准备：</w:t>
      </w:r>
    </w:p>
    <w:p>
      <w:pPr>
        <w:keepNext w:val="0"/>
        <w:keepLines w:val="0"/>
        <w:pageBreakBefore w:val="0"/>
        <w:widowControl w:val="0"/>
        <w:numPr>
          <w:ilvl w:val="0"/>
          <w:numId w:val="0"/>
        </w:numPr>
        <w:tabs>
          <w:tab w:val="left" w:pos="907"/>
        </w:tabs>
        <w:kinsoku/>
        <w:wordWrap/>
        <w:overflowPunct/>
        <w:topLinePunct w:val="0"/>
        <w:autoSpaceDE/>
        <w:autoSpaceDN/>
        <w:bidi w:val="0"/>
        <w:adjustRightInd/>
        <w:snapToGrid w:val="0"/>
        <w:spacing w:after="160" w:line="259" w:lineRule="auto"/>
        <w:ind w:left="0" w:firstLine="420" w:leftChars="0" w:firstLineChars="200"/>
        <w:jc w:val="both"/>
        <w:textAlignment w:val="auto"/>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7.2</w:t>
      </w:r>
      <w:r>
        <w:rPr>
          <w:rFonts w:ascii="宋体" w:eastAsia="宋体" w:hAnsi="宋体" w:cs="宋体" w:hint="eastAsia"/>
          <w:kern w:val="2"/>
          <w:sz w:val="21"/>
          <w:szCs w:val="21"/>
          <w:lang w:eastAsia="zh-CN"/>
        </w:rPr>
        <w:t>中标人应派驻专门的工作人员，其中24小时碑石安装的值班人员至少2名。中标人应按国家有关规定，为派驻人员办理劳动合同和社会保险。派驻人员应无不良记录，身体健康，无传染性疾病，经过专业的业务培训，持证上岗。</w:t>
      </w:r>
    </w:p>
    <w:p>
      <w:pPr>
        <w:keepNext w:val="0"/>
        <w:keepLines w:val="0"/>
        <w:pageBreakBefore w:val="0"/>
        <w:widowControl w:val="0"/>
        <w:numPr>
          <w:ilvl w:val="0"/>
          <w:numId w:val="0"/>
        </w:numPr>
        <w:tabs>
          <w:tab w:val="left" w:pos="907"/>
        </w:tabs>
        <w:kinsoku/>
        <w:wordWrap/>
        <w:overflowPunct/>
        <w:topLinePunct w:val="0"/>
        <w:autoSpaceDE/>
        <w:autoSpaceDN/>
        <w:bidi w:val="0"/>
        <w:adjustRightInd/>
        <w:snapToGrid w:val="0"/>
        <w:spacing w:after="160" w:line="259" w:lineRule="auto"/>
        <w:ind w:left="0" w:firstLine="420" w:leftChars="0" w:firstLineChars="200"/>
        <w:jc w:val="both"/>
        <w:textAlignment w:val="auto"/>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7.3</w:t>
      </w:r>
      <w:r>
        <w:rPr>
          <w:rFonts w:ascii="宋体" w:eastAsia="宋体" w:hAnsi="宋体" w:cs="宋体" w:hint="eastAsia"/>
          <w:kern w:val="2"/>
          <w:sz w:val="21"/>
          <w:szCs w:val="21"/>
          <w:lang w:eastAsia="zh-CN"/>
        </w:rPr>
        <w:t>中标人应自行配备碑石制作、安装的设备，对碑石加工场所进行必要的整理和布置，确保安全生产。</w:t>
      </w:r>
    </w:p>
    <w:p>
      <w:pPr>
        <w:keepNext w:val="0"/>
        <w:keepLines w:val="0"/>
        <w:pageBreakBefore w:val="0"/>
        <w:widowControl w:val="0"/>
        <w:numPr>
          <w:ilvl w:val="0"/>
          <w:numId w:val="0"/>
        </w:numPr>
        <w:tabs>
          <w:tab w:val="left" w:pos="907"/>
        </w:tabs>
        <w:kinsoku/>
        <w:wordWrap/>
        <w:overflowPunct/>
        <w:topLinePunct w:val="0"/>
        <w:autoSpaceDE/>
        <w:autoSpaceDN/>
        <w:bidi w:val="0"/>
        <w:adjustRightInd/>
        <w:snapToGrid w:val="0"/>
        <w:spacing w:after="160" w:line="259" w:lineRule="auto"/>
        <w:ind w:left="0" w:firstLine="420" w:leftChars="0" w:firstLineChars="200"/>
        <w:jc w:val="both"/>
        <w:textAlignment w:val="auto"/>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7.4</w:t>
      </w:r>
      <w:r>
        <w:rPr>
          <w:rFonts w:ascii="宋体" w:eastAsia="宋体" w:hAnsi="宋体" w:cs="宋体" w:hint="eastAsia"/>
          <w:kern w:val="2"/>
          <w:sz w:val="21"/>
          <w:szCs w:val="21"/>
          <w:lang w:eastAsia="zh-CN"/>
        </w:rPr>
        <w:t>中标人应根据墓区的开发建设情况，提前配备必要的石材等原料。</w:t>
      </w:r>
    </w:p>
    <w:p>
      <w:pPr>
        <w:widowControl w:val="0"/>
        <w:spacing w:after="160" w:line="259" w:lineRule="auto"/>
        <w:jc w:val="both"/>
        <w:rPr>
          <w:rFonts w:ascii="宋体" w:eastAsia="宋体" w:hAnsi="宋体" w:cs="宋体" w:hint="eastAsia"/>
          <w:b/>
          <w:kern w:val="2"/>
          <w:sz w:val="21"/>
          <w:szCs w:val="21"/>
          <w:lang w:eastAsia="zh-CN"/>
        </w:rPr>
      </w:pPr>
      <w:r>
        <w:rPr>
          <w:rFonts w:ascii="宋体" w:eastAsia="宋体" w:hAnsi="宋体" w:cs="宋体" w:hint="eastAsia"/>
          <w:kern w:val="2"/>
          <w:sz w:val="21"/>
          <w:szCs w:val="21"/>
          <w:lang w:eastAsia="zh-CN"/>
        </w:rPr>
        <w:t>★</w:t>
      </w:r>
      <w:r>
        <w:rPr>
          <w:rFonts w:ascii="宋体" w:eastAsia="宋体" w:hAnsi="宋体" w:cs="宋体" w:hint="eastAsia"/>
          <w:b/>
          <w:bCs/>
          <w:kern w:val="2"/>
          <w:sz w:val="21"/>
          <w:szCs w:val="21"/>
          <w:lang w:eastAsia="zh-CN"/>
        </w:rPr>
        <w:t>4.</w:t>
      </w:r>
      <w:r>
        <w:rPr>
          <w:rFonts w:ascii="宋体" w:eastAsia="宋体" w:hAnsi="宋体" w:cs="宋体" w:hint="eastAsia"/>
          <w:b/>
          <w:bCs/>
          <w:kern w:val="2"/>
          <w:sz w:val="21"/>
          <w:szCs w:val="21"/>
          <w:lang w:eastAsia="zh-CN"/>
        </w:rPr>
        <w:t>中标人另派驻1名工作人员协助采购人开展生产工作，工作人员产生的一切费用由中标人负责，采购人不再另行支付</w:t>
      </w:r>
      <w:r>
        <w:rPr>
          <w:rFonts w:ascii="宋体" w:eastAsia="宋体" w:hAnsi="宋体" w:cs="宋体" w:hint="eastAsia"/>
          <w:b/>
          <w:bCs/>
          <w:kern w:val="2"/>
          <w:sz w:val="21"/>
          <w:szCs w:val="21"/>
          <w:lang w:eastAsia="zh-CN"/>
        </w:rPr>
        <w:t>。</w:t>
      </w:r>
    </w:p>
    <w:p>
      <w:pPr>
        <w:widowControl w:val="0"/>
        <w:spacing w:after="160" w:line="259" w:lineRule="auto"/>
        <w:jc w:val="both"/>
        <w:rPr>
          <w:rFonts w:eastAsia="宋体"/>
          <w:b/>
          <w:kern w:val="2"/>
          <w:lang w:eastAsia="zh-CN"/>
        </w:rPr>
      </w:pPr>
    </w:p>
    <w:p>
      <w:pPr>
        <w:keepNext/>
        <w:keepLines/>
        <w:widowControl w:val="0"/>
        <w:adjustRightInd w:val="0"/>
        <w:spacing w:before="120" w:beforeLines="50" w:after="120" w:afterLines="50" w:line="240" w:lineRule="auto"/>
        <w:jc w:val="center"/>
        <w:textAlignment w:val="baseline"/>
        <w:outlineLvl w:val="1"/>
        <w:rPr>
          <w:rFonts w:ascii="宋体" w:eastAsia="宋体" w:hAnsi="宋体"/>
          <w:b/>
          <w:bCs/>
          <w:lang w:eastAsia="zh-CN"/>
        </w:rPr>
      </w:pPr>
      <w:r>
        <w:rPr>
          <w:rFonts w:ascii="宋体" w:eastAsia="宋体" w:hAnsi="宋体" w:hint="eastAsia"/>
          <w:b/>
          <w:bCs/>
          <w:lang w:eastAsia="zh-CN"/>
        </w:rPr>
        <w:t>六、商务要求</w:t>
      </w:r>
    </w:p>
    <w:p>
      <w:pPr>
        <w:widowControl w:val="0"/>
        <w:spacing w:after="160" w:line="259" w:lineRule="auto"/>
        <w:ind w:firstLine="420" w:firstLineChars="200"/>
        <w:jc w:val="both"/>
        <w:rPr>
          <w:rFonts w:ascii="宋体" w:eastAsia="宋体" w:hAnsi="宋体" w:cs="宋体" w:hint="eastAsia"/>
          <w:b/>
          <w:bCs/>
          <w:kern w:val="2"/>
          <w:sz w:val="21"/>
          <w:szCs w:val="21"/>
          <w:lang w:eastAsia="zh-CN"/>
        </w:rPr>
      </w:pPr>
      <w:r>
        <w:rPr>
          <w:rFonts w:ascii="宋体" w:eastAsia="宋体" w:hAnsi="宋体" w:cs="宋体" w:hint="eastAsia"/>
          <w:kern w:val="2"/>
          <w:sz w:val="21"/>
          <w:szCs w:val="21"/>
          <w:lang w:eastAsia="zh-CN"/>
        </w:rPr>
        <w:t>★</w:t>
      </w:r>
      <w:r>
        <w:rPr>
          <w:rFonts w:ascii="宋体" w:eastAsia="宋体" w:hAnsi="宋体" w:cs="宋体" w:hint="eastAsia"/>
          <w:kern w:val="2"/>
          <w:sz w:val="21"/>
          <w:szCs w:val="21"/>
          <w:lang w:eastAsia="zh-CN"/>
        </w:rPr>
        <w:t>（一）预算金额（支付上限）</w:t>
      </w:r>
    </w:p>
    <w:p>
      <w:pPr>
        <w:widowControl w:val="0"/>
        <w:spacing w:after="160" w:line="259" w:lineRule="auto"/>
        <w:ind w:firstLine="420" w:firstLineChars="200"/>
        <w:jc w:val="both"/>
        <w:rPr>
          <w:rFonts w:ascii="宋体" w:eastAsia="宋体" w:hAnsi="宋体" w:hint="eastAsia"/>
          <w:bCs/>
          <w:kern w:val="2"/>
          <w:sz w:val="21"/>
          <w:szCs w:val="21"/>
          <w:lang w:eastAsia="zh-CN"/>
        </w:rPr>
      </w:pPr>
      <w:r>
        <w:rPr>
          <w:rFonts w:ascii="宋体" w:eastAsia="宋体" w:hAnsi="宋体" w:cs="宋体" w:hint="eastAsia"/>
          <w:kern w:val="2"/>
          <w:sz w:val="21"/>
          <w:szCs w:val="21"/>
          <w:lang w:eastAsia="zh-CN"/>
        </w:rPr>
        <w:t>人民币</w:t>
      </w:r>
      <w:r>
        <w:rPr>
          <w:rFonts w:ascii="宋体" w:eastAsia="宋体" w:hAnsi="宋体" w:cs="宋体" w:hint="eastAsia"/>
          <w:kern w:val="2"/>
          <w:sz w:val="21"/>
          <w:szCs w:val="21"/>
          <w:lang w:eastAsia="zh-CN"/>
        </w:rPr>
        <w:t>91</w:t>
      </w:r>
      <w:r>
        <w:rPr>
          <w:rFonts w:ascii="宋体" w:eastAsia="宋体" w:hAnsi="宋体" w:cs="宋体" w:hint="eastAsia"/>
          <w:kern w:val="2"/>
          <w:sz w:val="21"/>
          <w:szCs w:val="21"/>
          <w:lang w:eastAsia="zh-CN"/>
        </w:rPr>
        <w:t>万元。实际采购预算以当年财政实际下达金额为准，具体采购数量以采购人实际采购数量为准。</w:t>
      </w:r>
    </w:p>
    <w:p>
      <w:pPr>
        <w:widowControl w:val="0"/>
        <w:spacing w:after="160" w:line="259" w:lineRule="auto"/>
        <w:ind w:firstLine="420" w:firstLineChars="200"/>
        <w:jc w:val="both"/>
        <w:rPr>
          <w:rFonts w:ascii="宋体" w:eastAsia="宋体" w:hAnsi="宋体" w:cs="仿宋_GB2312"/>
          <w:bCs/>
          <w:kern w:val="2"/>
          <w:sz w:val="21"/>
          <w:szCs w:val="21"/>
          <w:lang w:eastAsia="zh-CN"/>
        </w:rPr>
      </w:pPr>
      <w:r>
        <w:rPr>
          <w:rFonts w:ascii="宋体" w:eastAsia="宋体" w:hAnsi="宋体" w:hint="eastAsia"/>
          <w:bCs/>
          <w:kern w:val="2"/>
          <w:sz w:val="21"/>
          <w:szCs w:val="21"/>
          <w:lang w:eastAsia="zh-CN"/>
        </w:rPr>
        <w:t>★</w:t>
      </w:r>
      <w:r>
        <w:rPr>
          <w:rFonts w:ascii="宋体" w:eastAsia="宋体" w:hAnsi="宋体" w:cs="仿宋_GB2312" w:hint="eastAsia"/>
          <w:bCs/>
          <w:kern w:val="2"/>
          <w:sz w:val="21"/>
          <w:szCs w:val="21"/>
          <w:lang w:eastAsia="zh-CN"/>
        </w:rPr>
        <w:t>（</w:t>
      </w:r>
      <w:r>
        <w:rPr>
          <w:rFonts w:ascii="宋体" w:eastAsia="宋体" w:hAnsi="宋体" w:cs="仿宋_GB2312" w:hint="eastAsia"/>
          <w:bCs/>
          <w:kern w:val="2"/>
          <w:sz w:val="21"/>
          <w:szCs w:val="21"/>
          <w:lang w:eastAsia="zh-CN"/>
        </w:rPr>
        <w:t>二</w:t>
      </w:r>
      <w:r>
        <w:rPr>
          <w:rFonts w:ascii="宋体" w:eastAsia="宋体" w:hAnsi="宋体" w:cs="仿宋_GB2312" w:hint="eastAsia"/>
          <w:bCs/>
          <w:kern w:val="2"/>
          <w:sz w:val="21"/>
          <w:szCs w:val="21"/>
          <w:lang w:eastAsia="zh-CN"/>
        </w:rPr>
        <w:t>）</w:t>
      </w:r>
      <w:r>
        <w:rPr>
          <w:rFonts w:eastAsia="宋体" w:hint="eastAsia"/>
          <w:kern w:val="2"/>
          <w:sz w:val="21"/>
          <w:lang w:eastAsia="zh-CN"/>
        </w:rPr>
        <w:t>服务期限</w:t>
      </w:r>
      <w:r>
        <w:rPr>
          <w:rFonts w:ascii="宋体" w:eastAsia="宋体" w:hAnsi="宋体" w:cs="仿宋_GB2312"/>
          <w:bCs/>
          <w:kern w:val="2"/>
          <w:sz w:val="21"/>
          <w:szCs w:val="21"/>
          <w:lang w:eastAsia="zh-CN"/>
        </w:rPr>
        <w:t>：</w:t>
      </w:r>
      <w:r>
        <w:rPr>
          <w:rFonts w:ascii="宋体" w:eastAsia="宋体" w:hAnsi="宋体" w:cs="仿宋_GB2312" w:hint="eastAsia"/>
          <w:bCs/>
          <w:kern w:val="2"/>
          <w:sz w:val="21"/>
          <w:szCs w:val="21"/>
          <w:lang w:eastAsia="zh-CN"/>
        </w:rPr>
        <w:t>本项目为长期服务类项目，第一年为本次招标的中标服务期限，采购单位可根据项目需要和中标供应商的履约情况确定合同期限是否延长，合同一年一签，但最长不超过三年。</w:t>
      </w:r>
    </w:p>
    <w:p>
      <w:pPr>
        <w:widowControl w:val="0"/>
        <w:spacing w:after="160" w:line="259" w:lineRule="auto"/>
        <w:ind w:firstLine="420" w:firstLineChars="200"/>
        <w:jc w:val="both"/>
        <w:rPr>
          <w:rFonts w:ascii="宋体" w:eastAsia="宋体" w:hAnsi="宋体" w:cs="仿宋_GB2312"/>
          <w:bCs/>
          <w:kern w:val="2"/>
          <w:sz w:val="21"/>
          <w:szCs w:val="21"/>
          <w:lang w:eastAsia="zh-CN"/>
        </w:rPr>
      </w:pPr>
      <w:r>
        <w:rPr>
          <w:rFonts w:ascii="宋体" w:eastAsia="宋体" w:hAnsi="宋体" w:cs="仿宋_GB2312" w:hint="eastAsia"/>
          <w:bCs/>
          <w:kern w:val="2"/>
          <w:sz w:val="21"/>
          <w:szCs w:val="21"/>
          <w:lang w:eastAsia="zh-CN"/>
        </w:rPr>
        <w:t>（二）</w:t>
      </w:r>
      <w:r>
        <w:rPr>
          <w:rFonts w:ascii="宋体" w:eastAsia="宋体" w:hAnsi="宋体" w:cs="仿宋_GB2312"/>
          <w:bCs/>
          <w:kern w:val="2"/>
          <w:sz w:val="21"/>
          <w:szCs w:val="21"/>
          <w:lang w:eastAsia="zh-CN"/>
        </w:rPr>
        <w:t>交货地点：采购人指定地点。（深圳市）</w:t>
      </w:r>
    </w:p>
    <w:p>
      <w:pPr>
        <w:widowControl w:val="0"/>
        <w:spacing w:after="160" w:line="259" w:lineRule="auto"/>
        <w:ind w:firstLine="420" w:firstLineChars="200"/>
        <w:jc w:val="both"/>
        <w:rPr>
          <w:rFonts w:ascii="宋体" w:eastAsia="宋体" w:hAnsi="宋体" w:cs="仿宋_GB2312"/>
          <w:bCs/>
          <w:kern w:val="2"/>
          <w:sz w:val="21"/>
          <w:szCs w:val="21"/>
          <w:lang w:eastAsia="zh-CN"/>
        </w:rPr>
      </w:pPr>
      <w:r>
        <w:rPr>
          <w:rFonts w:ascii="宋体" w:eastAsia="宋体" w:hAnsi="宋体" w:cs="仿宋_GB2312" w:hint="eastAsia"/>
          <w:bCs/>
          <w:kern w:val="2"/>
          <w:sz w:val="21"/>
          <w:szCs w:val="21"/>
          <w:lang w:eastAsia="zh-CN"/>
        </w:rPr>
        <w:t>（三）结算及付款方式</w:t>
      </w:r>
    </w:p>
    <w:p>
      <w:pPr>
        <w:widowControl w:val="0"/>
        <w:spacing w:after="160" w:line="259" w:lineRule="auto"/>
        <w:ind w:firstLine="420" w:firstLineChars="200"/>
        <w:jc w:val="both"/>
        <w:rPr>
          <w:rFonts w:ascii="宋体" w:eastAsia="宋体" w:hAnsi="宋体" w:cs="仿宋_GB2312"/>
          <w:bCs/>
          <w:kern w:val="2"/>
          <w:sz w:val="21"/>
          <w:szCs w:val="21"/>
          <w:lang w:eastAsia="zh-CN"/>
        </w:rPr>
      </w:pPr>
      <w:r>
        <w:rPr>
          <w:rFonts w:ascii="宋体" w:eastAsia="宋体" w:hAnsi="宋体" w:cs="仿宋_GB2312" w:hint="eastAsia"/>
          <w:bCs/>
          <w:kern w:val="2"/>
          <w:sz w:val="21"/>
          <w:szCs w:val="21"/>
          <w:lang w:eastAsia="zh-CN"/>
        </w:rPr>
        <w:t>中标人每月1</w:t>
      </w:r>
      <w:r>
        <w:rPr>
          <w:rFonts w:ascii="宋体" w:eastAsia="宋体" w:hAnsi="宋体" w:cs="仿宋_GB2312" w:hint="eastAsia"/>
          <w:bCs/>
          <w:kern w:val="2"/>
          <w:sz w:val="21"/>
          <w:szCs w:val="21"/>
          <w:lang w:eastAsia="zh-CN"/>
        </w:rPr>
        <w:t>5</w:t>
      </w:r>
      <w:r>
        <w:rPr>
          <w:rFonts w:ascii="宋体" w:eastAsia="宋体" w:hAnsi="宋体" w:cs="仿宋_GB2312" w:hint="eastAsia"/>
          <w:bCs/>
          <w:kern w:val="2"/>
          <w:sz w:val="21"/>
          <w:szCs w:val="21"/>
          <w:lang w:eastAsia="zh-CN"/>
        </w:rPr>
        <w:t>日前按上月实际结算周期内的数量和合同定价计算上个月的结算款项，采购人根据实际验收数量进行核对无误后，通知中标人出具正式税务发票</w:t>
      </w:r>
      <w:r>
        <w:rPr>
          <w:rFonts w:ascii="宋体" w:eastAsia="宋体" w:hAnsi="宋体" w:cs="仿宋_GB2312" w:hint="eastAsia"/>
          <w:bCs/>
          <w:kern w:val="2"/>
          <w:sz w:val="21"/>
          <w:szCs w:val="21"/>
          <w:lang w:eastAsia="zh-CN"/>
        </w:rPr>
        <w:t>（</w:t>
      </w:r>
      <w:r>
        <w:rPr>
          <w:rFonts w:ascii="宋体" w:eastAsia="宋体" w:hAnsi="宋体" w:cs="仿宋_GB2312" w:hint="eastAsia"/>
          <w:bCs/>
          <w:kern w:val="2"/>
          <w:sz w:val="21"/>
          <w:szCs w:val="21"/>
          <w:lang w:eastAsia="zh-CN"/>
        </w:rPr>
        <w:t>增值税专用发票</w:t>
      </w:r>
      <w:r>
        <w:rPr>
          <w:rFonts w:ascii="宋体" w:eastAsia="宋体" w:hAnsi="宋体" w:cs="仿宋_GB2312" w:hint="eastAsia"/>
          <w:bCs/>
          <w:kern w:val="2"/>
          <w:sz w:val="21"/>
          <w:szCs w:val="21"/>
          <w:lang w:eastAsia="zh-CN"/>
        </w:rPr>
        <w:t>）</w:t>
      </w:r>
      <w:r>
        <w:rPr>
          <w:rFonts w:ascii="宋体" w:eastAsia="宋体" w:hAnsi="宋体" w:cs="仿宋_GB2312" w:hint="eastAsia"/>
          <w:bCs/>
          <w:kern w:val="2"/>
          <w:sz w:val="21"/>
          <w:szCs w:val="21"/>
          <w:lang w:eastAsia="zh-CN"/>
        </w:rPr>
        <w:t>。</w:t>
      </w:r>
    </w:p>
    <w:p>
      <w:pPr>
        <w:widowControl w:val="0"/>
        <w:spacing w:after="160" w:line="259" w:lineRule="auto"/>
        <w:ind w:firstLine="420" w:firstLineChars="200"/>
        <w:jc w:val="both"/>
        <w:rPr>
          <w:rFonts w:ascii="宋体" w:eastAsia="宋体" w:hAnsi="宋体" w:cs="仿宋_GB2312"/>
          <w:bCs/>
          <w:kern w:val="2"/>
          <w:sz w:val="21"/>
          <w:szCs w:val="21"/>
          <w:lang w:eastAsia="zh-CN"/>
        </w:rPr>
      </w:pPr>
      <w:r>
        <w:rPr>
          <w:rFonts w:ascii="宋体" w:eastAsia="宋体" w:hAnsi="宋体" w:cs="仿宋_GB2312" w:hint="eastAsia"/>
          <w:bCs/>
          <w:kern w:val="2"/>
          <w:sz w:val="21"/>
          <w:szCs w:val="21"/>
          <w:lang w:eastAsia="zh-CN"/>
        </w:rPr>
        <w:t>中标人凭有效文件，由采购人在收到中标人提供的正式发票后原则上1</w:t>
      </w:r>
      <w:r>
        <w:rPr>
          <w:rFonts w:ascii="宋体" w:eastAsia="宋体" w:hAnsi="宋体" w:cs="仿宋_GB2312" w:hint="eastAsia"/>
          <w:bCs/>
          <w:kern w:val="2"/>
          <w:sz w:val="21"/>
          <w:szCs w:val="21"/>
          <w:lang w:eastAsia="zh-CN"/>
        </w:rPr>
        <w:t>0</w:t>
      </w:r>
      <w:r>
        <w:rPr>
          <w:rFonts w:ascii="宋体" w:eastAsia="宋体" w:hAnsi="宋体" w:cs="仿宋_GB2312" w:hint="eastAsia"/>
          <w:bCs/>
          <w:kern w:val="2"/>
          <w:sz w:val="21"/>
          <w:szCs w:val="21"/>
          <w:lang w:eastAsia="zh-CN"/>
        </w:rPr>
        <w:t>个工作日内，按财务规定办理采购货款的支付手续。</w:t>
      </w:r>
    </w:p>
    <w:p>
      <w:pPr>
        <w:widowControl w:val="0"/>
        <w:spacing w:after="160" w:line="259" w:lineRule="auto"/>
        <w:ind w:firstLine="420" w:firstLineChars="200"/>
        <w:jc w:val="both"/>
        <w:rPr>
          <w:rFonts w:ascii="宋体" w:eastAsia="宋体" w:hAnsi="宋体" w:cs="仿宋_GB2312" w:hint="eastAsia"/>
          <w:bCs/>
          <w:kern w:val="2"/>
          <w:sz w:val="21"/>
          <w:szCs w:val="21"/>
          <w:lang w:eastAsia="zh-CN"/>
        </w:rPr>
      </w:pPr>
      <w:r>
        <w:rPr>
          <w:rFonts w:ascii="宋体" w:eastAsia="宋体" w:hAnsi="宋体" w:cs="仿宋_GB2312" w:hint="eastAsia"/>
          <w:bCs/>
          <w:kern w:val="2"/>
          <w:sz w:val="21"/>
          <w:szCs w:val="21"/>
          <w:lang w:eastAsia="zh-CN"/>
        </w:rPr>
        <w:t>因采购人使用的是财政资金，采购人在前款规定的付款时间为向政府采购支付部门提出办理财政支付申请手续的时间（不含政府财政支付部门审核的时间），在规定时间内提出支付申请手续后即视为采购人已经按期支付。</w:t>
      </w:r>
    </w:p>
    <w:p>
      <w:pPr>
        <w:widowControl w:val="0"/>
        <w:spacing w:after="160" w:line="259" w:lineRule="auto"/>
        <w:ind w:firstLine="420" w:firstLineChars="200"/>
        <w:jc w:val="both"/>
        <w:rPr>
          <w:rFonts w:ascii="宋体" w:eastAsia="宋体" w:hAnsi="宋体" w:cs="仿宋_GB2312"/>
          <w:bCs/>
          <w:kern w:val="2"/>
          <w:sz w:val="21"/>
          <w:szCs w:val="21"/>
          <w:lang w:eastAsia="zh-CN"/>
        </w:rPr>
      </w:pPr>
      <w:r>
        <w:rPr>
          <w:rFonts w:ascii="宋体" w:eastAsia="宋体" w:hAnsi="宋体" w:cs="仿宋_GB2312" w:hint="eastAsia"/>
          <w:bCs/>
          <w:kern w:val="2"/>
          <w:sz w:val="21"/>
          <w:szCs w:val="21"/>
          <w:lang w:eastAsia="zh-CN"/>
        </w:rPr>
        <w:t>（</w:t>
      </w:r>
      <w:r>
        <w:rPr>
          <w:rFonts w:ascii="宋体" w:eastAsia="宋体" w:hAnsi="宋体" w:cs="仿宋_GB2312" w:hint="eastAsia"/>
          <w:bCs/>
          <w:kern w:val="2"/>
          <w:sz w:val="21"/>
          <w:szCs w:val="21"/>
          <w:lang w:eastAsia="zh-CN"/>
        </w:rPr>
        <w:t>四</w:t>
      </w:r>
      <w:r>
        <w:rPr>
          <w:rFonts w:ascii="宋体" w:eastAsia="宋体" w:hAnsi="宋体" w:cs="仿宋_GB2312" w:hint="eastAsia"/>
          <w:bCs/>
          <w:kern w:val="2"/>
          <w:sz w:val="21"/>
          <w:szCs w:val="21"/>
          <w:lang w:eastAsia="zh-CN"/>
        </w:rPr>
        <w:t>）履约保证金</w:t>
      </w:r>
    </w:p>
    <w:p>
      <w:pPr>
        <w:widowControl w:val="0"/>
        <w:spacing w:after="160" w:line="259" w:lineRule="auto"/>
        <w:ind w:firstLine="420" w:firstLineChars="200"/>
        <w:jc w:val="both"/>
        <w:rPr>
          <w:rFonts w:ascii="宋体" w:eastAsia="宋体" w:hAnsi="宋体" w:cs="仿宋_GB2312"/>
          <w:bCs/>
          <w:kern w:val="2"/>
          <w:sz w:val="21"/>
          <w:szCs w:val="21"/>
          <w:lang w:eastAsia="zh-CN"/>
        </w:rPr>
      </w:pPr>
      <w:r>
        <w:rPr>
          <w:rFonts w:ascii="宋体" w:eastAsia="宋体" w:hAnsi="宋体" w:cs="仿宋_GB2312" w:hint="eastAsia"/>
          <w:bCs/>
          <w:kern w:val="2"/>
          <w:sz w:val="21"/>
          <w:szCs w:val="21"/>
          <w:lang w:eastAsia="zh-CN"/>
        </w:rPr>
        <w:t>中标人须在签订合同后的 5 个工作日内向采购人支付上限金额的</w:t>
      </w:r>
      <w:r>
        <w:rPr>
          <w:rFonts w:ascii="宋体" w:eastAsia="宋体" w:hAnsi="宋体" w:cs="仿宋_GB2312" w:hint="eastAsia"/>
          <w:bCs/>
          <w:kern w:val="2"/>
          <w:sz w:val="21"/>
          <w:szCs w:val="21"/>
          <w:lang w:eastAsia="zh-CN"/>
        </w:rPr>
        <w:t>5</w:t>
      </w:r>
      <w:r>
        <w:rPr>
          <w:rFonts w:ascii="宋体" w:eastAsia="宋体" w:hAnsi="宋体" w:cs="仿宋_GB2312" w:hint="eastAsia"/>
          <w:bCs/>
          <w:kern w:val="2"/>
          <w:sz w:val="21"/>
          <w:szCs w:val="21"/>
          <w:lang w:eastAsia="zh-CN"/>
        </w:rPr>
        <w:t>%的履约保函。如中标人在合同签订后 5 个工作日内没将履约保证金提供给采购人，则视为中标人单方面毁约。</w:t>
      </w:r>
    </w:p>
    <w:p>
      <w:pPr>
        <w:widowControl w:val="0"/>
        <w:spacing w:after="160" w:line="259" w:lineRule="auto"/>
        <w:ind w:firstLine="420" w:firstLineChars="200"/>
        <w:jc w:val="both"/>
        <w:rPr>
          <w:rFonts w:ascii="宋体" w:eastAsia="宋体" w:hAnsi="宋体" w:cs="仿宋_GB2312"/>
          <w:bCs/>
          <w:kern w:val="2"/>
          <w:sz w:val="21"/>
          <w:szCs w:val="21"/>
          <w:lang w:eastAsia="zh-CN"/>
        </w:rPr>
      </w:pPr>
      <w:r>
        <w:rPr>
          <w:rFonts w:ascii="宋体" w:eastAsia="宋体" w:hAnsi="宋体" w:cs="仿宋_GB2312" w:hint="eastAsia"/>
          <w:bCs/>
          <w:kern w:val="2"/>
          <w:sz w:val="21"/>
          <w:szCs w:val="21"/>
          <w:lang w:eastAsia="zh-CN"/>
        </w:rPr>
        <w:t>项目服务期间，中标人发生服务违约时，采购人有权在履约保函中进行扣款。履约保函发生扣除的，中标人应在扣除后 5 个工作日内补足差额。如履约保函扣除完毕，又未能按规定工作日内补足的，采购人有权单方解除合同，一切后果由中标人承担。</w:t>
      </w:r>
    </w:p>
    <w:p>
      <w:pPr>
        <w:widowControl w:val="0"/>
        <w:spacing w:after="160" w:line="259" w:lineRule="auto"/>
        <w:ind w:firstLine="420" w:firstLineChars="200"/>
        <w:jc w:val="both"/>
        <w:rPr>
          <w:rFonts w:eastAsia="宋体"/>
          <w:kern w:val="2"/>
          <w:sz w:val="21"/>
          <w:lang w:eastAsia="zh-CN"/>
        </w:rPr>
      </w:pPr>
      <w:r>
        <w:rPr>
          <w:rFonts w:ascii="宋体" w:eastAsia="宋体" w:hAnsi="宋体" w:cs="仿宋_GB2312" w:hint="eastAsia"/>
          <w:bCs/>
          <w:kern w:val="2"/>
          <w:sz w:val="21"/>
          <w:szCs w:val="21"/>
          <w:lang w:eastAsia="zh-CN"/>
        </w:rPr>
        <w:t>合同期内中标人没有违约行为的，以非现金形式缴纳的履约保证金，其有效期到期后自动失效。</w:t>
      </w:r>
    </w:p>
    <w:p>
      <w:pPr>
        <w:widowControl w:val="0"/>
        <w:spacing w:after="160" w:line="259" w:lineRule="auto"/>
        <w:ind w:firstLine="480" w:firstLineChars="200"/>
        <w:jc w:val="both"/>
        <w:rPr>
          <w:rFonts w:ascii="宋体" w:eastAsia="宋体" w:hAnsi="宋体" w:hint="eastAsia"/>
          <w:b/>
          <w:bCs/>
          <w:lang w:eastAsia="zh-CN"/>
        </w:rPr>
      </w:pPr>
    </w:p>
    <w:p>
      <w:pPr>
        <w:keepNext/>
        <w:keepLines/>
        <w:widowControl w:val="0"/>
        <w:adjustRightInd w:val="0"/>
        <w:spacing w:before="120" w:beforeLines="50" w:after="120" w:afterLines="50" w:line="240" w:lineRule="auto"/>
        <w:jc w:val="center"/>
        <w:textAlignment w:val="baseline"/>
        <w:outlineLvl w:val="1"/>
        <w:rPr>
          <w:rFonts w:ascii="宋体" w:eastAsia="宋体" w:hAnsi="宋体" w:hint="eastAsia"/>
          <w:b/>
          <w:bCs/>
          <w:lang w:eastAsia="zh-CN"/>
        </w:rPr>
      </w:pPr>
      <w:bookmarkStart w:id="40" w:name="_Hlk72167863"/>
      <w:r>
        <w:rPr>
          <w:rFonts w:ascii="宋体" w:eastAsia="宋体" w:hAnsi="宋体" w:hint="eastAsia"/>
          <w:b/>
          <w:bCs/>
          <w:lang w:eastAsia="zh-CN"/>
        </w:rPr>
        <w:t>七、</w:t>
      </w:r>
      <w:bookmarkEnd w:id="40"/>
      <w:r>
        <w:rPr>
          <w:rFonts w:ascii="宋体" w:eastAsia="宋体" w:hAnsi="宋体" w:hint="eastAsia"/>
          <w:b/>
          <w:bCs/>
          <w:lang w:eastAsia="zh-CN"/>
        </w:rPr>
        <w:t>其他重要条款</w:t>
      </w:r>
    </w:p>
    <w:p>
      <w:pPr>
        <w:widowControl w:val="0"/>
        <w:spacing w:after="160" w:line="259" w:lineRule="auto"/>
        <w:ind w:firstLine="420" w:firstLineChars="200"/>
        <w:jc w:val="both"/>
        <w:rPr>
          <w:rFonts w:eastAsia="宋体"/>
          <w:bCs/>
          <w:kern w:val="2"/>
          <w:sz w:val="21"/>
          <w:szCs w:val="21"/>
          <w:lang w:eastAsia="zh-CN"/>
        </w:rPr>
      </w:pPr>
      <w:bookmarkStart w:id="41" w:name="_Hlk72257111"/>
      <w:r>
        <w:rPr>
          <w:rFonts w:eastAsia="宋体" w:hint="eastAsia"/>
          <w:bCs/>
          <w:kern w:val="2"/>
          <w:sz w:val="21"/>
          <w:szCs w:val="21"/>
          <w:lang w:eastAsia="zh-CN"/>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widowControl w:val="0"/>
        <w:spacing w:before="60" w:beforeLines="25" w:after="60" w:afterLines="25" w:line="259" w:lineRule="auto"/>
        <w:ind w:firstLine="393" w:firstLineChars="187"/>
        <w:jc w:val="both"/>
        <w:rPr>
          <w:rFonts w:ascii="宋体" w:eastAsia="宋体" w:hAnsi="宋体" w:hint="eastAsia"/>
          <w:kern w:val="2"/>
          <w:sz w:val="21"/>
          <w:szCs w:val="21"/>
          <w:lang w:eastAsia="zh-CN"/>
        </w:rPr>
      </w:pPr>
      <w:r>
        <w:rPr>
          <w:rFonts w:eastAsia="宋体"/>
          <w:bCs/>
          <w:kern w:val="2"/>
          <w:sz w:val="21"/>
          <w:szCs w:val="21"/>
          <w:lang w:eastAsia="zh-CN"/>
        </w:rPr>
        <w:t>2</w:t>
      </w:r>
      <w:r>
        <w:rPr>
          <w:rFonts w:eastAsia="宋体" w:hint="eastAsia"/>
          <w:bCs/>
          <w:kern w:val="2"/>
          <w:sz w:val="21"/>
          <w:szCs w:val="21"/>
          <w:lang w:eastAsia="zh-CN"/>
        </w:rPr>
        <w:t>、投标人应充分了解项目的位置、情况、道路及任何其他足以影响投标报价的情况，任何因忽视或误解项目情况而导致的索赔或服务期限延长申请将不获批准。</w:t>
      </w:r>
    </w:p>
    <w:p>
      <w:pPr>
        <w:widowControl w:val="0"/>
        <w:spacing w:after="160" w:line="259" w:lineRule="auto"/>
        <w:ind w:firstLine="420" w:firstLineChars="200"/>
        <w:jc w:val="both"/>
        <w:rPr>
          <w:rFonts w:eastAsia="宋体"/>
          <w:bCs/>
          <w:kern w:val="2"/>
          <w:sz w:val="21"/>
          <w:szCs w:val="21"/>
          <w:lang w:eastAsia="zh-CN"/>
        </w:rPr>
      </w:pPr>
      <w:r>
        <w:rPr>
          <w:rFonts w:eastAsia="宋体"/>
          <w:bCs/>
          <w:kern w:val="2"/>
          <w:sz w:val="21"/>
          <w:szCs w:val="21"/>
          <w:lang w:eastAsia="zh-CN"/>
        </w:rPr>
        <w:t>3</w:t>
      </w:r>
      <w:r>
        <w:rPr>
          <w:rFonts w:eastAsia="宋体" w:hint="eastAsia"/>
          <w:bCs/>
          <w:kern w:val="2"/>
          <w:sz w:val="21"/>
          <w:szCs w:val="21"/>
          <w:lang w:eastAsia="zh-CN"/>
        </w:rPr>
        <w:t>、投标人不得期望通过索赔等方式获取补偿，否则，除可能遭到拒绝外，还可能将被作为不良行为记录在案，并可能影响其以后参加政府采购的项目投标。各投标人在投标报价时，应充分考虑投标报价的风险。</w:t>
      </w:r>
    </w:p>
    <w:p>
      <w:pPr>
        <w:widowControl w:val="0"/>
        <w:spacing w:after="160" w:line="259" w:lineRule="auto"/>
        <w:ind w:firstLine="420" w:firstLineChars="200"/>
        <w:jc w:val="both"/>
        <w:rPr>
          <w:rFonts w:eastAsia="宋体"/>
          <w:bCs/>
          <w:kern w:val="2"/>
          <w:sz w:val="21"/>
          <w:szCs w:val="21"/>
          <w:lang w:eastAsia="zh-CN"/>
        </w:rPr>
      </w:pPr>
      <w:r>
        <w:rPr>
          <w:rFonts w:eastAsia="宋体"/>
          <w:bCs/>
          <w:kern w:val="2"/>
          <w:sz w:val="21"/>
          <w:szCs w:val="21"/>
          <w:lang w:eastAsia="zh-CN"/>
        </w:rPr>
        <w:t>4</w:t>
      </w:r>
      <w:r>
        <w:rPr>
          <w:rFonts w:eastAsia="宋体" w:hint="eastAsia"/>
          <w:bCs/>
          <w:kern w:val="2"/>
          <w:sz w:val="21"/>
          <w:szCs w:val="21"/>
          <w:lang w:eastAsia="zh-CN"/>
        </w:rPr>
        <w:t>、鼓励采购人积极运用公共信用信息，明确对信用记录良好的供应商（特别是中小微企业）免收履约保证金，确需收取履约保证金的，列明通过保函等非现金方式收取。在采购合同中明确对上述企业加大首付款或预付款比例，具体由采购人根据项目实际情况确定。</w:t>
      </w:r>
    </w:p>
    <w:p>
      <w:pPr>
        <w:widowControl/>
        <w:spacing w:after="160" w:line="259" w:lineRule="auto"/>
        <w:ind w:firstLine="420" w:firstLineChars="200"/>
        <w:jc w:val="left"/>
        <w:rPr>
          <w:rFonts w:ascii="宋体" w:eastAsia="宋体" w:hAnsi="宋体" w:hint="eastAsia"/>
          <w:b/>
          <w:bCs/>
          <w:kern w:val="2"/>
          <w:szCs w:val="20"/>
          <w:lang w:eastAsia="zh-CN"/>
        </w:rPr>
      </w:pPr>
      <w:r>
        <w:rPr>
          <w:rFonts w:eastAsia="宋体"/>
          <w:bCs/>
          <w:kern w:val="2"/>
          <w:sz w:val="21"/>
          <w:szCs w:val="21"/>
          <w:lang w:eastAsia="zh-CN"/>
        </w:rPr>
        <w:t>5</w:t>
      </w:r>
      <w:r>
        <w:rPr>
          <w:rFonts w:eastAsia="宋体" w:hint="eastAsia"/>
          <w:bCs/>
          <w:kern w:val="2"/>
          <w:sz w:val="21"/>
          <w:szCs w:val="21"/>
          <w:lang w:eastAsia="zh-CN"/>
        </w:rPr>
        <w:t>、除采购合同继续履行将损害国家利益和社会公共利益外，双方当事人不得擅自变更、中止或者终止合同。</w:t>
      </w:r>
      <w:bookmarkEnd w:id="41"/>
      <w:r>
        <w:rPr>
          <w:rFonts w:eastAsia="宋体"/>
          <w:kern w:val="2"/>
          <w:sz w:val="21"/>
          <w:lang w:eastAsia="zh-CN"/>
        </w:rPr>
        <w:br w:type="page"/>
      </w:r>
    </w:p>
    <w:p>
      <w:pPr>
        <w:keepNext/>
        <w:keepLines/>
        <w:widowControl w:val="0"/>
        <w:adjustRightInd w:val="0"/>
        <w:spacing w:before="260" w:after="260" w:line="240" w:lineRule="auto"/>
        <w:jc w:val="center"/>
        <w:textAlignment w:val="baseline"/>
        <w:outlineLvl w:val="1"/>
        <w:rPr>
          <w:rFonts w:ascii="宋体" w:eastAsia="宋体" w:hAnsi="宋体" w:hint="eastAsia"/>
          <w:b/>
          <w:bCs/>
          <w:sz w:val="28"/>
          <w:szCs w:val="28"/>
          <w:lang w:eastAsia="zh-CN"/>
        </w:rPr>
      </w:pPr>
      <w:r>
        <w:rPr>
          <w:rFonts w:ascii="宋体" w:eastAsia="宋体" w:hAnsi="宋体" w:hint="eastAsia"/>
          <w:b/>
          <w:bCs/>
          <w:sz w:val="28"/>
          <w:szCs w:val="28"/>
          <w:lang w:eastAsia="zh-CN"/>
        </w:rPr>
        <w:t>第四章 投标文件组成要求及格式</w:t>
      </w:r>
    </w:p>
    <w:p>
      <w:pPr>
        <w:widowControl/>
        <w:spacing w:after="160" w:line="259" w:lineRule="auto"/>
        <w:jc w:val="left"/>
        <w:rPr>
          <w:rFonts w:ascii="宋体" w:eastAsia="宋体" w:hAnsi="宋体" w:hint="eastAsia"/>
          <w:kern w:val="2"/>
          <w:lang w:eastAsia="zh-CN"/>
        </w:rPr>
      </w:pPr>
      <w:bookmarkStart w:id="42" w:name="_GoBack"/>
      <w:bookmarkEnd w:id="42"/>
    </w:p>
    <w:p>
      <w:pPr>
        <w:widowControl w:val="0"/>
        <w:spacing w:after="160" w:line="259" w:lineRule="auto"/>
        <w:jc w:val="both"/>
        <w:rPr>
          <w:rFonts w:ascii="宋体" w:eastAsia="宋体" w:hAnsi="宋体" w:hint="eastAsia"/>
          <w:b/>
          <w:bCs/>
          <w:kern w:val="2"/>
          <w:lang w:eastAsia="zh-CN"/>
        </w:rPr>
      </w:pPr>
      <w:r>
        <w:rPr>
          <w:rFonts w:ascii="宋体" w:eastAsia="宋体" w:hAnsi="宋体" w:hint="eastAsia"/>
          <w:b/>
          <w:bCs/>
          <w:kern w:val="2"/>
          <w:lang w:eastAsia="zh-CN"/>
        </w:rPr>
        <w:t>投标文件组成主要包括以下内容：</w:t>
      </w:r>
    </w:p>
    <w:p>
      <w:pPr>
        <w:widowControl w:val="0"/>
        <w:spacing w:after="160" w:line="259" w:lineRule="auto"/>
        <w:ind w:firstLine="420" w:firstLineChars="200"/>
        <w:jc w:val="both"/>
        <w:rPr>
          <w:rFonts w:eastAsia="宋体"/>
          <w:kern w:val="2"/>
          <w:sz w:val="21"/>
          <w:szCs w:val="21"/>
          <w:lang w:eastAsia="zh-CN"/>
        </w:rPr>
      </w:pPr>
    </w:p>
    <w:p>
      <w:pPr>
        <w:widowControl w:val="0"/>
        <w:spacing w:after="160" w:line="259" w:lineRule="auto"/>
        <w:ind w:firstLine="420" w:firstLineChars="200"/>
        <w:jc w:val="both"/>
        <w:rPr>
          <w:rFonts w:eastAsia="宋体"/>
          <w:kern w:val="2"/>
          <w:sz w:val="21"/>
          <w:szCs w:val="21"/>
          <w:lang w:eastAsia="zh-CN"/>
        </w:rPr>
      </w:pPr>
      <w:r>
        <w:rPr>
          <w:rFonts w:eastAsia="宋体" w:hint="eastAsia"/>
          <w:kern w:val="2"/>
          <w:sz w:val="21"/>
          <w:szCs w:val="21"/>
          <w:lang w:eastAsia="zh-CN"/>
        </w:rPr>
        <w:t>（1）</w:t>
      </w:r>
      <w:bookmarkStart w:id="43" w:name="_Hlk72070784"/>
      <w:r>
        <w:rPr>
          <w:rFonts w:eastAsia="宋体" w:hint="eastAsia"/>
          <w:kern w:val="2"/>
          <w:sz w:val="21"/>
          <w:szCs w:val="21"/>
          <w:lang w:eastAsia="zh-CN"/>
        </w:rPr>
        <w:t>投标函</w:t>
      </w:r>
      <w:bookmarkEnd w:id="43"/>
    </w:p>
    <w:p>
      <w:pPr>
        <w:widowControl w:val="0"/>
        <w:spacing w:after="160" w:line="259" w:lineRule="auto"/>
        <w:ind w:firstLine="420" w:firstLineChars="200"/>
        <w:jc w:val="both"/>
        <w:rPr>
          <w:rFonts w:eastAsia="宋体"/>
          <w:kern w:val="2"/>
          <w:sz w:val="21"/>
          <w:szCs w:val="21"/>
          <w:lang w:eastAsia="zh-CN"/>
        </w:rPr>
      </w:pPr>
      <w:r>
        <w:rPr>
          <w:rFonts w:eastAsia="宋体" w:hint="eastAsia"/>
          <w:kern w:val="2"/>
          <w:sz w:val="21"/>
          <w:szCs w:val="21"/>
          <w:lang w:eastAsia="zh-CN"/>
        </w:rPr>
        <w:t>（2）采购投标及履约承诺函</w:t>
      </w:r>
    </w:p>
    <w:p>
      <w:pPr>
        <w:widowControl w:val="0"/>
        <w:spacing w:after="160" w:line="259" w:lineRule="auto"/>
        <w:ind w:firstLine="420" w:firstLineChars="200"/>
        <w:jc w:val="both"/>
        <w:rPr>
          <w:rFonts w:eastAsia="宋体"/>
          <w:kern w:val="2"/>
          <w:sz w:val="21"/>
          <w:szCs w:val="21"/>
          <w:lang w:eastAsia="zh-CN"/>
        </w:rPr>
      </w:pPr>
      <w:r>
        <w:rPr>
          <w:rFonts w:eastAsia="宋体" w:hint="eastAsia"/>
          <w:kern w:val="2"/>
          <w:sz w:val="21"/>
          <w:szCs w:val="21"/>
          <w:lang w:eastAsia="zh-CN"/>
        </w:rPr>
        <w:t>（</w:t>
      </w:r>
      <w:r>
        <w:rPr>
          <w:rFonts w:eastAsia="宋体"/>
          <w:kern w:val="2"/>
          <w:sz w:val="21"/>
          <w:szCs w:val="21"/>
          <w:lang w:eastAsia="zh-CN"/>
        </w:rPr>
        <w:t>3</w:t>
      </w:r>
      <w:r>
        <w:rPr>
          <w:rFonts w:eastAsia="宋体" w:hint="eastAsia"/>
          <w:kern w:val="2"/>
          <w:sz w:val="21"/>
          <w:szCs w:val="21"/>
          <w:lang w:eastAsia="zh-CN"/>
        </w:rPr>
        <w:t>）投标人情况及资格证明文件</w:t>
      </w:r>
    </w:p>
    <w:p>
      <w:pPr>
        <w:widowControl w:val="0"/>
        <w:spacing w:after="160" w:line="259" w:lineRule="auto"/>
        <w:ind w:firstLine="420" w:firstLineChars="200"/>
        <w:jc w:val="both"/>
        <w:rPr>
          <w:rFonts w:eastAsia="宋体"/>
          <w:kern w:val="2"/>
          <w:sz w:val="21"/>
          <w:szCs w:val="21"/>
          <w:lang w:eastAsia="zh-CN"/>
        </w:rPr>
      </w:pPr>
      <w:bookmarkStart w:id="44" w:name="_Hlk72257201"/>
      <w:r>
        <w:rPr>
          <w:rFonts w:eastAsia="宋体" w:hint="eastAsia"/>
          <w:kern w:val="2"/>
          <w:sz w:val="21"/>
          <w:szCs w:val="21"/>
          <w:lang w:eastAsia="zh-CN"/>
        </w:rPr>
        <w:t>（</w:t>
      </w:r>
      <w:r>
        <w:rPr>
          <w:rFonts w:eastAsia="宋体"/>
          <w:kern w:val="2"/>
          <w:sz w:val="21"/>
          <w:szCs w:val="21"/>
          <w:lang w:eastAsia="zh-CN"/>
        </w:rPr>
        <w:t>4</w:t>
      </w:r>
      <w:r>
        <w:rPr>
          <w:rFonts w:eastAsia="宋体" w:hint="eastAsia"/>
          <w:kern w:val="2"/>
          <w:sz w:val="21"/>
          <w:szCs w:val="21"/>
          <w:lang w:eastAsia="zh-CN"/>
        </w:rPr>
        <w:t>）项目详细报价</w:t>
      </w:r>
      <w:bookmarkEnd w:id="44"/>
    </w:p>
    <w:p>
      <w:pPr>
        <w:widowControl w:val="0"/>
        <w:spacing w:after="160" w:line="259" w:lineRule="auto"/>
        <w:ind w:firstLine="420" w:firstLineChars="200"/>
        <w:jc w:val="both"/>
        <w:rPr>
          <w:rFonts w:eastAsia="宋体"/>
          <w:kern w:val="2"/>
          <w:sz w:val="21"/>
          <w:szCs w:val="21"/>
          <w:lang w:eastAsia="zh-CN"/>
        </w:rPr>
      </w:pPr>
      <w:r>
        <w:rPr>
          <w:rFonts w:eastAsia="宋体" w:hint="eastAsia"/>
          <w:kern w:val="2"/>
          <w:sz w:val="21"/>
          <w:szCs w:val="21"/>
          <w:lang w:eastAsia="zh-CN"/>
        </w:rPr>
        <w:t>（5）法定代表人（负责人）证明书</w:t>
      </w:r>
    </w:p>
    <w:p>
      <w:pPr>
        <w:widowControl w:val="0"/>
        <w:spacing w:after="160" w:line="259" w:lineRule="auto"/>
        <w:ind w:firstLine="420" w:firstLineChars="200"/>
        <w:jc w:val="both"/>
        <w:rPr>
          <w:rFonts w:eastAsia="宋体"/>
          <w:kern w:val="2"/>
          <w:sz w:val="21"/>
          <w:szCs w:val="21"/>
          <w:lang w:eastAsia="zh-CN"/>
        </w:rPr>
      </w:pPr>
      <w:r>
        <w:rPr>
          <w:rFonts w:eastAsia="宋体" w:hint="eastAsia"/>
          <w:kern w:val="2"/>
          <w:sz w:val="21"/>
          <w:szCs w:val="21"/>
          <w:lang w:eastAsia="zh-CN"/>
        </w:rPr>
        <w:t>（6）投标文件签署授权委托书</w:t>
      </w:r>
    </w:p>
    <w:p>
      <w:pPr>
        <w:widowControl w:val="0"/>
        <w:spacing w:after="160" w:line="259" w:lineRule="auto"/>
        <w:ind w:firstLine="420" w:firstLineChars="200"/>
        <w:jc w:val="both"/>
        <w:rPr>
          <w:rFonts w:eastAsia="宋体"/>
          <w:kern w:val="2"/>
          <w:sz w:val="21"/>
          <w:szCs w:val="21"/>
          <w:lang w:eastAsia="zh-CN"/>
        </w:rPr>
      </w:pPr>
      <w:r>
        <w:rPr>
          <w:rFonts w:eastAsia="宋体" w:hint="eastAsia"/>
          <w:kern w:val="2"/>
          <w:sz w:val="21"/>
          <w:szCs w:val="21"/>
          <w:lang w:eastAsia="zh-CN"/>
        </w:rPr>
        <w:t>（7）实质性条款响应情况表</w:t>
      </w:r>
    </w:p>
    <w:p>
      <w:pPr>
        <w:widowControl w:val="0"/>
        <w:spacing w:after="160" w:line="259" w:lineRule="auto"/>
        <w:ind w:firstLine="420" w:firstLineChars="200"/>
        <w:jc w:val="both"/>
        <w:rPr>
          <w:rFonts w:eastAsia="宋体"/>
          <w:kern w:val="2"/>
          <w:sz w:val="21"/>
          <w:szCs w:val="21"/>
          <w:lang w:eastAsia="zh-CN"/>
        </w:rPr>
      </w:pPr>
      <w:r>
        <w:rPr>
          <w:rFonts w:eastAsia="宋体" w:hint="eastAsia"/>
          <w:kern w:val="2"/>
          <w:sz w:val="21"/>
          <w:szCs w:val="21"/>
          <w:lang w:eastAsia="zh-CN"/>
        </w:rPr>
        <w:t>（8）实施方案（格式自定）</w:t>
      </w:r>
    </w:p>
    <w:p>
      <w:pPr>
        <w:widowControl w:val="0"/>
        <w:spacing w:after="160" w:line="259" w:lineRule="auto"/>
        <w:ind w:firstLine="420" w:firstLineChars="200"/>
        <w:jc w:val="both"/>
        <w:rPr>
          <w:rFonts w:eastAsia="宋体"/>
          <w:kern w:val="2"/>
          <w:sz w:val="21"/>
          <w:szCs w:val="21"/>
          <w:lang w:eastAsia="zh-CN"/>
        </w:rPr>
      </w:pPr>
      <w:r>
        <w:rPr>
          <w:rFonts w:eastAsia="宋体" w:hint="eastAsia"/>
          <w:kern w:val="2"/>
          <w:sz w:val="21"/>
          <w:szCs w:val="21"/>
          <w:lang w:eastAsia="zh-CN"/>
        </w:rPr>
        <w:t>（9）项目配送方案（格式自定）</w:t>
      </w:r>
    </w:p>
    <w:p>
      <w:pPr>
        <w:widowControl w:val="0"/>
        <w:spacing w:after="160" w:line="259" w:lineRule="auto"/>
        <w:ind w:firstLine="420" w:firstLineChars="200"/>
        <w:jc w:val="both"/>
        <w:rPr>
          <w:rFonts w:eastAsia="宋体"/>
          <w:kern w:val="2"/>
          <w:sz w:val="21"/>
          <w:szCs w:val="21"/>
          <w:lang w:eastAsia="zh-CN"/>
        </w:rPr>
      </w:pPr>
      <w:r>
        <w:rPr>
          <w:rFonts w:eastAsia="宋体" w:hint="eastAsia"/>
          <w:kern w:val="2"/>
          <w:sz w:val="21"/>
          <w:szCs w:val="21"/>
          <w:lang w:eastAsia="zh-CN"/>
        </w:rPr>
        <w:t>（10）质量（完成时间、安全、环保）保障措施及方案（格式自定）</w:t>
      </w:r>
    </w:p>
    <w:p>
      <w:pPr>
        <w:widowControl w:val="0"/>
        <w:spacing w:after="160" w:line="259" w:lineRule="auto"/>
        <w:ind w:firstLine="420" w:firstLineChars="200"/>
        <w:jc w:val="both"/>
        <w:rPr>
          <w:rFonts w:eastAsia="宋体"/>
          <w:kern w:val="2"/>
          <w:sz w:val="21"/>
          <w:szCs w:val="21"/>
          <w:lang w:eastAsia="zh-CN"/>
        </w:rPr>
      </w:pPr>
      <w:r>
        <w:rPr>
          <w:rFonts w:eastAsia="宋体" w:hint="eastAsia"/>
          <w:kern w:val="2"/>
          <w:sz w:val="21"/>
          <w:szCs w:val="21"/>
          <w:lang w:eastAsia="zh-CN"/>
        </w:rPr>
        <w:t>（11）应急响应方案（格式自定）</w:t>
      </w:r>
    </w:p>
    <w:p>
      <w:pPr>
        <w:widowControl w:val="0"/>
        <w:spacing w:after="160" w:line="259" w:lineRule="auto"/>
        <w:ind w:firstLine="420" w:firstLineChars="200"/>
        <w:jc w:val="both"/>
        <w:rPr>
          <w:rFonts w:eastAsia="宋体" w:hint="eastAsia"/>
          <w:kern w:val="2"/>
          <w:sz w:val="21"/>
          <w:szCs w:val="21"/>
          <w:lang w:eastAsia="zh-CN"/>
        </w:rPr>
      </w:pPr>
      <w:r>
        <w:rPr>
          <w:rFonts w:eastAsia="宋体" w:hint="eastAsia"/>
          <w:kern w:val="2"/>
          <w:sz w:val="21"/>
          <w:szCs w:val="21"/>
          <w:lang w:eastAsia="zh-CN"/>
        </w:rPr>
        <w:t>（12）技术要求偏离情况</w:t>
      </w:r>
    </w:p>
    <w:p>
      <w:pPr>
        <w:widowControl w:val="0"/>
        <w:spacing w:after="160" w:line="259" w:lineRule="auto"/>
        <w:ind w:firstLine="420" w:firstLineChars="200"/>
        <w:jc w:val="both"/>
        <w:rPr>
          <w:rFonts w:eastAsia="宋体"/>
          <w:kern w:val="2"/>
          <w:sz w:val="21"/>
          <w:lang w:eastAsia="zh-CN"/>
        </w:rPr>
      </w:pPr>
      <w:r>
        <w:rPr>
          <w:rFonts w:eastAsia="宋体" w:hint="eastAsia"/>
          <w:kern w:val="2"/>
          <w:sz w:val="21"/>
          <w:szCs w:val="21"/>
          <w:lang w:eastAsia="zh-CN"/>
        </w:rPr>
        <w:t>（1</w:t>
      </w:r>
      <w:r>
        <w:rPr>
          <w:rFonts w:eastAsia="宋体" w:hint="eastAsia"/>
          <w:kern w:val="2"/>
          <w:sz w:val="21"/>
          <w:szCs w:val="21"/>
          <w:lang w:eastAsia="zh-CN"/>
        </w:rPr>
        <w:t>3</w:t>
      </w:r>
      <w:r>
        <w:rPr>
          <w:rFonts w:eastAsia="宋体" w:hint="eastAsia"/>
          <w:kern w:val="2"/>
          <w:sz w:val="21"/>
          <w:szCs w:val="21"/>
          <w:lang w:eastAsia="zh-CN"/>
        </w:rPr>
        <w:t>）供应商同类项目业绩情况</w:t>
      </w:r>
    </w:p>
    <w:p>
      <w:pPr>
        <w:widowControl w:val="0"/>
        <w:spacing w:after="160" w:line="259" w:lineRule="auto"/>
        <w:ind w:firstLine="420" w:firstLineChars="200"/>
        <w:jc w:val="both"/>
        <w:rPr>
          <w:rFonts w:eastAsia="宋体"/>
          <w:kern w:val="2"/>
          <w:sz w:val="21"/>
          <w:szCs w:val="21"/>
          <w:lang w:eastAsia="zh-CN"/>
        </w:rPr>
      </w:pPr>
      <w:r>
        <w:rPr>
          <w:rFonts w:eastAsia="宋体" w:hint="eastAsia"/>
          <w:kern w:val="2"/>
          <w:sz w:val="21"/>
          <w:szCs w:val="21"/>
          <w:lang w:eastAsia="zh-CN"/>
        </w:rPr>
        <w:t>（1</w:t>
      </w:r>
      <w:r>
        <w:rPr>
          <w:rFonts w:eastAsia="宋体" w:hint="eastAsia"/>
          <w:kern w:val="2"/>
          <w:sz w:val="21"/>
          <w:szCs w:val="21"/>
          <w:lang w:eastAsia="zh-CN"/>
        </w:rPr>
        <w:t>4</w:t>
      </w:r>
      <w:r>
        <w:rPr>
          <w:rFonts w:eastAsia="宋体" w:hint="eastAsia"/>
          <w:kern w:val="2"/>
          <w:sz w:val="21"/>
          <w:szCs w:val="21"/>
          <w:lang w:eastAsia="zh-CN"/>
        </w:rPr>
        <w:t>）投标人认为需要加以说明的其他内容（格式自定）</w:t>
      </w:r>
    </w:p>
    <w:p>
      <w:pPr>
        <w:widowControl w:val="0"/>
        <w:spacing w:after="160" w:line="259" w:lineRule="auto"/>
        <w:jc w:val="both"/>
        <w:rPr>
          <w:rFonts w:ascii="仿宋_GB2312" w:eastAsia="仿宋_GB2312"/>
          <w:kern w:val="2"/>
          <w:lang w:eastAsia="zh-CN"/>
        </w:rPr>
      </w:pPr>
    </w:p>
    <w:p>
      <w:pPr>
        <w:widowControl w:val="0"/>
        <w:spacing w:after="160" w:line="259" w:lineRule="auto"/>
        <w:ind w:firstLine="424" w:firstLineChars="202"/>
        <w:jc w:val="both"/>
        <w:rPr>
          <w:rFonts w:ascii="宋体" w:eastAsia="宋体" w:hAnsi="宋体" w:hint="eastAsia"/>
          <w:b/>
          <w:kern w:val="2"/>
          <w:sz w:val="21"/>
          <w:szCs w:val="21"/>
          <w:lang w:eastAsia="zh-CN"/>
        </w:rPr>
      </w:pPr>
      <w:r>
        <w:rPr>
          <w:rFonts w:ascii="宋体" w:eastAsia="宋体" w:hAnsi="宋体" w:hint="eastAsia"/>
          <w:b/>
          <w:kern w:val="2"/>
          <w:sz w:val="21"/>
          <w:szCs w:val="21"/>
          <w:lang w:eastAsia="zh-CN"/>
        </w:rPr>
        <w:t>备注：</w:t>
      </w:r>
    </w:p>
    <w:p>
      <w:pPr>
        <w:widowControl w:val="0"/>
        <w:spacing w:after="160" w:line="259" w:lineRule="auto"/>
        <w:ind w:firstLine="424" w:firstLineChars="202"/>
        <w:jc w:val="both"/>
        <w:rPr>
          <w:rFonts w:ascii="宋体" w:eastAsia="宋体" w:hAnsi="宋体" w:hint="eastAsia"/>
          <w:b/>
          <w:kern w:val="2"/>
          <w:sz w:val="21"/>
          <w:szCs w:val="21"/>
          <w:lang w:eastAsia="zh-CN"/>
        </w:rPr>
      </w:pPr>
      <w:r>
        <w:rPr>
          <w:rFonts w:ascii="宋体" w:eastAsia="宋体" w:hAnsi="宋体" w:hint="eastAsia"/>
          <w:b/>
          <w:kern w:val="2"/>
          <w:sz w:val="21"/>
          <w:szCs w:val="21"/>
          <w:lang w:eastAsia="zh-CN"/>
        </w:rPr>
        <w:t>1.本项目为网上电子投标项目，投标文件不需法人或授权委托人另行签字，无需加盖单位公章，招标文件专用条款另有规定的除外。</w:t>
      </w:r>
    </w:p>
    <w:p>
      <w:pPr>
        <w:widowControl w:val="0"/>
        <w:spacing w:after="160" w:line="259" w:lineRule="auto"/>
        <w:ind w:firstLine="424" w:firstLineChars="202"/>
        <w:jc w:val="both"/>
        <w:rPr>
          <w:rFonts w:ascii="宋体" w:eastAsia="宋体" w:hAnsi="宋体" w:hint="eastAsia"/>
          <w:b/>
          <w:kern w:val="2"/>
          <w:sz w:val="21"/>
          <w:szCs w:val="21"/>
          <w:lang w:eastAsia="zh-CN"/>
        </w:rPr>
      </w:pPr>
      <w:r>
        <w:rPr>
          <w:rFonts w:ascii="宋体" w:eastAsia="宋体" w:hAnsi="宋体" w:hint="eastAsia"/>
          <w:b/>
          <w:kern w:val="2"/>
          <w:sz w:val="21"/>
          <w:szCs w:val="21"/>
          <w:lang w:eastAsia="zh-CN"/>
        </w:rPr>
        <w:t>2.关于填写“开标一览表”的说明：“开标一览表”中除“投标报价”外，其他信息不作评审依据。</w:t>
      </w:r>
    </w:p>
    <w:p>
      <w:pPr>
        <w:widowControl w:val="0"/>
        <w:spacing w:after="160" w:line="360" w:lineRule="auto"/>
        <w:jc w:val="both"/>
        <w:rPr>
          <w:rFonts w:eastAsia="宋体"/>
          <w:b/>
          <w:bCs/>
          <w:kern w:val="2"/>
          <w:lang w:eastAsia="zh-CN"/>
        </w:rPr>
      </w:pPr>
      <w:r>
        <w:rPr>
          <w:rFonts w:eastAsia="宋体" w:hint="eastAsia"/>
          <w:b/>
          <w:bCs/>
          <w:kern w:val="2"/>
          <w:lang w:eastAsia="zh-CN"/>
        </w:rPr>
        <w:br w:type="page"/>
      </w:r>
    </w:p>
    <w:p>
      <w:pPr>
        <w:keepNext/>
        <w:keepLines/>
        <w:widowControl w:val="0"/>
        <w:spacing w:before="260" w:after="260" w:line="240" w:lineRule="auto"/>
        <w:jc w:val="center"/>
        <w:outlineLvl w:val="2"/>
        <w:rPr>
          <w:rFonts w:ascii="黑体" w:eastAsia="黑体" w:hAnsi="宋体" w:hint="eastAsia"/>
          <w:bCs/>
          <w:szCs w:val="32"/>
          <w:lang w:eastAsia="zh-CN"/>
        </w:rPr>
      </w:pPr>
      <w:r>
        <w:rPr>
          <w:rFonts w:ascii="黑体" w:eastAsia="黑体" w:hAnsi="宋体" w:hint="eastAsia"/>
          <w:bCs/>
          <w:szCs w:val="32"/>
          <w:lang w:eastAsia="zh-CN"/>
        </w:rPr>
        <w:t>一、投标函</w:t>
      </w:r>
    </w:p>
    <w:p>
      <w:pPr>
        <w:widowControl w:val="0"/>
        <w:spacing w:after="160" w:line="360" w:lineRule="auto"/>
        <w:jc w:val="both"/>
        <w:rPr>
          <w:rFonts w:ascii="宋体" w:eastAsia="宋体" w:hAnsi="宋体" w:hint="eastAsia"/>
          <w:color w:val="000000"/>
          <w:kern w:val="2"/>
          <w:sz w:val="21"/>
          <w:szCs w:val="21"/>
          <w:lang w:eastAsia="zh-CN"/>
        </w:rPr>
      </w:pPr>
      <w:r>
        <w:rPr>
          <w:rFonts w:ascii="宋体" w:eastAsia="宋体" w:hAnsi="宋体" w:hint="eastAsia"/>
          <w:kern w:val="2"/>
          <w:sz w:val="21"/>
          <w:szCs w:val="21"/>
          <w:lang w:eastAsia="zh-CN"/>
        </w:rPr>
        <w:t>致：</w:t>
      </w:r>
      <w:r>
        <w:rPr>
          <w:rFonts w:ascii="宋体" w:eastAsia="宋体" w:hAnsi="宋体" w:hint="eastAsia"/>
          <w:kern w:val="2"/>
          <w:sz w:val="21"/>
          <w:szCs w:val="21"/>
          <w:u w:val="single"/>
          <w:lang w:eastAsia="zh-CN"/>
        </w:rPr>
        <w:t xml:space="preserve"> </w:t>
      </w:r>
      <w:r>
        <w:rPr>
          <w:rFonts w:ascii="宋体" w:eastAsia="宋体" w:hAnsi="宋体" w:hint="eastAsia"/>
          <w:color w:val="000000"/>
          <w:kern w:val="2"/>
          <w:sz w:val="21"/>
          <w:szCs w:val="21"/>
          <w:u w:val="single"/>
          <w:lang w:eastAsia="zh-CN"/>
        </w:rPr>
        <w:t xml:space="preserve"> 深圳公共资源交易中心  </w:t>
      </w:r>
    </w:p>
    <w:p>
      <w:pPr>
        <w:widowControl w:val="0"/>
        <w:spacing w:after="160" w:line="259" w:lineRule="auto"/>
        <w:ind w:firstLine="420" w:firstLineChars="200"/>
        <w:jc w:val="both"/>
        <w:rPr>
          <w:rFonts w:ascii="宋体" w:eastAsia="宋体" w:hAnsi="宋体" w:hint="eastAsia"/>
          <w:kern w:val="2"/>
          <w:sz w:val="21"/>
          <w:szCs w:val="21"/>
          <w:lang w:eastAsia="zh-CN"/>
        </w:rPr>
      </w:pPr>
      <w:bookmarkStart w:id="45" w:name="_Hlk73818812"/>
      <w:r>
        <w:rPr>
          <w:rFonts w:eastAsia="宋体" w:hint="eastAsia"/>
          <w:kern w:val="2"/>
          <w:sz w:val="21"/>
          <w:szCs w:val="21"/>
          <w:lang w:eastAsia="zh-CN"/>
        </w:rPr>
        <w:t>1、根据已收到贵单位的项目编号为</w:t>
      </w:r>
      <w:r>
        <w:rPr>
          <w:rFonts w:eastAsia="宋体"/>
          <w:kern w:val="2"/>
          <w:sz w:val="21"/>
          <w:szCs w:val="21"/>
          <w:u w:val="single"/>
          <w:lang w:eastAsia="zh-CN"/>
        </w:rPr>
        <w:t xml:space="preserve">   </w:t>
      </w:r>
      <w:r>
        <w:rPr>
          <w:rFonts w:eastAsia="宋体" w:hint="eastAsia"/>
          <w:kern w:val="2"/>
          <w:sz w:val="21"/>
          <w:szCs w:val="21"/>
          <w:u w:val="single"/>
          <w:lang w:eastAsia="zh-CN"/>
        </w:rPr>
        <w:t xml:space="preserve">     </w:t>
      </w:r>
      <w:r>
        <w:rPr>
          <w:rFonts w:eastAsia="宋体" w:hint="eastAsia"/>
          <w:kern w:val="2"/>
          <w:sz w:val="21"/>
          <w:szCs w:val="21"/>
          <w:lang w:eastAsia="zh-CN"/>
        </w:rPr>
        <w:t>的</w:t>
      </w:r>
      <w:r>
        <w:rPr>
          <w:rFonts w:eastAsia="宋体" w:hint="eastAsia"/>
          <w:kern w:val="2"/>
          <w:sz w:val="21"/>
          <w:szCs w:val="21"/>
          <w:u w:val="single"/>
          <w:lang w:eastAsia="zh-CN"/>
        </w:rPr>
        <w:t xml:space="preserve">               </w:t>
      </w:r>
      <w:r>
        <w:rPr>
          <w:rFonts w:eastAsia="宋体" w:hint="eastAsia"/>
          <w:kern w:val="2"/>
          <w:sz w:val="21"/>
          <w:szCs w:val="21"/>
          <w:lang w:eastAsia="zh-CN"/>
        </w:rPr>
        <w:t>项目的招标文件，遵照《深圳经济特区政府采购条例》和《深圳网上政府采购管理暂行办法》等有关规定，我单位经研究上述招标文件的专用条款及通用条款后，</w:t>
      </w:r>
      <w:bookmarkStart w:id="46" w:name="_Hlk72263588"/>
      <w:r>
        <w:rPr>
          <w:rFonts w:eastAsia="宋体" w:hint="eastAsia"/>
          <w:kern w:val="2"/>
          <w:sz w:val="21"/>
          <w:szCs w:val="21"/>
          <w:lang w:eastAsia="zh-CN"/>
        </w:rPr>
        <w:t>愿意按照招标文件要求承包上述项目并修补其任何缺陷。</w:t>
      </w:r>
      <w:bookmarkEnd w:id="46"/>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kern w:val="2"/>
          <w:sz w:val="21"/>
          <w:szCs w:val="21"/>
          <w:lang w:eastAsia="zh-CN"/>
        </w:rPr>
        <w:t>2</w:t>
      </w:r>
      <w:r>
        <w:rPr>
          <w:rFonts w:ascii="宋体" w:eastAsia="宋体" w:hAnsi="宋体" w:hint="eastAsia"/>
          <w:kern w:val="2"/>
          <w:sz w:val="21"/>
          <w:szCs w:val="21"/>
          <w:lang w:eastAsia="zh-CN"/>
        </w:rPr>
        <w:t>、投标价格见</w:t>
      </w:r>
      <w:r>
        <w:rPr>
          <w:rFonts w:eastAsia="宋体" w:hint="eastAsia"/>
          <w:kern w:val="2"/>
          <w:sz w:val="21"/>
          <w:szCs w:val="21"/>
          <w:lang w:eastAsia="zh-CN"/>
        </w:rPr>
        <w:t>投标书编制软件中《开标一览表》中填写的投标报价。</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3、如果我单位中标，我单位将按照招标文件的要求提交履约担保。</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4、我单位同意所递交的投标文件在“对通用条款的补充内容”中明确的投标有效期内有效，在此期间内我单位的投标有可能中标，我方将受此约束。</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5、除非另外达成协议并生效，贵单位的中标通知书和本投标文件将构成合同的重要内容。</w:t>
      </w:r>
    </w:p>
    <w:p>
      <w:pPr>
        <w:widowControl w:val="0"/>
        <w:spacing w:after="160" w:line="259" w:lineRule="auto"/>
        <w:ind w:left="585" w:hanging="105" w:leftChars="200" w:hangingChars="5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6、我单位理解贵单位将不受必须接受所收到的最低报价或其他任何投标文件的约束。</w:t>
      </w:r>
      <w:bookmarkEnd w:id="45"/>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7、如我单位按项目要求提供样品，且未在规定时间内取回样品的，视同放弃取回，同意深圳公共资源交易中心对样品进行清理。</w:t>
      </w:r>
    </w:p>
    <w:p>
      <w:pPr>
        <w:widowControl w:val="0"/>
        <w:spacing w:after="160" w:line="259" w:lineRule="auto"/>
        <w:ind w:left="617" w:leftChars="257"/>
        <w:jc w:val="both"/>
        <w:rPr>
          <w:rFonts w:eastAsia="宋体"/>
          <w:kern w:val="2"/>
          <w:sz w:val="21"/>
          <w:szCs w:val="21"/>
          <w:u w:val="single"/>
          <w:lang w:eastAsia="zh-CN"/>
        </w:rPr>
      </w:pPr>
      <w:r>
        <w:rPr>
          <w:rFonts w:eastAsia="宋体" w:hint="eastAsia"/>
          <w:kern w:val="2"/>
          <w:sz w:val="21"/>
          <w:szCs w:val="21"/>
          <w:lang w:eastAsia="zh-CN"/>
        </w:rPr>
        <w:t>投标人：</w:t>
      </w:r>
      <w:r>
        <w:rPr>
          <w:rFonts w:eastAsia="宋体" w:hint="eastAsia"/>
          <w:kern w:val="2"/>
          <w:sz w:val="21"/>
          <w:szCs w:val="21"/>
          <w:u w:val="single"/>
          <w:lang w:eastAsia="zh-CN"/>
        </w:rPr>
        <w:t xml:space="preserve">                   </w:t>
      </w:r>
      <w:r>
        <w:rPr>
          <w:rFonts w:eastAsia="宋体" w:hint="eastAsia"/>
          <w:kern w:val="2"/>
          <w:sz w:val="21"/>
          <w:szCs w:val="21"/>
          <w:lang w:eastAsia="zh-CN"/>
        </w:rPr>
        <w:t xml:space="preserve">    单位地址：</w:t>
      </w:r>
      <w:r>
        <w:rPr>
          <w:rFonts w:eastAsia="宋体" w:hint="eastAsia"/>
          <w:kern w:val="2"/>
          <w:sz w:val="21"/>
          <w:szCs w:val="21"/>
          <w:u w:val="single"/>
          <w:lang w:eastAsia="zh-CN"/>
        </w:rPr>
        <w:t xml:space="preserve">               </w:t>
      </w:r>
    </w:p>
    <w:p>
      <w:pPr>
        <w:widowControl w:val="0"/>
        <w:spacing w:after="160" w:line="259" w:lineRule="auto"/>
        <w:ind w:left="617" w:leftChars="257"/>
        <w:jc w:val="both"/>
        <w:rPr>
          <w:rFonts w:eastAsia="宋体"/>
          <w:kern w:val="2"/>
          <w:sz w:val="21"/>
          <w:szCs w:val="21"/>
          <w:u w:val="single"/>
          <w:lang w:eastAsia="zh-CN"/>
        </w:rPr>
      </w:pPr>
      <w:r>
        <w:rPr>
          <w:rFonts w:eastAsia="宋体" w:hint="eastAsia"/>
          <w:kern w:val="2"/>
          <w:sz w:val="21"/>
          <w:szCs w:val="21"/>
          <w:lang w:eastAsia="zh-CN"/>
        </w:rPr>
        <w:t>法定代表人（负责人）或其委托代理人：</w:t>
      </w:r>
      <w:r>
        <w:rPr>
          <w:rFonts w:eastAsia="宋体" w:hint="eastAsia"/>
          <w:kern w:val="2"/>
          <w:sz w:val="21"/>
          <w:szCs w:val="21"/>
          <w:u w:val="single"/>
          <w:lang w:eastAsia="zh-CN"/>
        </w:rPr>
        <w:t xml:space="preserve">                   </w:t>
      </w:r>
    </w:p>
    <w:p>
      <w:pPr>
        <w:widowControl w:val="0"/>
        <w:spacing w:after="160" w:line="259" w:lineRule="auto"/>
        <w:ind w:left="617" w:leftChars="257"/>
        <w:jc w:val="both"/>
        <w:rPr>
          <w:rFonts w:eastAsia="宋体"/>
          <w:kern w:val="2"/>
          <w:sz w:val="21"/>
          <w:szCs w:val="21"/>
          <w:u w:val="single"/>
          <w:lang w:eastAsia="zh-CN"/>
        </w:rPr>
      </w:pPr>
      <w:r>
        <w:rPr>
          <w:rFonts w:eastAsia="宋体" w:hint="eastAsia"/>
          <w:kern w:val="2"/>
          <w:sz w:val="21"/>
          <w:szCs w:val="21"/>
          <w:lang w:eastAsia="zh-CN"/>
        </w:rPr>
        <w:t>邮政编码：</w:t>
      </w:r>
      <w:r>
        <w:rPr>
          <w:rFonts w:eastAsia="宋体" w:hint="eastAsia"/>
          <w:kern w:val="2"/>
          <w:sz w:val="21"/>
          <w:szCs w:val="21"/>
          <w:u w:val="single"/>
          <w:lang w:eastAsia="zh-CN"/>
        </w:rPr>
        <w:t xml:space="preserve">          </w:t>
      </w:r>
      <w:r>
        <w:rPr>
          <w:rFonts w:eastAsia="宋体" w:hint="eastAsia"/>
          <w:kern w:val="2"/>
          <w:sz w:val="21"/>
          <w:szCs w:val="21"/>
          <w:lang w:eastAsia="zh-CN"/>
        </w:rPr>
        <w:t xml:space="preserve">  电话：</w:t>
      </w:r>
      <w:r>
        <w:rPr>
          <w:rFonts w:eastAsia="宋体" w:hint="eastAsia"/>
          <w:kern w:val="2"/>
          <w:sz w:val="21"/>
          <w:szCs w:val="21"/>
          <w:u w:val="single"/>
          <w:lang w:eastAsia="zh-CN"/>
        </w:rPr>
        <w:t xml:space="preserve">          </w:t>
      </w:r>
      <w:r>
        <w:rPr>
          <w:rFonts w:eastAsia="宋体" w:hint="eastAsia"/>
          <w:kern w:val="2"/>
          <w:sz w:val="21"/>
          <w:szCs w:val="21"/>
          <w:lang w:eastAsia="zh-CN"/>
        </w:rPr>
        <w:t xml:space="preserve">  邮箱：</w:t>
      </w:r>
      <w:r>
        <w:rPr>
          <w:rFonts w:eastAsia="宋体" w:hint="eastAsia"/>
          <w:kern w:val="2"/>
          <w:sz w:val="21"/>
          <w:szCs w:val="21"/>
          <w:u w:val="single"/>
          <w:lang w:eastAsia="zh-CN"/>
        </w:rPr>
        <w:t xml:space="preserve">            </w:t>
      </w:r>
    </w:p>
    <w:p>
      <w:pPr>
        <w:widowControl w:val="0"/>
        <w:spacing w:after="160" w:line="259" w:lineRule="auto"/>
        <w:ind w:left="617" w:leftChars="257"/>
        <w:jc w:val="both"/>
        <w:rPr>
          <w:rFonts w:eastAsia="宋体"/>
          <w:kern w:val="2"/>
          <w:sz w:val="21"/>
          <w:szCs w:val="21"/>
          <w:lang w:eastAsia="zh-CN"/>
        </w:rPr>
      </w:pPr>
      <w:r>
        <w:rPr>
          <w:rFonts w:eastAsia="宋体" w:hint="eastAsia"/>
          <w:kern w:val="2"/>
          <w:sz w:val="21"/>
          <w:szCs w:val="21"/>
          <w:lang w:eastAsia="zh-CN"/>
        </w:rPr>
        <w:t>开户银行名称：</w:t>
      </w:r>
      <w:r>
        <w:rPr>
          <w:rFonts w:eastAsia="宋体" w:hint="eastAsia"/>
          <w:kern w:val="2"/>
          <w:sz w:val="21"/>
          <w:szCs w:val="21"/>
          <w:u w:val="single"/>
          <w:lang w:eastAsia="zh-CN"/>
        </w:rPr>
        <w:tab/>
      </w:r>
      <w:r>
        <w:rPr>
          <w:rFonts w:eastAsia="宋体" w:hint="eastAsia"/>
          <w:kern w:val="2"/>
          <w:sz w:val="21"/>
          <w:szCs w:val="21"/>
          <w:u w:val="single"/>
          <w:lang w:eastAsia="zh-CN"/>
        </w:rPr>
        <w:tab/>
      </w:r>
      <w:r>
        <w:rPr>
          <w:rFonts w:eastAsia="宋体" w:hint="eastAsia"/>
          <w:kern w:val="2"/>
          <w:sz w:val="21"/>
          <w:szCs w:val="21"/>
          <w:u w:val="single"/>
          <w:lang w:eastAsia="zh-CN"/>
        </w:rPr>
        <w:tab/>
      </w:r>
      <w:r>
        <w:rPr>
          <w:rFonts w:eastAsia="宋体" w:hint="eastAsia"/>
          <w:kern w:val="2"/>
          <w:sz w:val="21"/>
          <w:szCs w:val="21"/>
          <w:u w:val="single"/>
          <w:lang w:eastAsia="zh-CN"/>
        </w:rPr>
        <w:tab/>
      </w:r>
      <w:r>
        <w:rPr>
          <w:rFonts w:eastAsia="宋体" w:hint="eastAsia"/>
          <w:kern w:val="2"/>
          <w:sz w:val="21"/>
          <w:szCs w:val="21"/>
          <w:lang w:eastAsia="zh-CN"/>
        </w:rPr>
        <w:tab/>
      </w:r>
      <w:r>
        <w:rPr>
          <w:rFonts w:eastAsia="宋体" w:hint="eastAsia"/>
          <w:kern w:val="2"/>
          <w:sz w:val="21"/>
          <w:szCs w:val="21"/>
          <w:lang w:eastAsia="zh-CN"/>
        </w:rPr>
        <w:t>开户银行账号：</w:t>
      </w:r>
      <w:r>
        <w:rPr>
          <w:rFonts w:eastAsia="宋体" w:hint="eastAsia"/>
          <w:kern w:val="2"/>
          <w:sz w:val="21"/>
          <w:szCs w:val="21"/>
          <w:u w:val="single"/>
          <w:lang w:eastAsia="zh-CN"/>
        </w:rPr>
        <w:tab/>
      </w:r>
      <w:r>
        <w:rPr>
          <w:rFonts w:eastAsia="宋体" w:hint="eastAsia"/>
          <w:kern w:val="2"/>
          <w:sz w:val="21"/>
          <w:szCs w:val="21"/>
          <w:u w:val="single"/>
          <w:lang w:eastAsia="zh-CN"/>
        </w:rPr>
        <w:tab/>
      </w:r>
      <w:r>
        <w:rPr>
          <w:rFonts w:eastAsia="宋体" w:hint="eastAsia"/>
          <w:kern w:val="2"/>
          <w:sz w:val="21"/>
          <w:szCs w:val="21"/>
          <w:u w:val="single"/>
          <w:lang w:eastAsia="zh-CN"/>
        </w:rPr>
        <w:tab/>
      </w:r>
      <w:r>
        <w:rPr>
          <w:rFonts w:eastAsia="宋体" w:hint="eastAsia"/>
          <w:kern w:val="2"/>
          <w:sz w:val="21"/>
          <w:szCs w:val="21"/>
          <w:u w:val="single"/>
          <w:lang w:eastAsia="zh-CN"/>
        </w:rPr>
        <w:tab/>
      </w:r>
    </w:p>
    <w:p>
      <w:pPr>
        <w:widowControl w:val="0"/>
        <w:spacing w:after="160" w:line="259" w:lineRule="auto"/>
        <w:ind w:left="617" w:leftChars="257"/>
        <w:jc w:val="both"/>
        <w:rPr>
          <w:rFonts w:eastAsia="宋体"/>
          <w:kern w:val="2"/>
          <w:sz w:val="21"/>
          <w:szCs w:val="21"/>
          <w:lang w:eastAsia="zh-CN"/>
        </w:rPr>
      </w:pPr>
      <w:r>
        <w:rPr>
          <w:rFonts w:eastAsia="宋体" w:hint="eastAsia"/>
          <w:kern w:val="2"/>
          <w:sz w:val="21"/>
          <w:szCs w:val="21"/>
          <w:lang w:eastAsia="zh-CN"/>
        </w:rPr>
        <w:t>开户银行地址：</w:t>
      </w:r>
      <w:r>
        <w:rPr>
          <w:rFonts w:eastAsia="宋体" w:hint="eastAsia"/>
          <w:kern w:val="2"/>
          <w:sz w:val="21"/>
          <w:szCs w:val="21"/>
          <w:u w:val="single"/>
          <w:lang w:eastAsia="zh-CN"/>
        </w:rPr>
        <w:tab/>
      </w:r>
      <w:r>
        <w:rPr>
          <w:rFonts w:eastAsia="宋体" w:hint="eastAsia"/>
          <w:kern w:val="2"/>
          <w:sz w:val="21"/>
          <w:szCs w:val="21"/>
          <w:u w:val="single"/>
          <w:lang w:eastAsia="zh-CN"/>
        </w:rPr>
        <w:tab/>
      </w:r>
      <w:r>
        <w:rPr>
          <w:rFonts w:eastAsia="宋体" w:hint="eastAsia"/>
          <w:kern w:val="2"/>
          <w:sz w:val="21"/>
          <w:szCs w:val="21"/>
          <w:u w:val="single"/>
          <w:lang w:eastAsia="zh-CN"/>
        </w:rPr>
        <w:tab/>
      </w:r>
      <w:r>
        <w:rPr>
          <w:rFonts w:eastAsia="宋体" w:hint="eastAsia"/>
          <w:kern w:val="2"/>
          <w:sz w:val="21"/>
          <w:szCs w:val="21"/>
          <w:u w:val="single"/>
          <w:lang w:eastAsia="zh-CN"/>
        </w:rPr>
        <w:tab/>
      </w:r>
      <w:r>
        <w:rPr>
          <w:rFonts w:eastAsia="宋体" w:hint="eastAsia"/>
          <w:kern w:val="2"/>
          <w:sz w:val="21"/>
          <w:szCs w:val="21"/>
          <w:lang w:eastAsia="zh-CN"/>
        </w:rPr>
        <w:tab/>
      </w:r>
      <w:r>
        <w:rPr>
          <w:rFonts w:eastAsia="宋体" w:hint="eastAsia"/>
          <w:kern w:val="2"/>
          <w:sz w:val="21"/>
          <w:szCs w:val="21"/>
          <w:lang w:eastAsia="zh-CN"/>
        </w:rPr>
        <w:t>开户银行电话：</w:t>
      </w:r>
      <w:r>
        <w:rPr>
          <w:rFonts w:eastAsia="宋体" w:hint="eastAsia"/>
          <w:kern w:val="2"/>
          <w:sz w:val="21"/>
          <w:szCs w:val="21"/>
          <w:u w:val="single"/>
          <w:lang w:eastAsia="zh-CN"/>
        </w:rPr>
        <w:tab/>
      </w:r>
      <w:r>
        <w:rPr>
          <w:rFonts w:eastAsia="宋体" w:hint="eastAsia"/>
          <w:kern w:val="2"/>
          <w:sz w:val="21"/>
          <w:szCs w:val="21"/>
          <w:u w:val="single"/>
          <w:lang w:eastAsia="zh-CN"/>
        </w:rPr>
        <w:tab/>
      </w:r>
      <w:r>
        <w:rPr>
          <w:rFonts w:eastAsia="宋体" w:hint="eastAsia"/>
          <w:kern w:val="2"/>
          <w:sz w:val="21"/>
          <w:szCs w:val="21"/>
          <w:u w:val="single"/>
          <w:lang w:eastAsia="zh-CN"/>
        </w:rPr>
        <w:tab/>
      </w:r>
      <w:r>
        <w:rPr>
          <w:rFonts w:eastAsia="宋体" w:hint="eastAsia"/>
          <w:kern w:val="2"/>
          <w:sz w:val="21"/>
          <w:szCs w:val="21"/>
          <w:u w:val="single"/>
          <w:lang w:eastAsia="zh-CN"/>
        </w:rPr>
        <w:tab/>
      </w:r>
    </w:p>
    <w:p>
      <w:pPr>
        <w:widowControl w:val="0"/>
        <w:spacing w:after="160" w:line="259" w:lineRule="auto"/>
        <w:ind w:firstLine="540" w:firstLineChars="257"/>
        <w:jc w:val="both"/>
        <w:rPr>
          <w:rFonts w:eastAsia="宋体"/>
          <w:kern w:val="2"/>
          <w:lang w:eastAsia="zh-CN"/>
        </w:rPr>
      </w:pPr>
      <w:r>
        <w:rPr>
          <w:rFonts w:ascii="宋体" w:eastAsia="宋体" w:hAnsi="宋体" w:hint="eastAsia"/>
          <w:kern w:val="2"/>
          <w:sz w:val="21"/>
          <w:szCs w:val="21"/>
          <w:lang w:eastAsia="zh-CN"/>
        </w:rPr>
        <w:t>日期：</w:t>
      </w:r>
      <w:r>
        <w:rPr>
          <w:rFonts w:ascii="宋体" w:eastAsia="宋体" w:hAnsi="宋体" w:hint="eastAsia"/>
          <w:kern w:val="2"/>
          <w:sz w:val="21"/>
          <w:szCs w:val="21"/>
          <w:u w:val="single"/>
          <w:lang w:eastAsia="zh-CN"/>
        </w:rPr>
        <w:t xml:space="preserve">       </w:t>
      </w:r>
      <w:r>
        <w:rPr>
          <w:rFonts w:ascii="宋体" w:eastAsia="宋体" w:hAnsi="宋体" w:hint="eastAsia"/>
          <w:kern w:val="2"/>
          <w:sz w:val="21"/>
          <w:szCs w:val="21"/>
          <w:lang w:eastAsia="zh-CN"/>
        </w:rPr>
        <w:t>年</w:t>
      </w:r>
      <w:r>
        <w:rPr>
          <w:rFonts w:ascii="宋体" w:eastAsia="宋体" w:hAnsi="宋体" w:hint="eastAsia"/>
          <w:kern w:val="2"/>
          <w:sz w:val="21"/>
          <w:szCs w:val="21"/>
          <w:u w:val="single"/>
          <w:lang w:eastAsia="zh-CN"/>
        </w:rPr>
        <w:t xml:space="preserve">     </w:t>
      </w:r>
      <w:r>
        <w:rPr>
          <w:rFonts w:ascii="宋体" w:eastAsia="宋体" w:hAnsi="宋体" w:hint="eastAsia"/>
          <w:kern w:val="2"/>
          <w:sz w:val="21"/>
          <w:szCs w:val="21"/>
          <w:lang w:eastAsia="zh-CN"/>
        </w:rPr>
        <w:t>月</w:t>
      </w:r>
      <w:r>
        <w:rPr>
          <w:rFonts w:ascii="宋体" w:eastAsia="宋体" w:hAnsi="宋体" w:hint="eastAsia"/>
          <w:kern w:val="2"/>
          <w:sz w:val="21"/>
          <w:szCs w:val="21"/>
          <w:u w:val="single"/>
          <w:lang w:eastAsia="zh-CN"/>
        </w:rPr>
        <w:t xml:space="preserve">    </w:t>
      </w:r>
      <w:r>
        <w:rPr>
          <w:rFonts w:ascii="宋体" w:eastAsia="宋体" w:hAnsi="宋体" w:hint="eastAsia"/>
          <w:kern w:val="2"/>
          <w:sz w:val="21"/>
          <w:szCs w:val="21"/>
          <w:lang w:eastAsia="zh-CN"/>
        </w:rPr>
        <w:t>日</w:t>
      </w:r>
      <w:r>
        <w:rPr>
          <w:rFonts w:eastAsia="宋体" w:hint="eastAsia"/>
          <w:kern w:val="2"/>
          <w:lang w:eastAsia="zh-CN"/>
        </w:rPr>
        <w:t xml:space="preserve">                                </w:t>
      </w:r>
    </w:p>
    <w:p>
      <w:pPr>
        <w:widowControl w:val="0"/>
        <w:spacing w:after="160" w:line="259" w:lineRule="auto"/>
        <w:jc w:val="both"/>
        <w:rPr>
          <w:rFonts w:ascii="黑体" w:eastAsia="黑体" w:hAnsi="宋体" w:hint="eastAsia"/>
          <w:kern w:val="2"/>
          <w:sz w:val="21"/>
          <w:lang w:eastAsia="zh-CN"/>
        </w:rPr>
      </w:pPr>
    </w:p>
    <w:p>
      <w:pPr>
        <w:widowControl w:val="0"/>
        <w:spacing w:after="160" w:line="259" w:lineRule="auto"/>
        <w:jc w:val="both"/>
        <w:rPr>
          <w:rFonts w:ascii="黑体" w:eastAsia="黑体" w:hAnsi="宋体" w:hint="eastAsia"/>
          <w:kern w:val="2"/>
          <w:sz w:val="21"/>
          <w:lang w:eastAsia="zh-CN"/>
        </w:rPr>
      </w:pPr>
    </w:p>
    <w:p>
      <w:pPr>
        <w:keepNext/>
        <w:keepLines/>
        <w:widowControl w:val="0"/>
        <w:spacing w:before="260" w:after="260" w:line="240" w:lineRule="auto"/>
        <w:jc w:val="center"/>
        <w:outlineLvl w:val="2"/>
        <w:rPr>
          <w:rFonts w:ascii="黑体" w:eastAsia="黑体" w:hAnsi="宋体" w:hint="eastAsia"/>
          <w:bCs/>
          <w:szCs w:val="32"/>
          <w:lang w:eastAsia="zh-CN"/>
        </w:rPr>
      </w:pPr>
      <w:r>
        <w:rPr>
          <w:rFonts w:ascii="黑体" w:eastAsia="黑体" w:hAnsi="宋体" w:hint="eastAsia"/>
          <w:bCs/>
          <w:szCs w:val="32"/>
          <w:lang w:eastAsia="zh-CN"/>
        </w:rPr>
        <w:t>二、采购投标及履约承诺函</w:t>
      </w:r>
    </w:p>
    <w:p>
      <w:pPr>
        <w:widowControl w:val="0"/>
        <w:spacing w:after="160" w:line="259" w:lineRule="auto"/>
        <w:jc w:val="both"/>
        <w:rPr>
          <w:rFonts w:ascii="宋体" w:eastAsia="宋体" w:hAnsi="宋体" w:hint="eastAsia"/>
          <w:kern w:val="2"/>
          <w:lang w:eastAsia="zh-CN"/>
        </w:rPr>
      </w:pPr>
    </w:p>
    <w:p>
      <w:pPr>
        <w:widowControl w:val="0"/>
        <w:spacing w:after="160" w:line="259" w:lineRule="auto"/>
        <w:jc w:val="both"/>
        <w:rPr>
          <w:rFonts w:ascii="宋体" w:eastAsia="宋体" w:hAnsi="宋体" w:hint="eastAsia"/>
          <w:color w:val="000000"/>
          <w:kern w:val="2"/>
          <w:sz w:val="21"/>
          <w:szCs w:val="21"/>
          <w:lang w:eastAsia="zh-CN"/>
        </w:rPr>
      </w:pPr>
      <w:r>
        <w:rPr>
          <w:rFonts w:ascii="宋体" w:eastAsia="宋体" w:hAnsi="宋体" w:hint="eastAsia"/>
          <w:color w:val="000000"/>
          <w:kern w:val="2"/>
          <w:sz w:val="21"/>
          <w:szCs w:val="21"/>
          <w:lang w:eastAsia="zh-CN"/>
        </w:rPr>
        <w:t>致：</w:t>
      </w:r>
      <w:r>
        <w:rPr>
          <w:rFonts w:ascii="宋体" w:eastAsia="宋体" w:hAnsi="宋体" w:hint="eastAsia"/>
          <w:color w:val="000000"/>
          <w:kern w:val="2"/>
          <w:sz w:val="21"/>
          <w:szCs w:val="21"/>
          <w:u w:val="single"/>
          <w:lang w:eastAsia="zh-CN"/>
        </w:rPr>
        <w:t>深圳公共资源交易中心</w:t>
      </w:r>
    </w:p>
    <w:p>
      <w:pPr>
        <w:widowControl w:val="0"/>
        <w:spacing w:after="160" w:line="259" w:lineRule="auto"/>
        <w:ind w:right="-815"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我单位承诺：</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1.我单位参与本项目</w:t>
      </w:r>
      <w:r>
        <w:rPr>
          <w:rFonts w:ascii="宋体" w:eastAsia="宋体" w:hAnsi="宋体" w:hint="eastAsia"/>
          <w:kern w:val="2"/>
          <w:sz w:val="21"/>
          <w:lang w:eastAsia="zh-CN"/>
        </w:rPr>
        <w:t>所投标（响应）的货物、工程或服务，不存在侵犯知识产权的情况。</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2.我单位参与本项目</w:t>
      </w:r>
      <w:r>
        <w:rPr>
          <w:rFonts w:eastAsia="宋体" w:hint="eastAsia"/>
          <w:kern w:val="2"/>
          <w:sz w:val="21"/>
          <w:lang w:eastAsia="zh-CN"/>
        </w:rPr>
        <w:t>采购活动时不存在被有关部门禁止参与政府采购活动且在有效期内的情况。符合招标文件关于联合体及进口产品的相关资格要求。</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3.我单位具备《中华人民共和国政府采购法》第二十二条第一款的条件。</w:t>
      </w:r>
    </w:p>
    <w:p>
      <w:pPr>
        <w:widowControl w:val="0"/>
        <w:spacing w:after="160" w:line="259" w:lineRule="auto"/>
        <w:ind w:firstLine="420" w:firstLineChars="200"/>
        <w:jc w:val="both"/>
        <w:rPr>
          <w:rFonts w:eastAsia="宋体"/>
          <w:kern w:val="2"/>
          <w:sz w:val="21"/>
          <w:lang w:eastAsia="zh-CN"/>
        </w:rPr>
      </w:pPr>
      <w:r>
        <w:rPr>
          <w:rFonts w:ascii="宋体" w:eastAsia="宋体" w:hAnsi="宋体" w:hint="eastAsia"/>
          <w:kern w:val="2"/>
          <w:sz w:val="21"/>
          <w:szCs w:val="21"/>
          <w:lang w:eastAsia="zh-CN"/>
        </w:rPr>
        <w:t>4.我单位</w:t>
      </w:r>
      <w:r>
        <w:rPr>
          <w:rFonts w:eastAsia="宋体" w:hint="eastAsia"/>
          <w:kern w:val="2"/>
          <w:sz w:val="21"/>
          <w:lang w:eastAsia="zh-CN"/>
        </w:rPr>
        <w:t>未被列入失信被执行人、重大税收违法案件当事人名单、政府采购严重违法失信行为记录名单。</w:t>
      </w:r>
    </w:p>
    <w:p>
      <w:pPr>
        <w:widowControl w:val="0"/>
        <w:spacing w:after="160" w:line="259" w:lineRule="auto"/>
        <w:ind w:firstLine="420" w:firstLineChars="200"/>
        <w:jc w:val="both"/>
        <w:rPr>
          <w:rFonts w:eastAsia="宋体"/>
          <w:kern w:val="2"/>
          <w:sz w:val="21"/>
          <w:lang w:eastAsia="zh-CN"/>
        </w:rPr>
      </w:pPr>
      <w:r>
        <w:rPr>
          <w:rFonts w:eastAsia="宋体" w:hint="eastAsia"/>
          <w:color w:val="FF0000"/>
          <w:kern w:val="2"/>
          <w:sz w:val="21"/>
          <w:lang w:eastAsia="zh-CN"/>
        </w:rPr>
        <w:t>5.我单位不存在《深圳市财政局政府采购供应商信用信息管理办法》（深财规〔2023〕3号）列明的严重违法失信行为。</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6.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7.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8.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9.我单位承诺中标后项目不转包，未经采购人同意不进行分包。</w:t>
      </w:r>
    </w:p>
    <w:p>
      <w:pPr>
        <w:widowControl w:val="0"/>
        <w:spacing w:after="160" w:line="259" w:lineRule="auto"/>
        <w:ind w:firstLine="420" w:firstLineChars="200"/>
        <w:jc w:val="both"/>
        <w:rPr>
          <w:rFonts w:ascii="宋体" w:eastAsia="宋体" w:hAnsi="宋体" w:hint="eastAsia"/>
          <w:kern w:val="2"/>
          <w:sz w:val="21"/>
          <w:lang w:eastAsia="zh-CN"/>
        </w:rPr>
      </w:pPr>
      <w:r>
        <w:rPr>
          <w:rFonts w:ascii="宋体" w:eastAsia="宋体" w:hAnsi="宋体" w:hint="eastAsia"/>
          <w:kern w:val="2"/>
          <w:sz w:val="21"/>
          <w:szCs w:val="21"/>
          <w:lang w:eastAsia="zh-CN"/>
        </w:rPr>
        <w:t>10</w:t>
      </w:r>
      <w:r>
        <w:rPr>
          <w:rFonts w:ascii="宋体" w:eastAsia="宋体" w:hAnsi="宋体"/>
          <w:kern w:val="2"/>
          <w:sz w:val="21"/>
          <w:szCs w:val="21"/>
          <w:lang w:eastAsia="zh-CN"/>
        </w:rPr>
        <w:t>.</w:t>
      </w:r>
      <w:r>
        <w:rPr>
          <w:rFonts w:ascii="宋体" w:eastAsia="宋体" w:hAnsi="宋体" w:hint="eastAsia"/>
          <w:kern w:val="2"/>
          <w:sz w:val="21"/>
          <w:lang w:eastAsia="zh-CN"/>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widowControl w:val="0"/>
        <w:spacing w:after="160" w:line="259" w:lineRule="auto"/>
        <w:ind w:firstLine="420" w:firstLineChars="200"/>
        <w:jc w:val="both"/>
        <w:rPr>
          <w:rFonts w:ascii="宋体" w:eastAsia="宋体" w:hAnsi="宋体" w:cs="宋体" w:hint="eastAsia"/>
          <w:b/>
          <w:sz w:val="21"/>
          <w:szCs w:val="21"/>
          <w:lang w:eastAsia="zh-CN"/>
        </w:rPr>
      </w:pPr>
      <w:r>
        <w:rPr>
          <w:rFonts w:ascii="宋体" w:eastAsia="宋体" w:hAnsi="宋体" w:hint="eastAsia"/>
          <w:kern w:val="2"/>
          <w:sz w:val="21"/>
          <w:lang w:eastAsia="zh-CN"/>
        </w:rPr>
        <w:t>11</w:t>
      </w:r>
      <w:r>
        <w:rPr>
          <w:rFonts w:ascii="宋体" w:eastAsia="宋体" w:hAnsi="宋体"/>
          <w:kern w:val="2"/>
          <w:sz w:val="21"/>
          <w:lang w:eastAsia="zh-CN"/>
        </w:rPr>
        <w:t>.</w:t>
      </w:r>
      <w:r>
        <w:rPr>
          <w:rFonts w:ascii="宋体" w:eastAsia="宋体" w:hAnsi="宋体" w:hint="eastAsia"/>
          <w:kern w:val="2"/>
          <w:sz w:val="21"/>
          <w:lang w:eastAsia="zh-CN"/>
        </w:rPr>
        <w:t>我单位保证，若所投货物涉及</w:t>
      </w:r>
      <w:r>
        <w:rPr>
          <w:rFonts w:ascii="宋体" w:eastAsia="宋体" w:hAnsi="宋体"/>
          <w:kern w:val="2"/>
          <w:sz w:val="21"/>
          <w:lang w:eastAsia="zh-CN"/>
        </w:rPr>
        <w:t>《</w:t>
      </w:r>
      <w:r>
        <w:rPr>
          <w:rFonts w:ascii="宋体" w:eastAsia="宋体" w:hAnsi="宋体" w:hint="eastAsia"/>
          <w:kern w:val="2"/>
          <w:sz w:val="21"/>
          <w:lang w:eastAsia="zh-CN"/>
        </w:rPr>
        <w:t>财政部 发展改革委 关于印发节能产品政府采购品目清单的通知》（财库〔20</w:t>
      </w:r>
      <w:r>
        <w:rPr>
          <w:rFonts w:ascii="宋体" w:eastAsia="宋体" w:hAnsi="宋体"/>
          <w:kern w:val="2"/>
          <w:sz w:val="21"/>
          <w:lang w:eastAsia="zh-CN"/>
        </w:rPr>
        <w:t>19</w:t>
      </w:r>
      <w:r>
        <w:rPr>
          <w:rFonts w:ascii="宋体" w:eastAsia="宋体" w:hAnsi="宋体" w:hint="eastAsia"/>
          <w:kern w:val="2"/>
          <w:sz w:val="21"/>
          <w:lang w:eastAsia="zh-CN"/>
        </w:rPr>
        <w:t>〕</w:t>
      </w:r>
      <w:r>
        <w:rPr>
          <w:rFonts w:ascii="宋体" w:eastAsia="宋体" w:hAnsi="宋体"/>
          <w:kern w:val="2"/>
          <w:sz w:val="21"/>
          <w:lang w:eastAsia="zh-CN"/>
        </w:rPr>
        <w:t>19</w:t>
      </w:r>
      <w:r>
        <w:rPr>
          <w:rFonts w:ascii="宋体" w:eastAsia="宋体" w:hAnsi="宋体" w:hint="eastAsia"/>
          <w:kern w:val="2"/>
          <w:sz w:val="21"/>
          <w:lang w:eastAsia="zh-CN"/>
        </w:rPr>
        <w:t>号）列明的政府采购强制产品，则所投该产品符合节能产品的认证要求。若所投产品包括数据中心相关设备的，应满足</w:t>
      </w:r>
      <w:r>
        <w:rPr>
          <w:rFonts w:eastAsia="宋体" w:hint="eastAsia"/>
          <w:kern w:val="2"/>
          <w:sz w:val="21"/>
          <w:lang w:eastAsia="zh-CN"/>
        </w:rPr>
        <w:t>《财政部 生态环境部 工业和信息化部关于印发&lt;绿色数据中心政府采购需求标准（试行）&gt;的通知》（财库〔2023〕7号）要求。若所投产品涉及国家强制性标准的，所投产品应符合国家强制性标准相关要求。</w:t>
      </w:r>
    </w:p>
    <w:p>
      <w:pPr>
        <w:widowControl w:val="0"/>
        <w:spacing w:after="160" w:line="259" w:lineRule="auto"/>
        <w:ind w:firstLine="420" w:firstLineChars="200"/>
        <w:jc w:val="both"/>
        <w:rPr>
          <w:rFonts w:ascii="宋体" w:eastAsia="宋体" w:hAnsi="宋体" w:hint="eastAsia"/>
          <w:bCs/>
          <w:kern w:val="2"/>
          <w:sz w:val="21"/>
          <w:lang w:eastAsia="zh-CN"/>
        </w:rPr>
      </w:pPr>
      <w:r>
        <w:rPr>
          <w:rFonts w:ascii="宋体" w:eastAsia="宋体" w:hAnsi="宋体" w:cs="宋体" w:hint="eastAsia"/>
          <w:bCs/>
          <w:sz w:val="21"/>
          <w:szCs w:val="21"/>
          <w:lang w:eastAsia="zh-CN"/>
        </w:rPr>
        <w:t>12.</w:t>
      </w:r>
      <w:r>
        <w:rPr>
          <w:rFonts w:ascii="宋体" w:eastAsia="宋体" w:hAnsi="宋体" w:hint="eastAsia"/>
          <w:bCs/>
          <w:kern w:val="2"/>
          <w:sz w:val="21"/>
          <w:lang w:eastAsia="zh-CN"/>
        </w:rPr>
        <w:t>我单位已知悉并同意中标（成交）结果信息公示的内容。</w:t>
      </w:r>
    </w:p>
    <w:p>
      <w:pPr>
        <w:widowControl w:val="0"/>
        <w:spacing w:after="160" w:line="259" w:lineRule="auto"/>
        <w:ind w:firstLine="420" w:firstLineChars="200"/>
        <w:jc w:val="both"/>
        <w:rPr>
          <w:rFonts w:ascii="宋体" w:eastAsia="宋体" w:hAnsi="宋体" w:hint="eastAsia"/>
          <w:bCs/>
          <w:kern w:val="2"/>
          <w:sz w:val="21"/>
          <w:lang w:eastAsia="zh-CN"/>
        </w:rPr>
      </w:pPr>
      <w:r>
        <w:rPr>
          <w:rFonts w:ascii="宋体" w:eastAsia="宋体" w:hAnsi="宋体" w:hint="eastAsia"/>
          <w:bCs/>
          <w:kern w:val="2"/>
          <w:sz w:val="21"/>
          <w:lang w:eastAsia="zh-CN"/>
        </w:rPr>
        <w:t>13.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w:t>
      </w:r>
      <w:r>
        <w:rPr>
          <w:rFonts w:ascii="宋体" w:eastAsia="宋体" w:hAnsi="宋体" w:hint="eastAsia"/>
          <w:bCs/>
          <w:color w:val="FF0000"/>
          <w:kern w:val="2"/>
          <w:sz w:val="21"/>
          <w:lang w:eastAsia="zh-CN"/>
        </w:rPr>
        <w:t>若存在“不同供应商的董事、股东或其他高级管理人员为同一人的”情形的，我单位保证不存在串通投标、恶意串通或者视为串通投标的情形。</w:t>
      </w:r>
    </w:p>
    <w:p>
      <w:pPr>
        <w:widowControl w:val="0"/>
        <w:spacing w:after="160" w:line="259" w:lineRule="auto"/>
        <w:ind w:firstLine="420" w:firstLineChars="200"/>
        <w:jc w:val="both"/>
        <w:rPr>
          <w:rFonts w:ascii="宋体" w:eastAsia="宋体" w:hAnsi="宋体" w:hint="eastAsia"/>
          <w:b/>
          <w:kern w:val="2"/>
          <w:sz w:val="21"/>
          <w:lang w:eastAsia="zh-CN"/>
        </w:rPr>
      </w:pPr>
      <w:r>
        <w:rPr>
          <w:rFonts w:ascii="宋体" w:eastAsia="宋体" w:hAnsi="宋体" w:hint="eastAsia"/>
          <w:b/>
          <w:kern w:val="2"/>
          <w:sz w:val="21"/>
          <w:lang w:eastAsia="zh-CN"/>
        </w:rPr>
        <w:t>14.我单位清楚，如存在违反投标承诺行为情节严重的，将根据《深圳市财政局关于印发&lt;深圳市财政局政府采购供应商信用信息管理办法&gt;的通知》，依法被列入失信信息。</w:t>
      </w:r>
    </w:p>
    <w:p>
      <w:pPr>
        <w:widowControl w:val="0"/>
        <w:spacing w:after="160" w:line="259" w:lineRule="auto"/>
        <w:ind w:firstLine="420" w:firstLineChars="200"/>
        <w:jc w:val="both"/>
        <w:rPr>
          <w:rFonts w:ascii="宋体" w:eastAsia="宋体" w:hAnsi="宋体" w:hint="eastAsia"/>
          <w:bCs/>
          <w:kern w:val="2"/>
          <w:sz w:val="21"/>
          <w:lang w:eastAsia="zh-CN"/>
        </w:rPr>
      </w:pPr>
      <w:r>
        <w:rPr>
          <w:rFonts w:ascii="宋体" w:eastAsia="宋体" w:hAnsi="宋体" w:hint="eastAsia"/>
          <w:bCs/>
          <w:kern w:val="2"/>
          <w:sz w:val="21"/>
          <w:lang w:eastAsia="zh-CN"/>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以上承诺，如有违反，愿依照国家相关法律法规处理，并承担由此给采购人带来的损失。</w:t>
      </w:r>
    </w:p>
    <w:p>
      <w:pPr>
        <w:widowControl w:val="0"/>
        <w:spacing w:after="160" w:line="259" w:lineRule="auto"/>
        <w:ind w:firstLine="420" w:firstLineChars="200"/>
        <w:jc w:val="both"/>
        <w:rPr>
          <w:rFonts w:ascii="宋体" w:eastAsia="宋体" w:hAnsi="宋体" w:hint="eastAsia"/>
          <w:kern w:val="2"/>
          <w:sz w:val="21"/>
          <w:szCs w:val="21"/>
          <w:lang w:eastAsia="zh-CN"/>
        </w:rPr>
      </w:pPr>
    </w:p>
    <w:p>
      <w:pPr>
        <w:widowControl w:val="0"/>
        <w:spacing w:before="60" w:beforeLines="25" w:after="60" w:afterLines="25" w:line="259" w:lineRule="auto"/>
        <w:ind w:firstLine="5460" w:firstLineChars="26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 xml:space="preserve">                                    </w:t>
      </w:r>
    </w:p>
    <w:p>
      <w:pPr>
        <w:widowControl w:val="0"/>
        <w:spacing w:before="60" w:beforeLines="25" w:after="60" w:afterLines="25" w:line="259" w:lineRule="auto"/>
        <w:ind w:firstLine="5460" w:firstLineChars="2600"/>
        <w:jc w:val="both"/>
        <w:rPr>
          <w:rFonts w:eastAsia="宋体"/>
          <w:color w:val="000000"/>
          <w:kern w:val="2"/>
          <w:sz w:val="21"/>
          <w:lang w:eastAsia="zh-CN"/>
        </w:rPr>
      </w:pPr>
      <w:r>
        <w:rPr>
          <w:rFonts w:eastAsia="宋体" w:hint="eastAsia"/>
          <w:color w:val="000000"/>
          <w:kern w:val="2"/>
          <w:sz w:val="21"/>
          <w:szCs w:val="21"/>
          <w:lang w:eastAsia="zh-CN"/>
        </w:rPr>
        <w:t>投标人：</w:t>
      </w:r>
      <w:r>
        <w:rPr>
          <w:rFonts w:eastAsia="宋体" w:hint="eastAsia"/>
          <w:color w:val="000000"/>
          <w:kern w:val="2"/>
          <w:sz w:val="21"/>
          <w:szCs w:val="21"/>
          <w:u w:val="single"/>
          <w:lang w:eastAsia="zh-CN"/>
        </w:rPr>
        <w:t xml:space="preserve">              </w:t>
      </w:r>
    </w:p>
    <w:p>
      <w:pPr>
        <w:widowControl w:val="0"/>
        <w:spacing w:after="160" w:line="259" w:lineRule="auto"/>
        <w:ind w:firstLine="645"/>
        <w:jc w:val="both"/>
        <w:rPr>
          <w:rFonts w:ascii="宋体" w:eastAsia="宋体" w:hAnsi="宋体" w:hint="eastAsia"/>
          <w:color w:val="000000"/>
          <w:kern w:val="2"/>
          <w:sz w:val="21"/>
          <w:szCs w:val="21"/>
          <w:lang w:eastAsia="zh-CN"/>
        </w:rPr>
      </w:pPr>
      <w:r>
        <w:rPr>
          <w:rFonts w:ascii="宋体" w:eastAsia="宋体" w:hAnsi="宋体" w:hint="eastAsia"/>
          <w:color w:val="000000"/>
          <w:kern w:val="2"/>
          <w:sz w:val="21"/>
          <w:szCs w:val="21"/>
          <w:lang w:eastAsia="zh-CN"/>
        </w:rPr>
        <w:t xml:space="preserve">                                              日期：</w:t>
      </w:r>
      <w:r>
        <w:rPr>
          <w:rFonts w:ascii="宋体" w:eastAsia="宋体" w:hAnsi="宋体" w:hint="eastAsia"/>
          <w:color w:val="000000"/>
          <w:kern w:val="2"/>
          <w:sz w:val="21"/>
          <w:szCs w:val="21"/>
          <w:u w:val="single"/>
          <w:lang w:eastAsia="zh-CN"/>
        </w:rPr>
        <w:t xml:space="preserve">    </w:t>
      </w:r>
      <w:r>
        <w:rPr>
          <w:rFonts w:ascii="宋体" w:eastAsia="宋体" w:hAnsi="宋体" w:hint="eastAsia"/>
          <w:color w:val="000000"/>
          <w:kern w:val="2"/>
          <w:sz w:val="21"/>
          <w:szCs w:val="21"/>
          <w:lang w:eastAsia="zh-CN"/>
        </w:rPr>
        <w:t>年</w:t>
      </w:r>
      <w:r>
        <w:rPr>
          <w:rFonts w:ascii="宋体" w:eastAsia="宋体" w:hAnsi="宋体" w:hint="eastAsia"/>
          <w:color w:val="000000"/>
          <w:kern w:val="2"/>
          <w:sz w:val="21"/>
          <w:szCs w:val="21"/>
          <w:u w:val="single"/>
          <w:lang w:eastAsia="zh-CN"/>
        </w:rPr>
        <w:t xml:space="preserve">   </w:t>
      </w:r>
      <w:r>
        <w:rPr>
          <w:rFonts w:ascii="宋体" w:eastAsia="宋体" w:hAnsi="宋体" w:hint="eastAsia"/>
          <w:color w:val="000000"/>
          <w:kern w:val="2"/>
          <w:sz w:val="21"/>
          <w:szCs w:val="21"/>
          <w:lang w:eastAsia="zh-CN"/>
        </w:rPr>
        <w:t>月</w:t>
      </w:r>
      <w:r>
        <w:rPr>
          <w:rFonts w:ascii="宋体" w:eastAsia="宋体" w:hAnsi="宋体" w:hint="eastAsia"/>
          <w:color w:val="000000"/>
          <w:kern w:val="2"/>
          <w:sz w:val="21"/>
          <w:szCs w:val="21"/>
          <w:u w:val="single"/>
          <w:lang w:eastAsia="zh-CN"/>
        </w:rPr>
        <w:t xml:space="preserve">   </w:t>
      </w:r>
      <w:r>
        <w:rPr>
          <w:rFonts w:ascii="宋体" w:eastAsia="宋体" w:hAnsi="宋体" w:hint="eastAsia"/>
          <w:color w:val="000000"/>
          <w:kern w:val="2"/>
          <w:sz w:val="21"/>
          <w:szCs w:val="21"/>
          <w:lang w:eastAsia="zh-CN"/>
        </w:rPr>
        <w:t>日</w:t>
      </w:r>
    </w:p>
    <w:p>
      <w:pPr>
        <w:widowControl w:val="0"/>
        <w:spacing w:after="160" w:line="259" w:lineRule="auto"/>
        <w:jc w:val="both"/>
        <w:rPr>
          <w:rFonts w:eastAsia="宋体"/>
          <w:kern w:val="2"/>
          <w:sz w:val="21"/>
          <w:lang w:eastAsia="zh-CN"/>
        </w:rPr>
      </w:pPr>
    </w:p>
    <w:p>
      <w:pPr>
        <w:widowControl w:val="0"/>
        <w:spacing w:after="160" w:line="259" w:lineRule="auto"/>
        <w:jc w:val="both"/>
        <w:rPr>
          <w:rFonts w:eastAsia="宋体"/>
          <w:kern w:val="2"/>
          <w:sz w:val="21"/>
          <w:lang w:eastAsia="zh-CN"/>
        </w:rPr>
      </w:pPr>
    </w:p>
    <w:p>
      <w:pPr>
        <w:keepNext/>
        <w:keepLines/>
        <w:widowControl w:val="0"/>
        <w:spacing w:before="120" w:after="120" w:line="240" w:lineRule="auto"/>
        <w:jc w:val="center"/>
        <w:outlineLvl w:val="2"/>
        <w:rPr>
          <w:rFonts w:ascii="黑体" w:eastAsia="黑体" w:hAnsi="宋体" w:hint="eastAsia"/>
          <w:bCs/>
          <w:szCs w:val="32"/>
          <w:lang w:eastAsia="zh-CN"/>
        </w:rPr>
      </w:pPr>
      <w:r>
        <w:rPr>
          <w:rFonts w:ascii="黑体" w:eastAsia="黑体" w:hAnsi="宋体" w:hint="eastAsia"/>
          <w:bCs/>
          <w:szCs w:val="32"/>
          <w:lang w:eastAsia="zh-CN"/>
        </w:rPr>
        <w:t>三、投标人情况及资格证明文件</w:t>
      </w:r>
    </w:p>
    <w:p>
      <w:pPr>
        <w:widowControl w:val="0"/>
        <w:spacing w:after="160" w:line="259" w:lineRule="auto"/>
        <w:jc w:val="both"/>
        <w:outlineLvl w:val="3"/>
        <w:rPr>
          <w:rFonts w:ascii="黑体" w:eastAsia="黑体" w:hAnsi="宋体" w:hint="eastAsia"/>
          <w:bCs/>
          <w:szCs w:val="32"/>
          <w:lang w:eastAsia="zh-CN"/>
        </w:rPr>
      </w:pPr>
      <w:r>
        <w:rPr>
          <w:rFonts w:ascii="黑体" w:eastAsia="黑体" w:hAnsi="宋体" w:hint="eastAsia"/>
          <w:bCs/>
          <w:szCs w:val="32"/>
          <w:lang w:eastAsia="zh-CN"/>
        </w:rPr>
        <w:t>（一）投标人资格证明文件</w:t>
      </w:r>
    </w:p>
    <w:p>
      <w:pPr>
        <w:widowControl w:val="0"/>
        <w:spacing w:before="120" w:beforeLines="50" w:after="160" w:line="259" w:lineRule="auto"/>
        <w:ind w:firstLine="420" w:firstLineChars="200"/>
        <w:jc w:val="both"/>
        <w:rPr>
          <w:rFonts w:eastAsia="宋体"/>
          <w:b/>
          <w:bCs/>
          <w:color w:val="FF0000"/>
          <w:kern w:val="2"/>
          <w:sz w:val="21"/>
          <w:lang w:eastAsia="zh-CN"/>
        </w:rPr>
      </w:pPr>
      <w:r>
        <w:rPr>
          <w:rFonts w:eastAsia="宋体" w:hint="eastAsia"/>
          <w:b/>
          <w:bCs/>
          <w:color w:val="FF0000"/>
          <w:kern w:val="2"/>
          <w:sz w:val="21"/>
          <w:lang w:eastAsia="zh-CN"/>
        </w:rPr>
        <w:t>（特别提示：投标人须按本招标文件第一册第一章招标公告 “投标人的资格要求”（即投标人资格要求）提供相关的资格证明资料，未提供或提供不完整、不符合要求的，将作投标无效处理，其中要求提供《采购投标及履约承诺函》且已在“二、采购投标及履约承诺函”章节中提供了，此处可不重复提供。）</w:t>
      </w:r>
    </w:p>
    <w:p>
      <w:pPr>
        <w:widowControl w:val="0"/>
        <w:spacing w:after="160" w:line="259" w:lineRule="auto"/>
        <w:jc w:val="both"/>
        <w:rPr>
          <w:rFonts w:eastAsia="宋体"/>
          <w:kern w:val="2"/>
          <w:sz w:val="21"/>
          <w:lang w:eastAsia="zh-CN"/>
        </w:rPr>
      </w:pPr>
    </w:p>
    <w:p>
      <w:pPr>
        <w:widowControl w:val="0"/>
        <w:spacing w:after="160" w:line="259" w:lineRule="auto"/>
        <w:jc w:val="both"/>
        <w:outlineLvl w:val="3"/>
        <w:rPr>
          <w:rFonts w:ascii="黑体" w:eastAsia="黑体" w:hAnsi="宋体" w:hint="eastAsia"/>
          <w:bCs/>
          <w:szCs w:val="32"/>
          <w:lang w:eastAsia="zh-CN"/>
        </w:rPr>
      </w:pPr>
      <w:r>
        <w:rPr>
          <w:rFonts w:ascii="黑体" w:eastAsia="黑体" w:hAnsi="宋体" w:hint="eastAsia"/>
          <w:bCs/>
          <w:szCs w:val="32"/>
          <w:lang w:eastAsia="zh-CN"/>
        </w:rPr>
        <w:t>（二）中小企业声明函、残疾人福利性单位声明函及监狱企业声明函</w:t>
      </w:r>
    </w:p>
    <w:p>
      <w:pPr>
        <w:widowControl w:val="0"/>
        <w:spacing w:after="160" w:line="259" w:lineRule="auto"/>
        <w:ind w:firstLine="420" w:firstLineChars="200"/>
        <w:jc w:val="both"/>
        <w:rPr>
          <w:rFonts w:ascii="黑体" w:eastAsia="黑体" w:hAnsi="黑体" w:cs="黑体" w:hint="eastAsia"/>
          <w:color w:val="FF0000"/>
          <w:kern w:val="2"/>
          <w:sz w:val="21"/>
          <w:lang w:eastAsia="zh-CN"/>
        </w:rPr>
      </w:pPr>
      <w:r>
        <w:rPr>
          <w:rFonts w:ascii="黑体" w:eastAsia="黑体" w:hAnsi="黑体" w:cs="黑体" w:hint="eastAsia"/>
          <w:color w:val="FF0000"/>
          <w:kern w:val="2"/>
          <w:sz w:val="21"/>
          <w:lang w:eastAsia="zh-CN"/>
        </w:rPr>
        <w:t>填写指引：</w:t>
      </w:r>
    </w:p>
    <w:p>
      <w:pPr>
        <w:widowControl w:val="0"/>
        <w:spacing w:after="160" w:line="259" w:lineRule="auto"/>
        <w:ind w:firstLine="420" w:firstLineChars="200"/>
        <w:jc w:val="both"/>
        <w:outlineLvl w:val="3"/>
        <w:rPr>
          <w:rFonts w:ascii="黑体" w:eastAsia="黑体" w:hAnsi="黑体" w:hint="eastAsia"/>
          <w:color w:val="FF0000"/>
          <w:kern w:val="2"/>
          <w:sz w:val="21"/>
          <w:szCs w:val="21"/>
          <w:lang w:eastAsia="zh-CN"/>
        </w:rPr>
      </w:pPr>
      <w:r>
        <w:rPr>
          <w:rFonts w:ascii="黑体" w:eastAsia="黑体" w:hAnsi="宋体" w:hint="eastAsia"/>
          <w:bCs/>
          <w:color w:val="FF0000"/>
          <w:sz w:val="21"/>
          <w:szCs w:val="21"/>
          <w:lang w:eastAsia="zh-CN"/>
        </w:rPr>
        <w:t>1、该部分内容由供应商根据自身实际情况填写，</w:t>
      </w:r>
      <w:r>
        <w:rPr>
          <w:rFonts w:ascii="黑体" w:eastAsia="黑体" w:hAnsi="黑体" w:hint="eastAsia"/>
          <w:color w:val="FF0000"/>
          <w:kern w:val="2"/>
          <w:sz w:val="21"/>
          <w:szCs w:val="21"/>
          <w:lang w:eastAsia="zh-CN"/>
        </w:rPr>
        <w:t>投标（响应）供应商对《中小企业声明函》的真实性负责。投标（响应）供应商应当核实投标（响应）的服务承接商的相关信息，如对相关信息了解不充分，或者不能确定相关信息真实、准确的，不建议出具《中小企业声明函》；如供应商提供的《中小企业声明函》存在所属行业或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widowControl w:val="0"/>
        <w:spacing w:after="160" w:line="259" w:lineRule="auto"/>
        <w:ind w:firstLine="420" w:firstLineChars="200"/>
        <w:jc w:val="both"/>
        <w:outlineLvl w:val="3"/>
        <w:rPr>
          <w:rFonts w:ascii="黑体" w:eastAsia="黑体" w:hAnsi="黑体" w:hint="eastAsia"/>
          <w:color w:val="FF0000"/>
          <w:kern w:val="2"/>
          <w:sz w:val="21"/>
          <w:szCs w:val="21"/>
          <w:lang w:eastAsia="zh-CN"/>
        </w:rPr>
      </w:pPr>
      <w:r>
        <w:rPr>
          <w:rFonts w:ascii="黑体" w:eastAsia="黑体" w:hAnsi="黑体" w:hint="eastAsia"/>
          <w:color w:val="FF0000"/>
          <w:kern w:val="2"/>
          <w:sz w:val="21"/>
          <w:szCs w:val="21"/>
          <w:lang w:eastAsia="zh-CN"/>
        </w:rPr>
        <w:t>2、该部分内容填写需要参考的相关文件：</w:t>
      </w:r>
    </w:p>
    <w:p>
      <w:pPr>
        <w:widowControl w:val="0"/>
        <w:spacing w:after="160" w:line="259" w:lineRule="auto"/>
        <w:ind w:firstLine="420" w:firstLineChars="200"/>
        <w:jc w:val="both"/>
        <w:outlineLvl w:val="3"/>
        <w:rPr>
          <w:rFonts w:ascii="黑体" w:eastAsia="黑体" w:hAnsi="黑体" w:hint="eastAsia"/>
          <w:color w:val="FF0000"/>
          <w:kern w:val="2"/>
          <w:sz w:val="21"/>
          <w:szCs w:val="21"/>
          <w:lang w:eastAsia="zh-CN"/>
        </w:rPr>
      </w:pPr>
      <w:r>
        <w:rPr>
          <w:rFonts w:ascii="黑体" w:eastAsia="黑体" w:hAnsi="黑体" w:hint="eastAsia"/>
          <w:color w:val="FF0000"/>
          <w:kern w:val="2"/>
          <w:sz w:val="21"/>
          <w:szCs w:val="21"/>
          <w:lang w:eastAsia="zh-CN"/>
        </w:rPr>
        <w:t>(</w:t>
      </w:r>
      <w:r>
        <w:rPr>
          <w:rFonts w:ascii="黑体" w:eastAsia="黑体" w:hAnsi="黑体"/>
          <w:color w:val="FF0000"/>
          <w:kern w:val="2"/>
          <w:sz w:val="21"/>
          <w:szCs w:val="21"/>
          <w:lang w:eastAsia="zh-CN"/>
        </w:rPr>
        <w:t>1</w:t>
      </w:r>
      <w:r>
        <w:rPr>
          <w:rFonts w:ascii="黑体" w:eastAsia="黑体" w:hAnsi="黑体" w:hint="eastAsia"/>
          <w:color w:val="FF0000"/>
          <w:kern w:val="2"/>
          <w:sz w:val="21"/>
          <w:szCs w:val="21"/>
          <w:lang w:eastAsia="zh-CN"/>
        </w:rPr>
        <w:t>)财政部《政府采购促进中小企业发展管理办法》（财库〔2020〕46号）</w:t>
      </w:r>
    </w:p>
    <w:p>
      <w:pPr>
        <w:widowControl w:val="0"/>
        <w:spacing w:after="160" w:line="259" w:lineRule="auto"/>
        <w:ind w:firstLine="420" w:firstLineChars="200"/>
        <w:jc w:val="both"/>
        <w:outlineLvl w:val="3"/>
        <w:rPr>
          <w:rFonts w:ascii="黑体" w:eastAsia="黑体" w:hAnsi="黑体" w:hint="eastAsia"/>
          <w:color w:val="FF0000"/>
          <w:kern w:val="2"/>
          <w:sz w:val="21"/>
          <w:szCs w:val="21"/>
          <w:lang w:eastAsia="zh-CN"/>
        </w:rPr>
      </w:pPr>
      <w:r>
        <w:rPr>
          <w:rFonts w:ascii="黑体" w:eastAsia="黑体" w:hAnsi="黑体" w:hint="eastAsia"/>
          <w:color w:val="FF0000"/>
          <w:kern w:val="2"/>
          <w:sz w:val="21"/>
          <w:szCs w:val="21"/>
          <w:lang w:eastAsia="zh-CN"/>
        </w:rPr>
        <w:t>(</w:t>
      </w:r>
      <w:r>
        <w:rPr>
          <w:rFonts w:ascii="黑体" w:eastAsia="黑体" w:hAnsi="黑体"/>
          <w:color w:val="FF0000"/>
          <w:kern w:val="2"/>
          <w:sz w:val="21"/>
          <w:szCs w:val="21"/>
          <w:lang w:eastAsia="zh-CN"/>
        </w:rPr>
        <w:t>2</w:t>
      </w:r>
      <w:r>
        <w:rPr>
          <w:rFonts w:ascii="黑体" w:eastAsia="黑体" w:hAnsi="黑体" w:hint="eastAsia"/>
          <w:color w:val="FF0000"/>
          <w:kern w:val="2"/>
          <w:sz w:val="21"/>
          <w:szCs w:val="21"/>
          <w:lang w:eastAsia="zh-CN"/>
        </w:rPr>
        <w:t>)</w:t>
      </w:r>
      <w:bookmarkStart w:id="47" w:name="_Hlk71925120"/>
      <w:r>
        <w:rPr>
          <w:rFonts w:ascii="黑体" w:eastAsia="黑体" w:hAnsi="黑体" w:hint="eastAsia"/>
          <w:color w:val="FF0000"/>
          <w:kern w:val="2"/>
          <w:sz w:val="21"/>
          <w:szCs w:val="21"/>
          <w:lang w:eastAsia="zh-CN"/>
        </w:rPr>
        <w:t>《工业和信息化部、国家统计局、国家发展和改革委员会、财政部关于印发中小企业划型标准规定的通知》（工信部联企业〔2011〕300 号</w:t>
      </w:r>
      <w:bookmarkEnd w:id="47"/>
      <w:r>
        <w:rPr>
          <w:rFonts w:ascii="黑体" w:eastAsia="黑体" w:hAnsi="黑体" w:hint="eastAsia"/>
          <w:color w:val="FF0000"/>
          <w:kern w:val="2"/>
          <w:sz w:val="21"/>
          <w:szCs w:val="21"/>
          <w:lang w:eastAsia="zh-CN"/>
        </w:rPr>
        <w:t>，以下简称3</w:t>
      </w:r>
      <w:r>
        <w:rPr>
          <w:rFonts w:ascii="黑体" w:eastAsia="黑体" w:hAnsi="黑体"/>
          <w:color w:val="FF0000"/>
          <w:kern w:val="2"/>
          <w:sz w:val="21"/>
          <w:szCs w:val="21"/>
          <w:lang w:eastAsia="zh-CN"/>
        </w:rPr>
        <w:t>00</w:t>
      </w:r>
      <w:r>
        <w:rPr>
          <w:rFonts w:ascii="黑体" w:eastAsia="黑体" w:hAnsi="黑体" w:hint="eastAsia"/>
          <w:color w:val="FF0000"/>
          <w:kern w:val="2"/>
          <w:sz w:val="21"/>
          <w:szCs w:val="21"/>
          <w:lang w:eastAsia="zh-CN"/>
        </w:rPr>
        <w:t>号文）</w:t>
      </w:r>
    </w:p>
    <w:p>
      <w:pPr>
        <w:widowControl w:val="0"/>
        <w:spacing w:after="160" w:line="259" w:lineRule="auto"/>
        <w:ind w:firstLine="420" w:firstLineChars="200"/>
        <w:jc w:val="both"/>
        <w:outlineLvl w:val="3"/>
        <w:rPr>
          <w:rFonts w:ascii="黑体" w:eastAsia="黑体" w:hAnsi="黑体" w:hint="eastAsia"/>
          <w:color w:val="FF0000"/>
          <w:kern w:val="2"/>
          <w:sz w:val="21"/>
          <w:szCs w:val="21"/>
          <w:lang w:eastAsia="zh-CN"/>
        </w:rPr>
      </w:pPr>
      <w:r>
        <w:rPr>
          <w:rFonts w:ascii="黑体" w:eastAsia="黑体" w:hAnsi="黑体" w:hint="eastAsia"/>
          <w:color w:val="FF0000"/>
          <w:kern w:val="2"/>
          <w:sz w:val="21"/>
          <w:szCs w:val="21"/>
          <w:lang w:eastAsia="zh-CN"/>
        </w:rPr>
        <w:t>(3)《统计上大中小微型企业划分办法(2017)》（国统字〔2017〕213 号）</w:t>
      </w:r>
    </w:p>
    <w:p>
      <w:pPr>
        <w:widowControl w:val="0"/>
        <w:spacing w:after="160" w:line="259" w:lineRule="auto"/>
        <w:ind w:firstLine="420" w:firstLineChars="200"/>
        <w:jc w:val="both"/>
        <w:outlineLvl w:val="3"/>
        <w:rPr>
          <w:rFonts w:ascii="黑体" w:eastAsia="黑体" w:hAnsi="黑体" w:hint="eastAsia"/>
          <w:color w:val="FF0000"/>
          <w:kern w:val="2"/>
          <w:sz w:val="21"/>
          <w:szCs w:val="21"/>
          <w:lang w:eastAsia="zh-CN"/>
        </w:rPr>
      </w:pPr>
      <w:r>
        <w:rPr>
          <w:rFonts w:ascii="黑体" w:eastAsia="黑体" w:hAnsi="黑体" w:hint="eastAsia"/>
          <w:color w:val="FF0000"/>
          <w:kern w:val="2"/>
          <w:sz w:val="21"/>
          <w:szCs w:val="21"/>
          <w:lang w:eastAsia="zh-CN"/>
        </w:rPr>
        <w:t>(4)《关于促进残疾人就业政府采购政策的通知》（财库〔2017〕141号）</w:t>
      </w:r>
    </w:p>
    <w:p>
      <w:pPr>
        <w:widowControl w:val="0"/>
        <w:spacing w:after="160" w:line="259" w:lineRule="auto"/>
        <w:ind w:firstLine="420" w:firstLineChars="200"/>
        <w:jc w:val="both"/>
        <w:outlineLvl w:val="3"/>
        <w:rPr>
          <w:rFonts w:ascii="黑体" w:eastAsia="黑体" w:hAnsi="黑体" w:hint="eastAsia"/>
          <w:color w:val="FF0000"/>
          <w:kern w:val="2"/>
          <w:sz w:val="21"/>
          <w:szCs w:val="21"/>
          <w:lang w:eastAsia="zh-CN"/>
        </w:rPr>
      </w:pPr>
      <w:r>
        <w:rPr>
          <w:rFonts w:ascii="黑体" w:eastAsia="黑体" w:hAnsi="黑体" w:hint="eastAsia"/>
          <w:color w:val="FF0000"/>
          <w:kern w:val="2"/>
          <w:sz w:val="21"/>
          <w:szCs w:val="21"/>
          <w:lang w:eastAsia="zh-CN"/>
        </w:rPr>
        <w:t>(5)《关于政府采购支持监狱企业发展有关问题的通知》（财库〔2014〕68号）</w:t>
      </w:r>
    </w:p>
    <w:p>
      <w:pPr>
        <w:widowControl w:val="0"/>
        <w:spacing w:after="160" w:line="259" w:lineRule="auto"/>
        <w:ind w:firstLine="420" w:firstLineChars="200"/>
        <w:jc w:val="both"/>
        <w:outlineLvl w:val="3"/>
        <w:rPr>
          <w:rFonts w:ascii="黑体" w:eastAsia="黑体" w:hAnsi="宋体" w:hint="eastAsia"/>
          <w:bCs/>
          <w:color w:val="FF0000"/>
          <w:sz w:val="21"/>
          <w:szCs w:val="21"/>
          <w:lang w:eastAsia="zh-CN"/>
        </w:rPr>
      </w:pPr>
      <w:r>
        <w:rPr>
          <w:rFonts w:ascii="黑体" w:eastAsia="黑体" w:hAnsi="宋体" w:hint="eastAsia"/>
          <w:bCs/>
          <w:color w:val="FF0000"/>
          <w:sz w:val="21"/>
          <w:szCs w:val="21"/>
          <w:lang w:eastAsia="zh-CN"/>
        </w:rPr>
        <w:t>3、请依照提供的格式和内容填写声明函，不要随意变更格式；声明函不需要盖章或签字；</w:t>
      </w:r>
      <w:r>
        <w:rPr>
          <w:rFonts w:ascii="黑体" w:eastAsia="黑体" w:hAnsi="黑体" w:hint="eastAsia"/>
          <w:color w:val="FF0000"/>
          <w:kern w:val="2"/>
          <w:sz w:val="21"/>
          <w:szCs w:val="21"/>
          <w:lang w:eastAsia="zh-CN"/>
        </w:rPr>
        <w:t>满足多项优惠政策的投标人，不重复享受多项价格扣除政策。</w:t>
      </w:r>
    </w:p>
    <w:p>
      <w:pPr>
        <w:widowControl w:val="0"/>
        <w:spacing w:after="160" w:line="259" w:lineRule="auto"/>
        <w:ind w:firstLine="420" w:firstLineChars="200"/>
        <w:jc w:val="both"/>
        <w:outlineLvl w:val="3"/>
        <w:rPr>
          <w:rFonts w:ascii="黑体" w:eastAsia="黑体" w:hAnsi="宋体" w:hint="eastAsia"/>
          <w:bCs/>
          <w:color w:val="FF0000"/>
          <w:sz w:val="21"/>
          <w:szCs w:val="21"/>
          <w:lang w:eastAsia="zh-CN"/>
        </w:rPr>
      </w:pPr>
      <w:r>
        <w:rPr>
          <w:rFonts w:ascii="黑体" w:eastAsia="黑体" w:hAnsi="宋体" w:hint="eastAsia"/>
          <w:bCs/>
          <w:color w:val="FF0000"/>
          <w:sz w:val="21"/>
          <w:szCs w:val="21"/>
          <w:lang w:eastAsia="zh-CN"/>
        </w:rPr>
        <w:t>4、声明函具体填写要求：</w:t>
      </w:r>
    </w:p>
    <w:p>
      <w:pPr>
        <w:widowControl w:val="0"/>
        <w:spacing w:after="160" w:line="259" w:lineRule="auto"/>
        <w:ind w:firstLine="420" w:firstLineChars="200"/>
        <w:jc w:val="both"/>
        <w:outlineLvl w:val="3"/>
        <w:rPr>
          <w:rFonts w:ascii="黑体" w:eastAsia="黑体" w:hAnsi="宋体" w:hint="eastAsia"/>
          <w:bCs/>
          <w:color w:val="FF0000"/>
          <w:sz w:val="21"/>
          <w:szCs w:val="21"/>
          <w:lang w:eastAsia="zh-CN"/>
        </w:rPr>
      </w:pPr>
      <w:r>
        <w:rPr>
          <w:rFonts w:ascii="黑体" w:eastAsia="黑体" w:hAnsi="宋体" w:hint="eastAsia"/>
          <w:bCs/>
          <w:color w:val="FF0000"/>
          <w:sz w:val="21"/>
          <w:szCs w:val="21"/>
          <w:lang w:eastAsia="zh-CN"/>
        </w:rPr>
        <w:t>（1）声明是中小企业须填写《中小企业声明函》的以下内容：</w:t>
      </w:r>
    </w:p>
    <w:p>
      <w:pPr>
        <w:widowControl w:val="0"/>
        <w:spacing w:after="160" w:line="259" w:lineRule="auto"/>
        <w:ind w:firstLine="420" w:firstLineChars="200"/>
        <w:jc w:val="both"/>
        <w:outlineLvl w:val="3"/>
        <w:rPr>
          <w:rFonts w:ascii="黑体" w:eastAsia="黑体" w:hAnsi="宋体" w:hint="eastAsia"/>
          <w:bCs/>
          <w:color w:val="FF0000"/>
          <w:sz w:val="21"/>
          <w:szCs w:val="21"/>
          <w:lang w:eastAsia="zh-CN"/>
        </w:rPr>
      </w:pPr>
      <w:r>
        <w:rPr>
          <w:rFonts w:ascii="黑体" w:eastAsia="黑体" w:hAnsi="宋体" w:hint="eastAsia"/>
          <w:bCs/>
          <w:color w:val="FF0000"/>
          <w:sz w:val="21"/>
          <w:szCs w:val="21"/>
          <w:lang w:eastAsia="zh-CN"/>
        </w:rPr>
        <w:t>第一处，在“单位名称”下划线处应填写采购人名称（深圳公共资源交易中心不是本项目的采购人，而是组织实施机构）；</w:t>
      </w:r>
    </w:p>
    <w:p>
      <w:pPr>
        <w:widowControl w:val="0"/>
        <w:spacing w:after="160" w:line="259" w:lineRule="auto"/>
        <w:ind w:firstLine="420" w:firstLineChars="200"/>
        <w:jc w:val="both"/>
        <w:outlineLvl w:val="3"/>
        <w:rPr>
          <w:rFonts w:ascii="黑体" w:eastAsia="黑体" w:hAnsi="宋体" w:hint="eastAsia"/>
          <w:bCs/>
          <w:color w:val="FF0000"/>
          <w:sz w:val="21"/>
          <w:szCs w:val="21"/>
          <w:lang w:eastAsia="zh-CN"/>
        </w:rPr>
      </w:pPr>
      <w:r>
        <w:rPr>
          <w:rFonts w:ascii="黑体" w:eastAsia="黑体" w:hAnsi="宋体" w:hint="eastAsia"/>
          <w:bCs/>
          <w:color w:val="FF0000"/>
          <w:sz w:val="21"/>
          <w:szCs w:val="21"/>
          <w:lang w:eastAsia="zh-CN"/>
        </w:rPr>
        <w:t>第二处，在“项目名称”下划线处应按照采购文件中确定的项目名称填写。对于分包方式面向中小企业采购的项目，应标明中小企业的具体分包内容；对于以联合体方式面向中小企业采购的项目，应标明联合体中中小企业所承担的具体内容；</w:t>
      </w:r>
    </w:p>
    <w:p>
      <w:pPr>
        <w:widowControl w:val="0"/>
        <w:spacing w:after="160" w:line="259" w:lineRule="auto"/>
        <w:ind w:firstLine="420" w:firstLineChars="200"/>
        <w:jc w:val="both"/>
        <w:outlineLvl w:val="3"/>
        <w:rPr>
          <w:rFonts w:ascii="黑体" w:eastAsia="黑体" w:hAnsi="宋体" w:hint="eastAsia"/>
          <w:bCs/>
          <w:color w:val="FF0000"/>
          <w:sz w:val="21"/>
          <w:szCs w:val="21"/>
          <w:lang w:eastAsia="zh-CN"/>
        </w:rPr>
      </w:pPr>
      <w:r>
        <w:rPr>
          <w:rFonts w:ascii="黑体" w:eastAsia="黑体" w:hAnsi="宋体" w:hint="eastAsia"/>
          <w:bCs/>
          <w:color w:val="FF0000"/>
          <w:sz w:val="21"/>
          <w:szCs w:val="21"/>
          <w:lang w:eastAsia="zh-CN"/>
        </w:rPr>
        <w:t>第三处，在“标的名称”下划线处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pPr>
        <w:widowControl w:val="0"/>
        <w:spacing w:after="160" w:line="259" w:lineRule="auto"/>
        <w:ind w:firstLine="420" w:firstLineChars="200"/>
        <w:jc w:val="both"/>
        <w:outlineLvl w:val="3"/>
        <w:rPr>
          <w:rFonts w:ascii="黑体" w:eastAsia="黑体" w:hAnsi="宋体" w:hint="eastAsia"/>
          <w:bCs/>
          <w:color w:val="FF0000"/>
          <w:sz w:val="21"/>
          <w:szCs w:val="21"/>
          <w:lang w:eastAsia="zh-CN"/>
        </w:rPr>
      </w:pPr>
      <w:r>
        <w:rPr>
          <w:rFonts w:ascii="黑体" w:eastAsia="黑体" w:hAnsi="宋体" w:hint="eastAsia"/>
          <w:bCs/>
          <w:color w:val="FF0000"/>
          <w:sz w:val="21"/>
          <w:szCs w:val="21"/>
          <w:lang w:eastAsia="zh-CN"/>
        </w:rPr>
        <w:t>第四处，在“采购文件中明确的所属行业”下划线处应填写采购文件中明确的采购标的所属行业，并应确保与采购标的涉及的服务承接商本身的所属行业保持一致。对于分包方式面向中小企业采购的项目，“采购文件中明确的所属行业”应按照采购文件中注明的分包给中小企业的采购标的所属行业填写，并应确保与该分包部分采购标的涉及的服务承接商本身的所属行业保持一致。对于以联合体方式面向中小企业采购的项目，“采购文件中明确的所属行业”应按照采购文件中注明的联合体中中小企业承担的采购标的所属行业填写，并应确保与该承担部分采购标的涉及的服务承接商本身的所属行业保持一致；</w:t>
      </w:r>
    </w:p>
    <w:p>
      <w:pPr>
        <w:widowControl w:val="0"/>
        <w:spacing w:after="160" w:line="259" w:lineRule="auto"/>
        <w:ind w:firstLine="420" w:firstLineChars="200"/>
        <w:jc w:val="both"/>
        <w:outlineLvl w:val="3"/>
        <w:rPr>
          <w:rFonts w:ascii="黑体" w:eastAsia="黑体" w:hAnsi="宋体" w:hint="eastAsia"/>
          <w:bCs/>
          <w:color w:val="FF0000"/>
          <w:sz w:val="21"/>
          <w:szCs w:val="21"/>
          <w:lang w:eastAsia="zh-CN"/>
        </w:rPr>
      </w:pPr>
      <w:r>
        <w:rPr>
          <w:rFonts w:ascii="黑体" w:eastAsia="黑体" w:hAnsi="宋体" w:hint="eastAsia"/>
          <w:bCs/>
          <w:color w:val="FF0000"/>
          <w:sz w:val="21"/>
          <w:szCs w:val="21"/>
          <w:lang w:eastAsia="zh-CN"/>
        </w:rPr>
        <w:t>第五处，在“企业名称”下划线处应填写投标（响应）的服务承接商。对于分包方式面向中小企业采购的项目，“企业名称”应填写分包部分采购标的对应的服务承接商。对于以联合体方式面向中小企业采购的项目，“企业名称”应填写联合体中中小企业承担采购标的对应的服务承接商。</w:t>
      </w:r>
    </w:p>
    <w:p>
      <w:pPr>
        <w:widowControl w:val="0"/>
        <w:spacing w:after="160" w:line="259" w:lineRule="auto"/>
        <w:ind w:firstLine="420" w:firstLineChars="200"/>
        <w:jc w:val="both"/>
        <w:outlineLvl w:val="3"/>
        <w:rPr>
          <w:rFonts w:ascii="黑体" w:eastAsia="黑体" w:hAnsi="宋体" w:hint="eastAsia"/>
          <w:bCs/>
          <w:color w:val="FF0000"/>
          <w:sz w:val="21"/>
          <w:szCs w:val="21"/>
          <w:lang w:eastAsia="zh-CN"/>
        </w:rPr>
      </w:pPr>
      <w:r>
        <w:rPr>
          <w:rFonts w:ascii="黑体" w:eastAsia="黑体" w:hAnsi="宋体" w:hint="eastAsia"/>
          <w:bCs/>
          <w:color w:val="FF0000"/>
          <w:sz w:val="21"/>
          <w:szCs w:val="21"/>
          <w:lang w:eastAsia="zh-CN"/>
        </w:rPr>
        <w:t xml:space="preserve">（2）从业人员、资产总额指标以上年度末数据为依据，营业收入指标以上年度累计数据为依据。无上年度数据的新成立企业可不填报。 </w:t>
      </w:r>
    </w:p>
    <w:p>
      <w:pPr>
        <w:widowControl w:val="0"/>
        <w:spacing w:after="160" w:line="259" w:lineRule="auto"/>
        <w:ind w:firstLine="420" w:firstLineChars="200"/>
        <w:jc w:val="both"/>
        <w:outlineLvl w:val="3"/>
        <w:rPr>
          <w:rFonts w:ascii="黑体" w:eastAsia="黑体" w:hAnsi="宋体" w:hint="eastAsia"/>
          <w:bCs/>
          <w:color w:val="FF0000"/>
          <w:sz w:val="21"/>
          <w:szCs w:val="21"/>
          <w:lang w:eastAsia="zh-CN"/>
        </w:rPr>
      </w:pPr>
      <w:r>
        <w:rPr>
          <w:rFonts w:ascii="黑体" w:eastAsia="黑体" w:hAnsi="宋体" w:hint="eastAsia"/>
          <w:bCs/>
          <w:color w:val="FF0000"/>
          <w:sz w:val="21"/>
          <w:szCs w:val="21"/>
          <w:lang w:eastAsia="zh-CN"/>
        </w:rPr>
        <w:t>（3）“中型企业/小型企业/微型企业”部分，供应商应依据企业上年度从业人员、营业收入、资产总额等指标，按照《中小企业划型标准规定》（工信部联企业〔2011〕300 号）、《金融业企业划型标准规定》（银发〔2015〕309 号），判断《中小企业声明函》载明的服务承接商是否属于采购文件所属行业的中型企业/小型企业/微型企业。</w:t>
      </w:r>
    </w:p>
    <w:p>
      <w:pPr>
        <w:widowControl w:val="0"/>
        <w:spacing w:after="160" w:line="259" w:lineRule="auto"/>
        <w:ind w:firstLine="420" w:firstLineChars="200"/>
        <w:jc w:val="both"/>
        <w:outlineLvl w:val="3"/>
        <w:rPr>
          <w:rFonts w:ascii="黑体" w:eastAsia="黑体" w:hAnsi="宋体" w:hint="eastAsia"/>
          <w:bCs/>
          <w:color w:val="FF0000"/>
          <w:sz w:val="21"/>
          <w:szCs w:val="21"/>
          <w:lang w:eastAsia="zh-CN"/>
        </w:rPr>
      </w:pPr>
      <w:r>
        <w:rPr>
          <w:rFonts w:ascii="黑体" w:eastAsia="黑体" w:hAnsi="宋体" w:hint="eastAsia"/>
          <w:bCs/>
          <w:color w:val="FF0000"/>
          <w:sz w:val="21"/>
          <w:szCs w:val="21"/>
          <w:lang w:eastAsia="zh-CN"/>
        </w:rPr>
        <w:t>（4）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widowControl w:val="0"/>
        <w:spacing w:after="160" w:line="259" w:lineRule="auto"/>
        <w:ind w:firstLine="420" w:firstLineChars="200"/>
        <w:jc w:val="both"/>
        <w:outlineLvl w:val="3"/>
        <w:rPr>
          <w:rFonts w:ascii="黑体" w:eastAsia="黑体" w:hAnsi="宋体" w:hint="eastAsia"/>
          <w:bCs/>
          <w:color w:val="FF0000"/>
          <w:sz w:val="21"/>
          <w:szCs w:val="21"/>
          <w:lang w:eastAsia="zh-CN"/>
        </w:rPr>
      </w:pPr>
      <w:r>
        <w:rPr>
          <w:rFonts w:ascii="黑体" w:eastAsia="黑体" w:hAnsi="宋体" w:hint="eastAsia"/>
          <w:bCs/>
          <w:color w:val="FF0000"/>
          <w:sz w:val="21"/>
          <w:szCs w:val="21"/>
          <w:lang w:eastAsia="zh-CN"/>
        </w:rPr>
        <w:t>（5）声明是残疾人福利性单位须填写《残疾人福利性单位声明函》的相关内容，具体参照以上《中小企业声明函》填写要求执行。</w:t>
      </w:r>
    </w:p>
    <w:p>
      <w:pPr>
        <w:widowControl w:val="0"/>
        <w:spacing w:after="160" w:line="259" w:lineRule="auto"/>
        <w:ind w:firstLine="420" w:firstLineChars="200"/>
        <w:jc w:val="both"/>
        <w:rPr>
          <w:rFonts w:ascii="黑体" w:eastAsia="黑体" w:hAnsi="宋体" w:hint="eastAsia"/>
          <w:bCs/>
          <w:color w:val="FF0000"/>
          <w:sz w:val="21"/>
          <w:szCs w:val="21"/>
          <w:lang w:eastAsia="zh-CN"/>
        </w:rPr>
      </w:pPr>
      <w:r>
        <w:rPr>
          <w:rFonts w:ascii="黑体" w:eastAsia="黑体" w:hAnsi="宋体" w:hint="eastAsia"/>
          <w:bCs/>
          <w:color w:val="FF0000"/>
          <w:sz w:val="21"/>
          <w:szCs w:val="21"/>
          <w:lang w:eastAsia="zh-CN"/>
        </w:rPr>
        <w:t>（6）声明是监狱企业须填写《监狱企业声明函》的三项内容（填写位置的字体已加粗），具体参照以上《中小企业声明函》填写要求执行。</w:t>
      </w:r>
    </w:p>
    <w:p>
      <w:pPr>
        <w:widowControl w:val="0"/>
        <w:spacing w:after="160" w:line="259" w:lineRule="auto"/>
        <w:ind w:firstLine="420" w:firstLineChars="200"/>
        <w:jc w:val="both"/>
        <w:rPr>
          <w:rFonts w:eastAsia="宋体"/>
          <w:kern w:val="2"/>
          <w:sz w:val="21"/>
          <w:lang w:eastAsia="zh-CN"/>
        </w:rPr>
      </w:pPr>
      <w:r>
        <w:rPr>
          <w:rFonts w:ascii="黑体" w:eastAsia="黑体" w:hAnsi="宋体" w:hint="eastAsia"/>
          <w:bCs/>
          <w:color w:val="FF0000"/>
          <w:sz w:val="21"/>
          <w:szCs w:val="21"/>
          <w:lang w:eastAsia="zh-CN"/>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widowControl w:val="0"/>
        <w:spacing w:after="160" w:line="259" w:lineRule="auto"/>
        <w:ind w:firstLine="420" w:firstLineChars="200"/>
        <w:jc w:val="both"/>
        <w:rPr>
          <w:rFonts w:ascii="黑体" w:eastAsia="黑体" w:hAnsi="黑体" w:cs="黑体" w:hint="eastAsia"/>
          <w:color w:val="FF0000"/>
          <w:kern w:val="2"/>
          <w:sz w:val="21"/>
          <w:lang w:eastAsia="zh-CN"/>
        </w:rPr>
      </w:pPr>
    </w:p>
    <w:p>
      <w:pPr>
        <w:widowControl w:val="0"/>
        <w:spacing w:after="160" w:line="259" w:lineRule="auto"/>
        <w:ind w:firstLine="420" w:firstLineChars="200"/>
        <w:jc w:val="both"/>
        <w:rPr>
          <w:rFonts w:ascii="黑体" w:eastAsia="黑体" w:hAnsi="黑体" w:cs="黑体" w:hint="eastAsia"/>
          <w:color w:val="FF0000"/>
          <w:kern w:val="2"/>
          <w:sz w:val="21"/>
          <w:lang w:eastAsia="zh-CN"/>
        </w:rPr>
      </w:pPr>
    </w:p>
    <w:p>
      <w:pPr>
        <w:widowControl w:val="0"/>
        <w:spacing w:after="160" w:line="259" w:lineRule="auto"/>
        <w:ind w:firstLine="420" w:firstLineChars="200"/>
        <w:jc w:val="both"/>
        <w:rPr>
          <w:rFonts w:eastAsia="宋体"/>
          <w:kern w:val="2"/>
          <w:sz w:val="21"/>
          <w:lang w:eastAsia="zh-CN"/>
        </w:rPr>
      </w:pPr>
    </w:p>
    <w:p>
      <w:pPr>
        <w:widowControl w:val="0"/>
        <w:spacing w:after="160" w:line="259" w:lineRule="auto"/>
        <w:jc w:val="center"/>
        <w:outlineLvl w:val="3"/>
        <w:rPr>
          <w:rFonts w:eastAsia="宋体"/>
          <w:b/>
          <w:kern w:val="2"/>
          <w:lang w:eastAsia="zh-CN"/>
        </w:rPr>
      </w:pPr>
      <w:r>
        <w:rPr>
          <w:rFonts w:eastAsia="宋体" w:hint="eastAsia"/>
          <w:b/>
          <w:kern w:val="2"/>
          <w:lang w:eastAsia="zh-CN"/>
        </w:rPr>
        <w:t>1、</w:t>
      </w:r>
      <w:r>
        <w:rPr>
          <w:rFonts w:eastAsia="宋体"/>
          <w:b/>
          <w:kern w:val="2"/>
          <w:lang w:eastAsia="zh-CN"/>
        </w:rPr>
        <w:t>中小企业声明函（</w:t>
      </w:r>
      <w:r>
        <w:rPr>
          <w:rFonts w:eastAsia="宋体" w:hint="eastAsia"/>
          <w:b/>
          <w:kern w:val="2"/>
          <w:lang w:eastAsia="zh-CN"/>
        </w:rPr>
        <w:t>服务</w:t>
      </w:r>
      <w:r>
        <w:rPr>
          <w:rFonts w:eastAsia="宋体"/>
          <w:b/>
          <w:kern w:val="2"/>
          <w:lang w:eastAsia="zh-CN"/>
        </w:rPr>
        <w:t>）</w:t>
      </w:r>
    </w:p>
    <w:p>
      <w:pPr>
        <w:widowControl w:val="0"/>
        <w:spacing w:after="160" w:line="259" w:lineRule="auto"/>
        <w:ind w:firstLine="420" w:firstLineChars="200"/>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本公司（联合体）郑重声明，根据《政府采购促进中小企业发展管理办法》（财库﹝2020﹞46号）的规定，本公司（联合体）参加</w:t>
      </w:r>
      <w:r>
        <w:rPr>
          <w:rFonts w:ascii="宋体" w:eastAsia="宋体" w:hAnsi="宋体" w:cs="宋体" w:hint="eastAsia"/>
          <w:b/>
          <w:bCs/>
          <w:i/>
          <w:iCs/>
          <w:kern w:val="2"/>
          <w:sz w:val="21"/>
          <w:szCs w:val="21"/>
          <w:u w:val="single"/>
          <w:lang w:eastAsia="zh-CN"/>
        </w:rPr>
        <w:t xml:space="preserve">    （单位名称）    </w:t>
      </w:r>
      <w:r>
        <w:rPr>
          <w:rFonts w:ascii="宋体" w:eastAsia="宋体" w:hAnsi="宋体" w:cs="宋体" w:hint="eastAsia"/>
          <w:kern w:val="2"/>
          <w:sz w:val="21"/>
          <w:szCs w:val="21"/>
          <w:lang w:eastAsia="zh-CN"/>
        </w:rPr>
        <w:t>的</w:t>
      </w:r>
      <w:r>
        <w:rPr>
          <w:rFonts w:ascii="宋体" w:eastAsia="宋体" w:hAnsi="宋体" w:cs="宋体" w:hint="eastAsia"/>
          <w:b/>
          <w:bCs/>
          <w:i/>
          <w:iCs/>
          <w:kern w:val="2"/>
          <w:sz w:val="21"/>
          <w:szCs w:val="21"/>
          <w:u w:val="single"/>
          <w:lang w:eastAsia="zh-CN"/>
        </w:rPr>
        <w:t xml:space="preserve">    （项目名称）    </w:t>
      </w:r>
      <w:r>
        <w:rPr>
          <w:rFonts w:ascii="宋体" w:eastAsia="宋体" w:hAnsi="宋体" w:cs="宋体" w:hint="eastAsia"/>
          <w:kern w:val="2"/>
          <w:sz w:val="21"/>
          <w:szCs w:val="21"/>
          <w:lang w:eastAsia="zh-CN"/>
        </w:rPr>
        <w:t>采购活动，服务全部由符合政策要求的中小企业承接。相关企业（含联合体中的中小企业、签订分包意向协议的中小企业）的具体情况如下：</w:t>
      </w:r>
    </w:p>
    <w:p>
      <w:pPr>
        <w:widowControl w:val="0"/>
        <w:spacing w:after="160" w:line="259" w:lineRule="auto"/>
        <w:ind w:firstLine="420" w:firstLineChars="200"/>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1.</w:t>
      </w:r>
      <w:r>
        <w:rPr>
          <w:rFonts w:ascii="宋体" w:eastAsia="宋体" w:hAnsi="宋体" w:cs="宋体" w:hint="eastAsia"/>
          <w:b/>
          <w:bCs/>
          <w:i/>
          <w:iCs/>
          <w:kern w:val="2"/>
          <w:sz w:val="21"/>
          <w:szCs w:val="21"/>
          <w:u w:val="single"/>
          <w:lang w:eastAsia="zh-CN"/>
        </w:rPr>
        <w:t xml:space="preserve">    （标的名称）     </w:t>
      </w:r>
      <w:r>
        <w:rPr>
          <w:rFonts w:ascii="宋体" w:eastAsia="宋体" w:hAnsi="宋体" w:cs="宋体" w:hint="eastAsia"/>
          <w:kern w:val="2"/>
          <w:sz w:val="21"/>
          <w:szCs w:val="21"/>
          <w:lang w:eastAsia="zh-CN"/>
        </w:rPr>
        <w:t>，属于</w:t>
      </w:r>
      <w:r>
        <w:rPr>
          <w:rFonts w:ascii="宋体" w:eastAsia="宋体" w:hAnsi="宋体" w:cs="宋体" w:hint="eastAsia"/>
          <w:b/>
          <w:bCs/>
          <w:i/>
          <w:iCs/>
          <w:kern w:val="2"/>
          <w:sz w:val="21"/>
          <w:szCs w:val="21"/>
          <w:u w:val="single"/>
          <w:lang w:eastAsia="zh-CN"/>
        </w:rPr>
        <w:t xml:space="preserve">    （采购文件中明确的所属行业）    </w:t>
      </w:r>
      <w:r>
        <w:rPr>
          <w:rFonts w:ascii="宋体" w:eastAsia="宋体" w:hAnsi="宋体" w:cs="宋体" w:hint="eastAsia"/>
          <w:kern w:val="2"/>
          <w:sz w:val="21"/>
          <w:szCs w:val="21"/>
          <w:lang w:eastAsia="zh-CN"/>
        </w:rPr>
        <w:t>行业；承接企业为</w:t>
      </w:r>
      <w:r>
        <w:rPr>
          <w:rFonts w:ascii="宋体" w:eastAsia="宋体" w:hAnsi="宋体" w:cs="宋体" w:hint="eastAsia"/>
          <w:b/>
          <w:bCs/>
          <w:i/>
          <w:iCs/>
          <w:kern w:val="2"/>
          <w:sz w:val="21"/>
          <w:szCs w:val="21"/>
          <w:u w:val="single"/>
          <w:lang w:eastAsia="zh-CN"/>
        </w:rPr>
        <w:t xml:space="preserve">    （企业名称，要求承接企业本身所属行业应当与招标文件要求的行业相一致）    </w:t>
      </w:r>
      <w:r>
        <w:rPr>
          <w:rFonts w:ascii="宋体" w:eastAsia="宋体" w:hAnsi="宋体" w:cs="宋体" w:hint="eastAsia"/>
          <w:kern w:val="2"/>
          <w:sz w:val="21"/>
          <w:szCs w:val="21"/>
          <w:lang w:eastAsia="zh-CN"/>
        </w:rPr>
        <w:t>，从业人员</w:t>
      </w:r>
      <w:r>
        <w:rPr>
          <w:rFonts w:ascii="宋体" w:eastAsia="宋体" w:hAnsi="宋体" w:cs="宋体" w:hint="eastAsia"/>
          <w:b/>
          <w:bCs/>
          <w:i/>
          <w:iCs/>
          <w:kern w:val="2"/>
          <w:sz w:val="21"/>
          <w:szCs w:val="21"/>
          <w:u w:val="single"/>
          <w:lang w:eastAsia="zh-CN"/>
        </w:rPr>
        <w:t xml:space="preserve">        </w:t>
      </w:r>
      <w:r>
        <w:rPr>
          <w:rFonts w:ascii="宋体" w:eastAsia="宋体" w:hAnsi="宋体" w:cs="宋体" w:hint="eastAsia"/>
          <w:kern w:val="2"/>
          <w:sz w:val="21"/>
          <w:szCs w:val="21"/>
          <w:lang w:eastAsia="zh-CN"/>
        </w:rPr>
        <w:t>人，营业收入为</w:t>
      </w:r>
      <w:r>
        <w:rPr>
          <w:rFonts w:ascii="宋体" w:eastAsia="宋体" w:hAnsi="宋体" w:cs="宋体" w:hint="eastAsia"/>
          <w:b/>
          <w:bCs/>
          <w:i/>
          <w:iCs/>
          <w:kern w:val="2"/>
          <w:sz w:val="21"/>
          <w:szCs w:val="21"/>
          <w:u w:val="single"/>
          <w:lang w:eastAsia="zh-CN"/>
        </w:rPr>
        <w:t xml:space="preserve">        </w:t>
      </w:r>
      <w:r>
        <w:rPr>
          <w:rFonts w:ascii="宋体" w:eastAsia="宋体" w:hAnsi="宋体" w:cs="宋体" w:hint="eastAsia"/>
          <w:kern w:val="2"/>
          <w:sz w:val="21"/>
          <w:szCs w:val="21"/>
          <w:lang w:eastAsia="zh-CN"/>
        </w:rPr>
        <w:t>万元，资产总额为</w:t>
      </w:r>
      <w:r>
        <w:rPr>
          <w:rFonts w:ascii="宋体" w:eastAsia="宋体" w:hAnsi="宋体" w:cs="宋体" w:hint="eastAsia"/>
          <w:b/>
          <w:bCs/>
          <w:i/>
          <w:iCs/>
          <w:kern w:val="2"/>
          <w:sz w:val="21"/>
          <w:szCs w:val="21"/>
          <w:u w:val="single"/>
          <w:lang w:eastAsia="zh-CN"/>
        </w:rPr>
        <w:t xml:space="preserve">        </w:t>
      </w:r>
      <w:r>
        <w:rPr>
          <w:rFonts w:ascii="宋体" w:eastAsia="宋体" w:hAnsi="宋体" w:cs="宋体" w:hint="eastAsia"/>
          <w:kern w:val="2"/>
          <w:sz w:val="21"/>
          <w:szCs w:val="21"/>
          <w:lang w:eastAsia="zh-CN"/>
        </w:rPr>
        <w:t>万元，属于</w:t>
      </w:r>
      <w:r>
        <w:rPr>
          <w:rFonts w:ascii="宋体" w:eastAsia="宋体" w:hAnsi="宋体" w:cs="宋体" w:hint="eastAsia"/>
          <w:b/>
          <w:bCs/>
          <w:i/>
          <w:iCs/>
          <w:kern w:val="2"/>
          <w:sz w:val="21"/>
          <w:szCs w:val="21"/>
          <w:u w:val="single"/>
          <w:lang w:eastAsia="zh-CN"/>
        </w:rPr>
        <w:t xml:space="preserve">    （中型企业、小型企业、微型企业）    </w:t>
      </w:r>
      <w:r>
        <w:rPr>
          <w:rFonts w:ascii="宋体" w:eastAsia="宋体" w:hAnsi="宋体" w:cs="宋体" w:hint="eastAsia"/>
          <w:kern w:val="2"/>
          <w:sz w:val="21"/>
          <w:szCs w:val="21"/>
          <w:lang w:eastAsia="zh-CN"/>
        </w:rPr>
        <w:t>；</w:t>
      </w:r>
    </w:p>
    <w:p>
      <w:pPr>
        <w:widowControl w:val="0"/>
        <w:spacing w:after="160" w:line="259" w:lineRule="auto"/>
        <w:ind w:firstLine="420" w:firstLineChars="200"/>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2.</w:t>
      </w:r>
      <w:r>
        <w:rPr>
          <w:rFonts w:ascii="宋体" w:eastAsia="宋体" w:hAnsi="宋体" w:cs="宋体" w:hint="eastAsia"/>
          <w:b/>
          <w:bCs/>
          <w:i/>
          <w:iCs/>
          <w:kern w:val="2"/>
          <w:sz w:val="21"/>
          <w:szCs w:val="21"/>
          <w:u w:val="single"/>
          <w:lang w:eastAsia="zh-CN"/>
        </w:rPr>
        <w:t xml:space="preserve">    （标的名称）     </w:t>
      </w:r>
      <w:r>
        <w:rPr>
          <w:rFonts w:ascii="宋体" w:eastAsia="宋体" w:hAnsi="宋体" w:cs="宋体" w:hint="eastAsia"/>
          <w:kern w:val="2"/>
          <w:sz w:val="21"/>
          <w:szCs w:val="21"/>
          <w:lang w:eastAsia="zh-CN"/>
        </w:rPr>
        <w:t>，属于</w:t>
      </w:r>
      <w:r>
        <w:rPr>
          <w:rFonts w:ascii="宋体" w:eastAsia="宋体" w:hAnsi="宋体" w:cs="宋体" w:hint="eastAsia"/>
          <w:b/>
          <w:bCs/>
          <w:i/>
          <w:iCs/>
          <w:kern w:val="2"/>
          <w:sz w:val="21"/>
          <w:szCs w:val="21"/>
          <w:u w:val="single"/>
          <w:lang w:eastAsia="zh-CN"/>
        </w:rPr>
        <w:t xml:space="preserve">    （采购文件中明确的所属行业）    </w:t>
      </w:r>
      <w:r>
        <w:rPr>
          <w:rFonts w:ascii="宋体" w:eastAsia="宋体" w:hAnsi="宋体" w:cs="宋体" w:hint="eastAsia"/>
          <w:kern w:val="2"/>
          <w:sz w:val="21"/>
          <w:szCs w:val="21"/>
          <w:lang w:eastAsia="zh-CN"/>
        </w:rPr>
        <w:t>行业；承接企业为</w:t>
      </w:r>
      <w:r>
        <w:rPr>
          <w:rFonts w:ascii="宋体" w:eastAsia="宋体" w:hAnsi="宋体" w:cs="宋体" w:hint="eastAsia"/>
          <w:b/>
          <w:bCs/>
          <w:i/>
          <w:iCs/>
          <w:kern w:val="2"/>
          <w:sz w:val="21"/>
          <w:szCs w:val="21"/>
          <w:u w:val="single"/>
          <w:lang w:eastAsia="zh-CN"/>
        </w:rPr>
        <w:t xml:space="preserve">    （企业名称，要求承接企业本身所属行业应当与招标文件要求的行业相一致）    </w:t>
      </w:r>
      <w:r>
        <w:rPr>
          <w:rFonts w:ascii="宋体" w:eastAsia="宋体" w:hAnsi="宋体" w:cs="宋体" w:hint="eastAsia"/>
          <w:kern w:val="2"/>
          <w:sz w:val="21"/>
          <w:szCs w:val="21"/>
          <w:lang w:eastAsia="zh-CN"/>
        </w:rPr>
        <w:t>，从业人员</w:t>
      </w:r>
      <w:r>
        <w:rPr>
          <w:rFonts w:ascii="宋体" w:eastAsia="宋体" w:hAnsi="宋体" w:cs="宋体" w:hint="eastAsia"/>
          <w:b/>
          <w:bCs/>
          <w:i/>
          <w:iCs/>
          <w:kern w:val="2"/>
          <w:sz w:val="21"/>
          <w:szCs w:val="21"/>
          <w:u w:val="single"/>
          <w:lang w:eastAsia="zh-CN"/>
        </w:rPr>
        <w:t xml:space="preserve">        </w:t>
      </w:r>
      <w:r>
        <w:rPr>
          <w:rFonts w:ascii="宋体" w:eastAsia="宋体" w:hAnsi="宋体" w:cs="宋体" w:hint="eastAsia"/>
          <w:kern w:val="2"/>
          <w:sz w:val="21"/>
          <w:szCs w:val="21"/>
          <w:lang w:eastAsia="zh-CN"/>
        </w:rPr>
        <w:t>人，营业收入为</w:t>
      </w:r>
      <w:r>
        <w:rPr>
          <w:rFonts w:ascii="宋体" w:eastAsia="宋体" w:hAnsi="宋体" w:cs="宋体" w:hint="eastAsia"/>
          <w:b/>
          <w:bCs/>
          <w:i/>
          <w:iCs/>
          <w:kern w:val="2"/>
          <w:sz w:val="21"/>
          <w:szCs w:val="21"/>
          <w:u w:val="single"/>
          <w:lang w:eastAsia="zh-CN"/>
        </w:rPr>
        <w:t xml:space="preserve">        </w:t>
      </w:r>
      <w:r>
        <w:rPr>
          <w:rFonts w:ascii="宋体" w:eastAsia="宋体" w:hAnsi="宋体" w:cs="宋体" w:hint="eastAsia"/>
          <w:kern w:val="2"/>
          <w:sz w:val="21"/>
          <w:szCs w:val="21"/>
          <w:lang w:eastAsia="zh-CN"/>
        </w:rPr>
        <w:t>万元，资产总额为</w:t>
      </w:r>
      <w:r>
        <w:rPr>
          <w:rFonts w:ascii="宋体" w:eastAsia="宋体" w:hAnsi="宋体" w:cs="宋体" w:hint="eastAsia"/>
          <w:b/>
          <w:bCs/>
          <w:i/>
          <w:iCs/>
          <w:kern w:val="2"/>
          <w:sz w:val="21"/>
          <w:szCs w:val="21"/>
          <w:u w:val="single"/>
          <w:lang w:eastAsia="zh-CN"/>
        </w:rPr>
        <w:t xml:space="preserve">        </w:t>
      </w:r>
      <w:r>
        <w:rPr>
          <w:rFonts w:ascii="宋体" w:eastAsia="宋体" w:hAnsi="宋体" w:cs="宋体" w:hint="eastAsia"/>
          <w:kern w:val="2"/>
          <w:sz w:val="21"/>
          <w:szCs w:val="21"/>
          <w:lang w:eastAsia="zh-CN"/>
        </w:rPr>
        <w:t>万元，属于</w:t>
      </w:r>
      <w:r>
        <w:rPr>
          <w:rFonts w:ascii="宋体" w:eastAsia="宋体" w:hAnsi="宋体" w:cs="宋体" w:hint="eastAsia"/>
          <w:b/>
          <w:bCs/>
          <w:i/>
          <w:iCs/>
          <w:kern w:val="2"/>
          <w:sz w:val="21"/>
          <w:szCs w:val="21"/>
          <w:u w:val="single"/>
          <w:lang w:eastAsia="zh-CN"/>
        </w:rPr>
        <w:t xml:space="preserve">    （中型企业、小型企业、微型企业）    </w:t>
      </w:r>
      <w:r>
        <w:rPr>
          <w:rFonts w:ascii="宋体" w:eastAsia="宋体" w:hAnsi="宋体" w:cs="宋体" w:hint="eastAsia"/>
          <w:kern w:val="2"/>
          <w:sz w:val="21"/>
          <w:szCs w:val="21"/>
          <w:lang w:eastAsia="zh-CN"/>
        </w:rPr>
        <w:t>；</w:t>
      </w:r>
    </w:p>
    <w:p>
      <w:pPr>
        <w:widowControl w:val="0"/>
        <w:spacing w:after="160" w:line="259" w:lineRule="auto"/>
        <w:ind w:firstLine="420" w:firstLineChars="200"/>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w:t>
      </w:r>
    </w:p>
    <w:p>
      <w:pPr>
        <w:widowControl w:val="0"/>
        <w:spacing w:after="160" w:line="259" w:lineRule="auto"/>
        <w:ind w:firstLine="420" w:firstLineChars="200"/>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以上企业，不属于大企业的分支机构，不存在控股股东为大企业的情形，也不存在与大企业的负责人为同一人的情形。</w:t>
      </w:r>
    </w:p>
    <w:p>
      <w:pPr>
        <w:widowControl w:val="0"/>
        <w:spacing w:after="160" w:line="259" w:lineRule="auto"/>
        <w:ind w:firstLine="420" w:firstLineChars="200"/>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本企业对上述声明内容的真实性负责。如有虚假，将依法承担相应责任。</w:t>
      </w:r>
    </w:p>
    <w:p>
      <w:pPr>
        <w:widowControl w:val="0"/>
        <w:spacing w:after="160" w:line="259" w:lineRule="auto"/>
        <w:ind w:firstLine="420" w:firstLineChars="200"/>
        <w:jc w:val="both"/>
        <w:rPr>
          <w:rFonts w:ascii="宋体" w:eastAsia="宋体" w:hAnsi="宋体" w:cs="宋体" w:hint="eastAsia"/>
          <w:kern w:val="2"/>
          <w:sz w:val="21"/>
          <w:szCs w:val="21"/>
          <w:lang w:eastAsia="zh-CN"/>
        </w:rPr>
      </w:pPr>
      <w:bookmarkStart w:id="48" w:name="_Hlk73562275"/>
      <w:r>
        <w:rPr>
          <w:rFonts w:ascii="宋体" w:eastAsia="宋体" w:hAnsi="宋体" w:cs="宋体" w:hint="eastAsia"/>
          <w:kern w:val="2"/>
          <w:sz w:val="21"/>
          <w:szCs w:val="21"/>
          <w:lang w:eastAsia="zh-CN"/>
        </w:rPr>
        <w:t>本投标人已知悉《政府采购促进中小企业发展管理办法》（财库〔2020〕 46 号）、《中小企业划型标准规定》（工信部联企〔2011〕 300 号）、《统计上大中小微型企业划分办法（2017）》等规定，承诺提供的声明函内容是真实的，并知悉根据《政府采购促进中小企业发展管理办法》（财库〔2020〕46 号）第二十条规定，投标人按照本办法规定提供声明函内容不实的，属于提供虚假材料谋取中标，依照《政府采购法》等政府采购有关法律法规规定追究相应责任。</w:t>
      </w:r>
      <w:bookmarkEnd w:id="48"/>
    </w:p>
    <w:p>
      <w:pPr>
        <w:widowControl w:val="0"/>
        <w:spacing w:after="160" w:line="259" w:lineRule="auto"/>
        <w:ind w:firstLine="420" w:firstLineChars="200"/>
        <w:jc w:val="both"/>
        <w:rPr>
          <w:rFonts w:eastAsia="宋体"/>
          <w:kern w:val="2"/>
          <w:sz w:val="21"/>
          <w:lang w:eastAsia="zh-CN"/>
        </w:rPr>
      </w:pPr>
    </w:p>
    <w:p>
      <w:pPr>
        <w:widowControl w:val="0"/>
        <w:spacing w:after="160" w:line="259" w:lineRule="auto"/>
        <w:jc w:val="center"/>
        <w:outlineLvl w:val="3"/>
        <w:rPr>
          <w:rFonts w:eastAsia="宋体"/>
          <w:b/>
          <w:kern w:val="2"/>
          <w:lang w:eastAsia="zh-CN"/>
        </w:rPr>
      </w:pPr>
      <w:r>
        <w:rPr>
          <w:rFonts w:eastAsia="宋体" w:hint="eastAsia"/>
          <w:b/>
          <w:kern w:val="2"/>
          <w:lang w:eastAsia="zh-CN"/>
        </w:rPr>
        <w:t>2、残疾人福利性单位声明函（服务类）</w:t>
      </w:r>
    </w:p>
    <w:p>
      <w:pPr>
        <w:widowControl w:val="0"/>
        <w:spacing w:after="160" w:line="259" w:lineRule="auto"/>
        <w:ind w:firstLine="420" w:firstLineChars="200"/>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本单位郑重声明，根据《财政部 民政部 中国残疾人联合会关于促进残疾人就业政府采购政策的通知》（财库〔2017〕141号）的规定，本单位为符合条件的残疾人福利性单位，且本单位参加</w:t>
      </w:r>
      <w:r>
        <w:rPr>
          <w:rFonts w:ascii="宋体" w:eastAsia="宋体" w:hAnsi="宋体" w:cs="宋体" w:hint="eastAsia"/>
          <w:b/>
          <w:bCs/>
          <w:i/>
          <w:iCs/>
          <w:kern w:val="2"/>
          <w:sz w:val="21"/>
          <w:szCs w:val="21"/>
          <w:u w:val="single"/>
          <w:lang w:eastAsia="zh-CN"/>
        </w:rPr>
        <w:t xml:space="preserve">    （单位名称）    </w:t>
      </w:r>
      <w:r>
        <w:rPr>
          <w:rFonts w:ascii="宋体" w:eastAsia="宋体" w:hAnsi="宋体" w:cs="宋体" w:hint="eastAsia"/>
          <w:kern w:val="2"/>
          <w:sz w:val="21"/>
          <w:szCs w:val="21"/>
          <w:lang w:eastAsia="zh-CN"/>
        </w:rPr>
        <w:t>单位的</w:t>
      </w:r>
      <w:r>
        <w:rPr>
          <w:rFonts w:ascii="宋体" w:eastAsia="宋体" w:hAnsi="宋体" w:cs="宋体" w:hint="eastAsia"/>
          <w:b/>
          <w:bCs/>
          <w:i/>
          <w:iCs/>
          <w:kern w:val="2"/>
          <w:sz w:val="21"/>
          <w:szCs w:val="21"/>
          <w:u w:val="single"/>
          <w:lang w:eastAsia="zh-CN"/>
        </w:rPr>
        <w:t xml:space="preserve">    （项目名称）    </w:t>
      </w:r>
      <w:r>
        <w:rPr>
          <w:rFonts w:ascii="宋体" w:eastAsia="宋体" w:hAnsi="宋体" w:cs="宋体" w:hint="eastAsia"/>
          <w:kern w:val="2"/>
          <w:sz w:val="21"/>
          <w:szCs w:val="21"/>
          <w:lang w:eastAsia="zh-CN"/>
        </w:rPr>
        <w:t>项目采购活动由本单位提供服务。</w:t>
      </w:r>
    </w:p>
    <w:p>
      <w:pPr>
        <w:widowControl w:val="0"/>
        <w:spacing w:after="160" w:line="259" w:lineRule="auto"/>
        <w:ind w:firstLine="420" w:firstLineChars="200"/>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本单位对上述声明的真实性负责。如有虚假，将依法承担相应责任。</w:t>
      </w:r>
    </w:p>
    <w:p>
      <w:pPr>
        <w:widowControl w:val="0"/>
        <w:spacing w:after="160" w:line="259" w:lineRule="auto"/>
        <w:ind w:firstLine="420" w:firstLineChars="200"/>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本投标人已知悉《财政部民政部中国残疾人联合会关于促进残疾人就业政府采购政策的通知》（财库〔2017〕141号）的规定，承诺提供的声明函内容是真实的，如提供声明函内容不实，则依法追究相关法律责任。</w:t>
      </w:r>
    </w:p>
    <w:p>
      <w:pPr>
        <w:widowControl w:val="0"/>
        <w:spacing w:after="160" w:line="259" w:lineRule="auto"/>
        <w:ind w:firstLine="420" w:firstLineChars="200"/>
        <w:jc w:val="both"/>
        <w:rPr>
          <w:rFonts w:ascii="宋体" w:eastAsia="宋体" w:hAnsi="宋体" w:hint="eastAsia"/>
          <w:kern w:val="2"/>
          <w:sz w:val="21"/>
          <w:szCs w:val="21"/>
          <w:lang w:eastAsia="zh-CN"/>
        </w:rPr>
      </w:pPr>
    </w:p>
    <w:p>
      <w:pPr>
        <w:widowControl w:val="0"/>
        <w:spacing w:after="160" w:line="259" w:lineRule="auto"/>
        <w:ind w:firstLine="420" w:firstLineChars="200"/>
        <w:jc w:val="both"/>
        <w:rPr>
          <w:rFonts w:ascii="宋体" w:eastAsia="宋体" w:hAnsi="宋体" w:hint="eastAsia"/>
          <w:kern w:val="2"/>
          <w:sz w:val="21"/>
          <w:szCs w:val="21"/>
          <w:lang w:eastAsia="zh-CN"/>
        </w:rPr>
      </w:pPr>
    </w:p>
    <w:p>
      <w:pPr>
        <w:widowControl w:val="0"/>
        <w:spacing w:after="160" w:line="259" w:lineRule="auto"/>
        <w:ind w:firstLine="420" w:firstLineChars="200"/>
        <w:jc w:val="both"/>
        <w:rPr>
          <w:rFonts w:ascii="宋体" w:eastAsia="宋体" w:hAnsi="宋体" w:hint="eastAsia"/>
          <w:kern w:val="2"/>
          <w:sz w:val="21"/>
          <w:szCs w:val="21"/>
          <w:lang w:eastAsia="zh-CN"/>
        </w:rPr>
      </w:pPr>
    </w:p>
    <w:p>
      <w:pPr>
        <w:widowControl w:val="0"/>
        <w:spacing w:after="160" w:line="259" w:lineRule="auto"/>
        <w:jc w:val="center"/>
        <w:outlineLvl w:val="3"/>
        <w:rPr>
          <w:rFonts w:eastAsia="宋体"/>
          <w:b/>
          <w:kern w:val="2"/>
          <w:lang w:eastAsia="zh-CN"/>
        </w:rPr>
      </w:pPr>
      <w:r>
        <w:rPr>
          <w:rFonts w:eastAsia="宋体" w:hint="eastAsia"/>
          <w:b/>
          <w:kern w:val="2"/>
          <w:lang w:eastAsia="zh-CN"/>
        </w:rPr>
        <w:t>3、监狱企业声明函【服务类，监狱企业如需享受优惠政策，还须另行提供省级以上监狱管理局、戒毒管理局（含新疆生产建设兵团）出具的监狱企业证明文件】</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本投标人郑重声明，根据《财政部司法部关于政府采购支持监狱企业发展有关问题的通知》（财库〔</w:t>
      </w:r>
      <w:r>
        <w:rPr>
          <w:rFonts w:ascii="宋体" w:eastAsia="宋体" w:hAnsi="宋体"/>
          <w:kern w:val="2"/>
          <w:sz w:val="21"/>
          <w:szCs w:val="21"/>
          <w:lang w:eastAsia="zh-CN"/>
        </w:rPr>
        <w:t>2014</w:t>
      </w:r>
      <w:r>
        <w:rPr>
          <w:rFonts w:ascii="宋体" w:eastAsia="宋体" w:hAnsi="宋体" w:hint="eastAsia"/>
          <w:kern w:val="2"/>
          <w:sz w:val="21"/>
          <w:szCs w:val="21"/>
          <w:lang w:eastAsia="zh-CN"/>
        </w:rPr>
        <w:t>〕</w:t>
      </w:r>
      <w:r>
        <w:rPr>
          <w:rFonts w:ascii="宋体" w:eastAsia="宋体" w:hAnsi="宋体"/>
          <w:kern w:val="2"/>
          <w:sz w:val="21"/>
          <w:szCs w:val="21"/>
          <w:lang w:eastAsia="zh-CN"/>
        </w:rPr>
        <w:t>68</w:t>
      </w:r>
      <w:r>
        <w:rPr>
          <w:rFonts w:ascii="宋体" w:eastAsia="宋体" w:hAnsi="宋体" w:hint="eastAsia"/>
          <w:kern w:val="2"/>
          <w:sz w:val="21"/>
          <w:szCs w:val="21"/>
          <w:lang w:eastAsia="zh-CN"/>
        </w:rPr>
        <w:t>号）的规定，本投标人</w:t>
      </w:r>
      <w:r>
        <w:rPr>
          <w:rFonts w:ascii="宋体" w:eastAsia="宋体" w:hAnsi="宋体" w:cstheme="minorBidi"/>
          <w:kern w:val="2"/>
          <w:sz w:val="21"/>
          <w:szCs w:val="21"/>
          <w:lang w:eastAsia="zh-CN"/>
        </w:rPr>
        <w:t>参加</w:t>
      </w:r>
      <w:r>
        <w:rPr>
          <w:rFonts w:ascii="宋体" w:eastAsia="宋体" w:hAnsi="宋体"/>
          <w:b/>
          <w:bCs/>
          <w:kern w:val="2"/>
          <w:sz w:val="21"/>
          <w:szCs w:val="21"/>
          <w:u w:val="single"/>
          <w:lang w:eastAsia="zh-CN"/>
        </w:rPr>
        <w:t>（</w:t>
      </w:r>
      <w:r>
        <w:rPr>
          <w:rFonts w:ascii="宋体" w:eastAsia="宋体" w:hAnsi="宋体" w:hint="eastAsia"/>
          <w:b/>
          <w:bCs/>
          <w:kern w:val="2"/>
          <w:sz w:val="21"/>
          <w:szCs w:val="21"/>
          <w:u w:val="single"/>
          <w:lang w:eastAsia="zh-CN"/>
        </w:rPr>
        <w:t>采购人</w:t>
      </w:r>
      <w:r>
        <w:rPr>
          <w:rFonts w:ascii="宋体" w:eastAsia="宋体" w:hAnsi="宋体"/>
          <w:b/>
          <w:bCs/>
          <w:kern w:val="2"/>
          <w:sz w:val="21"/>
          <w:szCs w:val="21"/>
          <w:u w:val="single"/>
          <w:lang w:eastAsia="zh-CN"/>
        </w:rPr>
        <w:t>名称）</w:t>
      </w:r>
      <w:r>
        <w:rPr>
          <w:rFonts w:ascii="宋体" w:eastAsia="宋体" w:hAnsi="宋体"/>
          <w:kern w:val="2"/>
          <w:sz w:val="21"/>
          <w:szCs w:val="21"/>
          <w:lang w:eastAsia="zh-CN"/>
        </w:rPr>
        <w:t>的</w:t>
      </w:r>
      <w:r>
        <w:rPr>
          <w:rFonts w:ascii="宋体" w:eastAsia="宋体" w:hAnsi="宋体"/>
          <w:b/>
          <w:bCs/>
          <w:kern w:val="2"/>
          <w:sz w:val="21"/>
          <w:szCs w:val="21"/>
          <w:u w:val="single"/>
          <w:lang w:eastAsia="zh-CN"/>
        </w:rPr>
        <w:t>（项目名称）</w:t>
      </w:r>
      <w:r>
        <w:rPr>
          <w:rFonts w:ascii="宋体" w:eastAsia="宋体" w:hAnsi="宋体"/>
          <w:kern w:val="2"/>
          <w:sz w:val="21"/>
          <w:szCs w:val="21"/>
          <w:lang w:eastAsia="zh-CN"/>
        </w:rPr>
        <w:t>采购活动，</w:t>
      </w:r>
      <w:r>
        <w:rPr>
          <w:rFonts w:ascii="宋体" w:eastAsia="宋体" w:hAnsi="宋体" w:hint="eastAsia"/>
          <w:kern w:val="2"/>
          <w:sz w:val="21"/>
          <w:szCs w:val="21"/>
          <w:lang w:eastAsia="zh-CN"/>
        </w:rPr>
        <w:t>服务</w:t>
      </w:r>
      <w:r>
        <w:rPr>
          <w:rFonts w:ascii="宋体" w:eastAsia="宋体" w:hAnsi="宋体"/>
          <w:kern w:val="2"/>
          <w:sz w:val="21"/>
          <w:szCs w:val="21"/>
          <w:lang w:eastAsia="zh-CN"/>
        </w:rPr>
        <w:t>全部由符合政策要求的</w:t>
      </w:r>
      <w:r>
        <w:rPr>
          <w:rFonts w:ascii="宋体" w:eastAsia="宋体" w:hAnsi="宋体" w:hint="eastAsia"/>
          <w:kern w:val="2"/>
          <w:sz w:val="21"/>
          <w:szCs w:val="21"/>
          <w:lang w:eastAsia="zh-CN"/>
        </w:rPr>
        <w:t>监狱企业承接</w:t>
      </w:r>
      <w:r>
        <w:rPr>
          <w:rFonts w:ascii="宋体" w:eastAsia="宋体" w:hAnsi="宋体"/>
          <w:kern w:val="2"/>
          <w:sz w:val="21"/>
          <w:szCs w:val="21"/>
          <w:lang w:eastAsia="zh-CN"/>
        </w:rPr>
        <w:t>。相关</w:t>
      </w:r>
      <w:r>
        <w:rPr>
          <w:rFonts w:ascii="宋体" w:eastAsia="宋体" w:hAnsi="宋体" w:hint="eastAsia"/>
          <w:kern w:val="2"/>
          <w:sz w:val="21"/>
          <w:szCs w:val="21"/>
          <w:lang w:eastAsia="zh-CN"/>
        </w:rPr>
        <w:t>监狱企业</w:t>
      </w:r>
      <w:r>
        <w:rPr>
          <w:rFonts w:ascii="宋体" w:eastAsia="宋体" w:hAnsi="宋体"/>
          <w:kern w:val="2"/>
          <w:sz w:val="21"/>
          <w:szCs w:val="21"/>
          <w:lang w:eastAsia="zh-CN"/>
        </w:rPr>
        <w:t>的具体情况如下：</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kern w:val="2"/>
          <w:sz w:val="21"/>
          <w:szCs w:val="21"/>
          <w:lang w:eastAsia="zh-CN"/>
        </w:rPr>
        <w:t>1.</w:t>
      </w:r>
      <w:r>
        <w:rPr>
          <w:rFonts w:ascii="宋体" w:eastAsia="宋体" w:hAnsi="宋体"/>
          <w:b/>
          <w:bCs/>
          <w:kern w:val="2"/>
          <w:sz w:val="21"/>
          <w:szCs w:val="21"/>
          <w:u w:val="single"/>
          <w:lang w:eastAsia="zh-CN"/>
        </w:rPr>
        <w:t xml:space="preserve"> </w:t>
      </w:r>
      <w:r>
        <w:rPr>
          <w:rFonts w:ascii="宋体" w:eastAsia="宋体" w:hAnsi="宋体"/>
          <w:b/>
          <w:bCs/>
          <w:i/>
          <w:iCs/>
          <w:kern w:val="2"/>
          <w:sz w:val="21"/>
          <w:szCs w:val="21"/>
          <w:u w:val="single"/>
          <w:lang w:eastAsia="zh-CN"/>
        </w:rPr>
        <w:t>（标的名称</w:t>
      </w:r>
      <w:r>
        <w:rPr>
          <w:rFonts w:ascii="宋体" w:eastAsia="宋体" w:hAnsi="宋体"/>
          <w:b/>
          <w:bCs/>
          <w:kern w:val="2"/>
          <w:sz w:val="21"/>
          <w:szCs w:val="21"/>
          <w:u w:val="single"/>
          <w:lang w:eastAsia="zh-CN"/>
        </w:rPr>
        <w:t>）</w:t>
      </w:r>
      <w:r>
        <w:rPr>
          <w:rFonts w:ascii="宋体" w:eastAsia="宋体" w:hAnsi="宋体"/>
          <w:kern w:val="2"/>
          <w:sz w:val="21"/>
          <w:szCs w:val="21"/>
          <w:lang w:eastAsia="zh-CN"/>
        </w:rPr>
        <w:t xml:space="preserve"> </w:t>
      </w:r>
      <w:r>
        <w:rPr>
          <w:rFonts w:ascii="宋体" w:eastAsia="宋体" w:hAnsi="宋体" w:hint="eastAsia"/>
          <w:kern w:val="2"/>
          <w:sz w:val="21"/>
          <w:szCs w:val="21"/>
          <w:lang w:eastAsia="zh-CN"/>
        </w:rPr>
        <w:t>，承接单位</w:t>
      </w:r>
      <w:r>
        <w:rPr>
          <w:rFonts w:ascii="宋体" w:eastAsia="宋体" w:hAnsi="宋体"/>
          <w:kern w:val="2"/>
          <w:sz w:val="21"/>
          <w:szCs w:val="21"/>
          <w:lang w:eastAsia="zh-CN"/>
        </w:rPr>
        <w:t>为</w:t>
      </w:r>
      <w:r>
        <w:rPr>
          <w:rFonts w:ascii="宋体" w:eastAsia="宋体" w:hAnsi="宋体"/>
          <w:b/>
          <w:bCs/>
          <w:i/>
          <w:iCs/>
          <w:kern w:val="2"/>
          <w:sz w:val="21"/>
          <w:szCs w:val="21"/>
          <w:u w:val="single"/>
          <w:lang w:eastAsia="zh-CN"/>
        </w:rPr>
        <w:t>（</w:t>
      </w:r>
      <w:r>
        <w:rPr>
          <w:rFonts w:ascii="宋体" w:eastAsia="宋体" w:hAnsi="宋体" w:hint="eastAsia"/>
          <w:b/>
          <w:bCs/>
          <w:i/>
          <w:iCs/>
          <w:kern w:val="2"/>
          <w:sz w:val="21"/>
          <w:szCs w:val="21"/>
          <w:u w:val="single"/>
          <w:lang w:eastAsia="zh-CN"/>
        </w:rPr>
        <w:t>企业</w:t>
      </w:r>
      <w:r>
        <w:rPr>
          <w:rFonts w:ascii="宋体" w:eastAsia="宋体" w:hAnsi="宋体"/>
          <w:b/>
          <w:bCs/>
          <w:i/>
          <w:iCs/>
          <w:kern w:val="2"/>
          <w:sz w:val="21"/>
          <w:szCs w:val="21"/>
          <w:u w:val="single"/>
          <w:lang w:eastAsia="zh-CN"/>
        </w:rPr>
        <w:t>名称）</w:t>
      </w:r>
      <w:r>
        <w:rPr>
          <w:rFonts w:ascii="宋体" w:eastAsia="宋体" w:hAnsi="宋体"/>
          <w:kern w:val="2"/>
          <w:sz w:val="21"/>
          <w:szCs w:val="21"/>
          <w:lang w:eastAsia="zh-CN"/>
        </w:rPr>
        <w:t>，属于</w:t>
      </w:r>
      <w:r>
        <w:rPr>
          <w:rFonts w:ascii="宋体" w:eastAsia="宋体" w:hAnsi="宋体" w:hint="eastAsia"/>
          <w:b/>
          <w:bCs/>
          <w:i/>
          <w:iCs/>
          <w:kern w:val="2"/>
          <w:sz w:val="21"/>
          <w:szCs w:val="21"/>
          <w:u w:val="single"/>
          <w:lang w:eastAsia="zh-CN"/>
        </w:rPr>
        <w:t>监狱企业</w:t>
      </w:r>
      <w:r>
        <w:rPr>
          <w:rFonts w:ascii="宋体" w:eastAsia="宋体" w:hAnsi="宋体"/>
          <w:kern w:val="2"/>
          <w:sz w:val="21"/>
          <w:szCs w:val="21"/>
          <w:lang w:eastAsia="zh-CN"/>
        </w:rPr>
        <w:t>；</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kern w:val="2"/>
          <w:sz w:val="21"/>
          <w:szCs w:val="21"/>
          <w:lang w:eastAsia="zh-CN"/>
        </w:rPr>
        <w:t>2.</w:t>
      </w:r>
      <w:r>
        <w:rPr>
          <w:rFonts w:ascii="宋体" w:eastAsia="宋体" w:hAnsi="宋体"/>
          <w:b/>
          <w:bCs/>
          <w:kern w:val="2"/>
          <w:sz w:val="21"/>
          <w:szCs w:val="21"/>
          <w:u w:val="single"/>
          <w:lang w:eastAsia="zh-CN"/>
        </w:rPr>
        <w:t xml:space="preserve"> </w:t>
      </w:r>
      <w:r>
        <w:rPr>
          <w:rFonts w:ascii="宋体" w:eastAsia="宋体" w:hAnsi="宋体"/>
          <w:b/>
          <w:bCs/>
          <w:i/>
          <w:iCs/>
          <w:kern w:val="2"/>
          <w:sz w:val="21"/>
          <w:szCs w:val="21"/>
          <w:u w:val="single"/>
          <w:lang w:eastAsia="zh-CN"/>
        </w:rPr>
        <w:t>（标的名称）</w:t>
      </w:r>
      <w:r>
        <w:rPr>
          <w:rFonts w:ascii="宋体" w:eastAsia="宋体" w:hAnsi="宋体"/>
          <w:i/>
          <w:iCs/>
          <w:kern w:val="2"/>
          <w:sz w:val="21"/>
          <w:szCs w:val="21"/>
          <w:lang w:eastAsia="zh-CN"/>
        </w:rPr>
        <w:t xml:space="preserve"> </w:t>
      </w:r>
      <w:r>
        <w:rPr>
          <w:rFonts w:ascii="宋体" w:eastAsia="宋体" w:hAnsi="宋体" w:hint="eastAsia"/>
          <w:kern w:val="2"/>
          <w:sz w:val="21"/>
          <w:szCs w:val="21"/>
          <w:lang w:eastAsia="zh-CN"/>
        </w:rPr>
        <w:t>，承接单位</w:t>
      </w:r>
      <w:r>
        <w:rPr>
          <w:rFonts w:ascii="宋体" w:eastAsia="宋体" w:hAnsi="宋体"/>
          <w:kern w:val="2"/>
          <w:sz w:val="21"/>
          <w:szCs w:val="21"/>
          <w:lang w:eastAsia="zh-CN"/>
        </w:rPr>
        <w:t>为</w:t>
      </w:r>
      <w:r>
        <w:rPr>
          <w:rFonts w:ascii="宋体" w:eastAsia="宋体" w:hAnsi="宋体"/>
          <w:b/>
          <w:bCs/>
          <w:i/>
          <w:iCs/>
          <w:kern w:val="2"/>
          <w:sz w:val="21"/>
          <w:szCs w:val="21"/>
          <w:u w:val="single"/>
          <w:lang w:eastAsia="zh-CN"/>
        </w:rPr>
        <w:t>（</w:t>
      </w:r>
      <w:r>
        <w:rPr>
          <w:rFonts w:ascii="宋体" w:eastAsia="宋体" w:hAnsi="宋体" w:hint="eastAsia"/>
          <w:b/>
          <w:bCs/>
          <w:i/>
          <w:iCs/>
          <w:kern w:val="2"/>
          <w:sz w:val="21"/>
          <w:szCs w:val="21"/>
          <w:u w:val="single"/>
          <w:lang w:eastAsia="zh-CN"/>
        </w:rPr>
        <w:t>企业</w:t>
      </w:r>
      <w:r>
        <w:rPr>
          <w:rFonts w:ascii="宋体" w:eastAsia="宋体" w:hAnsi="宋体"/>
          <w:b/>
          <w:bCs/>
          <w:i/>
          <w:iCs/>
          <w:kern w:val="2"/>
          <w:sz w:val="21"/>
          <w:szCs w:val="21"/>
          <w:u w:val="single"/>
          <w:lang w:eastAsia="zh-CN"/>
        </w:rPr>
        <w:t>名称）</w:t>
      </w:r>
      <w:r>
        <w:rPr>
          <w:rFonts w:ascii="宋体" w:eastAsia="宋体" w:hAnsi="宋体"/>
          <w:kern w:val="2"/>
          <w:sz w:val="21"/>
          <w:szCs w:val="21"/>
          <w:lang w:eastAsia="zh-CN"/>
        </w:rPr>
        <w:t>，属于</w:t>
      </w:r>
      <w:r>
        <w:rPr>
          <w:rFonts w:ascii="宋体" w:eastAsia="宋体" w:hAnsi="宋体" w:hint="eastAsia"/>
          <w:b/>
          <w:bCs/>
          <w:i/>
          <w:iCs/>
          <w:kern w:val="2"/>
          <w:sz w:val="21"/>
          <w:szCs w:val="21"/>
          <w:u w:val="single"/>
          <w:lang w:eastAsia="zh-CN"/>
        </w:rPr>
        <w:t>监狱企业</w:t>
      </w:r>
      <w:r>
        <w:rPr>
          <w:rFonts w:ascii="宋体" w:eastAsia="宋体" w:hAnsi="宋体" w:hint="eastAsia"/>
          <w:kern w:val="2"/>
          <w:sz w:val="21"/>
          <w:szCs w:val="21"/>
          <w:lang w:eastAsia="zh-CN"/>
        </w:rPr>
        <w:t>。</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kern w:val="2"/>
          <w:sz w:val="21"/>
          <w:szCs w:val="21"/>
          <w:lang w:eastAsia="zh-CN"/>
        </w:rPr>
        <w:t xml:space="preserve">…… </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cstheme="minorBidi"/>
          <w:kern w:val="2"/>
          <w:sz w:val="21"/>
          <w:szCs w:val="21"/>
          <w:lang w:eastAsia="zh-CN"/>
        </w:rPr>
        <w:t>本</w:t>
      </w:r>
      <w:r>
        <w:rPr>
          <w:rFonts w:ascii="宋体" w:eastAsia="宋体" w:hAnsi="宋体" w:cstheme="minorBidi" w:hint="eastAsia"/>
          <w:kern w:val="2"/>
          <w:sz w:val="21"/>
          <w:szCs w:val="21"/>
          <w:lang w:eastAsia="zh-CN"/>
        </w:rPr>
        <w:t>投标人</w:t>
      </w:r>
      <w:r>
        <w:rPr>
          <w:rFonts w:ascii="宋体" w:eastAsia="宋体" w:hAnsi="宋体"/>
          <w:kern w:val="2"/>
          <w:sz w:val="21"/>
          <w:szCs w:val="21"/>
          <w:lang w:eastAsia="zh-CN"/>
        </w:rPr>
        <w:t>对上述声明内容的真实性负责。如有虚假，将依法承担相应责任。</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附：省级以上监狱管理局、戒毒管理局（含新疆生产建设兵团）出具的监狱企业证明文件。</w:t>
      </w:r>
    </w:p>
    <w:p>
      <w:pPr>
        <w:widowControl w:val="0"/>
        <w:spacing w:after="160" w:line="259" w:lineRule="auto"/>
        <w:jc w:val="both"/>
        <w:outlineLvl w:val="3"/>
        <w:rPr>
          <w:rFonts w:ascii="黑体" w:eastAsia="黑体" w:hAnsi="宋体" w:hint="eastAsia"/>
          <w:bCs/>
          <w:szCs w:val="32"/>
          <w:lang w:eastAsia="zh-CN"/>
        </w:rPr>
      </w:pPr>
      <w:r>
        <w:rPr>
          <w:rFonts w:ascii="黑体" w:eastAsia="黑体" w:hAnsi="宋体" w:hint="eastAsia"/>
          <w:bCs/>
          <w:szCs w:val="32"/>
          <w:lang w:eastAsia="zh-CN"/>
        </w:rPr>
        <w:t>（三）《供应商基本情况表》</w:t>
      </w:r>
    </w:p>
    <w:p>
      <w:pPr>
        <w:widowControl w:val="0"/>
        <w:spacing w:after="160" w:line="75" w:lineRule="exact"/>
        <w:jc w:val="both"/>
        <w:rPr>
          <w:rFonts w:ascii="宋体" w:eastAsia="宋体" w:hAnsi="宋体" w:cs="宋体" w:hint="eastAsia"/>
          <w:kern w:val="2"/>
          <w:sz w:val="21"/>
          <w:szCs w:val="21"/>
          <w:lang w:eastAsia="zh-CN"/>
        </w:rPr>
      </w:pPr>
    </w:p>
    <w:tbl>
      <w:tblPr>
        <w:tblStyle w:val="TableNormal0"/>
        <w:tblW w:w="5000"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684"/>
        <w:gridCol w:w="629"/>
        <w:gridCol w:w="1487"/>
        <w:gridCol w:w="878"/>
        <w:gridCol w:w="735"/>
        <w:gridCol w:w="1110"/>
        <w:gridCol w:w="1393"/>
        <w:gridCol w:w="1403"/>
      </w:tblGrid>
      <w:tr>
        <w:tblPrEx>
          <w:tblW w:w="5000"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Ex>
        <w:trPr>
          <w:trHeight w:val="633"/>
        </w:trPr>
        <w:tc>
          <w:tcPr>
            <w:tcW w:w="1315" w:type="dxa"/>
            <w:gridSpan w:val="2"/>
            <w:vAlign w:val="center"/>
          </w:tcPr>
          <w:p>
            <w:pPr>
              <w:widowControl w:val="0"/>
              <w:spacing w:line="203" w:lineRule="auto"/>
              <w:jc w:val="center"/>
              <w:rPr>
                <w:rFonts w:ascii="宋体" w:hAnsi="宋体" w:cs="宋体" w:hint="eastAsia"/>
                <w:b/>
                <w:bCs/>
                <w:color w:val="000000"/>
                <w:spacing w:val="-4"/>
                <w:kern w:val="2"/>
                <w:sz w:val="21"/>
                <w:szCs w:val="21"/>
                <w:lang w:eastAsia="zh-CN"/>
              </w:rPr>
            </w:pPr>
            <w:r>
              <w:rPr>
                <w:rFonts w:ascii="宋体" w:hAnsi="宋体" w:cs="宋体" w:hint="eastAsia"/>
                <w:b/>
                <w:bCs/>
                <w:color w:val="000000"/>
                <w:spacing w:val="-4"/>
                <w:kern w:val="2"/>
                <w:sz w:val="21"/>
                <w:szCs w:val="21"/>
              </w:rPr>
              <w:t>采购人</w:t>
            </w:r>
          </w:p>
        </w:tc>
        <w:tc>
          <w:tcPr>
            <w:tcW w:w="2370" w:type="dxa"/>
            <w:gridSpan w:val="2"/>
            <w:vAlign w:val="center"/>
          </w:tcPr>
          <w:p>
            <w:pPr>
              <w:widowControl w:val="0"/>
              <w:jc w:val="both"/>
              <w:rPr>
                <w:rFonts w:ascii="宋体" w:hAnsi="宋体" w:cs="宋体" w:hint="eastAsia"/>
                <w:color w:val="000000"/>
                <w:kern w:val="2"/>
                <w:sz w:val="21"/>
                <w:szCs w:val="21"/>
                <w:lang w:eastAsia="zh-CN"/>
              </w:rPr>
            </w:pPr>
          </w:p>
        </w:tc>
        <w:tc>
          <w:tcPr>
            <w:tcW w:w="1849" w:type="dxa"/>
            <w:gridSpan w:val="2"/>
            <w:vAlign w:val="center"/>
          </w:tcPr>
          <w:p>
            <w:pPr>
              <w:widowControl w:val="0"/>
              <w:spacing w:line="203" w:lineRule="auto"/>
              <w:jc w:val="center"/>
              <w:rPr>
                <w:rFonts w:ascii="宋体" w:hAnsi="宋体" w:cs="宋体" w:hint="eastAsia"/>
                <w:b/>
                <w:bCs/>
                <w:color w:val="000000"/>
                <w:spacing w:val="-4"/>
                <w:kern w:val="2"/>
                <w:sz w:val="21"/>
                <w:szCs w:val="21"/>
                <w:lang w:eastAsia="zh-CN"/>
              </w:rPr>
            </w:pPr>
            <w:r>
              <w:rPr>
                <w:rFonts w:ascii="宋体" w:hAnsi="宋体" w:cs="宋体" w:hint="eastAsia"/>
                <w:b/>
                <w:bCs/>
                <w:color w:val="000000"/>
                <w:spacing w:val="-4"/>
                <w:kern w:val="2"/>
                <w:sz w:val="21"/>
                <w:szCs w:val="21"/>
              </w:rPr>
              <w:t>项目名称</w:t>
            </w:r>
          </w:p>
        </w:tc>
        <w:tc>
          <w:tcPr>
            <w:tcW w:w="2802" w:type="dxa"/>
            <w:gridSpan w:val="2"/>
            <w:vAlign w:val="center"/>
          </w:tcPr>
          <w:p>
            <w:pPr>
              <w:widowControl w:val="0"/>
              <w:jc w:val="both"/>
              <w:rPr>
                <w:rFonts w:ascii="宋体" w:hAnsi="宋体" w:cs="宋体" w:hint="eastAsia"/>
                <w:kern w:val="2"/>
                <w:sz w:val="21"/>
                <w:szCs w:val="21"/>
                <w:lang w:eastAsia="zh-CN"/>
              </w:rPr>
            </w:pPr>
          </w:p>
        </w:tc>
      </w:tr>
      <w:tr>
        <w:tblPrEx>
          <w:tblW w:w="5000" w:type="pct"/>
          <w:tblInd w:w="0" w:type="dxa"/>
          <w:tblLayout w:type="fixed"/>
          <w:tblCellMar>
            <w:top w:w="0" w:type="dxa"/>
            <w:left w:w="0" w:type="dxa"/>
            <w:bottom w:w="0" w:type="dxa"/>
            <w:right w:w="0" w:type="dxa"/>
          </w:tblCellMar>
        </w:tblPrEx>
        <w:trPr>
          <w:trHeight w:val="635"/>
        </w:trPr>
        <w:tc>
          <w:tcPr>
            <w:tcW w:w="1315" w:type="dxa"/>
            <w:gridSpan w:val="2"/>
            <w:vAlign w:val="center"/>
          </w:tcPr>
          <w:p>
            <w:pPr>
              <w:widowControl w:val="0"/>
              <w:spacing w:line="203" w:lineRule="auto"/>
              <w:jc w:val="center"/>
              <w:rPr>
                <w:rFonts w:ascii="宋体" w:hAnsi="宋体" w:cs="宋体" w:hint="eastAsia"/>
                <w:b/>
                <w:bCs/>
                <w:color w:val="000000"/>
                <w:spacing w:val="-4"/>
                <w:kern w:val="2"/>
                <w:sz w:val="21"/>
                <w:szCs w:val="21"/>
                <w:lang w:eastAsia="zh-CN"/>
              </w:rPr>
            </w:pPr>
            <w:r>
              <w:rPr>
                <w:rFonts w:ascii="宋体" w:hAnsi="宋体" w:cs="宋体" w:hint="eastAsia"/>
                <w:b/>
                <w:bCs/>
                <w:color w:val="000000"/>
                <w:spacing w:val="-4"/>
                <w:kern w:val="2"/>
                <w:sz w:val="21"/>
                <w:szCs w:val="21"/>
                <w:lang w:eastAsia="zh-CN"/>
              </w:rPr>
              <w:t>投标（响应）供应商</w:t>
            </w:r>
          </w:p>
        </w:tc>
        <w:tc>
          <w:tcPr>
            <w:tcW w:w="2370" w:type="dxa"/>
            <w:gridSpan w:val="2"/>
            <w:vAlign w:val="center"/>
          </w:tcPr>
          <w:p>
            <w:pPr>
              <w:widowControl w:val="0"/>
              <w:jc w:val="both"/>
              <w:rPr>
                <w:rFonts w:ascii="宋体" w:hAnsi="宋体" w:cs="宋体" w:hint="eastAsia"/>
                <w:color w:val="000000"/>
                <w:kern w:val="2"/>
                <w:sz w:val="21"/>
                <w:szCs w:val="21"/>
                <w:lang w:eastAsia="zh-CN"/>
              </w:rPr>
            </w:pPr>
          </w:p>
        </w:tc>
        <w:tc>
          <w:tcPr>
            <w:tcW w:w="1849" w:type="dxa"/>
            <w:gridSpan w:val="2"/>
            <w:vAlign w:val="center"/>
          </w:tcPr>
          <w:p>
            <w:pPr>
              <w:widowControl w:val="0"/>
              <w:spacing w:line="203" w:lineRule="auto"/>
              <w:jc w:val="center"/>
              <w:rPr>
                <w:rFonts w:ascii="宋体" w:hAnsi="宋体" w:cs="宋体" w:hint="eastAsia"/>
                <w:b/>
                <w:bCs/>
                <w:color w:val="000000"/>
                <w:spacing w:val="-4"/>
                <w:kern w:val="2"/>
                <w:sz w:val="21"/>
                <w:szCs w:val="21"/>
                <w:lang w:eastAsia="zh-CN"/>
              </w:rPr>
            </w:pPr>
            <w:r>
              <w:rPr>
                <w:rFonts w:ascii="宋体" w:hAnsi="宋体" w:cs="宋体" w:hint="eastAsia"/>
                <w:b/>
                <w:bCs/>
                <w:color w:val="000000"/>
                <w:spacing w:val="-4"/>
                <w:kern w:val="2"/>
                <w:sz w:val="21"/>
                <w:szCs w:val="21"/>
                <w:lang w:eastAsia="zh-CN"/>
              </w:rPr>
              <w:t>供应商统一社会信用代码</w:t>
            </w:r>
          </w:p>
        </w:tc>
        <w:tc>
          <w:tcPr>
            <w:tcW w:w="2802" w:type="dxa"/>
            <w:gridSpan w:val="2"/>
            <w:vAlign w:val="center"/>
          </w:tcPr>
          <w:p>
            <w:pPr>
              <w:widowControl w:val="0"/>
              <w:jc w:val="both"/>
              <w:rPr>
                <w:rFonts w:ascii="宋体" w:hAnsi="宋体" w:cs="宋体" w:hint="eastAsia"/>
                <w:kern w:val="2"/>
                <w:sz w:val="21"/>
                <w:szCs w:val="21"/>
                <w:lang w:eastAsia="zh-CN"/>
              </w:rPr>
            </w:pPr>
          </w:p>
        </w:tc>
      </w:tr>
      <w:tr>
        <w:tblPrEx>
          <w:tblW w:w="5000" w:type="pct"/>
          <w:tblInd w:w="0" w:type="dxa"/>
          <w:tblLayout w:type="fixed"/>
          <w:tblCellMar>
            <w:top w:w="0" w:type="dxa"/>
            <w:left w:w="0" w:type="dxa"/>
            <w:bottom w:w="0" w:type="dxa"/>
            <w:right w:w="0" w:type="dxa"/>
          </w:tblCellMar>
        </w:tblPrEx>
        <w:trPr>
          <w:trHeight w:val="629"/>
        </w:trPr>
        <w:tc>
          <w:tcPr>
            <w:tcW w:w="8336" w:type="dxa"/>
            <w:gridSpan w:val="8"/>
            <w:vAlign w:val="center"/>
          </w:tcPr>
          <w:p>
            <w:pPr>
              <w:widowControl w:val="0"/>
              <w:spacing w:line="198" w:lineRule="auto"/>
              <w:ind w:left="2683"/>
              <w:jc w:val="both"/>
              <w:rPr>
                <w:rFonts w:ascii="宋体" w:hAnsi="宋体" w:cs="宋体" w:hint="eastAsia"/>
                <w:kern w:val="2"/>
                <w:sz w:val="21"/>
                <w:szCs w:val="21"/>
                <w:lang w:eastAsia="zh-CN"/>
              </w:rPr>
            </w:pPr>
            <w:r>
              <w:rPr>
                <w:rFonts w:ascii="宋体" w:hAnsi="宋体" w:cs="宋体" w:hint="eastAsia"/>
                <w:b/>
                <w:bCs/>
                <w:kern w:val="2"/>
                <w:sz w:val="21"/>
                <w:szCs w:val="21"/>
                <w:lang w:eastAsia="zh-CN"/>
              </w:rPr>
              <w:t>投标（响应）供应商相关人员情况</w:t>
            </w:r>
          </w:p>
        </w:tc>
      </w:tr>
      <w:tr>
        <w:tblPrEx>
          <w:tblW w:w="5000" w:type="pct"/>
          <w:tblInd w:w="0" w:type="dxa"/>
          <w:tblLayout w:type="fixed"/>
          <w:tblCellMar>
            <w:top w:w="0" w:type="dxa"/>
            <w:left w:w="0" w:type="dxa"/>
            <w:bottom w:w="0" w:type="dxa"/>
            <w:right w:w="0" w:type="dxa"/>
          </w:tblCellMar>
        </w:tblPrEx>
        <w:trPr>
          <w:trHeight w:val="703"/>
        </w:trPr>
        <w:tc>
          <w:tcPr>
            <w:tcW w:w="685" w:type="dxa"/>
            <w:vAlign w:val="center"/>
          </w:tcPr>
          <w:p>
            <w:pPr>
              <w:widowControl w:val="0"/>
              <w:spacing w:line="202" w:lineRule="auto"/>
              <w:ind w:left="145"/>
              <w:jc w:val="both"/>
              <w:rPr>
                <w:rFonts w:ascii="宋体" w:hAnsi="宋体" w:cs="宋体" w:hint="eastAsia"/>
                <w:spacing w:val="-5"/>
                <w:kern w:val="2"/>
                <w:sz w:val="21"/>
                <w:szCs w:val="21"/>
                <w:lang w:eastAsia="zh-CN"/>
              </w:rPr>
            </w:pPr>
            <w:r>
              <w:rPr>
                <w:rFonts w:ascii="宋体" w:hAnsi="宋体" w:cs="宋体" w:hint="eastAsia"/>
                <w:spacing w:val="-5"/>
                <w:kern w:val="2"/>
                <w:sz w:val="21"/>
                <w:szCs w:val="21"/>
                <w:lang w:eastAsia="zh-CN"/>
              </w:rPr>
              <w:t>序号</w:t>
            </w:r>
          </w:p>
        </w:tc>
        <w:tc>
          <w:tcPr>
            <w:tcW w:w="2120" w:type="dxa"/>
            <w:gridSpan w:val="2"/>
            <w:vAlign w:val="center"/>
          </w:tcPr>
          <w:p>
            <w:pPr>
              <w:widowControl w:val="0"/>
              <w:spacing w:line="202" w:lineRule="auto"/>
              <w:ind w:left="916"/>
              <w:jc w:val="both"/>
              <w:rPr>
                <w:rFonts w:ascii="宋体" w:hAnsi="宋体" w:cs="宋体" w:hint="eastAsia"/>
                <w:spacing w:val="-6"/>
                <w:kern w:val="2"/>
                <w:sz w:val="21"/>
                <w:szCs w:val="21"/>
                <w:lang w:eastAsia="zh-CN"/>
              </w:rPr>
            </w:pPr>
            <w:r>
              <w:rPr>
                <w:rFonts w:ascii="宋体" w:hAnsi="宋体" w:cs="宋体" w:hint="eastAsia"/>
                <w:spacing w:val="-6"/>
                <w:kern w:val="2"/>
                <w:sz w:val="21"/>
                <w:szCs w:val="21"/>
                <w:lang w:eastAsia="zh-CN"/>
              </w:rPr>
              <w:t>职务</w:t>
            </w:r>
          </w:p>
        </w:tc>
        <w:tc>
          <w:tcPr>
            <w:tcW w:w="880" w:type="dxa"/>
            <w:vAlign w:val="center"/>
          </w:tcPr>
          <w:p>
            <w:pPr>
              <w:widowControl w:val="0"/>
              <w:spacing w:line="203" w:lineRule="auto"/>
              <w:ind w:left="245"/>
              <w:jc w:val="both"/>
              <w:rPr>
                <w:rFonts w:ascii="宋体" w:hAnsi="宋体" w:cs="宋体" w:hint="eastAsia"/>
                <w:spacing w:val="-4"/>
                <w:kern w:val="2"/>
                <w:sz w:val="21"/>
                <w:szCs w:val="21"/>
                <w:lang w:eastAsia="zh-CN"/>
              </w:rPr>
            </w:pPr>
            <w:r>
              <w:rPr>
                <w:rFonts w:ascii="宋体" w:hAnsi="宋体" w:cs="宋体" w:hint="eastAsia"/>
                <w:spacing w:val="-4"/>
                <w:kern w:val="2"/>
                <w:sz w:val="21"/>
                <w:szCs w:val="21"/>
                <w:lang w:eastAsia="zh-CN"/>
              </w:rPr>
              <w:t>姓名</w:t>
            </w:r>
          </w:p>
        </w:tc>
        <w:tc>
          <w:tcPr>
            <w:tcW w:w="1849" w:type="dxa"/>
            <w:gridSpan w:val="2"/>
            <w:vAlign w:val="center"/>
          </w:tcPr>
          <w:p>
            <w:pPr>
              <w:widowControl w:val="0"/>
              <w:spacing w:line="203" w:lineRule="auto"/>
              <w:ind w:left="410"/>
              <w:jc w:val="both"/>
              <w:rPr>
                <w:rFonts w:ascii="宋体" w:hAnsi="宋体" w:cs="宋体" w:hint="eastAsia"/>
                <w:spacing w:val="-3"/>
                <w:kern w:val="2"/>
                <w:sz w:val="21"/>
                <w:szCs w:val="21"/>
                <w:lang w:eastAsia="zh-CN"/>
              </w:rPr>
            </w:pPr>
            <w:r>
              <w:rPr>
                <w:rFonts w:ascii="宋体" w:hAnsi="宋体" w:cs="宋体" w:hint="eastAsia"/>
                <w:spacing w:val="-3"/>
                <w:kern w:val="2"/>
                <w:sz w:val="21"/>
                <w:szCs w:val="21"/>
                <w:lang w:eastAsia="zh-CN"/>
              </w:rPr>
              <w:t>身份证号码</w:t>
            </w:r>
          </w:p>
        </w:tc>
        <w:tc>
          <w:tcPr>
            <w:tcW w:w="1396" w:type="dxa"/>
            <w:vAlign w:val="center"/>
          </w:tcPr>
          <w:p>
            <w:pPr>
              <w:widowControl w:val="0"/>
              <w:spacing w:line="191" w:lineRule="auto"/>
              <w:ind w:left="288" w:right="266" w:firstLine="5"/>
              <w:jc w:val="both"/>
              <w:rPr>
                <w:rFonts w:ascii="宋体" w:hAnsi="宋体" w:cs="宋体" w:hint="eastAsia"/>
                <w:spacing w:val="-7"/>
                <w:kern w:val="2"/>
                <w:sz w:val="21"/>
                <w:szCs w:val="21"/>
                <w:lang w:eastAsia="zh-CN"/>
              </w:rPr>
            </w:pPr>
            <w:r>
              <w:rPr>
                <w:rFonts w:ascii="宋体" w:hAnsi="宋体" w:cs="宋体" w:hint="eastAsia"/>
                <w:spacing w:val="-7"/>
                <w:kern w:val="2"/>
                <w:sz w:val="21"/>
                <w:szCs w:val="21"/>
                <w:lang w:eastAsia="zh-CN"/>
              </w:rPr>
              <w:t>劳动合同</w:t>
            </w:r>
          </w:p>
          <w:p>
            <w:pPr>
              <w:widowControl w:val="0"/>
              <w:spacing w:line="191" w:lineRule="auto"/>
              <w:ind w:left="288" w:right="266" w:firstLine="5"/>
              <w:jc w:val="both"/>
              <w:rPr>
                <w:rFonts w:ascii="宋体" w:hAnsi="宋体" w:cs="宋体" w:hint="eastAsia"/>
                <w:spacing w:val="-7"/>
                <w:kern w:val="2"/>
                <w:sz w:val="21"/>
                <w:szCs w:val="21"/>
                <w:lang w:eastAsia="zh-CN"/>
              </w:rPr>
            </w:pPr>
            <w:r>
              <w:rPr>
                <w:rFonts w:ascii="宋体" w:hAnsi="宋体" w:cs="宋体" w:hint="eastAsia"/>
                <w:spacing w:val="-7"/>
                <w:kern w:val="2"/>
                <w:sz w:val="21"/>
                <w:szCs w:val="21"/>
                <w:lang w:eastAsia="zh-CN"/>
              </w:rPr>
              <w:t>关系单位</w:t>
            </w:r>
          </w:p>
        </w:tc>
        <w:tc>
          <w:tcPr>
            <w:tcW w:w="1406" w:type="dxa"/>
            <w:vAlign w:val="center"/>
          </w:tcPr>
          <w:p>
            <w:pPr>
              <w:widowControl w:val="0"/>
              <w:spacing w:line="191" w:lineRule="auto"/>
              <w:ind w:left="271" w:right="262" w:firstLine="8"/>
              <w:jc w:val="both"/>
              <w:rPr>
                <w:rFonts w:ascii="宋体" w:hAnsi="宋体" w:cs="宋体" w:hint="eastAsia"/>
                <w:spacing w:val="-5"/>
                <w:kern w:val="2"/>
                <w:sz w:val="21"/>
                <w:szCs w:val="21"/>
                <w:lang w:eastAsia="zh-CN"/>
              </w:rPr>
            </w:pPr>
            <w:r>
              <w:rPr>
                <w:rFonts w:ascii="宋体" w:hAnsi="宋体" w:cs="宋体" w:hint="eastAsia"/>
                <w:spacing w:val="-7"/>
                <w:kern w:val="2"/>
                <w:sz w:val="21"/>
                <w:szCs w:val="21"/>
                <w:lang w:eastAsia="zh-CN"/>
              </w:rPr>
              <w:t>缴纳社会保险单位</w:t>
            </w:r>
          </w:p>
        </w:tc>
      </w:tr>
      <w:tr>
        <w:tblPrEx>
          <w:tblW w:w="5000" w:type="pct"/>
          <w:tblInd w:w="0" w:type="dxa"/>
          <w:tblLayout w:type="fixed"/>
          <w:tblCellMar>
            <w:top w:w="0" w:type="dxa"/>
            <w:left w:w="0" w:type="dxa"/>
            <w:bottom w:w="0" w:type="dxa"/>
            <w:right w:w="0" w:type="dxa"/>
          </w:tblCellMar>
        </w:tblPrEx>
        <w:trPr>
          <w:trHeight w:val="924"/>
        </w:trPr>
        <w:tc>
          <w:tcPr>
            <w:tcW w:w="685" w:type="dxa"/>
            <w:vAlign w:val="center"/>
          </w:tcPr>
          <w:p>
            <w:pPr>
              <w:widowControl w:val="0"/>
              <w:spacing w:line="169" w:lineRule="auto"/>
              <w:ind w:left="321"/>
              <w:jc w:val="both"/>
              <w:rPr>
                <w:rFonts w:ascii="宋体" w:hAnsi="宋体" w:cs="宋体" w:hint="eastAsia"/>
                <w:kern w:val="2"/>
                <w:sz w:val="21"/>
                <w:szCs w:val="21"/>
              </w:rPr>
            </w:pPr>
            <w:r>
              <w:rPr>
                <w:rFonts w:ascii="宋体" w:hAnsi="宋体" w:cs="宋体" w:hint="eastAsia"/>
                <w:kern w:val="2"/>
                <w:sz w:val="21"/>
                <w:szCs w:val="21"/>
              </w:rPr>
              <w:t>1</w:t>
            </w:r>
          </w:p>
        </w:tc>
        <w:tc>
          <w:tcPr>
            <w:tcW w:w="2120" w:type="dxa"/>
            <w:gridSpan w:val="2"/>
            <w:vAlign w:val="center"/>
          </w:tcPr>
          <w:p>
            <w:pPr>
              <w:widowControl w:val="0"/>
              <w:spacing w:line="203" w:lineRule="auto"/>
              <w:jc w:val="center"/>
              <w:rPr>
                <w:rFonts w:ascii="宋体" w:hAnsi="宋体" w:cs="宋体" w:hint="eastAsia"/>
                <w:color w:val="000000"/>
                <w:spacing w:val="-4"/>
                <w:kern w:val="2"/>
                <w:sz w:val="21"/>
                <w:szCs w:val="21"/>
                <w:lang w:eastAsia="zh-CN"/>
              </w:rPr>
            </w:pPr>
            <w:r>
              <w:rPr>
                <w:rFonts w:ascii="宋体" w:hAnsi="宋体" w:cs="宋体" w:hint="eastAsia"/>
                <w:color w:val="000000"/>
                <w:spacing w:val="-4"/>
                <w:kern w:val="2"/>
                <w:sz w:val="21"/>
                <w:szCs w:val="21"/>
                <w:lang w:eastAsia="zh-CN"/>
              </w:rPr>
              <w:t>法定代表人/单位负责人/主要经营负责人</w:t>
            </w:r>
          </w:p>
        </w:tc>
        <w:tc>
          <w:tcPr>
            <w:tcW w:w="880" w:type="dxa"/>
            <w:vAlign w:val="center"/>
          </w:tcPr>
          <w:p>
            <w:pPr>
              <w:widowControl w:val="0"/>
              <w:jc w:val="both"/>
              <w:rPr>
                <w:rFonts w:ascii="宋体" w:hAnsi="宋体" w:cs="宋体" w:hint="eastAsia"/>
                <w:kern w:val="2"/>
                <w:sz w:val="21"/>
                <w:szCs w:val="21"/>
                <w:lang w:eastAsia="zh-CN"/>
              </w:rPr>
            </w:pPr>
          </w:p>
        </w:tc>
        <w:tc>
          <w:tcPr>
            <w:tcW w:w="1849" w:type="dxa"/>
            <w:gridSpan w:val="2"/>
            <w:vAlign w:val="center"/>
          </w:tcPr>
          <w:p>
            <w:pPr>
              <w:widowControl w:val="0"/>
              <w:jc w:val="both"/>
              <w:rPr>
                <w:rFonts w:ascii="宋体" w:hAnsi="宋体" w:cs="宋体" w:hint="eastAsia"/>
                <w:kern w:val="2"/>
                <w:sz w:val="21"/>
                <w:szCs w:val="21"/>
                <w:lang w:eastAsia="zh-CN"/>
              </w:rPr>
            </w:pPr>
          </w:p>
        </w:tc>
        <w:tc>
          <w:tcPr>
            <w:tcW w:w="1396" w:type="dxa"/>
            <w:vAlign w:val="center"/>
          </w:tcPr>
          <w:p>
            <w:pPr>
              <w:widowControl w:val="0"/>
              <w:jc w:val="both"/>
              <w:rPr>
                <w:rFonts w:ascii="宋体" w:hAnsi="宋体" w:cs="宋体" w:hint="eastAsia"/>
                <w:kern w:val="2"/>
                <w:sz w:val="21"/>
                <w:szCs w:val="21"/>
                <w:lang w:eastAsia="zh-CN"/>
              </w:rPr>
            </w:pPr>
          </w:p>
        </w:tc>
        <w:tc>
          <w:tcPr>
            <w:tcW w:w="1406" w:type="dxa"/>
            <w:vAlign w:val="center"/>
          </w:tcPr>
          <w:p>
            <w:pPr>
              <w:widowControl w:val="0"/>
              <w:jc w:val="both"/>
              <w:rPr>
                <w:rFonts w:ascii="宋体" w:hAnsi="宋体" w:cs="宋体" w:hint="eastAsia"/>
                <w:kern w:val="2"/>
                <w:sz w:val="21"/>
                <w:szCs w:val="21"/>
                <w:lang w:eastAsia="zh-CN"/>
              </w:rPr>
            </w:pPr>
          </w:p>
        </w:tc>
      </w:tr>
      <w:tr>
        <w:tblPrEx>
          <w:tblW w:w="5000" w:type="pct"/>
          <w:tblInd w:w="0" w:type="dxa"/>
          <w:tblLayout w:type="fixed"/>
          <w:tblCellMar>
            <w:top w:w="0" w:type="dxa"/>
            <w:left w:w="0" w:type="dxa"/>
            <w:bottom w:w="0" w:type="dxa"/>
            <w:right w:w="0" w:type="dxa"/>
          </w:tblCellMar>
        </w:tblPrEx>
        <w:trPr>
          <w:trHeight w:val="629"/>
        </w:trPr>
        <w:tc>
          <w:tcPr>
            <w:tcW w:w="685" w:type="dxa"/>
            <w:vAlign w:val="center"/>
          </w:tcPr>
          <w:p>
            <w:pPr>
              <w:widowControl w:val="0"/>
              <w:spacing w:line="168" w:lineRule="auto"/>
              <w:ind w:left="322"/>
              <w:jc w:val="both"/>
              <w:rPr>
                <w:rFonts w:ascii="宋体" w:hAnsi="宋体" w:cs="宋体" w:hint="eastAsia"/>
                <w:kern w:val="2"/>
                <w:sz w:val="21"/>
                <w:szCs w:val="21"/>
              </w:rPr>
            </w:pPr>
            <w:r>
              <w:rPr>
                <w:rFonts w:ascii="宋体" w:hAnsi="宋体" w:cs="宋体" w:hint="eastAsia"/>
                <w:kern w:val="2"/>
                <w:sz w:val="21"/>
                <w:szCs w:val="21"/>
              </w:rPr>
              <w:t>2</w:t>
            </w:r>
          </w:p>
        </w:tc>
        <w:tc>
          <w:tcPr>
            <w:tcW w:w="2120" w:type="dxa"/>
            <w:gridSpan w:val="2"/>
            <w:vAlign w:val="center"/>
          </w:tcPr>
          <w:p>
            <w:pPr>
              <w:widowControl w:val="0"/>
              <w:spacing w:line="203" w:lineRule="auto"/>
              <w:jc w:val="center"/>
              <w:rPr>
                <w:rFonts w:ascii="宋体" w:hAnsi="宋体" w:cs="宋体" w:hint="eastAsia"/>
                <w:color w:val="000000"/>
                <w:spacing w:val="-4"/>
                <w:kern w:val="2"/>
                <w:sz w:val="21"/>
                <w:szCs w:val="21"/>
                <w:lang w:eastAsia="zh-CN"/>
              </w:rPr>
            </w:pPr>
            <w:r>
              <w:rPr>
                <w:rFonts w:ascii="宋体" w:hAnsi="宋体" w:cs="宋体" w:hint="eastAsia"/>
                <w:color w:val="000000"/>
                <w:spacing w:val="-4"/>
                <w:kern w:val="2"/>
                <w:sz w:val="21"/>
                <w:szCs w:val="21"/>
                <w:lang w:eastAsia="zh-CN"/>
              </w:rPr>
              <w:t>项目投标授权代表人</w:t>
            </w:r>
          </w:p>
        </w:tc>
        <w:tc>
          <w:tcPr>
            <w:tcW w:w="880" w:type="dxa"/>
            <w:vAlign w:val="center"/>
          </w:tcPr>
          <w:p>
            <w:pPr>
              <w:widowControl w:val="0"/>
              <w:jc w:val="both"/>
              <w:rPr>
                <w:rFonts w:ascii="宋体" w:hAnsi="宋体" w:cs="宋体" w:hint="eastAsia"/>
                <w:kern w:val="2"/>
                <w:sz w:val="21"/>
                <w:szCs w:val="21"/>
                <w:lang w:eastAsia="zh-CN"/>
              </w:rPr>
            </w:pPr>
          </w:p>
        </w:tc>
        <w:tc>
          <w:tcPr>
            <w:tcW w:w="1849" w:type="dxa"/>
            <w:gridSpan w:val="2"/>
            <w:vAlign w:val="center"/>
          </w:tcPr>
          <w:p>
            <w:pPr>
              <w:widowControl w:val="0"/>
              <w:jc w:val="both"/>
              <w:rPr>
                <w:rFonts w:ascii="宋体" w:hAnsi="宋体" w:cs="宋体" w:hint="eastAsia"/>
                <w:kern w:val="2"/>
                <w:sz w:val="21"/>
                <w:szCs w:val="21"/>
                <w:lang w:eastAsia="zh-CN"/>
              </w:rPr>
            </w:pPr>
          </w:p>
        </w:tc>
        <w:tc>
          <w:tcPr>
            <w:tcW w:w="1396" w:type="dxa"/>
            <w:vAlign w:val="center"/>
          </w:tcPr>
          <w:p>
            <w:pPr>
              <w:widowControl w:val="0"/>
              <w:jc w:val="both"/>
              <w:rPr>
                <w:rFonts w:ascii="宋体" w:hAnsi="宋体" w:cs="宋体" w:hint="eastAsia"/>
                <w:kern w:val="2"/>
                <w:sz w:val="21"/>
                <w:szCs w:val="21"/>
                <w:lang w:eastAsia="zh-CN"/>
              </w:rPr>
            </w:pPr>
          </w:p>
        </w:tc>
        <w:tc>
          <w:tcPr>
            <w:tcW w:w="1406" w:type="dxa"/>
            <w:vAlign w:val="center"/>
          </w:tcPr>
          <w:p>
            <w:pPr>
              <w:widowControl w:val="0"/>
              <w:jc w:val="both"/>
              <w:rPr>
                <w:rFonts w:ascii="宋体" w:hAnsi="宋体" w:cs="宋体" w:hint="eastAsia"/>
                <w:kern w:val="2"/>
                <w:sz w:val="21"/>
                <w:szCs w:val="21"/>
                <w:lang w:eastAsia="zh-CN"/>
              </w:rPr>
            </w:pPr>
          </w:p>
        </w:tc>
      </w:tr>
      <w:tr>
        <w:tblPrEx>
          <w:tblW w:w="5000" w:type="pct"/>
          <w:tblInd w:w="0" w:type="dxa"/>
          <w:tblLayout w:type="fixed"/>
          <w:tblCellMar>
            <w:top w:w="0" w:type="dxa"/>
            <w:left w:w="0" w:type="dxa"/>
            <w:bottom w:w="0" w:type="dxa"/>
            <w:right w:w="0" w:type="dxa"/>
          </w:tblCellMar>
        </w:tblPrEx>
        <w:trPr>
          <w:trHeight w:val="629"/>
        </w:trPr>
        <w:tc>
          <w:tcPr>
            <w:tcW w:w="685" w:type="dxa"/>
            <w:vAlign w:val="center"/>
          </w:tcPr>
          <w:p>
            <w:pPr>
              <w:widowControl w:val="0"/>
              <w:spacing w:line="167" w:lineRule="auto"/>
              <w:ind w:left="321"/>
              <w:jc w:val="both"/>
              <w:rPr>
                <w:rFonts w:ascii="宋体" w:hAnsi="宋体" w:cs="宋体" w:hint="eastAsia"/>
                <w:kern w:val="2"/>
                <w:sz w:val="21"/>
                <w:szCs w:val="21"/>
              </w:rPr>
            </w:pPr>
            <w:r>
              <w:rPr>
                <w:rFonts w:ascii="宋体" w:hAnsi="宋体" w:cs="宋体" w:hint="eastAsia"/>
                <w:kern w:val="2"/>
                <w:sz w:val="21"/>
                <w:szCs w:val="21"/>
              </w:rPr>
              <w:t>3</w:t>
            </w:r>
          </w:p>
        </w:tc>
        <w:tc>
          <w:tcPr>
            <w:tcW w:w="2120" w:type="dxa"/>
            <w:gridSpan w:val="2"/>
            <w:vAlign w:val="center"/>
          </w:tcPr>
          <w:p>
            <w:pPr>
              <w:widowControl w:val="0"/>
              <w:spacing w:line="201" w:lineRule="auto"/>
              <w:jc w:val="center"/>
              <w:rPr>
                <w:rFonts w:ascii="宋体" w:hAnsi="宋体" w:cs="宋体" w:hint="eastAsia"/>
                <w:color w:val="000000"/>
                <w:kern w:val="2"/>
                <w:sz w:val="21"/>
                <w:szCs w:val="21"/>
                <w:lang w:eastAsia="zh-CN"/>
              </w:rPr>
            </w:pPr>
            <w:r>
              <w:rPr>
                <w:rFonts w:ascii="宋体" w:hAnsi="宋体" w:cs="宋体" w:hint="eastAsia"/>
                <w:color w:val="000000"/>
                <w:spacing w:val="-3"/>
                <w:kern w:val="2"/>
                <w:sz w:val="21"/>
                <w:szCs w:val="21"/>
                <w:lang w:eastAsia="zh-CN"/>
              </w:rPr>
              <w:t>项目负责人</w:t>
            </w:r>
          </w:p>
        </w:tc>
        <w:tc>
          <w:tcPr>
            <w:tcW w:w="880" w:type="dxa"/>
            <w:vAlign w:val="center"/>
          </w:tcPr>
          <w:p>
            <w:pPr>
              <w:widowControl w:val="0"/>
              <w:jc w:val="both"/>
              <w:rPr>
                <w:rFonts w:ascii="宋体" w:hAnsi="宋体" w:cs="宋体" w:hint="eastAsia"/>
                <w:kern w:val="2"/>
                <w:sz w:val="21"/>
                <w:szCs w:val="21"/>
                <w:lang w:eastAsia="zh-CN"/>
              </w:rPr>
            </w:pPr>
          </w:p>
        </w:tc>
        <w:tc>
          <w:tcPr>
            <w:tcW w:w="1849" w:type="dxa"/>
            <w:gridSpan w:val="2"/>
            <w:vAlign w:val="center"/>
          </w:tcPr>
          <w:p>
            <w:pPr>
              <w:widowControl w:val="0"/>
              <w:jc w:val="both"/>
              <w:rPr>
                <w:rFonts w:ascii="宋体" w:hAnsi="宋体" w:cs="宋体" w:hint="eastAsia"/>
                <w:kern w:val="2"/>
                <w:sz w:val="21"/>
                <w:szCs w:val="21"/>
                <w:lang w:eastAsia="zh-CN"/>
              </w:rPr>
            </w:pPr>
          </w:p>
        </w:tc>
        <w:tc>
          <w:tcPr>
            <w:tcW w:w="1396" w:type="dxa"/>
            <w:vAlign w:val="center"/>
          </w:tcPr>
          <w:p>
            <w:pPr>
              <w:widowControl w:val="0"/>
              <w:jc w:val="both"/>
              <w:rPr>
                <w:rFonts w:ascii="宋体" w:hAnsi="宋体" w:cs="宋体" w:hint="eastAsia"/>
                <w:kern w:val="2"/>
                <w:sz w:val="21"/>
                <w:szCs w:val="21"/>
                <w:lang w:eastAsia="zh-CN"/>
              </w:rPr>
            </w:pPr>
          </w:p>
        </w:tc>
        <w:tc>
          <w:tcPr>
            <w:tcW w:w="1406" w:type="dxa"/>
            <w:vAlign w:val="center"/>
          </w:tcPr>
          <w:p>
            <w:pPr>
              <w:widowControl w:val="0"/>
              <w:jc w:val="both"/>
              <w:rPr>
                <w:rFonts w:ascii="宋体" w:hAnsi="宋体" w:cs="宋体" w:hint="eastAsia"/>
                <w:kern w:val="2"/>
                <w:sz w:val="21"/>
                <w:szCs w:val="21"/>
                <w:lang w:eastAsia="zh-CN"/>
              </w:rPr>
            </w:pPr>
          </w:p>
        </w:tc>
      </w:tr>
      <w:tr>
        <w:tblPrEx>
          <w:tblW w:w="5000" w:type="pct"/>
          <w:tblInd w:w="0" w:type="dxa"/>
          <w:tblLayout w:type="fixed"/>
          <w:tblCellMar>
            <w:top w:w="0" w:type="dxa"/>
            <w:left w:w="0" w:type="dxa"/>
            <w:bottom w:w="0" w:type="dxa"/>
            <w:right w:w="0" w:type="dxa"/>
          </w:tblCellMar>
        </w:tblPrEx>
        <w:trPr>
          <w:trHeight w:val="629"/>
        </w:trPr>
        <w:tc>
          <w:tcPr>
            <w:tcW w:w="685" w:type="dxa"/>
            <w:vAlign w:val="center"/>
          </w:tcPr>
          <w:p>
            <w:pPr>
              <w:widowControl w:val="0"/>
              <w:spacing w:line="168" w:lineRule="auto"/>
              <w:ind w:left="314"/>
              <w:jc w:val="both"/>
              <w:rPr>
                <w:rFonts w:ascii="宋体" w:hAnsi="宋体" w:cs="宋体" w:hint="eastAsia"/>
                <w:kern w:val="2"/>
                <w:sz w:val="21"/>
                <w:szCs w:val="21"/>
              </w:rPr>
            </w:pPr>
            <w:r>
              <w:rPr>
                <w:rFonts w:ascii="宋体" w:hAnsi="宋体" w:cs="宋体" w:hint="eastAsia"/>
                <w:kern w:val="2"/>
                <w:sz w:val="21"/>
                <w:szCs w:val="21"/>
              </w:rPr>
              <w:t>4</w:t>
            </w:r>
          </w:p>
        </w:tc>
        <w:tc>
          <w:tcPr>
            <w:tcW w:w="2120" w:type="dxa"/>
            <w:gridSpan w:val="2"/>
            <w:vAlign w:val="center"/>
          </w:tcPr>
          <w:p>
            <w:pPr>
              <w:widowControl w:val="0"/>
              <w:spacing w:line="202" w:lineRule="auto"/>
              <w:jc w:val="center"/>
              <w:rPr>
                <w:rFonts w:ascii="宋体" w:hAnsi="宋体" w:cs="宋体" w:hint="eastAsia"/>
                <w:color w:val="000000"/>
                <w:kern w:val="2"/>
                <w:sz w:val="21"/>
                <w:szCs w:val="21"/>
                <w:lang w:eastAsia="zh-CN"/>
              </w:rPr>
            </w:pPr>
            <w:r>
              <w:rPr>
                <w:rFonts w:ascii="宋体" w:hAnsi="宋体" w:cs="宋体" w:hint="eastAsia"/>
                <w:color w:val="000000"/>
                <w:spacing w:val="-4"/>
                <w:kern w:val="2"/>
                <w:sz w:val="21"/>
                <w:szCs w:val="21"/>
                <w:lang w:eastAsia="zh-CN"/>
              </w:rPr>
              <w:t>主要技术人员</w:t>
            </w:r>
          </w:p>
        </w:tc>
        <w:tc>
          <w:tcPr>
            <w:tcW w:w="880" w:type="dxa"/>
            <w:vAlign w:val="center"/>
          </w:tcPr>
          <w:p>
            <w:pPr>
              <w:widowControl w:val="0"/>
              <w:jc w:val="both"/>
              <w:rPr>
                <w:rFonts w:ascii="宋体" w:hAnsi="宋体" w:cs="宋体" w:hint="eastAsia"/>
                <w:kern w:val="2"/>
                <w:sz w:val="21"/>
                <w:szCs w:val="21"/>
                <w:lang w:eastAsia="zh-CN"/>
              </w:rPr>
            </w:pPr>
          </w:p>
        </w:tc>
        <w:tc>
          <w:tcPr>
            <w:tcW w:w="1849" w:type="dxa"/>
            <w:gridSpan w:val="2"/>
            <w:vAlign w:val="center"/>
          </w:tcPr>
          <w:p>
            <w:pPr>
              <w:widowControl w:val="0"/>
              <w:jc w:val="both"/>
              <w:rPr>
                <w:rFonts w:ascii="宋体" w:hAnsi="宋体" w:cs="宋体" w:hint="eastAsia"/>
                <w:kern w:val="2"/>
                <w:sz w:val="21"/>
                <w:szCs w:val="21"/>
                <w:lang w:eastAsia="zh-CN"/>
              </w:rPr>
            </w:pPr>
          </w:p>
        </w:tc>
        <w:tc>
          <w:tcPr>
            <w:tcW w:w="1396" w:type="dxa"/>
            <w:vAlign w:val="center"/>
          </w:tcPr>
          <w:p>
            <w:pPr>
              <w:widowControl w:val="0"/>
              <w:jc w:val="both"/>
              <w:rPr>
                <w:rFonts w:ascii="宋体" w:hAnsi="宋体" w:cs="宋体" w:hint="eastAsia"/>
                <w:kern w:val="2"/>
                <w:sz w:val="21"/>
                <w:szCs w:val="21"/>
                <w:lang w:eastAsia="zh-CN"/>
              </w:rPr>
            </w:pPr>
          </w:p>
        </w:tc>
        <w:tc>
          <w:tcPr>
            <w:tcW w:w="1406" w:type="dxa"/>
            <w:vAlign w:val="center"/>
          </w:tcPr>
          <w:p>
            <w:pPr>
              <w:widowControl w:val="0"/>
              <w:jc w:val="both"/>
              <w:rPr>
                <w:rFonts w:ascii="宋体" w:hAnsi="宋体" w:cs="宋体" w:hint="eastAsia"/>
                <w:kern w:val="2"/>
                <w:sz w:val="21"/>
                <w:szCs w:val="21"/>
                <w:lang w:eastAsia="zh-CN"/>
              </w:rPr>
            </w:pPr>
          </w:p>
        </w:tc>
      </w:tr>
      <w:tr>
        <w:tblPrEx>
          <w:tblW w:w="5000" w:type="pct"/>
          <w:tblInd w:w="0" w:type="dxa"/>
          <w:tblLayout w:type="fixed"/>
          <w:tblCellMar>
            <w:top w:w="0" w:type="dxa"/>
            <w:left w:w="0" w:type="dxa"/>
            <w:bottom w:w="0" w:type="dxa"/>
            <w:right w:w="0" w:type="dxa"/>
          </w:tblCellMar>
        </w:tblPrEx>
        <w:trPr>
          <w:trHeight w:val="629"/>
        </w:trPr>
        <w:tc>
          <w:tcPr>
            <w:tcW w:w="685" w:type="dxa"/>
            <w:vAlign w:val="center"/>
          </w:tcPr>
          <w:p>
            <w:pPr>
              <w:widowControl w:val="0"/>
              <w:spacing w:line="165" w:lineRule="auto"/>
              <w:ind w:left="325"/>
              <w:jc w:val="both"/>
              <w:rPr>
                <w:rFonts w:ascii="宋体" w:hAnsi="宋体" w:cs="宋体" w:hint="eastAsia"/>
                <w:kern w:val="2"/>
                <w:sz w:val="21"/>
                <w:szCs w:val="21"/>
              </w:rPr>
            </w:pPr>
            <w:r>
              <w:rPr>
                <w:rFonts w:ascii="宋体" w:hAnsi="宋体" w:cs="宋体" w:hint="eastAsia"/>
                <w:kern w:val="2"/>
                <w:sz w:val="21"/>
                <w:szCs w:val="21"/>
              </w:rPr>
              <w:t>5</w:t>
            </w:r>
          </w:p>
        </w:tc>
        <w:tc>
          <w:tcPr>
            <w:tcW w:w="2120" w:type="dxa"/>
            <w:gridSpan w:val="2"/>
            <w:vAlign w:val="center"/>
          </w:tcPr>
          <w:p>
            <w:pPr>
              <w:widowControl w:val="0"/>
              <w:spacing w:line="202" w:lineRule="auto"/>
              <w:jc w:val="center"/>
              <w:rPr>
                <w:rFonts w:ascii="宋体" w:hAnsi="宋体" w:cs="宋体" w:hint="eastAsia"/>
                <w:color w:val="000000"/>
                <w:kern w:val="2"/>
                <w:sz w:val="21"/>
                <w:szCs w:val="21"/>
                <w:lang w:eastAsia="zh-CN"/>
              </w:rPr>
            </w:pPr>
            <w:r>
              <w:rPr>
                <w:rFonts w:ascii="宋体" w:hAnsi="宋体" w:cs="宋体" w:hint="eastAsia"/>
                <w:color w:val="000000"/>
                <w:spacing w:val="-4"/>
                <w:kern w:val="2"/>
                <w:sz w:val="21"/>
                <w:szCs w:val="21"/>
                <w:lang w:eastAsia="zh-CN"/>
              </w:rPr>
              <w:t>投标文件编制人员</w:t>
            </w:r>
          </w:p>
        </w:tc>
        <w:tc>
          <w:tcPr>
            <w:tcW w:w="880" w:type="dxa"/>
            <w:vAlign w:val="center"/>
          </w:tcPr>
          <w:p>
            <w:pPr>
              <w:widowControl w:val="0"/>
              <w:jc w:val="both"/>
              <w:rPr>
                <w:rFonts w:ascii="宋体" w:hAnsi="宋体" w:cs="宋体" w:hint="eastAsia"/>
                <w:kern w:val="2"/>
                <w:sz w:val="21"/>
                <w:szCs w:val="21"/>
                <w:lang w:eastAsia="zh-CN"/>
              </w:rPr>
            </w:pPr>
          </w:p>
        </w:tc>
        <w:tc>
          <w:tcPr>
            <w:tcW w:w="1849" w:type="dxa"/>
            <w:gridSpan w:val="2"/>
            <w:vAlign w:val="center"/>
          </w:tcPr>
          <w:p>
            <w:pPr>
              <w:widowControl w:val="0"/>
              <w:jc w:val="both"/>
              <w:rPr>
                <w:rFonts w:ascii="宋体" w:hAnsi="宋体" w:cs="宋体" w:hint="eastAsia"/>
                <w:kern w:val="2"/>
                <w:sz w:val="21"/>
                <w:szCs w:val="21"/>
                <w:lang w:eastAsia="zh-CN"/>
              </w:rPr>
            </w:pPr>
          </w:p>
        </w:tc>
        <w:tc>
          <w:tcPr>
            <w:tcW w:w="1396" w:type="dxa"/>
            <w:vAlign w:val="center"/>
          </w:tcPr>
          <w:p>
            <w:pPr>
              <w:widowControl w:val="0"/>
              <w:jc w:val="both"/>
              <w:rPr>
                <w:rFonts w:ascii="宋体" w:hAnsi="宋体" w:cs="宋体" w:hint="eastAsia"/>
                <w:kern w:val="2"/>
                <w:sz w:val="21"/>
                <w:szCs w:val="21"/>
                <w:lang w:eastAsia="zh-CN"/>
              </w:rPr>
            </w:pPr>
          </w:p>
        </w:tc>
        <w:tc>
          <w:tcPr>
            <w:tcW w:w="1406" w:type="dxa"/>
            <w:vAlign w:val="center"/>
          </w:tcPr>
          <w:p>
            <w:pPr>
              <w:widowControl w:val="0"/>
              <w:jc w:val="both"/>
              <w:rPr>
                <w:rFonts w:ascii="宋体" w:hAnsi="宋体" w:cs="宋体" w:hint="eastAsia"/>
                <w:kern w:val="2"/>
                <w:sz w:val="21"/>
                <w:szCs w:val="21"/>
                <w:lang w:eastAsia="zh-CN"/>
              </w:rPr>
            </w:pPr>
          </w:p>
        </w:tc>
      </w:tr>
      <w:tr>
        <w:tblPrEx>
          <w:tblW w:w="5000" w:type="pct"/>
          <w:tblInd w:w="0" w:type="dxa"/>
          <w:tblLayout w:type="fixed"/>
          <w:tblCellMar>
            <w:top w:w="0" w:type="dxa"/>
            <w:left w:w="0" w:type="dxa"/>
            <w:bottom w:w="0" w:type="dxa"/>
            <w:right w:w="0" w:type="dxa"/>
          </w:tblCellMar>
        </w:tblPrEx>
        <w:trPr>
          <w:trHeight w:val="629"/>
        </w:trPr>
        <w:tc>
          <w:tcPr>
            <w:tcW w:w="8336" w:type="dxa"/>
            <w:gridSpan w:val="8"/>
            <w:vAlign w:val="center"/>
          </w:tcPr>
          <w:p>
            <w:pPr>
              <w:widowControl w:val="0"/>
              <w:spacing w:line="198" w:lineRule="auto"/>
              <w:ind w:left="120"/>
              <w:jc w:val="both"/>
              <w:rPr>
                <w:rFonts w:ascii="宋体" w:hAnsi="宋体" w:cs="宋体" w:hint="eastAsia"/>
                <w:b/>
                <w:bCs/>
                <w:spacing w:val="-1"/>
                <w:kern w:val="2"/>
                <w:sz w:val="21"/>
                <w:szCs w:val="21"/>
                <w:lang w:eastAsia="zh-CN"/>
              </w:rPr>
            </w:pPr>
            <w:r>
              <w:rPr>
                <w:rFonts w:ascii="宋体" w:hAnsi="宋体" w:cs="宋体" w:hint="eastAsia"/>
                <w:b/>
                <w:bCs/>
                <w:spacing w:val="-1"/>
                <w:kern w:val="2"/>
                <w:sz w:val="21"/>
                <w:szCs w:val="21"/>
                <w:lang w:eastAsia="zh-CN"/>
              </w:rPr>
              <w:t>说明：</w:t>
            </w:r>
          </w:p>
          <w:p>
            <w:pPr>
              <w:widowControl w:val="0"/>
              <w:spacing w:line="198" w:lineRule="auto"/>
              <w:ind w:left="120"/>
              <w:jc w:val="both"/>
              <w:rPr>
                <w:rFonts w:ascii="宋体" w:hAnsi="宋体" w:cs="宋体" w:hint="eastAsia"/>
                <w:kern w:val="2"/>
                <w:sz w:val="21"/>
                <w:szCs w:val="21"/>
                <w:lang w:eastAsia="zh-CN"/>
              </w:rPr>
            </w:pPr>
            <w:r>
              <w:rPr>
                <w:rFonts w:ascii="宋体" w:hAnsi="宋体" w:cs="宋体" w:hint="eastAsia"/>
                <w:b/>
                <w:bCs/>
                <w:spacing w:val="-1"/>
                <w:kern w:val="2"/>
                <w:sz w:val="21"/>
                <w:szCs w:val="21"/>
                <w:lang w:eastAsia="zh-CN"/>
              </w:rPr>
              <w:t>1.同一职务有多人担任（如主要技术人员</w:t>
            </w:r>
            <w:r>
              <w:rPr>
                <w:rFonts w:ascii="宋体" w:hAnsi="宋体" w:cs="宋体" w:hint="eastAsia"/>
                <w:b/>
                <w:bCs/>
                <w:spacing w:val="-42"/>
                <w:w w:val="95"/>
                <w:kern w:val="2"/>
                <w:sz w:val="21"/>
                <w:szCs w:val="21"/>
                <w:lang w:eastAsia="zh-CN"/>
              </w:rPr>
              <w:t>），</w:t>
            </w:r>
            <w:r>
              <w:rPr>
                <w:rFonts w:ascii="宋体" w:hAnsi="宋体" w:cs="宋体" w:hint="eastAsia"/>
                <w:b/>
                <w:bCs/>
                <w:spacing w:val="-1"/>
                <w:kern w:val="2"/>
                <w:sz w:val="21"/>
                <w:szCs w:val="21"/>
                <w:lang w:eastAsia="zh-CN"/>
              </w:rPr>
              <w:t>应分行填写。</w:t>
            </w:r>
          </w:p>
        </w:tc>
      </w:tr>
      <w:tr>
        <w:tblPrEx>
          <w:tblW w:w="5000" w:type="pct"/>
          <w:tblInd w:w="0" w:type="dxa"/>
          <w:tblLayout w:type="fixed"/>
          <w:tblCellMar>
            <w:top w:w="0" w:type="dxa"/>
            <w:left w:w="0" w:type="dxa"/>
            <w:bottom w:w="0" w:type="dxa"/>
            <w:right w:w="0" w:type="dxa"/>
          </w:tblCellMar>
        </w:tblPrEx>
        <w:trPr>
          <w:trHeight w:val="629"/>
        </w:trPr>
        <w:tc>
          <w:tcPr>
            <w:tcW w:w="8336" w:type="dxa"/>
            <w:gridSpan w:val="8"/>
            <w:vAlign w:val="center"/>
          </w:tcPr>
          <w:p>
            <w:pPr>
              <w:widowControl w:val="0"/>
              <w:spacing w:line="198" w:lineRule="auto"/>
              <w:ind w:left="2683"/>
              <w:jc w:val="both"/>
              <w:rPr>
                <w:rFonts w:ascii="宋体" w:hAnsi="宋体" w:cs="宋体" w:hint="eastAsia"/>
                <w:kern w:val="2"/>
                <w:sz w:val="21"/>
                <w:szCs w:val="21"/>
                <w:lang w:eastAsia="zh-CN"/>
              </w:rPr>
            </w:pPr>
            <w:r>
              <w:rPr>
                <w:rFonts w:ascii="宋体" w:hAnsi="宋体" w:cs="宋体" w:hint="eastAsia"/>
                <w:b/>
                <w:bCs/>
                <w:kern w:val="2"/>
                <w:sz w:val="21"/>
                <w:szCs w:val="21"/>
                <w:lang w:eastAsia="zh-CN"/>
              </w:rPr>
              <w:t>投标（响应）供应商关联关系情况</w:t>
            </w:r>
          </w:p>
        </w:tc>
      </w:tr>
      <w:tr>
        <w:tblPrEx>
          <w:tblW w:w="5000" w:type="pct"/>
          <w:tblInd w:w="0" w:type="dxa"/>
          <w:tblLayout w:type="fixed"/>
          <w:tblCellMar>
            <w:top w:w="0" w:type="dxa"/>
            <w:left w:w="0" w:type="dxa"/>
            <w:bottom w:w="0" w:type="dxa"/>
            <w:right w:w="0" w:type="dxa"/>
          </w:tblCellMar>
        </w:tblPrEx>
        <w:trPr>
          <w:trHeight w:val="629"/>
        </w:trPr>
        <w:tc>
          <w:tcPr>
            <w:tcW w:w="685" w:type="dxa"/>
            <w:vAlign w:val="center"/>
          </w:tcPr>
          <w:p>
            <w:pPr>
              <w:widowControl w:val="0"/>
              <w:spacing w:line="202" w:lineRule="auto"/>
              <w:ind w:left="145"/>
              <w:jc w:val="both"/>
              <w:rPr>
                <w:rFonts w:ascii="宋体" w:hAnsi="宋体" w:cs="宋体" w:hint="eastAsia"/>
                <w:kern w:val="2"/>
                <w:sz w:val="21"/>
                <w:szCs w:val="21"/>
              </w:rPr>
            </w:pPr>
            <w:r>
              <w:rPr>
                <w:rFonts w:ascii="宋体" w:hAnsi="宋体" w:cs="宋体" w:hint="eastAsia"/>
                <w:spacing w:val="-5"/>
                <w:kern w:val="2"/>
                <w:sz w:val="21"/>
                <w:szCs w:val="21"/>
              </w:rPr>
              <w:t>序号</w:t>
            </w:r>
          </w:p>
        </w:tc>
        <w:tc>
          <w:tcPr>
            <w:tcW w:w="2120" w:type="dxa"/>
            <w:gridSpan w:val="2"/>
            <w:vAlign w:val="center"/>
          </w:tcPr>
          <w:p>
            <w:pPr>
              <w:widowControl w:val="0"/>
              <w:spacing w:line="202" w:lineRule="auto"/>
              <w:ind w:left="436"/>
              <w:jc w:val="both"/>
              <w:rPr>
                <w:rFonts w:ascii="宋体" w:hAnsi="宋体" w:cs="宋体" w:hint="eastAsia"/>
                <w:kern w:val="2"/>
                <w:sz w:val="21"/>
                <w:szCs w:val="21"/>
              </w:rPr>
            </w:pPr>
            <w:r>
              <w:rPr>
                <w:rFonts w:ascii="宋体" w:hAnsi="宋体" w:cs="宋体" w:hint="eastAsia"/>
                <w:spacing w:val="-3"/>
                <w:kern w:val="2"/>
                <w:sz w:val="21"/>
                <w:szCs w:val="21"/>
              </w:rPr>
              <w:t>关联关系类型</w:t>
            </w:r>
          </w:p>
        </w:tc>
        <w:tc>
          <w:tcPr>
            <w:tcW w:w="1617" w:type="dxa"/>
            <w:gridSpan w:val="2"/>
            <w:vAlign w:val="center"/>
          </w:tcPr>
          <w:p>
            <w:pPr>
              <w:widowControl w:val="0"/>
              <w:spacing w:line="203" w:lineRule="auto"/>
              <w:ind w:left="166"/>
              <w:jc w:val="both"/>
              <w:rPr>
                <w:rFonts w:ascii="宋体" w:hAnsi="宋体" w:cs="宋体" w:hint="eastAsia"/>
                <w:kern w:val="2"/>
                <w:sz w:val="21"/>
                <w:szCs w:val="21"/>
              </w:rPr>
            </w:pPr>
            <w:r>
              <w:rPr>
                <w:rFonts w:ascii="宋体" w:hAnsi="宋体" w:cs="宋体" w:hint="eastAsia"/>
                <w:spacing w:val="-3"/>
                <w:kern w:val="2"/>
                <w:sz w:val="21"/>
                <w:szCs w:val="21"/>
              </w:rPr>
              <w:t>关联主体名称</w:t>
            </w:r>
          </w:p>
        </w:tc>
        <w:tc>
          <w:tcPr>
            <w:tcW w:w="3914" w:type="dxa"/>
            <w:gridSpan w:val="3"/>
            <w:vAlign w:val="center"/>
          </w:tcPr>
          <w:p>
            <w:pPr>
              <w:widowControl w:val="0"/>
              <w:spacing w:line="204" w:lineRule="auto"/>
              <w:ind w:left="1862"/>
              <w:jc w:val="both"/>
              <w:rPr>
                <w:rFonts w:ascii="宋体" w:hAnsi="宋体" w:cs="宋体" w:hint="eastAsia"/>
                <w:kern w:val="2"/>
                <w:sz w:val="21"/>
                <w:szCs w:val="21"/>
              </w:rPr>
            </w:pPr>
            <w:r>
              <w:rPr>
                <w:rFonts w:ascii="宋体" w:hAnsi="宋体" w:cs="宋体" w:hint="eastAsia"/>
                <w:spacing w:val="-4"/>
                <w:kern w:val="2"/>
                <w:sz w:val="21"/>
                <w:szCs w:val="21"/>
              </w:rPr>
              <w:t>备注</w:t>
            </w:r>
          </w:p>
        </w:tc>
      </w:tr>
      <w:tr>
        <w:tblPrEx>
          <w:tblW w:w="5000" w:type="pct"/>
          <w:tblInd w:w="0" w:type="dxa"/>
          <w:tblLayout w:type="fixed"/>
          <w:tblCellMar>
            <w:top w:w="0" w:type="dxa"/>
            <w:left w:w="0" w:type="dxa"/>
            <w:bottom w:w="0" w:type="dxa"/>
            <w:right w:w="0" w:type="dxa"/>
          </w:tblCellMar>
        </w:tblPrEx>
        <w:trPr>
          <w:trHeight w:val="1582"/>
        </w:trPr>
        <w:tc>
          <w:tcPr>
            <w:tcW w:w="685" w:type="dxa"/>
            <w:vAlign w:val="center"/>
          </w:tcPr>
          <w:p>
            <w:pPr>
              <w:widowControl w:val="0"/>
              <w:spacing w:line="169" w:lineRule="auto"/>
              <w:ind w:left="321"/>
              <w:jc w:val="both"/>
              <w:rPr>
                <w:rFonts w:ascii="宋体" w:hAnsi="宋体" w:cs="宋体" w:hint="eastAsia"/>
                <w:kern w:val="2"/>
                <w:sz w:val="21"/>
                <w:szCs w:val="21"/>
              </w:rPr>
            </w:pPr>
            <w:r>
              <w:rPr>
                <w:rFonts w:ascii="宋体" w:hAnsi="宋体" w:cs="宋体" w:hint="eastAsia"/>
                <w:kern w:val="2"/>
                <w:sz w:val="21"/>
                <w:szCs w:val="21"/>
              </w:rPr>
              <w:t>1</w:t>
            </w:r>
          </w:p>
        </w:tc>
        <w:tc>
          <w:tcPr>
            <w:tcW w:w="2120" w:type="dxa"/>
            <w:gridSpan w:val="2"/>
            <w:vAlign w:val="center"/>
          </w:tcPr>
          <w:p>
            <w:pPr>
              <w:widowControl w:val="0"/>
              <w:spacing w:line="203" w:lineRule="auto"/>
              <w:jc w:val="center"/>
              <w:rPr>
                <w:rFonts w:ascii="宋体" w:hAnsi="宋体" w:cs="宋体" w:hint="eastAsia"/>
                <w:kern w:val="2"/>
                <w:sz w:val="21"/>
                <w:szCs w:val="21"/>
              </w:rPr>
            </w:pPr>
            <w:r>
              <w:rPr>
                <w:rFonts w:ascii="宋体" w:hAnsi="宋体" w:cs="宋体" w:hint="eastAsia"/>
                <w:spacing w:val="-5"/>
                <w:kern w:val="2"/>
                <w:sz w:val="21"/>
                <w:szCs w:val="21"/>
                <w:lang w:eastAsia="zh-CN"/>
              </w:rPr>
              <w:t>控股股东</w:t>
            </w:r>
          </w:p>
        </w:tc>
        <w:tc>
          <w:tcPr>
            <w:tcW w:w="1617" w:type="dxa"/>
            <w:gridSpan w:val="2"/>
            <w:vAlign w:val="center"/>
          </w:tcPr>
          <w:p>
            <w:pPr>
              <w:widowControl w:val="0"/>
              <w:jc w:val="both"/>
              <w:rPr>
                <w:rFonts w:ascii="宋体" w:hAnsi="宋体" w:cs="宋体" w:hint="eastAsia"/>
                <w:kern w:val="2"/>
                <w:sz w:val="21"/>
                <w:szCs w:val="21"/>
                <w:lang w:eastAsia="zh-CN"/>
              </w:rPr>
            </w:pPr>
          </w:p>
        </w:tc>
        <w:tc>
          <w:tcPr>
            <w:tcW w:w="3914" w:type="dxa"/>
            <w:gridSpan w:val="3"/>
            <w:vAlign w:val="center"/>
          </w:tcPr>
          <w:p>
            <w:pPr>
              <w:widowControl w:val="0"/>
              <w:jc w:val="both"/>
              <w:rPr>
                <w:rFonts w:ascii="宋体" w:hAnsi="宋体" w:cs="宋体" w:hint="eastAsia"/>
                <w:kern w:val="2"/>
                <w:sz w:val="21"/>
                <w:szCs w:val="21"/>
                <w:lang w:eastAsia="zh-CN"/>
              </w:rPr>
            </w:pPr>
            <w:r>
              <w:rPr>
                <w:rFonts w:ascii="宋体" w:hAnsi="宋体" w:cs="宋体" w:hint="eastAsia"/>
                <w:spacing w:val="-1"/>
                <w:kern w:val="2"/>
                <w:sz w:val="21"/>
                <w:szCs w:val="21"/>
                <w:lang w:eastAsia="zh-CN"/>
              </w:rPr>
              <w:t>指出资额（或持有股份）占投标（响应）供应商资</w:t>
            </w:r>
            <w:r>
              <w:rPr>
                <w:rFonts w:ascii="宋体" w:hAnsi="宋体" w:cs="宋体" w:hint="eastAsia"/>
                <w:spacing w:val="-8"/>
                <w:kern w:val="2"/>
                <w:sz w:val="21"/>
                <w:szCs w:val="21"/>
                <w:lang w:eastAsia="zh-CN"/>
              </w:rPr>
              <w:t>本总额（或股本总额）50%以上的股东，以及出资额</w:t>
            </w:r>
            <w:r>
              <w:rPr>
                <w:rFonts w:ascii="宋体" w:hAnsi="宋体" w:cs="宋体" w:hint="eastAsia"/>
                <w:spacing w:val="-5"/>
                <w:kern w:val="2"/>
                <w:sz w:val="21"/>
                <w:szCs w:val="21"/>
                <w:lang w:eastAsia="zh-CN"/>
              </w:rPr>
              <w:t>（或持有股份）的比例虽然不足50%，但依</w:t>
            </w:r>
            <w:r>
              <w:rPr>
                <w:rFonts w:ascii="宋体" w:hAnsi="宋体" w:cs="宋体" w:hint="eastAsia"/>
                <w:spacing w:val="-6"/>
                <w:kern w:val="2"/>
                <w:sz w:val="21"/>
                <w:szCs w:val="21"/>
                <w:lang w:eastAsia="zh-CN"/>
              </w:rPr>
              <w:t>其出资</w:t>
            </w:r>
            <w:r>
              <w:rPr>
                <w:rFonts w:ascii="宋体" w:hAnsi="宋体" w:cs="宋体" w:hint="eastAsia"/>
                <w:spacing w:val="-9"/>
                <w:kern w:val="2"/>
                <w:sz w:val="21"/>
                <w:szCs w:val="21"/>
                <w:lang w:eastAsia="zh-CN"/>
              </w:rPr>
              <w:t>额（或持有股份）所享有的表决权已足以对投标（响</w:t>
            </w:r>
            <w:r>
              <w:rPr>
                <w:rFonts w:ascii="宋体" w:hAnsi="宋体" w:cs="宋体" w:hint="eastAsia"/>
                <w:kern w:val="2"/>
                <w:sz w:val="21"/>
                <w:szCs w:val="21"/>
                <w:lang w:eastAsia="zh-CN"/>
              </w:rPr>
              <w:t>应）供应商股东会（或股东大会）的决议产生重要</w:t>
            </w:r>
            <w:r>
              <w:rPr>
                <w:rFonts w:ascii="宋体" w:hAnsi="宋体" w:cs="宋体" w:hint="eastAsia"/>
                <w:spacing w:val="6"/>
                <w:kern w:val="2"/>
                <w:sz w:val="21"/>
                <w:szCs w:val="21"/>
                <w:lang w:eastAsia="zh-CN"/>
              </w:rPr>
              <w:t xml:space="preserve"> </w:t>
            </w:r>
            <w:r>
              <w:rPr>
                <w:rFonts w:ascii="宋体" w:hAnsi="宋体" w:cs="宋体" w:hint="eastAsia"/>
                <w:spacing w:val="-2"/>
                <w:kern w:val="2"/>
                <w:sz w:val="21"/>
                <w:szCs w:val="21"/>
                <w:lang w:eastAsia="zh-CN"/>
              </w:rPr>
              <w:t>影响的股东。</w:t>
            </w:r>
          </w:p>
        </w:tc>
      </w:tr>
      <w:tr>
        <w:tblPrEx>
          <w:tblW w:w="5000" w:type="pct"/>
          <w:tblInd w:w="0" w:type="dxa"/>
          <w:tblLayout w:type="fixed"/>
          <w:tblCellMar>
            <w:top w:w="0" w:type="dxa"/>
            <w:left w:w="0" w:type="dxa"/>
            <w:bottom w:w="0" w:type="dxa"/>
            <w:right w:w="0" w:type="dxa"/>
          </w:tblCellMar>
        </w:tblPrEx>
        <w:trPr>
          <w:trHeight w:val="703"/>
        </w:trPr>
        <w:tc>
          <w:tcPr>
            <w:tcW w:w="685" w:type="dxa"/>
            <w:vAlign w:val="center"/>
          </w:tcPr>
          <w:p>
            <w:pPr>
              <w:widowControl w:val="0"/>
              <w:spacing w:line="168" w:lineRule="auto"/>
              <w:ind w:left="322"/>
              <w:jc w:val="both"/>
              <w:rPr>
                <w:rFonts w:ascii="宋体" w:hAnsi="宋体" w:cs="宋体" w:hint="eastAsia"/>
                <w:kern w:val="2"/>
                <w:sz w:val="21"/>
                <w:szCs w:val="21"/>
              </w:rPr>
            </w:pPr>
            <w:r>
              <w:rPr>
                <w:rFonts w:ascii="宋体" w:hAnsi="宋体" w:cs="宋体" w:hint="eastAsia"/>
                <w:kern w:val="2"/>
                <w:sz w:val="21"/>
                <w:szCs w:val="21"/>
              </w:rPr>
              <w:t>2</w:t>
            </w:r>
          </w:p>
        </w:tc>
        <w:tc>
          <w:tcPr>
            <w:tcW w:w="2120" w:type="dxa"/>
            <w:gridSpan w:val="2"/>
            <w:vAlign w:val="center"/>
          </w:tcPr>
          <w:p>
            <w:pPr>
              <w:widowControl w:val="0"/>
              <w:spacing w:line="203" w:lineRule="auto"/>
              <w:jc w:val="center"/>
              <w:rPr>
                <w:rFonts w:ascii="宋体" w:hAnsi="宋体" w:cs="宋体" w:hint="eastAsia"/>
                <w:kern w:val="2"/>
                <w:sz w:val="21"/>
                <w:szCs w:val="21"/>
                <w:lang w:eastAsia="zh-CN"/>
              </w:rPr>
            </w:pPr>
            <w:r>
              <w:rPr>
                <w:rFonts w:ascii="宋体" w:hAnsi="宋体" w:cs="宋体" w:hint="eastAsia"/>
                <w:spacing w:val="-5"/>
                <w:kern w:val="2"/>
                <w:sz w:val="21"/>
                <w:szCs w:val="21"/>
                <w:lang w:eastAsia="zh-CN"/>
              </w:rPr>
              <w:t>管理关系</w:t>
            </w:r>
          </w:p>
        </w:tc>
        <w:tc>
          <w:tcPr>
            <w:tcW w:w="1617" w:type="dxa"/>
            <w:gridSpan w:val="2"/>
            <w:vAlign w:val="center"/>
          </w:tcPr>
          <w:p>
            <w:pPr>
              <w:widowControl w:val="0"/>
              <w:jc w:val="both"/>
              <w:rPr>
                <w:rFonts w:ascii="宋体" w:hAnsi="宋体" w:cs="宋体" w:hint="eastAsia"/>
                <w:kern w:val="2"/>
                <w:sz w:val="21"/>
                <w:szCs w:val="21"/>
                <w:lang w:eastAsia="zh-CN"/>
              </w:rPr>
            </w:pPr>
          </w:p>
        </w:tc>
        <w:tc>
          <w:tcPr>
            <w:tcW w:w="3914" w:type="dxa"/>
            <w:gridSpan w:val="3"/>
            <w:vAlign w:val="center"/>
          </w:tcPr>
          <w:p>
            <w:pPr>
              <w:widowControl w:val="0"/>
              <w:spacing w:line="190" w:lineRule="auto"/>
              <w:ind w:left="120" w:right="24"/>
              <w:jc w:val="both"/>
              <w:rPr>
                <w:rFonts w:ascii="宋体" w:hAnsi="宋体" w:cs="宋体" w:hint="eastAsia"/>
                <w:kern w:val="2"/>
                <w:sz w:val="21"/>
                <w:szCs w:val="21"/>
                <w:lang w:eastAsia="zh-CN"/>
              </w:rPr>
            </w:pPr>
            <w:r>
              <w:rPr>
                <w:rFonts w:ascii="宋体" w:hAnsi="宋体" w:cs="宋体" w:hint="eastAsia"/>
                <w:spacing w:val="-8"/>
                <w:kern w:val="2"/>
                <w:sz w:val="21"/>
                <w:szCs w:val="21"/>
                <w:lang w:eastAsia="zh-CN"/>
              </w:rPr>
              <w:t>指对投标（响应）供应商不具有出资持</w:t>
            </w:r>
            <w:r>
              <w:rPr>
                <w:rFonts w:ascii="宋体" w:hAnsi="宋体" w:cs="宋体" w:hint="eastAsia"/>
                <w:spacing w:val="-3"/>
                <w:kern w:val="2"/>
                <w:sz w:val="21"/>
                <w:szCs w:val="21"/>
                <w:lang w:eastAsia="zh-CN"/>
              </w:rPr>
              <w:t>股关系，但对其存在管理关系的主体。</w:t>
            </w:r>
          </w:p>
        </w:tc>
      </w:tr>
      <w:tr>
        <w:tblPrEx>
          <w:tblW w:w="5000" w:type="pct"/>
          <w:tblInd w:w="0" w:type="dxa"/>
          <w:tblLayout w:type="fixed"/>
          <w:tblCellMar>
            <w:top w:w="0" w:type="dxa"/>
            <w:left w:w="0" w:type="dxa"/>
            <w:bottom w:w="0" w:type="dxa"/>
            <w:right w:w="0" w:type="dxa"/>
          </w:tblCellMar>
        </w:tblPrEx>
        <w:trPr>
          <w:trHeight w:val="519"/>
        </w:trPr>
        <w:tc>
          <w:tcPr>
            <w:tcW w:w="8336" w:type="dxa"/>
            <w:gridSpan w:val="8"/>
            <w:vAlign w:val="center"/>
          </w:tcPr>
          <w:p>
            <w:pPr>
              <w:widowControl w:val="0"/>
              <w:spacing w:line="180" w:lineRule="auto"/>
              <w:ind w:left="120"/>
              <w:jc w:val="both"/>
              <w:rPr>
                <w:rFonts w:ascii="宋体" w:hAnsi="宋体" w:cs="宋体" w:hint="eastAsia"/>
                <w:kern w:val="2"/>
                <w:sz w:val="21"/>
                <w:szCs w:val="21"/>
                <w:lang w:eastAsia="zh-CN"/>
              </w:rPr>
            </w:pPr>
            <w:r>
              <w:rPr>
                <w:rFonts w:ascii="宋体" w:hAnsi="宋体" w:cs="宋体" w:hint="eastAsia"/>
                <w:b/>
                <w:bCs/>
                <w:spacing w:val="-1"/>
                <w:kern w:val="2"/>
                <w:sz w:val="21"/>
                <w:szCs w:val="21"/>
                <w:lang w:eastAsia="zh-CN"/>
              </w:rPr>
              <w:t>说明：同一关联关系类型有多个主体的，应分行填写。</w:t>
            </w:r>
          </w:p>
        </w:tc>
      </w:tr>
    </w:tbl>
    <w:p>
      <w:pPr>
        <w:widowControl w:val="0"/>
        <w:spacing w:after="160" w:line="259" w:lineRule="auto"/>
        <w:ind w:left="720" w:hanging="720" w:hangingChars="300"/>
        <w:jc w:val="both"/>
        <w:rPr>
          <w:rFonts w:eastAsia="宋体"/>
          <w:b/>
          <w:kern w:val="2"/>
          <w:lang w:eastAsia="zh-CN"/>
        </w:rPr>
      </w:pPr>
    </w:p>
    <w:p>
      <w:pPr>
        <w:keepNext/>
        <w:keepLines/>
        <w:widowControl w:val="0"/>
        <w:spacing w:before="260" w:after="260" w:line="240" w:lineRule="auto"/>
        <w:jc w:val="center"/>
        <w:outlineLvl w:val="2"/>
        <w:rPr>
          <w:rFonts w:ascii="黑体" w:eastAsia="黑体" w:hAnsi="宋体" w:hint="eastAsia"/>
          <w:bCs/>
          <w:kern w:val="2"/>
          <w:lang w:eastAsia="zh-CN"/>
        </w:rPr>
      </w:pPr>
      <w:r>
        <w:rPr>
          <w:rFonts w:ascii="黑体" w:eastAsia="黑体" w:hAnsi="宋体" w:hint="eastAsia"/>
          <w:bCs/>
          <w:kern w:val="2"/>
          <w:lang w:eastAsia="zh-CN"/>
        </w:rPr>
        <w:t>四、项目详细报价</w:t>
      </w:r>
    </w:p>
    <w:p>
      <w:pPr>
        <w:widowControl w:val="0"/>
        <w:tabs>
          <w:tab w:val="left" w:pos="720"/>
        </w:tabs>
        <w:spacing w:after="160" w:line="259" w:lineRule="auto"/>
        <w:ind w:firstLine="3120" w:firstLineChars="1300"/>
        <w:jc w:val="both"/>
        <w:rPr>
          <w:rFonts w:eastAsia="宋体"/>
          <w:b/>
          <w:kern w:val="2"/>
          <w:lang w:eastAsia="zh-CN"/>
        </w:rPr>
      </w:pPr>
      <w:r>
        <w:rPr>
          <w:rFonts w:eastAsia="宋体" w:hint="eastAsia"/>
          <w:b/>
          <w:kern w:val="2"/>
          <w:lang w:eastAsia="zh-CN"/>
        </w:rPr>
        <w:t>（一）分项报价表</w:t>
      </w:r>
    </w:p>
    <w:tbl>
      <w:tblPr>
        <w:tblStyle w:val="TableNormal"/>
        <w:tblW w:w="5000" w:type="pct"/>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3502"/>
        <w:gridCol w:w="2832"/>
        <w:gridCol w:w="2195"/>
      </w:tblGrid>
      <w:tr>
        <w:tblPrEx>
          <w:tblW w:w="5000" w:type="pct"/>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0" w:type="dxa"/>
            <w:left w:w="108" w:type="dxa"/>
            <w:bottom w:w="0" w:type="dxa"/>
            <w:right w:w="108" w:type="dxa"/>
          </w:tblCellMar>
        </w:tblPrEx>
        <w:trPr>
          <w:cantSplit/>
          <w:trHeight w:val="720"/>
          <w:jc w:val="center"/>
        </w:trPr>
        <w:tc>
          <w:tcPr>
            <w:tcW w:w="3246" w:type="dxa"/>
            <w:tcBorders>
              <w:top w:val="double" w:sz="4" w:space="0" w:color="auto"/>
              <w:bottom w:val="single" w:sz="4" w:space="0" w:color="auto"/>
            </w:tcBorders>
            <w:vAlign w:val="center"/>
          </w:tcPr>
          <w:p>
            <w:pPr>
              <w:widowControl/>
              <w:adjustRightInd w:val="0"/>
              <w:snapToGrid w:val="0"/>
              <w:spacing w:after="160" w:line="300" w:lineRule="auto"/>
              <w:jc w:val="center"/>
              <w:rPr>
                <w:rFonts w:ascii="宋体" w:eastAsia="宋体" w:hAnsi="宋体"/>
                <w:snapToGrid w:val="0"/>
                <w:szCs w:val="21"/>
                <w:lang w:eastAsia="zh-CN"/>
              </w:rPr>
            </w:pPr>
            <w:r>
              <w:rPr>
                <w:rFonts w:ascii="宋体" w:eastAsia="宋体" w:hAnsi="宋体" w:hint="eastAsia"/>
                <w:snapToGrid w:val="0"/>
                <w:szCs w:val="21"/>
                <w:lang w:eastAsia="zh-CN"/>
              </w:rPr>
              <w:t>项目名称</w:t>
            </w:r>
          </w:p>
        </w:tc>
        <w:tc>
          <w:tcPr>
            <w:tcW w:w="2625" w:type="dxa"/>
            <w:tcBorders>
              <w:top w:val="double" w:sz="4" w:space="0" w:color="auto"/>
              <w:bottom w:val="single" w:sz="4" w:space="0" w:color="auto"/>
            </w:tcBorders>
            <w:vAlign w:val="center"/>
          </w:tcPr>
          <w:p>
            <w:pPr>
              <w:widowControl/>
              <w:adjustRightInd w:val="0"/>
              <w:snapToGrid w:val="0"/>
              <w:spacing w:after="160" w:line="300" w:lineRule="auto"/>
              <w:jc w:val="center"/>
              <w:rPr>
                <w:rFonts w:ascii="宋体" w:eastAsia="宋体" w:hAnsi="宋体"/>
                <w:snapToGrid w:val="0"/>
                <w:szCs w:val="21"/>
                <w:lang w:eastAsia="zh-CN"/>
              </w:rPr>
            </w:pPr>
            <w:r>
              <w:rPr>
                <w:rFonts w:ascii="宋体" w:eastAsia="宋体" w:hAnsi="宋体" w:hint="eastAsia"/>
                <w:snapToGrid w:val="0"/>
                <w:szCs w:val="21"/>
                <w:lang w:eastAsia="zh-CN"/>
              </w:rPr>
              <w:t>投标报价（</w:t>
            </w:r>
            <w:r>
              <w:rPr>
                <w:rFonts w:ascii="宋体" w:eastAsia="宋体" w:hAnsi="宋体" w:hint="eastAsia"/>
                <w:snapToGrid w:val="0"/>
                <w:szCs w:val="21"/>
                <w:lang w:eastAsia="zh-CN"/>
              </w:rPr>
              <w:t>折扣率%</w:t>
            </w:r>
            <w:r>
              <w:rPr>
                <w:rFonts w:ascii="宋体" w:eastAsia="宋体" w:hAnsi="宋体" w:hint="eastAsia"/>
                <w:snapToGrid w:val="0"/>
                <w:szCs w:val="21"/>
                <w:lang w:eastAsia="zh-CN"/>
              </w:rPr>
              <w:t>）</w:t>
            </w:r>
          </w:p>
        </w:tc>
        <w:tc>
          <w:tcPr>
            <w:tcW w:w="2034" w:type="dxa"/>
            <w:tcBorders>
              <w:top w:val="double" w:sz="4" w:space="0" w:color="auto"/>
              <w:bottom w:val="single" w:sz="4" w:space="0" w:color="auto"/>
            </w:tcBorders>
            <w:vAlign w:val="center"/>
          </w:tcPr>
          <w:p>
            <w:pPr>
              <w:widowControl/>
              <w:adjustRightInd w:val="0"/>
              <w:snapToGrid w:val="0"/>
              <w:spacing w:after="160" w:line="300" w:lineRule="auto"/>
              <w:jc w:val="center"/>
              <w:rPr>
                <w:rFonts w:ascii="宋体" w:eastAsia="宋体" w:hAnsi="宋体"/>
                <w:snapToGrid w:val="0"/>
                <w:szCs w:val="21"/>
                <w:lang w:eastAsia="zh-CN"/>
              </w:rPr>
            </w:pPr>
            <w:r>
              <w:rPr>
                <w:rFonts w:ascii="宋体" w:eastAsia="宋体" w:hAnsi="宋体" w:hint="eastAsia"/>
                <w:snapToGrid w:val="0"/>
                <w:szCs w:val="21"/>
                <w:lang w:eastAsia="zh-CN"/>
              </w:rPr>
              <w:t>备注</w:t>
            </w:r>
          </w:p>
        </w:tc>
      </w:tr>
      <w:tr>
        <w:tblPrEx>
          <w:tblW w:w="5000" w:type="pct"/>
          <w:jc w:val="center"/>
          <w:tblInd w:w="0" w:type="dxa"/>
          <w:tblLayout w:type="fixed"/>
          <w:tblCellMar>
            <w:top w:w="0" w:type="dxa"/>
            <w:left w:w="108" w:type="dxa"/>
            <w:bottom w:w="0" w:type="dxa"/>
            <w:right w:w="108" w:type="dxa"/>
          </w:tblCellMar>
        </w:tblPrEx>
        <w:trPr>
          <w:cantSplit/>
          <w:trHeight w:val="738"/>
          <w:jc w:val="center"/>
        </w:trPr>
        <w:tc>
          <w:tcPr>
            <w:tcW w:w="3246" w:type="dxa"/>
            <w:tcBorders>
              <w:top w:val="single" w:sz="4" w:space="0" w:color="auto"/>
            </w:tcBorders>
            <w:vAlign w:val="center"/>
          </w:tcPr>
          <w:p>
            <w:pPr>
              <w:widowControl/>
              <w:adjustRightInd w:val="0"/>
              <w:snapToGrid w:val="0"/>
              <w:spacing w:after="160" w:line="300" w:lineRule="auto"/>
              <w:jc w:val="center"/>
              <w:rPr>
                <w:rFonts w:ascii="宋体" w:eastAsia="宋体" w:hAnsi="宋体"/>
                <w:snapToGrid w:val="0"/>
                <w:szCs w:val="21"/>
                <w:u w:val="single"/>
                <w:lang w:eastAsia="zh-CN"/>
              </w:rPr>
            </w:pPr>
            <w:r>
              <w:rPr>
                <w:rFonts w:ascii="宋体" w:eastAsia="宋体" w:hAnsi="宋体" w:hint="eastAsia"/>
                <w:snapToGrid w:val="0"/>
                <w:szCs w:val="21"/>
                <w:u w:val="single"/>
                <w:lang w:eastAsia="zh-CN"/>
              </w:rPr>
              <w:t xml:space="preserve">                 项目</w:t>
            </w:r>
          </w:p>
        </w:tc>
        <w:tc>
          <w:tcPr>
            <w:tcW w:w="2625" w:type="dxa"/>
            <w:tcBorders>
              <w:top w:val="single" w:sz="4" w:space="0" w:color="auto"/>
            </w:tcBorders>
            <w:vAlign w:val="center"/>
          </w:tcPr>
          <w:p>
            <w:pPr>
              <w:widowControl/>
              <w:adjustRightInd w:val="0"/>
              <w:snapToGrid w:val="0"/>
              <w:spacing w:after="160" w:line="300" w:lineRule="auto"/>
              <w:jc w:val="left"/>
              <w:rPr>
                <w:rFonts w:eastAsia="宋体" w:hint="eastAsia"/>
                <w:kern w:val="2"/>
                <w:sz w:val="21"/>
                <w:lang w:eastAsia="zh-CN"/>
              </w:rPr>
            </w:pPr>
          </w:p>
        </w:tc>
        <w:tc>
          <w:tcPr>
            <w:tcW w:w="2034" w:type="dxa"/>
            <w:tcBorders>
              <w:top w:val="single" w:sz="4" w:space="0" w:color="auto"/>
            </w:tcBorders>
            <w:vAlign w:val="center"/>
          </w:tcPr>
          <w:p>
            <w:pPr>
              <w:widowControl/>
              <w:adjustRightInd w:val="0"/>
              <w:snapToGrid w:val="0"/>
              <w:spacing w:after="160" w:line="300" w:lineRule="auto"/>
              <w:jc w:val="center"/>
              <w:rPr>
                <w:rFonts w:ascii="宋体" w:eastAsia="宋体" w:hAnsi="宋体"/>
                <w:snapToGrid w:val="0"/>
                <w:szCs w:val="21"/>
                <w:lang w:eastAsia="zh-CN"/>
              </w:rPr>
            </w:pPr>
          </w:p>
        </w:tc>
      </w:tr>
    </w:tbl>
    <w:p>
      <w:pPr>
        <w:widowControl/>
        <w:wordWrap w:val="0"/>
        <w:spacing w:after="160" w:line="259" w:lineRule="auto"/>
        <w:ind w:firstLine="420" w:firstLineChars="200"/>
        <w:jc w:val="both"/>
        <w:rPr>
          <w:rFonts w:ascii="宋体" w:eastAsia="宋体" w:hAnsi="宋体" w:cs="宋体" w:hint="eastAsia"/>
          <w:b/>
          <w:bCs/>
          <w:color w:val="FF0000"/>
          <w:kern w:val="2"/>
          <w:sz w:val="21"/>
          <w:szCs w:val="21"/>
          <w:lang w:eastAsia="zh-CN"/>
        </w:rPr>
      </w:pPr>
      <w:r>
        <w:rPr>
          <w:rFonts w:ascii="宋体" w:eastAsia="宋体" w:hAnsi="宋体" w:cs="宋体" w:hint="eastAsia"/>
          <w:b/>
          <w:bCs/>
          <w:color w:val="FF0000"/>
          <w:kern w:val="2"/>
          <w:sz w:val="21"/>
          <w:szCs w:val="21"/>
          <w:lang w:eastAsia="zh-CN"/>
        </w:rPr>
        <w:t>注：</w:t>
      </w:r>
      <w:r>
        <w:rPr>
          <w:rFonts w:ascii="宋体" w:eastAsia="宋体" w:hAnsi="宋体" w:cs="宋体" w:hint="eastAsia"/>
          <w:b/>
          <w:bCs/>
          <w:color w:val="FF0000"/>
          <w:kern w:val="2"/>
          <w:sz w:val="21"/>
          <w:szCs w:val="21"/>
          <w:lang w:eastAsia="zh-CN"/>
        </w:rPr>
        <w:t>“折扣率”填写要求：</w:t>
      </w:r>
    </w:p>
    <w:p>
      <w:pPr>
        <w:widowControl/>
        <w:spacing w:after="160" w:line="240" w:lineRule="atLeast"/>
        <w:ind w:firstLine="420" w:firstLineChars="200"/>
        <w:jc w:val="both"/>
        <w:rPr>
          <w:rFonts w:ascii="宋体" w:eastAsia="宋体" w:hAnsi="宋体" w:cs="宋体" w:hint="eastAsia"/>
          <w:b/>
          <w:bCs/>
          <w:color w:val="FF0000"/>
          <w:kern w:val="2"/>
          <w:sz w:val="21"/>
          <w:szCs w:val="21"/>
          <w:lang w:eastAsia="zh-CN"/>
        </w:rPr>
      </w:pPr>
      <w:r>
        <w:rPr>
          <w:rFonts w:ascii="宋体" w:eastAsia="宋体" w:hAnsi="宋体" w:cs="宋体" w:hint="eastAsia"/>
          <w:b/>
          <w:bCs/>
          <w:color w:val="FF0000"/>
          <w:kern w:val="2"/>
          <w:sz w:val="21"/>
          <w:szCs w:val="21"/>
          <w:lang w:eastAsia="zh-CN"/>
        </w:rPr>
        <w:t>（1）填写要求：0＜折扣率≤100，未按此要求填写将作投标无效处理。</w:t>
      </w:r>
    </w:p>
    <w:p>
      <w:pPr>
        <w:widowControl/>
        <w:spacing w:after="160" w:line="240" w:lineRule="atLeast"/>
        <w:ind w:firstLine="420" w:firstLineChars="200"/>
        <w:jc w:val="both"/>
        <w:rPr>
          <w:rFonts w:ascii="宋体" w:eastAsia="宋体" w:hAnsi="宋体" w:cs="宋体" w:hint="eastAsia"/>
          <w:b/>
          <w:bCs/>
          <w:color w:val="FF0000"/>
          <w:kern w:val="2"/>
          <w:sz w:val="21"/>
          <w:szCs w:val="21"/>
          <w:lang w:eastAsia="zh-CN"/>
        </w:rPr>
      </w:pPr>
      <w:r>
        <w:rPr>
          <w:rFonts w:ascii="宋体" w:eastAsia="宋体" w:hAnsi="宋体" w:cs="宋体" w:hint="eastAsia"/>
          <w:b/>
          <w:bCs/>
          <w:color w:val="FF0000"/>
          <w:kern w:val="2"/>
          <w:sz w:val="21"/>
          <w:szCs w:val="21"/>
          <w:lang w:eastAsia="zh-CN"/>
        </w:rPr>
        <w:t>（2）填写的“折扣率”采用折扣百分比形式，如供应商报价为九折仅需在投标折扣率一栏填写90，以此类推，如：95、80、78；</w:t>
      </w:r>
    </w:p>
    <w:p>
      <w:pPr>
        <w:widowControl/>
        <w:spacing w:after="160" w:line="240" w:lineRule="atLeast"/>
        <w:ind w:firstLine="420" w:firstLineChars="200"/>
        <w:jc w:val="both"/>
        <w:rPr>
          <w:rFonts w:ascii="宋体" w:eastAsia="宋体" w:hAnsi="宋体" w:cs="宋体" w:hint="eastAsia"/>
          <w:b/>
          <w:bCs/>
          <w:color w:val="FF0000"/>
          <w:kern w:val="2"/>
          <w:sz w:val="21"/>
          <w:szCs w:val="21"/>
          <w:lang w:eastAsia="zh-CN"/>
        </w:rPr>
      </w:pPr>
      <w:r>
        <w:rPr>
          <w:rFonts w:ascii="宋体" w:eastAsia="宋体" w:hAnsi="宋体" w:cs="宋体" w:hint="eastAsia"/>
          <w:b/>
          <w:bCs/>
          <w:color w:val="FF0000"/>
          <w:kern w:val="2"/>
          <w:sz w:val="21"/>
          <w:szCs w:val="21"/>
          <w:lang w:eastAsia="zh-CN"/>
        </w:rPr>
        <w:t>（3）投标人参与投标只允许填报一个“折扣率”，不允许填报2个（或以上）的“折扣率”；填报了2个或以上“折扣率”的，其投标将直接作投标无效处理。</w:t>
      </w:r>
    </w:p>
    <w:p>
      <w:pPr>
        <w:widowControl/>
        <w:spacing w:after="160" w:line="240" w:lineRule="atLeast"/>
        <w:ind w:firstLine="420" w:firstLineChars="200"/>
        <w:jc w:val="both"/>
        <w:rPr>
          <w:rFonts w:eastAsia="宋体"/>
          <w:b/>
          <w:kern w:val="2"/>
          <w:lang w:eastAsia="zh-CN"/>
        </w:rPr>
      </w:pPr>
      <w:r>
        <w:rPr>
          <w:rFonts w:ascii="宋体" w:eastAsia="宋体" w:hAnsi="宋体" w:cs="宋体" w:hint="eastAsia"/>
          <w:b/>
          <w:bCs/>
          <w:color w:val="FF0000"/>
          <w:kern w:val="2"/>
          <w:sz w:val="21"/>
          <w:szCs w:val="21"/>
          <w:lang w:eastAsia="zh-CN"/>
        </w:rPr>
        <w:t>（4）此处填写的投标折扣率需与在自行采购系统中填写的一致。最终折扣率报价以供应商在系统中填报的折扣率为准。</w:t>
      </w:r>
    </w:p>
    <w:p>
      <w:pPr>
        <w:widowControl w:val="0"/>
        <w:tabs>
          <w:tab w:val="left" w:pos="720"/>
        </w:tabs>
        <w:spacing w:after="160" w:line="259" w:lineRule="auto"/>
        <w:jc w:val="center"/>
        <w:rPr>
          <w:rFonts w:eastAsia="宋体"/>
          <w:b/>
          <w:kern w:val="2"/>
          <w:lang w:eastAsia="zh-CN"/>
        </w:rPr>
      </w:pPr>
    </w:p>
    <w:p>
      <w:pPr>
        <w:widowControl w:val="0"/>
        <w:tabs>
          <w:tab w:val="left" w:pos="720"/>
        </w:tabs>
        <w:spacing w:after="160" w:line="259" w:lineRule="auto"/>
        <w:jc w:val="center"/>
        <w:rPr>
          <w:rFonts w:eastAsia="宋体"/>
          <w:b/>
          <w:kern w:val="2"/>
          <w:lang w:eastAsia="zh-CN"/>
        </w:rPr>
      </w:pPr>
      <w:r>
        <w:rPr>
          <w:rFonts w:eastAsia="宋体" w:hint="eastAsia"/>
          <w:b/>
          <w:kern w:val="2"/>
          <w:lang w:eastAsia="zh-CN"/>
        </w:rPr>
        <w:t>（二）</w:t>
      </w:r>
      <w:bookmarkStart w:id="49" w:name="_Hlk72073235"/>
      <w:r>
        <w:rPr>
          <w:rFonts w:eastAsia="宋体" w:hint="eastAsia"/>
          <w:b/>
          <w:kern w:val="2"/>
          <w:lang w:eastAsia="zh-CN"/>
        </w:rPr>
        <w:t>投标人认为需要涉及的其他内容报价清单</w:t>
      </w:r>
      <w:bookmarkEnd w:id="49"/>
    </w:p>
    <w:p>
      <w:pPr>
        <w:widowControl w:val="0"/>
        <w:spacing w:after="160" w:line="259" w:lineRule="auto"/>
        <w:jc w:val="both"/>
        <w:rPr>
          <w:rFonts w:eastAsia="宋体"/>
          <w:b/>
          <w:bCs/>
          <w:kern w:val="2"/>
          <w:sz w:val="21"/>
          <w:lang w:eastAsia="zh-CN"/>
        </w:rPr>
      </w:pPr>
    </w:p>
    <w:p>
      <w:pPr>
        <w:keepNext/>
        <w:keepLines/>
        <w:widowControl w:val="0"/>
        <w:spacing w:before="260" w:after="260" w:line="240" w:lineRule="auto"/>
        <w:jc w:val="center"/>
        <w:outlineLvl w:val="2"/>
        <w:rPr>
          <w:rFonts w:ascii="黑体" w:eastAsia="黑体" w:hAnsi="宋体" w:hint="eastAsia"/>
          <w:bCs/>
          <w:kern w:val="2"/>
          <w:szCs w:val="32"/>
          <w:lang w:eastAsia="zh-CN"/>
        </w:rPr>
      </w:pPr>
      <w:r>
        <w:rPr>
          <w:rFonts w:ascii="黑体" w:eastAsia="黑体" w:hAnsi="宋体" w:hint="eastAsia"/>
          <w:bCs/>
          <w:kern w:val="2"/>
          <w:szCs w:val="32"/>
          <w:lang w:eastAsia="zh-CN"/>
        </w:rPr>
        <w:t>五、</w:t>
      </w:r>
      <w:bookmarkStart w:id="50" w:name="_Hlk72092499"/>
      <w:r>
        <w:rPr>
          <w:rFonts w:ascii="黑体" w:eastAsia="黑体" w:hAnsi="宋体" w:hint="eastAsia"/>
          <w:bCs/>
          <w:kern w:val="2"/>
          <w:szCs w:val="32"/>
          <w:lang w:eastAsia="zh-CN"/>
        </w:rPr>
        <w:t>法定代表人（负责人）证明书</w:t>
      </w:r>
      <w:bookmarkEnd w:id="50"/>
    </w:p>
    <w:p>
      <w:pPr>
        <w:widowControl w:val="0"/>
        <w:spacing w:after="160" w:line="259" w:lineRule="auto"/>
        <w:jc w:val="both"/>
        <w:rPr>
          <w:rFonts w:eastAsia="宋体"/>
          <w:kern w:val="2"/>
          <w:lang w:eastAsia="zh-CN"/>
        </w:rPr>
      </w:pPr>
    </w:p>
    <w:p>
      <w:pPr>
        <w:widowControl w:val="0"/>
        <w:spacing w:after="160" w:line="259" w:lineRule="auto"/>
        <w:ind w:firstLine="420" w:firstLineChars="200"/>
        <w:jc w:val="both"/>
        <w:rPr>
          <w:rFonts w:eastAsia="宋体"/>
          <w:kern w:val="2"/>
          <w:sz w:val="21"/>
          <w:szCs w:val="21"/>
          <w:lang w:eastAsia="zh-CN"/>
        </w:rPr>
      </w:pPr>
      <w:r>
        <w:rPr>
          <w:rFonts w:eastAsia="宋体" w:hint="eastAsia"/>
          <w:kern w:val="2"/>
          <w:sz w:val="21"/>
          <w:szCs w:val="21"/>
          <w:lang w:eastAsia="zh-CN"/>
        </w:rPr>
        <w:t xml:space="preserve">  </w:t>
      </w:r>
      <w:r>
        <w:rPr>
          <w:rFonts w:eastAsia="宋体" w:hint="eastAsia"/>
          <w:kern w:val="2"/>
          <w:sz w:val="21"/>
          <w:szCs w:val="21"/>
          <w:u w:val="single"/>
          <w:lang w:eastAsia="zh-CN"/>
        </w:rPr>
        <w:t xml:space="preserve">                 </w:t>
      </w:r>
      <w:r>
        <w:rPr>
          <w:rFonts w:eastAsia="宋体" w:hint="eastAsia"/>
          <w:kern w:val="2"/>
          <w:sz w:val="21"/>
          <w:szCs w:val="21"/>
          <w:lang w:eastAsia="zh-CN"/>
        </w:rPr>
        <w:t>（姓名），现任我单位</w:t>
      </w:r>
      <w:r>
        <w:rPr>
          <w:rFonts w:eastAsia="宋体" w:hint="eastAsia"/>
          <w:kern w:val="2"/>
          <w:sz w:val="21"/>
          <w:szCs w:val="21"/>
          <w:u w:val="single"/>
          <w:lang w:eastAsia="zh-CN"/>
        </w:rPr>
        <w:t xml:space="preserve">             </w:t>
      </w:r>
      <w:r>
        <w:rPr>
          <w:rFonts w:eastAsia="宋体" w:hint="eastAsia"/>
          <w:kern w:val="2"/>
          <w:sz w:val="21"/>
          <w:szCs w:val="21"/>
          <w:lang w:eastAsia="zh-CN"/>
        </w:rPr>
        <w:t>职务，为法定代表人（负责人），身份证件号为：</w:t>
      </w:r>
      <w:r>
        <w:rPr>
          <w:rFonts w:eastAsia="宋体" w:hint="eastAsia"/>
          <w:kern w:val="2"/>
          <w:sz w:val="21"/>
          <w:szCs w:val="21"/>
          <w:u w:val="single"/>
          <w:lang w:eastAsia="zh-CN"/>
        </w:rPr>
        <w:t xml:space="preserve">                                     </w:t>
      </w:r>
      <w:r>
        <w:rPr>
          <w:rFonts w:eastAsia="宋体" w:hint="eastAsia"/>
          <w:kern w:val="2"/>
          <w:sz w:val="21"/>
          <w:szCs w:val="21"/>
          <w:lang w:eastAsia="zh-CN"/>
        </w:rPr>
        <w:t>，联系电话：</w:t>
      </w:r>
      <w:r>
        <w:rPr>
          <w:rFonts w:eastAsia="宋体" w:hint="eastAsia"/>
          <w:kern w:val="2"/>
          <w:sz w:val="21"/>
          <w:szCs w:val="21"/>
          <w:u w:val="single"/>
          <w:lang w:eastAsia="zh-CN"/>
        </w:rPr>
        <w:t xml:space="preserve">                </w:t>
      </w:r>
      <w:r>
        <w:rPr>
          <w:rFonts w:eastAsia="宋体" w:hint="eastAsia"/>
          <w:kern w:val="2"/>
          <w:sz w:val="21"/>
          <w:szCs w:val="21"/>
          <w:lang w:eastAsia="zh-CN"/>
        </w:rPr>
        <w:t>。</w:t>
      </w:r>
    </w:p>
    <w:p>
      <w:pPr>
        <w:widowControl w:val="0"/>
        <w:spacing w:after="160" w:line="259" w:lineRule="auto"/>
        <w:ind w:firstLine="420" w:firstLineChars="200"/>
        <w:jc w:val="both"/>
        <w:rPr>
          <w:rFonts w:eastAsia="宋体"/>
          <w:kern w:val="2"/>
          <w:sz w:val="21"/>
          <w:szCs w:val="21"/>
          <w:lang w:eastAsia="zh-CN"/>
        </w:rPr>
      </w:pPr>
      <w:r>
        <w:rPr>
          <w:rFonts w:eastAsia="宋体" w:hint="eastAsia"/>
          <w:kern w:val="2"/>
          <w:sz w:val="21"/>
          <w:szCs w:val="21"/>
          <w:lang w:eastAsia="zh-CN"/>
        </w:rPr>
        <w:t>特此证明。</w:t>
      </w:r>
    </w:p>
    <w:p>
      <w:pPr>
        <w:widowControl w:val="0"/>
        <w:spacing w:after="160" w:line="259" w:lineRule="auto"/>
        <w:ind w:firstLine="420" w:firstLineChars="200"/>
        <w:jc w:val="both"/>
        <w:rPr>
          <w:rFonts w:eastAsia="宋体"/>
          <w:kern w:val="2"/>
          <w:sz w:val="21"/>
          <w:szCs w:val="21"/>
          <w:lang w:eastAsia="zh-CN"/>
        </w:rPr>
      </w:pPr>
      <w:r>
        <w:rPr>
          <w:rFonts w:eastAsia="宋体" w:hint="eastAsia"/>
          <w:kern w:val="2"/>
          <w:sz w:val="21"/>
          <w:szCs w:val="21"/>
          <w:lang w:eastAsia="zh-CN"/>
        </w:rPr>
        <w:t>说明：1、法定代表人为投标人（企业事业单位、国家机关、社会团体）的主要行政负责人。</w:t>
      </w:r>
    </w:p>
    <w:p>
      <w:pPr>
        <w:widowControl w:val="0"/>
        <w:numPr>
          <w:ilvl w:val="0"/>
          <w:numId w:val="4"/>
        </w:numPr>
        <w:spacing w:after="160" w:line="259" w:lineRule="auto"/>
        <w:ind w:left="420" w:firstLine="420" w:firstLineChars="200"/>
        <w:jc w:val="both"/>
        <w:rPr>
          <w:rFonts w:eastAsia="宋体"/>
          <w:kern w:val="2"/>
          <w:sz w:val="21"/>
          <w:szCs w:val="21"/>
          <w:lang w:eastAsia="zh-CN"/>
        </w:rPr>
      </w:pPr>
      <w:r>
        <w:rPr>
          <w:rFonts w:eastAsia="宋体" w:hint="eastAsia"/>
          <w:kern w:val="2"/>
          <w:sz w:val="21"/>
          <w:szCs w:val="21"/>
          <w:lang w:eastAsia="zh-Hans"/>
        </w:rPr>
        <w:t>本证明书要供法定代表人（负责人）</w:t>
      </w:r>
      <w:r>
        <w:rPr>
          <w:rFonts w:eastAsia="宋体" w:hint="eastAsia"/>
          <w:kern w:val="2"/>
          <w:sz w:val="21"/>
          <w:szCs w:val="21"/>
          <w:lang w:eastAsia="zh-CN"/>
        </w:rPr>
        <w:t>相关身份证明文件：身份证扫描件（正反两面）；港澳台居民可提供来往通行证扫描件；非中国国籍管辖范围人员，可提供公安部门认可的身份证明材料扫描件。</w:t>
      </w:r>
    </w:p>
    <w:p>
      <w:pPr>
        <w:widowControl w:val="0"/>
        <w:numPr>
          <w:ilvl w:val="0"/>
          <w:numId w:val="4"/>
        </w:numPr>
        <w:spacing w:after="160" w:line="259" w:lineRule="auto"/>
        <w:ind w:left="420" w:firstLine="420" w:firstLineChars="200"/>
        <w:jc w:val="both"/>
        <w:rPr>
          <w:rFonts w:eastAsia="宋体"/>
          <w:kern w:val="2"/>
          <w:sz w:val="21"/>
          <w:szCs w:val="21"/>
          <w:lang w:eastAsia="zh-CN"/>
        </w:rPr>
      </w:pPr>
      <w:r>
        <w:rPr>
          <w:rFonts w:eastAsia="宋体" w:hint="eastAsia"/>
          <w:kern w:val="2"/>
          <w:sz w:val="21"/>
          <w:szCs w:val="21"/>
          <w:lang w:eastAsia="zh-Hans"/>
        </w:rPr>
        <w:t>本项目投标授权代表为法定代表人（负责人）的，无需提供</w:t>
      </w:r>
      <w:r>
        <w:rPr>
          <w:rFonts w:eastAsia="宋体" w:hint="eastAsia"/>
          <w:kern w:val="2"/>
          <w:sz w:val="21"/>
          <w:szCs w:val="21"/>
          <w:lang w:eastAsia="zh-CN"/>
        </w:rPr>
        <w:t>《投标文件签署授权委托书》</w:t>
      </w:r>
      <w:r>
        <w:rPr>
          <w:rFonts w:eastAsia="宋体" w:hint="eastAsia"/>
          <w:kern w:val="2"/>
          <w:sz w:val="21"/>
          <w:szCs w:val="21"/>
          <w:lang w:eastAsia="zh-Hans"/>
        </w:rPr>
        <w:t>。</w:t>
      </w:r>
    </w:p>
    <w:p>
      <w:pPr>
        <w:widowControl w:val="0"/>
        <w:numPr>
          <w:ilvl w:val="0"/>
          <w:numId w:val="4"/>
        </w:numPr>
        <w:spacing w:after="160" w:line="259" w:lineRule="auto"/>
        <w:ind w:left="420" w:firstLine="420" w:firstLineChars="200"/>
        <w:jc w:val="both"/>
        <w:rPr>
          <w:rFonts w:eastAsia="宋体"/>
          <w:kern w:val="2"/>
          <w:sz w:val="21"/>
          <w:szCs w:val="21"/>
          <w:lang w:eastAsia="zh-CN"/>
        </w:rPr>
      </w:pPr>
      <w:r>
        <w:rPr>
          <w:rFonts w:eastAsia="宋体" w:hint="eastAsia"/>
          <w:kern w:val="2"/>
          <w:sz w:val="21"/>
          <w:szCs w:val="21"/>
          <w:lang w:eastAsia="zh-CN"/>
        </w:rPr>
        <w:t>内容必须填写真实、清楚，涂改无效，不得转让、买卖。</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4264"/>
        <w:gridCol w:w="4265"/>
      </w:tblGrid>
      <w:tr>
        <w:tblPrEx>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c>
          <w:tcPr>
            <w:tcW w:w="4264" w:type="dxa"/>
          </w:tcPr>
          <w:p>
            <w:pPr>
              <w:jc w:val="center"/>
              <w:rPr>
                <w:kern w:val="2"/>
                <w:sz w:val="21"/>
                <w:lang w:eastAsia="zh-CN"/>
              </w:rPr>
            </w:pPr>
            <w:r>
              <w:rPr>
                <w:rFonts w:hint="eastAsia"/>
                <w:kern w:val="2"/>
                <w:sz w:val="21"/>
                <w:lang w:eastAsia="zh-CN"/>
              </w:rPr>
              <w:t>证件扫描件正面</w:t>
            </w:r>
          </w:p>
          <w:p>
            <w:pPr>
              <w:spacing w:line="240" w:lineRule="auto"/>
              <w:jc w:val="center"/>
              <w:rPr>
                <w:b/>
                <w:bCs/>
                <w:kern w:val="2"/>
                <w:lang w:eastAsia="zh-CN"/>
              </w:rPr>
            </w:pPr>
          </w:p>
          <w:p>
            <w:pPr>
              <w:spacing w:line="240" w:lineRule="auto"/>
              <w:jc w:val="center"/>
              <w:rPr>
                <w:kern w:val="2"/>
                <w:lang w:eastAsia="zh-CN"/>
              </w:rPr>
            </w:pPr>
          </w:p>
        </w:tc>
        <w:tc>
          <w:tcPr>
            <w:tcW w:w="4265" w:type="dxa"/>
          </w:tcPr>
          <w:p>
            <w:pPr>
              <w:jc w:val="center"/>
              <w:rPr>
                <w:kern w:val="2"/>
                <w:sz w:val="21"/>
                <w:lang w:eastAsia="zh-CN"/>
              </w:rPr>
            </w:pPr>
            <w:r>
              <w:rPr>
                <w:rFonts w:hint="eastAsia"/>
                <w:kern w:val="2"/>
                <w:sz w:val="21"/>
                <w:lang w:eastAsia="zh-CN"/>
              </w:rPr>
              <w:t>证件扫描件反面</w:t>
            </w:r>
          </w:p>
          <w:p>
            <w:pPr>
              <w:spacing w:line="240" w:lineRule="auto"/>
              <w:jc w:val="center"/>
              <w:rPr>
                <w:b/>
                <w:bCs/>
                <w:kern w:val="2"/>
                <w:lang w:eastAsia="zh-CN"/>
              </w:rPr>
            </w:pPr>
          </w:p>
          <w:p>
            <w:pPr>
              <w:spacing w:line="240" w:lineRule="auto"/>
              <w:jc w:val="center"/>
              <w:rPr>
                <w:kern w:val="2"/>
                <w:lang w:eastAsia="zh-CN"/>
              </w:rPr>
            </w:pPr>
          </w:p>
        </w:tc>
      </w:tr>
    </w:tbl>
    <w:p>
      <w:pPr>
        <w:widowControl w:val="0"/>
        <w:spacing w:after="160" w:line="259" w:lineRule="auto"/>
        <w:ind w:firstLine="480" w:firstLineChars="200"/>
        <w:jc w:val="both"/>
        <w:rPr>
          <w:rFonts w:eastAsia="宋体"/>
          <w:kern w:val="2"/>
          <w:lang w:eastAsia="zh-CN"/>
        </w:rPr>
      </w:pPr>
    </w:p>
    <w:p>
      <w:pPr>
        <w:widowControl w:val="0"/>
        <w:spacing w:after="160" w:line="259" w:lineRule="auto"/>
        <w:jc w:val="both"/>
        <w:rPr>
          <w:rFonts w:eastAsia="宋体"/>
          <w:b/>
          <w:bCs/>
          <w:kern w:val="2"/>
          <w:lang w:eastAsia="zh-CN"/>
        </w:rPr>
      </w:pPr>
    </w:p>
    <w:p>
      <w:pPr>
        <w:keepNext/>
        <w:keepLines/>
        <w:widowControl w:val="0"/>
        <w:spacing w:before="120" w:after="120" w:line="240" w:lineRule="auto"/>
        <w:jc w:val="center"/>
        <w:outlineLvl w:val="2"/>
        <w:rPr>
          <w:rFonts w:ascii="黑体" w:eastAsia="黑体" w:hAnsi="宋体" w:hint="eastAsia"/>
          <w:bCs/>
          <w:kern w:val="2"/>
          <w:szCs w:val="32"/>
          <w:lang w:eastAsia="zh-CN"/>
        </w:rPr>
      </w:pPr>
      <w:r>
        <w:rPr>
          <w:rFonts w:ascii="黑体" w:eastAsia="黑体" w:hAnsi="宋体" w:hint="eastAsia"/>
          <w:bCs/>
          <w:kern w:val="2"/>
          <w:szCs w:val="32"/>
          <w:lang w:eastAsia="zh-CN"/>
        </w:rPr>
        <w:t>六、投标文件签署授权委托书</w:t>
      </w:r>
    </w:p>
    <w:p>
      <w:pPr>
        <w:widowControl w:val="0"/>
        <w:spacing w:after="160" w:line="259" w:lineRule="auto"/>
        <w:ind w:firstLine="420" w:firstLineChars="200"/>
        <w:jc w:val="both"/>
        <w:rPr>
          <w:rFonts w:eastAsia="宋体"/>
          <w:kern w:val="2"/>
          <w:sz w:val="21"/>
          <w:szCs w:val="21"/>
          <w:lang w:eastAsia="zh-CN"/>
        </w:rPr>
      </w:pPr>
      <w:r>
        <w:rPr>
          <w:rFonts w:eastAsia="宋体" w:hint="eastAsia"/>
          <w:kern w:val="2"/>
          <w:sz w:val="21"/>
          <w:szCs w:val="21"/>
          <w:lang w:eastAsia="zh-CN"/>
        </w:rPr>
        <w:t>本授权委托书声明：我</w:t>
      </w:r>
      <w:r>
        <w:rPr>
          <w:rFonts w:eastAsia="宋体" w:hint="eastAsia"/>
          <w:kern w:val="2"/>
          <w:sz w:val="21"/>
          <w:szCs w:val="21"/>
          <w:u w:val="single"/>
          <w:lang w:eastAsia="zh-CN"/>
        </w:rPr>
        <w:t xml:space="preserve">           </w:t>
      </w:r>
      <w:r>
        <w:rPr>
          <w:rFonts w:eastAsia="宋体" w:hint="eastAsia"/>
          <w:kern w:val="2"/>
          <w:sz w:val="21"/>
          <w:szCs w:val="21"/>
          <w:lang w:eastAsia="zh-CN"/>
        </w:rPr>
        <w:t>（姓名）系</w:t>
      </w:r>
      <w:r>
        <w:rPr>
          <w:rFonts w:eastAsia="宋体" w:hint="eastAsia"/>
          <w:kern w:val="2"/>
          <w:sz w:val="21"/>
          <w:szCs w:val="21"/>
          <w:u w:val="single"/>
          <w:lang w:eastAsia="zh-CN"/>
        </w:rPr>
        <w:t xml:space="preserve">             </w:t>
      </w:r>
      <w:r>
        <w:rPr>
          <w:rFonts w:eastAsia="宋体" w:hint="eastAsia"/>
          <w:kern w:val="2"/>
          <w:sz w:val="21"/>
          <w:szCs w:val="21"/>
          <w:lang w:eastAsia="zh-CN"/>
        </w:rPr>
        <w:t>（投标人名称）的法定代表人（负责人），现授权委托</w:t>
      </w:r>
      <w:r>
        <w:rPr>
          <w:rFonts w:eastAsia="宋体" w:hint="eastAsia"/>
          <w:kern w:val="2"/>
          <w:sz w:val="21"/>
          <w:szCs w:val="21"/>
          <w:u w:val="single"/>
          <w:lang w:eastAsia="zh-CN"/>
        </w:rPr>
        <w:t xml:space="preserve">            </w:t>
      </w:r>
      <w:r>
        <w:rPr>
          <w:rFonts w:eastAsia="宋体" w:hint="eastAsia"/>
          <w:kern w:val="2"/>
          <w:sz w:val="21"/>
          <w:szCs w:val="21"/>
          <w:lang w:eastAsia="zh-CN"/>
        </w:rPr>
        <w:t>（姓名）为我单位签署本项目已递交的投标文件的法定代表人（负责人）的授权委托代理人，代理人全权代表我所签署的本项目已递交的投标文件内容我均承认。</w:t>
      </w:r>
    </w:p>
    <w:p>
      <w:pPr>
        <w:widowControl w:val="0"/>
        <w:spacing w:after="160" w:line="259" w:lineRule="auto"/>
        <w:ind w:firstLine="420" w:firstLineChars="200"/>
        <w:jc w:val="both"/>
        <w:rPr>
          <w:rFonts w:eastAsia="宋体"/>
          <w:kern w:val="2"/>
          <w:sz w:val="21"/>
          <w:szCs w:val="21"/>
          <w:lang w:eastAsia="zh-CN"/>
        </w:rPr>
      </w:pPr>
      <w:r>
        <w:rPr>
          <w:rFonts w:eastAsia="宋体" w:hint="eastAsia"/>
          <w:kern w:val="2"/>
          <w:sz w:val="21"/>
          <w:szCs w:val="21"/>
          <w:lang w:eastAsia="zh-CN"/>
        </w:rPr>
        <w:t>代理人无转委托权，特此委托。</w:t>
      </w:r>
    </w:p>
    <w:p>
      <w:pPr>
        <w:widowControl w:val="0"/>
        <w:spacing w:after="160" w:line="259" w:lineRule="auto"/>
        <w:ind w:firstLine="420" w:firstLineChars="200"/>
        <w:jc w:val="both"/>
        <w:rPr>
          <w:rFonts w:eastAsia="宋体"/>
          <w:kern w:val="2"/>
          <w:sz w:val="21"/>
          <w:szCs w:val="21"/>
          <w:lang w:eastAsia="zh-CN"/>
        </w:rPr>
      </w:pPr>
    </w:p>
    <w:p>
      <w:pPr>
        <w:widowControl w:val="0"/>
        <w:spacing w:after="160" w:line="259" w:lineRule="auto"/>
        <w:ind w:firstLine="420" w:firstLineChars="200"/>
        <w:jc w:val="both"/>
        <w:rPr>
          <w:rFonts w:eastAsia="宋体"/>
          <w:kern w:val="2"/>
          <w:sz w:val="21"/>
          <w:szCs w:val="21"/>
          <w:lang w:eastAsia="zh-CN"/>
        </w:rPr>
      </w:pPr>
      <w:r>
        <w:rPr>
          <w:rFonts w:eastAsia="宋体" w:hint="eastAsia"/>
          <w:kern w:val="2"/>
          <w:sz w:val="21"/>
          <w:szCs w:val="21"/>
          <w:lang w:eastAsia="zh-CN"/>
        </w:rPr>
        <w:t>代理人：</w:t>
      </w:r>
      <w:r>
        <w:rPr>
          <w:rFonts w:eastAsia="宋体" w:hint="eastAsia"/>
          <w:kern w:val="2"/>
          <w:sz w:val="21"/>
          <w:szCs w:val="21"/>
          <w:u w:val="single"/>
          <w:lang w:eastAsia="zh-CN"/>
        </w:rPr>
        <w:t xml:space="preserve">              </w:t>
      </w:r>
      <w:r>
        <w:rPr>
          <w:rFonts w:eastAsia="宋体" w:hint="eastAsia"/>
          <w:kern w:val="2"/>
          <w:sz w:val="21"/>
          <w:szCs w:val="21"/>
          <w:lang w:eastAsia="zh-CN"/>
        </w:rPr>
        <w:t>；</w:t>
      </w:r>
    </w:p>
    <w:p>
      <w:pPr>
        <w:widowControl w:val="0"/>
        <w:spacing w:after="160" w:line="259" w:lineRule="auto"/>
        <w:ind w:firstLine="420" w:firstLineChars="200"/>
        <w:jc w:val="both"/>
        <w:rPr>
          <w:rFonts w:eastAsia="宋体"/>
          <w:kern w:val="2"/>
          <w:sz w:val="21"/>
          <w:szCs w:val="21"/>
          <w:lang w:eastAsia="zh-CN"/>
        </w:rPr>
      </w:pPr>
      <w:r>
        <w:rPr>
          <w:rFonts w:eastAsia="宋体" w:hint="eastAsia"/>
          <w:kern w:val="2"/>
          <w:sz w:val="21"/>
          <w:szCs w:val="21"/>
          <w:lang w:eastAsia="zh-CN"/>
        </w:rPr>
        <w:t>身份证件号：</w:t>
      </w:r>
      <w:r>
        <w:rPr>
          <w:rFonts w:eastAsia="宋体" w:hint="eastAsia"/>
          <w:kern w:val="2"/>
          <w:sz w:val="21"/>
          <w:szCs w:val="21"/>
          <w:u w:val="single"/>
          <w:lang w:eastAsia="zh-CN"/>
        </w:rPr>
        <w:t xml:space="preserve">                        </w:t>
      </w:r>
      <w:r>
        <w:rPr>
          <w:rFonts w:eastAsia="宋体" w:hint="eastAsia"/>
          <w:kern w:val="2"/>
          <w:sz w:val="21"/>
          <w:szCs w:val="21"/>
          <w:lang w:eastAsia="zh-CN"/>
        </w:rPr>
        <w:t>，职务：</w:t>
      </w:r>
      <w:r>
        <w:rPr>
          <w:rFonts w:eastAsia="宋体" w:hint="eastAsia"/>
          <w:kern w:val="2"/>
          <w:sz w:val="21"/>
          <w:szCs w:val="21"/>
          <w:u w:val="single"/>
          <w:lang w:eastAsia="zh-CN"/>
        </w:rPr>
        <w:t xml:space="preserve">                </w:t>
      </w:r>
      <w:r>
        <w:rPr>
          <w:rFonts w:eastAsia="宋体" w:hint="eastAsia"/>
          <w:kern w:val="2"/>
          <w:sz w:val="21"/>
          <w:szCs w:val="21"/>
          <w:lang w:eastAsia="zh-CN"/>
        </w:rPr>
        <w:t>；</w:t>
      </w:r>
    </w:p>
    <w:p>
      <w:pPr>
        <w:widowControl w:val="0"/>
        <w:spacing w:after="160" w:line="259" w:lineRule="auto"/>
        <w:ind w:firstLine="420" w:firstLineChars="200"/>
        <w:jc w:val="both"/>
        <w:rPr>
          <w:rFonts w:eastAsia="宋体"/>
          <w:kern w:val="2"/>
          <w:sz w:val="21"/>
          <w:szCs w:val="21"/>
          <w:lang w:eastAsia="zh-CN"/>
        </w:rPr>
      </w:pPr>
      <w:r>
        <w:rPr>
          <w:rFonts w:eastAsia="宋体" w:hint="eastAsia"/>
          <w:kern w:val="2"/>
          <w:sz w:val="21"/>
          <w:szCs w:val="21"/>
          <w:lang w:eastAsia="zh-CN"/>
        </w:rPr>
        <w:t>联系电话：</w:t>
      </w:r>
      <w:r>
        <w:rPr>
          <w:rFonts w:eastAsia="宋体" w:hint="eastAsia"/>
          <w:kern w:val="2"/>
          <w:sz w:val="21"/>
          <w:szCs w:val="21"/>
          <w:u w:val="single"/>
          <w:lang w:eastAsia="zh-CN"/>
        </w:rPr>
        <w:t xml:space="preserve">         </w:t>
      </w:r>
      <w:r>
        <w:rPr>
          <w:rFonts w:eastAsia="宋体" w:hint="eastAsia"/>
          <w:kern w:val="2"/>
          <w:sz w:val="21"/>
          <w:szCs w:val="21"/>
          <w:lang w:eastAsia="zh-CN"/>
        </w:rPr>
        <w:t>，手机：</w:t>
      </w:r>
      <w:r>
        <w:rPr>
          <w:rFonts w:eastAsia="宋体" w:hint="eastAsia"/>
          <w:kern w:val="2"/>
          <w:sz w:val="21"/>
          <w:szCs w:val="21"/>
          <w:u w:val="single"/>
          <w:lang w:eastAsia="zh-CN"/>
        </w:rPr>
        <w:t xml:space="preserve">                </w:t>
      </w:r>
      <w:r>
        <w:rPr>
          <w:rFonts w:eastAsia="宋体" w:hint="eastAsia"/>
          <w:kern w:val="2"/>
          <w:sz w:val="21"/>
          <w:szCs w:val="21"/>
          <w:lang w:eastAsia="zh-CN"/>
        </w:rPr>
        <w:t>，电子邮箱：</w:t>
      </w:r>
      <w:r>
        <w:rPr>
          <w:rFonts w:eastAsia="宋体" w:hint="eastAsia"/>
          <w:kern w:val="2"/>
          <w:sz w:val="21"/>
          <w:szCs w:val="21"/>
          <w:u w:val="single"/>
          <w:lang w:eastAsia="zh-CN"/>
        </w:rPr>
        <w:t xml:space="preserve">                     </w:t>
      </w:r>
      <w:r>
        <w:rPr>
          <w:rFonts w:eastAsia="宋体" w:hint="eastAsia"/>
          <w:kern w:val="2"/>
          <w:sz w:val="21"/>
          <w:szCs w:val="21"/>
          <w:lang w:eastAsia="zh-CN"/>
        </w:rPr>
        <w:t>；</w:t>
      </w:r>
    </w:p>
    <w:p>
      <w:pPr>
        <w:widowControl w:val="0"/>
        <w:spacing w:after="160" w:line="259" w:lineRule="auto"/>
        <w:ind w:firstLine="420" w:firstLineChars="200"/>
        <w:jc w:val="both"/>
        <w:rPr>
          <w:rFonts w:eastAsia="宋体"/>
          <w:kern w:val="2"/>
          <w:sz w:val="21"/>
          <w:szCs w:val="21"/>
          <w:lang w:eastAsia="zh-CN"/>
        </w:rPr>
      </w:pPr>
      <w:r>
        <w:rPr>
          <w:rFonts w:eastAsia="宋体" w:hint="eastAsia"/>
          <w:kern w:val="2"/>
          <w:sz w:val="21"/>
          <w:szCs w:val="21"/>
          <w:lang w:eastAsia="zh-CN"/>
        </w:rPr>
        <w:t>授权委托日期：</w:t>
      </w:r>
      <w:r>
        <w:rPr>
          <w:rFonts w:eastAsia="宋体" w:hint="eastAsia"/>
          <w:kern w:val="2"/>
          <w:sz w:val="21"/>
          <w:szCs w:val="21"/>
          <w:u w:val="single"/>
          <w:lang w:eastAsia="zh-CN"/>
        </w:rPr>
        <w:t xml:space="preserve">         </w:t>
      </w:r>
      <w:r>
        <w:rPr>
          <w:rFonts w:eastAsia="宋体" w:hint="eastAsia"/>
          <w:kern w:val="2"/>
          <w:sz w:val="21"/>
          <w:szCs w:val="21"/>
          <w:lang w:eastAsia="zh-CN"/>
        </w:rPr>
        <w:t>年</w:t>
      </w:r>
      <w:r>
        <w:rPr>
          <w:rFonts w:eastAsia="宋体" w:hint="eastAsia"/>
          <w:kern w:val="2"/>
          <w:sz w:val="21"/>
          <w:szCs w:val="21"/>
          <w:u w:val="single"/>
          <w:lang w:eastAsia="zh-CN"/>
        </w:rPr>
        <w:t xml:space="preserve">     </w:t>
      </w:r>
      <w:r>
        <w:rPr>
          <w:rFonts w:eastAsia="宋体" w:hint="eastAsia"/>
          <w:kern w:val="2"/>
          <w:sz w:val="21"/>
          <w:szCs w:val="21"/>
          <w:lang w:eastAsia="zh-CN"/>
        </w:rPr>
        <w:t xml:space="preserve">月 </w:t>
      </w:r>
      <w:r>
        <w:rPr>
          <w:rFonts w:eastAsia="宋体" w:hint="eastAsia"/>
          <w:kern w:val="2"/>
          <w:sz w:val="21"/>
          <w:szCs w:val="21"/>
          <w:u w:val="single"/>
          <w:lang w:eastAsia="zh-CN"/>
        </w:rPr>
        <w:t xml:space="preserve">      </w:t>
      </w:r>
      <w:r>
        <w:rPr>
          <w:rFonts w:eastAsia="宋体" w:hint="eastAsia"/>
          <w:kern w:val="2"/>
          <w:sz w:val="21"/>
          <w:szCs w:val="21"/>
          <w:lang w:eastAsia="zh-CN"/>
        </w:rPr>
        <w:t>日。</w:t>
      </w:r>
    </w:p>
    <w:p>
      <w:pPr>
        <w:widowControl w:val="0"/>
        <w:spacing w:after="160" w:line="259" w:lineRule="auto"/>
        <w:ind w:firstLine="420" w:firstLineChars="200"/>
        <w:jc w:val="both"/>
        <w:rPr>
          <w:rFonts w:eastAsia="宋体"/>
          <w:b/>
          <w:color w:val="FF0000"/>
          <w:kern w:val="2"/>
          <w:sz w:val="21"/>
          <w:szCs w:val="21"/>
          <w:lang w:eastAsia="zh-CN"/>
        </w:rPr>
      </w:pPr>
      <w:r>
        <w:rPr>
          <w:rFonts w:eastAsia="宋体" w:hint="eastAsia"/>
          <w:b/>
          <w:color w:val="FF0000"/>
          <w:kern w:val="2"/>
          <w:sz w:val="21"/>
          <w:szCs w:val="21"/>
          <w:lang w:eastAsia="zh-CN"/>
        </w:rPr>
        <w:t>附：请提供代理人身份证扫描件（正反两面）；港澳台居民可提供来往通行证扫描件；非中国国籍管辖范围人员，可提供公安部门认可的身份证明材料扫描件。</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4264"/>
        <w:gridCol w:w="4265"/>
      </w:tblGrid>
      <w:tr>
        <w:tblPrEx>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c>
          <w:tcPr>
            <w:tcW w:w="4264" w:type="dxa"/>
          </w:tcPr>
          <w:p>
            <w:pPr>
              <w:jc w:val="center"/>
              <w:rPr>
                <w:kern w:val="2"/>
                <w:sz w:val="21"/>
                <w:lang w:eastAsia="zh-CN"/>
              </w:rPr>
            </w:pPr>
            <w:r>
              <w:rPr>
                <w:rFonts w:hint="eastAsia"/>
                <w:kern w:val="2"/>
                <w:sz w:val="21"/>
                <w:lang w:eastAsia="zh-CN"/>
              </w:rPr>
              <w:t>证件扫描件正面</w:t>
            </w:r>
          </w:p>
          <w:p>
            <w:pPr>
              <w:spacing w:line="240" w:lineRule="auto"/>
              <w:jc w:val="center"/>
              <w:rPr>
                <w:b/>
                <w:bCs/>
                <w:kern w:val="2"/>
                <w:lang w:eastAsia="zh-CN"/>
              </w:rPr>
            </w:pPr>
          </w:p>
          <w:p>
            <w:pPr>
              <w:spacing w:line="240" w:lineRule="auto"/>
              <w:jc w:val="center"/>
              <w:rPr>
                <w:kern w:val="2"/>
                <w:lang w:eastAsia="zh-CN"/>
              </w:rPr>
            </w:pPr>
          </w:p>
        </w:tc>
        <w:tc>
          <w:tcPr>
            <w:tcW w:w="4265" w:type="dxa"/>
          </w:tcPr>
          <w:p>
            <w:pPr>
              <w:jc w:val="center"/>
              <w:rPr>
                <w:kern w:val="2"/>
                <w:sz w:val="21"/>
                <w:lang w:eastAsia="zh-CN"/>
              </w:rPr>
            </w:pPr>
            <w:r>
              <w:rPr>
                <w:rFonts w:hint="eastAsia"/>
                <w:kern w:val="2"/>
                <w:sz w:val="21"/>
                <w:lang w:eastAsia="zh-CN"/>
              </w:rPr>
              <w:t>证件扫描件反面</w:t>
            </w:r>
          </w:p>
          <w:p>
            <w:pPr>
              <w:spacing w:line="240" w:lineRule="auto"/>
              <w:jc w:val="center"/>
              <w:rPr>
                <w:b/>
                <w:bCs/>
                <w:kern w:val="2"/>
                <w:lang w:eastAsia="zh-CN"/>
              </w:rPr>
            </w:pPr>
          </w:p>
          <w:p>
            <w:pPr>
              <w:spacing w:line="240" w:lineRule="auto"/>
              <w:jc w:val="center"/>
              <w:rPr>
                <w:kern w:val="2"/>
                <w:lang w:eastAsia="zh-CN"/>
              </w:rPr>
            </w:pPr>
          </w:p>
        </w:tc>
      </w:tr>
    </w:tbl>
    <w:p>
      <w:pPr>
        <w:keepNext/>
        <w:keepLines/>
        <w:widowControl w:val="0"/>
        <w:spacing w:before="260" w:after="260" w:line="240" w:lineRule="auto"/>
        <w:jc w:val="center"/>
        <w:outlineLvl w:val="2"/>
        <w:rPr>
          <w:rFonts w:ascii="黑体" w:eastAsia="黑体" w:hAnsi="宋体" w:hint="eastAsia"/>
          <w:bCs/>
          <w:lang w:eastAsia="zh-CN"/>
        </w:rPr>
      </w:pPr>
      <w:r>
        <w:rPr>
          <w:rFonts w:ascii="黑体" w:eastAsia="黑体" w:hAnsi="宋体" w:hint="eastAsia"/>
          <w:bCs/>
          <w:lang w:eastAsia="zh-CN"/>
        </w:rPr>
        <w:t>七、</w:t>
      </w:r>
      <w:bookmarkStart w:id="51" w:name="_Hlk72092634"/>
      <w:r>
        <w:rPr>
          <w:rFonts w:ascii="黑体" w:eastAsia="黑体" w:hAnsi="宋体" w:hint="eastAsia"/>
          <w:bCs/>
          <w:lang w:eastAsia="zh-CN"/>
        </w:rPr>
        <w:t>实质性条款响应情况表</w:t>
      </w:r>
      <w:bookmarkEnd w:id="51"/>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733"/>
        <w:gridCol w:w="3647"/>
        <w:gridCol w:w="1618"/>
        <w:gridCol w:w="1324"/>
        <w:gridCol w:w="1207"/>
      </w:tblGrid>
      <w:tr>
        <w:tblPrEx>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631"/>
        </w:trPr>
        <w:tc>
          <w:tcPr>
            <w:tcW w:w="705" w:type="dxa"/>
            <w:vAlign w:val="center"/>
          </w:tcPr>
          <w:p>
            <w:pPr>
              <w:widowControl w:val="0"/>
              <w:adjustRightInd w:val="0"/>
              <w:snapToGrid w:val="0"/>
              <w:spacing w:after="160" w:line="360" w:lineRule="auto"/>
              <w:jc w:val="center"/>
              <w:rPr>
                <w:rFonts w:ascii="宋体" w:eastAsia="宋体" w:hAnsi="宋体" w:hint="eastAsia"/>
                <w:sz w:val="21"/>
                <w:szCs w:val="21"/>
                <w:lang w:eastAsia="zh-CN"/>
              </w:rPr>
            </w:pPr>
            <w:bookmarkStart w:id="52" w:name="_Hlk72092651"/>
            <w:r>
              <w:rPr>
                <w:rFonts w:ascii="宋体" w:eastAsia="宋体" w:hAnsi="宋体" w:hint="eastAsia"/>
                <w:sz w:val="21"/>
                <w:szCs w:val="21"/>
                <w:lang w:eastAsia="zh-CN"/>
              </w:rPr>
              <w:t>序号</w:t>
            </w:r>
          </w:p>
        </w:tc>
        <w:tc>
          <w:tcPr>
            <w:tcW w:w="3514" w:type="dxa"/>
            <w:vAlign w:val="center"/>
          </w:tcPr>
          <w:p>
            <w:pPr>
              <w:widowControl w:val="0"/>
              <w:adjustRightInd w:val="0"/>
              <w:snapToGrid w:val="0"/>
              <w:spacing w:after="160" w:line="360" w:lineRule="auto"/>
              <w:jc w:val="center"/>
              <w:rPr>
                <w:rFonts w:ascii="宋体" w:eastAsia="宋体" w:hAnsi="宋体" w:hint="eastAsia"/>
                <w:sz w:val="21"/>
                <w:szCs w:val="21"/>
                <w:lang w:eastAsia="zh-CN"/>
              </w:rPr>
            </w:pPr>
            <w:r>
              <w:rPr>
                <w:rFonts w:ascii="宋体" w:eastAsia="宋体" w:hAnsi="宋体" w:hint="eastAsia"/>
                <w:sz w:val="21"/>
                <w:szCs w:val="21"/>
                <w:lang w:eastAsia="zh-CN"/>
              </w:rPr>
              <w:t>实质性条款具体内容</w:t>
            </w:r>
          </w:p>
        </w:tc>
        <w:tc>
          <w:tcPr>
            <w:tcW w:w="1559" w:type="dxa"/>
            <w:vAlign w:val="center"/>
          </w:tcPr>
          <w:p>
            <w:pPr>
              <w:widowControl w:val="0"/>
              <w:adjustRightInd w:val="0"/>
              <w:snapToGrid w:val="0"/>
              <w:spacing w:after="160" w:line="360" w:lineRule="auto"/>
              <w:jc w:val="center"/>
              <w:rPr>
                <w:rFonts w:ascii="宋体" w:eastAsia="宋体" w:hAnsi="宋体" w:hint="eastAsia"/>
                <w:sz w:val="21"/>
                <w:szCs w:val="21"/>
                <w:lang w:eastAsia="zh-CN"/>
              </w:rPr>
            </w:pPr>
            <w:r>
              <w:rPr>
                <w:rFonts w:eastAsia="宋体" w:hint="eastAsia"/>
                <w:kern w:val="2"/>
                <w:sz w:val="21"/>
                <w:lang w:eastAsia="zh-CN"/>
              </w:rPr>
              <w:t>投标响应</w:t>
            </w:r>
          </w:p>
        </w:tc>
        <w:tc>
          <w:tcPr>
            <w:tcW w:w="1276" w:type="dxa"/>
            <w:vAlign w:val="center"/>
          </w:tcPr>
          <w:p>
            <w:pPr>
              <w:widowControl w:val="0"/>
              <w:adjustRightInd w:val="0"/>
              <w:snapToGrid w:val="0"/>
              <w:spacing w:after="160" w:line="360" w:lineRule="auto"/>
              <w:jc w:val="center"/>
              <w:rPr>
                <w:rFonts w:ascii="宋体" w:eastAsia="宋体" w:hAnsi="宋体" w:hint="eastAsia"/>
                <w:sz w:val="21"/>
                <w:szCs w:val="21"/>
                <w:lang w:eastAsia="zh-CN"/>
              </w:rPr>
            </w:pPr>
            <w:r>
              <w:rPr>
                <w:rFonts w:eastAsia="宋体" w:hint="eastAsia"/>
                <w:kern w:val="2"/>
                <w:sz w:val="21"/>
                <w:lang w:eastAsia="zh-CN"/>
              </w:rPr>
              <w:t>偏离情况</w:t>
            </w:r>
          </w:p>
        </w:tc>
        <w:tc>
          <w:tcPr>
            <w:tcW w:w="1163" w:type="dxa"/>
            <w:vAlign w:val="center"/>
          </w:tcPr>
          <w:p>
            <w:pPr>
              <w:widowControl w:val="0"/>
              <w:adjustRightInd w:val="0"/>
              <w:snapToGrid w:val="0"/>
              <w:spacing w:after="160" w:line="360" w:lineRule="auto"/>
              <w:jc w:val="center"/>
              <w:rPr>
                <w:rFonts w:ascii="宋体" w:eastAsia="宋体" w:hAnsi="宋体" w:hint="eastAsia"/>
                <w:sz w:val="21"/>
                <w:szCs w:val="21"/>
                <w:lang w:eastAsia="zh-CN"/>
              </w:rPr>
            </w:pPr>
            <w:r>
              <w:rPr>
                <w:rFonts w:eastAsia="宋体" w:hint="eastAsia"/>
                <w:kern w:val="2"/>
                <w:sz w:val="21"/>
                <w:lang w:eastAsia="zh-CN"/>
              </w:rPr>
              <w:t>说明</w:t>
            </w:r>
          </w:p>
        </w:tc>
      </w:tr>
      <w:bookmarkEnd w:id="52"/>
      <w:tr>
        <w:tblPrEx>
          <w:tblW w:w="5000" w:type="pct"/>
          <w:tblInd w:w="0" w:type="dxa"/>
          <w:tblLayout w:type="fixed"/>
          <w:tblCellMar>
            <w:top w:w="0" w:type="dxa"/>
            <w:left w:w="108" w:type="dxa"/>
            <w:bottom w:w="0" w:type="dxa"/>
            <w:right w:w="108" w:type="dxa"/>
          </w:tblCellMar>
        </w:tblPrEx>
        <w:tc>
          <w:tcPr>
            <w:tcW w:w="705" w:type="dxa"/>
          </w:tcPr>
          <w:p>
            <w:pPr>
              <w:widowControl w:val="0"/>
              <w:adjustRightInd w:val="0"/>
              <w:snapToGrid w:val="0"/>
              <w:spacing w:after="160" w:line="360" w:lineRule="auto"/>
              <w:jc w:val="center"/>
              <w:rPr>
                <w:rFonts w:ascii="宋体" w:eastAsia="宋体" w:hAnsi="宋体" w:hint="eastAsia"/>
                <w:sz w:val="21"/>
                <w:szCs w:val="21"/>
                <w:lang w:eastAsia="zh-CN"/>
              </w:rPr>
            </w:pPr>
            <w:r>
              <w:rPr>
                <w:rFonts w:ascii="宋体" w:eastAsia="宋体" w:hAnsi="宋体" w:hint="eastAsia"/>
                <w:sz w:val="21"/>
                <w:szCs w:val="21"/>
                <w:lang w:eastAsia="zh-CN"/>
              </w:rPr>
              <w:t>1</w:t>
            </w:r>
          </w:p>
        </w:tc>
        <w:tc>
          <w:tcPr>
            <w:tcW w:w="3514" w:type="dxa"/>
          </w:tcPr>
          <w:p>
            <w:pPr>
              <w:widowControl w:val="0"/>
              <w:adjustRightInd w:val="0"/>
              <w:snapToGrid w:val="0"/>
              <w:spacing w:after="160" w:line="360" w:lineRule="auto"/>
              <w:jc w:val="left"/>
              <w:rPr>
                <w:rFonts w:eastAsia="宋体" w:hAnsi="宋体" w:hint="eastAsia"/>
                <w:sz w:val="21"/>
                <w:szCs w:val="21"/>
                <w:lang w:eastAsia="zh-CN"/>
              </w:rPr>
            </w:pPr>
            <w:r>
              <w:rPr>
                <w:rFonts w:eastAsia="宋体" w:hint="eastAsia"/>
                <w:kern w:val="2"/>
                <w:sz w:val="21"/>
                <w:lang w:eastAsia="zh-CN"/>
              </w:rPr>
              <w:t>满足本项目标★的条款要求</w:t>
            </w:r>
          </w:p>
        </w:tc>
        <w:tc>
          <w:tcPr>
            <w:tcW w:w="1559" w:type="dxa"/>
          </w:tcPr>
          <w:p>
            <w:pPr>
              <w:widowControl w:val="0"/>
              <w:adjustRightInd w:val="0"/>
              <w:snapToGrid w:val="0"/>
              <w:spacing w:after="160" w:line="360" w:lineRule="auto"/>
              <w:jc w:val="both"/>
              <w:rPr>
                <w:rFonts w:ascii="宋体" w:eastAsia="宋体" w:hAnsi="宋体" w:hint="eastAsia"/>
                <w:sz w:val="21"/>
                <w:szCs w:val="21"/>
                <w:lang w:eastAsia="zh-CN"/>
              </w:rPr>
            </w:pPr>
          </w:p>
        </w:tc>
        <w:tc>
          <w:tcPr>
            <w:tcW w:w="1276" w:type="dxa"/>
          </w:tcPr>
          <w:p>
            <w:pPr>
              <w:widowControl w:val="0"/>
              <w:adjustRightInd w:val="0"/>
              <w:snapToGrid w:val="0"/>
              <w:spacing w:after="160" w:line="360" w:lineRule="auto"/>
              <w:jc w:val="both"/>
              <w:rPr>
                <w:rFonts w:ascii="宋体" w:eastAsia="宋体" w:hAnsi="宋体" w:hint="eastAsia"/>
                <w:sz w:val="21"/>
                <w:szCs w:val="21"/>
                <w:lang w:eastAsia="zh-CN"/>
              </w:rPr>
            </w:pPr>
          </w:p>
        </w:tc>
        <w:tc>
          <w:tcPr>
            <w:tcW w:w="1163" w:type="dxa"/>
          </w:tcPr>
          <w:p>
            <w:pPr>
              <w:widowControl w:val="0"/>
              <w:adjustRightInd w:val="0"/>
              <w:snapToGrid w:val="0"/>
              <w:spacing w:after="160" w:line="360" w:lineRule="auto"/>
              <w:jc w:val="both"/>
              <w:rPr>
                <w:rFonts w:ascii="宋体" w:eastAsia="宋体" w:hAnsi="宋体" w:hint="eastAsia"/>
                <w:sz w:val="21"/>
                <w:szCs w:val="21"/>
                <w:lang w:eastAsia="zh-CN"/>
              </w:rPr>
            </w:pPr>
          </w:p>
        </w:tc>
      </w:tr>
    </w:tbl>
    <w:p>
      <w:pPr>
        <w:widowControl w:val="0"/>
        <w:spacing w:after="160" w:line="259" w:lineRule="auto"/>
        <w:ind w:firstLine="480" w:firstLineChars="200"/>
        <w:jc w:val="both"/>
        <w:rPr>
          <w:rFonts w:eastAsia="宋体"/>
          <w:b/>
          <w:kern w:val="2"/>
          <w:szCs w:val="22"/>
          <w:lang w:eastAsia="zh-CN"/>
        </w:rPr>
      </w:pPr>
      <w:r>
        <w:rPr>
          <w:rFonts w:eastAsia="宋体" w:hint="eastAsia"/>
          <w:b/>
          <w:kern w:val="2"/>
          <w:szCs w:val="22"/>
          <w:lang w:eastAsia="zh-CN"/>
        </w:rPr>
        <w:t>注：1.上表所列各项均为不可负偏离条款。</w:t>
      </w:r>
    </w:p>
    <w:p>
      <w:pPr>
        <w:widowControl w:val="0"/>
        <w:spacing w:after="160" w:line="259" w:lineRule="auto"/>
        <w:ind w:firstLine="480" w:firstLineChars="200"/>
        <w:jc w:val="both"/>
        <w:rPr>
          <w:rFonts w:eastAsia="宋体"/>
          <w:b/>
          <w:kern w:val="2"/>
          <w:szCs w:val="22"/>
          <w:lang w:eastAsia="zh-CN"/>
        </w:rPr>
      </w:pPr>
      <w:r>
        <w:rPr>
          <w:rFonts w:eastAsia="宋体" w:hint="eastAsia"/>
          <w:b/>
          <w:kern w:val="2"/>
          <w:szCs w:val="22"/>
          <w:lang w:eastAsia="zh-CN"/>
        </w:rPr>
        <w:t>2.“投标响应”一栏应当详细填写投标人自身响应情况，而不能不合理照搬照抄招实质性条款具体内容。</w:t>
      </w:r>
    </w:p>
    <w:p>
      <w:pPr>
        <w:widowControl w:val="0"/>
        <w:spacing w:after="160" w:line="259" w:lineRule="auto"/>
        <w:ind w:firstLine="480" w:firstLineChars="200"/>
        <w:jc w:val="both"/>
        <w:rPr>
          <w:rFonts w:eastAsia="宋体"/>
          <w:b/>
          <w:kern w:val="2"/>
          <w:szCs w:val="22"/>
          <w:lang w:eastAsia="zh-CN"/>
        </w:rPr>
      </w:pPr>
      <w:r>
        <w:rPr>
          <w:rFonts w:eastAsia="宋体" w:hint="eastAsia"/>
          <w:b/>
          <w:kern w:val="2"/>
          <w:szCs w:val="22"/>
          <w:lang w:eastAsia="zh-CN"/>
        </w:rPr>
        <w:t>3.“偏离情况”一栏应填写“正偏离”、“负偏离”或“无偏离”，“正偏离”表示“投标响应优于实质性条款具体内容要求”，“负偏离”表示“投标响应不满足实质性条款具体内容要求”，“无偏离”表示“投标响应与实质性条款具体内容要求一致”。</w:t>
      </w:r>
    </w:p>
    <w:p>
      <w:pPr>
        <w:widowControl w:val="0"/>
        <w:spacing w:after="160" w:line="259" w:lineRule="auto"/>
        <w:ind w:firstLine="480" w:firstLineChars="200"/>
        <w:jc w:val="both"/>
        <w:rPr>
          <w:rFonts w:eastAsia="宋体"/>
          <w:b/>
          <w:kern w:val="2"/>
          <w:szCs w:val="22"/>
          <w:lang w:eastAsia="zh-CN"/>
        </w:rPr>
      </w:pPr>
      <w:r>
        <w:rPr>
          <w:rFonts w:eastAsia="宋体" w:hint="eastAsia"/>
          <w:b/>
          <w:kern w:val="2"/>
          <w:szCs w:val="22"/>
          <w:lang w:eastAsia="zh-CN"/>
        </w:rPr>
        <w:t>4.评审委员会有权对投标响应情况作出判断（作出评审结论）。</w:t>
      </w:r>
    </w:p>
    <w:p>
      <w:pPr>
        <w:widowControl w:val="0"/>
        <w:spacing w:after="160" w:line="259" w:lineRule="auto"/>
        <w:ind w:firstLine="480" w:firstLineChars="200"/>
        <w:jc w:val="both"/>
        <w:rPr>
          <w:rFonts w:eastAsia="宋体"/>
          <w:b/>
          <w:kern w:val="2"/>
          <w:szCs w:val="22"/>
          <w:lang w:eastAsia="zh-CN"/>
        </w:rPr>
      </w:pPr>
      <w:r>
        <w:rPr>
          <w:rFonts w:eastAsia="宋体" w:hint="eastAsia"/>
          <w:b/>
          <w:kern w:val="2"/>
          <w:szCs w:val="22"/>
          <w:lang w:eastAsia="zh-CN"/>
        </w:rPr>
        <w:t>5.实质性响应条款“投标响应情况”与投标文件其他内容冲突的，以实质性响应条款“投标响应情况”为准。</w:t>
      </w:r>
    </w:p>
    <w:p>
      <w:pPr>
        <w:widowControl w:val="0"/>
        <w:spacing w:after="160" w:line="259" w:lineRule="auto"/>
        <w:ind w:firstLine="480" w:firstLineChars="200"/>
        <w:jc w:val="both"/>
        <w:rPr>
          <w:rFonts w:eastAsia="宋体"/>
          <w:b/>
          <w:kern w:val="2"/>
          <w:lang w:eastAsia="zh-CN"/>
        </w:rPr>
      </w:pPr>
      <w:r>
        <w:rPr>
          <w:rFonts w:eastAsia="宋体" w:hint="eastAsia"/>
          <w:b/>
          <w:kern w:val="2"/>
          <w:szCs w:val="22"/>
          <w:lang w:eastAsia="zh-CN"/>
        </w:rPr>
        <w:t>6.要求提供证明资料，在“说明”一栏中列明证明资料的位置,以便评审；未要求提供证明材料的，投标人可以不提供</w:t>
      </w:r>
      <w:r>
        <w:rPr>
          <w:rFonts w:eastAsia="宋体" w:hint="eastAsia"/>
          <w:b/>
          <w:kern w:val="2"/>
          <w:lang w:eastAsia="zh-CN"/>
        </w:rPr>
        <w:t>。</w:t>
      </w:r>
    </w:p>
    <w:p>
      <w:pPr>
        <w:widowControl w:val="0"/>
        <w:spacing w:after="160" w:line="259" w:lineRule="auto"/>
        <w:jc w:val="both"/>
        <w:rPr>
          <w:rFonts w:eastAsia="宋体"/>
          <w:b/>
          <w:bCs/>
          <w:kern w:val="2"/>
          <w:lang w:eastAsia="zh-CN"/>
        </w:rPr>
      </w:pPr>
    </w:p>
    <w:p>
      <w:pPr>
        <w:keepNext/>
        <w:keepLines/>
        <w:widowControl w:val="0"/>
        <w:spacing w:before="260" w:after="260" w:line="240" w:lineRule="auto"/>
        <w:jc w:val="center"/>
        <w:outlineLvl w:val="2"/>
        <w:rPr>
          <w:rFonts w:ascii="黑体" w:eastAsia="黑体" w:hAnsi="宋体" w:hint="eastAsia"/>
          <w:bCs/>
          <w:lang w:eastAsia="zh-CN"/>
        </w:rPr>
      </w:pPr>
      <w:r>
        <w:rPr>
          <w:rFonts w:ascii="黑体" w:eastAsia="黑体" w:hAnsi="宋体" w:hint="eastAsia"/>
          <w:bCs/>
          <w:lang w:eastAsia="zh-CN"/>
        </w:rPr>
        <w:t>八、实施方案（格式自定）</w:t>
      </w:r>
    </w:p>
    <w:p>
      <w:pPr>
        <w:widowControl w:val="0"/>
        <w:spacing w:after="160" w:line="259" w:lineRule="auto"/>
        <w:ind w:firstLine="0"/>
        <w:jc w:val="both"/>
        <w:rPr>
          <w:rFonts w:ascii="宋体" w:eastAsia="宋体" w:hAnsi="宋体" w:cs="宋体" w:hint="eastAsia"/>
          <w:color w:val="FF0000"/>
          <w:kern w:val="2"/>
          <w:szCs w:val="20"/>
          <w:lang w:eastAsia="zh-CN"/>
        </w:rPr>
      </w:pPr>
      <w:r>
        <w:rPr>
          <w:rFonts w:ascii="宋体" w:eastAsia="宋体" w:hAnsi="宋体" w:cs="宋体" w:hint="eastAsia"/>
          <w:color w:val="FF0000"/>
          <w:kern w:val="2"/>
          <w:szCs w:val="20"/>
          <w:lang w:eastAsia="zh-CN"/>
        </w:rPr>
        <w:t>（特别提示：投标人须按本招标文件评标信息中这一评审因素要求，提供证明资料）</w:t>
      </w:r>
    </w:p>
    <w:p>
      <w:pPr>
        <w:widowControl w:val="0"/>
        <w:spacing w:after="160" w:line="259" w:lineRule="auto"/>
        <w:ind w:firstLine="0"/>
        <w:jc w:val="both"/>
        <w:rPr>
          <w:rFonts w:ascii="宋体" w:eastAsia="宋体" w:hAnsi="宋体" w:cs="宋体" w:hint="eastAsia"/>
          <w:kern w:val="2"/>
          <w:szCs w:val="20"/>
          <w:lang w:eastAsia="zh-CN"/>
        </w:rPr>
      </w:pPr>
    </w:p>
    <w:p>
      <w:pPr>
        <w:keepNext/>
        <w:keepLines/>
        <w:widowControl w:val="0"/>
        <w:spacing w:before="260" w:after="260" w:line="240" w:lineRule="auto"/>
        <w:jc w:val="center"/>
        <w:outlineLvl w:val="2"/>
        <w:rPr>
          <w:rFonts w:ascii="黑体" w:eastAsia="黑体" w:hAnsi="宋体" w:hint="eastAsia"/>
          <w:bCs/>
          <w:lang w:eastAsia="zh-CN"/>
        </w:rPr>
      </w:pPr>
      <w:r>
        <w:rPr>
          <w:rFonts w:ascii="黑体" w:eastAsia="黑体" w:hAnsi="宋体" w:hint="eastAsia"/>
          <w:bCs/>
          <w:lang w:eastAsia="zh-CN"/>
        </w:rPr>
        <w:t>九、项目配送方案</w:t>
      </w:r>
      <w:r>
        <w:rPr>
          <w:rFonts w:ascii="黑体" w:eastAsia="黑体" w:hAnsi="宋体" w:hint="eastAsia"/>
          <w:bCs/>
          <w:lang w:eastAsia="zh-CN"/>
        </w:rPr>
        <w:t>（</w:t>
      </w:r>
      <w:r>
        <w:rPr>
          <w:rFonts w:ascii="黑体" w:eastAsia="黑体" w:hAnsi="宋体" w:hint="eastAsia"/>
          <w:bCs/>
          <w:lang w:eastAsia="zh-CN"/>
        </w:rPr>
        <w:t>格式自定）</w:t>
      </w:r>
    </w:p>
    <w:p>
      <w:pPr>
        <w:widowControl w:val="0"/>
        <w:spacing w:after="160" w:line="259" w:lineRule="auto"/>
        <w:ind w:firstLine="0"/>
        <w:jc w:val="both"/>
        <w:rPr>
          <w:rFonts w:ascii="宋体" w:eastAsia="宋体" w:hAnsi="宋体" w:cs="宋体" w:hint="eastAsia"/>
          <w:color w:val="FF0000"/>
          <w:kern w:val="2"/>
          <w:szCs w:val="20"/>
          <w:lang w:eastAsia="zh-CN"/>
        </w:rPr>
      </w:pPr>
      <w:r>
        <w:rPr>
          <w:rFonts w:ascii="宋体" w:eastAsia="宋体" w:hAnsi="宋体" w:cs="宋体" w:hint="eastAsia"/>
          <w:color w:val="FF0000"/>
          <w:kern w:val="2"/>
          <w:szCs w:val="20"/>
          <w:lang w:eastAsia="zh-CN"/>
        </w:rPr>
        <w:t>（特别提示：投标人须按本招标文件评标信息中这一评审因素要求，提供证明资料）</w:t>
      </w:r>
    </w:p>
    <w:p>
      <w:pPr>
        <w:widowControl w:val="0"/>
        <w:spacing w:after="160" w:line="259" w:lineRule="auto"/>
        <w:ind w:firstLine="0"/>
        <w:jc w:val="both"/>
        <w:rPr>
          <w:rFonts w:ascii="宋体" w:eastAsia="宋体" w:hAnsi="宋体" w:cs="宋体" w:hint="eastAsia"/>
          <w:kern w:val="2"/>
          <w:szCs w:val="20"/>
          <w:lang w:eastAsia="zh-CN"/>
        </w:rPr>
      </w:pPr>
    </w:p>
    <w:p>
      <w:pPr>
        <w:keepNext/>
        <w:keepLines/>
        <w:widowControl w:val="0"/>
        <w:spacing w:before="260" w:after="260" w:line="240" w:lineRule="auto"/>
        <w:jc w:val="center"/>
        <w:outlineLvl w:val="2"/>
        <w:rPr>
          <w:rFonts w:ascii="黑体" w:eastAsia="黑体" w:hAnsi="宋体" w:hint="eastAsia"/>
          <w:b/>
          <w:bCs/>
          <w:kern w:val="2"/>
          <w:szCs w:val="32"/>
          <w:lang w:eastAsia="zh-CN"/>
        </w:rPr>
      </w:pPr>
      <w:r>
        <w:rPr>
          <w:rFonts w:ascii="黑体" w:eastAsia="黑体" w:hAnsi="宋体" w:hint="eastAsia"/>
          <w:bCs/>
          <w:lang w:eastAsia="zh-CN"/>
        </w:rPr>
        <w:t>十、质量（完成时间、安全、环保）保障措施及方案（格式自定）</w:t>
      </w:r>
    </w:p>
    <w:p>
      <w:pPr>
        <w:widowControl w:val="0"/>
        <w:spacing w:after="160" w:line="259" w:lineRule="auto"/>
        <w:ind w:firstLine="0"/>
        <w:jc w:val="both"/>
        <w:rPr>
          <w:rFonts w:ascii="宋体" w:eastAsia="宋体" w:hAnsi="宋体" w:cs="宋体" w:hint="eastAsia"/>
          <w:color w:val="FF0000"/>
          <w:kern w:val="2"/>
          <w:szCs w:val="20"/>
          <w:lang w:eastAsia="zh-CN"/>
        </w:rPr>
      </w:pPr>
      <w:r>
        <w:rPr>
          <w:rFonts w:ascii="宋体" w:eastAsia="宋体" w:hAnsi="宋体" w:cs="宋体" w:hint="eastAsia"/>
          <w:color w:val="FF0000"/>
          <w:kern w:val="2"/>
          <w:szCs w:val="20"/>
          <w:lang w:eastAsia="zh-CN"/>
        </w:rPr>
        <w:t>（特别提示：投标人须按本招标文件评标信息中这一评审因素要求，提供证明资料）</w:t>
      </w:r>
    </w:p>
    <w:p>
      <w:pPr>
        <w:widowControl w:val="0"/>
        <w:spacing w:after="160" w:line="259" w:lineRule="auto"/>
        <w:ind w:firstLine="0"/>
        <w:jc w:val="both"/>
        <w:rPr>
          <w:rFonts w:ascii="宋体" w:eastAsia="宋体" w:hAnsi="宋体" w:cs="宋体" w:hint="eastAsia"/>
          <w:kern w:val="2"/>
          <w:szCs w:val="20"/>
          <w:lang w:eastAsia="zh-CN"/>
        </w:rPr>
      </w:pPr>
    </w:p>
    <w:p>
      <w:pPr>
        <w:keepNext/>
        <w:keepLines/>
        <w:widowControl w:val="0"/>
        <w:spacing w:before="260" w:after="260" w:line="240" w:lineRule="auto"/>
        <w:jc w:val="center"/>
        <w:outlineLvl w:val="2"/>
        <w:rPr>
          <w:rFonts w:ascii="黑体" w:eastAsia="黑体" w:hAnsi="宋体" w:hint="eastAsia"/>
          <w:bCs/>
          <w:lang w:eastAsia="zh-CN"/>
        </w:rPr>
      </w:pPr>
      <w:r>
        <w:rPr>
          <w:rFonts w:ascii="黑体" w:eastAsia="黑体" w:hAnsi="宋体" w:hint="eastAsia"/>
          <w:bCs/>
          <w:lang w:eastAsia="zh-CN"/>
        </w:rPr>
        <w:t>十一、应急响应方案（格式自定）</w:t>
      </w:r>
    </w:p>
    <w:p>
      <w:pPr>
        <w:widowControl w:val="0"/>
        <w:spacing w:after="160" w:line="259" w:lineRule="auto"/>
        <w:ind w:firstLine="0"/>
        <w:jc w:val="both"/>
        <w:rPr>
          <w:rFonts w:ascii="宋体" w:eastAsia="宋体" w:hAnsi="宋体" w:cs="宋体" w:hint="eastAsia"/>
          <w:color w:val="FF0000"/>
          <w:kern w:val="2"/>
          <w:szCs w:val="20"/>
          <w:lang w:eastAsia="zh-CN"/>
        </w:rPr>
      </w:pPr>
      <w:r>
        <w:rPr>
          <w:rFonts w:ascii="宋体" w:eastAsia="宋体" w:hAnsi="宋体" w:cs="宋体" w:hint="eastAsia"/>
          <w:color w:val="FF0000"/>
          <w:kern w:val="2"/>
          <w:szCs w:val="20"/>
          <w:lang w:eastAsia="zh-CN"/>
        </w:rPr>
        <w:t>（特别提示：投标人须按本招标文件评标信息中这一评审因素要求，提供证明资料）</w:t>
      </w:r>
    </w:p>
    <w:p>
      <w:pPr>
        <w:widowControl w:val="0"/>
        <w:spacing w:after="160" w:line="259" w:lineRule="auto"/>
        <w:ind w:firstLine="0"/>
        <w:jc w:val="both"/>
        <w:rPr>
          <w:rFonts w:ascii="宋体" w:eastAsia="宋体" w:hAnsi="宋体" w:cs="宋体" w:hint="eastAsia"/>
          <w:kern w:val="2"/>
          <w:szCs w:val="20"/>
          <w:lang w:eastAsia="zh-CN"/>
        </w:rPr>
      </w:pPr>
    </w:p>
    <w:p>
      <w:pPr>
        <w:keepNext/>
        <w:keepLines/>
        <w:widowControl w:val="0"/>
        <w:spacing w:before="260" w:after="260" w:line="240" w:lineRule="auto"/>
        <w:jc w:val="center"/>
        <w:outlineLvl w:val="2"/>
        <w:rPr>
          <w:rFonts w:ascii="黑体" w:eastAsia="黑体" w:hAnsi="宋体" w:hint="eastAsia"/>
          <w:bCs/>
          <w:lang w:eastAsia="zh-CN"/>
        </w:rPr>
      </w:pPr>
      <w:r>
        <w:rPr>
          <w:rFonts w:ascii="黑体" w:eastAsia="黑体" w:hAnsi="宋体" w:hint="eastAsia"/>
          <w:bCs/>
          <w:lang w:eastAsia="zh-CN"/>
        </w:rPr>
        <w:t>十二、技术要求偏离情况</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564"/>
        <w:gridCol w:w="600"/>
        <w:gridCol w:w="9"/>
        <w:gridCol w:w="618"/>
        <w:gridCol w:w="617"/>
        <w:gridCol w:w="2443"/>
        <w:gridCol w:w="2055"/>
        <w:gridCol w:w="644"/>
        <w:gridCol w:w="401"/>
        <w:gridCol w:w="507"/>
        <w:gridCol w:w="71"/>
      </w:tblGrid>
      <w:tr>
        <w:tblPrEx>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gridAfter w:val="1"/>
          <w:wAfter w:w="78" w:type="dxa"/>
        </w:trPr>
        <w:tc>
          <w:tcPr>
            <w:tcW w:w="9170" w:type="dxa"/>
            <w:gridSpan w:val="10"/>
            <w:vAlign w:val="center"/>
          </w:tcPr>
          <w:p>
            <w:pPr>
              <w:keepNext w:val="0"/>
              <w:keepLines w:val="0"/>
              <w:widowControl/>
              <w:suppressLineNumbers w:val="0"/>
              <w:jc w:val="center"/>
              <w:textAlignment w:val="center"/>
              <w:rPr>
                <w:rFonts w:ascii="宋体" w:hAnsi="宋体" w:cs="宋体" w:hint="eastAsia"/>
                <w:b/>
                <w:bCs/>
                <w:sz w:val="18"/>
                <w:szCs w:val="18"/>
                <w:lang w:eastAsia="zh-CN" w:bidi="ar"/>
              </w:rPr>
            </w:pPr>
            <w:r>
              <w:rPr>
                <w:rFonts w:ascii="黑体" w:eastAsia="黑体" w:hAnsi="黑体" w:cs="黑体" w:hint="eastAsia"/>
                <w:sz w:val="32"/>
                <w:szCs w:val="32"/>
                <w:lang w:eastAsia="zh-CN" w:bidi="ar"/>
              </w:rPr>
              <w:t>一、15款碑石</w:t>
            </w:r>
          </w:p>
        </w:tc>
      </w:tr>
      <w:tr>
        <w:tblPrEx>
          <w:tblW w:w="5000" w:type="pct"/>
          <w:tblInd w:w="0" w:type="dxa"/>
          <w:tblLayout w:type="fixed"/>
          <w:tblCellMar>
            <w:top w:w="0" w:type="dxa"/>
            <w:left w:w="108" w:type="dxa"/>
            <w:bottom w:w="0" w:type="dxa"/>
            <w:right w:w="108" w:type="dxa"/>
          </w:tblCellMar>
        </w:tblPrEx>
        <w:trPr>
          <w:gridAfter w:val="1"/>
          <w:wAfter w:w="78" w:type="dxa"/>
        </w:trPr>
        <w:tc>
          <w:tcPr>
            <w:tcW w:w="602" w:type="dxa"/>
            <w:vAlign w:val="center"/>
          </w:tcPr>
          <w:p>
            <w:pPr>
              <w:keepNext w:val="0"/>
              <w:keepLines w:val="0"/>
              <w:widowControl/>
              <w:suppressLineNumbers w:val="0"/>
              <w:jc w:val="center"/>
              <w:textAlignment w:val="center"/>
              <w:rPr>
                <w:rFonts w:ascii="宋体" w:hAnsi="宋体" w:cs="宋体" w:hint="eastAsia"/>
                <w:b/>
                <w:bCs/>
                <w:kern w:val="2"/>
                <w:sz w:val="18"/>
                <w:szCs w:val="18"/>
                <w:lang w:eastAsia="zh-CN"/>
              </w:rPr>
            </w:pPr>
            <w:r>
              <w:rPr>
                <w:rFonts w:ascii="宋体" w:hAnsi="宋体" w:cs="宋体" w:hint="eastAsia"/>
                <w:b/>
                <w:bCs/>
                <w:kern w:val="2"/>
                <w:sz w:val="18"/>
                <w:szCs w:val="18"/>
                <w:lang w:eastAsia="zh-CN"/>
              </w:rPr>
              <w:t>序号</w:t>
            </w:r>
          </w:p>
        </w:tc>
        <w:tc>
          <w:tcPr>
            <w:tcW w:w="641" w:type="dxa"/>
            <w:vAlign w:val="center"/>
          </w:tcPr>
          <w:p>
            <w:pPr>
              <w:keepNext w:val="0"/>
              <w:keepLines w:val="0"/>
              <w:widowControl/>
              <w:suppressLineNumbers w:val="0"/>
              <w:jc w:val="center"/>
              <w:textAlignment w:val="center"/>
              <w:rPr>
                <w:rFonts w:ascii="宋体" w:hAnsi="宋体" w:cs="宋体" w:hint="eastAsia"/>
                <w:b/>
                <w:bCs/>
                <w:kern w:val="2"/>
                <w:sz w:val="18"/>
                <w:szCs w:val="18"/>
                <w:lang w:eastAsia="zh-CN"/>
              </w:rPr>
            </w:pPr>
            <w:r>
              <w:rPr>
                <w:rFonts w:ascii="宋体" w:hAnsi="宋体" w:cs="宋体" w:hint="eastAsia"/>
                <w:b/>
                <w:bCs/>
                <w:kern w:val="2"/>
                <w:sz w:val="18"/>
                <w:szCs w:val="18"/>
                <w:lang w:eastAsia="zh-CN"/>
              </w:rPr>
              <w:t>货物名称</w:t>
            </w:r>
          </w:p>
        </w:tc>
        <w:tc>
          <w:tcPr>
            <w:tcW w:w="670" w:type="dxa"/>
            <w:gridSpan w:val="2"/>
            <w:vAlign w:val="center"/>
          </w:tcPr>
          <w:p>
            <w:pPr>
              <w:keepNext w:val="0"/>
              <w:keepLines w:val="0"/>
              <w:widowControl/>
              <w:suppressLineNumbers w:val="0"/>
              <w:jc w:val="center"/>
              <w:textAlignment w:val="center"/>
              <w:rPr>
                <w:rFonts w:ascii="宋体" w:hAnsi="宋体" w:cs="宋体" w:hint="eastAsia"/>
                <w:b/>
                <w:bCs/>
                <w:sz w:val="18"/>
                <w:szCs w:val="18"/>
                <w:lang w:eastAsia="zh-CN" w:bidi="ar"/>
              </w:rPr>
            </w:pPr>
            <w:r>
              <w:rPr>
                <w:rFonts w:ascii="宋体" w:hAnsi="宋体" w:cs="宋体" w:hint="eastAsia"/>
                <w:b/>
                <w:bCs/>
                <w:sz w:val="18"/>
                <w:szCs w:val="18"/>
                <w:lang w:eastAsia="zh-CN" w:bidi="ar"/>
              </w:rPr>
              <w:t>款式</w:t>
            </w:r>
          </w:p>
        </w:tc>
        <w:tc>
          <w:tcPr>
            <w:tcW w:w="660" w:type="dxa"/>
            <w:vAlign w:val="center"/>
          </w:tcPr>
          <w:p>
            <w:pPr>
              <w:keepNext w:val="0"/>
              <w:keepLines w:val="0"/>
              <w:widowControl/>
              <w:suppressLineNumbers w:val="0"/>
              <w:jc w:val="center"/>
              <w:textAlignment w:val="center"/>
              <w:rPr>
                <w:rFonts w:ascii="宋体" w:hAnsi="宋体" w:cs="宋体" w:hint="eastAsia"/>
                <w:b/>
                <w:bCs/>
                <w:kern w:val="2"/>
                <w:sz w:val="18"/>
                <w:szCs w:val="18"/>
                <w:lang w:eastAsia="zh-CN"/>
              </w:rPr>
            </w:pPr>
            <w:r>
              <w:rPr>
                <w:rFonts w:ascii="宋体" w:hAnsi="宋体" w:cs="宋体" w:hint="eastAsia"/>
                <w:b/>
                <w:bCs/>
                <w:sz w:val="18"/>
                <w:szCs w:val="18"/>
                <w:lang w:eastAsia="zh-CN" w:bidi="ar"/>
              </w:rPr>
              <w:t>单位</w:t>
            </w:r>
          </w:p>
        </w:tc>
        <w:tc>
          <w:tcPr>
            <w:tcW w:w="2691" w:type="dxa"/>
            <w:vAlign w:val="center"/>
          </w:tcPr>
          <w:p>
            <w:pPr>
              <w:keepNext w:val="0"/>
              <w:keepLines w:val="0"/>
              <w:widowControl/>
              <w:suppressLineNumbers w:val="0"/>
              <w:jc w:val="center"/>
              <w:textAlignment w:val="center"/>
              <w:rPr>
                <w:rFonts w:ascii="宋体" w:hAnsi="宋体" w:cs="宋体" w:hint="eastAsia"/>
                <w:b/>
                <w:bCs/>
                <w:kern w:val="2"/>
                <w:sz w:val="18"/>
                <w:szCs w:val="18"/>
                <w:lang w:eastAsia="zh-CN"/>
              </w:rPr>
            </w:pPr>
            <w:r>
              <w:rPr>
                <w:rFonts w:ascii="宋体" w:hAnsi="宋体" w:cs="宋体" w:hint="eastAsia"/>
                <w:b/>
                <w:bCs/>
                <w:kern w:val="2"/>
                <w:sz w:val="18"/>
                <w:szCs w:val="18"/>
                <w:lang w:eastAsia="zh-CN"/>
              </w:rPr>
              <w:t>技术要求</w:t>
            </w:r>
          </w:p>
          <w:p>
            <w:pPr>
              <w:keepNext w:val="0"/>
              <w:keepLines w:val="0"/>
              <w:widowControl/>
              <w:suppressLineNumbers w:val="0"/>
              <w:jc w:val="center"/>
              <w:textAlignment w:val="center"/>
              <w:rPr>
                <w:rFonts w:ascii="宋体" w:hAnsi="宋体" w:cs="宋体" w:hint="eastAsia"/>
                <w:b/>
                <w:bCs/>
                <w:kern w:val="2"/>
                <w:sz w:val="18"/>
                <w:szCs w:val="18"/>
                <w:lang w:eastAsia="zh-CN"/>
              </w:rPr>
            </w:pPr>
            <w:r>
              <w:rPr>
                <w:rFonts w:ascii="宋体" w:hAnsi="宋体" w:cs="宋体" w:hint="eastAsia"/>
                <w:b/>
                <w:bCs/>
                <w:sz w:val="18"/>
                <w:szCs w:val="18"/>
                <w:lang w:eastAsia="zh-CN" w:bidi="ar"/>
              </w:rPr>
              <w:t>（单位mm，允许偏差±5mm）</w:t>
            </w:r>
          </w:p>
        </w:tc>
        <w:tc>
          <w:tcPr>
            <w:tcW w:w="2259" w:type="dxa"/>
            <w:vAlign w:val="center"/>
          </w:tcPr>
          <w:p>
            <w:pPr>
              <w:keepNext w:val="0"/>
              <w:keepLines w:val="0"/>
              <w:widowControl/>
              <w:suppressLineNumbers w:val="0"/>
              <w:jc w:val="center"/>
              <w:textAlignment w:val="center"/>
              <w:rPr>
                <w:rFonts w:ascii="宋体" w:hAnsi="宋体" w:cs="宋体" w:hint="eastAsia"/>
                <w:b/>
                <w:bCs/>
                <w:kern w:val="2"/>
                <w:sz w:val="18"/>
                <w:szCs w:val="18"/>
                <w:lang w:eastAsia="zh-CN"/>
              </w:rPr>
            </w:pPr>
            <w:r>
              <w:rPr>
                <w:rFonts w:ascii="宋体" w:hAnsi="宋体" w:cs="宋体" w:hint="eastAsia"/>
                <w:b/>
                <w:bCs/>
                <w:kern w:val="2"/>
                <w:sz w:val="18"/>
                <w:szCs w:val="18"/>
                <w:lang w:eastAsia="zh-CN"/>
              </w:rPr>
              <w:t>参考缩略图</w:t>
            </w:r>
          </w:p>
        </w:tc>
        <w:tc>
          <w:tcPr>
            <w:tcW w:w="690" w:type="dxa"/>
            <w:vAlign w:val="center"/>
          </w:tcPr>
          <w:p>
            <w:pPr>
              <w:keepNext w:val="0"/>
              <w:keepLines w:val="0"/>
              <w:widowControl/>
              <w:suppressLineNumbers w:val="0"/>
              <w:jc w:val="center"/>
              <w:textAlignment w:val="center"/>
              <w:rPr>
                <w:rFonts w:ascii="宋体" w:hAnsi="宋体" w:cs="宋体" w:hint="eastAsia"/>
                <w:b/>
                <w:bCs/>
                <w:kern w:val="2"/>
                <w:sz w:val="18"/>
                <w:szCs w:val="18"/>
                <w:lang w:eastAsia="zh-CN"/>
              </w:rPr>
            </w:pPr>
            <w:r>
              <w:rPr>
                <w:rFonts w:ascii="宋体" w:hAnsi="宋体" w:cs="宋体" w:hint="eastAsia"/>
                <w:b/>
                <w:bCs/>
                <w:sz w:val="18"/>
                <w:szCs w:val="18"/>
                <w:lang w:eastAsia="zh-CN" w:bidi="ar"/>
              </w:rPr>
              <w:t>投标技术响应</w:t>
            </w:r>
          </w:p>
        </w:tc>
        <w:tc>
          <w:tcPr>
            <w:tcW w:w="420" w:type="dxa"/>
            <w:vAlign w:val="center"/>
          </w:tcPr>
          <w:p>
            <w:pPr>
              <w:keepNext w:val="0"/>
              <w:keepLines w:val="0"/>
              <w:widowControl/>
              <w:suppressLineNumbers w:val="0"/>
              <w:jc w:val="center"/>
              <w:textAlignment w:val="center"/>
              <w:rPr>
                <w:rFonts w:ascii="宋体" w:hAnsi="宋体" w:cs="宋体" w:hint="eastAsia"/>
                <w:b/>
                <w:bCs/>
                <w:kern w:val="2"/>
                <w:sz w:val="18"/>
                <w:szCs w:val="18"/>
                <w:lang w:eastAsia="zh-CN"/>
              </w:rPr>
            </w:pPr>
            <w:r>
              <w:rPr>
                <w:rFonts w:ascii="宋体" w:hAnsi="宋体" w:cs="宋体" w:hint="eastAsia"/>
                <w:b/>
                <w:bCs/>
                <w:sz w:val="18"/>
                <w:szCs w:val="18"/>
                <w:lang w:eastAsia="zh-CN" w:bidi="ar"/>
              </w:rPr>
              <w:t>偏离情况</w:t>
            </w:r>
          </w:p>
        </w:tc>
        <w:tc>
          <w:tcPr>
            <w:tcW w:w="537" w:type="dxa"/>
            <w:vAlign w:val="center"/>
          </w:tcPr>
          <w:p>
            <w:pPr>
              <w:keepNext w:val="0"/>
              <w:keepLines w:val="0"/>
              <w:widowControl/>
              <w:suppressLineNumbers w:val="0"/>
              <w:jc w:val="center"/>
              <w:textAlignment w:val="center"/>
              <w:rPr>
                <w:rFonts w:ascii="宋体" w:hAnsi="宋体" w:cs="宋体" w:hint="eastAsia"/>
                <w:b/>
                <w:bCs/>
                <w:kern w:val="2"/>
                <w:sz w:val="18"/>
                <w:szCs w:val="18"/>
                <w:lang w:eastAsia="zh-CN"/>
              </w:rPr>
            </w:pPr>
            <w:r>
              <w:rPr>
                <w:rFonts w:ascii="宋体" w:hAnsi="宋体" w:cs="宋体" w:hint="eastAsia"/>
                <w:b/>
                <w:bCs/>
                <w:sz w:val="18"/>
                <w:szCs w:val="18"/>
                <w:lang w:eastAsia="zh-CN" w:bidi="ar"/>
              </w:rPr>
              <w:t>说明</w:t>
            </w:r>
          </w:p>
        </w:tc>
      </w:tr>
      <w:tr>
        <w:tblPrEx>
          <w:tblW w:w="5000" w:type="pct"/>
          <w:tblInd w:w="0" w:type="dxa"/>
          <w:tblLayout w:type="fixed"/>
          <w:tblCellMar>
            <w:top w:w="0" w:type="dxa"/>
            <w:left w:w="108" w:type="dxa"/>
            <w:bottom w:w="0" w:type="dxa"/>
            <w:right w:w="108" w:type="dxa"/>
          </w:tblCellMar>
        </w:tblPrEx>
        <w:trPr>
          <w:gridAfter w:val="1"/>
          <w:wAfter w:w="78" w:type="dxa"/>
          <w:trHeight w:val="90"/>
        </w:trPr>
        <w:tc>
          <w:tcPr>
            <w:tcW w:w="602" w:type="dxa"/>
            <w:vMerge w:val="restart"/>
            <w:vAlign w:val="center"/>
          </w:tcPr>
          <w:p>
            <w:pPr>
              <w:keepNext w:val="0"/>
              <w:keepLines w:val="0"/>
              <w:widowControl/>
              <w:suppressLineNumbers w:val="0"/>
              <w:jc w:val="center"/>
              <w:textAlignment w:val="center"/>
              <w:rPr>
                <w:rFonts w:ascii="宋体" w:hAnsi="宋体" w:cs="宋体" w:hint="eastAsia"/>
                <w:b/>
                <w:bCs/>
                <w:kern w:val="2"/>
                <w:sz w:val="18"/>
                <w:szCs w:val="18"/>
                <w:lang w:eastAsia="zh-CN"/>
              </w:rPr>
            </w:pPr>
            <w:r>
              <w:rPr>
                <w:rFonts w:ascii="宋体" w:hAnsi="宋体" w:cs="宋体" w:hint="eastAsia"/>
                <w:kern w:val="2"/>
                <w:sz w:val="18"/>
                <w:szCs w:val="18"/>
                <w:lang w:eastAsia="zh-CN"/>
              </w:rPr>
              <w:t>▲</w:t>
            </w:r>
            <w:r>
              <w:rPr>
                <w:rFonts w:ascii="宋体" w:hAnsi="宋体" w:cs="宋体" w:hint="eastAsia"/>
                <w:b/>
                <w:bCs/>
                <w:color w:val="000000"/>
                <w:sz w:val="18"/>
                <w:szCs w:val="18"/>
                <w:lang w:eastAsia="zh-CN" w:bidi="ar"/>
              </w:rPr>
              <w:t>1</w:t>
            </w:r>
          </w:p>
        </w:tc>
        <w:tc>
          <w:tcPr>
            <w:tcW w:w="650" w:type="dxa"/>
            <w:gridSpan w:val="2"/>
            <w:vMerge w:val="restart"/>
            <w:vAlign w:val="center"/>
          </w:tcPr>
          <w:p>
            <w:pPr>
              <w:keepNext w:val="0"/>
              <w:keepLines w:val="0"/>
              <w:widowControl/>
              <w:suppressLineNumbers w:val="0"/>
              <w:jc w:val="center"/>
              <w:textAlignment w:val="center"/>
              <w:rPr>
                <w:rFonts w:ascii="宋体" w:hAnsi="宋体" w:cs="宋体" w:hint="eastAsia"/>
                <w:kern w:val="2"/>
                <w:sz w:val="18"/>
                <w:szCs w:val="18"/>
                <w:lang w:eastAsia="zh-CN"/>
              </w:rPr>
            </w:pPr>
            <w:r>
              <w:rPr>
                <w:rFonts w:ascii="宋体" w:hAnsi="宋体" w:cs="宋体" w:hint="eastAsia"/>
                <w:sz w:val="18"/>
                <w:szCs w:val="18"/>
                <w:lang w:eastAsia="zh-CN" w:bidi="ar"/>
              </w:rPr>
              <w:t>艺术碑A</w:t>
            </w:r>
          </w:p>
        </w:tc>
        <w:tc>
          <w:tcPr>
            <w:tcW w:w="661" w:type="dxa"/>
            <w:vAlign w:val="center"/>
          </w:tcPr>
          <w:p>
            <w:pPr>
              <w:keepNext w:val="0"/>
              <w:keepLines w:val="0"/>
              <w:widowControl/>
              <w:suppressLineNumbers w:val="0"/>
              <w:jc w:val="center"/>
              <w:textAlignment w:val="center"/>
              <w:rPr>
                <w:rFonts w:ascii="宋体" w:hAnsi="宋体" w:cs="宋体" w:hint="eastAsia"/>
                <w:kern w:val="2"/>
                <w:sz w:val="18"/>
                <w:szCs w:val="18"/>
                <w:lang w:eastAsia="zh-CN"/>
              </w:rPr>
            </w:pPr>
            <w:r>
              <w:rPr>
                <w:rFonts w:ascii="宋体" w:hAnsi="宋体" w:cs="宋体" w:hint="eastAsia"/>
                <w:sz w:val="18"/>
                <w:szCs w:val="18"/>
                <w:lang w:eastAsia="zh-CN" w:bidi="ar"/>
              </w:rPr>
              <w:t>款式1</w:t>
            </w:r>
          </w:p>
        </w:tc>
        <w:tc>
          <w:tcPr>
            <w:tcW w:w="660" w:type="dxa"/>
            <w:vAlign w:val="center"/>
          </w:tcPr>
          <w:p>
            <w:pPr>
              <w:keepNext w:val="0"/>
              <w:keepLines w:val="0"/>
              <w:widowControl/>
              <w:suppressLineNumbers w:val="0"/>
              <w:jc w:val="center"/>
              <w:textAlignment w:val="center"/>
              <w:rPr>
                <w:rFonts w:ascii="宋体" w:hAnsi="宋体" w:cs="宋体" w:hint="eastAsia"/>
                <w:kern w:val="2"/>
                <w:sz w:val="18"/>
                <w:szCs w:val="18"/>
                <w:lang w:eastAsia="zh-CN"/>
              </w:rPr>
            </w:pPr>
            <w:r>
              <w:rPr>
                <w:rFonts w:ascii="宋体" w:hAnsi="宋体" w:cs="宋体" w:hint="eastAsia"/>
                <w:sz w:val="18"/>
                <w:szCs w:val="18"/>
                <w:lang w:eastAsia="zh-CN" w:bidi="ar"/>
              </w:rPr>
              <w:t>套</w:t>
            </w:r>
          </w:p>
        </w:tc>
        <w:tc>
          <w:tcPr>
            <w:tcW w:w="2691" w:type="dxa"/>
            <w:vAlign w:val="top"/>
          </w:tcPr>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kern w:val="2"/>
                <w:sz w:val="18"/>
                <w:szCs w:val="18"/>
                <w:lang w:eastAsia="zh-CN"/>
              </w:rPr>
            </w:pPr>
            <w:r>
              <w:rPr>
                <w:rFonts w:ascii="宋体" w:hAnsi="宋体" w:cs="宋体" w:hint="eastAsia"/>
                <w:kern w:val="2"/>
                <w:sz w:val="18"/>
                <w:szCs w:val="18"/>
                <w:lang w:eastAsia="zh-CN"/>
              </w:rPr>
              <w:t>墓碑（含主碑）和底座/基座各</w:t>
            </w:r>
            <w:r>
              <w:rPr>
                <w:rFonts w:ascii="宋体" w:hAnsi="宋体" w:cs="宋体" w:hint="eastAsia"/>
                <w:kern w:val="2"/>
                <w:sz w:val="18"/>
                <w:szCs w:val="18"/>
                <w:lang w:eastAsia="zh-CN"/>
              </w:rPr>
              <w:t>1</w:t>
            </w:r>
            <w:r>
              <w:rPr>
                <w:rFonts w:ascii="宋体" w:hAnsi="宋体" w:cs="宋体" w:hint="eastAsia"/>
                <w:kern w:val="2"/>
                <w:sz w:val="18"/>
                <w:szCs w:val="18"/>
                <w:lang w:eastAsia="zh-CN"/>
              </w:rPr>
              <w:t>套</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1.规格：墓碑（含主碑）尺寸宽×高（mm）：610*670</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主碑厚度120</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（2）底座/基座尺寸长*宽（mm）：780*600</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整碑（含底座/基座）不超过0.8平方米</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kern w:val="2"/>
                <w:sz w:val="18"/>
                <w:szCs w:val="18"/>
                <w:lang w:eastAsia="zh-CN"/>
              </w:rPr>
            </w:pPr>
            <w:r>
              <w:rPr>
                <w:rFonts w:ascii="宋体" w:hAnsi="宋体" w:cs="宋体" w:hint="eastAsia"/>
                <w:kern w:val="2"/>
                <w:sz w:val="18"/>
                <w:szCs w:val="18"/>
                <w:lang w:eastAsia="zh-CN"/>
              </w:rPr>
              <w:t>2.材质：</w:t>
            </w:r>
            <w:r>
              <w:rPr>
                <w:rFonts w:ascii="宋体" w:hAnsi="宋体" w:cs="宋体" w:hint="eastAsia"/>
                <w:sz w:val="18"/>
                <w:szCs w:val="18"/>
                <w:lang w:eastAsia="zh-CN" w:bidi="ar"/>
              </w:rPr>
              <w:t>黑金刚花岗</w:t>
            </w:r>
            <w:r>
              <w:rPr>
                <w:rFonts w:ascii="宋体" w:hAnsi="宋体" w:cs="宋体" w:hint="eastAsia"/>
                <w:sz w:val="18"/>
                <w:szCs w:val="18"/>
                <w:lang w:eastAsia="zh-CN" w:bidi="ar"/>
              </w:rPr>
              <w:t>石</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3.工艺要求：主碑一体成型，整碑拼接界面过度自然、无明显粘连痕迹，外观色泽及纹理自然柔和，无明显色差、杂志、裂纹，内外打磨抛光细腻。</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4.外观：见参考缩略图</w:t>
            </w:r>
          </w:p>
        </w:tc>
        <w:tc>
          <w:tcPr>
            <w:tcW w:w="2259" w:type="dxa"/>
            <w:vAlign w:val="center"/>
          </w:tcPr>
          <w:p>
            <w:pPr>
              <w:jc w:val="center"/>
              <w:rPr>
                <w:rFonts w:ascii="宋体" w:hAnsi="宋体" w:cs="宋体" w:hint="eastAsia"/>
                <w:kern w:val="2"/>
                <w:sz w:val="18"/>
                <w:szCs w:val="18"/>
                <w:lang w:eastAsia="zh-CN"/>
              </w:rPr>
            </w:pPr>
            <w:r>
              <w:rPr>
                <w:rFonts w:ascii="宋体" w:eastAsia="宋体" w:hAnsi="宋体" w:cs="宋体" w:hint="eastAsia"/>
                <w:i w:val="0"/>
                <w:iCs w:val="0"/>
                <w:color w:val="auto"/>
                <w:kern w:val="0"/>
                <w:sz w:val="18"/>
                <w:szCs w:val="18"/>
                <w:highlight w:val="none"/>
                <w:u w:val="none"/>
                <w:lang w:val="en-US" w:eastAsia="zh-CN" w:bidi="ar"/>
              </w:rPr>
              <w:drawing>
                <wp:inline distT="0" distB="0" distL="114300" distR="114300">
                  <wp:extent cx="1282065" cy="1446530"/>
                  <wp:effectExtent l="0" t="0" r="13335" b="1270"/>
                  <wp:docPr id="169" name="图片 13" descr="D:\2025年\碑石第三方合同招标材料草稿\各款墓碑款式尺寸图示\不超0.8平方墓碑尺寸（款式1）15张图\微信图片_20251113124139_317_605.png微信图片_20251113124139_317_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3" descr="D:\2025年\碑石第三方合同招标材料草稿\各款墓碑款式尺寸图示\不超0.8平方墓碑尺寸（款式1）15张图\微信图片_20251113124139_317_605.png微信图片_20251113124139_317_605"/>
                          <pic:cNvPicPr>
                            <a:picLocks noChangeAspect="1"/>
                          </pic:cNvPicPr>
                        </pic:nvPicPr>
                        <pic:blipFill>
                          <a:blip xmlns:r="http://schemas.openxmlformats.org/officeDocument/2006/relationships" r:embed="rId4"/>
                          <a:stretch>
                            <a:fillRect/>
                          </a:stretch>
                        </pic:blipFill>
                        <pic:spPr>
                          <a:xfrm>
                            <a:off x="0" y="0"/>
                            <a:ext cx="1282065" cy="1446530"/>
                          </a:xfrm>
                          <a:prstGeom prst="rect">
                            <a:avLst/>
                          </a:prstGeom>
                          <a:noFill/>
                          <a:ln>
                            <a:noFill/>
                          </a:ln>
                        </pic:spPr>
                      </pic:pic>
                    </a:graphicData>
                  </a:graphic>
                </wp:inline>
              </w:drawing>
            </w:r>
          </w:p>
        </w:tc>
        <w:tc>
          <w:tcPr>
            <w:tcW w:w="690" w:type="dxa"/>
          </w:tcPr>
          <w:p>
            <w:pPr>
              <w:widowControl/>
              <w:numPr>
                <w:ilvl w:val="0"/>
                <w:numId w:val="0"/>
              </w:numPr>
              <w:tabs>
                <w:tab w:val="left" w:pos="720"/>
              </w:tabs>
              <w:spacing w:line="360" w:lineRule="auto"/>
              <w:ind w:left="0" w:firstLine="0"/>
              <w:jc w:val="left"/>
              <w:rPr>
                <w:rFonts w:ascii="宋体" w:hAnsi="宋体" w:cs="宋体" w:hint="eastAsia"/>
                <w:bCs/>
                <w:kern w:val="2"/>
                <w:sz w:val="18"/>
                <w:szCs w:val="18"/>
                <w:lang w:eastAsia="zh-CN"/>
              </w:rPr>
            </w:pPr>
          </w:p>
        </w:tc>
        <w:tc>
          <w:tcPr>
            <w:tcW w:w="420" w:type="dxa"/>
          </w:tcPr>
          <w:p>
            <w:pPr>
              <w:widowControl/>
              <w:numPr>
                <w:ilvl w:val="0"/>
                <w:numId w:val="0"/>
              </w:numPr>
              <w:tabs>
                <w:tab w:val="left" w:pos="720"/>
              </w:tabs>
              <w:spacing w:line="360" w:lineRule="auto"/>
              <w:ind w:left="0" w:firstLine="0"/>
              <w:jc w:val="left"/>
              <w:rPr>
                <w:rFonts w:ascii="宋体" w:hAnsi="宋体" w:cs="宋体" w:hint="eastAsia"/>
                <w:bCs/>
                <w:kern w:val="2"/>
                <w:sz w:val="18"/>
                <w:szCs w:val="18"/>
                <w:lang w:eastAsia="zh-CN"/>
              </w:rPr>
            </w:pPr>
          </w:p>
        </w:tc>
        <w:tc>
          <w:tcPr>
            <w:tcW w:w="537" w:type="dxa"/>
          </w:tcPr>
          <w:p>
            <w:pPr>
              <w:widowControl/>
              <w:numPr>
                <w:ilvl w:val="0"/>
                <w:numId w:val="0"/>
              </w:numPr>
              <w:tabs>
                <w:tab w:val="left" w:pos="720"/>
              </w:tabs>
              <w:spacing w:line="360" w:lineRule="auto"/>
              <w:ind w:left="0" w:firstLine="0"/>
              <w:jc w:val="left"/>
              <w:rPr>
                <w:rFonts w:ascii="宋体" w:hAnsi="宋体" w:cs="宋体" w:hint="eastAsia"/>
                <w:bCs/>
                <w:kern w:val="2"/>
                <w:sz w:val="18"/>
                <w:szCs w:val="18"/>
                <w:lang w:eastAsia="zh-CN"/>
              </w:rPr>
            </w:pPr>
          </w:p>
        </w:tc>
      </w:tr>
      <w:tr>
        <w:tblPrEx>
          <w:tblW w:w="5000" w:type="pct"/>
          <w:tblInd w:w="0" w:type="dxa"/>
          <w:tblLayout w:type="fixed"/>
          <w:tblCellMar>
            <w:top w:w="0" w:type="dxa"/>
            <w:left w:w="108" w:type="dxa"/>
            <w:bottom w:w="0" w:type="dxa"/>
            <w:right w:w="108" w:type="dxa"/>
          </w:tblCellMar>
        </w:tblPrEx>
        <w:trPr>
          <w:gridAfter w:val="1"/>
          <w:wAfter w:w="78" w:type="dxa"/>
          <w:trHeight w:val="669"/>
        </w:trPr>
        <w:tc>
          <w:tcPr>
            <w:tcW w:w="602" w:type="dxa"/>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18"/>
                <w:szCs w:val="18"/>
                <w:lang w:eastAsia="zh-CN"/>
              </w:rPr>
            </w:pPr>
          </w:p>
        </w:tc>
        <w:tc>
          <w:tcPr>
            <w:tcW w:w="650" w:type="dxa"/>
            <w:gridSpan w:val="2"/>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18"/>
                <w:szCs w:val="18"/>
                <w:lang w:eastAsia="zh-CN"/>
              </w:rPr>
            </w:pPr>
          </w:p>
        </w:tc>
        <w:tc>
          <w:tcPr>
            <w:tcW w:w="661" w:type="dxa"/>
            <w:vAlign w:val="center"/>
          </w:tcPr>
          <w:p>
            <w:pPr>
              <w:keepNext w:val="0"/>
              <w:keepLines w:val="0"/>
              <w:widowControl/>
              <w:suppressLineNumbers w:val="0"/>
              <w:jc w:val="center"/>
              <w:textAlignment w:val="center"/>
              <w:rPr>
                <w:rFonts w:ascii="宋体" w:hAnsi="宋体" w:cs="宋体" w:hint="eastAsia"/>
                <w:kern w:val="2"/>
                <w:sz w:val="18"/>
                <w:szCs w:val="18"/>
                <w:lang w:eastAsia="zh-CN"/>
              </w:rPr>
            </w:pPr>
            <w:r>
              <w:rPr>
                <w:rFonts w:ascii="宋体" w:hAnsi="宋体" w:cs="宋体" w:hint="eastAsia"/>
                <w:sz w:val="18"/>
                <w:szCs w:val="18"/>
                <w:lang w:eastAsia="zh-CN" w:bidi="ar"/>
              </w:rPr>
              <w:t>款式2</w:t>
            </w:r>
          </w:p>
        </w:tc>
        <w:tc>
          <w:tcPr>
            <w:tcW w:w="660" w:type="dxa"/>
            <w:vAlign w:val="center"/>
          </w:tcPr>
          <w:p>
            <w:pPr>
              <w:keepNext w:val="0"/>
              <w:keepLines w:val="0"/>
              <w:widowControl/>
              <w:suppressLineNumbers w:val="0"/>
              <w:jc w:val="center"/>
              <w:textAlignment w:val="center"/>
              <w:rPr>
                <w:rFonts w:ascii="宋体" w:hAnsi="宋体" w:cs="宋体" w:hint="eastAsia"/>
                <w:kern w:val="2"/>
                <w:sz w:val="18"/>
                <w:szCs w:val="18"/>
                <w:lang w:eastAsia="zh-CN"/>
              </w:rPr>
            </w:pPr>
            <w:r>
              <w:rPr>
                <w:rFonts w:ascii="宋体" w:hAnsi="宋体" w:cs="宋体" w:hint="eastAsia"/>
                <w:sz w:val="18"/>
                <w:szCs w:val="18"/>
                <w:lang w:eastAsia="zh-CN" w:bidi="ar"/>
              </w:rPr>
              <w:t>套</w:t>
            </w:r>
          </w:p>
        </w:tc>
        <w:tc>
          <w:tcPr>
            <w:tcW w:w="2691" w:type="dxa"/>
            <w:vAlign w:val="center"/>
          </w:tcPr>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kern w:val="2"/>
                <w:sz w:val="18"/>
                <w:szCs w:val="18"/>
                <w:lang w:eastAsia="zh-CN"/>
              </w:rPr>
            </w:pPr>
            <w:r>
              <w:rPr>
                <w:rFonts w:ascii="宋体" w:hAnsi="宋体" w:cs="宋体" w:hint="eastAsia"/>
                <w:kern w:val="2"/>
                <w:sz w:val="18"/>
                <w:szCs w:val="18"/>
                <w:lang w:eastAsia="zh-CN"/>
              </w:rPr>
              <w:t>墓碑（含主碑）和底座/基座各</w:t>
            </w:r>
            <w:r>
              <w:rPr>
                <w:rFonts w:ascii="宋体" w:hAnsi="宋体" w:cs="宋体" w:hint="eastAsia"/>
                <w:kern w:val="2"/>
                <w:sz w:val="18"/>
                <w:szCs w:val="18"/>
                <w:lang w:eastAsia="zh-CN"/>
              </w:rPr>
              <w:t>1</w:t>
            </w:r>
            <w:r>
              <w:rPr>
                <w:rFonts w:ascii="宋体" w:hAnsi="宋体" w:cs="宋体" w:hint="eastAsia"/>
                <w:kern w:val="2"/>
                <w:sz w:val="18"/>
                <w:szCs w:val="18"/>
                <w:lang w:eastAsia="zh-CN"/>
              </w:rPr>
              <w:t>套</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1.规格：</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墓碑（含主碑）尺寸宽×高（mm）：610*</w:t>
            </w:r>
            <w:r>
              <w:rPr>
                <w:rFonts w:ascii="宋体" w:hAnsi="宋体" w:cs="宋体" w:hint="eastAsia"/>
                <w:kern w:val="2"/>
                <w:sz w:val="18"/>
                <w:szCs w:val="18"/>
                <w:lang w:eastAsia="zh-CN"/>
              </w:rPr>
              <w:t>810</w:t>
            </w:r>
            <w:r>
              <w:rPr>
                <w:rFonts w:ascii="宋体" w:hAnsi="宋体" w:cs="宋体" w:hint="eastAsia"/>
                <w:kern w:val="2"/>
                <w:sz w:val="18"/>
                <w:szCs w:val="18"/>
                <w:lang w:eastAsia="zh-CN"/>
              </w:rPr>
              <w:t>，厚度120</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底座/基座尺寸长*宽（mm）：780*600</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整碑（含底座/基座）不超过1平方米</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2.材质：</w:t>
            </w:r>
            <w:r>
              <w:rPr>
                <w:rFonts w:ascii="宋体" w:hAnsi="宋体" w:cs="宋体" w:hint="eastAsia"/>
                <w:sz w:val="18"/>
                <w:szCs w:val="18"/>
                <w:lang w:eastAsia="zh-CN" w:bidi="ar"/>
              </w:rPr>
              <w:t>黑金刚花岗</w:t>
            </w:r>
            <w:r>
              <w:rPr>
                <w:rFonts w:ascii="宋体" w:hAnsi="宋体" w:cs="宋体" w:hint="eastAsia"/>
                <w:sz w:val="18"/>
                <w:szCs w:val="18"/>
                <w:lang w:eastAsia="zh-CN" w:bidi="ar"/>
              </w:rPr>
              <w:t>石</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3.工艺要求：主碑一体成型，整碑拼接界面过度自然、无明显粘连痕迹，外观色泽及纹理自然柔和，无明显色差、杂志、裂纹，内外打磨抛光细腻。</w:t>
            </w:r>
          </w:p>
          <w:p>
            <w:pPr>
              <w:keepNext w:val="0"/>
              <w:keepLines w:val="0"/>
              <w:widowControl/>
              <w:suppressLineNumbers w:val="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4.外观：见参考缩略图</w:t>
            </w:r>
          </w:p>
        </w:tc>
        <w:tc>
          <w:tcPr>
            <w:tcW w:w="2259" w:type="dxa"/>
            <w:vAlign w:val="center"/>
          </w:tcPr>
          <w:p>
            <w:pPr>
              <w:jc w:val="center"/>
              <w:rPr>
                <w:rFonts w:ascii="宋体" w:hAnsi="宋体" w:cs="宋体" w:hint="eastAsia"/>
                <w:kern w:val="2"/>
                <w:sz w:val="18"/>
                <w:szCs w:val="18"/>
                <w:lang w:eastAsia="zh-CN"/>
              </w:rPr>
            </w:pPr>
            <w:r>
              <w:rPr>
                <w:rFonts w:ascii="宋体" w:eastAsia="宋体" w:hAnsi="宋体" w:cs="宋体" w:hint="eastAsia"/>
                <w:i w:val="0"/>
                <w:iCs w:val="0"/>
                <w:color w:val="auto"/>
                <w:kern w:val="0"/>
                <w:sz w:val="18"/>
                <w:szCs w:val="18"/>
                <w:highlight w:val="none"/>
                <w:u w:val="none"/>
                <w:lang w:val="en-US" w:eastAsia="zh-CN" w:bidi="ar"/>
              </w:rPr>
              <w:drawing>
                <wp:inline distT="0" distB="0" distL="114300" distR="114300">
                  <wp:extent cx="1123950" cy="1268095"/>
                  <wp:effectExtent l="0" t="0" r="0" b="8255"/>
                  <wp:docPr id="170" name="图片 14" descr="D:\2025年\碑石第三方合同招标材料草稿\各款墓碑款式尺寸图示\不超0.8平方墓碑尺寸（款式1）15张图\微信图片_20251113124139_317_605.png微信图片_20251113124139_317_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4" descr="D:\2025年\碑石第三方合同招标材料草稿\各款墓碑款式尺寸图示\不超0.8平方墓碑尺寸（款式1）15张图\微信图片_20251113124139_317_605.png微信图片_20251113124139_317_605"/>
                          <pic:cNvPicPr>
                            <a:picLocks noChangeAspect="1"/>
                          </pic:cNvPicPr>
                        </pic:nvPicPr>
                        <pic:blipFill>
                          <a:blip xmlns:r="http://schemas.openxmlformats.org/officeDocument/2006/relationships" r:embed="rId4"/>
                          <a:stretch>
                            <a:fillRect/>
                          </a:stretch>
                        </pic:blipFill>
                        <pic:spPr>
                          <a:xfrm>
                            <a:off x="0" y="0"/>
                            <a:ext cx="1123950" cy="1268095"/>
                          </a:xfrm>
                          <a:prstGeom prst="rect">
                            <a:avLst/>
                          </a:prstGeom>
                          <a:noFill/>
                          <a:ln>
                            <a:noFill/>
                          </a:ln>
                        </pic:spPr>
                      </pic:pic>
                    </a:graphicData>
                  </a:graphic>
                </wp:inline>
              </w:drawing>
            </w:r>
          </w:p>
        </w:tc>
        <w:tc>
          <w:tcPr>
            <w:tcW w:w="690" w:type="dxa"/>
          </w:tcPr>
          <w:p>
            <w:pPr>
              <w:widowControl/>
              <w:numPr>
                <w:ilvl w:val="0"/>
                <w:numId w:val="0"/>
              </w:numPr>
              <w:tabs>
                <w:tab w:val="left" w:pos="720"/>
              </w:tabs>
              <w:spacing w:line="360" w:lineRule="auto"/>
              <w:ind w:left="0" w:firstLine="0"/>
              <w:jc w:val="left"/>
              <w:rPr>
                <w:rFonts w:ascii="宋体" w:hAnsi="宋体" w:cs="宋体" w:hint="eastAsia"/>
                <w:bCs/>
                <w:kern w:val="2"/>
                <w:sz w:val="18"/>
                <w:szCs w:val="18"/>
                <w:lang w:eastAsia="zh-CN"/>
              </w:rPr>
            </w:pPr>
          </w:p>
        </w:tc>
        <w:tc>
          <w:tcPr>
            <w:tcW w:w="420" w:type="dxa"/>
          </w:tcPr>
          <w:p>
            <w:pPr>
              <w:widowControl/>
              <w:numPr>
                <w:ilvl w:val="0"/>
                <w:numId w:val="0"/>
              </w:numPr>
              <w:tabs>
                <w:tab w:val="left" w:pos="720"/>
              </w:tabs>
              <w:spacing w:line="360" w:lineRule="auto"/>
              <w:ind w:left="0" w:firstLine="0"/>
              <w:jc w:val="left"/>
              <w:rPr>
                <w:rFonts w:ascii="宋体" w:hAnsi="宋体" w:cs="宋体" w:hint="eastAsia"/>
                <w:bCs/>
                <w:kern w:val="2"/>
                <w:sz w:val="18"/>
                <w:szCs w:val="18"/>
                <w:lang w:eastAsia="zh-CN"/>
              </w:rPr>
            </w:pPr>
          </w:p>
        </w:tc>
        <w:tc>
          <w:tcPr>
            <w:tcW w:w="537" w:type="dxa"/>
          </w:tcPr>
          <w:p>
            <w:pPr>
              <w:widowControl/>
              <w:numPr>
                <w:ilvl w:val="0"/>
                <w:numId w:val="0"/>
              </w:numPr>
              <w:tabs>
                <w:tab w:val="left" w:pos="720"/>
              </w:tabs>
              <w:spacing w:line="360" w:lineRule="auto"/>
              <w:ind w:left="0" w:firstLine="0"/>
              <w:jc w:val="left"/>
              <w:rPr>
                <w:rFonts w:ascii="宋体" w:hAnsi="宋体" w:cs="宋体" w:hint="eastAsia"/>
                <w:bCs/>
                <w:kern w:val="2"/>
                <w:sz w:val="18"/>
                <w:szCs w:val="18"/>
                <w:lang w:eastAsia="zh-CN"/>
              </w:rPr>
            </w:pPr>
          </w:p>
        </w:tc>
      </w:tr>
      <w:tr>
        <w:tblPrEx>
          <w:tblW w:w="5000" w:type="pct"/>
          <w:tblInd w:w="0" w:type="dxa"/>
          <w:tblLayout w:type="fixed"/>
          <w:tblCellMar>
            <w:top w:w="0" w:type="dxa"/>
            <w:left w:w="108" w:type="dxa"/>
            <w:bottom w:w="0" w:type="dxa"/>
            <w:right w:w="108" w:type="dxa"/>
          </w:tblCellMar>
        </w:tblPrEx>
        <w:trPr>
          <w:trHeight w:val="4016"/>
        </w:trPr>
        <w:tc>
          <w:tcPr>
            <w:tcW w:w="602" w:type="dxa"/>
            <w:vMerge w:val="restart"/>
            <w:vAlign w:val="center"/>
          </w:tcPr>
          <w:p>
            <w:pPr>
              <w:keepNext w:val="0"/>
              <w:keepLines w:val="0"/>
              <w:widowControl/>
              <w:suppressLineNumbers w:val="0"/>
              <w:jc w:val="center"/>
              <w:textAlignment w:val="center"/>
              <w:rPr>
                <w:rFonts w:ascii="宋体" w:hAnsi="宋体" w:cs="宋体" w:hint="eastAsia"/>
                <w:b/>
                <w:bCs/>
                <w:kern w:val="2"/>
                <w:sz w:val="18"/>
                <w:szCs w:val="18"/>
                <w:lang w:eastAsia="zh-CN"/>
              </w:rPr>
            </w:pPr>
            <w:r>
              <w:rPr>
                <w:rFonts w:ascii="宋体" w:hAnsi="宋体" w:cs="宋体" w:hint="eastAsia"/>
                <w:kern w:val="2"/>
                <w:sz w:val="18"/>
                <w:szCs w:val="18"/>
                <w:lang w:eastAsia="zh-CN"/>
              </w:rPr>
              <w:t>▲</w:t>
            </w:r>
            <w:r>
              <w:rPr>
                <w:rFonts w:ascii="宋体" w:hAnsi="宋体" w:cs="宋体" w:hint="eastAsia"/>
                <w:b/>
                <w:bCs/>
                <w:color w:val="000000"/>
                <w:sz w:val="18"/>
                <w:szCs w:val="18"/>
                <w:lang w:eastAsia="zh-CN" w:bidi="ar"/>
              </w:rPr>
              <w:t>2</w:t>
            </w:r>
          </w:p>
        </w:tc>
        <w:tc>
          <w:tcPr>
            <w:tcW w:w="650" w:type="dxa"/>
            <w:gridSpan w:val="2"/>
            <w:vMerge w:val="restart"/>
            <w:vAlign w:val="center"/>
          </w:tcPr>
          <w:p>
            <w:pPr>
              <w:keepNext w:val="0"/>
              <w:keepLines w:val="0"/>
              <w:widowControl/>
              <w:suppressLineNumbers w:val="0"/>
              <w:jc w:val="center"/>
              <w:textAlignment w:val="center"/>
              <w:rPr>
                <w:rFonts w:ascii="宋体" w:hAnsi="宋体" w:cs="宋体" w:hint="eastAsia"/>
                <w:kern w:val="2"/>
                <w:sz w:val="18"/>
                <w:szCs w:val="18"/>
                <w:lang w:eastAsia="zh-CN"/>
              </w:rPr>
            </w:pPr>
            <w:r>
              <w:rPr>
                <w:rFonts w:ascii="宋体" w:hAnsi="宋体" w:cs="宋体" w:hint="eastAsia"/>
                <w:sz w:val="18"/>
                <w:szCs w:val="18"/>
                <w:lang w:eastAsia="zh-CN" w:bidi="ar"/>
              </w:rPr>
              <w:t>艺术碑B</w:t>
            </w:r>
          </w:p>
        </w:tc>
        <w:tc>
          <w:tcPr>
            <w:tcW w:w="661" w:type="dxa"/>
            <w:vAlign w:val="center"/>
          </w:tcPr>
          <w:p>
            <w:pPr>
              <w:keepNext w:val="0"/>
              <w:keepLines w:val="0"/>
              <w:widowControl/>
              <w:suppressLineNumbers w:val="0"/>
              <w:jc w:val="center"/>
              <w:textAlignment w:val="center"/>
              <w:rPr>
                <w:rFonts w:ascii="宋体" w:hAnsi="宋体" w:cs="宋体" w:hint="eastAsia"/>
                <w:kern w:val="2"/>
                <w:sz w:val="18"/>
                <w:szCs w:val="18"/>
                <w:lang w:eastAsia="zh-CN"/>
              </w:rPr>
            </w:pPr>
            <w:r>
              <w:rPr>
                <w:rFonts w:ascii="宋体" w:hAnsi="宋体" w:cs="宋体" w:hint="eastAsia"/>
                <w:sz w:val="18"/>
                <w:szCs w:val="18"/>
                <w:lang w:eastAsia="zh-CN" w:bidi="ar"/>
              </w:rPr>
              <w:t>款式1</w:t>
            </w:r>
          </w:p>
        </w:tc>
        <w:tc>
          <w:tcPr>
            <w:tcW w:w="660" w:type="dxa"/>
            <w:vAlign w:val="center"/>
          </w:tcPr>
          <w:p>
            <w:pPr>
              <w:keepNext w:val="0"/>
              <w:keepLines w:val="0"/>
              <w:widowControl/>
              <w:suppressLineNumbers w:val="0"/>
              <w:jc w:val="center"/>
              <w:textAlignment w:val="center"/>
              <w:rPr>
                <w:rFonts w:ascii="宋体" w:hAnsi="宋体" w:cs="宋体" w:hint="eastAsia"/>
                <w:kern w:val="2"/>
                <w:sz w:val="18"/>
                <w:szCs w:val="18"/>
                <w:lang w:eastAsia="zh-CN"/>
              </w:rPr>
            </w:pPr>
            <w:r>
              <w:rPr>
                <w:rFonts w:ascii="宋体" w:hAnsi="宋体" w:cs="宋体" w:hint="eastAsia"/>
                <w:sz w:val="18"/>
                <w:szCs w:val="18"/>
                <w:lang w:eastAsia="zh-CN" w:bidi="ar"/>
              </w:rPr>
              <w:t>套</w:t>
            </w:r>
          </w:p>
        </w:tc>
        <w:tc>
          <w:tcPr>
            <w:tcW w:w="2691" w:type="dxa"/>
            <w:vAlign w:val="center"/>
          </w:tcPr>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墓碑（含主碑）和底座/基座各</w:t>
            </w:r>
            <w:r>
              <w:rPr>
                <w:rFonts w:ascii="宋体" w:hAnsi="宋体" w:cs="宋体" w:hint="eastAsia"/>
                <w:kern w:val="2"/>
                <w:sz w:val="18"/>
                <w:szCs w:val="18"/>
                <w:lang w:eastAsia="zh-CN"/>
              </w:rPr>
              <w:t>1</w:t>
            </w:r>
            <w:r>
              <w:rPr>
                <w:rFonts w:ascii="宋体" w:hAnsi="宋体" w:cs="宋体" w:hint="eastAsia"/>
                <w:kern w:val="2"/>
                <w:sz w:val="18"/>
                <w:szCs w:val="18"/>
                <w:lang w:eastAsia="zh-CN"/>
              </w:rPr>
              <w:t>套</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1.规格：</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主碑中间厚度110mm</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整碑（含底座/基座）不超过0.8平方米</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kern w:val="2"/>
                <w:sz w:val="18"/>
                <w:szCs w:val="18"/>
                <w:lang w:eastAsia="zh-CN"/>
              </w:rPr>
            </w:pPr>
            <w:r>
              <w:rPr>
                <w:rFonts w:ascii="宋体" w:hAnsi="宋体" w:cs="宋体" w:hint="eastAsia"/>
                <w:kern w:val="2"/>
                <w:sz w:val="18"/>
                <w:szCs w:val="18"/>
                <w:lang w:eastAsia="zh-CN"/>
              </w:rPr>
              <w:t>2.材质：</w:t>
            </w:r>
            <w:r>
              <w:rPr>
                <w:rFonts w:ascii="宋体" w:hAnsi="宋体" w:cs="宋体" w:hint="eastAsia"/>
                <w:sz w:val="18"/>
                <w:szCs w:val="18"/>
                <w:lang w:eastAsia="zh-CN" w:bidi="ar"/>
              </w:rPr>
              <w:t>黑金刚花岗</w:t>
            </w:r>
            <w:r>
              <w:rPr>
                <w:rFonts w:ascii="宋体" w:hAnsi="宋体" w:cs="宋体" w:hint="eastAsia"/>
                <w:sz w:val="18"/>
                <w:szCs w:val="18"/>
                <w:lang w:eastAsia="zh-CN" w:bidi="ar"/>
              </w:rPr>
              <w:t>石</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3.工艺要求：整碑拼接界面过度自然、无明显粘连痕迹，外观色泽及纹理自然柔和，无明显色差、杂志、裂纹，内外打磨抛光细腻,雕刻线条流畅。</w:t>
            </w:r>
          </w:p>
          <w:p>
            <w:pPr>
              <w:keepNext w:val="0"/>
              <w:keepLines w:val="0"/>
              <w:widowControl/>
              <w:suppressLineNumbers w:val="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4.外观：见参考缩略图</w:t>
            </w:r>
          </w:p>
        </w:tc>
        <w:tc>
          <w:tcPr>
            <w:tcW w:w="2259" w:type="dxa"/>
            <w:vAlign w:val="center"/>
          </w:tcPr>
          <w:p>
            <w:pPr>
              <w:keepNext w:val="0"/>
              <w:keepLines w:val="0"/>
              <w:widowControl/>
              <w:suppressLineNumbers w:val="0"/>
              <w:jc w:val="center"/>
              <w:textAlignment w:val="center"/>
              <w:rPr>
                <w:rFonts w:ascii="宋体" w:hAnsi="宋体" w:cs="宋体" w:hint="eastAsia"/>
                <w:kern w:val="2"/>
                <w:sz w:val="18"/>
                <w:szCs w:val="18"/>
                <w:lang w:eastAsia="zh-CN"/>
              </w:rPr>
            </w:pPr>
            <w:r>
              <w:rPr>
                <w:rFonts w:ascii="宋体" w:eastAsia="宋体" w:hAnsi="宋体" w:cs="宋体" w:hint="eastAsia"/>
                <w:i w:val="0"/>
                <w:iCs w:val="0"/>
                <w:color w:val="auto"/>
                <w:kern w:val="2"/>
                <w:sz w:val="18"/>
                <w:szCs w:val="18"/>
                <w:highlight w:val="none"/>
                <w:u w:val="none"/>
                <w:lang w:val="en-US" w:eastAsia="zh-CN" w:bidi="ar-SA"/>
              </w:rPr>
              <w:drawing>
                <wp:inline distT="0" distB="0" distL="114300" distR="114300">
                  <wp:extent cx="1153795" cy="868680"/>
                  <wp:effectExtent l="0" t="0" r="8255" b="7620"/>
                  <wp:docPr id="1" name="图片 1" descr="D:\2025年\碑石第三方合同招标材料草稿\各款墓碑款式尺寸图示\不超0.8平方墓碑尺寸（款式1）15张图\特制艺术碑2（黑金刚花岗石）.png特制艺术碑2（黑金刚花岗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2025年\碑石第三方合同招标材料草稿\各款墓碑款式尺寸图示\不超0.8平方墓碑尺寸（款式1）15张图\特制艺术碑2（黑金刚花岗石）.png特制艺术碑2（黑金刚花岗石）"/>
                          <pic:cNvPicPr>
                            <a:picLocks noChangeAspect="1"/>
                          </pic:cNvPicPr>
                        </pic:nvPicPr>
                        <pic:blipFill>
                          <a:blip xmlns:r="http://schemas.openxmlformats.org/officeDocument/2006/relationships" r:embed="rId5"/>
                          <a:stretch>
                            <a:fillRect/>
                          </a:stretch>
                        </pic:blipFill>
                        <pic:spPr>
                          <a:xfrm>
                            <a:off x="0" y="0"/>
                            <a:ext cx="1153795" cy="868680"/>
                          </a:xfrm>
                          <a:prstGeom prst="rect">
                            <a:avLst/>
                          </a:prstGeom>
                        </pic:spPr>
                      </pic:pic>
                    </a:graphicData>
                  </a:graphic>
                </wp:inline>
              </w:drawing>
            </w:r>
          </w:p>
        </w:tc>
        <w:tc>
          <w:tcPr>
            <w:tcW w:w="690" w:type="dxa"/>
          </w:tcPr>
          <w:p>
            <w:pPr>
              <w:widowControl/>
              <w:numPr>
                <w:ilvl w:val="0"/>
                <w:numId w:val="0"/>
              </w:numPr>
              <w:tabs>
                <w:tab w:val="left" w:pos="720"/>
              </w:tabs>
              <w:spacing w:line="360" w:lineRule="auto"/>
              <w:ind w:left="0" w:firstLine="0"/>
              <w:jc w:val="left"/>
              <w:rPr>
                <w:rFonts w:ascii="宋体" w:hAnsi="宋体" w:cs="宋体" w:hint="eastAsia"/>
                <w:bCs/>
                <w:kern w:val="2"/>
                <w:sz w:val="18"/>
                <w:szCs w:val="18"/>
                <w:lang w:eastAsia="zh-CN"/>
              </w:rPr>
            </w:pPr>
          </w:p>
        </w:tc>
        <w:tc>
          <w:tcPr>
            <w:tcW w:w="420" w:type="dxa"/>
          </w:tcPr>
          <w:p>
            <w:pPr>
              <w:widowControl/>
              <w:numPr>
                <w:ilvl w:val="0"/>
                <w:numId w:val="0"/>
              </w:numPr>
              <w:tabs>
                <w:tab w:val="left" w:pos="720"/>
              </w:tabs>
              <w:spacing w:line="360" w:lineRule="auto"/>
              <w:ind w:left="0" w:firstLine="0"/>
              <w:jc w:val="left"/>
              <w:rPr>
                <w:rFonts w:ascii="宋体" w:hAnsi="宋体" w:cs="宋体" w:hint="eastAsia"/>
                <w:bCs/>
                <w:kern w:val="2"/>
                <w:sz w:val="18"/>
                <w:szCs w:val="18"/>
                <w:lang w:eastAsia="zh-CN"/>
              </w:rPr>
            </w:pPr>
          </w:p>
        </w:tc>
        <w:tc>
          <w:tcPr>
            <w:tcW w:w="615" w:type="dxa"/>
            <w:gridSpan w:val="2"/>
          </w:tcPr>
          <w:p>
            <w:pPr>
              <w:widowControl/>
              <w:numPr>
                <w:ilvl w:val="0"/>
                <w:numId w:val="0"/>
              </w:numPr>
              <w:tabs>
                <w:tab w:val="left" w:pos="720"/>
              </w:tabs>
              <w:spacing w:line="360" w:lineRule="auto"/>
              <w:ind w:left="0" w:firstLine="0"/>
              <w:jc w:val="left"/>
              <w:rPr>
                <w:rFonts w:ascii="宋体" w:hAnsi="宋体" w:cs="宋体" w:hint="eastAsia"/>
                <w:bCs/>
                <w:kern w:val="2"/>
                <w:sz w:val="18"/>
                <w:szCs w:val="18"/>
                <w:lang w:eastAsia="zh-CN"/>
              </w:rPr>
            </w:pPr>
          </w:p>
        </w:tc>
      </w:tr>
      <w:tr>
        <w:tblPrEx>
          <w:tblW w:w="5000" w:type="pct"/>
          <w:tblInd w:w="0" w:type="dxa"/>
          <w:tblLayout w:type="fixed"/>
          <w:tblCellMar>
            <w:top w:w="0" w:type="dxa"/>
            <w:left w:w="108" w:type="dxa"/>
            <w:bottom w:w="0" w:type="dxa"/>
            <w:right w:w="108" w:type="dxa"/>
          </w:tblCellMar>
        </w:tblPrEx>
        <w:trPr>
          <w:trHeight w:val="4044"/>
        </w:trPr>
        <w:tc>
          <w:tcPr>
            <w:tcW w:w="602" w:type="dxa"/>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18"/>
                <w:szCs w:val="18"/>
                <w:lang w:eastAsia="zh-CN"/>
              </w:rPr>
            </w:pPr>
          </w:p>
        </w:tc>
        <w:tc>
          <w:tcPr>
            <w:tcW w:w="650" w:type="dxa"/>
            <w:gridSpan w:val="2"/>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18"/>
                <w:szCs w:val="18"/>
                <w:lang w:eastAsia="zh-CN"/>
              </w:rPr>
            </w:pPr>
          </w:p>
        </w:tc>
        <w:tc>
          <w:tcPr>
            <w:tcW w:w="661" w:type="dxa"/>
            <w:vAlign w:val="center"/>
          </w:tcPr>
          <w:p>
            <w:pPr>
              <w:keepNext w:val="0"/>
              <w:keepLines w:val="0"/>
              <w:widowControl/>
              <w:suppressLineNumbers w:val="0"/>
              <w:jc w:val="center"/>
              <w:textAlignment w:val="center"/>
              <w:rPr>
                <w:rFonts w:ascii="宋体" w:hAnsi="宋体" w:cs="宋体" w:hint="eastAsia"/>
                <w:kern w:val="2"/>
                <w:sz w:val="18"/>
                <w:szCs w:val="18"/>
                <w:lang w:eastAsia="zh-CN"/>
              </w:rPr>
            </w:pPr>
            <w:r>
              <w:rPr>
                <w:rFonts w:ascii="宋体" w:hAnsi="宋体" w:cs="宋体" w:hint="eastAsia"/>
                <w:sz w:val="18"/>
                <w:szCs w:val="18"/>
                <w:lang w:eastAsia="zh-CN" w:bidi="ar"/>
              </w:rPr>
              <w:t>款式2</w:t>
            </w:r>
          </w:p>
        </w:tc>
        <w:tc>
          <w:tcPr>
            <w:tcW w:w="660" w:type="dxa"/>
            <w:vAlign w:val="center"/>
          </w:tcPr>
          <w:p>
            <w:pPr>
              <w:keepNext w:val="0"/>
              <w:keepLines w:val="0"/>
              <w:widowControl/>
              <w:suppressLineNumbers w:val="0"/>
              <w:jc w:val="center"/>
              <w:textAlignment w:val="center"/>
              <w:rPr>
                <w:rFonts w:ascii="宋体" w:hAnsi="宋体" w:cs="宋体" w:hint="eastAsia"/>
                <w:kern w:val="2"/>
                <w:sz w:val="18"/>
                <w:szCs w:val="18"/>
                <w:lang w:eastAsia="zh-CN"/>
              </w:rPr>
            </w:pPr>
            <w:r>
              <w:rPr>
                <w:rFonts w:ascii="宋体" w:hAnsi="宋体" w:cs="宋体" w:hint="eastAsia"/>
                <w:sz w:val="18"/>
                <w:szCs w:val="18"/>
                <w:lang w:eastAsia="zh-CN" w:bidi="ar"/>
              </w:rPr>
              <w:t>套</w:t>
            </w:r>
          </w:p>
        </w:tc>
        <w:tc>
          <w:tcPr>
            <w:tcW w:w="2691" w:type="dxa"/>
            <w:vAlign w:val="center"/>
          </w:tcPr>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墓碑（含主碑）和底座/基座各</w:t>
            </w:r>
            <w:r>
              <w:rPr>
                <w:rFonts w:ascii="宋体" w:hAnsi="宋体" w:cs="宋体" w:hint="eastAsia"/>
                <w:kern w:val="2"/>
                <w:sz w:val="18"/>
                <w:szCs w:val="18"/>
                <w:lang w:eastAsia="zh-CN"/>
              </w:rPr>
              <w:t>1</w:t>
            </w:r>
            <w:r>
              <w:rPr>
                <w:rFonts w:ascii="宋体" w:hAnsi="宋体" w:cs="宋体" w:hint="eastAsia"/>
                <w:kern w:val="2"/>
                <w:sz w:val="18"/>
                <w:szCs w:val="18"/>
                <w:lang w:eastAsia="zh-CN"/>
              </w:rPr>
              <w:t>套</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1.规格：</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主碑中间厚度110mm</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整碑（含底座/基座）不超过1平</w:t>
            </w:r>
            <w:r>
              <w:rPr>
                <w:rFonts w:ascii="宋体" w:hAnsi="宋体" w:cs="宋体" w:hint="eastAsia"/>
                <w:kern w:val="2"/>
                <w:sz w:val="18"/>
                <w:szCs w:val="18"/>
                <w:lang w:eastAsia="zh-CN"/>
              </w:rPr>
              <w:t>方</w:t>
            </w:r>
            <w:r>
              <w:rPr>
                <w:rFonts w:ascii="宋体" w:hAnsi="宋体" w:cs="宋体" w:hint="eastAsia"/>
                <w:kern w:val="2"/>
                <w:sz w:val="18"/>
                <w:szCs w:val="18"/>
                <w:lang w:eastAsia="zh-CN"/>
              </w:rPr>
              <w:t>米</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kern w:val="2"/>
                <w:sz w:val="18"/>
                <w:szCs w:val="18"/>
                <w:lang w:eastAsia="zh-CN"/>
              </w:rPr>
            </w:pPr>
            <w:r>
              <w:rPr>
                <w:rFonts w:ascii="宋体" w:hAnsi="宋体" w:cs="宋体" w:hint="eastAsia"/>
                <w:kern w:val="2"/>
                <w:sz w:val="18"/>
                <w:szCs w:val="18"/>
                <w:lang w:eastAsia="zh-CN"/>
              </w:rPr>
              <w:t>2.材质：</w:t>
            </w:r>
            <w:r>
              <w:rPr>
                <w:rFonts w:ascii="宋体" w:hAnsi="宋体" w:cs="宋体" w:hint="eastAsia"/>
                <w:sz w:val="18"/>
                <w:szCs w:val="18"/>
                <w:lang w:eastAsia="zh-CN" w:bidi="ar"/>
              </w:rPr>
              <w:t>黑金刚花岗</w:t>
            </w:r>
            <w:r>
              <w:rPr>
                <w:rFonts w:ascii="宋体" w:hAnsi="宋体" w:cs="宋体" w:hint="eastAsia"/>
                <w:sz w:val="18"/>
                <w:szCs w:val="18"/>
                <w:lang w:eastAsia="zh-CN" w:bidi="ar"/>
              </w:rPr>
              <w:t>石</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3.工艺要求：整碑拼接界面过度自然、无明显粘连痕迹，外观色泽及纹理自然柔和，无明显色差、杂志、裂纹，内外打磨抛光细腻，雕刻线条流畅。</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4.外观：见参考缩略图</w:t>
            </w:r>
          </w:p>
        </w:tc>
        <w:tc>
          <w:tcPr>
            <w:tcW w:w="2259" w:type="dxa"/>
            <w:vAlign w:val="center"/>
          </w:tcPr>
          <w:p>
            <w:pPr>
              <w:jc w:val="center"/>
              <w:rPr>
                <w:rFonts w:ascii="宋体" w:hAnsi="宋体" w:cs="宋体" w:hint="eastAsia"/>
                <w:kern w:val="2"/>
                <w:sz w:val="18"/>
                <w:szCs w:val="18"/>
                <w:lang w:eastAsia="zh-CN"/>
              </w:rPr>
            </w:pPr>
            <w:r>
              <w:rPr>
                <w:rFonts w:ascii="宋体" w:eastAsia="宋体" w:hAnsi="宋体" w:cs="宋体" w:hint="eastAsia"/>
                <w:i w:val="0"/>
                <w:iCs w:val="0"/>
                <w:color w:val="auto"/>
                <w:kern w:val="0"/>
                <w:sz w:val="18"/>
                <w:szCs w:val="18"/>
                <w:highlight w:val="none"/>
                <w:u w:val="none"/>
                <w:lang w:val="en-US" w:eastAsia="zh-CN" w:bidi="ar"/>
              </w:rPr>
              <w:drawing>
                <wp:inline distT="0" distB="0" distL="114300" distR="114300">
                  <wp:extent cx="1111250" cy="836295"/>
                  <wp:effectExtent l="0" t="0" r="12700" b="1905"/>
                  <wp:docPr id="172" name="图片 16" descr="D:\2025年\碑石第三方合同招标材料草稿\各款墓碑款式尺寸图示\不超0.8平方墓碑尺寸（款式1）15张图\特制艺术碑2（黑金刚花岗石）.png特制艺术碑2（黑金刚花岗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6" descr="D:\2025年\碑石第三方合同招标材料草稿\各款墓碑款式尺寸图示\不超0.8平方墓碑尺寸（款式1）15张图\特制艺术碑2（黑金刚花岗石）.png特制艺术碑2（黑金刚花岗石）"/>
                          <pic:cNvPicPr>
                            <a:picLocks noChangeAspect="1"/>
                          </pic:cNvPicPr>
                        </pic:nvPicPr>
                        <pic:blipFill>
                          <a:blip xmlns:r="http://schemas.openxmlformats.org/officeDocument/2006/relationships" r:embed="rId5"/>
                          <a:stretch>
                            <a:fillRect/>
                          </a:stretch>
                        </pic:blipFill>
                        <pic:spPr>
                          <a:xfrm>
                            <a:off x="0" y="0"/>
                            <a:ext cx="1111250" cy="836295"/>
                          </a:xfrm>
                          <a:prstGeom prst="rect">
                            <a:avLst/>
                          </a:prstGeom>
                          <a:noFill/>
                          <a:ln>
                            <a:noFill/>
                          </a:ln>
                        </pic:spPr>
                      </pic:pic>
                    </a:graphicData>
                  </a:graphic>
                </wp:inline>
              </w:drawing>
            </w:r>
          </w:p>
        </w:tc>
        <w:tc>
          <w:tcPr>
            <w:tcW w:w="690" w:type="dxa"/>
          </w:tcPr>
          <w:p>
            <w:pPr>
              <w:widowControl/>
              <w:numPr>
                <w:ilvl w:val="0"/>
                <w:numId w:val="0"/>
              </w:numPr>
              <w:tabs>
                <w:tab w:val="left" w:pos="720"/>
              </w:tabs>
              <w:spacing w:line="360" w:lineRule="auto"/>
              <w:ind w:left="0" w:firstLine="0"/>
              <w:jc w:val="left"/>
              <w:rPr>
                <w:rFonts w:ascii="宋体" w:hAnsi="宋体" w:cs="宋体" w:hint="eastAsia"/>
                <w:bCs/>
                <w:kern w:val="2"/>
                <w:sz w:val="18"/>
                <w:szCs w:val="18"/>
                <w:lang w:eastAsia="zh-CN"/>
              </w:rPr>
            </w:pPr>
          </w:p>
        </w:tc>
        <w:tc>
          <w:tcPr>
            <w:tcW w:w="420" w:type="dxa"/>
          </w:tcPr>
          <w:p>
            <w:pPr>
              <w:widowControl/>
              <w:numPr>
                <w:ilvl w:val="0"/>
                <w:numId w:val="0"/>
              </w:numPr>
              <w:tabs>
                <w:tab w:val="left" w:pos="720"/>
              </w:tabs>
              <w:spacing w:line="360" w:lineRule="auto"/>
              <w:ind w:left="0" w:firstLine="0"/>
              <w:jc w:val="left"/>
              <w:rPr>
                <w:rFonts w:ascii="宋体" w:hAnsi="宋体" w:cs="宋体" w:hint="eastAsia"/>
                <w:bCs/>
                <w:kern w:val="2"/>
                <w:sz w:val="18"/>
                <w:szCs w:val="18"/>
                <w:lang w:eastAsia="zh-CN"/>
              </w:rPr>
            </w:pPr>
          </w:p>
        </w:tc>
        <w:tc>
          <w:tcPr>
            <w:tcW w:w="615" w:type="dxa"/>
            <w:gridSpan w:val="2"/>
          </w:tcPr>
          <w:p>
            <w:pPr>
              <w:widowControl/>
              <w:numPr>
                <w:ilvl w:val="0"/>
                <w:numId w:val="0"/>
              </w:numPr>
              <w:tabs>
                <w:tab w:val="left" w:pos="720"/>
              </w:tabs>
              <w:spacing w:line="360" w:lineRule="auto"/>
              <w:ind w:left="0" w:firstLine="0"/>
              <w:jc w:val="left"/>
              <w:rPr>
                <w:rFonts w:ascii="宋体" w:hAnsi="宋体" w:cs="宋体" w:hint="eastAsia"/>
                <w:bCs/>
                <w:kern w:val="2"/>
                <w:sz w:val="18"/>
                <w:szCs w:val="18"/>
                <w:lang w:eastAsia="zh-CN"/>
              </w:rPr>
            </w:pPr>
          </w:p>
        </w:tc>
      </w:tr>
      <w:tr>
        <w:tblPrEx>
          <w:tblW w:w="5000" w:type="pct"/>
          <w:tblInd w:w="0" w:type="dxa"/>
          <w:tblLayout w:type="fixed"/>
          <w:tblCellMar>
            <w:top w:w="0" w:type="dxa"/>
            <w:left w:w="108" w:type="dxa"/>
            <w:bottom w:w="0" w:type="dxa"/>
            <w:right w:w="108" w:type="dxa"/>
          </w:tblCellMar>
        </w:tblPrEx>
        <w:trPr>
          <w:trHeight w:val="4354"/>
        </w:trPr>
        <w:tc>
          <w:tcPr>
            <w:tcW w:w="602" w:type="dxa"/>
            <w:vMerge w:val="restart"/>
            <w:vAlign w:val="center"/>
          </w:tcPr>
          <w:p>
            <w:pPr>
              <w:keepNext w:val="0"/>
              <w:keepLines w:val="0"/>
              <w:widowControl/>
              <w:suppressLineNumbers w:val="0"/>
              <w:jc w:val="center"/>
              <w:textAlignment w:val="center"/>
              <w:rPr>
                <w:rFonts w:ascii="宋体" w:hAnsi="宋体" w:cs="宋体" w:hint="eastAsia"/>
                <w:b/>
                <w:bCs/>
                <w:spacing w:val="10"/>
                <w:kern w:val="2"/>
                <w:sz w:val="18"/>
                <w:szCs w:val="18"/>
                <w:lang w:eastAsia="zh-CN"/>
              </w:rPr>
            </w:pPr>
            <w:r>
              <w:rPr>
                <w:rFonts w:ascii="宋体" w:hAnsi="宋体" w:cs="宋体" w:hint="eastAsia"/>
                <w:kern w:val="2"/>
                <w:sz w:val="18"/>
                <w:szCs w:val="18"/>
                <w:lang w:eastAsia="zh-CN"/>
              </w:rPr>
              <w:t>▲</w:t>
            </w:r>
            <w:r>
              <w:rPr>
                <w:rFonts w:ascii="宋体" w:hAnsi="宋体" w:cs="宋体" w:hint="eastAsia"/>
                <w:b/>
                <w:bCs/>
                <w:color w:val="000000"/>
                <w:sz w:val="18"/>
                <w:szCs w:val="18"/>
                <w:lang w:eastAsia="zh-CN" w:bidi="ar"/>
              </w:rPr>
              <w:t>3</w:t>
            </w:r>
          </w:p>
        </w:tc>
        <w:tc>
          <w:tcPr>
            <w:tcW w:w="650" w:type="dxa"/>
            <w:gridSpan w:val="2"/>
            <w:vMerge w:val="restart"/>
            <w:vAlign w:val="center"/>
          </w:tcPr>
          <w:p>
            <w:pPr>
              <w:keepNext w:val="0"/>
              <w:keepLines w:val="0"/>
              <w:widowControl/>
              <w:suppressLineNumbers w:val="0"/>
              <w:jc w:val="center"/>
              <w:textAlignment w:val="center"/>
              <w:rPr>
                <w:rFonts w:ascii="宋体" w:hAnsi="宋体" w:cs="宋体" w:hint="eastAsia"/>
                <w:spacing w:val="10"/>
                <w:kern w:val="2"/>
                <w:sz w:val="18"/>
                <w:szCs w:val="18"/>
                <w:lang w:eastAsia="zh-CN"/>
              </w:rPr>
            </w:pPr>
            <w:r>
              <w:rPr>
                <w:rFonts w:ascii="宋体" w:hAnsi="宋体" w:cs="宋体" w:hint="eastAsia"/>
                <w:sz w:val="18"/>
                <w:szCs w:val="18"/>
                <w:lang w:eastAsia="zh-CN" w:bidi="ar"/>
              </w:rPr>
              <w:t>艺术碑C</w:t>
            </w:r>
          </w:p>
        </w:tc>
        <w:tc>
          <w:tcPr>
            <w:tcW w:w="661" w:type="dxa"/>
            <w:vAlign w:val="center"/>
          </w:tcPr>
          <w:p>
            <w:pPr>
              <w:keepNext w:val="0"/>
              <w:keepLines w:val="0"/>
              <w:widowControl/>
              <w:suppressLineNumbers w:val="0"/>
              <w:jc w:val="center"/>
              <w:textAlignment w:val="center"/>
              <w:rPr>
                <w:rFonts w:ascii="宋体" w:hAnsi="宋体" w:cs="宋体" w:hint="eastAsia"/>
                <w:spacing w:val="10"/>
                <w:kern w:val="2"/>
                <w:sz w:val="18"/>
                <w:szCs w:val="18"/>
                <w:lang w:eastAsia="zh-CN"/>
              </w:rPr>
            </w:pPr>
            <w:r>
              <w:rPr>
                <w:rFonts w:ascii="宋体" w:hAnsi="宋体" w:cs="宋体" w:hint="eastAsia"/>
                <w:sz w:val="18"/>
                <w:szCs w:val="18"/>
                <w:lang w:eastAsia="zh-CN" w:bidi="ar"/>
              </w:rPr>
              <w:t>款式1</w:t>
            </w:r>
          </w:p>
        </w:tc>
        <w:tc>
          <w:tcPr>
            <w:tcW w:w="660" w:type="dxa"/>
            <w:vAlign w:val="center"/>
          </w:tcPr>
          <w:p>
            <w:pPr>
              <w:keepNext w:val="0"/>
              <w:keepLines w:val="0"/>
              <w:widowControl/>
              <w:suppressLineNumbers w:val="0"/>
              <w:jc w:val="center"/>
              <w:textAlignment w:val="center"/>
              <w:rPr>
                <w:rFonts w:ascii="宋体" w:hAnsi="宋体" w:cs="宋体" w:hint="eastAsia"/>
                <w:spacing w:val="10"/>
                <w:kern w:val="2"/>
                <w:sz w:val="18"/>
                <w:szCs w:val="18"/>
                <w:lang w:eastAsia="zh-CN"/>
              </w:rPr>
            </w:pPr>
            <w:r>
              <w:rPr>
                <w:rFonts w:ascii="宋体" w:hAnsi="宋体" w:cs="宋体" w:hint="eastAsia"/>
                <w:sz w:val="18"/>
                <w:szCs w:val="18"/>
                <w:lang w:eastAsia="zh-CN" w:bidi="ar"/>
              </w:rPr>
              <w:t>套</w:t>
            </w:r>
          </w:p>
        </w:tc>
        <w:tc>
          <w:tcPr>
            <w:tcW w:w="2691" w:type="dxa"/>
            <w:vAlign w:val="center"/>
          </w:tcPr>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墓碑（含主碑）和底座/基座各</w:t>
            </w:r>
            <w:r>
              <w:rPr>
                <w:rFonts w:ascii="宋体" w:hAnsi="宋体" w:cs="宋体" w:hint="eastAsia"/>
                <w:kern w:val="2"/>
                <w:sz w:val="18"/>
                <w:szCs w:val="18"/>
                <w:lang w:eastAsia="zh-CN"/>
              </w:rPr>
              <w:t>1</w:t>
            </w:r>
            <w:r>
              <w:rPr>
                <w:rFonts w:ascii="宋体" w:hAnsi="宋体" w:cs="宋体" w:hint="eastAsia"/>
                <w:kern w:val="2"/>
                <w:sz w:val="18"/>
                <w:szCs w:val="18"/>
                <w:lang w:eastAsia="zh-CN"/>
              </w:rPr>
              <w:t>套</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1.规格：</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主碑中间厚度120mm</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整碑（含底座/基座）不超过0.8平方米</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kern w:val="2"/>
                <w:sz w:val="18"/>
                <w:szCs w:val="18"/>
                <w:lang w:eastAsia="zh-CN"/>
              </w:rPr>
            </w:pPr>
            <w:r>
              <w:rPr>
                <w:rFonts w:ascii="宋体" w:hAnsi="宋体" w:cs="宋体" w:hint="eastAsia"/>
                <w:kern w:val="2"/>
                <w:sz w:val="18"/>
                <w:szCs w:val="18"/>
                <w:lang w:eastAsia="zh-CN"/>
              </w:rPr>
              <w:t>2.材质：</w:t>
            </w:r>
            <w:r>
              <w:rPr>
                <w:rFonts w:ascii="宋体" w:hAnsi="宋体" w:cs="宋体" w:hint="eastAsia"/>
                <w:sz w:val="18"/>
                <w:szCs w:val="18"/>
                <w:lang w:eastAsia="zh-CN" w:bidi="ar"/>
              </w:rPr>
              <w:t>芝麻白花岗</w:t>
            </w:r>
            <w:r>
              <w:rPr>
                <w:rFonts w:ascii="宋体" w:hAnsi="宋体" w:cs="宋体" w:hint="eastAsia"/>
                <w:kern w:val="2"/>
                <w:sz w:val="18"/>
                <w:szCs w:val="18"/>
                <w:lang w:eastAsia="zh-CN"/>
              </w:rPr>
              <w:t>石</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3.工艺要求：主碑一体成型，整碑拼接界面过度自然、无明显粘连痕迹，外观色泽及纹理自然柔和，无明显色差、杂志、裂纹，内外打磨抛光细腻，雕刻线条流畅。</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sz w:val="18"/>
                <w:szCs w:val="18"/>
                <w:lang w:eastAsia="zh-CN" w:bidi="ar"/>
              </w:rPr>
            </w:pPr>
            <w:r>
              <w:rPr>
                <w:rFonts w:ascii="宋体" w:hAnsi="宋体" w:cs="宋体" w:hint="eastAsia"/>
                <w:kern w:val="2"/>
                <w:sz w:val="18"/>
                <w:szCs w:val="18"/>
                <w:lang w:eastAsia="zh-CN"/>
              </w:rPr>
              <w:t>4.外观：见参考缩略图</w:t>
            </w:r>
          </w:p>
        </w:tc>
        <w:tc>
          <w:tcPr>
            <w:tcW w:w="2259" w:type="dxa"/>
            <w:vAlign w:val="center"/>
          </w:tcPr>
          <w:p>
            <w:pPr>
              <w:keepNext w:val="0"/>
              <w:keepLines w:val="0"/>
              <w:widowControl/>
              <w:suppressLineNumbers w:val="0"/>
              <w:jc w:val="center"/>
              <w:textAlignment w:val="center"/>
              <w:rPr>
                <w:rFonts w:ascii="宋体" w:hAnsi="宋体" w:cs="宋体" w:hint="eastAsia"/>
                <w:sz w:val="18"/>
                <w:szCs w:val="18"/>
                <w:lang w:eastAsia="zh-CN" w:bidi="ar"/>
              </w:rPr>
            </w:pPr>
            <w:r>
              <w:rPr>
                <w:rFonts w:ascii="宋体" w:eastAsia="宋体" w:hAnsi="宋体" w:cs="宋体" w:hint="eastAsia"/>
                <w:i w:val="0"/>
                <w:iCs w:val="0"/>
                <w:color w:val="auto"/>
                <w:kern w:val="0"/>
                <w:sz w:val="18"/>
                <w:szCs w:val="18"/>
                <w:highlight w:val="none"/>
                <w:u w:val="none"/>
                <w:lang w:val="en-US" w:eastAsia="zh-CN" w:bidi="ar"/>
              </w:rPr>
              <w:drawing>
                <wp:inline distT="0" distB="0" distL="114300" distR="114300">
                  <wp:extent cx="1212850" cy="1042670"/>
                  <wp:effectExtent l="0" t="0" r="6350" b="5080"/>
                  <wp:docPr id="173" name="图片 17" descr="D:\2025年\碑石第三方合同招标材料草稿\各款墓碑款式尺寸图示\不超0.8平方墓碑尺寸（款式1）15张图\特制艺术碑（芝麻白花岗石）.png特制艺术碑（芝麻白花岗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 descr="D:\2025年\碑石第三方合同招标材料草稿\各款墓碑款式尺寸图示\不超0.8平方墓碑尺寸（款式1）15张图\特制艺术碑（芝麻白花岗石）.png特制艺术碑（芝麻白花岗石）"/>
                          <pic:cNvPicPr>
                            <a:picLocks noChangeAspect="1"/>
                          </pic:cNvPicPr>
                        </pic:nvPicPr>
                        <pic:blipFill>
                          <a:blip xmlns:r="http://schemas.openxmlformats.org/officeDocument/2006/relationships" r:embed="rId6"/>
                          <a:stretch>
                            <a:fillRect/>
                          </a:stretch>
                        </pic:blipFill>
                        <pic:spPr>
                          <a:xfrm>
                            <a:off x="0" y="0"/>
                            <a:ext cx="1212850" cy="1042670"/>
                          </a:xfrm>
                          <a:prstGeom prst="rect">
                            <a:avLst/>
                          </a:prstGeom>
                          <a:noFill/>
                          <a:ln>
                            <a:noFill/>
                          </a:ln>
                        </pic:spPr>
                      </pic:pic>
                    </a:graphicData>
                  </a:graphic>
                </wp:inline>
              </w:drawing>
            </w:r>
          </w:p>
        </w:tc>
        <w:tc>
          <w:tcPr>
            <w:tcW w:w="690" w:type="dxa"/>
          </w:tcPr>
          <w:p>
            <w:pPr>
              <w:widowControl/>
              <w:numPr>
                <w:ilvl w:val="0"/>
                <w:numId w:val="0"/>
              </w:numPr>
              <w:tabs>
                <w:tab w:val="left" w:pos="720"/>
              </w:tabs>
              <w:spacing w:line="360" w:lineRule="auto"/>
              <w:ind w:left="0" w:firstLine="0"/>
              <w:jc w:val="left"/>
              <w:rPr>
                <w:rFonts w:ascii="宋体" w:hAnsi="宋体" w:cs="宋体" w:hint="eastAsia"/>
                <w:bCs/>
                <w:kern w:val="2"/>
                <w:sz w:val="18"/>
                <w:szCs w:val="18"/>
                <w:lang w:eastAsia="zh-CN"/>
              </w:rPr>
            </w:pPr>
          </w:p>
        </w:tc>
        <w:tc>
          <w:tcPr>
            <w:tcW w:w="420" w:type="dxa"/>
          </w:tcPr>
          <w:p>
            <w:pPr>
              <w:widowControl/>
              <w:numPr>
                <w:ilvl w:val="0"/>
                <w:numId w:val="0"/>
              </w:numPr>
              <w:tabs>
                <w:tab w:val="left" w:pos="720"/>
              </w:tabs>
              <w:spacing w:line="360" w:lineRule="auto"/>
              <w:ind w:left="0" w:firstLine="0"/>
              <w:jc w:val="left"/>
              <w:rPr>
                <w:rFonts w:ascii="宋体" w:hAnsi="宋体" w:cs="宋体" w:hint="eastAsia"/>
                <w:bCs/>
                <w:kern w:val="2"/>
                <w:sz w:val="18"/>
                <w:szCs w:val="18"/>
                <w:lang w:eastAsia="zh-CN"/>
              </w:rPr>
            </w:pPr>
          </w:p>
        </w:tc>
        <w:tc>
          <w:tcPr>
            <w:tcW w:w="615" w:type="dxa"/>
            <w:gridSpan w:val="2"/>
          </w:tcPr>
          <w:p>
            <w:pPr>
              <w:widowControl/>
              <w:numPr>
                <w:ilvl w:val="0"/>
                <w:numId w:val="0"/>
              </w:numPr>
              <w:tabs>
                <w:tab w:val="left" w:pos="720"/>
              </w:tabs>
              <w:spacing w:line="360" w:lineRule="auto"/>
              <w:ind w:left="0" w:firstLine="0"/>
              <w:jc w:val="left"/>
              <w:rPr>
                <w:rFonts w:ascii="宋体" w:hAnsi="宋体" w:cs="宋体" w:hint="eastAsia"/>
                <w:bCs/>
                <w:kern w:val="2"/>
                <w:sz w:val="18"/>
                <w:szCs w:val="18"/>
                <w:lang w:eastAsia="zh-CN"/>
              </w:rPr>
            </w:pPr>
          </w:p>
        </w:tc>
      </w:tr>
      <w:tr>
        <w:tblPrEx>
          <w:tblW w:w="5000" w:type="pct"/>
          <w:tblInd w:w="0" w:type="dxa"/>
          <w:tblLayout w:type="fixed"/>
          <w:tblCellMar>
            <w:top w:w="0" w:type="dxa"/>
            <w:left w:w="108" w:type="dxa"/>
            <w:bottom w:w="0" w:type="dxa"/>
            <w:right w:w="108" w:type="dxa"/>
          </w:tblCellMar>
        </w:tblPrEx>
        <w:trPr>
          <w:trHeight w:val="90"/>
        </w:trPr>
        <w:tc>
          <w:tcPr>
            <w:tcW w:w="602" w:type="dxa"/>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18"/>
                <w:szCs w:val="18"/>
                <w:lang w:eastAsia="zh-CN"/>
              </w:rPr>
            </w:pPr>
          </w:p>
        </w:tc>
        <w:tc>
          <w:tcPr>
            <w:tcW w:w="650" w:type="dxa"/>
            <w:gridSpan w:val="2"/>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18"/>
                <w:szCs w:val="18"/>
                <w:lang w:eastAsia="zh-CN"/>
              </w:rPr>
            </w:pPr>
          </w:p>
        </w:tc>
        <w:tc>
          <w:tcPr>
            <w:tcW w:w="661" w:type="dxa"/>
            <w:vAlign w:val="center"/>
          </w:tcPr>
          <w:p>
            <w:pPr>
              <w:keepNext w:val="0"/>
              <w:keepLines w:val="0"/>
              <w:widowControl/>
              <w:suppressLineNumbers w:val="0"/>
              <w:jc w:val="center"/>
              <w:textAlignment w:val="center"/>
              <w:rPr>
                <w:rFonts w:ascii="宋体" w:hAnsi="宋体" w:cs="宋体" w:hint="eastAsia"/>
                <w:spacing w:val="10"/>
                <w:kern w:val="2"/>
                <w:sz w:val="18"/>
                <w:szCs w:val="18"/>
                <w:lang w:eastAsia="zh-CN"/>
              </w:rPr>
            </w:pPr>
            <w:r>
              <w:rPr>
                <w:rFonts w:ascii="宋体" w:hAnsi="宋体" w:cs="宋体" w:hint="eastAsia"/>
                <w:sz w:val="18"/>
                <w:szCs w:val="18"/>
                <w:lang w:eastAsia="zh-CN" w:bidi="ar"/>
              </w:rPr>
              <w:t>款式2</w:t>
            </w:r>
          </w:p>
        </w:tc>
        <w:tc>
          <w:tcPr>
            <w:tcW w:w="660" w:type="dxa"/>
            <w:vAlign w:val="center"/>
          </w:tcPr>
          <w:p>
            <w:pPr>
              <w:keepNext w:val="0"/>
              <w:keepLines w:val="0"/>
              <w:widowControl/>
              <w:suppressLineNumbers w:val="0"/>
              <w:jc w:val="center"/>
              <w:textAlignment w:val="center"/>
              <w:rPr>
                <w:rFonts w:ascii="宋体" w:hAnsi="宋体" w:cs="宋体" w:hint="eastAsia"/>
                <w:spacing w:val="10"/>
                <w:kern w:val="2"/>
                <w:sz w:val="18"/>
                <w:szCs w:val="18"/>
                <w:lang w:eastAsia="zh-CN"/>
              </w:rPr>
            </w:pPr>
            <w:r>
              <w:rPr>
                <w:rFonts w:ascii="宋体" w:hAnsi="宋体" w:cs="宋体" w:hint="eastAsia"/>
                <w:sz w:val="18"/>
                <w:szCs w:val="18"/>
                <w:lang w:eastAsia="zh-CN" w:bidi="ar"/>
              </w:rPr>
              <w:t>套</w:t>
            </w:r>
          </w:p>
        </w:tc>
        <w:tc>
          <w:tcPr>
            <w:tcW w:w="2691" w:type="dxa"/>
            <w:vAlign w:val="center"/>
          </w:tcPr>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墓碑（含主碑）和底座/基座各</w:t>
            </w:r>
            <w:r>
              <w:rPr>
                <w:rFonts w:ascii="宋体" w:hAnsi="宋体" w:cs="宋体" w:hint="eastAsia"/>
                <w:kern w:val="2"/>
                <w:sz w:val="18"/>
                <w:szCs w:val="18"/>
                <w:lang w:eastAsia="zh-CN"/>
              </w:rPr>
              <w:t>1</w:t>
            </w:r>
            <w:r>
              <w:rPr>
                <w:rFonts w:ascii="宋体" w:hAnsi="宋体" w:cs="宋体" w:hint="eastAsia"/>
                <w:kern w:val="2"/>
                <w:sz w:val="18"/>
                <w:szCs w:val="18"/>
                <w:lang w:eastAsia="zh-CN"/>
              </w:rPr>
              <w:t>套</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1.规格：</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主碑中间厚度120mm</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主碑（碑文区域）宽度×高度：480*660mm</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整碑（含底座/基座）不超过1平方米</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kern w:val="2"/>
                <w:sz w:val="18"/>
                <w:szCs w:val="18"/>
                <w:lang w:eastAsia="zh-CN"/>
              </w:rPr>
            </w:pPr>
            <w:r>
              <w:rPr>
                <w:rFonts w:ascii="宋体" w:hAnsi="宋体" w:cs="宋体" w:hint="eastAsia"/>
                <w:kern w:val="2"/>
                <w:sz w:val="18"/>
                <w:szCs w:val="18"/>
                <w:lang w:eastAsia="zh-CN"/>
              </w:rPr>
              <w:t>2.材质：</w:t>
            </w:r>
            <w:r>
              <w:rPr>
                <w:rFonts w:ascii="宋体" w:hAnsi="宋体" w:cs="宋体" w:hint="eastAsia"/>
                <w:sz w:val="18"/>
                <w:szCs w:val="18"/>
                <w:lang w:eastAsia="zh-CN" w:bidi="ar"/>
              </w:rPr>
              <w:t>芝麻白花岗</w:t>
            </w:r>
            <w:r>
              <w:rPr>
                <w:rFonts w:ascii="宋体" w:hAnsi="宋体" w:cs="宋体" w:hint="eastAsia"/>
                <w:kern w:val="2"/>
                <w:sz w:val="18"/>
                <w:szCs w:val="18"/>
                <w:lang w:eastAsia="zh-CN"/>
              </w:rPr>
              <w:t>石</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3.工艺要求：主碑一体成型，整碑拼接界面过度自然、无明显粘连痕迹，外观色泽及纹理自然柔和，无明显色差、杂志、裂纹，内外打磨抛光细腻，雕刻线条流畅。</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sz w:val="18"/>
                <w:szCs w:val="18"/>
                <w:lang w:eastAsia="zh-CN" w:bidi="ar"/>
              </w:rPr>
            </w:pPr>
            <w:r>
              <w:rPr>
                <w:rFonts w:ascii="宋体" w:hAnsi="宋体" w:cs="宋体" w:hint="eastAsia"/>
                <w:kern w:val="2"/>
                <w:sz w:val="18"/>
                <w:szCs w:val="18"/>
                <w:lang w:eastAsia="zh-CN"/>
              </w:rPr>
              <w:t>4.外观：见参考缩略图</w:t>
            </w:r>
          </w:p>
        </w:tc>
        <w:tc>
          <w:tcPr>
            <w:tcW w:w="2259" w:type="dxa"/>
            <w:vAlign w:val="center"/>
          </w:tcPr>
          <w:p>
            <w:pPr>
              <w:keepNext w:val="0"/>
              <w:keepLines w:val="0"/>
              <w:widowControl/>
              <w:suppressLineNumbers w:val="0"/>
              <w:jc w:val="center"/>
              <w:textAlignment w:val="center"/>
              <w:rPr>
                <w:rFonts w:ascii="宋体" w:hAnsi="宋体" w:cs="宋体" w:hint="eastAsia"/>
                <w:sz w:val="18"/>
                <w:szCs w:val="18"/>
                <w:lang w:eastAsia="zh-CN" w:bidi="ar"/>
              </w:rPr>
            </w:pPr>
            <w:r>
              <w:rPr>
                <w:rFonts w:ascii="宋体" w:eastAsia="宋体" w:hAnsi="宋体" w:cs="宋体" w:hint="eastAsia"/>
                <w:i w:val="0"/>
                <w:iCs w:val="0"/>
                <w:color w:val="auto"/>
                <w:kern w:val="0"/>
                <w:sz w:val="18"/>
                <w:szCs w:val="18"/>
                <w:highlight w:val="none"/>
                <w:u w:val="none"/>
                <w:lang w:val="en-US" w:eastAsia="zh-CN" w:bidi="ar"/>
              </w:rPr>
              <w:drawing>
                <wp:inline distT="0" distB="0" distL="114300" distR="114300">
                  <wp:extent cx="1237615" cy="1059815"/>
                  <wp:effectExtent l="0" t="0" r="635" b="6985"/>
                  <wp:docPr id="174" name="图片 18" descr="D:\2025年\碑石第三方合同招标材料草稿\各款墓碑款式尺寸图示\原1平米尺寸（款式2）17张图\艺术碑C-特制艺术碑29900元.png艺术碑C-特制艺术碑29900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8" descr="D:\2025年\碑石第三方合同招标材料草稿\各款墓碑款式尺寸图示\原1平米尺寸（款式2）17张图\艺术碑C-特制艺术碑29900元.png艺术碑C-特制艺术碑29900元"/>
                          <pic:cNvPicPr>
                            <a:picLocks noChangeAspect="1"/>
                          </pic:cNvPicPr>
                        </pic:nvPicPr>
                        <pic:blipFill>
                          <a:blip xmlns:r="http://schemas.openxmlformats.org/officeDocument/2006/relationships" r:embed="rId7"/>
                          <a:stretch>
                            <a:fillRect/>
                          </a:stretch>
                        </pic:blipFill>
                        <pic:spPr>
                          <a:xfrm>
                            <a:off x="0" y="0"/>
                            <a:ext cx="1237615" cy="1059815"/>
                          </a:xfrm>
                          <a:prstGeom prst="rect">
                            <a:avLst/>
                          </a:prstGeom>
                          <a:noFill/>
                          <a:ln>
                            <a:noFill/>
                          </a:ln>
                        </pic:spPr>
                      </pic:pic>
                    </a:graphicData>
                  </a:graphic>
                </wp:inline>
              </w:drawing>
            </w:r>
          </w:p>
        </w:tc>
        <w:tc>
          <w:tcPr>
            <w:tcW w:w="690" w:type="dxa"/>
          </w:tcPr>
          <w:p>
            <w:pPr>
              <w:widowControl/>
              <w:numPr>
                <w:ilvl w:val="0"/>
                <w:numId w:val="0"/>
              </w:numPr>
              <w:tabs>
                <w:tab w:val="left" w:pos="720"/>
              </w:tabs>
              <w:spacing w:line="360" w:lineRule="auto"/>
              <w:ind w:left="0" w:firstLine="0"/>
              <w:jc w:val="left"/>
              <w:rPr>
                <w:rFonts w:ascii="宋体" w:hAnsi="宋体" w:cs="宋体" w:hint="eastAsia"/>
                <w:bCs/>
                <w:kern w:val="2"/>
                <w:sz w:val="18"/>
                <w:szCs w:val="18"/>
                <w:lang w:eastAsia="zh-CN"/>
              </w:rPr>
            </w:pPr>
          </w:p>
        </w:tc>
        <w:tc>
          <w:tcPr>
            <w:tcW w:w="420" w:type="dxa"/>
          </w:tcPr>
          <w:p>
            <w:pPr>
              <w:widowControl/>
              <w:numPr>
                <w:ilvl w:val="0"/>
                <w:numId w:val="0"/>
              </w:numPr>
              <w:tabs>
                <w:tab w:val="left" w:pos="720"/>
              </w:tabs>
              <w:spacing w:line="360" w:lineRule="auto"/>
              <w:ind w:left="0" w:firstLine="0"/>
              <w:jc w:val="left"/>
              <w:rPr>
                <w:rFonts w:ascii="宋体" w:hAnsi="宋体" w:cs="宋体" w:hint="eastAsia"/>
                <w:bCs/>
                <w:kern w:val="2"/>
                <w:sz w:val="18"/>
                <w:szCs w:val="18"/>
                <w:lang w:eastAsia="zh-CN"/>
              </w:rPr>
            </w:pPr>
          </w:p>
        </w:tc>
        <w:tc>
          <w:tcPr>
            <w:tcW w:w="615" w:type="dxa"/>
            <w:gridSpan w:val="2"/>
          </w:tcPr>
          <w:p>
            <w:pPr>
              <w:widowControl/>
              <w:numPr>
                <w:ilvl w:val="0"/>
                <w:numId w:val="0"/>
              </w:numPr>
              <w:tabs>
                <w:tab w:val="left" w:pos="720"/>
              </w:tabs>
              <w:spacing w:line="360" w:lineRule="auto"/>
              <w:ind w:left="0" w:firstLine="0"/>
              <w:jc w:val="left"/>
              <w:rPr>
                <w:rFonts w:ascii="宋体" w:hAnsi="宋体" w:cs="宋体" w:hint="eastAsia"/>
                <w:bCs/>
                <w:kern w:val="2"/>
                <w:sz w:val="18"/>
                <w:szCs w:val="18"/>
                <w:lang w:eastAsia="zh-CN"/>
              </w:rPr>
            </w:pPr>
          </w:p>
        </w:tc>
      </w:tr>
      <w:tr>
        <w:tblPrEx>
          <w:tblW w:w="5000" w:type="pct"/>
          <w:tblInd w:w="0" w:type="dxa"/>
          <w:tblLayout w:type="fixed"/>
          <w:tblCellMar>
            <w:top w:w="0" w:type="dxa"/>
            <w:left w:w="108" w:type="dxa"/>
            <w:bottom w:w="0" w:type="dxa"/>
            <w:right w:w="108" w:type="dxa"/>
          </w:tblCellMar>
        </w:tblPrEx>
        <w:trPr>
          <w:trHeight w:val="5952"/>
        </w:trPr>
        <w:tc>
          <w:tcPr>
            <w:tcW w:w="602" w:type="dxa"/>
            <w:vAlign w:val="center"/>
          </w:tcPr>
          <w:p>
            <w:pPr>
              <w:keepNext w:val="0"/>
              <w:keepLines w:val="0"/>
              <w:widowControl/>
              <w:suppressLineNumbers w:val="0"/>
              <w:jc w:val="center"/>
              <w:textAlignment w:val="center"/>
              <w:rPr>
                <w:rFonts w:ascii="宋体" w:hAnsi="宋体" w:cs="宋体" w:hint="eastAsia"/>
                <w:b/>
                <w:bCs/>
                <w:kern w:val="2"/>
                <w:sz w:val="18"/>
                <w:szCs w:val="18"/>
                <w:lang w:eastAsia="zh-CN"/>
              </w:rPr>
            </w:pPr>
            <w:r>
              <w:rPr>
                <w:rFonts w:ascii="宋体" w:hAnsi="宋体" w:cs="宋体" w:hint="eastAsia"/>
                <w:kern w:val="2"/>
                <w:sz w:val="18"/>
                <w:szCs w:val="18"/>
                <w:lang w:eastAsia="zh-CN"/>
              </w:rPr>
              <w:t>▲</w:t>
            </w:r>
            <w:r>
              <w:rPr>
                <w:rFonts w:ascii="宋体" w:hAnsi="宋体" w:cs="宋体" w:hint="eastAsia"/>
                <w:b/>
                <w:bCs/>
                <w:color w:val="000000"/>
                <w:sz w:val="18"/>
                <w:szCs w:val="18"/>
                <w:lang w:eastAsia="zh-CN" w:bidi="ar"/>
              </w:rPr>
              <w:t>4</w:t>
            </w:r>
          </w:p>
        </w:tc>
        <w:tc>
          <w:tcPr>
            <w:tcW w:w="650" w:type="dxa"/>
            <w:gridSpan w:val="2"/>
            <w:vAlign w:val="center"/>
          </w:tcPr>
          <w:p>
            <w:pPr>
              <w:keepNext w:val="0"/>
              <w:keepLines w:val="0"/>
              <w:widowControl/>
              <w:suppressLineNumbers w:val="0"/>
              <w:jc w:val="center"/>
              <w:textAlignment w:val="center"/>
              <w:rPr>
                <w:rFonts w:ascii="宋体" w:hAnsi="宋体" w:cs="宋体" w:hint="eastAsia"/>
                <w:kern w:val="2"/>
                <w:sz w:val="18"/>
                <w:szCs w:val="18"/>
                <w:lang w:eastAsia="zh-CN"/>
              </w:rPr>
            </w:pPr>
            <w:r>
              <w:rPr>
                <w:rFonts w:ascii="宋体" w:hAnsi="宋体" w:cs="宋体" w:hint="eastAsia"/>
                <w:sz w:val="18"/>
                <w:szCs w:val="18"/>
                <w:lang w:eastAsia="zh-CN" w:bidi="ar"/>
              </w:rPr>
              <w:t>小位带盖碑</w:t>
            </w:r>
          </w:p>
        </w:tc>
        <w:tc>
          <w:tcPr>
            <w:tcW w:w="661" w:type="dxa"/>
            <w:vAlign w:val="center"/>
          </w:tcPr>
          <w:p>
            <w:pPr>
              <w:keepNext w:val="0"/>
              <w:keepLines w:val="0"/>
              <w:widowControl/>
              <w:suppressLineNumbers w:val="0"/>
              <w:jc w:val="center"/>
              <w:textAlignment w:val="center"/>
              <w:rPr>
                <w:rFonts w:ascii="宋体" w:hAnsi="宋体" w:cs="宋体" w:hint="eastAsia"/>
                <w:kern w:val="2"/>
                <w:sz w:val="18"/>
                <w:szCs w:val="18"/>
                <w:lang w:eastAsia="zh-CN"/>
              </w:rPr>
            </w:pPr>
            <w:r>
              <w:rPr>
                <w:rFonts w:ascii="宋体" w:hAnsi="宋体" w:cs="宋体" w:hint="eastAsia"/>
                <w:sz w:val="18"/>
                <w:szCs w:val="18"/>
                <w:lang w:eastAsia="zh-CN" w:bidi="ar"/>
              </w:rPr>
              <w:t>标准</w:t>
            </w:r>
            <w:r>
              <w:rPr>
                <w:rFonts w:ascii="宋体" w:hAnsi="宋体" w:cs="宋体" w:hint="eastAsia"/>
                <w:sz w:val="18"/>
                <w:szCs w:val="18"/>
                <w:lang w:eastAsia="zh-CN" w:bidi="ar"/>
              </w:rPr>
              <w:t>款式</w:t>
            </w:r>
          </w:p>
        </w:tc>
        <w:tc>
          <w:tcPr>
            <w:tcW w:w="660" w:type="dxa"/>
            <w:vAlign w:val="center"/>
          </w:tcPr>
          <w:p>
            <w:pPr>
              <w:keepNext w:val="0"/>
              <w:keepLines w:val="0"/>
              <w:widowControl/>
              <w:suppressLineNumbers w:val="0"/>
              <w:jc w:val="center"/>
              <w:textAlignment w:val="center"/>
              <w:rPr>
                <w:rFonts w:ascii="宋体" w:hAnsi="宋体" w:cs="宋体" w:hint="eastAsia"/>
                <w:kern w:val="2"/>
                <w:sz w:val="18"/>
                <w:szCs w:val="18"/>
                <w:lang w:eastAsia="zh-CN"/>
              </w:rPr>
            </w:pPr>
            <w:r>
              <w:rPr>
                <w:rFonts w:ascii="宋体" w:hAnsi="宋体" w:cs="宋体" w:hint="eastAsia"/>
                <w:sz w:val="18"/>
                <w:szCs w:val="18"/>
                <w:lang w:eastAsia="zh-CN" w:bidi="ar"/>
              </w:rPr>
              <w:t>套</w:t>
            </w:r>
          </w:p>
        </w:tc>
        <w:tc>
          <w:tcPr>
            <w:tcW w:w="2691" w:type="dxa"/>
            <w:vAlign w:val="center"/>
          </w:tcPr>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墓碑（含主碑）和底座/基座各</w:t>
            </w:r>
            <w:r>
              <w:rPr>
                <w:rFonts w:ascii="宋体" w:hAnsi="宋体" w:cs="宋体" w:hint="eastAsia"/>
                <w:kern w:val="2"/>
                <w:sz w:val="18"/>
                <w:szCs w:val="18"/>
                <w:lang w:eastAsia="zh-CN"/>
              </w:rPr>
              <w:t>1</w:t>
            </w:r>
            <w:r>
              <w:rPr>
                <w:rFonts w:ascii="宋体" w:hAnsi="宋体" w:cs="宋体" w:hint="eastAsia"/>
                <w:kern w:val="2"/>
                <w:sz w:val="18"/>
                <w:szCs w:val="18"/>
                <w:lang w:eastAsia="zh-CN"/>
              </w:rPr>
              <w:t>套</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1.规格：</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主碑（不含底座/基座）尺寸宽×高（mm）：600*760</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主碑中间石板厚度20mm</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底座/基座尺寸长*宽（mm）：800*600</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整碑（含底座/基座）不超过0.8平方米</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kern w:val="2"/>
                <w:sz w:val="18"/>
                <w:szCs w:val="18"/>
                <w:lang w:eastAsia="zh-CN"/>
              </w:rPr>
            </w:pPr>
            <w:r>
              <w:rPr>
                <w:rFonts w:ascii="宋体" w:hAnsi="宋体" w:cs="宋体" w:hint="eastAsia"/>
                <w:kern w:val="2"/>
                <w:sz w:val="18"/>
                <w:szCs w:val="18"/>
                <w:lang w:eastAsia="zh-CN"/>
              </w:rPr>
              <w:t>2.材质：</w:t>
            </w:r>
            <w:r>
              <w:rPr>
                <w:rFonts w:ascii="宋体" w:hAnsi="宋体" w:cs="宋体" w:hint="eastAsia"/>
                <w:sz w:val="18"/>
                <w:szCs w:val="18"/>
                <w:lang w:eastAsia="zh-CN" w:bidi="ar"/>
              </w:rPr>
              <w:t>芝麻白花岗</w:t>
            </w:r>
            <w:r>
              <w:rPr>
                <w:rFonts w:ascii="宋体" w:hAnsi="宋体" w:cs="宋体" w:hint="eastAsia"/>
                <w:kern w:val="2"/>
                <w:sz w:val="18"/>
                <w:szCs w:val="18"/>
                <w:lang w:eastAsia="zh-CN"/>
              </w:rPr>
              <w:t>石</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3.工艺要求：整碑拼接界面过度自然、无明显粘连痕迹，外观色泽及纹理自然柔和，无明显色差、杂志、裂纹，内外打磨抛光细腻。</w:t>
            </w:r>
          </w:p>
          <w:p>
            <w:pPr>
              <w:keepNext w:val="0"/>
              <w:keepLines w:val="0"/>
              <w:pageBreakBefore w:val="0"/>
              <w:widowControl/>
              <w:suppressLineNumbers w:val="0"/>
              <w:kinsoku/>
              <w:wordWrap/>
              <w:overflowPunct/>
              <w:topLinePunct w:val="0"/>
              <w:autoSpaceDE/>
              <w:autoSpaceDN/>
              <w:bidi w:val="0"/>
              <w:adjustRightInd/>
              <w:snapToGrid/>
              <w:spacing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4.外观：见参考缩略图</w:t>
            </w:r>
          </w:p>
        </w:tc>
        <w:tc>
          <w:tcPr>
            <w:tcW w:w="2259" w:type="dxa"/>
            <w:vAlign w:val="center"/>
          </w:tcPr>
          <w:p>
            <w:pPr>
              <w:keepNext w:val="0"/>
              <w:keepLines w:val="0"/>
              <w:widowControl/>
              <w:suppressLineNumbers w:val="0"/>
              <w:jc w:val="center"/>
              <w:textAlignment w:val="center"/>
              <w:rPr>
                <w:rFonts w:ascii="宋体" w:hAnsi="宋体" w:cs="宋体" w:hint="eastAsia"/>
                <w:kern w:val="2"/>
                <w:sz w:val="18"/>
                <w:szCs w:val="18"/>
                <w:lang w:eastAsia="zh-CN"/>
              </w:rPr>
            </w:pPr>
            <w:r>
              <w:rPr>
                <w:rFonts w:ascii="宋体" w:eastAsia="宋体" w:hAnsi="宋体" w:cs="宋体" w:hint="eastAsia"/>
                <w:i w:val="0"/>
                <w:iCs w:val="0"/>
                <w:color w:val="auto"/>
                <w:kern w:val="0"/>
                <w:sz w:val="18"/>
                <w:szCs w:val="18"/>
                <w:highlight w:val="none"/>
                <w:u w:val="none"/>
                <w:lang w:val="en-US" w:eastAsia="zh-CN" w:bidi="ar"/>
              </w:rPr>
              <w:drawing>
                <wp:inline distT="0" distB="0" distL="114300" distR="114300">
                  <wp:extent cx="1179830" cy="1420495"/>
                  <wp:effectExtent l="0" t="0" r="1270" b="8255"/>
                  <wp:docPr id="175" name="图片 19" descr="D:\2025年\碑石第三方合同招标材料草稿\各款墓碑款式尺寸图示\不超0.8平方墓碑尺寸（款式1）15张图\小位带盖（芝麻白花岗石）.png小位带盖（芝麻白花岗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9" descr="D:\2025年\碑石第三方合同招标材料草稿\各款墓碑款式尺寸图示\不超0.8平方墓碑尺寸（款式1）15张图\小位带盖（芝麻白花岗石）.png小位带盖（芝麻白花岗石）"/>
                          <pic:cNvPicPr>
                            <a:picLocks noChangeAspect="1"/>
                          </pic:cNvPicPr>
                        </pic:nvPicPr>
                        <pic:blipFill>
                          <a:blip xmlns:r="http://schemas.openxmlformats.org/officeDocument/2006/relationships" r:embed="rId8"/>
                          <a:stretch>
                            <a:fillRect/>
                          </a:stretch>
                        </pic:blipFill>
                        <pic:spPr>
                          <a:xfrm>
                            <a:off x="0" y="0"/>
                            <a:ext cx="1179830" cy="1420495"/>
                          </a:xfrm>
                          <a:prstGeom prst="rect">
                            <a:avLst/>
                          </a:prstGeom>
                          <a:noFill/>
                          <a:ln>
                            <a:noFill/>
                          </a:ln>
                        </pic:spPr>
                      </pic:pic>
                    </a:graphicData>
                  </a:graphic>
                </wp:inline>
              </w:drawing>
            </w:r>
          </w:p>
        </w:tc>
        <w:tc>
          <w:tcPr>
            <w:tcW w:w="690" w:type="dxa"/>
          </w:tcPr>
          <w:p>
            <w:pPr>
              <w:widowControl/>
              <w:numPr>
                <w:ilvl w:val="0"/>
                <w:numId w:val="0"/>
              </w:numPr>
              <w:tabs>
                <w:tab w:val="left" w:pos="720"/>
              </w:tabs>
              <w:spacing w:line="360" w:lineRule="auto"/>
              <w:ind w:left="0" w:firstLine="0"/>
              <w:jc w:val="left"/>
              <w:rPr>
                <w:rFonts w:ascii="宋体" w:hAnsi="宋体" w:cs="宋体" w:hint="eastAsia"/>
                <w:bCs/>
                <w:kern w:val="2"/>
                <w:sz w:val="18"/>
                <w:szCs w:val="18"/>
                <w:lang w:eastAsia="zh-CN"/>
              </w:rPr>
            </w:pPr>
          </w:p>
        </w:tc>
        <w:tc>
          <w:tcPr>
            <w:tcW w:w="420" w:type="dxa"/>
          </w:tcPr>
          <w:p>
            <w:pPr>
              <w:widowControl/>
              <w:numPr>
                <w:ilvl w:val="0"/>
                <w:numId w:val="0"/>
              </w:numPr>
              <w:tabs>
                <w:tab w:val="left" w:pos="720"/>
              </w:tabs>
              <w:spacing w:line="360" w:lineRule="auto"/>
              <w:ind w:left="0" w:firstLine="0"/>
              <w:jc w:val="left"/>
              <w:rPr>
                <w:rFonts w:ascii="宋体" w:hAnsi="宋体" w:cs="宋体" w:hint="eastAsia"/>
                <w:bCs/>
                <w:kern w:val="2"/>
                <w:sz w:val="18"/>
                <w:szCs w:val="18"/>
                <w:lang w:eastAsia="zh-CN"/>
              </w:rPr>
            </w:pPr>
          </w:p>
        </w:tc>
        <w:tc>
          <w:tcPr>
            <w:tcW w:w="615" w:type="dxa"/>
            <w:gridSpan w:val="2"/>
          </w:tcPr>
          <w:p>
            <w:pPr>
              <w:widowControl/>
              <w:numPr>
                <w:ilvl w:val="0"/>
                <w:numId w:val="0"/>
              </w:numPr>
              <w:tabs>
                <w:tab w:val="left" w:pos="720"/>
              </w:tabs>
              <w:spacing w:line="360" w:lineRule="auto"/>
              <w:ind w:left="0" w:firstLine="0"/>
              <w:jc w:val="left"/>
              <w:rPr>
                <w:rFonts w:ascii="宋体" w:hAnsi="宋体" w:cs="宋体" w:hint="eastAsia"/>
                <w:bCs/>
                <w:kern w:val="2"/>
                <w:sz w:val="18"/>
                <w:szCs w:val="18"/>
                <w:lang w:eastAsia="zh-CN"/>
              </w:rPr>
            </w:pPr>
          </w:p>
        </w:tc>
      </w:tr>
      <w:tr>
        <w:tblPrEx>
          <w:tblW w:w="5000" w:type="pct"/>
          <w:tblInd w:w="0" w:type="dxa"/>
          <w:tblLayout w:type="fixed"/>
          <w:tblCellMar>
            <w:top w:w="0" w:type="dxa"/>
            <w:left w:w="108" w:type="dxa"/>
            <w:bottom w:w="0" w:type="dxa"/>
            <w:right w:w="108" w:type="dxa"/>
          </w:tblCellMar>
        </w:tblPrEx>
        <w:trPr>
          <w:trHeight w:val="90"/>
        </w:trPr>
        <w:tc>
          <w:tcPr>
            <w:tcW w:w="602" w:type="dxa"/>
            <w:vMerge w:val="restart"/>
            <w:vAlign w:val="center"/>
          </w:tcPr>
          <w:p>
            <w:pPr>
              <w:keepNext w:val="0"/>
              <w:keepLines w:val="0"/>
              <w:widowControl/>
              <w:suppressLineNumbers w:val="0"/>
              <w:jc w:val="center"/>
              <w:textAlignment w:val="center"/>
              <w:rPr>
                <w:rFonts w:ascii="宋体" w:hAnsi="宋体" w:cs="宋体" w:hint="eastAsia"/>
                <w:b/>
                <w:bCs/>
                <w:kern w:val="2"/>
                <w:sz w:val="18"/>
                <w:szCs w:val="18"/>
                <w:lang w:eastAsia="zh-CN"/>
              </w:rPr>
            </w:pPr>
            <w:r>
              <w:rPr>
                <w:rFonts w:ascii="宋体" w:hAnsi="宋体" w:cs="宋体" w:hint="eastAsia"/>
                <w:kern w:val="2"/>
                <w:sz w:val="18"/>
                <w:szCs w:val="18"/>
                <w:lang w:eastAsia="zh-CN"/>
              </w:rPr>
              <w:t>▲</w:t>
            </w:r>
            <w:r>
              <w:rPr>
                <w:rFonts w:ascii="宋体" w:hAnsi="宋体" w:cs="宋体" w:hint="eastAsia"/>
                <w:b/>
                <w:bCs/>
                <w:color w:val="000000"/>
                <w:sz w:val="18"/>
                <w:szCs w:val="18"/>
                <w:lang w:eastAsia="zh-CN" w:bidi="ar"/>
              </w:rPr>
              <w:t>5</w:t>
            </w:r>
          </w:p>
        </w:tc>
        <w:tc>
          <w:tcPr>
            <w:tcW w:w="650" w:type="dxa"/>
            <w:gridSpan w:val="2"/>
            <w:vMerge w:val="restart"/>
            <w:vAlign w:val="center"/>
          </w:tcPr>
          <w:p>
            <w:pPr>
              <w:keepNext w:val="0"/>
              <w:keepLines w:val="0"/>
              <w:widowControl/>
              <w:suppressLineNumbers w:val="0"/>
              <w:jc w:val="center"/>
              <w:textAlignment w:val="center"/>
              <w:rPr>
                <w:rFonts w:ascii="宋体" w:hAnsi="宋体" w:cs="宋体" w:hint="eastAsia"/>
                <w:kern w:val="2"/>
                <w:sz w:val="18"/>
                <w:szCs w:val="18"/>
                <w:lang w:eastAsia="zh-CN"/>
              </w:rPr>
            </w:pPr>
            <w:r>
              <w:rPr>
                <w:rFonts w:ascii="宋体" w:hAnsi="宋体" w:cs="宋体" w:hint="eastAsia"/>
                <w:sz w:val="18"/>
                <w:szCs w:val="18"/>
                <w:lang w:eastAsia="zh-CN" w:bidi="ar"/>
              </w:rPr>
              <w:t>宝亭碑A</w:t>
            </w:r>
          </w:p>
        </w:tc>
        <w:tc>
          <w:tcPr>
            <w:tcW w:w="661" w:type="dxa"/>
            <w:vAlign w:val="center"/>
          </w:tcPr>
          <w:p>
            <w:pPr>
              <w:keepNext w:val="0"/>
              <w:keepLines w:val="0"/>
              <w:widowControl/>
              <w:suppressLineNumbers w:val="0"/>
              <w:jc w:val="center"/>
              <w:textAlignment w:val="center"/>
              <w:rPr>
                <w:rFonts w:ascii="宋体" w:hAnsi="宋体" w:cs="宋体" w:hint="eastAsia"/>
                <w:kern w:val="2"/>
                <w:sz w:val="18"/>
                <w:szCs w:val="18"/>
                <w:lang w:eastAsia="zh-CN"/>
              </w:rPr>
            </w:pPr>
            <w:r>
              <w:rPr>
                <w:rFonts w:ascii="宋体" w:hAnsi="宋体" w:cs="宋体" w:hint="eastAsia"/>
                <w:sz w:val="18"/>
                <w:szCs w:val="18"/>
                <w:lang w:eastAsia="zh-CN" w:bidi="ar"/>
              </w:rPr>
              <w:t>款式1</w:t>
            </w:r>
          </w:p>
        </w:tc>
        <w:tc>
          <w:tcPr>
            <w:tcW w:w="660" w:type="dxa"/>
            <w:vAlign w:val="center"/>
          </w:tcPr>
          <w:p>
            <w:pPr>
              <w:keepNext w:val="0"/>
              <w:keepLines w:val="0"/>
              <w:widowControl/>
              <w:suppressLineNumbers w:val="0"/>
              <w:jc w:val="center"/>
              <w:textAlignment w:val="center"/>
              <w:rPr>
                <w:rFonts w:ascii="宋体" w:hAnsi="宋体" w:cs="宋体" w:hint="eastAsia"/>
                <w:kern w:val="2"/>
                <w:sz w:val="18"/>
                <w:szCs w:val="18"/>
                <w:lang w:eastAsia="zh-CN"/>
              </w:rPr>
            </w:pPr>
            <w:r>
              <w:rPr>
                <w:rFonts w:ascii="宋体" w:hAnsi="宋体" w:cs="宋体" w:hint="eastAsia"/>
                <w:sz w:val="18"/>
                <w:szCs w:val="18"/>
                <w:lang w:eastAsia="zh-CN" w:bidi="ar"/>
              </w:rPr>
              <w:t>套</w:t>
            </w:r>
          </w:p>
        </w:tc>
        <w:tc>
          <w:tcPr>
            <w:tcW w:w="2691" w:type="dxa"/>
            <w:vAlign w:val="center"/>
          </w:tcPr>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墓碑（含主碑）和底座/基座各</w:t>
            </w:r>
            <w:r>
              <w:rPr>
                <w:rFonts w:ascii="宋体" w:hAnsi="宋体" w:cs="宋体" w:hint="eastAsia"/>
                <w:kern w:val="2"/>
                <w:sz w:val="18"/>
                <w:szCs w:val="18"/>
                <w:lang w:eastAsia="zh-CN"/>
              </w:rPr>
              <w:t>1</w:t>
            </w:r>
            <w:r>
              <w:rPr>
                <w:rFonts w:ascii="宋体" w:hAnsi="宋体" w:cs="宋体" w:hint="eastAsia"/>
                <w:kern w:val="2"/>
                <w:sz w:val="18"/>
                <w:szCs w:val="18"/>
                <w:lang w:eastAsia="zh-CN"/>
              </w:rPr>
              <w:t>套</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1.规格：</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主碑宽度×厚度：400*50mm</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立柱和主碑石板高度：550mm</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整碑（含底座/基座、盖顶、扶手）不超过0.8平方米</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kern w:val="2"/>
                <w:sz w:val="18"/>
                <w:szCs w:val="18"/>
                <w:lang w:eastAsia="zh-CN"/>
              </w:rPr>
            </w:pPr>
            <w:r>
              <w:rPr>
                <w:rFonts w:ascii="宋体" w:hAnsi="宋体" w:cs="宋体" w:hint="eastAsia"/>
                <w:kern w:val="2"/>
                <w:sz w:val="18"/>
                <w:szCs w:val="18"/>
                <w:lang w:eastAsia="zh-CN"/>
              </w:rPr>
              <w:t>2.材质：黑金刚花岗石</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3.工艺要求：整碑拼接界面过度自然、无明显粘连痕迹，外观色泽及纹理自然柔和，无明显色差、杂志、裂纹，内外打磨抛光细腻。</w:t>
            </w:r>
          </w:p>
          <w:p>
            <w:pPr>
              <w:keepNext w:val="0"/>
              <w:keepLines w:val="0"/>
              <w:pageBreakBefore w:val="0"/>
              <w:widowControl/>
              <w:suppressLineNumbers w:val="0"/>
              <w:kinsoku/>
              <w:wordWrap/>
              <w:overflowPunct/>
              <w:topLinePunct w:val="0"/>
              <w:autoSpaceDE/>
              <w:autoSpaceDN/>
              <w:bidi w:val="0"/>
              <w:adjustRightInd/>
              <w:snapToGrid/>
              <w:spacing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4.外观：见参考缩略图</w:t>
            </w:r>
          </w:p>
        </w:tc>
        <w:tc>
          <w:tcPr>
            <w:tcW w:w="2259" w:type="dxa"/>
            <w:vAlign w:val="center"/>
          </w:tcPr>
          <w:p>
            <w:pPr>
              <w:keepNext w:val="0"/>
              <w:keepLines w:val="0"/>
              <w:widowControl/>
              <w:suppressLineNumbers w:val="0"/>
              <w:jc w:val="center"/>
              <w:textAlignment w:val="center"/>
              <w:rPr>
                <w:rFonts w:ascii="宋体" w:hAnsi="宋体" w:cs="宋体" w:hint="eastAsia"/>
                <w:kern w:val="2"/>
                <w:sz w:val="18"/>
                <w:szCs w:val="18"/>
                <w:lang w:eastAsia="zh-CN"/>
              </w:rPr>
            </w:pPr>
            <w:r>
              <w:rPr>
                <w:rFonts w:ascii="宋体" w:eastAsia="宋体" w:hAnsi="宋体" w:cs="宋体" w:hint="eastAsia"/>
                <w:i w:val="0"/>
                <w:iCs w:val="0"/>
                <w:color w:val="auto"/>
                <w:kern w:val="0"/>
                <w:sz w:val="18"/>
                <w:szCs w:val="18"/>
                <w:highlight w:val="none"/>
                <w:u w:val="none"/>
                <w:lang w:val="en-US" w:eastAsia="zh-CN" w:bidi="ar"/>
              </w:rPr>
              <w:drawing>
                <wp:inline distT="0" distB="0" distL="114300" distR="114300">
                  <wp:extent cx="1122680" cy="2282190"/>
                  <wp:effectExtent l="0" t="0" r="1270" b="3810"/>
                  <wp:docPr id="177" name="图片 21" descr="D:\2025年\碑石第三方合同招标材料草稿\各款墓碑款式尺寸图示\不超0.8平方墓碑尺寸（款式1）15张图\微信图片_20251113123714_310_605.png微信图片_20251113123714_310_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21" descr="D:\2025年\碑石第三方合同招标材料草稿\各款墓碑款式尺寸图示\不超0.8平方墓碑尺寸（款式1）15张图\微信图片_20251113123714_310_605.png微信图片_20251113123714_310_605"/>
                          <pic:cNvPicPr>
                            <a:picLocks noChangeAspect="1"/>
                          </pic:cNvPicPr>
                        </pic:nvPicPr>
                        <pic:blipFill>
                          <a:blip xmlns:r="http://schemas.openxmlformats.org/officeDocument/2006/relationships" r:embed="rId9"/>
                          <a:stretch>
                            <a:fillRect/>
                          </a:stretch>
                        </pic:blipFill>
                        <pic:spPr>
                          <a:xfrm>
                            <a:off x="0" y="0"/>
                            <a:ext cx="1122680" cy="2282190"/>
                          </a:xfrm>
                          <a:prstGeom prst="rect">
                            <a:avLst/>
                          </a:prstGeom>
                          <a:noFill/>
                          <a:ln>
                            <a:noFill/>
                          </a:ln>
                        </pic:spPr>
                      </pic:pic>
                    </a:graphicData>
                  </a:graphic>
                </wp:inline>
              </w:drawing>
            </w:r>
          </w:p>
        </w:tc>
        <w:tc>
          <w:tcPr>
            <w:tcW w:w="690" w:type="dxa"/>
          </w:tcPr>
          <w:p>
            <w:pPr>
              <w:widowControl/>
              <w:numPr>
                <w:ilvl w:val="0"/>
                <w:numId w:val="0"/>
              </w:numPr>
              <w:tabs>
                <w:tab w:val="left" w:pos="720"/>
              </w:tabs>
              <w:spacing w:line="360" w:lineRule="auto"/>
              <w:ind w:left="0" w:firstLine="0"/>
              <w:jc w:val="left"/>
              <w:rPr>
                <w:rFonts w:ascii="宋体" w:hAnsi="宋体" w:cs="宋体" w:hint="eastAsia"/>
                <w:bCs/>
                <w:kern w:val="2"/>
                <w:sz w:val="18"/>
                <w:szCs w:val="18"/>
                <w:lang w:eastAsia="zh-CN"/>
              </w:rPr>
            </w:pPr>
          </w:p>
        </w:tc>
        <w:tc>
          <w:tcPr>
            <w:tcW w:w="420" w:type="dxa"/>
          </w:tcPr>
          <w:p>
            <w:pPr>
              <w:widowControl/>
              <w:numPr>
                <w:ilvl w:val="0"/>
                <w:numId w:val="0"/>
              </w:numPr>
              <w:tabs>
                <w:tab w:val="left" w:pos="720"/>
              </w:tabs>
              <w:spacing w:line="360" w:lineRule="auto"/>
              <w:ind w:left="0" w:firstLine="0"/>
              <w:jc w:val="left"/>
              <w:rPr>
                <w:rFonts w:ascii="宋体" w:hAnsi="宋体" w:cs="宋体" w:hint="eastAsia"/>
                <w:bCs/>
                <w:kern w:val="2"/>
                <w:sz w:val="18"/>
                <w:szCs w:val="18"/>
                <w:lang w:eastAsia="zh-CN"/>
              </w:rPr>
            </w:pPr>
          </w:p>
        </w:tc>
        <w:tc>
          <w:tcPr>
            <w:tcW w:w="615" w:type="dxa"/>
            <w:gridSpan w:val="2"/>
          </w:tcPr>
          <w:p>
            <w:pPr>
              <w:widowControl/>
              <w:numPr>
                <w:ilvl w:val="0"/>
                <w:numId w:val="0"/>
              </w:numPr>
              <w:tabs>
                <w:tab w:val="left" w:pos="720"/>
              </w:tabs>
              <w:spacing w:line="360" w:lineRule="auto"/>
              <w:ind w:left="0" w:firstLine="0"/>
              <w:jc w:val="left"/>
              <w:rPr>
                <w:rFonts w:ascii="宋体" w:hAnsi="宋体" w:cs="宋体" w:hint="eastAsia"/>
                <w:bCs/>
                <w:kern w:val="2"/>
                <w:sz w:val="18"/>
                <w:szCs w:val="18"/>
                <w:lang w:eastAsia="zh-CN"/>
              </w:rPr>
            </w:pPr>
          </w:p>
        </w:tc>
      </w:tr>
      <w:tr>
        <w:tblPrEx>
          <w:tblW w:w="5000" w:type="pct"/>
          <w:tblInd w:w="0" w:type="dxa"/>
          <w:tblLayout w:type="fixed"/>
          <w:tblCellMar>
            <w:top w:w="0" w:type="dxa"/>
            <w:left w:w="108" w:type="dxa"/>
            <w:bottom w:w="0" w:type="dxa"/>
            <w:right w:w="108" w:type="dxa"/>
          </w:tblCellMar>
        </w:tblPrEx>
        <w:trPr>
          <w:trHeight w:val="325"/>
        </w:trPr>
        <w:tc>
          <w:tcPr>
            <w:tcW w:w="602" w:type="dxa"/>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18"/>
                <w:szCs w:val="18"/>
                <w:lang w:eastAsia="zh-CN"/>
              </w:rPr>
            </w:pPr>
          </w:p>
        </w:tc>
        <w:tc>
          <w:tcPr>
            <w:tcW w:w="650" w:type="dxa"/>
            <w:gridSpan w:val="2"/>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18"/>
                <w:szCs w:val="18"/>
                <w:lang w:eastAsia="zh-CN"/>
              </w:rPr>
            </w:pPr>
          </w:p>
        </w:tc>
        <w:tc>
          <w:tcPr>
            <w:tcW w:w="661" w:type="dxa"/>
            <w:vAlign w:val="center"/>
          </w:tcPr>
          <w:p>
            <w:pPr>
              <w:keepNext w:val="0"/>
              <w:keepLines w:val="0"/>
              <w:widowControl/>
              <w:suppressLineNumbers w:val="0"/>
              <w:jc w:val="center"/>
              <w:textAlignment w:val="center"/>
              <w:rPr>
                <w:rFonts w:ascii="宋体" w:hAnsi="宋体" w:cs="宋体" w:hint="eastAsia"/>
                <w:kern w:val="2"/>
                <w:sz w:val="18"/>
                <w:szCs w:val="18"/>
                <w:lang w:eastAsia="zh-CN"/>
              </w:rPr>
            </w:pPr>
            <w:r>
              <w:rPr>
                <w:rFonts w:ascii="宋体" w:hAnsi="宋体" w:cs="宋体" w:hint="eastAsia"/>
                <w:sz w:val="18"/>
                <w:szCs w:val="18"/>
                <w:lang w:eastAsia="zh-CN" w:bidi="ar"/>
              </w:rPr>
              <w:t>款式2</w:t>
            </w:r>
          </w:p>
        </w:tc>
        <w:tc>
          <w:tcPr>
            <w:tcW w:w="660" w:type="dxa"/>
            <w:vAlign w:val="center"/>
          </w:tcPr>
          <w:p>
            <w:pPr>
              <w:keepNext w:val="0"/>
              <w:keepLines w:val="0"/>
              <w:widowControl/>
              <w:suppressLineNumbers w:val="0"/>
              <w:jc w:val="center"/>
              <w:textAlignment w:val="center"/>
              <w:rPr>
                <w:rFonts w:ascii="宋体" w:hAnsi="宋体" w:cs="宋体" w:hint="eastAsia"/>
                <w:kern w:val="2"/>
                <w:sz w:val="18"/>
                <w:szCs w:val="18"/>
                <w:lang w:eastAsia="zh-CN"/>
              </w:rPr>
            </w:pPr>
            <w:r>
              <w:rPr>
                <w:rFonts w:ascii="宋体" w:hAnsi="宋体" w:cs="宋体" w:hint="eastAsia"/>
                <w:sz w:val="18"/>
                <w:szCs w:val="18"/>
                <w:lang w:eastAsia="zh-CN" w:bidi="ar"/>
              </w:rPr>
              <w:t>套</w:t>
            </w:r>
          </w:p>
        </w:tc>
        <w:tc>
          <w:tcPr>
            <w:tcW w:w="2691" w:type="dxa"/>
            <w:vAlign w:val="center"/>
          </w:tcPr>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墓碑（含主碑）和底座/基座各</w:t>
            </w:r>
            <w:r>
              <w:rPr>
                <w:rFonts w:ascii="宋体" w:hAnsi="宋体" w:cs="宋体" w:hint="eastAsia"/>
                <w:kern w:val="2"/>
                <w:sz w:val="18"/>
                <w:szCs w:val="18"/>
                <w:lang w:eastAsia="zh-CN"/>
              </w:rPr>
              <w:t>1</w:t>
            </w:r>
            <w:r>
              <w:rPr>
                <w:rFonts w:ascii="宋体" w:hAnsi="宋体" w:cs="宋体" w:hint="eastAsia"/>
                <w:kern w:val="2"/>
                <w:sz w:val="18"/>
                <w:szCs w:val="18"/>
                <w:lang w:eastAsia="zh-CN"/>
              </w:rPr>
              <w:t>套</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1.规格：</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主碑宽度×厚度：500*50mm</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立柱和主碑石板高度：800mm</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整碑（含底座/基座、盖顶、扶手）不超过1平方米</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kern w:val="2"/>
                <w:sz w:val="18"/>
                <w:szCs w:val="18"/>
                <w:lang w:eastAsia="zh-CN"/>
              </w:rPr>
            </w:pPr>
            <w:r>
              <w:rPr>
                <w:rFonts w:ascii="宋体" w:hAnsi="宋体" w:cs="宋体" w:hint="eastAsia"/>
                <w:kern w:val="2"/>
                <w:sz w:val="18"/>
                <w:szCs w:val="18"/>
                <w:lang w:eastAsia="zh-CN"/>
              </w:rPr>
              <w:t>2.材质：</w:t>
            </w:r>
            <w:r>
              <w:rPr>
                <w:rFonts w:ascii="宋体" w:hAnsi="宋体" w:cs="宋体" w:hint="eastAsia"/>
                <w:sz w:val="18"/>
                <w:szCs w:val="18"/>
                <w:lang w:eastAsia="zh-CN" w:bidi="ar"/>
              </w:rPr>
              <w:t>芝麻白花岗</w:t>
            </w:r>
            <w:r>
              <w:rPr>
                <w:rFonts w:ascii="宋体" w:hAnsi="宋体" w:cs="宋体" w:hint="eastAsia"/>
                <w:kern w:val="2"/>
                <w:sz w:val="18"/>
                <w:szCs w:val="18"/>
                <w:lang w:eastAsia="zh-CN"/>
              </w:rPr>
              <w:t>石</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3.工艺要求：整碑拼接界面过度自然、无明显粘连痕迹，外观色泽及纹理自然柔和，无明显色差、杂志、裂纹，内外打磨抛光细腻。</w:t>
            </w:r>
          </w:p>
          <w:p>
            <w:pPr>
              <w:keepNext w:val="0"/>
              <w:keepLines w:val="0"/>
              <w:pageBreakBefore w:val="0"/>
              <w:widowControl/>
              <w:suppressLineNumbers w:val="0"/>
              <w:kinsoku/>
              <w:wordWrap/>
              <w:overflowPunct/>
              <w:topLinePunct w:val="0"/>
              <w:autoSpaceDE/>
              <w:autoSpaceDN/>
              <w:bidi w:val="0"/>
              <w:adjustRightInd/>
              <w:snapToGrid/>
              <w:spacing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4.外观：见参考缩略图</w:t>
            </w:r>
          </w:p>
        </w:tc>
        <w:tc>
          <w:tcPr>
            <w:tcW w:w="2259" w:type="dxa"/>
            <w:vAlign w:val="center"/>
          </w:tcPr>
          <w:p>
            <w:pPr>
              <w:keepNext w:val="0"/>
              <w:keepLines w:val="0"/>
              <w:widowControl/>
              <w:suppressLineNumbers w:val="0"/>
              <w:jc w:val="center"/>
              <w:textAlignment w:val="center"/>
              <w:rPr>
                <w:rFonts w:ascii="宋体" w:hAnsi="宋体" w:cs="宋体" w:hint="eastAsia"/>
                <w:kern w:val="2"/>
                <w:sz w:val="18"/>
                <w:szCs w:val="18"/>
                <w:lang w:eastAsia="zh-CN"/>
              </w:rPr>
            </w:pPr>
            <w:r>
              <w:rPr>
                <w:rFonts w:ascii="宋体" w:eastAsia="宋体" w:hAnsi="宋体" w:cs="宋体" w:hint="eastAsia"/>
                <w:i w:val="0"/>
                <w:iCs w:val="0"/>
                <w:color w:val="auto"/>
                <w:kern w:val="0"/>
                <w:sz w:val="18"/>
                <w:szCs w:val="18"/>
                <w:highlight w:val="none"/>
                <w:u w:val="none"/>
                <w:lang w:val="en-US" w:eastAsia="zh-CN" w:bidi="ar"/>
              </w:rPr>
              <w:drawing>
                <wp:inline distT="0" distB="0" distL="114300" distR="114300">
                  <wp:extent cx="982345" cy="1998345"/>
                  <wp:effectExtent l="0" t="0" r="8255" b="1905"/>
                  <wp:docPr id="178" name="图片 22" descr="D:\2025年\碑石第三方合同招标材料草稿\各款墓碑款式尺寸图示\不超0.8平方墓碑尺寸（款式1）15张图\微信图片_20251113123714_310_605.png微信图片_20251113123714_310_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22" descr="D:\2025年\碑石第三方合同招标材料草稿\各款墓碑款式尺寸图示\不超0.8平方墓碑尺寸（款式1）15张图\微信图片_20251113123714_310_605.png微信图片_20251113123714_310_605"/>
                          <pic:cNvPicPr>
                            <a:picLocks noChangeAspect="1"/>
                          </pic:cNvPicPr>
                        </pic:nvPicPr>
                        <pic:blipFill>
                          <a:blip xmlns:r="http://schemas.openxmlformats.org/officeDocument/2006/relationships" r:embed="rId9"/>
                          <a:stretch>
                            <a:fillRect/>
                          </a:stretch>
                        </pic:blipFill>
                        <pic:spPr>
                          <a:xfrm>
                            <a:off x="0" y="0"/>
                            <a:ext cx="982345" cy="1998345"/>
                          </a:xfrm>
                          <a:prstGeom prst="rect">
                            <a:avLst/>
                          </a:prstGeom>
                          <a:noFill/>
                          <a:ln>
                            <a:noFill/>
                          </a:ln>
                        </pic:spPr>
                      </pic:pic>
                    </a:graphicData>
                  </a:graphic>
                </wp:inline>
              </w:drawing>
            </w:r>
          </w:p>
        </w:tc>
        <w:tc>
          <w:tcPr>
            <w:tcW w:w="690" w:type="dxa"/>
          </w:tcPr>
          <w:p>
            <w:pPr>
              <w:widowControl/>
              <w:numPr>
                <w:ilvl w:val="0"/>
                <w:numId w:val="0"/>
              </w:numPr>
              <w:tabs>
                <w:tab w:val="left" w:pos="720"/>
              </w:tabs>
              <w:spacing w:line="360" w:lineRule="auto"/>
              <w:ind w:left="0" w:firstLine="0"/>
              <w:jc w:val="left"/>
              <w:rPr>
                <w:rFonts w:ascii="宋体" w:hAnsi="宋体" w:cs="宋体" w:hint="eastAsia"/>
                <w:bCs/>
                <w:kern w:val="2"/>
                <w:sz w:val="18"/>
                <w:szCs w:val="18"/>
                <w:lang w:eastAsia="zh-CN"/>
              </w:rPr>
            </w:pPr>
          </w:p>
        </w:tc>
        <w:tc>
          <w:tcPr>
            <w:tcW w:w="420" w:type="dxa"/>
          </w:tcPr>
          <w:p>
            <w:pPr>
              <w:widowControl/>
              <w:numPr>
                <w:ilvl w:val="0"/>
                <w:numId w:val="0"/>
              </w:numPr>
              <w:tabs>
                <w:tab w:val="left" w:pos="720"/>
              </w:tabs>
              <w:spacing w:line="360" w:lineRule="auto"/>
              <w:ind w:left="0" w:firstLine="0"/>
              <w:jc w:val="left"/>
              <w:rPr>
                <w:rFonts w:ascii="宋体" w:hAnsi="宋体" w:cs="宋体" w:hint="eastAsia"/>
                <w:bCs/>
                <w:kern w:val="2"/>
                <w:sz w:val="18"/>
                <w:szCs w:val="18"/>
                <w:lang w:eastAsia="zh-CN"/>
              </w:rPr>
            </w:pPr>
          </w:p>
        </w:tc>
        <w:tc>
          <w:tcPr>
            <w:tcW w:w="615" w:type="dxa"/>
            <w:gridSpan w:val="2"/>
          </w:tcPr>
          <w:p>
            <w:pPr>
              <w:widowControl/>
              <w:numPr>
                <w:ilvl w:val="0"/>
                <w:numId w:val="0"/>
              </w:numPr>
              <w:tabs>
                <w:tab w:val="left" w:pos="720"/>
              </w:tabs>
              <w:spacing w:line="360" w:lineRule="auto"/>
              <w:ind w:left="0" w:firstLine="0"/>
              <w:jc w:val="left"/>
              <w:rPr>
                <w:rFonts w:ascii="宋体" w:hAnsi="宋体" w:cs="宋体" w:hint="eastAsia"/>
                <w:bCs/>
                <w:kern w:val="2"/>
                <w:sz w:val="18"/>
                <w:szCs w:val="18"/>
                <w:lang w:eastAsia="zh-CN"/>
              </w:rPr>
            </w:pPr>
          </w:p>
        </w:tc>
      </w:tr>
      <w:tr>
        <w:tblPrEx>
          <w:tblW w:w="5000" w:type="pct"/>
          <w:tblInd w:w="0" w:type="dxa"/>
          <w:tblLayout w:type="fixed"/>
          <w:tblCellMar>
            <w:top w:w="0" w:type="dxa"/>
            <w:left w:w="108" w:type="dxa"/>
            <w:bottom w:w="0" w:type="dxa"/>
            <w:right w:w="108" w:type="dxa"/>
          </w:tblCellMar>
        </w:tblPrEx>
        <w:trPr>
          <w:trHeight w:val="4153"/>
        </w:trPr>
        <w:tc>
          <w:tcPr>
            <w:tcW w:w="602" w:type="dxa"/>
            <w:vMerge w:val="restart"/>
            <w:vAlign w:val="center"/>
          </w:tcPr>
          <w:p>
            <w:pPr>
              <w:keepNext w:val="0"/>
              <w:keepLines w:val="0"/>
              <w:widowControl/>
              <w:suppressLineNumbers w:val="0"/>
              <w:jc w:val="center"/>
              <w:textAlignment w:val="center"/>
              <w:rPr>
                <w:rFonts w:ascii="宋体" w:hAnsi="宋体" w:cs="宋体" w:hint="eastAsia"/>
                <w:b/>
                <w:bCs/>
                <w:sz w:val="18"/>
                <w:szCs w:val="18"/>
                <w:lang w:eastAsia="zh-CN" w:bidi="ar"/>
              </w:rPr>
            </w:pPr>
            <w:r>
              <w:rPr>
                <w:rFonts w:ascii="宋体" w:hAnsi="宋体" w:cs="宋体" w:hint="eastAsia"/>
                <w:kern w:val="2"/>
                <w:sz w:val="18"/>
                <w:szCs w:val="18"/>
                <w:lang w:eastAsia="zh-CN"/>
              </w:rPr>
              <w:t>▲</w:t>
            </w:r>
            <w:r>
              <w:rPr>
                <w:rFonts w:ascii="宋体" w:hAnsi="宋体" w:cs="宋体" w:hint="eastAsia"/>
                <w:b/>
                <w:bCs/>
                <w:color w:val="000000"/>
                <w:sz w:val="18"/>
                <w:szCs w:val="18"/>
                <w:lang w:eastAsia="zh-CN" w:bidi="ar"/>
              </w:rPr>
              <w:t>6</w:t>
            </w:r>
          </w:p>
        </w:tc>
        <w:tc>
          <w:tcPr>
            <w:tcW w:w="650" w:type="dxa"/>
            <w:gridSpan w:val="2"/>
            <w:vMerge w:val="restart"/>
            <w:vAlign w:val="center"/>
          </w:tcPr>
          <w:p>
            <w:pPr>
              <w:keepNext w:val="0"/>
              <w:keepLines w:val="0"/>
              <w:widowControl/>
              <w:suppressLineNumbers w:val="0"/>
              <w:jc w:val="center"/>
              <w:textAlignment w:val="center"/>
              <w:rPr>
                <w:rFonts w:ascii="宋体" w:hAnsi="宋体" w:cs="宋体" w:hint="eastAsia"/>
                <w:color w:val="000000"/>
                <w:kern w:val="2"/>
                <w:sz w:val="18"/>
                <w:szCs w:val="18"/>
                <w:lang w:eastAsia="zh-CN"/>
              </w:rPr>
            </w:pPr>
            <w:r>
              <w:rPr>
                <w:rFonts w:ascii="宋体" w:hAnsi="宋体" w:cs="宋体" w:hint="eastAsia"/>
                <w:color w:val="000000"/>
                <w:sz w:val="18"/>
                <w:szCs w:val="18"/>
                <w:lang w:eastAsia="zh-CN" w:bidi="ar"/>
              </w:rPr>
              <w:t>宝亭碑B</w:t>
            </w:r>
          </w:p>
        </w:tc>
        <w:tc>
          <w:tcPr>
            <w:tcW w:w="661" w:type="dxa"/>
            <w:vAlign w:val="center"/>
          </w:tcPr>
          <w:p>
            <w:pPr>
              <w:keepNext w:val="0"/>
              <w:keepLines w:val="0"/>
              <w:widowControl/>
              <w:suppressLineNumbers w:val="0"/>
              <w:jc w:val="center"/>
              <w:textAlignment w:val="center"/>
              <w:rPr>
                <w:rFonts w:ascii="宋体" w:hAnsi="宋体" w:cs="宋体" w:hint="eastAsia"/>
                <w:color w:val="000000"/>
                <w:kern w:val="2"/>
                <w:sz w:val="18"/>
                <w:szCs w:val="18"/>
                <w:lang w:eastAsia="zh-CN"/>
              </w:rPr>
            </w:pPr>
            <w:r>
              <w:rPr>
                <w:rFonts w:ascii="宋体" w:hAnsi="宋体" w:cs="宋体" w:hint="eastAsia"/>
                <w:color w:val="000000"/>
                <w:sz w:val="18"/>
                <w:szCs w:val="18"/>
                <w:lang w:eastAsia="zh-CN" w:bidi="ar"/>
              </w:rPr>
              <w:t>款式1</w:t>
            </w:r>
          </w:p>
        </w:tc>
        <w:tc>
          <w:tcPr>
            <w:tcW w:w="660" w:type="dxa"/>
            <w:vAlign w:val="center"/>
          </w:tcPr>
          <w:p>
            <w:pPr>
              <w:keepNext w:val="0"/>
              <w:keepLines w:val="0"/>
              <w:widowControl/>
              <w:suppressLineNumbers w:val="0"/>
              <w:jc w:val="center"/>
              <w:textAlignment w:val="center"/>
              <w:rPr>
                <w:rFonts w:ascii="宋体" w:hAnsi="宋体" w:cs="宋体" w:hint="eastAsia"/>
                <w:kern w:val="2"/>
                <w:sz w:val="18"/>
                <w:szCs w:val="18"/>
                <w:lang w:eastAsia="zh-CN"/>
              </w:rPr>
            </w:pPr>
            <w:r>
              <w:rPr>
                <w:rFonts w:ascii="宋体" w:hAnsi="宋体" w:cs="宋体" w:hint="eastAsia"/>
                <w:sz w:val="18"/>
                <w:szCs w:val="18"/>
                <w:lang w:eastAsia="zh-CN" w:bidi="ar"/>
              </w:rPr>
              <w:t>套</w:t>
            </w:r>
          </w:p>
        </w:tc>
        <w:tc>
          <w:tcPr>
            <w:tcW w:w="2691" w:type="dxa"/>
            <w:vAlign w:val="top"/>
          </w:tcPr>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kern w:val="2"/>
                <w:sz w:val="18"/>
                <w:szCs w:val="18"/>
                <w:lang w:eastAsia="zh-CN"/>
              </w:rPr>
            </w:pPr>
            <w:r>
              <w:rPr>
                <w:rFonts w:ascii="宋体" w:hAnsi="宋体" w:cs="宋体" w:hint="eastAsia"/>
                <w:kern w:val="2"/>
                <w:sz w:val="18"/>
                <w:szCs w:val="18"/>
                <w:lang w:eastAsia="zh-CN"/>
              </w:rPr>
              <w:t>墓碑（含主碑）和底座/基座各</w:t>
            </w:r>
            <w:r>
              <w:rPr>
                <w:rFonts w:ascii="宋体" w:hAnsi="宋体" w:cs="宋体" w:hint="eastAsia"/>
                <w:kern w:val="2"/>
                <w:sz w:val="18"/>
                <w:szCs w:val="18"/>
                <w:lang w:eastAsia="zh-CN"/>
              </w:rPr>
              <w:t>1</w:t>
            </w:r>
            <w:r>
              <w:rPr>
                <w:rFonts w:ascii="宋体" w:hAnsi="宋体" w:cs="宋体" w:hint="eastAsia"/>
                <w:kern w:val="2"/>
                <w:sz w:val="18"/>
                <w:szCs w:val="18"/>
                <w:lang w:eastAsia="zh-CN"/>
              </w:rPr>
              <w:t>套</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1.规格：</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主碑宽度×厚度：400*50mm</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立柱和主碑石板高度：550mm</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整碑（含底座/基座、盖顶、扶手）不超过0.8平方米</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kern w:val="2"/>
                <w:sz w:val="18"/>
                <w:szCs w:val="18"/>
                <w:lang w:eastAsia="zh-CN"/>
              </w:rPr>
            </w:pPr>
            <w:r>
              <w:rPr>
                <w:rFonts w:ascii="宋体" w:hAnsi="宋体" w:cs="宋体" w:hint="eastAsia"/>
                <w:kern w:val="2"/>
                <w:sz w:val="18"/>
                <w:szCs w:val="18"/>
                <w:lang w:eastAsia="zh-CN"/>
              </w:rPr>
              <w:t>2.材质：</w:t>
            </w:r>
            <w:r>
              <w:rPr>
                <w:rFonts w:ascii="宋体" w:hAnsi="宋体" w:cs="宋体" w:hint="eastAsia"/>
                <w:sz w:val="18"/>
                <w:szCs w:val="18"/>
                <w:lang w:eastAsia="zh-CN" w:bidi="ar"/>
              </w:rPr>
              <w:t>芝麻</w:t>
            </w:r>
            <w:r>
              <w:rPr>
                <w:rFonts w:ascii="宋体" w:hAnsi="宋体" w:cs="宋体" w:hint="eastAsia"/>
                <w:sz w:val="18"/>
                <w:szCs w:val="18"/>
                <w:lang w:eastAsia="zh-CN" w:bidi="ar"/>
              </w:rPr>
              <w:t>灰</w:t>
            </w:r>
            <w:r>
              <w:rPr>
                <w:rFonts w:ascii="宋体" w:hAnsi="宋体" w:cs="宋体" w:hint="eastAsia"/>
                <w:sz w:val="18"/>
                <w:szCs w:val="18"/>
                <w:lang w:eastAsia="zh-CN" w:bidi="ar"/>
              </w:rPr>
              <w:t>花岗</w:t>
            </w:r>
            <w:r>
              <w:rPr>
                <w:rFonts w:ascii="宋体" w:hAnsi="宋体" w:cs="宋体" w:hint="eastAsia"/>
                <w:kern w:val="2"/>
                <w:sz w:val="18"/>
                <w:szCs w:val="18"/>
                <w:lang w:eastAsia="zh-CN"/>
              </w:rPr>
              <w:t>石</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3</w:t>
            </w:r>
            <w:r>
              <w:rPr>
                <w:rFonts w:ascii="宋体" w:hAnsi="宋体" w:cs="宋体" w:hint="eastAsia"/>
                <w:kern w:val="2"/>
                <w:sz w:val="18"/>
                <w:szCs w:val="18"/>
                <w:lang w:eastAsia="zh-CN"/>
              </w:rPr>
              <w:t>.工艺要求：整碑拼接界面过度自然、无明显粘连痕迹，外观色泽及纹理自然柔和，无明显色差、杂志、裂纹，内外打磨抛光细腻。</w:t>
            </w:r>
          </w:p>
          <w:p>
            <w:pPr>
              <w:keepNext w:val="0"/>
              <w:keepLines w:val="0"/>
              <w:pageBreakBefore w:val="0"/>
              <w:widowControl/>
              <w:suppressLineNumbers w:val="0"/>
              <w:kinsoku/>
              <w:wordWrap/>
              <w:overflowPunct/>
              <w:topLinePunct w:val="0"/>
              <w:autoSpaceDE/>
              <w:autoSpaceDN/>
              <w:bidi w:val="0"/>
              <w:adjustRightInd/>
              <w:snapToGrid/>
              <w:spacing w:after="120" w:afterLines="50"/>
              <w:textAlignment w:val="center"/>
              <w:rPr>
                <w:rFonts w:ascii="宋体" w:hAnsi="宋体" w:cs="宋体" w:hint="eastAsia"/>
                <w:b/>
                <w:bCs/>
                <w:sz w:val="18"/>
                <w:szCs w:val="18"/>
                <w:lang w:eastAsia="zh-CN" w:bidi="ar"/>
              </w:rPr>
            </w:pPr>
            <w:r>
              <w:rPr>
                <w:rFonts w:ascii="宋体" w:hAnsi="宋体" w:cs="宋体" w:hint="eastAsia"/>
                <w:kern w:val="2"/>
                <w:sz w:val="18"/>
                <w:szCs w:val="18"/>
                <w:lang w:eastAsia="zh-CN"/>
              </w:rPr>
              <w:t>4</w:t>
            </w:r>
            <w:r>
              <w:rPr>
                <w:rFonts w:ascii="宋体" w:hAnsi="宋体" w:cs="宋体" w:hint="eastAsia"/>
                <w:kern w:val="2"/>
                <w:sz w:val="18"/>
                <w:szCs w:val="18"/>
                <w:lang w:eastAsia="zh-CN"/>
              </w:rPr>
              <w:t>.外观：见参考缩略图</w:t>
            </w:r>
          </w:p>
        </w:tc>
        <w:tc>
          <w:tcPr>
            <w:tcW w:w="2259" w:type="dxa"/>
            <w:vAlign w:val="center"/>
          </w:tcPr>
          <w:p>
            <w:pPr>
              <w:keepNext w:val="0"/>
              <w:keepLines w:val="0"/>
              <w:widowControl/>
              <w:suppressLineNumbers w:val="0"/>
              <w:jc w:val="center"/>
              <w:textAlignment w:val="center"/>
              <w:rPr>
                <w:rFonts w:ascii="宋体" w:hAnsi="宋体" w:cs="宋体" w:hint="eastAsia"/>
                <w:kern w:val="2"/>
                <w:sz w:val="18"/>
                <w:szCs w:val="18"/>
                <w:lang w:eastAsia="zh-CN"/>
              </w:rPr>
            </w:pPr>
            <w:r>
              <w:rPr>
                <w:rFonts w:ascii="宋体" w:eastAsia="宋体" w:hAnsi="宋体" w:cs="宋体" w:hint="eastAsia"/>
                <w:b/>
                <w:bCs/>
                <w:i w:val="0"/>
                <w:iCs w:val="0"/>
                <w:color w:val="auto"/>
                <w:kern w:val="0"/>
                <w:sz w:val="18"/>
                <w:szCs w:val="18"/>
                <w:highlight w:val="none"/>
                <w:u w:val="none"/>
                <w:vertAlign w:val="baseline"/>
                <w:lang w:val="en-US" w:eastAsia="zh-CN" w:bidi="ar"/>
              </w:rPr>
              <w:drawing>
                <wp:inline distT="0" distB="0" distL="114300" distR="114300">
                  <wp:extent cx="1120775" cy="2280285"/>
                  <wp:effectExtent l="0" t="0" r="3175" b="5715"/>
                  <wp:docPr id="179" name="图片 179" descr="D:\2025年\碑石第三方合同招标材料草稿\各款墓碑款式尺寸图示\不超0.8平方墓碑尺寸（款式1）15张图\微信图片_20251113123714_310_605.png微信图片_20251113123714_310_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D:\2025年\碑石第三方合同招标材料草稿\各款墓碑款式尺寸图示\不超0.8平方墓碑尺寸（款式1）15张图\微信图片_20251113123714_310_605.png微信图片_20251113123714_310_605"/>
                          <pic:cNvPicPr>
                            <a:picLocks noChangeAspect="1"/>
                          </pic:cNvPicPr>
                        </pic:nvPicPr>
                        <pic:blipFill>
                          <a:blip xmlns:r="http://schemas.openxmlformats.org/officeDocument/2006/relationships" r:embed="rId9"/>
                          <a:stretch>
                            <a:fillRect/>
                          </a:stretch>
                        </pic:blipFill>
                        <pic:spPr>
                          <a:xfrm>
                            <a:off x="0" y="0"/>
                            <a:ext cx="1120775" cy="2280285"/>
                          </a:xfrm>
                          <a:prstGeom prst="rect">
                            <a:avLst/>
                          </a:prstGeom>
                        </pic:spPr>
                      </pic:pic>
                    </a:graphicData>
                  </a:graphic>
                </wp:inline>
              </w:drawing>
            </w:r>
          </w:p>
        </w:tc>
        <w:tc>
          <w:tcPr>
            <w:tcW w:w="690" w:type="dxa"/>
          </w:tcPr>
          <w:p>
            <w:pPr>
              <w:widowControl/>
              <w:numPr>
                <w:ilvl w:val="0"/>
                <w:numId w:val="0"/>
              </w:numPr>
              <w:tabs>
                <w:tab w:val="left" w:pos="720"/>
              </w:tabs>
              <w:spacing w:line="360" w:lineRule="auto"/>
              <w:ind w:left="0" w:firstLine="0"/>
              <w:jc w:val="left"/>
              <w:rPr>
                <w:rFonts w:ascii="宋体" w:hAnsi="宋体" w:cs="宋体" w:hint="eastAsia"/>
                <w:bCs/>
                <w:kern w:val="2"/>
                <w:sz w:val="18"/>
                <w:szCs w:val="18"/>
                <w:lang w:eastAsia="zh-CN"/>
              </w:rPr>
            </w:pPr>
          </w:p>
        </w:tc>
        <w:tc>
          <w:tcPr>
            <w:tcW w:w="420" w:type="dxa"/>
          </w:tcPr>
          <w:p>
            <w:pPr>
              <w:widowControl/>
              <w:numPr>
                <w:ilvl w:val="0"/>
                <w:numId w:val="0"/>
              </w:numPr>
              <w:tabs>
                <w:tab w:val="left" w:pos="720"/>
              </w:tabs>
              <w:spacing w:line="360" w:lineRule="auto"/>
              <w:ind w:left="0" w:firstLine="0"/>
              <w:jc w:val="left"/>
              <w:rPr>
                <w:rFonts w:ascii="宋体" w:hAnsi="宋体" w:cs="宋体" w:hint="eastAsia"/>
                <w:bCs/>
                <w:kern w:val="2"/>
                <w:sz w:val="18"/>
                <w:szCs w:val="18"/>
                <w:lang w:eastAsia="zh-CN"/>
              </w:rPr>
            </w:pPr>
          </w:p>
        </w:tc>
        <w:tc>
          <w:tcPr>
            <w:tcW w:w="615" w:type="dxa"/>
            <w:gridSpan w:val="2"/>
          </w:tcPr>
          <w:p>
            <w:pPr>
              <w:widowControl/>
              <w:numPr>
                <w:ilvl w:val="0"/>
                <w:numId w:val="0"/>
              </w:numPr>
              <w:tabs>
                <w:tab w:val="left" w:pos="720"/>
              </w:tabs>
              <w:spacing w:line="360" w:lineRule="auto"/>
              <w:ind w:left="0" w:firstLine="0"/>
              <w:jc w:val="left"/>
              <w:rPr>
                <w:rFonts w:ascii="宋体" w:hAnsi="宋体" w:cs="宋体" w:hint="eastAsia"/>
                <w:bCs/>
                <w:kern w:val="2"/>
                <w:sz w:val="18"/>
                <w:szCs w:val="18"/>
                <w:lang w:eastAsia="zh-CN"/>
              </w:rPr>
            </w:pPr>
          </w:p>
        </w:tc>
      </w:tr>
      <w:tr>
        <w:tblPrEx>
          <w:tblW w:w="5000" w:type="pct"/>
          <w:tblInd w:w="0" w:type="dxa"/>
          <w:tblLayout w:type="fixed"/>
          <w:tblCellMar>
            <w:top w:w="0" w:type="dxa"/>
            <w:left w:w="108" w:type="dxa"/>
            <w:bottom w:w="0" w:type="dxa"/>
            <w:right w:w="108" w:type="dxa"/>
          </w:tblCellMar>
        </w:tblPrEx>
        <w:trPr>
          <w:trHeight w:val="4425"/>
        </w:trPr>
        <w:tc>
          <w:tcPr>
            <w:tcW w:w="602" w:type="dxa"/>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18"/>
                <w:szCs w:val="18"/>
                <w:lang w:eastAsia="zh-CN"/>
              </w:rPr>
            </w:pPr>
          </w:p>
        </w:tc>
        <w:tc>
          <w:tcPr>
            <w:tcW w:w="650" w:type="dxa"/>
            <w:gridSpan w:val="2"/>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18"/>
                <w:szCs w:val="18"/>
                <w:lang w:eastAsia="zh-CN"/>
              </w:rPr>
            </w:pPr>
          </w:p>
        </w:tc>
        <w:tc>
          <w:tcPr>
            <w:tcW w:w="661" w:type="dxa"/>
            <w:vAlign w:val="center"/>
          </w:tcPr>
          <w:p>
            <w:pPr>
              <w:keepNext w:val="0"/>
              <w:keepLines w:val="0"/>
              <w:widowControl/>
              <w:suppressLineNumbers w:val="0"/>
              <w:jc w:val="center"/>
              <w:textAlignment w:val="center"/>
              <w:rPr>
                <w:rFonts w:ascii="宋体" w:hAnsi="宋体" w:cs="宋体" w:hint="eastAsia"/>
                <w:color w:val="000000"/>
                <w:kern w:val="2"/>
                <w:sz w:val="18"/>
                <w:szCs w:val="18"/>
                <w:lang w:eastAsia="zh-CN"/>
              </w:rPr>
            </w:pPr>
            <w:r>
              <w:rPr>
                <w:rFonts w:ascii="宋体" w:hAnsi="宋体" w:cs="宋体" w:hint="eastAsia"/>
                <w:color w:val="000000"/>
                <w:sz w:val="18"/>
                <w:szCs w:val="18"/>
                <w:lang w:eastAsia="zh-CN" w:bidi="ar"/>
              </w:rPr>
              <w:t>款式2</w:t>
            </w:r>
          </w:p>
        </w:tc>
        <w:tc>
          <w:tcPr>
            <w:tcW w:w="660" w:type="dxa"/>
            <w:vAlign w:val="center"/>
          </w:tcPr>
          <w:p>
            <w:pPr>
              <w:keepNext w:val="0"/>
              <w:keepLines w:val="0"/>
              <w:widowControl/>
              <w:suppressLineNumbers w:val="0"/>
              <w:jc w:val="center"/>
              <w:textAlignment w:val="center"/>
              <w:rPr>
                <w:rFonts w:ascii="宋体" w:hAnsi="宋体" w:cs="宋体" w:hint="eastAsia"/>
                <w:kern w:val="2"/>
                <w:sz w:val="18"/>
                <w:szCs w:val="18"/>
                <w:lang w:eastAsia="zh-CN"/>
              </w:rPr>
            </w:pPr>
            <w:r>
              <w:rPr>
                <w:rFonts w:ascii="宋体" w:hAnsi="宋体" w:cs="宋体" w:hint="eastAsia"/>
                <w:sz w:val="18"/>
                <w:szCs w:val="18"/>
                <w:lang w:eastAsia="zh-CN" w:bidi="ar"/>
              </w:rPr>
              <w:t>套</w:t>
            </w:r>
          </w:p>
        </w:tc>
        <w:tc>
          <w:tcPr>
            <w:tcW w:w="2691" w:type="dxa"/>
            <w:vAlign w:val="top"/>
          </w:tcPr>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kern w:val="2"/>
                <w:sz w:val="18"/>
                <w:szCs w:val="18"/>
                <w:lang w:eastAsia="zh-CN"/>
              </w:rPr>
            </w:pPr>
            <w:r>
              <w:rPr>
                <w:rFonts w:ascii="宋体" w:hAnsi="宋体" w:cs="宋体" w:hint="eastAsia"/>
                <w:kern w:val="2"/>
                <w:sz w:val="18"/>
                <w:szCs w:val="18"/>
                <w:lang w:eastAsia="zh-CN"/>
              </w:rPr>
              <w:t>墓碑（含主碑）和底座/基座各</w:t>
            </w:r>
            <w:r>
              <w:rPr>
                <w:rFonts w:ascii="宋体" w:hAnsi="宋体" w:cs="宋体" w:hint="eastAsia"/>
                <w:kern w:val="2"/>
                <w:sz w:val="18"/>
                <w:szCs w:val="18"/>
                <w:lang w:eastAsia="zh-CN"/>
              </w:rPr>
              <w:t>1</w:t>
            </w:r>
            <w:r>
              <w:rPr>
                <w:rFonts w:ascii="宋体" w:hAnsi="宋体" w:cs="宋体" w:hint="eastAsia"/>
                <w:kern w:val="2"/>
                <w:sz w:val="18"/>
                <w:szCs w:val="18"/>
                <w:lang w:eastAsia="zh-CN"/>
              </w:rPr>
              <w:t>套</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1.规格：</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主碑宽度×厚度：500*50mm</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立柱和主碑石板高度：800mm</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整碑（含底座/基座、盖顶、扶手）不超过1平方米</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kern w:val="2"/>
                <w:sz w:val="18"/>
                <w:szCs w:val="18"/>
                <w:lang w:eastAsia="zh-CN"/>
              </w:rPr>
            </w:pPr>
            <w:r>
              <w:rPr>
                <w:rFonts w:ascii="宋体" w:hAnsi="宋体" w:cs="宋体" w:hint="eastAsia"/>
                <w:kern w:val="2"/>
                <w:sz w:val="18"/>
                <w:szCs w:val="18"/>
                <w:lang w:eastAsia="zh-CN"/>
              </w:rPr>
              <w:t>2.材质：</w:t>
            </w:r>
            <w:r>
              <w:rPr>
                <w:rFonts w:ascii="宋体" w:hAnsi="宋体" w:cs="宋体" w:hint="eastAsia"/>
                <w:sz w:val="18"/>
                <w:szCs w:val="18"/>
                <w:lang w:eastAsia="zh-CN" w:bidi="ar"/>
              </w:rPr>
              <w:t>芝麻</w:t>
            </w:r>
            <w:r>
              <w:rPr>
                <w:rFonts w:ascii="宋体" w:hAnsi="宋体" w:cs="宋体" w:hint="eastAsia"/>
                <w:sz w:val="18"/>
                <w:szCs w:val="18"/>
                <w:lang w:eastAsia="zh-CN" w:bidi="ar"/>
              </w:rPr>
              <w:t>灰</w:t>
            </w:r>
            <w:r>
              <w:rPr>
                <w:rFonts w:ascii="宋体" w:hAnsi="宋体" w:cs="宋体" w:hint="eastAsia"/>
                <w:sz w:val="18"/>
                <w:szCs w:val="18"/>
                <w:lang w:eastAsia="zh-CN" w:bidi="ar"/>
              </w:rPr>
              <w:t>花岗</w:t>
            </w:r>
            <w:r>
              <w:rPr>
                <w:rFonts w:ascii="宋体" w:hAnsi="宋体" w:cs="宋体" w:hint="eastAsia"/>
                <w:kern w:val="2"/>
                <w:sz w:val="18"/>
                <w:szCs w:val="18"/>
                <w:lang w:eastAsia="zh-CN"/>
              </w:rPr>
              <w:t>石</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3.工艺要求：整碑拼接界面过度自然、无明显粘连痕迹，外观色泽及纹理自然柔和，无明显色差、杂志、裂纹，内外打磨抛光细腻。</w:t>
            </w:r>
          </w:p>
          <w:p>
            <w:pPr>
              <w:keepNext w:val="0"/>
              <w:keepLines w:val="0"/>
              <w:pageBreakBefore w:val="0"/>
              <w:widowControl/>
              <w:suppressLineNumbers w:val="0"/>
              <w:kinsoku/>
              <w:wordWrap/>
              <w:overflowPunct/>
              <w:topLinePunct w:val="0"/>
              <w:autoSpaceDE/>
              <w:autoSpaceDN/>
              <w:bidi w:val="0"/>
              <w:adjustRightInd/>
              <w:snapToGrid/>
              <w:spacing w:after="120" w:afterLines="50"/>
              <w:textAlignment w:val="center"/>
              <w:rPr>
                <w:rFonts w:ascii="宋体" w:hAnsi="宋体" w:cs="宋体" w:hint="eastAsia"/>
                <w:b/>
                <w:bCs/>
                <w:sz w:val="18"/>
                <w:szCs w:val="18"/>
                <w:lang w:eastAsia="zh-CN" w:bidi="ar"/>
              </w:rPr>
            </w:pPr>
            <w:r>
              <w:rPr>
                <w:rFonts w:ascii="宋体" w:hAnsi="宋体" w:cs="宋体" w:hint="eastAsia"/>
                <w:kern w:val="2"/>
                <w:sz w:val="18"/>
                <w:szCs w:val="18"/>
                <w:lang w:eastAsia="zh-CN"/>
              </w:rPr>
              <w:t>4.外观：见参考缩略图</w:t>
            </w:r>
          </w:p>
        </w:tc>
        <w:tc>
          <w:tcPr>
            <w:tcW w:w="2259" w:type="dxa"/>
            <w:vAlign w:val="center"/>
          </w:tcPr>
          <w:p>
            <w:pPr>
              <w:keepNext w:val="0"/>
              <w:keepLines w:val="0"/>
              <w:widowControl/>
              <w:suppressLineNumbers w:val="0"/>
              <w:jc w:val="center"/>
              <w:textAlignment w:val="center"/>
              <w:rPr>
                <w:rFonts w:ascii="宋体" w:hAnsi="宋体" w:cs="宋体" w:hint="eastAsia"/>
                <w:kern w:val="2"/>
                <w:sz w:val="18"/>
                <w:szCs w:val="18"/>
                <w:lang w:eastAsia="zh-CN"/>
              </w:rPr>
            </w:pPr>
            <w:r>
              <w:rPr>
                <w:rFonts w:ascii="宋体" w:eastAsia="宋体" w:hAnsi="宋体" w:cs="宋体" w:hint="eastAsia"/>
                <w:b/>
                <w:bCs/>
                <w:i w:val="0"/>
                <w:iCs w:val="0"/>
                <w:color w:val="auto"/>
                <w:kern w:val="0"/>
                <w:sz w:val="18"/>
                <w:szCs w:val="18"/>
                <w:highlight w:val="none"/>
                <w:u w:val="none"/>
                <w:vertAlign w:val="baseline"/>
                <w:lang w:val="en-US" w:eastAsia="zh-CN" w:bidi="ar"/>
              </w:rPr>
              <w:drawing>
                <wp:inline distT="0" distB="0" distL="114300" distR="114300">
                  <wp:extent cx="1087755" cy="2213610"/>
                  <wp:effectExtent l="0" t="0" r="17145" b="15240"/>
                  <wp:docPr id="180" name="图片 180" descr="D:\2025年\碑石第三方合同招标材料草稿\各款墓碑款式尺寸图示\不超0.8平方墓碑尺寸（款式1）15张图\微信图片_20251113123714_310_605.png微信图片_20251113123714_310_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D:\2025年\碑石第三方合同招标材料草稿\各款墓碑款式尺寸图示\不超0.8平方墓碑尺寸（款式1）15张图\微信图片_20251113123714_310_605.png微信图片_20251113123714_310_605"/>
                          <pic:cNvPicPr>
                            <a:picLocks noChangeAspect="1"/>
                          </pic:cNvPicPr>
                        </pic:nvPicPr>
                        <pic:blipFill>
                          <a:blip xmlns:r="http://schemas.openxmlformats.org/officeDocument/2006/relationships" r:embed="rId9"/>
                          <a:stretch>
                            <a:fillRect/>
                          </a:stretch>
                        </pic:blipFill>
                        <pic:spPr>
                          <a:xfrm>
                            <a:off x="0" y="0"/>
                            <a:ext cx="1087755" cy="2213610"/>
                          </a:xfrm>
                          <a:prstGeom prst="rect">
                            <a:avLst/>
                          </a:prstGeom>
                        </pic:spPr>
                      </pic:pic>
                    </a:graphicData>
                  </a:graphic>
                </wp:inline>
              </w:drawing>
            </w:r>
          </w:p>
        </w:tc>
        <w:tc>
          <w:tcPr>
            <w:tcW w:w="690" w:type="dxa"/>
          </w:tcPr>
          <w:p>
            <w:pPr>
              <w:widowControl/>
              <w:numPr>
                <w:ilvl w:val="0"/>
                <w:numId w:val="0"/>
              </w:numPr>
              <w:tabs>
                <w:tab w:val="left" w:pos="720"/>
              </w:tabs>
              <w:spacing w:line="360" w:lineRule="auto"/>
              <w:ind w:left="0" w:firstLine="0"/>
              <w:jc w:val="left"/>
              <w:rPr>
                <w:rFonts w:ascii="宋体" w:hAnsi="宋体" w:cs="宋体" w:hint="eastAsia"/>
                <w:bCs/>
                <w:kern w:val="2"/>
                <w:sz w:val="18"/>
                <w:szCs w:val="18"/>
                <w:lang w:eastAsia="zh-CN"/>
              </w:rPr>
            </w:pPr>
          </w:p>
        </w:tc>
        <w:tc>
          <w:tcPr>
            <w:tcW w:w="420" w:type="dxa"/>
          </w:tcPr>
          <w:p>
            <w:pPr>
              <w:widowControl/>
              <w:numPr>
                <w:ilvl w:val="0"/>
                <w:numId w:val="0"/>
              </w:numPr>
              <w:tabs>
                <w:tab w:val="left" w:pos="720"/>
              </w:tabs>
              <w:spacing w:line="360" w:lineRule="auto"/>
              <w:ind w:left="0" w:firstLine="0"/>
              <w:jc w:val="left"/>
              <w:rPr>
                <w:rFonts w:ascii="宋体" w:hAnsi="宋体" w:cs="宋体" w:hint="eastAsia"/>
                <w:bCs/>
                <w:kern w:val="2"/>
                <w:sz w:val="18"/>
                <w:szCs w:val="18"/>
                <w:lang w:eastAsia="zh-CN"/>
              </w:rPr>
            </w:pPr>
          </w:p>
        </w:tc>
        <w:tc>
          <w:tcPr>
            <w:tcW w:w="615" w:type="dxa"/>
            <w:gridSpan w:val="2"/>
          </w:tcPr>
          <w:p>
            <w:pPr>
              <w:widowControl/>
              <w:numPr>
                <w:ilvl w:val="0"/>
                <w:numId w:val="0"/>
              </w:numPr>
              <w:tabs>
                <w:tab w:val="left" w:pos="720"/>
              </w:tabs>
              <w:spacing w:line="360" w:lineRule="auto"/>
              <w:ind w:left="0" w:firstLine="0"/>
              <w:jc w:val="left"/>
              <w:rPr>
                <w:rFonts w:ascii="宋体" w:hAnsi="宋体" w:cs="宋体" w:hint="eastAsia"/>
                <w:bCs/>
                <w:kern w:val="2"/>
                <w:sz w:val="18"/>
                <w:szCs w:val="18"/>
                <w:lang w:eastAsia="zh-CN"/>
              </w:rPr>
            </w:pPr>
          </w:p>
        </w:tc>
      </w:tr>
      <w:tr>
        <w:tblPrEx>
          <w:tblW w:w="5000" w:type="pct"/>
          <w:tblInd w:w="0" w:type="dxa"/>
          <w:tblLayout w:type="fixed"/>
          <w:tblCellMar>
            <w:top w:w="0" w:type="dxa"/>
            <w:left w:w="108" w:type="dxa"/>
            <w:bottom w:w="0" w:type="dxa"/>
            <w:right w:w="108" w:type="dxa"/>
          </w:tblCellMar>
        </w:tblPrEx>
        <w:trPr>
          <w:trHeight w:val="4485"/>
        </w:trPr>
        <w:tc>
          <w:tcPr>
            <w:tcW w:w="602" w:type="dxa"/>
            <w:vMerge w:val="restart"/>
            <w:vAlign w:val="center"/>
          </w:tcPr>
          <w:p>
            <w:pPr>
              <w:keepNext w:val="0"/>
              <w:keepLines w:val="0"/>
              <w:widowControl/>
              <w:suppressLineNumbers w:val="0"/>
              <w:jc w:val="center"/>
              <w:textAlignment w:val="center"/>
              <w:rPr>
                <w:rFonts w:ascii="宋体" w:hAnsi="宋体" w:cs="宋体" w:hint="eastAsia"/>
                <w:b/>
                <w:bCs/>
                <w:sz w:val="18"/>
                <w:szCs w:val="18"/>
                <w:lang w:eastAsia="zh-CN" w:bidi="ar"/>
              </w:rPr>
            </w:pPr>
            <w:r>
              <w:rPr>
                <w:rFonts w:ascii="宋体" w:hAnsi="宋体" w:cs="宋体" w:hint="eastAsia"/>
                <w:kern w:val="2"/>
                <w:sz w:val="18"/>
                <w:szCs w:val="18"/>
                <w:lang w:eastAsia="zh-CN"/>
              </w:rPr>
              <w:t>▲</w:t>
            </w:r>
            <w:r>
              <w:rPr>
                <w:rFonts w:ascii="宋体" w:hAnsi="宋体" w:cs="宋体" w:hint="eastAsia"/>
                <w:b/>
                <w:bCs/>
                <w:color w:val="000000"/>
                <w:sz w:val="18"/>
                <w:szCs w:val="18"/>
                <w:lang w:eastAsia="zh-CN" w:bidi="ar"/>
              </w:rPr>
              <w:t>7</w:t>
            </w:r>
          </w:p>
        </w:tc>
        <w:tc>
          <w:tcPr>
            <w:tcW w:w="650" w:type="dxa"/>
            <w:gridSpan w:val="2"/>
            <w:vMerge w:val="restart"/>
            <w:vAlign w:val="center"/>
          </w:tcPr>
          <w:p>
            <w:pPr>
              <w:keepNext w:val="0"/>
              <w:keepLines w:val="0"/>
              <w:widowControl/>
              <w:suppressLineNumbers w:val="0"/>
              <w:jc w:val="center"/>
              <w:textAlignment w:val="center"/>
              <w:rPr>
                <w:rFonts w:ascii="宋体" w:hAnsi="宋体" w:cs="宋体" w:hint="eastAsia"/>
                <w:color w:val="000000"/>
                <w:kern w:val="2"/>
                <w:sz w:val="18"/>
                <w:szCs w:val="18"/>
                <w:lang w:eastAsia="zh-CN"/>
              </w:rPr>
            </w:pPr>
            <w:r>
              <w:rPr>
                <w:rFonts w:ascii="宋体" w:hAnsi="宋体" w:cs="宋体" w:hint="eastAsia"/>
                <w:color w:val="000000"/>
                <w:sz w:val="18"/>
                <w:szCs w:val="18"/>
                <w:lang w:eastAsia="zh-CN" w:bidi="ar"/>
              </w:rPr>
              <w:t>宝亭碑C</w:t>
            </w:r>
          </w:p>
        </w:tc>
        <w:tc>
          <w:tcPr>
            <w:tcW w:w="661" w:type="dxa"/>
            <w:vAlign w:val="center"/>
          </w:tcPr>
          <w:p>
            <w:pPr>
              <w:keepNext w:val="0"/>
              <w:keepLines w:val="0"/>
              <w:widowControl/>
              <w:suppressLineNumbers w:val="0"/>
              <w:jc w:val="center"/>
              <w:textAlignment w:val="center"/>
              <w:rPr>
                <w:rFonts w:ascii="宋体" w:hAnsi="宋体" w:cs="宋体" w:hint="eastAsia"/>
                <w:color w:val="000000"/>
                <w:kern w:val="2"/>
                <w:sz w:val="18"/>
                <w:szCs w:val="18"/>
                <w:lang w:eastAsia="zh-CN"/>
              </w:rPr>
            </w:pPr>
            <w:r>
              <w:rPr>
                <w:rFonts w:ascii="宋体" w:hAnsi="宋体" w:cs="宋体" w:hint="eastAsia"/>
                <w:color w:val="000000"/>
                <w:sz w:val="18"/>
                <w:szCs w:val="18"/>
                <w:lang w:eastAsia="zh-CN" w:bidi="ar"/>
              </w:rPr>
              <w:t>款式1</w:t>
            </w:r>
          </w:p>
        </w:tc>
        <w:tc>
          <w:tcPr>
            <w:tcW w:w="660" w:type="dxa"/>
            <w:vAlign w:val="center"/>
          </w:tcPr>
          <w:p>
            <w:pPr>
              <w:keepNext w:val="0"/>
              <w:keepLines w:val="0"/>
              <w:widowControl/>
              <w:suppressLineNumbers w:val="0"/>
              <w:jc w:val="center"/>
              <w:textAlignment w:val="center"/>
              <w:rPr>
                <w:rFonts w:ascii="宋体" w:hAnsi="宋体" w:cs="宋体" w:hint="eastAsia"/>
                <w:kern w:val="2"/>
                <w:sz w:val="18"/>
                <w:szCs w:val="18"/>
                <w:lang w:eastAsia="zh-CN"/>
              </w:rPr>
            </w:pPr>
            <w:r>
              <w:rPr>
                <w:rFonts w:ascii="宋体" w:hAnsi="宋体" w:cs="宋体" w:hint="eastAsia"/>
                <w:sz w:val="18"/>
                <w:szCs w:val="18"/>
                <w:lang w:eastAsia="zh-CN" w:bidi="ar"/>
              </w:rPr>
              <w:t>套</w:t>
            </w:r>
          </w:p>
        </w:tc>
        <w:tc>
          <w:tcPr>
            <w:tcW w:w="2691" w:type="dxa"/>
            <w:vAlign w:val="top"/>
          </w:tcPr>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kern w:val="2"/>
                <w:sz w:val="18"/>
                <w:szCs w:val="18"/>
                <w:lang w:eastAsia="zh-CN"/>
              </w:rPr>
            </w:pPr>
            <w:r>
              <w:rPr>
                <w:rFonts w:ascii="宋体" w:hAnsi="宋体" w:cs="宋体" w:hint="eastAsia"/>
                <w:kern w:val="2"/>
                <w:sz w:val="18"/>
                <w:szCs w:val="18"/>
                <w:lang w:eastAsia="zh-CN"/>
              </w:rPr>
              <w:t>墓碑（含主碑）和底座/基座各</w:t>
            </w:r>
            <w:r>
              <w:rPr>
                <w:rFonts w:ascii="宋体" w:hAnsi="宋体" w:cs="宋体" w:hint="eastAsia"/>
                <w:kern w:val="2"/>
                <w:sz w:val="18"/>
                <w:szCs w:val="18"/>
                <w:lang w:eastAsia="zh-CN"/>
              </w:rPr>
              <w:t>1</w:t>
            </w:r>
            <w:r>
              <w:rPr>
                <w:rFonts w:ascii="宋体" w:hAnsi="宋体" w:cs="宋体" w:hint="eastAsia"/>
                <w:kern w:val="2"/>
                <w:sz w:val="18"/>
                <w:szCs w:val="18"/>
                <w:lang w:eastAsia="zh-CN"/>
              </w:rPr>
              <w:t>套</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1.规格：</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主碑宽度×厚度：400*50mm</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立柱和主碑石板高度：550mm</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整碑（含底座/基座、盖顶、扶手）不超过0.8平方米</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kern w:val="2"/>
                <w:sz w:val="18"/>
                <w:szCs w:val="18"/>
                <w:lang w:eastAsia="zh-CN"/>
              </w:rPr>
            </w:pPr>
            <w:r>
              <w:rPr>
                <w:rFonts w:ascii="宋体" w:hAnsi="宋体" w:cs="宋体" w:hint="eastAsia"/>
                <w:kern w:val="2"/>
                <w:sz w:val="18"/>
                <w:szCs w:val="18"/>
                <w:lang w:eastAsia="zh-CN"/>
              </w:rPr>
              <w:t>2.材质：</w:t>
            </w:r>
            <w:r>
              <w:rPr>
                <w:rFonts w:ascii="宋体" w:hAnsi="宋体" w:cs="宋体" w:hint="eastAsia"/>
                <w:sz w:val="18"/>
                <w:szCs w:val="18"/>
                <w:lang w:eastAsia="zh-CN" w:bidi="ar"/>
              </w:rPr>
              <w:t>芝麻白花岗</w:t>
            </w:r>
            <w:r>
              <w:rPr>
                <w:rFonts w:ascii="宋体" w:hAnsi="宋体" w:cs="宋体" w:hint="eastAsia"/>
                <w:kern w:val="2"/>
                <w:sz w:val="18"/>
                <w:szCs w:val="18"/>
                <w:lang w:eastAsia="zh-CN"/>
              </w:rPr>
              <w:t>石</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3.工艺要求：整碑拼接界面过度自然、无明显粘连痕迹，外观色泽及纹理自然柔和，无明显色差、杂志、裂纹，内外打磨抛光细腻。</w:t>
            </w:r>
          </w:p>
          <w:p>
            <w:pPr>
              <w:keepNext w:val="0"/>
              <w:keepLines w:val="0"/>
              <w:pageBreakBefore w:val="0"/>
              <w:widowControl/>
              <w:suppressLineNumbers w:val="0"/>
              <w:kinsoku/>
              <w:wordWrap/>
              <w:overflowPunct/>
              <w:topLinePunct w:val="0"/>
              <w:autoSpaceDE/>
              <w:autoSpaceDN/>
              <w:bidi w:val="0"/>
              <w:adjustRightInd/>
              <w:snapToGrid/>
              <w:spacing w:after="120" w:afterLines="50"/>
              <w:textAlignment w:val="center"/>
              <w:rPr>
                <w:rFonts w:ascii="宋体" w:hAnsi="宋体" w:cs="宋体" w:hint="eastAsia"/>
                <w:b/>
                <w:bCs/>
                <w:sz w:val="18"/>
                <w:szCs w:val="18"/>
                <w:lang w:eastAsia="zh-CN" w:bidi="ar"/>
              </w:rPr>
            </w:pPr>
            <w:r>
              <w:rPr>
                <w:rFonts w:ascii="宋体" w:hAnsi="宋体" w:cs="宋体" w:hint="eastAsia"/>
                <w:kern w:val="2"/>
                <w:sz w:val="18"/>
                <w:szCs w:val="18"/>
                <w:lang w:eastAsia="zh-CN"/>
              </w:rPr>
              <w:t>4.外观：见参考缩略图</w:t>
            </w:r>
          </w:p>
        </w:tc>
        <w:tc>
          <w:tcPr>
            <w:tcW w:w="2259" w:type="dxa"/>
            <w:vAlign w:val="center"/>
          </w:tcPr>
          <w:p>
            <w:pPr>
              <w:keepNext w:val="0"/>
              <w:keepLines w:val="0"/>
              <w:widowControl/>
              <w:suppressLineNumbers w:val="0"/>
              <w:jc w:val="center"/>
              <w:textAlignment w:val="center"/>
              <w:rPr>
                <w:rFonts w:ascii="宋体" w:hAnsi="宋体" w:cs="宋体" w:hint="eastAsia"/>
                <w:kern w:val="2"/>
                <w:sz w:val="18"/>
                <w:szCs w:val="18"/>
                <w:lang w:eastAsia="zh-CN"/>
              </w:rPr>
            </w:pPr>
            <w:r>
              <w:rPr>
                <w:rFonts w:ascii="宋体" w:eastAsia="宋体" w:hAnsi="宋体" w:cs="宋体" w:hint="eastAsia"/>
                <w:b/>
                <w:bCs/>
                <w:i w:val="0"/>
                <w:iCs w:val="0"/>
                <w:color w:val="auto"/>
                <w:kern w:val="0"/>
                <w:sz w:val="18"/>
                <w:szCs w:val="18"/>
                <w:highlight w:val="none"/>
                <w:u w:val="none"/>
                <w:vertAlign w:val="baseline"/>
                <w:lang w:val="en-US" w:eastAsia="zh-CN" w:bidi="ar"/>
              </w:rPr>
              <w:drawing>
                <wp:inline distT="0" distB="0" distL="114300" distR="114300">
                  <wp:extent cx="1114425" cy="2268220"/>
                  <wp:effectExtent l="0" t="0" r="9525" b="17780"/>
                  <wp:docPr id="181" name="图片 181" descr="D:\2025年\碑石第三方合同招标材料草稿\各款墓碑款式尺寸图示\不超0.8平方墓碑尺寸（款式1）15张图\微信图片_20251113123714_310_605.png微信图片_20251113123714_310_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D:\2025年\碑石第三方合同招标材料草稿\各款墓碑款式尺寸图示\不超0.8平方墓碑尺寸（款式1）15张图\微信图片_20251113123714_310_605.png微信图片_20251113123714_310_605"/>
                          <pic:cNvPicPr>
                            <a:picLocks noChangeAspect="1"/>
                          </pic:cNvPicPr>
                        </pic:nvPicPr>
                        <pic:blipFill>
                          <a:blip xmlns:r="http://schemas.openxmlformats.org/officeDocument/2006/relationships" r:embed="rId9"/>
                          <a:stretch>
                            <a:fillRect/>
                          </a:stretch>
                        </pic:blipFill>
                        <pic:spPr>
                          <a:xfrm>
                            <a:off x="0" y="0"/>
                            <a:ext cx="1114425" cy="2268220"/>
                          </a:xfrm>
                          <a:prstGeom prst="rect">
                            <a:avLst/>
                          </a:prstGeom>
                        </pic:spPr>
                      </pic:pic>
                    </a:graphicData>
                  </a:graphic>
                </wp:inline>
              </w:drawing>
            </w:r>
          </w:p>
        </w:tc>
        <w:tc>
          <w:tcPr>
            <w:tcW w:w="690" w:type="dxa"/>
          </w:tcPr>
          <w:p>
            <w:pPr>
              <w:widowControl/>
              <w:numPr>
                <w:ilvl w:val="0"/>
                <w:numId w:val="0"/>
              </w:numPr>
              <w:tabs>
                <w:tab w:val="left" w:pos="720"/>
              </w:tabs>
              <w:spacing w:line="360" w:lineRule="auto"/>
              <w:ind w:left="0" w:firstLine="0"/>
              <w:jc w:val="left"/>
              <w:rPr>
                <w:rFonts w:ascii="宋体" w:hAnsi="宋体" w:cs="宋体" w:hint="eastAsia"/>
                <w:bCs/>
                <w:kern w:val="2"/>
                <w:sz w:val="18"/>
                <w:szCs w:val="18"/>
                <w:lang w:eastAsia="zh-CN"/>
              </w:rPr>
            </w:pPr>
          </w:p>
        </w:tc>
        <w:tc>
          <w:tcPr>
            <w:tcW w:w="420" w:type="dxa"/>
          </w:tcPr>
          <w:p>
            <w:pPr>
              <w:widowControl/>
              <w:numPr>
                <w:ilvl w:val="0"/>
                <w:numId w:val="0"/>
              </w:numPr>
              <w:tabs>
                <w:tab w:val="left" w:pos="720"/>
              </w:tabs>
              <w:spacing w:line="360" w:lineRule="auto"/>
              <w:ind w:left="0" w:firstLine="0"/>
              <w:jc w:val="left"/>
              <w:rPr>
                <w:rFonts w:ascii="宋体" w:hAnsi="宋体" w:cs="宋体" w:hint="eastAsia"/>
                <w:bCs/>
                <w:kern w:val="2"/>
                <w:sz w:val="18"/>
                <w:szCs w:val="18"/>
                <w:lang w:eastAsia="zh-CN"/>
              </w:rPr>
            </w:pPr>
          </w:p>
        </w:tc>
        <w:tc>
          <w:tcPr>
            <w:tcW w:w="615" w:type="dxa"/>
            <w:gridSpan w:val="2"/>
          </w:tcPr>
          <w:p>
            <w:pPr>
              <w:widowControl/>
              <w:numPr>
                <w:ilvl w:val="0"/>
                <w:numId w:val="0"/>
              </w:numPr>
              <w:tabs>
                <w:tab w:val="left" w:pos="720"/>
              </w:tabs>
              <w:spacing w:line="360" w:lineRule="auto"/>
              <w:ind w:left="0" w:firstLine="0"/>
              <w:jc w:val="left"/>
              <w:rPr>
                <w:rFonts w:ascii="宋体" w:hAnsi="宋体" w:cs="宋体" w:hint="eastAsia"/>
                <w:bCs/>
                <w:kern w:val="2"/>
                <w:sz w:val="18"/>
                <w:szCs w:val="18"/>
                <w:lang w:eastAsia="zh-CN"/>
              </w:rPr>
            </w:pPr>
          </w:p>
        </w:tc>
      </w:tr>
      <w:tr>
        <w:tblPrEx>
          <w:tblW w:w="5000" w:type="pct"/>
          <w:tblInd w:w="0" w:type="dxa"/>
          <w:tblLayout w:type="fixed"/>
          <w:tblCellMar>
            <w:top w:w="0" w:type="dxa"/>
            <w:left w:w="108" w:type="dxa"/>
            <w:bottom w:w="0" w:type="dxa"/>
            <w:right w:w="108" w:type="dxa"/>
          </w:tblCellMar>
        </w:tblPrEx>
        <w:trPr>
          <w:trHeight w:val="3958"/>
        </w:trPr>
        <w:tc>
          <w:tcPr>
            <w:tcW w:w="602" w:type="dxa"/>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18"/>
                <w:szCs w:val="18"/>
                <w:lang w:eastAsia="zh-CN"/>
              </w:rPr>
            </w:pPr>
          </w:p>
        </w:tc>
        <w:tc>
          <w:tcPr>
            <w:tcW w:w="650" w:type="dxa"/>
            <w:gridSpan w:val="2"/>
            <w:vMerge/>
            <w:vAlign w:val="center"/>
          </w:tcPr>
          <w:p>
            <w:pPr>
              <w:widowControl/>
              <w:numPr>
                <w:ilvl w:val="0"/>
                <w:numId w:val="0"/>
              </w:numPr>
              <w:tabs>
                <w:tab w:val="left" w:pos="720"/>
              </w:tabs>
              <w:spacing w:line="360" w:lineRule="auto"/>
              <w:ind w:left="0" w:firstLine="0"/>
              <w:jc w:val="center"/>
              <w:rPr>
                <w:rFonts w:ascii="宋体" w:hAnsi="宋体" w:cs="宋体" w:hint="eastAsia"/>
                <w:bCs/>
                <w:kern w:val="2"/>
                <w:sz w:val="18"/>
                <w:szCs w:val="18"/>
                <w:lang w:eastAsia="zh-CN"/>
              </w:rPr>
            </w:pPr>
          </w:p>
        </w:tc>
        <w:tc>
          <w:tcPr>
            <w:tcW w:w="661" w:type="dxa"/>
            <w:vAlign w:val="center"/>
          </w:tcPr>
          <w:p>
            <w:pPr>
              <w:keepNext w:val="0"/>
              <w:keepLines w:val="0"/>
              <w:widowControl/>
              <w:suppressLineNumbers w:val="0"/>
              <w:jc w:val="center"/>
              <w:textAlignment w:val="center"/>
              <w:rPr>
                <w:rFonts w:ascii="宋体" w:hAnsi="宋体" w:cs="宋体" w:hint="eastAsia"/>
                <w:color w:val="000000"/>
                <w:kern w:val="2"/>
                <w:sz w:val="18"/>
                <w:szCs w:val="18"/>
                <w:lang w:eastAsia="zh-CN"/>
              </w:rPr>
            </w:pPr>
            <w:r>
              <w:rPr>
                <w:rFonts w:ascii="宋体" w:hAnsi="宋体" w:cs="宋体" w:hint="eastAsia"/>
                <w:color w:val="000000"/>
                <w:sz w:val="18"/>
                <w:szCs w:val="18"/>
                <w:lang w:eastAsia="zh-CN" w:bidi="ar"/>
              </w:rPr>
              <w:t>款式2</w:t>
            </w:r>
          </w:p>
        </w:tc>
        <w:tc>
          <w:tcPr>
            <w:tcW w:w="660" w:type="dxa"/>
            <w:vAlign w:val="center"/>
          </w:tcPr>
          <w:p>
            <w:pPr>
              <w:keepNext w:val="0"/>
              <w:keepLines w:val="0"/>
              <w:widowControl/>
              <w:suppressLineNumbers w:val="0"/>
              <w:jc w:val="center"/>
              <w:textAlignment w:val="center"/>
              <w:rPr>
                <w:rFonts w:ascii="宋体" w:hAnsi="宋体" w:cs="宋体" w:hint="eastAsia"/>
                <w:kern w:val="2"/>
                <w:sz w:val="18"/>
                <w:szCs w:val="18"/>
                <w:lang w:eastAsia="zh-CN"/>
              </w:rPr>
            </w:pPr>
            <w:r>
              <w:rPr>
                <w:rFonts w:ascii="宋体" w:hAnsi="宋体" w:cs="宋体" w:hint="eastAsia"/>
                <w:sz w:val="18"/>
                <w:szCs w:val="18"/>
                <w:lang w:eastAsia="zh-CN" w:bidi="ar"/>
              </w:rPr>
              <w:t>套</w:t>
            </w:r>
          </w:p>
        </w:tc>
        <w:tc>
          <w:tcPr>
            <w:tcW w:w="2691" w:type="dxa"/>
            <w:vAlign w:val="top"/>
          </w:tcPr>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kern w:val="2"/>
                <w:sz w:val="18"/>
                <w:szCs w:val="18"/>
                <w:lang w:eastAsia="zh-CN"/>
              </w:rPr>
            </w:pPr>
            <w:r>
              <w:rPr>
                <w:rFonts w:ascii="宋体" w:hAnsi="宋体" w:cs="宋体" w:hint="eastAsia"/>
                <w:kern w:val="2"/>
                <w:sz w:val="18"/>
                <w:szCs w:val="18"/>
                <w:lang w:eastAsia="zh-CN"/>
              </w:rPr>
              <w:t>墓碑（含主碑）和底座/基座各</w:t>
            </w:r>
            <w:r>
              <w:rPr>
                <w:rFonts w:ascii="宋体" w:hAnsi="宋体" w:cs="宋体" w:hint="eastAsia"/>
                <w:kern w:val="2"/>
                <w:sz w:val="18"/>
                <w:szCs w:val="18"/>
                <w:lang w:eastAsia="zh-CN"/>
              </w:rPr>
              <w:t>1</w:t>
            </w:r>
            <w:r>
              <w:rPr>
                <w:rFonts w:ascii="宋体" w:hAnsi="宋体" w:cs="宋体" w:hint="eastAsia"/>
                <w:kern w:val="2"/>
                <w:sz w:val="18"/>
                <w:szCs w:val="18"/>
                <w:lang w:eastAsia="zh-CN"/>
              </w:rPr>
              <w:t>套</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1.规格：</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主碑宽度×厚度：500*50mm</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立柱和主碑石板高度：800mm</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整碑（含底座/基座、盖顶、扶手）不超过1平方米</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2.材质：</w:t>
            </w:r>
            <w:r>
              <w:rPr>
                <w:rFonts w:ascii="宋体" w:hAnsi="宋体" w:cs="宋体" w:hint="eastAsia"/>
                <w:sz w:val="18"/>
                <w:szCs w:val="18"/>
                <w:lang w:eastAsia="zh-CN" w:bidi="ar"/>
              </w:rPr>
              <w:t>芝麻白花岗</w:t>
            </w:r>
            <w:r>
              <w:rPr>
                <w:rFonts w:ascii="宋体" w:hAnsi="宋体" w:cs="宋体" w:hint="eastAsia"/>
                <w:kern w:val="2"/>
                <w:sz w:val="18"/>
                <w:szCs w:val="18"/>
                <w:lang w:eastAsia="zh-CN"/>
              </w:rPr>
              <w:t>石</w:t>
            </w:r>
          </w:p>
          <w:p>
            <w:pPr>
              <w:keepNext w:val="0"/>
              <w:keepLines w:val="0"/>
              <w:pageBreakBefore w:val="0"/>
              <w:widowControl/>
              <w:suppressLineNumbers w:val="0"/>
              <w:kinsoku/>
              <w:wordWrap/>
              <w:overflowPunct/>
              <w:topLinePunct w:val="0"/>
              <w:autoSpaceDE/>
              <w:autoSpaceDN/>
              <w:bidi w:val="0"/>
              <w:adjustRightInd/>
              <w:snapToGrid/>
              <w:spacing w:before="120" w:beforeLines="50" w:after="120" w:afterLines="50"/>
              <w:textAlignment w:val="center"/>
              <w:rPr>
                <w:rFonts w:ascii="宋体" w:hAnsi="宋体" w:cs="宋体" w:hint="eastAsia"/>
                <w:kern w:val="2"/>
                <w:sz w:val="18"/>
                <w:szCs w:val="18"/>
                <w:lang w:eastAsia="zh-CN"/>
              </w:rPr>
            </w:pPr>
            <w:r>
              <w:rPr>
                <w:rFonts w:ascii="宋体" w:hAnsi="宋体" w:cs="宋体" w:hint="eastAsia"/>
                <w:kern w:val="2"/>
                <w:sz w:val="18"/>
                <w:szCs w:val="18"/>
                <w:lang w:eastAsia="zh-CN"/>
              </w:rPr>
              <w:t>3.工艺要求：整碑拼接界面过度自然、无明显粘连痕迹，外观色泽及纹理自然柔和，无明显色差、杂志、裂纹，内外打磨抛光细腻。</w:t>
            </w:r>
          </w:p>
          <w:p>
            <w:pPr>
              <w:keepNext w:val="0"/>
              <w:keepLines w:val="0"/>
              <w:pageBreakBefore w:val="0"/>
              <w:widowControl/>
              <w:suppressLineNumbers w:val="0"/>
              <w:kinsoku/>
              <w:wordWrap/>
              <w:overflowPunct/>
              <w:topLinePunct w:val="0"/>
              <w:autoSpaceDE/>
              <w:autoSpaceDN/>
              <w:bidi w:val="0"/>
              <w:adjustRightInd/>
              <w:snapToGrid/>
              <w:spacing w:after="120" w:afterLines="50"/>
              <w:textAlignment w:val="center"/>
              <w:rPr>
                <w:rFonts w:ascii="宋体" w:hAnsi="宋体" w:cs="宋体" w:hint="eastAsia"/>
                <w:b/>
                <w:bCs/>
                <w:sz w:val="18"/>
                <w:szCs w:val="18"/>
                <w:lang w:eastAsia="zh-CN" w:bidi="ar"/>
              </w:rPr>
            </w:pPr>
            <w:r>
              <w:rPr>
                <w:rFonts w:ascii="宋体" w:hAnsi="宋体" w:cs="宋体" w:hint="eastAsia"/>
                <w:kern w:val="2"/>
                <w:sz w:val="18"/>
                <w:szCs w:val="18"/>
                <w:lang w:eastAsia="zh-CN"/>
              </w:rPr>
              <w:t>4.外观：见参考缩略图</w:t>
            </w:r>
          </w:p>
        </w:tc>
        <w:tc>
          <w:tcPr>
            <w:tcW w:w="2259" w:type="dxa"/>
            <w:vAlign w:val="center"/>
          </w:tcPr>
          <w:p>
            <w:pPr>
              <w:keepNext w:val="0"/>
              <w:keepLines w:val="0"/>
              <w:widowControl/>
              <w:suppressLineNumbers w:val="0"/>
              <w:jc w:val="center"/>
              <w:textAlignment w:val="center"/>
              <w:rPr>
                <w:rFonts w:ascii="宋体" w:hAnsi="宋体" w:cs="宋体" w:hint="eastAsia"/>
                <w:kern w:val="2"/>
                <w:sz w:val="18"/>
                <w:szCs w:val="18"/>
                <w:lang w:eastAsia="zh-CN"/>
              </w:rPr>
            </w:pPr>
            <w:r>
              <w:rPr>
                <w:rFonts w:ascii="宋体" w:eastAsia="宋体" w:hAnsi="宋体" w:cs="宋体" w:hint="eastAsia"/>
                <w:b/>
                <w:bCs/>
                <w:i w:val="0"/>
                <w:iCs w:val="0"/>
                <w:color w:val="auto"/>
                <w:kern w:val="0"/>
                <w:sz w:val="18"/>
                <w:szCs w:val="18"/>
                <w:highlight w:val="none"/>
                <w:u w:val="none"/>
                <w:vertAlign w:val="baseline"/>
                <w:lang w:val="en-US" w:eastAsia="zh-CN" w:bidi="ar"/>
              </w:rPr>
              <w:drawing>
                <wp:inline distT="0" distB="0" distL="114300" distR="114300">
                  <wp:extent cx="1155700" cy="2349500"/>
                  <wp:effectExtent l="0" t="0" r="6350" b="12700"/>
                  <wp:docPr id="192" name="图片 192" descr="D:\2025年\碑石第三方合同招标材料草稿\各款墓碑款式尺寸图示\不超0.8平方墓碑尺寸（款式1）15张图\微信图片_20251113123714_310_605.png微信图片_20251113123714_310_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D:\2025年\碑石第三方合同招标材料草稿\各款墓碑款式尺寸图示\不超0.8平方墓碑尺寸（款式1）15张图\微信图片_20251113123714_310_605.png微信图片_20251113123714_310_605"/>
                          <pic:cNvPicPr>
                            <a:picLocks noChangeAspect="1"/>
                          </pic:cNvPicPr>
                        </pic:nvPicPr>
                        <pic:blipFill>
                          <a:blip xmlns:r="http://schemas.openxmlformats.org/officeDocument/2006/relationships" r:embed="rId9"/>
                          <a:stretch>
                            <a:fillRect/>
                          </a:stretch>
                        </pic:blipFill>
                        <pic:spPr>
                          <a:xfrm>
                            <a:off x="0" y="0"/>
                            <a:ext cx="1155700" cy="2349500"/>
                          </a:xfrm>
                          <a:prstGeom prst="rect">
                            <a:avLst/>
                          </a:prstGeom>
                        </pic:spPr>
                      </pic:pic>
                    </a:graphicData>
                  </a:graphic>
                </wp:inline>
              </w:drawing>
            </w:r>
          </w:p>
        </w:tc>
        <w:tc>
          <w:tcPr>
            <w:tcW w:w="690" w:type="dxa"/>
          </w:tcPr>
          <w:p>
            <w:pPr>
              <w:widowControl/>
              <w:numPr>
                <w:ilvl w:val="0"/>
                <w:numId w:val="0"/>
              </w:numPr>
              <w:tabs>
                <w:tab w:val="left" w:pos="720"/>
              </w:tabs>
              <w:spacing w:line="360" w:lineRule="auto"/>
              <w:ind w:left="0" w:firstLine="0"/>
              <w:jc w:val="left"/>
              <w:rPr>
                <w:rFonts w:ascii="宋体" w:hAnsi="宋体" w:cs="宋体" w:hint="eastAsia"/>
                <w:bCs/>
                <w:kern w:val="2"/>
                <w:sz w:val="18"/>
                <w:szCs w:val="18"/>
                <w:lang w:eastAsia="zh-CN"/>
              </w:rPr>
            </w:pPr>
          </w:p>
        </w:tc>
        <w:tc>
          <w:tcPr>
            <w:tcW w:w="420" w:type="dxa"/>
          </w:tcPr>
          <w:p>
            <w:pPr>
              <w:widowControl/>
              <w:numPr>
                <w:ilvl w:val="0"/>
                <w:numId w:val="0"/>
              </w:numPr>
              <w:tabs>
                <w:tab w:val="left" w:pos="720"/>
              </w:tabs>
              <w:spacing w:line="360" w:lineRule="auto"/>
              <w:ind w:left="0" w:firstLine="0"/>
              <w:jc w:val="left"/>
              <w:rPr>
                <w:rFonts w:ascii="宋体" w:hAnsi="宋体" w:cs="宋体" w:hint="eastAsia"/>
                <w:bCs/>
                <w:kern w:val="2"/>
                <w:sz w:val="18"/>
                <w:szCs w:val="18"/>
                <w:lang w:eastAsia="zh-CN"/>
              </w:rPr>
            </w:pPr>
          </w:p>
        </w:tc>
        <w:tc>
          <w:tcPr>
            <w:tcW w:w="615" w:type="dxa"/>
            <w:gridSpan w:val="2"/>
          </w:tcPr>
          <w:p>
            <w:pPr>
              <w:widowControl/>
              <w:numPr>
                <w:ilvl w:val="0"/>
                <w:numId w:val="0"/>
              </w:numPr>
              <w:tabs>
                <w:tab w:val="left" w:pos="720"/>
              </w:tabs>
              <w:spacing w:line="360" w:lineRule="auto"/>
              <w:ind w:left="0" w:firstLine="0"/>
              <w:jc w:val="left"/>
              <w:rPr>
                <w:rFonts w:ascii="宋体" w:hAnsi="宋体" w:cs="宋体" w:hint="eastAsia"/>
                <w:bCs/>
                <w:kern w:val="2"/>
                <w:sz w:val="18"/>
                <w:szCs w:val="18"/>
                <w:lang w:eastAsia="zh-CN"/>
              </w:rPr>
            </w:pPr>
          </w:p>
        </w:tc>
      </w:tr>
    </w:tbl>
    <w:p>
      <w:pPr>
        <w:widowControl w:val="0"/>
        <w:spacing w:before="60" w:beforeLines="25" w:after="60" w:afterLines="25" w:line="259" w:lineRule="auto"/>
        <w:ind w:firstLine="0"/>
        <w:jc w:val="both"/>
        <w:rPr>
          <w:rFonts w:ascii="宋体" w:eastAsia="宋体" w:hAnsi="宋体" w:cs="宋体" w:hint="eastAsia"/>
          <w:kern w:val="2"/>
          <w:szCs w:val="20"/>
          <w:lang w:eastAsia="zh-CN"/>
        </w:rPr>
      </w:pPr>
    </w:p>
    <w:p>
      <w:pPr>
        <w:keepNext/>
        <w:keepLines/>
        <w:widowControl w:val="0"/>
        <w:spacing w:before="260" w:after="260" w:line="240" w:lineRule="auto"/>
        <w:jc w:val="center"/>
        <w:outlineLvl w:val="2"/>
        <w:rPr>
          <w:rFonts w:ascii="黑体" w:eastAsia="黑体" w:hAnsi="宋体" w:hint="eastAsia"/>
          <w:bCs/>
          <w:lang w:eastAsia="zh-CN"/>
        </w:rPr>
      </w:pPr>
      <w:r>
        <w:rPr>
          <w:rFonts w:ascii="黑体" w:eastAsia="黑体" w:hAnsi="宋体" w:hint="eastAsia"/>
          <w:bCs/>
          <w:lang w:eastAsia="zh-CN"/>
        </w:rPr>
        <w:t>十三、供应商同类项目业绩情况（格式自定）</w:t>
      </w:r>
    </w:p>
    <w:p>
      <w:pPr>
        <w:widowControl w:val="0"/>
        <w:spacing w:before="60" w:beforeLines="25" w:after="60" w:afterLines="25" w:line="259" w:lineRule="auto"/>
        <w:ind w:firstLine="0"/>
        <w:jc w:val="both"/>
        <w:rPr>
          <w:rFonts w:ascii="宋体" w:eastAsia="宋体" w:hAnsi="宋体" w:cs="宋体" w:hint="eastAsia"/>
          <w:color w:val="FF0000"/>
          <w:kern w:val="2"/>
          <w:szCs w:val="20"/>
          <w:lang w:eastAsia="zh-CN"/>
        </w:rPr>
      </w:pPr>
      <w:r>
        <w:rPr>
          <w:rFonts w:ascii="宋体" w:eastAsia="宋体" w:hAnsi="宋体" w:cs="宋体" w:hint="eastAsia"/>
          <w:color w:val="FF0000"/>
          <w:kern w:val="2"/>
          <w:szCs w:val="20"/>
          <w:lang w:eastAsia="zh-CN"/>
        </w:rPr>
        <w:t>（特别提示：投标人须按本招标文件评标信息中这一评审因素要求，提供证明资料）</w:t>
      </w:r>
    </w:p>
    <w:p>
      <w:pPr>
        <w:widowControl w:val="0"/>
        <w:spacing w:before="60" w:beforeLines="25" w:after="60" w:afterLines="25" w:line="259" w:lineRule="auto"/>
        <w:ind w:firstLine="0"/>
        <w:jc w:val="both"/>
        <w:rPr>
          <w:rFonts w:ascii="宋体" w:eastAsia="宋体" w:hAnsi="宋体" w:cs="宋体" w:hint="eastAsia"/>
          <w:kern w:val="2"/>
          <w:szCs w:val="20"/>
          <w:lang w:eastAsia="zh-CN"/>
        </w:rPr>
      </w:pPr>
    </w:p>
    <w:p>
      <w:pPr>
        <w:keepNext/>
        <w:keepLines/>
        <w:widowControl w:val="0"/>
        <w:spacing w:before="260" w:after="260" w:line="240" w:lineRule="auto"/>
        <w:jc w:val="center"/>
        <w:outlineLvl w:val="2"/>
        <w:rPr>
          <w:rFonts w:ascii="黑体" w:eastAsia="黑体" w:hAnsi="宋体" w:hint="eastAsia"/>
          <w:bCs/>
          <w:lang w:eastAsia="zh-CN"/>
        </w:rPr>
      </w:pPr>
      <w:r>
        <w:rPr>
          <w:rFonts w:ascii="黑体" w:eastAsia="黑体" w:hAnsi="宋体" w:hint="eastAsia"/>
          <w:bCs/>
          <w:lang w:eastAsia="zh-CN"/>
        </w:rPr>
        <w:t>十四、投标人认为需要加以说明的其他内容（格式自定）</w:t>
      </w:r>
    </w:p>
    <w:p>
      <w:pPr>
        <w:widowControl w:val="0"/>
        <w:spacing w:after="160" w:line="360" w:lineRule="auto"/>
        <w:jc w:val="both"/>
        <w:rPr>
          <w:rFonts w:eastAsia="宋体"/>
          <w:b/>
          <w:bCs/>
          <w:kern w:val="2"/>
          <w:lang w:eastAsia="zh-CN"/>
        </w:rPr>
      </w:pPr>
    </w:p>
    <w:p>
      <w:pPr>
        <w:widowControl/>
        <w:spacing w:after="160" w:line="259" w:lineRule="auto"/>
        <w:jc w:val="center"/>
        <w:rPr>
          <w:rFonts w:ascii="黑体" w:eastAsia="黑体" w:hAnsi="宋体" w:hint="eastAsia"/>
          <w:szCs w:val="20"/>
          <w:lang w:eastAsia="zh-CN"/>
        </w:rPr>
      </w:pPr>
      <w:r>
        <w:rPr>
          <w:rFonts w:ascii="黑体" w:eastAsia="黑体" w:hAnsi="宋体" w:hint="eastAsia"/>
          <w:szCs w:val="20"/>
          <w:lang w:eastAsia="zh-CN"/>
        </w:rPr>
        <w:t>（一）采购违法行为风险知悉确认书</w:t>
      </w:r>
    </w:p>
    <w:p>
      <w:pPr>
        <w:widowControl/>
        <w:spacing w:after="160" w:line="259" w:lineRule="auto"/>
        <w:jc w:val="center"/>
        <w:rPr>
          <w:rFonts w:ascii="黑体" w:eastAsia="黑体" w:hAnsi="宋体" w:hint="eastAsia"/>
          <w:szCs w:val="20"/>
          <w:lang w:eastAsia="zh-CN"/>
        </w:rPr>
      </w:pPr>
    </w:p>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本公司在投标前已充分知悉以下情形为参与自行采购活动时的重大风险事项，并承诺已对下述风险提示事项重点排查，做到严谨、诚信、依法依规参与自行采购活动。</w:t>
      </w:r>
    </w:p>
    <w:p>
      <w:pPr>
        <w:widowControl w:val="0"/>
        <w:spacing w:after="160" w:line="259" w:lineRule="auto"/>
        <w:ind w:firstLine="420" w:firstLineChars="200"/>
        <w:jc w:val="both"/>
        <w:rPr>
          <w:rFonts w:eastAsia="宋体"/>
          <w:b/>
          <w:kern w:val="2"/>
          <w:sz w:val="21"/>
          <w:lang w:eastAsia="zh-CN"/>
        </w:rPr>
      </w:pPr>
      <w:r>
        <w:rPr>
          <w:rFonts w:eastAsia="宋体" w:hint="eastAsia"/>
          <w:b/>
          <w:kern w:val="2"/>
          <w:sz w:val="21"/>
          <w:lang w:eastAsia="zh-CN"/>
        </w:rPr>
        <w:t>一、本公司已充分知悉“隐瞒真实情况，提供虚假资料”的法定情形，相关情形包括但不限于：</w:t>
      </w:r>
    </w:p>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（一）通过转让或者租借等方式从其他单位获取资格或者资质证书投标的。</w:t>
      </w:r>
    </w:p>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（二）由其他单位或者其他单位负责人在投标供应商编制的投标文件上加盖印章或者签字的。</w:t>
      </w:r>
    </w:p>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（三）项目负责人或者主要技术人员不是本单位人员的。</w:t>
      </w:r>
    </w:p>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（四）投标保证金不是从投标供应商基本账户转出的。</w:t>
      </w:r>
    </w:p>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（五）其他隐瞒真实情况、提供虚假资料的行为。</w:t>
      </w:r>
    </w:p>
    <w:p>
      <w:pPr>
        <w:widowControl w:val="0"/>
        <w:spacing w:after="160" w:line="259" w:lineRule="auto"/>
        <w:ind w:firstLine="420" w:firstLineChars="200"/>
        <w:jc w:val="both"/>
        <w:rPr>
          <w:rFonts w:eastAsia="宋体"/>
          <w:b/>
          <w:kern w:val="2"/>
          <w:sz w:val="21"/>
          <w:lang w:eastAsia="zh-CN"/>
        </w:rPr>
      </w:pPr>
      <w:r>
        <w:rPr>
          <w:rFonts w:eastAsia="宋体" w:hint="eastAsia"/>
          <w:b/>
          <w:kern w:val="2"/>
          <w:sz w:val="21"/>
          <w:lang w:eastAsia="zh-CN"/>
        </w:rPr>
        <w:t>二、本公司已充分知悉“与其他采购参加人串通投标”的法定情形，相关情形包括但不限于：</w:t>
      </w:r>
    </w:p>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（一）投标供应商之间相互约定给予未中标的供应商利益补偿。</w:t>
      </w:r>
    </w:p>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（二）不同投标供应商的法定代表人、主要经营负责人、项目投标授权代表人、项目负责人、主要技术人员为同一人、属同一单位或者在同一单位缴纳社会保险。</w:t>
      </w:r>
    </w:p>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（三）不同投标供应商的投标文件由同一单位或者同一人编制，或者由同一人分阶段参与编制的。</w:t>
      </w:r>
    </w:p>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（四）不同投标供应商的投标文件或部分投标文件相互混装。</w:t>
      </w:r>
    </w:p>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（五）不同投标供应商的投标文件内容存在非正常一致。</w:t>
      </w:r>
    </w:p>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（六）由同一单位工作人员为两家以上（含两家）供应商进行同一项投标活动的。</w:t>
      </w:r>
    </w:p>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（七）不同投标人的投标报价呈规律性差异。</w:t>
      </w:r>
    </w:p>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（八）不同投标人的投标保证金从同一单位或者个人的账户转出。</w:t>
      </w:r>
    </w:p>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（九）主管部门依照法律、法规认定的其他情形。</w:t>
      </w:r>
    </w:p>
    <w:p>
      <w:pPr>
        <w:widowControl w:val="0"/>
        <w:spacing w:after="160" w:line="259" w:lineRule="auto"/>
        <w:ind w:firstLine="420" w:firstLineChars="200"/>
        <w:jc w:val="both"/>
        <w:rPr>
          <w:rFonts w:eastAsia="宋体"/>
          <w:b/>
          <w:kern w:val="2"/>
          <w:sz w:val="21"/>
          <w:lang w:eastAsia="zh-CN"/>
        </w:rPr>
      </w:pPr>
      <w:r>
        <w:rPr>
          <w:rFonts w:eastAsia="宋体" w:hint="eastAsia"/>
          <w:b/>
          <w:kern w:val="2"/>
          <w:sz w:val="21"/>
          <w:lang w:eastAsia="zh-CN"/>
        </w:rPr>
        <w:t>三、本公司已充分知悉下列情形所对应的法律风险，并在投标前已对相关风险事项进行排查。</w:t>
      </w:r>
    </w:p>
    <w:p>
      <w:pPr>
        <w:widowControl w:val="0"/>
        <w:spacing w:after="160" w:line="259" w:lineRule="auto"/>
        <w:ind w:firstLine="420" w:firstLineChars="200"/>
        <w:jc w:val="both"/>
        <w:rPr>
          <w:rFonts w:eastAsia="宋体"/>
          <w:b/>
          <w:kern w:val="2"/>
          <w:sz w:val="21"/>
          <w:lang w:eastAsia="zh-CN"/>
        </w:rPr>
      </w:pPr>
      <w:r>
        <w:rPr>
          <w:rFonts w:eastAsia="宋体" w:hint="eastAsia"/>
          <w:kern w:val="2"/>
          <w:sz w:val="21"/>
          <w:lang w:eastAsia="zh-CN"/>
        </w:rPr>
        <w:t>（一）对于从其他主体获取的投标资料，供应商应审慎核查，确保投标资料的真实性。</w:t>
      </w:r>
      <w:r>
        <w:rPr>
          <w:rFonts w:eastAsia="宋体" w:hint="eastAsia"/>
          <w:b/>
          <w:kern w:val="2"/>
          <w:sz w:val="21"/>
          <w:lang w:eastAsia="zh-CN"/>
        </w:rPr>
        <w:t>如主管部门查实投标文件中存在虚假资料的，无论相关资料是否由第三方或本公司员工提供，均不影响主管部门对供应商存在“隐瞒真实情况，提供虚假资料”违法行为的认定。</w:t>
      </w:r>
    </w:p>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（二）对于涉及国家机关出具的公文、证件、证明材料等文件，一旦涉嫌虚假，经查实，主管部门将依法从严处理，并移送有关部门追究法律责任；涉嫌犯罪的，主管部门将一并移送司法机关追究法律责任。</w:t>
      </w:r>
    </w:p>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（三）对于涉及安全生产、特种作业、抢险救灾、防疫等采购项目，供应商实施提供虚假资料、串通投标等违法行为的，主管部门将依法从严处理。</w:t>
      </w:r>
    </w:p>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五）供应商对投标电子密钥负有妥善保管、及时变更和续期等主体责任。供应商使用电子密钥在深圳自行采购网站进行的活动，均具有法律效力，须承担相应的法律后果。供应商擅自将投标密钥出借他人使用所造成的法律后果，由供应商自行承担。</w:t>
      </w:r>
    </w:p>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（六）单位负责人为同一人或者存在直接控股、管理关系的不同供应商，不得参加同一合同项下的采购活动。相关情形如查实，依法作投标无效处理；涉嫌串通投标等违法行为的，主管部门将依法调查处理。</w:t>
      </w:r>
    </w:p>
    <w:p>
      <w:pPr>
        <w:widowControl w:val="0"/>
        <w:spacing w:after="160" w:line="259" w:lineRule="auto"/>
        <w:ind w:firstLine="420" w:firstLineChars="200"/>
        <w:jc w:val="both"/>
        <w:rPr>
          <w:rFonts w:eastAsia="宋体"/>
          <w:b/>
          <w:kern w:val="2"/>
          <w:sz w:val="21"/>
          <w:lang w:eastAsia="zh-CN"/>
        </w:rPr>
      </w:pPr>
      <w:r>
        <w:rPr>
          <w:rFonts w:eastAsia="宋体" w:hint="eastAsia"/>
          <w:b/>
          <w:kern w:val="2"/>
          <w:sz w:val="21"/>
          <w:lang w:eastAsia="zh-CN"/>
        </w:rPr>
        <w:t>四、本公司已充分知悉政府采购违法、违规行为的法律后果。</w:t>
      </w:r>
    </w:p>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经查实，若投标供应商存在政府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以下文字请投标供应商抄写并确认：“本公司已仔细阅读《采购违法行为风险知悉确认书》，充分知悉违法行为的法律后果，并承诺将严谨、诚信、依法依规参与采购活动”。</w:t>
      </w:r>
    </w:p>
    <w:tbl>
      <w:tblPr>
        <w:tblStyle w:val="10"/>
        <w:tblW w:w="5000" w:type="pct"/>
        <w:tblInd w:w="0"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CellMar>
          <w:top w:w="0" w:type="dxa"/>
          <w:left w:w="108" w:type="dxa"/>
          <w:bottom w:w="0" w:type="dxa"/>
          <w:right w:w="108" w:type="dxa"/>
        </w:tblCellMar>
      </w:tblPr>
      <w:tblGrid>
        <w:gridCol w:w="8529"/>
      </w:tblGrid>
      <w:tr>
        <w:tblPrEx>
          <w:tblW w:w="5000" w:type="pct"/>
          <w:tblInd w:w="0"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CellMar>
            <w:top w:w="0" w:type="dxa"/>
            <w:left w:w="108" w:type="dxa"/>
            <w:bottom w:w="0" w:type="dxa"/>
            <w:right w:w="108" w:type="dxa"/>
          </w:tblCellMar>
        </w:tblPrEx>
        <w:trPr>
          <w:trHeight w:val="304"/>
        </w:trPr>
        <w:tc>
          <w:tcPr>
            <w:tcW w:w="8529" w:type="dxa"/>
            <w:tcBorders>
              <w:top w:val="nil"/>
              <w:left w:val="nil"/>
              <w:bottom w:val="single" w:sz="8" w:space="0" w:color="000000"/>
              <w:right w:val="nil"/>
            </w:tcBorders>
          </w:tcPr>
          <w:p>
            <w:pPr>
              <w:autoSpaceDE w:val="0"/>
              <w:autoSpaceDN w:val="0"/>
              <w:spacing w:line="400" w:lineRule="exact"/>
              <w:ind w:firstLine="1866"/>
              <w:rPr>
                <w:rFonts w:ascii="宋体" w:eastAsia="宋体" w:hAnsi="宋体" w:hint="eastAsia"/>
                <w:spacing w:val="-4"/>
                <w:sz w:val="21"/>
                <w:szCs w:val="21"/>
                <w:lang w:eastAsia="zh-CN"/>
              </w:rPr>
            </w:pPr>
          </w:p>
        </w:tc>
      </w:tr>
      <w:tr>
        <w:tblPrEx>
          <w:tblW w:w="5000" w:type="pct"/>
          <w:tblInd w:w="0" w:type="dxa"/>
          <w:tblLayout w:type="fixed"/>
          <w:tblCellMar>
            <w:top w:w="0" w:type="dxa"/>
            <w:left w:w="108" w:type="dxa"/>
            <w:bottom w:w="0" w:type="dxa"/>
            <w:right w:w="108" w:type="dxa"/>
          </w:tblCellMar>
        </w:tblPrEx>
        <w:tc>
          <w:tcPr>
            <w:tcW w:w="8529" w:type="dxa"/>
            <w:tcBorders>
              <w:top w:val="single" w:sz="8" w:space="0" w:color="000000"/>
              <w:left w:val="nil"/>
              <w:bottom w:val="single" w:sz="8" w:space="0" w:color="000000"/>
              <w:right w:val="nil"/>
            </w:tcBorders>
          </w:tcPr>
          <w:p>
            <w:pPr>
              <w:autoSpaceDE w:val="0"/>
              <w:autoSpaceDN w:val="0"/>
              <w:spacing w:line="400" w:lineRule="exact"/>
              <w:ind w:firstLine="1866"/>
              <w:rPr>
                <w:rFonts w:ascii="宋体" w:eastAsia="宋体" w:hAnsi="宋体" w:hint="eastAsia"/>
                <w:spacing w:val="-4"/>
                <w:sz w:val="21"/>
                <w:szCs w:val="21"/>
                <w:lang w:eastAsia="zh-CN"/>
              </w:rPr>
            </w:pPr>
          </w:p>
        </w:tc>
      </w:tr>
      <w:tr>
        <w:tblPrEx>
          <w:tblW w:w="5000" w:type="pct"/>
          <w:tblInd w:w="0" w:type="dxa"/>
          <w:tblLayout w:type="fixed"/>
          <w:tblCellMar>
            <w:top w:w="0" w:type="dxa"/>
            <w:left w:w="108" w:type="dxa"/>
            <w:bottom w:w="0" w:type="dxa"/>
            <w:right w:w="108" w:type="dxa"/>
          </w:tblCellMar>
        </w:tblPrEx>
        <w:tc>
          <w:tcPr>
            <w:tcW w:w="8529" w:type="dxa"/>
            <w:tcBorders>
              <w:top w:val="single" w:sz="8" w:space="0" w:color="000000"/>
              <w:left w:val="nil"/>
              <w:bottom w:val="single" w:sz="8" w:space="0" w:color="000000"/>
              <w:right w:val="nil"/>
            </w:tcBorders>
          </w:tcPr>
          <w:p>
            <w:pPr>
              <w:autoSpaceDE w:val="0"/>
              <w:autoSpaceDN w:val="0"/>
              <w:spacing w:line="400" w:lineRule="exact"/>
              <w:ind w:firstLine="1866"/>
              <w:rPr>
                <w:rFonts w:ascii="宋体" w:eastAsia="宋体" w:hAnsi="宋体" w:hint="eastAsia"/>
                <w:spacing w:val="-4"/>
                <w:sz w:val="21"/>
                <w:szCs w:val="21"/>
                <w:lang w:eastAsia="zh-CN"/>
              </w:rPr>
            </w:pPr>
          </w:p>
        </w:tc>
      </w:tr>
      <w:tr>
        <w:tblPrEx>
          <w:tblW w:w="5000" w:type="pct"/>
          <w:tblInd w:w="0" w:type="dxa"/>
          <w:tblLayout w:type="fixed"/>
          <w:tblCellMar>
            <w:top w:w="0" w:type="dxa"/>
            <w:left w:w="108" w:type="dxa"/>
            <w:bottom w:w="0" w:type="dxa"/>
            <w:right w:w="108" w:type="dxa"/>
          </w:tblCellMar>
        </w:tblPrEx>
        <w:tc>
          <w:tcPr>
            <w:tcW w:w="8529" w:type="dxa"/>
            <w:tcBorders>
              <w:top w:val="single" w:sz="8" w:space="0" w:color="000000"/>
              <w:left w:val="nil"/>
              <w:bottom w:val="single" w:sz="8" w:space="0" w:color="auto"/>
              <w:right w:val="nil"/>
            </w:tcBorders>
          </w:tcPr>
          <w:p>
            <w:pPr>
              <w:autoSpaceDE w:val="0"/>
              <w:autoSpaceDN w:val="0"/>
              <w:spacing w:line="400" w:lineRule="exact"/>
              <w:ind w:firstLine="1866"/>
              <w:rPr>
                <w:rFonts w:ascii="宋体" w:eastAsia="宋体" w:hAnsi="宋体" w:hint="eastAsia"/>
                <w:spacing w:val="-4"/>
                <w:sz w:val="21"/>
                <w:szCs w:val="21"/>
                <w:lang w:eastAsia="zh-CN"/>
              </w:rPr>
            </w:pPr>
          </w:p>
        </w:tc>
      </w:tr>
    </w:tbl>
    <w:p>
      <w:pPr>
        <w:widowControl/>
        <w:wordWrap w:val="0"/>
        <w:autoSpaceDE w:val="0"/>
        <w:autoSpaceDN w:val="0"/>
        <w:spacing w:after="160" w:line="400" w:lineRule="exact"/>
        <w:ind w:right="808" w:firstLine="420" w:firstLineChars="200"/>
        <w:jc w:val="right"/>
        <w:rPr>
          <w:rFonts w:ascii="宋体" w:eastAsia="宋体" w:hAnsi="宋体" w:hint="eastAsia"/>
          <w:spacing w:val="-4"/>
          <w:sz w:val="21"/>
          <w:szCs w:val="21"/>
          <w:u w:val="single"/>
          <w:lang w:eastAsia="zh-CN"/>
        </w:rPr>
      </w:pPr>
      <w:r>
        <w:rPr>
          <w:rFonts w:ascii="宋体" w:eastAsia="宋体" w:hAnsi="宋体" w:hint="eastAsia"/>
          <w:spacing w:val="-4"/>
          <w:sz w:val="21"/>
          <w:szCs w:val="21"/>
          <w:lang w:eastAsia="zh-CN"/>
        </w:rPr>
        <w:t>负责人/投标授权代表签名：</w:t>
      </w:r>
      <w:r>
        <w:rPr>
          <w:rFonts w:ascii="宋体" w:eastAsia="宋体" w:hAnsi="宋体" w:hint="eastAsia"/>
          <w:spacing w:val="-4"/>
          <w:sz w:val="21"/>
          <w:szCs w:val="21"/>
          <w:u w:val="single"/>
          <w:lang w:eastAsia="zh-CN"/>
        </w:rPr>
        <w:t xml:space="preserve">              </w:t>
      </w:r>
    </w:p>
    <w:p>
      <w:pPr>
        <w:widowControl/>
        <w:wordWrap w:val="0"/>
        <w:autoSpaceDE w:val="0"/>
        <w:autoSpaceDN w:val="0"/>
        <w:spacing w:after="160" w:line="400" w:lineRule="exact"/>
        <w:ind w:right="808" w:firstLine="420" w:firstLineChars="200"/>
        <w:jc w:val="right"/>
        <w:rPr>
          <w:rFonts w:ascii="宋体" w:eastAsia="宋体" w:hAnsi="宋体" w:hint="eastAsia"/>
          <w:spacing w:val="-4"/>
          <w:sz w:val="21"/>
          <w:szCs w:val="21"/>
          <w:u w:val="single"/>
          <w:lang w:eastAsia="zh-CN"/>
        </w:rPr>
      </w:pPr>
      <w:r>
        <w:rPr>
          <w:rFonts w:ascii="宋体" w:eastAsia="宋体" w:hAnsi="宋体" w:hint="eastAsia"/>
          <w:spacing w:val="-4"/>
          <w:sz w:val="21"/>
          <w:szCs w:val="21"/>
          <w:lang w:eastAsia="zh-CN"/>
        </w:rPr>
        <w:t>知悉人（公章）：</w:t>
      </w:r>
      <w:r>
        <w:rPr>
          <w:rFonts w:ascii="宋体" w:eastAsia="宋体" w:hAnsi="宋体" w:hint="eastAsia"/>
          <w:spacing w:val="-4"/>
          <w:sz w:val="21"/>
          <w:szCs w:val="21"/>
          <w:u w:val="single"/>
          <w:lang w:eastAsia="zh-CN"/>
        </w:rPr>
        <w:t xml:space="preserve">              </w:t>
      </w:r>
    </w:p>
    <w:p>
      <w:pPr>
        <w:widowControl/>
        <w:wordWrap w:val="0"/>
        <w:autoSpaceDE w:val="0"/>
        <w:autoSpaceDN w:val="0"/>
        <w:spacing w:after="160" w:line="400" w:lineRule="exact"/>
        <w:ind w:right="808" w:firstLine="420" w:firstLineChars="200"/>
        <w:jc w:val="right"/>
        <w:rPr>
          <w:rFonts w:ascii="宋体" w:eastAsia="宋体" w:hAnsi="宋体" w:hint="eastAsia"/>
          <w:spacing w:val="-4"/>
          <w:sz w:val="21"/>
          <w:szCs w:val="21"/>
          <w:u w:val="single"/>
          <w:lang w:eastAsia="zh-CN"/>
        </w:rPr>
      </w:pPr>
      <w:r>
        <w:rPr>
          <w:rFonts w:ascii="宋体" w:eastAsia="宋体" w:hAnsi="宋体" w:hint="eastAsia"/>
          <w:spacing w:val="-4"/>
          <w:sz w:val="21"/>
          <w:szCs w:val="21"/>
          <w:lang w:eastAsia="zh-CN"/>
        </w:rPr>
        <w:t xml:space="preserve">     日期：</w:t>
      </w:r>
      <w:r>
        <w:rPr>
          <w:rFonts w:ascii="宋体" w:eastAsia="宋体" w:hAnsi="宋体" w:hint="eastAsia"/>
          <w:spacing w:val="-4"/>
          <w:sz w:val="21"/>
          <w:szCs w:val="21"/>
          <w:u w:val="single"/>
          <w:lang w:eastAsia="zh-CN"/>
        </w:rPr>
        <w:t xml:space="preserve">              </w:t>
      </w:r>
    </w:p>
    <w:p>
      <w:pPr>
        <w:widowControl/>
        <w:autoSpaceDE w:val="0"/>
        <w:autoSpaceDN w:val="0"/>
        <w:spacing w:after="160" w:line="400" w:lineRule="exact"/>
        <w:ind w:firstLine="420" w:firstLineChars="200"/>
        <w:jc w:val="left"/>
        <w:rPr>
          <w:rFonts w:ascii="宋体" w:eastAsia="宋体" w:hAnsi="宋体" w:hint="eastAsia"/>
          <w:b/>
          <w:bCs/>
          <w:color w:val="FF0000"/>
          <w:spacing w:val="-4"/>
          <w:sz w:val="21"/>
          <w:szCs w:val="21"/>
          <w:lang w:eastAsia="zh-CN"/>
        </w:rPr>
      </w:pPr>
      <w:r>
        <w:rPr>
          <w:rFonts w:ascii="宋体" w:eastAsia="宋体" w:hAnsi="宋体" w:hint="eastAsia"/>
          <w:b/>
          <w:bCs/>
          <w:color w:val="FF0000"/>
          <w:spacing w:val="-4"/>
          <w:sz w:val="21"/>
          <w:szCs w:val="21"/>
          <w:lang w:eastAsia="zh-CN"/>
        </w:rPr>
        <w:t>注：</w:t>
      </w:r>
    </w:p>
    <w:p>
      <w:pPr>
        <w:widowControl/>
        <w:autoSpaceDE w:val="0"/>
        <w:autoSpaceDN w:val="0"/>
        <w:spacing w:after="160" w:line="400" w:lineRule="exact"/>
        <w:ind w:firstLine="420" w:firstLineChars="200"/>
        <w:jc w:val="left"/>
        <w:rPr>
          <w:rFonts w:ascii="宋体" w:eastAsia="宋体" w:hAnsi="宋体" w:hint="eastAsia"/>
          <w:b/>
          <w:bCs/>
          <w:color w:val="FF0000"/>
          <w:spacing w:val="-4"/>
          <w:sz w:val="21"/>
          <w:szCs w:val="21"/>
          <w:lang w:eastAsia="zh-CN"/>
        </w:rPr>
      </w:pPr>
      <w:r>
        <w:rPr>
          <w:rFonts w:ascii="宋体" w:eastAsia="宋体" w:hAnsi="宋体" w:hint="eastAsia"/>
          <w:b/>
          <w:bCs/>
          <w:color w:val="FF0000"/>
          <w:spacing w:val="-4"/>
          <w:sz w:val="21"/>
          <w:szCs w:val="21"/>
          <w:lang w:eastAsia="zh-CN"/>
        </w:rPr>
        <w:t>1.</w:t>
      </w:r>
      <w:r>
        <w:rPr>
          <w:rFonts w:eastAsia="宋体" w:hint="eastAsia"/>
          <w:kern w:val="2"/>
          <w:sz w:val="21"/>
          <w:lang w:eastAsia="zh-CN"/>
        </w:rPr>
        <w:t xml:space="preserve"> </w:t>
      </w:r>
      <w:r>
        <w:rPr>
          <w:rFonts w:ascii="宋体" w:eastAsia="宋体" w:hAnsi="宋体" w:hint="eastAsia"/>
          <w:b/>
          <w:bCs/>
          <w:color w:val="FF0000"/>
          <w:spacing w:val="-4"/>
          <w:sz w:val="21"/>
          <w:szCs w:val="21"/>
          <w:lang w:eastAsia="zh-CN"/>
        </w:rPr>
        <w:t>根据《深圳市财政局关于采购文件增加风险告知有关事项的通知》（深财购〔2022〕22 号），该风险知悉确认书用于对供应商违法行为的警示，不作为供应商资格性审查及符合性审查条件。</w:t>
      </w:r>
    </w:p>
    <w:p>
      <w:pPr>
        <w:widowControl/>
        <w:autoSpaceDE w:val="0"/>
        <w:autoSpaceDN w:val="0"/>
        <w:spacing w:after="160" w:line="400" w:lineRule="exact"/>
        <w:ind w:firstLine="420" w:firstLineChars="200"/>
        <w:jc w:val="left"/>
        <w:rPr>
          <w:rFonts w:ascii="宋体" w:eastAsia="宋体" w:hAnsi="宋体" w:hint="eastAsia"/>
          <w:color w:val="FF0000"/>
          <w:spacing w:val="-4"/>
          <w:sz w:val="21"/>
          <w:szCs w:val="21"/>
          <w:lang w:eastAsia="zh-CN"/>
        </w:rPr>
      </w:pPr>
      <w:r>
        <w:rPr>
          <w:rFonts w:ascii="宋体" w:eastAsia="宋体" w:hAnsi="宋体" w:hint="eastAsia"/>
          <w:b/>
          <w:bCs/>
          <w:color w:val="FF0000"/>
          <w:spacing w:val="-4"/>
          <w:sz w:val="21"/>
          <w:szCs w:val="21"/>
          <w:lang w:eastAsia="zh-CN"/>
        </w:rPr>
        <w:t>2.投标供应商负责人或投标授权代表签字并加盖单位公章后，扫描上传至投标文件一并提交。</w:t>
      </w:r>
    </w:p>
    <w:p>
      <w:pPr>
        <w:widowControl/>
        <w:spacing w:after="160" w:line="360" w:lineRule="auto"/>
        <w:jc w:val="left"/>
        <w:rPr>
          <w:rFonts w:eastAsia="宋体"/>
          <w:b/>
          <w:bCs/>
          <w:lang w:eastAsia="zh-CN"/>
        </w:rPr>
      </w:pPr>
    </w:p>
    <w:p>
      <w:pPr>
        <w:widowControl w:val="0"/>
        <w:spacing w:after="160" w:line="360" w:lineRule="auto"/>
        <w:jc w:val="both"/>
        <w:rPr>
          <w:rFonts w:eastAsia="宋体"/>
          <w:b/>
          <w:bCs/>
          <w:kern w:val="2"/>
          <w:lang w:eastAsia="zh-CN"/>
        </w:rPr>
      </w:pPr>
      <w:r>
        <w:rPr>
          <w:rFonts w:ascii="黑体" w:eastAsia="黑体" w:hAnsi="宋体" w:hint="eastAsia"/>
          <w:b/>
          <w:bCs/>
          <w:szCs w:val="20"/>
          <w:lang w:eastAsia="zh-CN"/>
        </w:rPr>
        <w:t>（二）投标人认为需要加以说明的其他内容（格式自定）</w:t>
      </w:r>
    </w:p>
    <w:p>
      <w:pPr>
        <w:widowControl w:val="0"/>
        <w:spacing w:after="160" w:line="360" w:lineRule="auto"/>
        <w:jc w:val="both"/>
        <w:rPr>
          <w:rFonts w:eastAsia="宋体"/>
          <w:kern w:val="2"/>
          <w:lang w:eastAsia="zh-CN"/>
        </w:rPr>
      </w:pPr>
    </w:p>
    <w:p>
      <w:pPr>
        <w:widowControl/>
        <w:spacing w:after="160" w:line="259" w:lineRule="auto"/>
        <w:jc w:val="left"/>
        <w:rPr>
          <w:rFonts w:ascii="宋体" w:eastAsia="宋体" w:hAnsi="宋体" w:hint="eastAsia"/>
          <w:b/>
          <w:bCs/>
          <w:szCs w:val="20"/>
          <w:lang w:eastAsia="zh-CN"/>
        </w:rPr>
      </w:pPr>
      <w:r>
        <w:rPr>
          <w:rFonts w:eastAsia="宋体"/>
          <w:kern w:val="2"/>
          <w:sz w:val="21"/>
          <w:lang w:eastAsia="zh-CN"/>
        </w:rPr>
        <w:br w:type="page"/>
      </w:r>
    </w:p>
    <w:p>
      <w:pPr>
        <w:keepNext/>
        <w:keepLines/>
        <w:widowControl w:val="0"/>
        <w:adjustRightInd w:val="0"/>
        <w:spacing w:before="260" w:after="260" w:line="240" w:lineRule="auto"/>
        <w:jc w:val="center"/>
        <w:textAlignment w:val="baseline"/>
        <w:outlineLvl w:val="1"/>
        <w:rPr>
          <w:rFonts w:ascii="宋体" w:eastAsia="宋体" w:hAnsi="宋体" w:hint="eastAsia"/>
          <w:b/>
          <w:bCs/>
          <w:sz w:val="28"/>
          <w:szCs w:val="28"/>
          <w:lang w:eastAsia="zh-CN"/>
        </w:rPr>
      </w:pPr>
      <w:r>
        <w:rPr>
          <w:rFonts w:ascii="宋体" w:eastAsia="宋体" w:hAnsi="宋体" w:hint="eastAsia"/>
          <w:b/>
          <w:bCs/>
          <w:sz w:val="28"/>
          <w:szCs w:val="28"/>
          <w:lang w:eastAsia="zh-CN"/>
        </w:rPr>
        <w:t>第五章  合同条款及格式</w:t>
      </w:r>
    </w:p>
    <w:p>
      <w:pPr>
        <w:widowControl w:val="0"/>
        <w:spacing w:after="160" w:line="259" w:lineRule="auto"/>
        <w:jc w:val="center"/>
        <w:outlineLvl w:val="0"/>
        <w:rPr>
          <w:rFonts w:eastAsia="宋体"/>
          <w:kern w:val="2"/>
          <w:sz w:val="21"/>
          <w:lang w:eastAsia="zh-CN"/>
        </w:rPr>
      </w:pPr>
      <w:r>
        <w:rPr>
          <w:rFonts w:eastAsia="宋体" w:hint="eastAsia"/>
          <w:b/>
          <w:kern w:val="2"/>
          <w:lang w:eastAsia="zh-CN"/>
        </w:rPr>
        <w:t>（仅供参考，具体以项目需求及实际签订为准）</w:t>
      </w:r>
    </w:p>
    <w:p>
      <w:pPr>
        <w:widowControl w:val="0"/>
        <w:spacing w:after="160" w:line="259" w:lineRule="auto"/>
        <w:ind w:firstLine="412" w:firstLineChars="196"/>
        <w:jc w:val="both"/>
        <w:rPr>
          <w:rFonts w:eastAsia="宋体"/>
          <w:kern w:val="2"/>
          <w:sz w:val="21"/>
          <w:lang w:eastAsia="zh-CN"/>
        </w:rPr>
      </w:pPr>
    </w:p>
    <w:p>
      <w:pPr>
        <w:widowControl w:val="0"/>
        <w:spacing w:after="160" w:line="259" w:lineRule="auto"/>
        <w:jc w:val="both"/>
        <w:rPr>
          <w:rFonts w:ascii="宋体" w:eastAsia="宋体" w:hAnsi="宋体" w:hint="eastAsia"/>
          <w:b/>
          <w:bCs/>
          <w:kern w:val="2"/>
          <w:sz w:val="21"/>
          <w:szCs w:val="21"/>
          <w:lang w:eastAsia="zh-CN"/>
        </w:rPr>
      </w:pPr>
      <w:r>
        <w:rPr>
          <w:rFonts w:ascii="宋体" w:eastAsia="宋体" w:hAnsi="宋体" w:hint="eastAsia"/>
          <w:b/>
          <w:bCs/>
          <w:kern w:val="2"/>
          <w:sz w:val="21"/>
          <w:szCs w:val="21"/>
          <w:lang w:eastAsia="zh-CN"/>
        </w:rPr>
        <w:t>甲方：</w:t>
      </w:r>
    </w:p>
    <w:p>
      <w:pPr>
        <w:widowControl w:val="0"/>
        <w:spacing w:after="160" w:line="259" w:lineRule="auto"/>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地址：</w:t>
      </w:r>
    </w:p>
    <w:p>
      <w:pPr>
        <w:widowControl w:val="0"/>
        <w:spacing w:after="160" w:line="259" w:lineRule="auto"/>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联系人：</w:t>
      </w:r>
      <w:r>
        <w:rPr>
          <w:rFonts w:ascii="宋体" w:eastAsia="宋体" w:hAnsi="宋体"/>
          <w:kern w:val="2"/>
          <w:sz w:val="21"/>
          <w:szCs w:val="21"/>
          <w:lang w:eastAsia="zh-CN"/>
        </w:rPr>
        <w:t xml:space="preserve">                          </w:t>
      </w:r>
    </w:p>
    <w:p>
      <w:pPr>
        <w:widowControl w:val="0"/>
        <w:spacing w:after="160" w:line="259" w:lineRule="auto"/>
        <w:jc w:val="both"/>
        <w:rPr>
          <w:rFonts w:ascii="宋体" w:eastAsia="宋体" w:hAnsi="宋体" w:hint="eastAsia"/>
          <w:b/>
          <w:bCs/>
          <w:kern w:val="2"/>
          <w:sz w:val="21"/>
          <w:szCs w:val="21"/>
          <w:lang w:eastAsia="zh-CN"/>
        </w:rPr>
      </w:pPr>
      <w:r>
        <w:rPr>
          <w:rFonts w:ascii="宋体" w:eastAsia="宋体" w:hAnsi="宋体" w:hint="eastAsia"/>
          <w:kern w:val="2"/>
          <w:sz w:val="21"/>
          <w:szCs w:val="21"/>
          <w:lang w:eastAsia="zh-CN"/>
        </w:rPr>
        <w:t>联系电话：</w:t>
      </w:r>
    </w:p>
    <w:p>
      <w:pPr>
        <w:widowControl w:val="0"/>
        <w:spacing w:after="160" w:line="259" w:lineRule="auto"/>
        <w:jc w:val="both"/>
        <w:rPr>
          <w:rFonts w:ascii="宋体" w:eastAsia="宋体" w:hAnsi="宋体" w:hint="eastAsia"/>
          <w:b/>
          <w:bCs/>
          <w:kern w:val="2"/>
          <w:sz w:val="21"/>
          <w:szCs w:val="21"/>
          <w:lang w:eastAsia="zh-CN"/>
        </w:rPr>
      </w:pPr>
      <w:r>
        <w:rPr>
          <w:rFonts w:ascii="宋体" w:eastAsia="宋体" w:hAnsi="宋体"/>
          <w:b/>
          <w:bCs/>
          <w:kern w:val="2"/>
          <w:sz w:val="21"/>
          <w:szCs w:val="21"/>
          <w:lang w:eastAsia="zh-CN"/>
        </w:rPr>
        <w:t xml:space="preserve"> </w:t>
      </w:r>
      <w:r>
        <w:rPr>
          <w:rFonts w:ascii="宋体" w:eastAsia="宋体" w:hAnsi="宋体" w:hint="eastAsia"/>
          <w:b/>
          <w:bCs/>
          <w:kern w:val="2"/>
          <w:sz w:val="21"/>
          <w:szCs w:val="21"/>
          <w:lang w:eastAsia="zh-CN"/>
        </w:rPr>
        <w:t xml:space="preserve"> </w:t>
      </w:r>
      <w:r>
        <w:rPr>
          <w:rFonts w:ascii="宋体" w:eastAsia="宋体" w:hAnsi="宋体"/>
          <w:b/>
          <w:bCs/>
          <w:kern w:val="2"/>
          <w:sz w:val="21"/>
          <w:szCs w:val="21"/>
          <w:lang w:eastAsia="zh-CN"/>
        </w:rPr>
        <w:t xml:space="preserve"> </w:t>
      </w:r>
    </w:p>
    <w:p>
      <w:pPr>
        <w:widowControl w:val="0"/>
        <w:spacing w:after="160" w:line="259" w:lineRule="auto"/>
        <w:jc w:val="both"/>
        <w:rPr>
          <w:rFonts w:ascii="宋体" w:eastAsia="宋体" w:hAnsi="宋体" w:hint="eastAsia"/>
          <w:b/>
          <w:bCs/>
          <w:kern w:val="2"/>
          <w:sz w:val="21"/>
          <w:szCs w:val="21"/>
          <w:lang w:eastAsia="zh-CN"/>
        </w:rPr>
      </w:pPr>
      <w:r>
        <w:rPr>
          <w:rFonts w:ascii="宋体" w:eastAsia="宋体" w:hAnsi="宋体" w:hint="eastAsia"/>
          <w:b/>
          <w:bCs/>
          <w:kern w:val="2"/>
          <w:sz w:val="21"/>
          <w:szCs w:val="21"/>
          <w:lang w:eastAsia="zh-CN"/>
        </w:rPr>
        <w:t>乙方：</w:t>
      </w:r>
    </w:p>
    <w:p>
      <w:pPr>
        <w:widowControl w:val="0"/>
        <w:spacing w:after="160" w:line="259" w:lineRule="auto"/>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地址：</w:t>
      </w:r>
    </w:p>
    <w:p>
      <w:pPr>
        <w:widowControl w:val="0"/>
        <w:spacing w:after="160" w:line="259" w:lineRule="auto"/>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联系人：</w:t>
      </w:r>
      <w:r>
        <w:rPr>
          <w:rFonts w:ascii="宋体" w:eastAsia="宋体" w:hAnsi="宋体"/>
          <w:kern w:val="2"/>
          <w:sz w:val="21"/>
          <w:szCs w:val="21"/>
          <w:lang w:eastAsia="zh-CN"/>
        </w:rPr>
        <w:t xml:space="preserve">                          </w:t>
      </w:r>
    </w:p>
    <w:p>
      <w:pPr>
        <w:widowControl w:val="0"/>
        <w:spacing w:after="160" w:line="259" w:lineRule="auto"/>
        <w:jc w:val="both"/>
        <w:rPr>
          <w:rFonts w:ascii="宋体" w:eastAsia="宋体" w:hAnsi="宋体" w:hint="eastAsia"/>
          <w:b/>
          <w:bCs/>
          <w:kern w:val="2"/>
          <w:sz w:val="21"/>
          <w:szCs w:val="21"/>
          <w:lang w:eastAsia="zh-CN"/>
        </w:rPr>
      </w:pPr>
      <w:r>
        <w:rPr>
          <w:rFonts w:ascii="宋体" w:eastAsia="宋体" w:hAnsi="宋体" w:hint="eastAsia"/>
          <w:kern w:val="2"/>
          <w:sz w:val="21"/>
          <w:szCs w:val="21"/>
          <w:lang w:eastAsia="zh-CN"/>
        </w:rPr>
        <w:t>联系电话：</w:t>
      </w:r>
    </w:p>
    <w:p>
      <w:pPr>
        <w:widowControl w:val="0"/>
        <w:spacing w:after="160" w:line="259" w:lineRule="auto"/>
        <w:jc w:val="both"/>
        <w:rPr>
          <w:rFonts w:ascii="宋体" w:eastAsia="宋体" w:hAnsi="宋体" w:hint="eastAsia"/>
          <w:kern w:val="2"/>
          <w:sz w:val="21"/>
          <w:szCs w:val="21"/>
          <w:lang w:eastAsia="zh-CN"/>
        </w:rPr>
      </w:pPr>
      <w:r>
        <w:rPr>
          <w:rFonts w:ascii="宋体" w:eastAsia="宋体" w:hAnsi="宋体"/>
          <w:b/>
          <w:bCs/>
          <w:kern w:val="2"/>
          <w:sz w:val="21"/>
          <w:szCs w:val="21"/>
          <w:lang w:eastAsia="zh-CN"/>
        </w:rPr>
        <w:t xml:space="preserve">            </w:t>
      </w:r>
      <w:r>
        <w:rPr>
          <w:rFonts w:ascii="宋体" w:eastAsia="宋体" w:hAnsi="宋体" w:hint="eastAsia"/>
          <w:b/>
          <w:bCs/>
          <w:kern w:val="2"/>
          <w:sz w:val="21"/>
          <w:szCs w:val="21"/>
          <w:lang w:eastAsia="zh-CN"/>
        </w:rPr>
        <w:t xml:space="preserve">          </w:t>
      </w:r>
    </w:p>
    <w:p>
      <w:pPr>
        <w:widowControl w:val="0"/>
        <w:spacing w:after="160" w:line="259" w:lineRule="auto"/>
        <w:jc w:val="both"/>
        <w:rPr>
          <w:rFonts w:ascii="宋体" w:eastAsia="宋体" w:hAnsi="宋体" w:hint="eastAsia"/>
          <w:kern w:val="2"/>
          <w:sz w:val="21"/>
          <w:szCs w:val="21"/>
          <w:lang w:eastAsia="zh-CN"/>
        </w:rPr>
      </w:pP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根据深圳公共资源交易中心（深圳交易集团有限公司政府采购业务分公司）*</w:t>
      </w:r>
      <w:r>
        <w:rPr>
          <w:rFonts w:ascii="宋体" w:eastAsia="宋体" w:hAnsi="宋体"/>
          <w:kern w:val="2"/>
          <w:sz w:val="21"/>
          <w:szCs w:val="21"/>
          <w:lang w:eastAsia="zh-CN"/>
        </w:rPr>
        <w:t>**</w:t>
      </w:r>
      <w:r>
        <w:rPr>
          <w:rFonts w:ascii="宋体" w:eastAsia="宋体" w:hAnsi="宋体" w:hint="eastAsia"/>
          <w:kern w:val="2"/>
          <w:sz w:val="21"/>
          <w:szCs w:val="21"/>
          <w:lang w:eastAsia="zh-CN"/>
        </w:rPr>
        <w:t>号项目结果，*</w:t>
      </w:r>
      <w:r>
        <w:rPr>
          <w:rFonts w:ascii="宋体" w:eastAsia="宋体" w:hAnsi="宋体"/>
          <w:kern w:val="2"/>
          <w:sz w:val="21"/>
          <w:szCs w:val="21"/>
          <w:lang w:eastAsia="zh-CN"/>
        </w:rPr>
        <w:t>**</w:t>
      </w:r>
      <w:r>
        <w:rPr>
          <w:rFonts w:ascii="宋体" w:eastAsia="宋体" w:hAnsi="宋体" w:hint="eastAsia"/>
          <w:kern w:val="2"/>
          <w:sz w:val="21"/>
          <w:szCs w:val="21"/>
          <w:lang w:eastAsia="zh-CN"/>
        </w:rPr>
        <w:t>单位为中标人。按照《中华人民共和国民法典》（第三编 合同）》和《深圳经济特区政府采购条例》，经深圳市（以下简称甲方）和单位（以下简称乙方）协商，就甲方委托乙方承担</w:t>
      </w:r>
      <w:r>
        <w:rPr>
          <w:rFonts w:ascii="宋体" w:eastAsia="宋体" w:hAnsi="宋体" w:hint="eastAsia"/>
          <w:b/>
          <w:bCs/>
          <w:snapToGrid w:val="0"/>
          <w:sz w:val="21"/>
          <w:szCs w:val="21"/>
          <w:u w:val="single"/>
          <w:lang w:val="zh-CN" w:eastAsia="zh-CN"/>
        </w:rPr>
        <w:t xml:space="preserve">                      服务项目</w:t>
      </w:r>
      <w:r>
        <w:rPr>
          <w:rFonts w:ascii="宋体" w:eastAsia="宋体" w:hAnsi="宋体" w:hint="eastAsia"/>
          <w:kern w:val="2"/>
          <w:sz w:val="21"/>
          <w:szCs w:val="21"/>
          <w:lang w:eastAsia="zh-CN"/>
        </w:rPr>
        <w:t>，达成以下合同条款：</w:t>
      </w:r>
    </w:p>
    <w:p>
      <w:pPr>
        <w:widowControl w:val="0"/>
        <w:spacing w:after="160" w:line="259" w:lineRule="auto"/>
        <w:ind w:firstLine="420" w:firstLineChars="200"/>
        <w:jc w:val="both"/>
        <w:rPr>
          <w:rFonts w:ascii="宋体" w:eastAsia="宋体" w:hAnsi="宋体" w:hint="eastAsia"/>
          <w:b/>
          <w:bCs/>
          <w:kern w:val="2"/>
          <w:sz w:val="21"/>
          <w:szCs w:val="21"/>
          <w:lang w:eastAsia="zh-CN"/>
        </w:rPr>
      </w:pPr>
      <w:r>
        <w:rPr>
          <w:rFonts w:ascii="宋体" w:eastAsia="宋体" w:hAnsi="宋体" w:hint="eastAsia"/>
          <w:b/>
          <w:bCs/>
          <w:kern w:val="2"/>
          <w:sz w:val="21"/>
          <w:szCs w:val="21"/>
          <w:lang w:eastAsia="zh-CN"/>
        </w:rPr>
        <w:t>第一条　项目概况</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 xml:space="preserve">项目名称： </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 xml:space="preserve">项目内容： </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 xml:space="preserve">服务时间： </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合同价款：合同总价为元，含一切税费。</w:t>
      </w:r>
      <w:r>
        <w:rPr>
          <w:rFonts w:eastAsia="宋体"/>
          <w:kern w:val="2"/>
          <w:sz w:val="21"/>
          <w:lang w:eastAsia="zh-CN"/>
        </w:rPr>
        <w:t>本合同总价包括</w:t>
      </w:r>
      <w:r>
        <w:rPr>
          <w:rFonts w:ascii="宋体" w:eastAsia="宋体" w:hAnsi="宋体" w:hint="eastAsia"/>
          <w:kern w:val="2"/>
          <w:sz w:val="21"/>
          <w:szCs w:val="21"/>
          <w:lang w:eastAsia="zh-CN"/>
        </w:rPr>
        <w:t>乙方为实施本项目*</w:t>
      </w:r>
      <w:r>
        <w:rPr>
          <w:rFonts w:ascii="宋体" w:eastAsia="宋体" w:hAnsi="宋体"/>
          <w:kern w:val="2"/>
          <w:sz w:val="21"/>
          <w:szCs w:val="21"/>
          <w:lang w:eastAsia="zh-CN"/>
        </w:rPr>
        <w:t>**</w:t>
      </w:r>
      <w:r>
        <w:rPr>
          <w:rFonts w:ascii="宋体" w:eastAsia="宋体" w:hAnsi="宋体" w:hint="eastAsia"/>
          <w:kern w:val="2"/>
          <w:sz w:val="21"/>
          <w:szCs w:val="21"/>
          <w:lang w:eastAsia="zh-CN"/>
        </w:rPr>
        <w:t>所需的设备仪器费、车辆租赁费、</w:t>
      </w:r>
      <w:r>
        <w:rPr>
          <w:rFonts w:eastAsia="宋体"/>
          <w:kern w:val="2"/>
          <w:sz w:val="21"/>
          <w:lang w:eastAsia="zh-CN"/>
        </w:rPr>
        <w:t>服务</w:t>
      </w:r>
      <w:r>
        <w:rPr>
          <w:rFonts w:eastAsia="宋体" w:hint="eastAsia"/>
          <w:kern w:val="2"/>
          <w:sz w:val="21"/>
          <w:lang w:eastAsia="zh-CN"/>
        </w:rPr>
        <w:t>和</w:t>
      </w:r>
      <w:r>
        <w:rPr>
          <w:rFonts w:eastAsia="宋体"/>
          <w:kern w:val="2"/>
          <w:sz w:val="21"/>
          <w:lang w:eastAsia="zh-CN"/>
        </w:rPr>
        <w:t>技术费用</w:t>
      </w:r>
      <w:r>
        <w:rPr>
          <w:rFonts w:eastAsia="宋体" w:hint="eastAsia"/>
          <w:kern w:val="2"/>
          <w:sz w:val="21"/>
          <w:lang w:eastAsia="zh-CN"/>
        </w:rPr>
        <w:t>等</w:t>
      </w:r>
      <w:r>
        <w:rPr>
          <w:rFonts w:eastAsia="宋体"/>
          <w:kern w:val="2"/>
          <w:sz w:val="21"/>
          <w:lang w:eastAsia="zh-CN"/>
        </w:rPr>
        <w:t>，为固定不变价格，且不随通货膨胀的影响而波动。合同总价包括</w:t>
      </w:r>
      <w:r>
        <w:rPr>
          <w:rFonts w:ascii="宋体" w:eastAsia="宋体" w:hAnsi="宋体" w:hint="eastAsia"/>
          <w:kern w:val="2"/>
          <w:sz w:val="21"/>
          <w:szCs w:val="21"/>
          <w:lang w:eastAsia="zh-CN"/>
        </w:rPr>
        <w:t>乙方</w:t>
      </w:r>
      <w:r>
        <w:rPr>
          <w:rFonts w:eastAsia="宋体"/>
          <w:kern w:val="2"/>
          <w:sz w:val="21"/>
          <w:lang w:eastAsia="zh-CN"/>
        </w:rPr>
        <w:t>履行本合同义务所发生的一切费用和支出和以各种方式寄送技术资料到</w:t>
      </w:r>
      <w:r>
        <w:rPr>
          <w:rFonts w:eastAsia="宋体" w:hint="eastAsia"/>
          <w:kern w:val="2"/>
          <w:sz w:val="21"/>
          <w:lang w:eastAsia="zh-CN"/>
        </w:rPr>
        <w:t>甲</w:t>
      </w:r>
      <w:r>
        <w:rPr>
          <w:rFonts w:eastAsia="宋体"/>
          <w:kern w:val="2"/>
          <w:sz w:val="21"/>
          <w:lang w:eastAsia="zh-CN"/>
        </w:rPr>
        <w:t>方办公室所发生的费用。</w:t>
      </w:r>
    </w:p>
    <w:p>
      <w:pPr>
        <w:widowControl w:val="0"/>
        <w:spacing w:after="160" w:line="259" w:lineRule="auto"/>
        <w:ind w:firstLine="42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支付方式：分期支付。</w:t>
      </w:r>
    </w:p>
    <w:p>
      <w:pPr>
        <w:widowControl w:val="0"/>
        <w:spacing w:after="160" w:line="259" w:lineRule="auto"/>
        <w:ind w:firstLine="420" w:firstLineChars="200"/>
        <w:jc w:val="both"/>
        <w:rPr>
          <w:rFonts w:ascii="宋体" w:eastAsia="宋体" w:hAnsi="宋体" w:hint="eastAsia"/>
          <w:b/>
          <w:bCs/>
          <w:kern w:val="2"/>
          <w:sz w:val="21"/>
          <w:szCs w:val="21"/>
          <w:lang w:eastAsia="zh-CN"/>
        </w:rPr>
      </w:pPr>
      <w:r>
        <w:rPr>
          <w:rFonts w:ascii="宋体" w:eastAsia="宋体" w:hAnsi="宋体" w:hint="eastAsia"/>
          <w:b/>
          <w:bCs/>
          <w:kern w:val="2"/>
          <w:sz w:val="21"/>
          <w:szCs w:val="21"/>
          <w:lang w:eastAsia="zh-CN"/>
        </w:rPr>
        <w:t>第二条  服务范围</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 xml:space="preserve">1、  </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 xml:space="preserve">2、  </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3、其他合同未明示的相关工作。</w:t>
      </w:r>
    </w:p>
    <w:p>
      <w:pPr>
        <w:widowControl w:val="0"/>
        <w:spacing w:after="160" w:line="259" w:lineRule="auto"/>
        <w:ind w:firstLine="420" w:firstLineChars="200"/>
        <w:jc w:val="both"/>
        <w:rPr>
          <w:rFonts w:ascii="宋体" w:eastAsia="宋体" w:hAnsi="宋体" w:hint="eastAsia"/>
          <w:b/>
          <w:bCs/>
          <w:kern w:val="2"/>
          <w:sz w:val="21"/>
          <w:szCs w:val="21"/>
          <w:lang w:eastAsia="zh-CN"/>
        </w:rPr>
      </w:pPr>
      <w:r>
        <w:rPr>
          <w:rFonts w:ascii="宋体" w:eastAsia="宋体" w:hAnsi="宋体" w:hint="eastAsia"/>
          <w:b/>
          <w:bCs/>
          <w:kern w:val="2"/>
          <w:sz w:val="21"/>
          <w:szCs w:val="21"/>
          <w:lang w:eastAsia="zh-CN"/>
        </w:rPr>
        <w:t>第三条  时间要求及阶段成果</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1、合同签订天内完成项目实施的准备工作，包括工作大纲和细则的编制；</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 xml:space="preserve">2、 </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w:t>
      </w:r>
    </w:p>
    <w:p>
      <w:pPr>
        <w:widowControl w:val="0"/>
        <w:spacing w:after="160" w:line="259" w:lineRule="auto"/>
        <w:ind w:firstLine="420" w:firstLineChars="200"/>
        <w:jc w:val="both"/>
        <w:rPr>
          <w:rFonts w:ascii="宋体" w:eastAsia="宋体" w:hAnsi="宋体" w:hint="eastAsia"/>
          <w:b/>
          <w:bCs/>
          <w:kern w:val="2"/>
          <w:sz w:val="21"/>
          <w:szCs w:val="21"/>
          <w:lang w:eastAsia="zh-CN"/>
        </w:rPr>
      </w:pPr>
      <w:r>
        <w:rPr>
          <w:rFonts w:ascii="宋体" w:eastAsia="宋体" w:hAnsi="宋体" w:hint="eastAsia"/>
          <w:b/>
          <w:bCs/>
          <w:kern w:val="2"/>
          <w:sz w:val="21"/>
          <w:szCs w:val="21"/>
          <w:lang w:eastAsia="zh-CN"/>
        </w:rPr>
        <w:t>第四条  咨询服务资料归属</w:t>
      </w:r>
    </w:p>
    <w:p>
      <w:pPr>
        <w:widowControl w:val="0"/>
        <w:spacing w:after="160" w:line="259" w:lineRule="auto"/>
        <w:ind w:firstLine="420" w:firstLineChars="200"/>
        <w:jc w:val="both"/>
        <w:rPr>
          <w:rFonts w:eastAsia="宋体"/>
          <w:kern w:val="2"/>
          <w:sz w:val="21"/>
          <w:lang w:eastAsia="zh-CN"/>
        </w:rPr>
      </w:pPr>
      <w:r>
        <w:rPr>
          <w:rFonts w:eastAsia="宋体"/>
          <w:kern w:val="2"/>
          <w:sz w:val="21"/>
          <w:lang w:eastAsia="zh-CN"/>
        </w:rPr>
        <w:t>1</w:t>
      </w:r>
      <w:r>
        <w:rPr>
          <w:rFonts w:eastAsia="宋体" w:hint="eastAsia"/>
          <w:kern w:val="2"/>
          <w:sz w:val="21"/>
          <w:lang w:eastAsia="zh-CN"/>
        </w:rPr>
        <w:t>、</w:t>
      </w:r>
      <w:r>
        <w:rPr>
          <w:rFonts w:eastAsia="宋体"/>
          <w:kern w:val="2"/>
          <w:sz w:val="21"/>
          <w:lang w:eastAsia="zh-CN"/>
        </w:rPr>
        <w:t>所有提交给</w:t>
      </w:r>
      <w:r>
        <w:rPr>
          <w:rFonts w:eastAsia="宋体" w:hint="eastAsia"/>
          <w:kern w:val="2"/>
          <w:sz w:val="21"/>
          <w:lang w:eastAsia="zh-CN"/>
        </w:rPr>
        <w:t>甲</w:t>
      </w:r>
      <w:r>
        <w:rPr>
          <w:rFonts w:eastAsia="宋体"/>
          <w:kern w:val="2"/>
          <w:sz w:val="21"/>
          <w:lang w:eastAsia="zh-CN"/>
        </w:rPr>
        <w:t>方的服务</w:t>
      </w:r>
      <w:r>
        <w:rPr>
          <w:rFonts w:eastAsia="宋体" w:hint="eastAsia"/>
          <w:kern w:val="2"/>
          <w:sz w:val="21"/>
          <w:lang w:eastAsia="zh-CN"/>
        </w:rPr>
        <w:t>文件</w:t>
      </w:r>
      <w:r>
        <w:rPr>
          <w:rFonts w:eastAsia="宋体"/>
          <w:kern w:val="2"/>
          <w:sz w:val="21"/>
          <w:lang w:eastAsia="zh-CN"/>
        </w:rPr>
        <w:t>及相关的资料的最后文本，包括为履行技术服务范围所编制的计划和证明资料等，都属于</w:t>
      </w:r>
      <w:r>
        <w:rPr>
          <w:rFonts w:eastAsia="宋体" w:hint="eastAsia"/>
          <w:kern w:val="2"/>
          <w:sz w:val="21"/>
          <w:lang w:eastAsia="zh-CN"/>
        </w:rPr>
        <w:t>甲</w:t>
      </w:r>
      <w:r>
        <w:rPr>
          <w:rFonts w:eastAsia="宋体"/>
          <w:kern w:val="2"/>
          <w:sz w:val="21"/>
          <w:lang w:eastAsia="zh-CN"/>
        </w:rPr>
        <w:t>方的财产，</w:t>
      </w:r>
      <w:r>
        <w:rPr>
          <w:rFonts w:ascii="宋体" w:eastAsia="宋体" w:hAnsi="宋体" w:hint="eastAsia"/>
          <w:kern w:val="2"/>
          <w:sz w:val="21"/>
          <w:szCs w:val="21"/>
          <w:lang w:eastAsia="zh-CN"/>
        </w:rPr>
        <w:t>乙</w:t>
      </w:r>
      <w:r>
        <w:rPr>
          <w:rFonts w:eastAsia="宋体"/>
          <w:kern w:val="2"/>
          <w:sz w:val="21"/>
          <w:lang w:eastAsia="zh-CN"/>
        </w:rPr>
        <w:t>方在提交给</w:t>
      </w:r>
      <w:r>
        <w:rPr>
          <w:rFonts w:eastAsia="宋体" w:hint="eastAsia"/>
          <w:kern w:val="2"/>
          <w:sz w:val="21"/>
          <w:lang w:eastAsia="zh-CN"/>
        </w:rPr>
        <w:t>甲</w:t>
      </w:r>
      <w:r>
        <w:rPr>
          <w:rFonts w:eastAsia="宋体"/>
          <w:kern w:val="2"/>
          <w:sz w:val="21"/>
          <w:lang w:eastAsia="zh-CN"/>
        </w:rPr>
        <w:t>方之前应将上述资料进行整理归类和编制索引</w:t>
      </w:r>
      <w:r>
        <w:rPr>
          <w:rFonts w:eastAsia="宋体" w:hint="eastAsia"/>
          <w:kern w:val="2"/>
          <w:sz w:val="21"/>
          <w:lang w:eastAsia="zh-CN"/>
        </w:rPr>
        <w:t>。</w:t>
      </w:r>
    </w:p>
    <w:p>
      <w:pPr>
        <w:widowControl w:val="0"/>
        <w:spacing w:after="160" w:line="259" w:lineRule="auto"/>
        <w:ind w:firstLine="420" w:firstLineChars="200"/>
        <w:jc w:val="both"/>
        <w:rPr>
          <w:rFonts w:eastAsia="宋体"/>
          <w:kern w:val="2"/>
          <w:sz w:val="21"/>
          <w:lang w:eastAsia="zh-CN"/>
        </w:rPr>
      </w:pPr>
      <w:r>
        <w:rPr>
          <w:rFonts w:eastAsia="宋体"/>
          <w:kern w:val="2"/>
          <w:sz w:val="21"/>
          <w:lang w:eastAsia="zh-CN"/>
        </w:rPr>
        <w:t>2</w:t>
      </w:r>
      <w:r>
        <w:rPr>
          <w:rFonts w:eastAsia="宋体" w:hint="eastAsia"/>
          <w:kern w:val="2"/>
          <w:sz w:val="21"/>
          <w:lang w:eastAsia="zh-CN"/>
        </w:rPr>
        <w:t>、</w:t>
      </w:r>
      <w:r>
        <w:rPr>
          <w:rFonts w:ascii="宋体" w:eastAsia="宋体" w:hAnsi="宋体" w:hint="eastAsia"/>
          <w:kern w:val="2"/>
          <w:sz w:val="21"/>
          <w:szCs w:val="21"/>
          <w:lang w:eastAsia="zh-CN"/>
        </w:rPr>
        <w:t>乙</w:t>
      </w:r>
      <w:r>
        <w:rPr>
          <w:rFonts w:eastAsia="宋体"/>
          <w:kern w:val="2"/>
          <w:sz w:val="21"/>
          <w:lang w:eastAsia="zh-CN"/>
        </w:rPr>
        <w:t>方未经</w:t>
      </w:r>
      <w:r>
        <w:rPr>
          <w:rFonts w:eastAsia="宋体" w:hint="eastAsia"/>
          <w:kern w:val="2"/>
          <w:sz w:val="21"/>
          <w:lang w:eastAsia="zh-CN"/>
        </w:rPr>
        <w:t>甲</w:t>
      </w:r>
      <w:r>
        <w:rPr>
          <w:rFonts w:eastAsia="宋体"/>
          <w:kern w:val="2"/>
          <w:sz w:val="21"/>
          <w:lang w:eastAsia="zh-CN"/>
        </w:rPr>
        <w:t>方的书面同意，不得将上述资料用于与本服务项目之外的任何项目</w:t>
      </w:r>
      <w:r>
        <w:rPr>
          <w:rFonts w:eastAsia="宋体" w:hint="eastAsia"/>
          <w:kern w:val="2"/>
          <w:sz w:val="21"/>
          <w:lang w:eastAsia="zh-CN"/>
        </w:rPr>
        <w:t>。</w:t>
      </w:r>
    </w:p>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3、</w:t>
      </w:r>
      <w:r>
        <w:rPr>
          <w:rFonts w:eastAsia="宋体"/>
          <w:kern w:val="2"/>
          <w:sz w:val="21"/>
          <w:lang w:eastAsia="zh-CN"/>
        </w:rPr>
        <w:t>合同履行</w:t>
      </w:r>
      <w:r>
        <w:rPr>
          <w:rFonts w:eastAsia="宋体" w:hint="eastAsia"/>
          <w:kern w:val="2"/>
          <w:sz w:val="21"/>
          <w:lang w:eastAsia="zh-CN"/>
        </w:rPr>
        <w:t>完毕，</w:t>
      </w:r>
      <w:r>
        <w:rPr>
          <w:rFonts w:eastAsia="宋体"/>
          <w:kern w:val="2"/>
          <w:sz w:val="21"/>
          <w:lang w:eastAsia="zh-CN"/>
        </w:rPr>
        <w:t>未经</w:t>
      </w:r>
      <w:r>
        <w:rPr>
          <w:rFonts w:eastAsia="宋体" w:hint="eastAsia"/>
          <w:kern w:val="2"/>
          <w:sz w:val="21"/>
          <w:lang w:eastAsia="zh-CN"/>
        </w:rPr>
        <w:t>甲</w:t>
      </w:r>
      <w:r>
        <w:rPr>
          <w:rFonts w:eastAsia="宋体"/>
          <w:kern w:val="2"/>
          <w:sz w:val="21"/>
          <w:lang w:eastAsia="zh-CN"/>
        </w:rPr>
        <w:t>方的书面同意</w:t>
      </w:r>
      <w:r>
        <w:rPr>
          <w:rFonts w:eastAsia="宋体" w:hint="eastAsia"/>
          <w:kern w:val="2"/>
          <w:sz w:val="21"/>
          <w:lang w:eastAsia="zh-CN"/>
        </w:rPr>
        <w:t>，</w:t>
      </w:r>
      <w:r>
        <w:rPr>
          <w:rFonts w:ascii="宋体" w:eastAsia="宋体" w:hAnsi="宋体" w:hint="eastAsia"/>
          <w:kern w:val="2"/>
          <w:sz w:val="21"/>
          <w:szCs w:val="21"/>
          <w:lang w:eastAsia="zh-CN"/>
        </w:rPr>
        <w:t>乙</w:t>
      </w:r>
      <w:r>
        <w:rPr>
          <w:rFonts w:eastAsia="宋体"/>
          <w:kern w:val="2"/>
          <w:sz w:val="21"/>
          <w:lang w:eastAsia="zh-CN"/>
        </w:rPr>
        <w:t>方</w:t>
      </w:r>
      <w:r>
        <w:rPr>
          <w:rFonts w:eastAsia="宋体" w:hint="eastAsia"/>
          <w:kern w:val="2"/>
          <w:sz w:val="21"/>
          <w:lang w:eastAsia="zh-CN"/>
        </w:rPr>
        <w:t>不得保存在</w:t>
      </w:r>
      <w:r>
        <w:rPr>
          <w:rFonts w:eastAsia="宋体"/>
          <w:kern w:val="2"/>
          <w:sz w:val="21"/>
          <w:lang w:eastAsia="zh-CN"/>
        </w:rPr>
        <w:t>履行合同过程中所获得或接触到的任何</w:t>
      </w:r>
      <w:r>
        <w:rPr>
          <w:rFonts w:ascii="宋体" w:eastAsia="宋体" w:hAnsi="宋体" w:hint="eastAsia"/>
          <w:kern w:val="2"/>
          <w:sz w:val="21"/>
          <w:szCs w:val="21"/>
          <w:lang w:eastAsia="zh-CN"/>
        </w:rPr>
        <w:t>内部数据资料。</w:t>
      </w:r>
    </w:p>
    <w:p>
      <w:pPr>
        <w:widowControl w:val="0"/>
        <w:spacing w:after="160" w:line="259" w:lineRule="auto"/>
        <w:ind w:firstLine="420" w:firstLineChars="200"/>
        <w:jc w:val="both"/>
        <w:rPr>
          <w:rFonts w:ascii="宋体" w:eastAsia="宋体" w:hAnsi="宋体" w:hint="eastAsia"/>
          <w:b/>
          <w:bCs/>
          <w:kern w:val="2"/>
          <w:sz w:val="21"/>
          <w:szCs w:val="21"/>
          <w:lang w:eastAsia="zh-CN"/>
        </w:rPr>
      </w:pPr>
      <w:r>
        <w:rPr>
          <w:rFonts w:ascii="宋体" w:eastAsia="宋体" w:hAnsi="宋体" w:hint="eastAsia"/>
          <w:b/>
          <w:bCs/>
          <w:kern w:val="2"/>
          <w:sz w:val="21"/>
          <w:szCs w:val="21"/>
          <w:lang w:eastAsia="zh-CN"/>
        </w:rPr>
        <w:t>第五条  甲方的义务</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1、负责与本服务项目有关的第三方的协调，提供开展服务工作的外部条件。</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2、向乙方提供与本项目服务工作有关的资料。</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3、负责组织有关专家对项目成果报告的评审。</w:t>
      </w:r>
    </w:p>
    <w:p>
      <w:pPr>
        <w:widowControl w:val="0"/>
        <w:spacing w:after="160" w:line="259" w:lineRule="auto"/>
        <w:ind w:firstLine="420" w:firstLineChars="200"/>
        <w:jc w:val="both"/>
        <w:rPr>
          <w:rFonts w:ascii="宋体" w:eastAsia="宋体" w:hAnsi="宋体" w:hint="eastAsia"/>
          <w:b/>
          <w:bCs/>
          <w:kern w:val="2"/>
          <w:sz w:val="21"/>
          <w:szCs w:val="21"/>
          <w:lang w:eastAsia="zh-CN"/>
        </w:rPr>
      </w:pPr>
      <w:r>
        <w:rPr>
          <w:rFonts w:ascii="宋体" w:eastAsia="宋体" w:hAnsi="宋体" w:hint="eastAsia"/>
          <w:b/>
          <w:bCs/>
          <w:kern w:val="2"/>
          <w:sz w:val="21"/>
          <w:szCs w:val="21"/>
          <w:lang w:eastAsia="zh-CN"/>
        </w:rPr>
        <w:t>第七条　乙方的义务</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１、应按照招标文件、投标文件要求按期完成本项目服务工作。</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2、负责组织项目的实施，保证进度和工作质量，并满足验收相关标准。</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w:t>
      </w:r>
      <w:r>
        <w:rPr>
          <w:rFonts w:ascii="宋体" w:eastAsia="宋体" w:hAnsi="宋体" w:hint="eastAsia"/>
          <w:kern w:val="2"/>
          <w:sz w:val="21"/>
          <w:lang w:eastAsia="zh-CN"/>
        </w:rPr>
        <w:t>向甲方提交资料等各套，一套电子版文件。</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4、在履行合同期间或合同规定期限内，不得泄露与本合同规定业务活动有关的保密资料。</w:t>
      </w:r>
    </w:p>
    <w:p>
      <w:pPr>
        <w:widowControl w:val="0"/>
        <w:spacing w:after="160" w:line="259" w:lineRule="auto"/>
        <w:ind w:firstLine="420" w:firstLineChars="200"/>
        <w:jc w:val="both"/>
        <w:rPr>
          <w:rFonts w:ascii="宋体" w:eastAsia="宋体" w:hAnsi="宋体" w:hint="eastAsia"/>
          <w:b/>
          <w:bCs/>
          <w:kern w:val="2"/>
          <w:sz w:val="21"/>
          <w:szCs w:val="21"/>
          <w:lang w:eastAsia="zh-CN"/>
        </w:rPr>
      </w:pPr>
      <w:r>
        <w:rPr>
          <w:rFonts w:ascii="宋体" w:eastAsia="宋体" w:hAnsi="宋体" w:hint="eastAsia"/>
          <w:b/>
          <w:bCs/>
          <w:kern w:val="2"/>
          <w:sz w:val="21"/>
          <w:szCs w:val="21"/>
          <w:lang w:eastAsia="zh-CN"/>
        </w:rPr>
        <w:t>第八条  甲方的权利</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kern w:val="2"/>
          <w:sz w:val="21"/>
          <w:szCs w:val="21"/>
          <w:lang w:eastAsia="zh-CN"/>
        </w:rPr>
        <w:t>1</w:t>
      </w:r>
      <w:r>
        <w:rPr>
          <w:rFonts w:ascii="宋体" w:eastAsia="宋体" w:hAnsi="宋体" w:hint="eastAsia"/>
          <w:kern w:val="2"/>
          <w:sz w:val="21"/>
          <w:szCs w:val="21"/>
          <w:lang w:eastAsia="zh-CN"/>
        </w:rPr>
        <w:t>、有权向乙方询问工作进展情况及相关的内容。</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kern w:val="2"/>
          <w:sz w:val="21"/>
          <w:szCs w:val="21"/>
          <w:lang w:eastAsia="zh-CN"/>
        </w:rPr>
        <w:t>2</w:t>
      </w:r>
      <w:r>
        <w:rPr>
          <w:rFonts w:ascii="宋体" w:eastAsia="宋体" w:hAnsi="宋体" w:hint="eastAsia"/>
          <w:kern w:val="2"/>
          <w:sz w:val="21"/>
          <w:szCs w:val="21"/>
          <w:lang w:eastAsia="zh-CN"/>
        </w:rPr>
        <w:t>、有权阐述对具体问题的意见和建议。</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kern w:val="2"/>
          <w:sz w:val="21"/>
          <w:szCs w:val="21"/>
          <w:lang w:eastAsia="zh-CN"/>
        </w:rPr>
        <w:t>3</w:t>
      </w:r>
      <w:r>
        <w:rPr>
          <w:rFonts w:ascii="宋体" w:eastAsia="宋体" w:hAnsi="宋体" w:hint="eastAsia"/>
          <w:kern w:val="2"/>
          <w:sz w:val="21"/>
          <w:szCs w:val="21"/>
          <w:lang w:eastAsia="zh-CN"/>
        </w:rPr>
        <w:t>、当甲方认定乙方人员不按合同履行其职责，或与第三人串通给甲方造成经济损失的，甲方有权要求更换人员，直至终止合同并要求乙方承担相应的赔偿责任。</w:t>
      </w:r>
    </w:p>
    <w:p>
      <w:pPr>
        <w:widowControl w:val="0"/>
        <w:spacing w:after="160" w:line="259" w:lineRule="auto"/>
        <w:ind w:firstLine="420" w:firstLineChars="200"/>
        <w:jc w:val="both"/>
        <w:rPr>
          <w:rFonts w:ascii="宋体" w:eastAsia="宋体" w:hAnsi="宋体" w:hint="eastAsia"/>
          <w:b/>
          <w:bCs/>
          <w:kern w:val="2"/>
          <w:sz w:val="21"/>
          <w:szCs w:val="21"/>
          <w:lang w:eastAsia="zh-CN"/>
        </w:rPr>
      </w:pPr>
      <w:r>
        <w:rPr>
          <w:rFonts w:ascii="宋体" w:eastAsia="宋体" w:hAnsi="宋体" w:hint="eastAsia"/>
          <w:b/>
          <w:bCs/>
          <w:kern w:val="2"/>
          <w:sz w:val="21"/>
          <w:szCs w:val="21"/>
          <w:lang w:eastAsia="zh-CN"/>
        </w:rPr>
        <w:t>第九条  乙方的权利</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kern w:val="2"/>
          <w:sz w:val="21"/>
          <w:szCs w:val="21"/>
          <w:lang w:eastAsia="zh-CN"/>
        </w:rPr>
        <w:t>1</w:t>
      </w:r>
      <w:r>
        <w:rPr>
          <w:rFonts w:ascii="宋体" w:eastAsia="宋体" w:hAnsi="宋体" w:hint="eastAsia"/>
          <w:kern w:val="2"/>
          <w:sz w:val="21"/>
          <w:szCs w:val="21"/>
          <w:lang w:eastAsia="zh-CN"/>
        </w:rPr>
        <w:t>、乙方在本项目服务过程中，如甲方提供的资料不明确时可向甲方提出书面报告。</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kern w:val="2"/>
          <w:sz w:val="21"/>
          <w:szCs w:val="21"/>
          <w:lang w:eastAsia="zh-CN"/>
        </w:rPr>
        <w:t>2</w:t>
      </w:r>
      <w:r>
        <w:rPr>
          <w:rFonts w:ascii="宋体" w:eastAsia="宋体" w:hAnsi="宋体" w:hint="eastAsia"/>
          <w:kern w:val="2"/>
          <w:sz w:val="21"/>
          <w:szCs w:val="21"/>
          <w:lang w:eastAsia="zh-CN"/>
        </w:rPr>
        <w:t>、乙方在本项目服务过程中，有权对第三方提出与本咨询服务业务有关的问题进行核对或查问。</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kern w:val="2"/>
          <w:sz w:val="21"/>
          <w:szCs w:val="21"/>
          <w:lang w:eastAsia="zh-CN"/>
        </w:rPr>
        <w:t>3</w:t>
      </w:r>
      <w:r>
        <w:rPr>
          <w:rFonts w:ascii="宋体" w:eastAsia="宋体" w:hAnsi="宋体" w:hint="eastAsia"/>
          <w:kern w:val="2"/>
          <w:sz w:val="21"/>
          <w:szCs w:val="21"/>
          <w:lang w:eastAsia="zh-CN"/>
        </w:rPr>
        <w:t>、乙方在本项目服务过程中，有到现场勘察的权利。</w:t>
      </w:r>
    </w:p>
    <w:p>
      <w:pPr>
        <w:widowControl w:val="0"/>
        <w:spacing w:after="160" w:line="259" w:lineRule="auto"/>
        <w:ind w:firstLine="420" w:firstLineChars="200"/>
        <w:jc w:val="both"/>
        <w:rPr>
          <w:rFonts w:ascii="宋体" w:eastAsia="宋体" w:hAnsi="宋体" w:hint="eastAsia"/>
          <w:b/>
          <w:bCs/>
          <w:kern w:val="2"/>
          <w:sz w:val="21"/>
          <w:szCs w:val="21"/>
          <w:lang w:eastAsia="zh-CN"/>
        </w:rPr>
      </w:pPr>
      <w:r>
        <w:rPr>
          <w:rFonts w:ascii="宋体" w:eastAsia="宋体" w:hAnsi="宋体" w:hint="eastAsia"/>
          <w:b/>
          <w:bCs/>
          <w:kern w:val="2"/>
          <w:sz w:val="21"/>
          <w:szCs w:val="21"/>
          <w:lang w:eastAsia="zh-CN"/>
        </w:rPr>
        <w:t>第十条  甲方的责任</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1、应当履行本合同约定的义务，如有违反则应当承担违约责任，赔偿给乙方造成的损失。</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2、甲方向乙方提出赔偿要求不能成立时，则应补偿由于该赔偿或其他要求所导致乙方的各种费用的支出。</w:t>
      </w:r>
    </w:p>
    <w:p>
      <w:pPr>
        <w:widowControl w:val="0"/>
        <w:spacing w:after="160" w:line="259" w:lineRule="auto"/>
        <w:ind w:firstLine="420" w:firstLineChars="200"/>
        <w:jc w:val="both"/>
        <w:rPr>
          <w:rFonts w:ascii="宋体" w:eastAsia="宋体" w:hAnsi="宋体" w:hint="eastAsia"/>
          <w:b/>
          <w:bCs/>
          <w:kern w:val="2"/>
          <w:sz w:val="21"/>
          <w:szCs w:val="21"/>
          <w:lang w:eastAsia="zh-CN"/>
        </w:rPr>
      </w:pPr>
      <w:r>
        <w:rPr>
          <w:rFonts w:ascii="宋体" w:eastAsia="宋体" w:hAnsi="宋体" w:hint="eastAsia"/>
          <w:b/>
          <w:bCs/>
          <w:kern w:val="2"/>
          <w:sz w:val="21"/>
          <w:szCs w:val="21"/>
          <w:lang w:eastAsia="zh-CN"/>
        </w:rPr>
        <w:t>第十一条  乙方的责任</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1、乙方的责任期即本合同有效期。如因非乙方的责任造成进度的推迟或延误而超过约定的日期，双方应进一步约定相应延长合同有效期。</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2、乙方的责任期内，应当履行本合同中约定的义务，因乙方的单方过失造成的经济损失，应当向甲方进行赔偿。</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3、乙方对甲方或第三方所提出的问题不能及时核对或答复，导致合同不能全部或部分履行，乙方应承担责任。</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4、乙方向甲方提出赔偿要求不能成立时，则应补偿由于该赔偿或其他要求所导致甲方的各种费用的支出。</w:t>
      </w:r>
    </w:p>
    <w:p>
      <w:pPr>
        <w:widowControl w:val="0"/>
        <w:spacing w:after="160" w:line="259" w:lineRule="auto"/>
        <w:ind w:firstLine="420" w:firstLineChars="200"/>
        <w:jc w:val="both"/>
        <w:rPr>
          <w:rFonts w:ascii="宋体" w:eastAsia="宋体" w:hAnsi="宋体" w:hint="eastAsia"/>
          <w:b/>
          <w:bCs/>
          <w:kern w:val="2"/>
          <w:sz w:val="21"/>
          <w:szCs w:val="21"/>
          <w:lang w:eastAsia="zh-CN"/>
        </w:rPr>
      </w:pPr>
      <w:r>
        <w:rPr>
          <w:rFonts w:ascii="宋体" w:eastAsia="宋体" w:hAnsi="宋体" w:hint="eastAsia"/>
          <w:b/>
          <w:bCs/>
          <w:kern w:val="2"/>
          <w:sz w:val="21"/>
          <w:szCs w:val="21"/>
          <w:lang w:eastAsia="zh-CN"/>
        </w:rPr>
        <w:t>第十二条  人员要求</w:t>
      </w:r>
    </w:p>
    <w:p>
      <w:pPr>
        <w:widowControl w:val="0"/>
        <w:spacing w:after="160" w:line="259" w:lineRule="auto"/>
        <w:ind w:firstLine="420" w:firstLineChars="200"/>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1. 安排不少于2名人员执行本项目，具备项目所需的专业和技能条件，工作细致、认真、责任心强。中标人中标后，提前15个工作日提供符合条件的人选直至选定人员为止，提供待选人员的证书等文件由甲方确定最终人选。服务期内，如档案整理员有变动，乙方应提前15天通知甲方，并按照原条件及时补充人选，补充人选须经过甲方认可后方可更换。</w:t>
      </w:r>
    </w:p>
    <w:p>
      <w:pPr>
        <w:widowControl w:val="0"/>
        <w:spacing w:after="160" w:line="259" w:lineRule="auto"/>
        <w:ind w:firstLine="420" w:firstLineChars="200"/>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2.执行项目的档案整理员具备良好的沟通能力，能熟练操作计算机、办公室软件、档案管理系统软件。</w:t>
      </w:r>
    </w:p>
    <w:p>
      <w:pPr>
        <w:widowControl w:val="0"/>
        <w:spacing w:after="160" w:line="259" w:lineRule="auto"/>
        <w:ind w:firstLine="420" w:firstLineChars="200"/>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3.执行项目的档案整理员政治历史和社会关系清楚，无犯罪记录。</w:t>
      </w:r>
    </w:p>
    <w:p>
      <w:pPr>
        <w:widowControl w:val="0"/>
        <w:spacing w:after="160" w:line="259" w:lineRule="auto"/>
        <w:ind w:firstLine="420" w:firstLineChars="200"/>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4.执行项目的档案整理员应当遵守甲方相关工作纪律，接受甲方的管理。</w:t>
      </w:r>
    </w:p>
    <w:p>
      <w:pPr>
        <w:widowControl w:val="0"/>
        <w:spacing w:after="160" w:line="259" w:lineRule="auto"/>
        <w:ind w:firstLine="420" w:firstLineChars="200"/>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5.如遇特殊情况需要加班或增加工作人员的，乙方需无条件进行保障。</w:t>
      </w:r>
    </w:p>
    <w:p>
      <w:pPr>
        <w:widowControl w:val="0"/>
        <w:spacing w:after="160" w:line="259" w:lineRule="auto"/>
        <w:ind w:firstLine="420" w:firstLineChars="200"/>
        <w:jc w:val="both"/>
        <w:rPr>
          <w:rFonts w:ascii="宋体" w:eastAsia="宋体" w:hAnsi="宋体" w:hint="eastAsia"/>
          <w:b/>
          <w:bCs/>
          <w:kern w:val="2"/>
          <w:sz w:val="21"/>
          <w:szCs w:val="21"/>
          <w:lang w:eastAsia="zh-CN"/>
        </w:rPr>
      </w:pPr>
      <w:r>
        <w:rPr>
          <w:rFonts w:ascii="宋体" w:eastAsia="宋体" w:hAnsi="宋体" w:hint="eastAsia"/>
          <w:b/>
          <w:bCs/>
          <w:kern w:val="2"/>
          <w:sz w:val="21"/>
          <w:szCs w:val="21"/>
          <w:lang w:eastAsia="zh-CN"/>
        </w:rPr>
        <w:t>第十三条  乙方服务工具要求</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1、乙方应配备中标项目所需的足够数量的仪器、仪表以及工具等设备。用户不需向乙方提供施工工具和仪器、仪表。</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2、乙方在提供服务过程中应自备车辆。</w:t>
      </w:r>
    </w:p>
    <w:p>
      <w:pPr>
        <w:widowControl w:val="0"/>
        <w:spacing w:after="160" w:line="259" w:lineRule="auto"/>
        <w:ind w:firstLine="420" w:firstLineChars="200"/>
        <w:jc w:val="both"/>
        <w:rPr>
          <w:rFonts w:ascii="宋体" w:eastAsia="宋体" w:hAnsi="宋体" w:hint="eastAsia"/>
          <w:b/>
          <w:bCs/>
          <w:kern w:val="2"/>
          <w:sz w:val="21"/>
          <w:szCs w:val="21"/>
          <w:lang w:eastAsia="zh-CN"/>
        </w:rPr>
      </w:pPr>
      <w:r>
        <w:rPr>
          <w:rFonts w:ascii="宋体" w:eastAsia="宋体" w:hAnsi="宋体" w:hint="eastAsia"/>
          <w:b/>
          <w:bCs/>
          <w:kern w:val="2"/>
          <w:sz w:val="21"/>
          <w:szCs w:val="21"/>
          <w:lang w:eastAsia="zh-CN"/>
        </w:rPr>
        <w:t>第十四条  保密要求</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1、</w:t>
      </w:r>
      <w:r>
        <w:rPr>
          <w:rFonts w:ascii="宋体" w:eastAsia="宋体" w:hAnsi="宋体"/>
          <w:kern w:val="2"/>
          <w:sz w:val="21"/>
          <w:szCs w:val="21"/>
          <w:lang w:eastAsia="zh-CN"/>
        </w:rPr>
        <w:t>由甲方收集的、开发的、整理的、复制的、研究的和准备的与本合同项下工作有关的所有资料在提供给乙方时，均被视为保密的，不得泄漏给除甲方或其指定的代表之外的任何人、企业或公司，不管本合同因何种原因终止，本条款一直约束乙方。</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w:t>
      </w:r>
      <w:r>
        <w:rPr>
          <w:rFonts w:ascii="宋体" w:eastAsia="宋体" w:hAnsi="宋体"/>
          <w:kern w:val="2"/>
          <w:sz w:val="21"/>
          <w:szCs w:val="21"/>
          <w:lang w:eastAsia="zh-CN"/>
        </w:rPr>
        <w:t>乙方在履行合同过程中所获得或接触到的任何</w:t>
      </w:r>
      <w:r>
        <w:rPr>
          <w:rFonts w:ascii="宋体" w:eastAsia="宋体" w:hAnsi="宋体" w:hint="eastAsia"/>
          <w:kern w:val="2"/>
          <w:sz w:val="21"/>
          <w:szCs w:val="21"/>
          <w:lang w:eastAsia="zh-CN"/>
        </w:rPr>
        <w:t>内部数据资料，未经甲方同意，不得向第三方透露。</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w:t>
      </w:r>
      <w:r>
        <w:rPr>
          <w:rFonts w:ascii="宋体" w:eastAsia="宋体" w:hAnsi="宋体"/>
          <w:kern w:val="2"/>
          <w:sz w:val="21"/>
          <w:szCs w:val="21"/>
          <w:lang w:eastAsia="zh-CN"/>
        </w:rPr>
        <w:t>乙方</w:t>
      </w:r>
      <w:r>
        <w:rPr>
          <w:rFonts w:ascii="宋体" w:eastAsia="宋体" w:hAnsi="宋体" w:hint="eastAsia"/>
          <w:kern w:val="2"/>
          <w:sz w:val="21"/>
          <w:szCs w:val="21"/>
          <w:lang w:eastAsia="zh-CN"/>
        </w:rPr>
        <w:t>实施项目的一切程序都应符合国家安全、保密的有关规定和标准。</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4、</w:t>
      </w:r>
      <w:r>
        <w:rPr>
          <w:rFonts w:ascii="宋体" w:eastAsia="宋体" w:hAnsi="宋体"/>
          <w:kern w:val="2"/>
          <w:sz w:val="21"/>
          <w:szCs w:val="21"/>
          <w:lang w:eastAsia="zh-CN"/>
        </w:rPr>
        <w:t>乙方</w:t>
      </w:r>
      <w:r>
        <w:rPr>
          <w:rFonts w:ascii="宋体" w:eastAsia="宋体" w:hAnsi="宋体" w:hint="eastAsia"/>
          <w:kern w:val="2"/>
          <w:sz w:val="21"/>
          <w:szCs w:val="21"/>
          <w:lang w:eastAsia="zh-CN"/>
        </w:rPr>
        <w:t>参加项目的有关人员均需同甲方签订保密协议。</w:t>
      </w:r>
    </w:p>
    <w:p>
      <w:pPr>
        <w:widowControl w:val="0"/>
        <w:spacing w:after="160" w:line="259" w:lineRule="auto"/>
        <w:ind w:firstLine="420" w:firstLineChars="200"/>
        <w:jc w:val="both"/>
        <w:rPr>
          <w:rFonts w:ascii="宋体" w:eastAsia="宋体" w:hAnsi="宋体" w:hint="eastAsia"/>
          <w:b/>
          <w:bCs/>
          <w:kern w:val="2"/>
          <w:sz w:val="21"/>
          <w:szCs w:val="21"/>
          <w:lang w:eastAsia="zh-CN"/>
        </w:rPr>
      </w:pPr>
      <w:r>
        <w:rPr>
          <w:rFonts w:ascii="宋体" w:eastAsia="宋体" w:hAnsi="宋体" w:hint="eastAsia"/>
          <w:b/>
          <w:bCs/>
          <w:kern w:val="2"/>
          <w:sz w:val="21"/>
          <w:szCs w:val="21"/>
          <w:lang w:eastAsia="zh-CN"/>
        </w:rPr>
        <w:t xml:space="preserve">第十五条  验收     </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1、下列文件的验收分为</w:t>
      </w:r>
      <w:r>
        <w:rPr>
          <w:rFonts w:ascii="宋体" w:eastAsia="宋体" w:hAnsi="宋体" w:hint="eastAsia"/>
          <w:kern w:val="2"/>
          <w:sz w:val="21"/>
          <w:szCs w:val="21"/>
          <w:u w:val="single"/>
          <w:lang w:eastAsia="zh-CN"/>
        </w:rPr>
        <w:t xml:space="preserve">          </w:t>
      </w:r>
      <w:r>
        <w:rPr>
          <w:rFonts w:ascii="宋体" w:eastAsia="宋体" w:hAnsi="宋体" w:hint="eastAsia"/>
          <w:kern w:val="2"/>
          <w:sz w:val="21"/>
          <w:szCs w:val="21"/>
          <w:lang w:eastAsia="zh-CN"/>
        </w:rPr>
        <w:t>个阶段:</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2、其余文件和工作由用户组织有关技术人员根据国家和行业有关规范、规程、标准和用户需求直接验收。</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3、验收依据为招标文件、投标文件，国家和行业有关规范、规程和标准。</w:t>
      </w:r>
    </w:p>
    <w:p>
      <w:pPr>
        <w:widowControl w:val="0"/>
        <w:spacing w:after="160" w:line="259" w:lineRule="auto"/>
        <w:ind w:firstLine="420" w:firstLineChars="200"/>
        <w:jc w:val="both"/>
        <w:rPr>
          <w:rFonts w:ascii="宋体" w:eastAsia="宋体" w:hAnsi="宋体" w:hint="eastAsia"/>
          <w:b/>
          <w:bCs/>
          <w:kern w:val="2"/>
          <w:sz w:val="21"/>
          <w:szCs w:val="21"/>
          <w:lang w:eastAsia="zh-CN"/>
        </w:rPr>
      </w:pPr>
      <w:r>
        <w:rPr>
          <w:rFonts w:ascii="宋体" w:eastAsia="宋体" w:hAnsi="宋体" w:hint="eastAsia"/>
          <w:b/>
          <w:bCs/>
          <w:kern w:val="2"/>
          <w:sz w:val="21"/>
          <w:szCs w:val="21"/>
          <w:lang w:eastAsia="zh-CN"/>
        </w:rPr>
        <w:t>第十六条  付款方式</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1.该项目以人民币结算，合同签定后，甲方收到乙方提供的等额税务发票后15日内，支付合同总价款50%的款项；</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2.在合同履行满5个月后，乙方依约履行合同义务并通过甲方中期验收，甲方收到发票后15日内向乙方支付合同金额的40%；</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3.在乙方依约完成全部项目内容，乙方向甲方申请终期验收，经甲方确认验收合格，甲方收到乙方提供的等额税务发票后15日内支付剩余10%项目尾款经费。</w:t>
      </w:r>
    </w:p>
    <w:p>
      <w:pPr>
        <w:widowControl w:val="0"/>
        <w:spacing w:after="160" w:line="259" w:lineRule="auto"/>
        <w:ind w:firstLine="420" w:firstLineChars="200"/>
        <w:jc w:val="both"/>
        <w:rPr>
          <w:rFonts w:ascii="宋体" w:eastAsia="宋体" w:hAnsi="宋体" w:hint="eastAsia"/>
          <w:b/>
          <w:bCs/>
          <w:kern w:val="2"/>
          <w:sz w:val="21"/>
          <w:szCs w:val="21"/>
          <w:lang w:eastAsia="zh-CN"/>
        </w:rPr>
      </w:pPr>
      <w:r>
        <w:rPr>
          <w:rFonts w:ascii="宋体" w:eastAsia="宋体" w:hAnsi="宋体" w:hint="eastAsia"/>
          <w:b/>
          <w:bCs/>
          <w:kern w:val="2"/>
          <w:sz w:val="21"/>
          <w:szCs w:val="21"/>
          <w:lang w:eastAsia="zh-CN"/>
        </w:rPr>
        <w:t>第十七条  争议解决办法</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执行本合同发生的争议，由甲乙双方协商解决，如协商不成的，应提交甲方所在地人民法院诉讼解决。</w:t>
      </w:r>
    </w:p>
    <w:p>
      <w:pPr>
        <w:widowControl w:val="0"/>
        <w:spacing w:after="160" w:line="259" w:lineRule="auto"/>
        <w:ind w:firstLine="420" w:firstLineChars="200"/>
        <w:jc w:val="both"/>
        <w:rPr>
          <w:rFonts w:ascii="宋体" w:eastAsia="宋体" w:hAnsi="宋体" w:hint="eastAsia"/>
          <w:b/>
          <w:bCs/>
          <w:kern w:val="2"/>
          <w:sz w:val="21"/>
          <w:szCs w:val="21"/>
          <w:lang w:eastAsia="zh-CN"/>
        </w:rPr>
      </w:pPr>
      <w:r>
        <w:rPr>
          <w:rFonts w:ascii="宋体" w:eastAsia="宋体" w:hAnsi="宋体" w:hint="eastAsia"/>
          <w:b/>
          <w:bCs/>
          <w:kern w:val="2"/>
          <w:sz w:val="21"/>
          <w:szCs w:val="21"/>
          <w:lang w:eastAsia="zh-CN"/>
        </w:rPr>
        <w:t>第十八条  风险责任</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１、乙方应完全地按照招标文件的要求和乙方投标文件的承诺完成本项目，出于自身财务、技术、人力等原因导致项目失败的，应承担全部责任。</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2、乙方在实施过程中应对自身的安全生产负责，若非因甲方原因发生的各种事故甲方不承担任何责任。</w:t>
      </w:r>
    </w:p>
    <w:p>
      <w:pPr>
        <w:widowControl w:val="0"/>
        <w:spacing w:after="160" w:line="259" w:lineRule="auto"/>
        <w:ind w:firstLine="420" w:firstLineChars="200"/>
        <w:jc w:val="both"/>
        <w:rPr>
          <w:rFonts w:ascii="宋体" w:eastAsia="宋体" w:hAnsi="宋体" w:hint="eastAsia"/>
          <w:b/>
          <w:bCs/>
          <w:kern w:val="2"/>
          <w:sz w:val="21"/>
          <w:szCs w:val="21"/>
          <w:lang w:eastAsia="zh-CN"/>
        </w:rPr>
      </w:pPr>
      <w:r>
        <w:rPr>
          <w:rFonts w:ascii="宋体" w:eastAsia="宋体" w:hAnsi="宋体" w:hint="eastAsia"/>
          <w:b/>
          <w:bCs/>
          <w:kern w:val="2"/>
          <w:sz w:val="21"/>
          <w:szCs w:val="21"/>
          <w:lang w:eastAsia="zh-CN"/>
        </w:rPr>
        <w:t>第十九条  违约责任</w:t>
      </w:r>
    </w:p>
    <w:p>
      <w:pPr>
        <w:widowControl w:val="0"/>
        <w:spacing w:after="160" w:line="240"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１、因乙方原因，未能按规定时间完成有关工作的，每延误一天，甲方可在支付合同余款中扣除合同价款千分之一。</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2、由于乙方原因造成成果质量低劣，不能满足要求时，应继续完善工作，其费用由乙方承担。</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3、乙方交付的成果经验收不合格，应于7日内无条件修改，费用由乙方自行承担，在甲方要求整改后再次验收不合格的，甲方有权解除合同、要求乙方返还甲方已支付的合同款项，并有权要求乙方按合同总额   %支付违约金。</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4、若甲方发现乙方派出的服务人员或提供的仪器设备不符合合同要求，乙方应在3天之内按要求派出人员或提供满足投标文件承诺的仪器设备，否则甲方有权终止合同，并保留追究乙方责任及要求赔偿损失的权利。</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5、乙方或其工作人员违反本合同约定的保密义务，甲方有权要求乙方按合同总额   %支付违约金；造成不良影响或对甲方造成损失的，甲方有权要求乙方消除影响，承担赔偿责任，并有权解除合同。</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6、因乙方提供的服务成果受到侵权指控或者引发法律纠纷，影响甲方使用服务成果或者导致合同目的不能实现的，甲方有权要求乙方按合同总额   %支付违约金，并有权解除合同。</w:t>
      </w:r>
    </w:p>
    <w:p>
      <w:pPr>
        <w:widowControl w:val="0"/>
        <w:spacing w:after="160" w:line="259" w:lineRule="auto"/>
        <w:ind w:firstLine="420" w:firstLineChars="200"/>
        <w:jc w:val="both"/>
        <w:rPr>
          <w:rFonts w:ascii="宋体" w:eastAsia="宋体" w:hAnsi="宋体" w:hint="eastAsia"/>
          <w:b/>
          <w:bCs/>
          <w:kern w:val="2"/>
          <w:sz w:val="21"/>
          <w:szCs w:val="21"/>
          <w:lang w:eastAsia="zh-CN"/>
        </w:rPr>
      </w:pPr>
      <w:r>
        <w:rPr>
          <w:rFonts w:ascii="宋体" w:eastAsia="宋体" w:hAnsi="宋体" w:hint="eastAsia"/>
          <w:b/>
          <w:bCs/>
          <w:kern w:val="2"/>
          <w:sz w:val="21"/>
          <w:szCs w:val="21"/>
          <w:lang w:eastAsia="zh-CN"/>
        </w:rPr>
        <w:t>第二十条  其他</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1、本合同与招标文件、乙方投标文件如有抵触之处，以本合同条款为准。</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2、下列文件均为本合同的组成部分：</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（1）号招标文件、答疑及补充通知；</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（2）投标文件；</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（3）本合同执行中共同签署的补充与修正文件。</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本合同一式份，甲、乙方双方各执份，具有同等法律效力。本合同自双方法人代表签字（盖章）认可之日起生效。</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本合同未尽事宜，双方友好协商，达成解决方案，经双方签字后，可作为本合同的有效附件。</w:t>
      </w:r>
    </w:p>
    <w:p>
      <w:pPr>
        <w:widowControl w:val="0"/>
        <w:spacing w:after="160" w:line="259" w:lineRule="auto"/>
        <w:ind w:firstLine="420" w:firstLineChars="200"/>
        <w:jc w:val="both"/>
        <w:rPr>
          <w:rFonts w:ascii="宋体" w:eastAsia="宋体" w:hAnsi="宋体" w:hint="eastAsia"/>
          <w:kern w:val="2"/>
          <w:sz w:val="21"/>
          <w:szCs w:val="21"/>
          <w:lang w:eastAsia="zh-CN"/>
        </w:rPr>
      </w:pPr>
    </w:p>
    <w:p>
      <w:pPr>
        <w:widowControl w:val="0"/>
        <w:spacing w:after="160" w:line="360" w:lineRule="auto"/>
        <w:ind w:firstLine="560"/>
        <w:jc w:val="left"/>
        <w:rPr>
          <w:rFonts w:ascii="宋体" w:eastAsia="宋体" w:hAnsi="宋体" w:hint="eastAsia"/>
          <w:kern w:val="2"/>
          <w:sz w:val="21"/>
          <w:szCs w:val="21"/>
          <w:lang w:eastAsia="zh-CN"/>
        </w:rPr>
      </w:pPr>
      <w:r>
        <w:rPr>
          <w:rFonts w:ascii="宋体" w:eastAsia="宋体" w:hAnsi="宋体" w:hint="eastAsia"/>
          <w:kern w:val="2"/>
          <w:sz w:val="21"/>
          <w:szCs w:val="21"/>
          <w:lang w:eastAsia="zh-CN"/>
        </w:rPr>
        <w:t>甲方（采购人）：   （盖章）       乙方（供应商）：    （盖章）</w:t>
      </w:r>
    </w:p>
    <w:p>
      <w:pPr>
        <w:widowControl w:val="0"/>
        <w:spacing w:after="160" w:line="360" w:lineRule="auto"/>
        <w:ind w:firstLine="560"/>
        <w:jc w:val="left"/>
        <w:rPr>
          <w:rFonts w:ascii="宋体" w:eastAsia="宋体" w:hAnsi="宋体" w:hint="eastAsia"/>
          <w:kern w:val="2"/>
          <w:sz w:val="21"/>
          <w:szCs w:val="21"/>
          <w:lang w:eastAsia="zh-CN"/>
        </w:rPr>
      </w:pPr>
      <w:r>
        <w:rPr>
          <w:rFonts w:ascii="宋体" w:eastAsia="宋体" w:hAnsi="宋体" w:hint="eastAsia"/>
          <w:kern w:val="2"/>
          <w:sz w:val="21"/>
          <w:szCs w:val="21"/>
          <w:lang w:eastAsia="zh-CN"/>
        </w:rPr>
        <w:t xml:space="preserve">法定代表人：                     法定代表人： </w:t>
      </w:r>
    </w:p>
    <w:p>
      <w:pPr>
        <w:widowControl w:val="0"/>
        <w:spacing w:after="160" w:line="360" w:lineRule="auto"/>
        <w:ind w:firstLine="560"/>
        <w:jc w:val="left"/>
        <w:rPr>
          <w:rFonts w:ascii="宋体" w:eastAsia="宋体" w:hAnsi="宋体" w:hint="eastAsia"/>
          <w:kern w:val="2"/>
          <w:sz w:val="21"/>
          <w:szCs w:val="21"/>
          <w:lang w:eastAsia="zh-CN"/>
        </w:rPr>
      </w:pPr>
      <w:r>
        <w:rPr>
          <w:rFonts w:ascii="宋体" w:eastAsia="宋体" w:hAnsi="宋体" w:hint="eastAsia"/>
          <w:kern w:val="2"/>
          <w:sz w:val="21"/>
          <w:szCs w:val="21"/>
          <w:lang w:eastAsia="zh-CN"/>
        </w:rPr>
        <w:t>委托代理人：                     委托代理人：</w:t>
      </w:r>
    </w:p>
    <w:p>
      <w:pPr>
        <w:widowControl/>
        <w:spacing w:after="160" w:line="259" w:lineRule="auto"/>
        <w:jc w:val="left"/>
        <w:rPr>
          <w:rFonts w:ascii="宋体" w:eastAsia="宋体" w:hAnsi="宋体" w:hint="eastAsia"/>
          <w:kern w:val="2"/>
          <w:sz w:val="21"/>
          <w:szCs w:val="21"/>
          <w:lang w:eastAsia="zh-CN"/>
        </w:rPr>
      </w:pPr>
      <w:r>
        <w:rPr>
          <w:rFonts w:ascii="宋体" w:eastAsia="宋体" w:hAnsi="宋体"/>
          <w:kern w:val="2"/>
          <w:sz w:val="21"/>
          <w:szCs w:val="21"/>
          <w:lang w:eastAsia="zh-CN"/>
        </w:rPr>
        <w:br w:type="page"/>
      </w:r>
    </w:p>
    <w:p>
      <w:pPr>
        <w:keepNext/>
        <w:keepLines/>
        <w:widowControl w:val="0"/>
        <w:adjustRightInd w:val="0"/>
        <w:spacing w:before="120" w:beforeLines="50" w:after="120" w:afterLines="50" w:line="240" w:lineRule="auto"/>
        <w:ind w:left="562"/>
        <w:jc w:val="center"/>
        <w:textAlignment w:val="baseline"/>
        <w:outlineLvl w:val="1"/>
        <w:rPr>
          <w:rFonts w:ascii="宋体" w:eastAsia="宋体" w:hAnsi="宋体" w:hint="eastAsia"/>
          <w:b/>
          <w:bCs/>
          <w:sz w:val="28"/>
          <w:szCs w:val="28"/>
          <w:lang w:eastAsia="zh-CN"/>
        </w:rPr>
      </w:pPr>
      <w:r>
        <w:rPr>
          <w:rFonts w:ascii="宋体" w:eastAsia="宋体" w:hAnsi="宋体" w:hint="eastAsia"/>
          <w:b/>
          <w:bCs/>
          <w:sz w:val="28"/>
          <w:szCs w:val="28"/>
          <w:lang w:eastAsia="zh-CN"/>
        </w:rPr>
        <w:t>第二册  通用条款（公开招标）</w:t>
      </w:r>
    </w:p>
    <w:p>
      <w:pPr>
        <w:keepNext/>
        <w:keepLines/>
        <w:widowControl w:val="0"/>
        <w:numPr>
          <w:ilvl w:val="0"/>
          <w:numId w:val="5"/>
        </w:numPr>
        <w:tabs>
          <w:tab w:val="left" w:pos="720"/>
        </w:tabs>
        <w:adjustRightInd w:val="0"/>
        <w:spacing w:before="120" w:beforeLines="50" w:after="120" w:afterLines="50" w:line="259" w:lineRule="auto"/>
        <w:ind w:left="1080" w:hanging="1080" w:firstLineChars="0"/>
        <w:jc w:val="center"/>
        <w:textAlignment w:val="baseline"/>
        <w:outlineLvl w:val="1"/>
        <w:rPr>
          <w:rFonts w:ascii="Cambria" w:eastAsia="宋体" w:hAnsi="Cambria"/>
          <w:b/>
          <w:bCs/>
          <w:kern w:val="2"/>
          <w:sz w:val="28"/>
          <w:szCs w:val="28"/>
          <w:lang w:eastAsia="zh-CN"/>
        </w:rPr>
      </w:pPr>
      <w:bookmarkStart w:id="53" w:name="_Hlk72399513"/>
      <w:bookmarkStart w:id="54" w:name="_Hlk72439706"/>
      <w:r>
        <w:rPr>
          <w:rFonts w:ascii="Cambria" w:eastAsia="宋体" w:hAnsi="Cambria" w:cstheme="majorBidi" w:hint="eastAsia"/>
          <w:b/>
          <w:bCs/>
          <w:kern w:val="2"/>
          <w:sz w:val="28"/>
          <w:szCs w:val="28"/>
          <w:lang w:eastAsia="zh-CN"/>
        </w:rPr>
        <w:t>总则</w:t>
      </w:r>
    </w:p>
    <w:bookmarkEnd w:id="53"/>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hint="eastAsia"/>
          <w:kern w:val="2"/>
          <w:sz w:val="21"/>
          <w:szCs w:val="21"/>
          <w:lang w:eastAsia="zh-CN"/>
        </w:rPr>
        <w:t>1. 通用条款说明</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1.1政府集中采购机构发出招标文件通用条款版本，列出深圳市自行采购项目进行招标采购所适用的通用条款内容。</w:t>
      </w:r>
      <w:bookmarkStart w:id="55" w:name="_Hlk72399729"/>
      <w:r>
        <w:rPr>
          <w:rFonts w:ascii="宋体" w:eastAsia="宋体" w:hAnsi="宋体" w:hint="eastAsia"/>
          <w:kern w:val="2"/>
          <w:sz w:val="21"/>
          <w:szCs w:val="21"/>
          <w:lang w:eastAsia="zh-CN"/>
        </w:rPr>
        <w:t>如有需要，政府集中采购机构可以对通用条款的内容进行补充。</w:t>
      </w:r>
      <w:bookmarkEnd w:id="55"/>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1.2招标文件分为第一册“专用条款”和第二册“通用条款”。</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1.3“专用条款”是对本次采购项目的具体要求，包含招标公告、对通用条款的补充内容及其他关键信息、用户需求书、投标文件格式及附件、合同条款及格式等内容。</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1.4“通用条款”是适用于自行采购公开招标项目的基础性条款，具有普遍性和通用性。</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1.5 “专用条款”和“通用条款”表述不一致或有冲突时，以“专用条款”为准。</w:t>
      </w:r>
    </w:p>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hint="eastAsia"/>
          <w:kern w:val="2"/>
          <w:sz w:val="21"/>
          <w:szCs w:val="21"/>
          <w:lang w:eastAsia="zh-CN"/>
        </w:rPr>
        <w:t>2</w:t>
      </w:r>
      <w:r>
        <w:rPr>
          <w:rFonts w:ascii="黑体" w:eastAsia="黑体" w:hAnsi="宋体"/>
          <w:kern w:val="2"/>
          <w:sz w:val="21"/>
          <w:szCs w:val="21"/>
          <w:lang w:eastAsia="zh-CN"/>
        </w:rPr>
        <w:t>．</w:t>
      </w:r>
      <w:r>
        <w:rPr>
          <w:rFonts w:ascii="黑体" w:eastAsia="黑体" w:hAnsi="宋体" w:hint="eastAsia"/>
          <w:kern w:val="2"/>
          <w:sz w:val="21"/>
          <w:szCs w:val="21"/>
          <w:lang w:eastAsia="zh-CN"/>
        </w:rPr>
        <w:t>招标说明</w:t>
      </w:r>
    </w:p>
    <w:p>
      <w:pPr>
        <w:widowControl w:val="0"/>
        <w:spacing w:after="160" w:line="259" w:lineRule="auto"/>
        <w:ind w:firstLine="420" w:firstLineChars="200"/>
        <w:jc w:val="both"/>
        <w:rPr>
          <w:rFonts w:ascii="宋体" w:eastAsia="宋体" w:hAnsi="宋体" w:hint="eastAsia"/>
          <w:b/>
          <w:bCs/>
          <w:color w:val="FF0000"/>
          <w:kern w:val="2"/>
          <w:sz w:val="21"/>
          <w:szCs w:val="21"/>
          <w:lang w:eastAsia="zh-CN"/>
        </w:rPr>
      </w:pPr>
      <w:r>
        <w:rPr>
          <w:rFonts w:ascii="宋体" w:eastAsia="宋体" w:hAnsi="宋体" w:hint="eastAsia"/>
          <w:b/>
          <w:bCs/>
          <w:color w:val="FF0000"/>
          <w:kern w:val="2"/>
          <w:sz w:val="21"/>
          <w:szCs w:val="21"/>
          <w:lang w:eastAsia="zh-CN"/>
        </w:rPr>
        <w:t>本项目为自行采购项目，参照《深圳经济特区政府采购条例》、《深圳经济特区政府采购条例实施细则》及政府采购其他法律法规，通过公开招标方式确定中标供应商。</w:t>
      </w:r>
    </w:p>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hint="eastAsia"/>
          <w:kern w:val="2"/>
          <w:sz w:val="21"/>
          <w:szCs w:val="21"/>
          <w:lang w:eastAsia="zh-CN"/>
        </w:rPr>
        <w:t>3．定义</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招标</w:t>
      </w:r>
      <w:r>
        <w:rPr>
          <w:rFonts w:ascii="宋体" w:eastAsia="宋体" w:hAnsi="宋体"/>
          <w:kern w:val="2"/>
          <w:sz w:val="21"/>
          <w:szCs w:val="21"/>
          <w:lang w:eastAsia="zh-CN"/>
        </w:rPr>
        <w:t>文件中下列术语应解释为：</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w:t>
      </w:r>
      <w:r>
        <w:rPr>
          <w:rFonts w:ascii="宋体" w:eastAsia="宋体" w:hAnsi="宋体"/>
          <w:kern w:val="2"/>
          <w:sz w:val="21"/>
          <w:szCs w:val="21"/>
          <w:lang w:eastAsia="zh-CN"/>
        </w:rPr>
        <w:t>1</w:t>
      </w:r>
      <w:r>
        <w:rPr>
          <w:rFonts w:ascii="宋体" w:eastAsia="宋体" w:hAnsi="宋体" w:hint="eastAsia"/>
          <w:kern w:val="2"/>
          <w:sz w:val="21"/>
          <w:szCs w:val="21"/>
          <w:lang w:eastAsia="zh-CN"/>
        </w:rPr>
        <w:t>“采购人”：指利用财政性资金依法进行</w:t>
      </w:r>
      <w:r>
        <w:rPr>
          <w:rFonts w:ascii="宋体" w:eastAsia="宋体" w:hAnsi="宋体" w:hint="eastAsia"/>
          <w:b/>
          <w:bCs/>
          <w:color w:val="FF0000"/>
          <w:kern w:val="2"/>
          <w:sz w:val="21"/>
          <w:szCs w:val="21"/>
          <w:lang w:eastAsia="zh-CN"/>
        </w:rPr>
        <w:t>自行采购</w:t>
      </w:r>
      <w:r>
        <w:rPr>
          <w:rFonts w:ascii="宋体" w:eastAsia="宋体" w:hAnsi="宋体" w:hint="eastAsia"/>
          <w:kern w:val="2"/>
          <w:sz w:val="21"/>
          <w:szCs w:val="21"/>
          <w:lang w:eastAsia="zh-CN"/>
        </w:rPr>
        <w:t>的国家机关、事业单位、团体组织；</w:t>
      </w:r>
      <w:r>
        <w:rPr>
          <w:rFonts w:ascii="宋体" w:eastAsia="宋体" w:hAnsi="宋体"/>
          <w:kern w:val="2"/>
          <w:sz w:val="21"/>
          <w:szCs w:val="21"/>
          <w:lang w:eastAsia="zh-CN"/>
        </w:rPr>
        <w:t xml:space="preserve"> </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3.2 “政府集中采购机构”</w:t>
      </w:r>
      <w:r>
        <w:rPr>
          <w:rFonts w:ascii="Arial" w:eastAsia="宋体" w:hAnsi="Arial" w:cs="Arial" w:hint="eastAsia"/>
          <w:kern w:val="2"/>
          <w:sz w:val="21"/>
          <w:szCs w:val="21"/>
          <w:shd w:val="clear" w:color="auto" w:fill="FFFFFF"/>
          <w:lang w:eastAsia="zh-CN"/>
        </w:rPr>
        <w:t>是指市政府设立的，组织实施采购项目，并对采购活动提供服务的专门机构；</w:t>
      </w:r>
      <w:r>
        <w:rPr>
          <w:rFonts w:ascii="宋体" w:eastAsia="宋体" w:hAnsi="宋体" w:hint="eastAsia"/>
          <w:kern w:val="2"/>
          <w:sz w:val="21"/>
          <w:szCs w:val="21"/>
          <w:lang w:eastAsia="zh-CN"/>
        </w:rPr>
        <w:t>本文件所述的“政府集中采购机构”</w:t>
      </w:r>
      <w:r>
        <w:rPr>
          <w:rFonts w:ascii="宋体" w:eastAsia="宋体" w:hAnsi="宋体"/>
          <w:kern w:val="2"/>
          <w:sz w:val="21"/>
          <w:szCs w:val="21"/>
          <w:lang w:eastAsia="zh-CN"/>
        </w:rPr>
        <w:t>指</w:t>
      </w:r>
      <w:r>
        <w:rPr>
          <w:rFonts w:ascii="宋体" w:eastAsia="宋体" w:hAnsi="宋体" w:hint="eastAsia"/>
          <w:b/>
          <w:bCs/>
          <w:kern w:val="2"/>
          <w:sz w:val="21"/>
          <w:szCs w:val="21"/>
          <w:lang w:eastAsia="zh-CN"/>
        </w:rPr>
        <w:t>深圳公共资源交易中心</w:t>
      </w:r>
      <w:r>
        <w:rPr>
          <w:rFonts w:ascii="宋体" w:eastAsia="宋体" w:hAnsi="宋体" w:hint="eastAsia"/>
          <w:kern w:val="2"/>
          <w:sz w:val="21"/>
          <w:szCs w:val="21"/>
          <w:lang w:eastAsia="zh-CN"/>
        </w:rPr>
        <w:t>；</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3.3“投标人”，即供应商，指参加投标竞争并愿意按照招标文件要求向采购人提供货物、工程或者服务的依法成立的法人、其他组织或者自然人；</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3.4“评审委员会”是依据《深圳经济特区政府采购条例》、《深圳经济特区政府采购条例实施细则》等有关规定组建的专门负责本次招标其评审工作的临时性机构；</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3.5“日期”</w:t>
      </w:r>
      <w:r>
        <w:rPr>
          <w:rFonts w:ascii="宋体" w:eastAsia="宋体" w:hAnsi="宋体"/>
          <w:kern w:val="2"/>
          <w:sz w:val="21"/>
          <w:szCs w:val="21"/>
          <w:lang w:eastAsia="zh-CN"/>
        </w:rPr>
        <w:t>指</w:t>
      </w:r>
      <w:r>
        <w:rPr>
          <w:rFonts w:ascii="宋体" w:eastAsia="宋体" w:hAnsi="宋体" w:hint="eastAsia"/>
          <w:kern w:val="2"/>
          <w:sz w:val="21"/>
          <w:szCs w:val="21"/>
          <w:lang w:eastAsia="zh-CN"/>
        </w:rPr>
        <w:t>公历日；</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3.6“合同”指由本次招标所产生的合同或合约文件；</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3.7“电子投标文件”指利用</w:t>
      </w:r>
      <w:r>
        <w:rPr>
          <w:rFonts w:ascii="宋体" w:eastAsia="宋体" w:hAnsi="宋体" w:hint="eastAsia"/>
          <w:b/>
          <w:bCs/>
          <w:color w:val="FF0000"/>
          <w:kern w:val="2"/>
          <w:sz w:val="21"/>
          <w:szCs w:val="21"/>
          <w:lang w:eastAsia="zh-CN"/>
        </w:rPr>
        <w:t>深圳公共资源交易中心（深圳交易集团有限公司政府采购业务分公司）</w:t>
      </w:r>
      <w:r>
        <w:rPr>
          <w:rFonts w:ascii="宋体" w:eastAsia="宋体" w:hAnsi="宋体" w:hint="eastAsia"/>
          <w:kern w:val="2"/>
          <w:sz w:val="21"/>
          <w:szCs w:val="21"/>
          <w:lang w:eastAsia="zh-CN"/>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3.8“网上投标”指通过</w:t>
      </w:r>
      <w:r>
        <w:rPr>
          <w:rFonts w:ascii="宋体" w:eastAsia="宋体" w:hAnsi="宋体" w:hint="eastAsia"/>
          <w:b/>
          <w:bCs/>
          <w:color w:val="FF0000"/>
          <w:kern w:val="2"/>
          <w:sz w:val="21"/>
          <w:szCs w:val="21"/>
          <w:lang w:eastAsia="zh-CN"/>
        </w:rPr>
        <w:t>深圳政府采购自行采购系统</w:t>
      </w:r>
      <w:r>
        <w:rPr>
          <w:rFonts w:ascii="宋体" w:eastAsia="宋体" w:hAnsi="宋体" w:hint="eastAsia"/>
          <w:kern w:val="2"/>
          <w:sz w:val="21"/>
          <w:szCs w:val="21"/>
          <w:lang w:eastAsia="zh-CN"/>
        </w:rPr>
        <w:t>网站上传电子投标文件；</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3.9招标文件中的标题或题名仅起引导作用，而不应视为对招标文件内容的理解和解释。</w:t>
      </w:r>
    </w:p>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hint="eastAsia"/>
          <w:kern w:val="2"/>
          <w:sz w:val="21"/>
          <w:szCs w:val="21"/>
          <w:lang w:eastAsia="zh-CN"/>
        </w:rPr>
        <w:t xml:space="preserve">4. </w:t>
      </w:r>
      <w:bookmarkStart w:id="56" w:name="_Hlk72398643"/>
      <w:r>
        <w:rPr>
          <w:rFonts w:ascii="黑体" w:eastAsia="黑体" w:hAnsi="宋体" w:hint="eastAsia"/>
          <w:kern w:val="2"/>
          <w:sz w:val="21"/>
          <w:szCs w:val="21"/>
          <w:lang w:eastAsia="zh-CN"/>
        </w:rPr>
        <w:t>自行采购供应商责任</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4.1欢迎诚信、有实力和有社会责任心的供应商参与自行采购事业。</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4.2投标人应当遵循公平竞争的原则，不得恶意串通，不得妨碍其他投标人的竞争行为，不得损害采购人或者其他投标人的合法权益。如违反上述要求，经核实后，供应商的投标无效。</w:t>
      </w:r>
    </w:p>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hint="eastAsia"/>
          <w:kern w:val="2"/>
          <w:sz w:val="21"/>
          <w:szCs w:val="21"/>
          <w:lang w:eastAsia="zh-CN"/>
        </w:rPr>
        <w:t>5．投标人参加自行采购的条件</w:t>
      </w:r>
    </w:p>
    <w:p>
      <w:pPr>
        <w:widowControl w:val="0"/>
        <w:spacing w:after="160" w:line="259" w:lineRule="auto"/>
        <w:ind w:firstLine="420" w:firstLineChars="200"/>
        <w:jc w:val="left"/>
        <w:rPr>
          <w:rFonts w:ascii="宋体" w:eastAsia="宋体" w:hAnsi="宋体" w:hint="eastAsia"/>
          <w:kern w:val="2"/>
          <w:sz w:val="21"/>
          <w:szCs w:val="21"/>
          <w:lang w:eastAsia="zh-CN"/>
        </w:rPr>
      </w:pPr>
      <w:r>
        <w:rPr>
          <w:rFonts w:ascii="宋体" w:eastAsia="宋体" w:hAnsi="宋体" w:hint="eastAsia"/>
          <w:kern w:val="2"/>
          <w:sz w:val="21"/>
          <w:szCs w:val="21"/>
          <w:lang w:eastAsia="zh-CN"/>
        </w:rPr>
        <w:t>5.1投标人应在投标前到</w:t>
      </w:r>
      <w:r>
        <w:rPr>
          <w:rFonts w:ascii="宋体" w:eastAsia="宋体" w:hAnsi="宋体" w:hint="eastAsia"/>
          <w:b/>
          <w:bCs/>
          <w:kern w:val="2"/>
          <w:sz w:val="21"/>
          <w:szCs w:val="21"/>
          <w:lang w:eastAsia="zh-CN"/>
        </w:rPr>
        <w:t>深圳政府采购自行采购系统（具体在深圳交易集团有限公司政府采购业务分公司进行办理）</w:t>
      </w:r>
      <w:r>
        <w:rPr>
          <w:rFonts w:ascii="宋体" w:eastAsia="宋体" w:hAnsi="宋体" w:hint="eastAsia"/>
          <w:kern w:val="2"/>
          <w:sz w:val="21"/>
          <w:szCs w:val="21"/>
          <w:lang w:eastAsia="zh-CN"/>
        </w:rPr>
        <w:t>进行注册并办理电子密钥。《深圳政府采购自行采购系统用户操作指引（供应商）》详见www.szggzy.com网站“交易服务指南-政府采购-资料下载”。</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5.2投标人资格要求</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参加本项目的投标人应具备的资格条件详见本项目招标公告中 “投标人资格要求”的内容。</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5.3联合体投标</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5.3.1　以下有关联合体投标的条款仅适用于允许投标人组成联合体投标的项目。</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5.3.2  由两个或两个以上的自然人、法人或者其他组织可以组成一个联合体，以一个供应商的身份共同投标时，应符合以下原则：</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（1）投标联合体各方参加采购活动应当具备下列条件：</w:t>
      </w:r>
      <w:r>
        <w:rPr>
          <w:rFonts w:ascii="宋体" w:eastAsia="宋体" w:hAnsi="宋体"/>
          <w:kern w:val="2"/>
          <w:sz w:val="21"/>
          <w:szCs w:val="21"/>
          <w:lang w:eastAsia="zh-CN"/>
        </w:rPr>
        <w:t xml:space="preserve"> </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1、具有独立承担民事责任的能力；</w:t>
      </w:r>
      <w:r>
        <w:rPr>
          <w:rFonts w:ascii="宋体" w:eastAsia="宋体" w:hAnsi="宋体"/>
          <w:kern w:val="2"/>
          <w:sz w:val="21"/>
          <w:szCs w:val="21"/>
          <w:lang w:eastAsia="zh-CN"/>
        </w:rPr>
        <w:t xml:space="preserve"> </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2、有良好的商业信誉和健全的财务会计制度；</w:t>
      </w:r>
      <w:r>
        <w:rPr>
          <w:rFonts w:ascii="宋体" w:eastAsia="宋体" w:hAnsi="宋体"/>
          <w:kern w:val="2"/>
          <w:sz w:val="21"/>
          <w:szCs w:val="21"/>
          <w:lang w:eastAsia="zh-CN"/>
        </w:rPr>
        <w:t xml:space="preserve"> </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3、具有履行合同所必需的设备和专业技术能力；</w:t>
      </w:r>
      <w:r>
        <w:rPr>
          <w:rFonts w:ascii="宋体" w:eastAsia="宋体" w:hAnsi="宋体"/>
          <w:kern w:val="2"/>
          <w:sz w:val="21"/>
          <w:szCs w:val="21"/>
          <w:lang w:eastAsia="zh-CN"/>
        </w:rPr>
        <w:t xml:space="preserve"> </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4、有依法缴纳税收和社会保障资金的良好记录；</w:t>
      </w:r>
      <w:r>
        <w:rPr>
          <w:rFonts w:ascii="宋体" w:eastAsia="宋体" w:hAnsi="宋体"/>
          <w:kern w:val="2"/>
          <w:sz w:val="21"/>
          <w:szCs w:val="21"/>
          <w:lang w:eastAsia="zh-CN"/>
        </w:rPr>
        <w:t xml:space="preserve"> </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5、参加采购活动前三年内，在经营活动中没有重大违法记录；</w:t>
      </w:r>
      <w:r>
        <w:rPr>
          <w:rFonts w:ascii="宋体" w:eastAsia="宋体" w:hAnsi="宋体"/>
          <w:kern w:val="2"/>
          <w:sz w:val="21"/>
          <w:szCs w:val="21"/>
          <w:lang w:eastAsia="zh-CN"/>
        </w:rPr>
        <w:t xml:space="preserve"> </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6、法律、行政法规规定的其他条件。</w:t>
      </w:r>
      <w:r>
        <w:rPr>
          <w:rFonts w:ascii="宋体" w:eastAsia="宋体" w:hAnsi="宋体"/>
          <w:kern w:val="2"/>
          <w:sz w:val="21"/>
          <w:szCs w:val="21"/>
          <w:lang w:eastAsia="zh-CN"/>
        </w:rPr>
        <w:t xml:space="preserve"> </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（2）在投标截止前，投标联合体各方均应注册成</w:t>
      </w:r>
      <w:r>
        <w:rPr>
          <w:rFonts w:ascii="宋体" w:eastAsia="宋体" w:hAnsi="宋体" w:hint="eastAsia"/>
          <w:b/>
          <w:bCs/>
          <w:color w:val="FF0000"/>
          <w:kern w:val="2"/>
          <w:sz w:val="21"/>
          <w:szCs w:val="21"/>
          <w:lang w:eastAsia="zh-CN"/>
        </w:rPr>
        <w:t>深圳政府采购自行采购系统</w:t>
      </w:r>
      <w:r>
        <w:rPr>
          <w:rFonts w:ascii="宋体" w:eastAsia="宋体" w:hAnsi="宋体" w:hint="eastAsia"/>
          <w:kern w:val="2"/>
          <w:sz w:val="21"/>
          <w:szCs w:val="21"/>
          <w:lang w:eastAsia="zh-CN"/>
        </w:rPr>
        <w:t>供应商；</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（3）联合体中有同类资质的供应商按照联合体分工承担相同工作的，应当按照资质等级较低的供应商确定资质等级；</w:t>
      </w:r>
    </w:p>
    <w:p>
      <w:pPr>
        <w:widowControl w:val="0"/>
        <w:spacing w:after="160" w:line="259" w:lineRule="auto"/>
        <w:ind w:firstLine="420" w:firstLineChars="200"/>
        <w:jc w:val="both"/>
        <w:rPr>
          <w:rFonts w:eastAsia="宋体"/>
          <w:kern w:val="2"/>
          <w:sz w:val="21"/>
          <w:szCs w:val="21"/>
          <w:lang w:eastAsia="zh-CN"/>
        </w:rPr>
      </w:pPr>
      <w:r>
        <w:rPr>
          <w:rFonts w:eastAsia="宋体" w:hint="eastAsia"/>
          <w:kern w:val="2"/>
          <w:sz w:val="21"/>
          <w:szCs w:val="21"/>
          <w:lang w:eastAsia="zh-CN"/>
        </w:rPr>
        <w:t>（4）是否允许联合体参加投标，应当由采购人和采购代理机构根据项目的实际情况和潜在供应商的数量自主决定，如果决定接受联合体投标则应当在招标公告中明示；</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（5）投标人的投标文件及中标后签署的合同协议对联合体各方均具法律约束力；</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（6）联合体各方应当签订联合体投标协议，明确约定各方拟承担的工作和责任，并将该协议随投标文件一并递交给政府集中采购机构；</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（7）联合体中标后，联合体各方应当共同与采购人签订合同，就中标项目向采购人承担连带责任；</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（8）以联合体形式参加采购活动的，联合体各方不得再单独参加或者与其他供应商另外组成联合体参加同一合同项下的采购活动，出现上述情况者，其投标和与此有关联合体、总包单位的投标将被拒绝；</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（9）本通用条款中“投标人”一词亦指联合体各方，专用条款另有规定或说明的除外。</w:t>
      </w:r>
    </w:p>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hint="eastAsia"/>
          <w:kern w:val="2"/>
          <w:sz w:val="21"/>
          <w:szCs w:val="21"/>
          <w:lang w:eastAsia="zh-CN"/>
        </w:rPr>
        <w:t>6．政策导向</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6.1</w:t>
      </w:r>
      <w:r>
        <w:rPr>
          <w:rFonts w:ascii="宋体" w:eastAsia="宋体" w:hAnsi="宋体"/>
          <w:kern w:val="2"/>
          <w:sz w:val="21"/>
          <w:szCs w:val="21"/>
          <w:lang w:eastAsia="zh-CN"/>
        </w:rPr>
        <w:t xml:space="preserve">  </w:t>
      </w:r>
      <w:r>
        <w:rPr>
          <w:rFonts w:ascii="宋体" w:eastAsia="宋体" w:hAnsi="宋体" w:hint="eastAsia"/>
          <w:kern w:val="2"/>
          <w:sz w:val="21"/>
          <w:szCs w:val="21"/>
          <w:lang w:eastAsia="zh-CN"/>
        </w:rPr>
        <w:t>采购扶持贫困地区、中小企业、监狱企业和残疾人福利性单位发展，支持节能减排、环境保护。</w:t>
      </w:r>
    </w:p>
    <w:p>
      <w:pPr>
        <w:widowControl w:val="0"/>
        <w:spacing w:after="160" w:line="259" w:lineRule="auto"/>
        <w:ind w:firstLine="420" w:firstLineChars="200"/>
        <w:jc w:val="both"/>
        <w:rPr>
          <w:rFonts w:eastAsia="宋体"/>
          <w:kern w:val="2"/>
          <w:sz w:val="21"/>
          <w:szCs w:val="21"/>
          <w:shd w:val="clear" w:color="auto" w:fill="FFFFFF"/>
          <w:lang w:eastAsia="zh-CN"/>
        </w:rPr>
      </w:pPr>
      <w:r>
        <w:rPr>
          <w:rFonts w:ascii="宋体" w:eastAsia="宋体" w:hAnsi="宋体" w:hint="eastAsia"/>
          <w:kern w:val="2"/>
          <w:sz w:val="21"/>
          <w:szCs w:val="21"/>
          <w:lang w:eastAsia="zh-CN"/>
        </w:rPr>
        <w:t>6.2</w:t>
      </w:r>
      <w:r>
        <w:rPr>
          <w:rFonts w:ascii="宋体" w:eastAsia="宋体" w:hAnsi="宋体"/>
          <w:kern w:val="2"/>
          <w:sz w:val="21"/>
          <w:szCs w:val="21"/>
          <w:lang w:eastAsia="zh-CN"/>
        </w:rPr>
        <w:t xml:space="preserve">  </w:t>
      </w:r>
      <w:r>
        <w:rPr>
          <w:rFonts w:ascii="宋体" w:eastAsia="宋体" w:hAnsi="宋体" w:hint="eastAsia"/>
          <w:kern w:val="2"/>
          <w:sz w:val="21"/>
          <w:szCs w:val="21"/>
          <w:lang w:eastAsia="zh-CN"/>
        </w:rPr>
        <w:t>本项目落实深圳市政府采购供应商诚信管理政策要求。</w:t>
      </w:r>
    </w:p>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hint="eastAsia"/>
          <w:kern w:val="2"/>
          <w:sz w:val="21"/>
          <w:szCs w:val="21"/>
          <w:lang w:eastAsia="zh-CN"/>
        </w:rPr>
        <w:t>7. 本项目若涉及采购货物，则合格的货物及相应服务应满足以下要求：</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7</w:t>
      </w:r>
      <w:r>
        <w:rPr>
          <w:rFonts w:ascii="宋体" w:eastAsia="宋体" w:hAnsi="宋体"/>
          <w:kern w:val="2"/>
          <w:sz w:val="21"/>
          <w:szCs w:val="21"/>
          <w:lang w:eastAsia="zh-CN"/>
        </w:rPr>
        <w:t xml:space="preserve">.1  </w:t>
      </w:r>
      <w:r>
        <w:rPr>
          <w:rFonts w:ascii="宋体" w:eastAsia="宋体" w:hAnsi="宋体" w:hint="eastAsia"/>
          <w:kern w:val="2"/>
          <w:sz w:val="21"/>
          <w:szCs w:val="21"/>
          <w:lang w:eastAsia="zh-CN"/>
        </w:rPr>
        <w:t>必须是全新、未使用过的原装合格正品（包括零部件），如安装或配置了软件的，须为正版软件。</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7.2  国产的货物及其有关服务必须符合中华人民共和国的设计、制造生产标准及行业标准。招标公告有其他要求的，亦应符合其要求。</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7</w:t>
      </w:r>
      <w:r>
        <w:rPr>
          <w:rFonts w:ascii="宋体" w:eastAsia="宋体" w:hAnsi="宋体"/>
          <w:kern w:val="2"/>
          <w:sz w:val="21"/>
          <w:szCs w:val="21"/>
          <w:lang w:eastAsia="zh-CN"/>
        </w:rPr>
        <w:t>.</w:t>
      </w:r>
      <w:r>
        <w:rPr>
          <w:rFonts w:ascii="宋体" w:eastAsia="宋体" w:hAnsi="宋体" w:hint="eastAsia"/>
          <w:kern w:val="2"/>
          <w:sz w:val="21"/>
          <w:szCs w:val="21"/>
          <w:lang w:eastAsia="zh-CN"/>
        </w:rPr>
        <w:t>3</w:t>
      </w:r>
      <w:r>
        <w:rPr>
          <w:rFonts w:ascii="宋体" w:eastAsia="宋体" w:hAnsi="宋体"/>
          <w:kern w:val="2"/>
          <w:sz w:val="21"/>
          <w:szCs w:val="21"/>
          <w:lang w:eastAsia="zh-CN"/>
        </w:rPr>
        <w:t xml:space="preserve">  </w:t>
      </w:r>
      <w:r>
        <w:rPr>
          <w:rFonts w:ascii="宋体" w:eastAsia="宋体" w:hAnsi="宋体" w:hint="eastAsia"/>
          <w:kern w:val="2"/>
          <w:sz w:val="21"/>
          <w:szCs w:val="21"/>
          <w:lang w:eastAsia="zh-CN"/>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7</w:t>
      </w:r>
      <w:r>
        <w:rPr>
          <w:rFonts w:ascii="宋体" w:eastAsia="宋体" w:hAnsi="宋体"/>
          <w:kern w:val="2"/>
          <w:sz w:val="21"/>
          <w:szCs w:val="21"/>
          <w:lang w:eastAsia="zh-CN"/>
        </w:rPr>
        <w:t>.</w:t>
      </w:r>
      <w:r>
        <w:rPr>
          <w:rFonts w:ascii="宋体" w:eastAsia="宋体" w:hAnsi="宋体" w:hint="eastAsia"/>
          <w:kern w:val="2"/>
          <w:sz w:val="21"/>
          <w:szCs w:val="21"/>
          <w:lang w:eastAsia="zh-CN"/>
        </w:rPr>
        <w:t>4</w:t>
      </w:r>
      <w:r>
        <w:rPr>
          <w:rFonts w:ascii="宋体" w:eastAsia="宋体" w:hAnsi="宋体"/>
          <w:kern w:val="2"/>
          <w:sz w:val="21"/>
          <w:szCs w:val="21"/>
          <w:lang w:eastAsia="zh-CN"/>
        </w:rPr>
        <w:t xml:space="preserve">  </w:t>
      </w:r>
      <w:r>
        <w:rPr>
          <w:rFonts w:ascii="宋体" w:eastAsia="宋体" w:hAnsi="宋体" w:hint="eastAsia"/>
          <w:kern w:val="2"/>
          <w:sz w:val="21"/>
          <w:szCs w:val="21"/>
          <w:lang w:eastAsia="zh-CN"/>
        </w:rPr>
        <w:t>投标人</w:t>
      </w:r>
      <w:bookmarkStart w:id="57" w:name="_Hlk72152753"/>
      <w:r>
        <w:rPr>
          <w:rFonts w:ascii="宋体" w:eastAsia="宋体" w:hAnsi="宋体" w:hint="eastAsia"/>
          <w:kern w:val="2"/>
          <w:sz w:val="21"/>
          <w:szCs w:val="21"/>
          <w:lang w:eastAsia="zh-CN"/>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57"/>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7.6  工期要求：投标人在投标时对其所投项目应提交交货进度、交货计划等，在合同规定的时间内完成项目实施工作。</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7.7  投标人必须承担的设备运输、安装调试、验收检测和提供设备操作说明书、图纸等其他相关及类似的义务。</w:t>
      </w:r>
    </w:p>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hint="eastAsia"/>
          <w:kern w:val="2"/>
          <w:sz w:val="21"/>
          <w:szCs w:val="21"/>
          <w:lang w:eastAsia="zh-CN"/>
        </w:rPr>
        <w:t>8．投标费用</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不论投标结果如何，投标人应承担其编制投标文件与递交投标文件所涉及的一切费用。</w:t>
      </w:r>
    </w:p>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hint="eastAsia"/>
          <w:kern w:val="2"/>
          <w:sz w:val="21"/>
          <w:szCs w:val="21"/>
          <w:lang w:eastAsia="zh-CN"/>
        </w:rPr>
        <w:t>9．踏勘现场</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9.2投标人及其人员经过采购人的允许，可以进入采购人的项目现场踏勘。若招标文件要求投标人于统一时间地点踏勘现场的，投标人应当按时前往。</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9.3采购人应当通过政府集中采购机构向投标人提供有关现场的书面资料和数据。</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9.4任何人或任何组织在踏勘现场时向投标人提供的任何书面资料或口头承诺，未经政府集中采购机构在网上发布或书面通知，均作无效处理。</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kern w:val="2"/>
          <w:sz w:val="21"/>
          <w:szCs w:val="21"/>
          <w:lang w:eastAsia="zh-CN"/>
        </w:rPr>
        <w:t>9</w:t>
      </w:r>
      <w:r>
        <w:rPr>
          <w:rFonts w:ascii="宋体" w:eastAsia="宋体" w:hAnsi="宋体" w:hint="eastAsia"/>
          <w:kern w:val="2"/>
          <w:sz w:val="21"/>
          <w:szCs w:val="21"/>
          <w:lang w:eastAsia="zh-CN"/>
        </w:rPr>
        <w:t>.</w:t>
      </w:r>
      <w:r>
        <w:rPr>
          <w:rFonts w:ascii="宋体" w:eastAsia="宋体" w:hAnsi="宋体"/>
          <w:kern w:val="2"/>
          <w:sz w:val="21"/>
          <w:szCs w:val="21"/>
          <w:lang w:eastAsia="zh-CN"/>
        </w:rPr>
        <w:t>5</w:t>
      </w:r>
      <w:r>
        <w:rPr>
          <w:rFonts w:ascii="宋体" w:eastAsia="宋体" w:hAnsi="宋体" w:hint="eastAsia"/>
          <w:kern w:val="2"/>
          <w:sz w:val="21"/>
          <w:szCs w:val="21"/>
          <w:lang w:eastAsia="zh-CN"/>
        </w:rPr>
        <w:t>未参与踏勘现场不作为否定投标人资格的理由。</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黑体" w:eastAsia="黑体" w:hAnsi="宋体" w:hint="eastAsia"/>
          <w:kern w:val="2"/>
          <w:sz w:val="21"/>
          <w:szCs w:val="21"/>
          <w:lang w:eastAsia="zh-CN"/>
        </w:rPr>
        <w:t>1</w:t>
      </w:r>
      <w:r>
        <w:rPr>
          <w:rFonts w:ascii="黑体" w:eastAsia="黑体" w:hAnsi="宋体"/>
          <w:kern w:val="2"/>
          <w:sz w:val="21"/>
          <w:szCs w:val="21"/>
          <w:lang w:eastAsia="zh-CN"/>
        </w:rPr>
        <w:t>0</w:t>
      </w:r>
      <w:r>
        <w:rPr>
          <w:rFonts w:ascii="黑体" w:eastAsia="黑体" w:hAnsi="宋体" w:hint="eastAsia"/>
          <w:kern w:val="2"/>
          <w:sz w:val="21"/>
          <w:szCs w:val="21"/>
          <w:lang w:eastAsia="zh-CN"/>
        </w:rPr>
        <w:t>．标前会议</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1</w:t>
      </w:r>
      <w:r>
        <w:rPr>
          <w:rFonts w:ascii="宋体" w:eastAsia="宋体" w:hAnsi="宋体"/>
          <w:kern w:val="2"/>
          <w:sz w:val="21"/>
          <w:szCs w:val="21"/>
          <w:lang w:eastAsia="zh-CN"/>
        </w:rPr>
        <w:t>0</w:t>
      </w:r>
      <w:r>
        <w:rPr>
          <w:rFonts w:ascii="宋体" w:eastAsia="宋体" w:hAnsi="宋体" w:hint="eastAsia"/>
          <w:kern w:val="2"/>
          <w:sz w:val="21"/>
          <w:szCs w:val="21"/>
          <w:lang w:eastAsia="zh-CN"/>
        </w:rPr>
        <w:t>.</w:t>
      </w:r>
      <w:r>
        <w:rPr>
          <w:rFonts w:ascii="宋体" w:eastAsia="宋体" w:hAnsi="宋体"/>
          <w:kern w:val="2"/>
          <w:sz w:val="21"/>
          <w:szCs w:val="21"/>
          <w:lang w:eastAsia="zh-CN"/>
        </w:rPr>
        <w:t>1</w:t>
      </w:r>
      <w:r>
        <w:rPr>
          <w:rFonts w:ascii="宋体" w:eastAsia="宋体" w:hAnsi="宋体" w:hint="eastAsia"/>
          <w:kern w:val="2"/>
          <w:sz w:val="21"/>
          <w:szCs w:val="21"/>
          <w:lang w:eastAsia="zh-CN"/>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kern w:val="2"/>
          <w:sz w:val="21"/>
          <w:szCs w:val="21"/>
          <w:lang w:eastAsia="zh-CN"/>
        </w:rPr>
        <w:t>10</w:t>
      </w:r>
      <w:r>
        <w:rPr>
          <w:rFonts w:ascii="宋体" w:eastAsia="宋体" w:hAnsi="宋体" w:hint="eastAsia"/>
          <w:kern w:val="2"/>
          <w:sz w:val="21"/>
          <w:szCs w:val="21"/>
          <w:lang w:eastAsia="zh-CN"/>
        </w:rPr>
        <w:t>.</w:t>
      </w:r>
      <w:r>
        <w:rPr>
          <w:rFonts w:ascii="宋体" w:eastAsia="宋体" w:hAnsi="宋体"/>
          <w:kern w:val="2"/>
          <w:sz w:val="21"/>
          <w:szCs w:val="21"/>
          <w:lang w:eastAsia="zh-CN"/>
        </w:rPr>
        <w:t>2</w:t>
      </w:r>
      <w:r>
        <w:rPr>
          <w:rFonts w:ascii="宋体" w:eastAsia="宋体" w:hAnsi="宋体" w:hint="eastAsia"/>
          <w:kern w:val="2"/>
          <w:sz w:val="21"/>
          <w:szCs w:val="21"/>
          <w:lang w:eastAsia="zh-CN"/>
        </w:rPr>
        <w:t>任何人或任何组织在标前会议时向投标人提供的任何书面资料或口头承诺，未经政府集中采购机构在网上发布或书面通知，均作无效处理。</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1</w:t>
      </w:r>
      <w:r>
        <w:rPr>
          <w:rFonts w:ascii="宋体" w:eastAsia="宋体" w:hAnsi="宋体"/>
          <w:kern w:val="2"/>
          <w:sz w:val="21"/>
          <w:szCs w:val="21"/>
          <w:lang w:eastAsia="zh-CN"/>
        </w:rPr>
        <w:t>0</w:t>
      </w:r>
      <w:r>
        <w:rPr>
          <w:rFonts w:ascii="宋体" w:eastAsia="宋体" w:hAnsi="宋体" w:hint="eastAsia"/>
          <w:kern w:val="2"/>
          <w:sz w:val="21"/>
          <w:szCs w:val="21"/>
          <w:lang w:eastAsia="zh-CN"/>
        </w:rPr>
        <w:t>.</w:t>
      </w:r>
      <w:r>
        <w:rPr>
          <w:rFonts w:ascii="宋体" w:eastAsia="宋体" w:hAnsi="宋体"/>
          <w:kern w:val="2"/>
          <w:sz w:val="21"/>
          <w:szCs w:val="21"/>
          <w:lang w:eastAsia="zh-CN"/>
        </w:rPr>
        <w:t>3</w:t>
      </w:r>
      <w:r>
        <w:rPr>
          <w:rFonts w:ascii="宋体" w:eastAsia="宋体" w:hAnsi="宋体" w:hint="eastAsia"/>
          <w:kern w:val="2"/>
          <w:sz w:val="21"/>
          <w:szCs w:val="21"/>
          <w:lang w:eastAsia="zh-CN"/>
        </w:rPr>
        <w:t>未参与标前会议不作为否定投标人资格的理由。</w:t>
      </w:r>
    </w:p>
    <w:bookmarkEnd w:id="56"/>
    <w:p>
      <w:pPr>
        <w:widowControl w:val="0"/>
        <w:spacing w:after="160" w:line="259" w:lineRule="auto"/>
        <w:ind w:firstLine="412" w:firstLineChars="196"/>
        <w:jc w:val="both"/>
        <w:rPr>
          <w:rFonts w:ascii="宋体" w:eastAsia="宋体" w:hAnsi="宋体" w:hint="eastAsia"/>
          <w:kern w:val="2"/>
          <w:sz w:val="21"/>
          <w:lang w:eastAsia="zh-CN"/>
        </w:rPr>
      </w:pPr>
    </w:p>
    <w:p>
      <w:pPr>
        <w:keepNext/>
        <w:keepLines/>
        <w:widowControl w:val="0"/>
        <w:numPr>
          <w:ilvl w:val="0"/>
          <w:numId w:val="5"/>
        </w:numPr>
        <w:tabs>
          <w:tab w:val="left" w:pos="720"/>
        </w:tabs>
        <w:adjustRightInd w:val="0"/>
        <w:spacing w:before="120" w:beforeLines="50" w:after="120" w:afterLines="50" w:line="259" w:lineRule="auto"/>
        <w:ind w:left="1080" w:hanging="1080" w:firstLineChars="0"/>
        <w:jc w:val="center"/>
        <w:textAlignment w:val="baseline"/>
        <w:outlineLvl w:val="1"/>
        <w:rPr>
          <w:rFonts w:ascii="Cambria" w:eastAsia="宋体" w:hAnsi="Cambria"/>
          <w:b/>
          <w:bCs/>
          <w:kern w:val="2"/>
          <w:sz w:val="28"/>
          <w:szCs w:val="28"/>
          <w:lang w:eastAsia="zh-CN"/>
        </w:rPr>
      </w:pPr>
      <w:r>
        <w:rPr>
          <w:rFonts w:ascii="Cambria" w:eastAsia="宋体" w:hAnsi="Cambria" w:cstheme="majorBidi" w:hint="eastAsia"/>
          <w:b/>
          <w:bCs/>
          <w:kern w:val="2"/>
          <w:sz w:val="28"/>
          <w:szCs w:val="28"/>
          <w:lang w:eastAsia="zh-CN"/>
        </w:rPr>
        <w:t>招标文件</w:t>
      </w:r>
    </w:p>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hint="eastAsia"/>
          <w:kern w:val="2"/>
          <w:sz w:val="21"/>
          <w:szCs w:val="21"/>
          <w:lang w:eastAsia="zh-CN"/>
        </w:rPr>
        <w:t>1</w:t>
      </w:r>
      <w:r>
        <w:rPr>
          <w:rFonts w:ascii="黑体" w:eastAsia="黑体" w:hAnsi="宋体"/>
          <w:kern w:val="2"/>
          <w:sz w:val="21"/>
          <w:szCs w:val="21"/>
          <w:lang w:eastAsia="zh-CN"/>
        </w:rPr>
        <w:t>1</w:t>
      </w:r>
      <w:r>
        <w:rPr>
          <w:rFonts w:ascii="黑体" w:eastAsia="黑体" w:hAnsi="宋体" w:hint="eastAsia"/>
          <w:kern w:val="2"/>
          <w:sz w:val="21"/>
          <w:szCs w:val="21"/>
          <w:lang w:eastAsia="zh-CN"/>
        </w:rPr>
        <w:t>．</w:t>
      </w:r>
      <w:bookmarkStart w:id="58" w:name="_Hlk72399819"/>
      <w:r>
        <w:rPr>
          <w:rFonts w:ascii="黑体" w:eastAsia="黑体" w:hAnsi="宋体" w:hint="eastAsia"/>
          <w:kern w:val="2"/>
          <w:sz w:val="21"/>
          <w:szCs w:val="21"/>
          <w:lang w:eastAsia="zh-CN"/>
        </w:rPr>
        <w:t>招标文件的编制与组成</w:t>
      </w:r>
    </w:p>
    <w:p>
      <w:pPr>
        <w:widowControl w:val="0"/>
        <w:snapToGrid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1</w:t>
      </w:r>
      <w:r>
        <w:rPr>
          <w:rFonts w:ascii="宋体" w:eastAsia="宋体" w:hAnsi="宋体"/>
          <w:kern w:val="2"/>
          <w:sz w:val="21"/>
          <w:szCs w:val="21"/>
          <w:lang w:eastAsia="zh-CN"/>
        </w:rPr>
        <w:t>1</w:t>
      </w:r>
      <w:r>
        <w:rPr>
          <w:rFonts w:ascii="宋体" w:eastAsia="宋体" w:hAnsi="宋体" w:hint="eastAsia"/>
          <w:kern w:val="2"/>
          <w:sz w:val="21"/>
          <w:szCs w:val="21"/>
          <w:lang w:eastAsia="zh-CN"/>
        </w:rPr>
        <w:t>.1招标文件除以下内容外，政府集中采购机构在招标期间发出的澄清或修改等相关公告或通知内容，均是招标文件的组成部分，对投标人起约束作用；</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招标文件包括下列内容：</w:t>
      </w:r>
    </w:p>
    <w:p>
      <w:pPr>
        <w:widowControl w:val="0"/>
        <w:spacing w:after="160" w:line="259" w:lineRule="auto"/>
        <w:ind w:firstLine="420" w:firstLineChars="200"/>
        <w:jc w:val="both"/>
        <w:rPr>
          <w:rFonts w:ascii="宋体" w:eastAsia="宋体" w:hAnsi="宋体" w:hint="eastAsia"/>
          <w:b/>
          <w:kern w:val="2"/>
          <w:sz w:val="21"/>
          <w:szCs w:val="21"/>
          <w:lang w:eastAsia="zh-CN"/>
        </w:rPr>
      </w:pPr>
      <w:r>
        <w:rPr>
          <w:rFonts w:ascii="宋体" w:eastAsia="宋体" w:hAnsi="宋体" w:hint="eastAsia"/>
          <w:b/>
          <w:kern w:val="2"/>
          <w:sz w:val="21"/>
          <w:szCs w:val="21"/>
          <w:lang w:eastAsia="zh-CN"/>
        </w:rPr>
        <w:t>第一册  专用条款</w:t>
      </w:r>
    </w:p>
    <w:p>
      <w:pPr>
        <w:widowControl w:val="0"/>
        <w:spacing w:after="160" w:line="259" w:lineRule="auto"/>
        <w:ind w:firstLine="420" w:firstLineChars="200"/>
        <w:jc w:val="both"/>
        <w:rPr>
          <w:rFonts w:ascii="宋体" w:eastAsia="宋体" w:hAnsi="宋体" w:hint="eastAsia"/>
          <w:b/>
          <w:kern w:val="2"/>
          <w:sz w:val="21"/>
          <w:szCs w:val="21"/>
          <w:lang w:eastAsia="zh-CN"/>
        </w:rPr>
      </w:pPr>
      <w:r>
        <w:rPr>
          <w:rFonts w:ascii="宋体" w:eastAsia="宋体" w:hAnsi="宋体" w:hint="eastAsia"/>
          <w:b/>
          <w:kern w:val="2"/>
          <w:sz w:val="21"/>
          <w:szCs w:val="21"/>
          <w:lang w:eastAsia="zh-CN"/>
        </w:rPr>
        <w:t>关键信息</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第一章  招标公告</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第二章  对通用条款的补充内容及其他关键信息</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第三章  用户需求书</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eastAsia="宋体" w:hint="eastAsia"/>
          <w:kern w:val="2"/>
          <w:sz w:val="21"/>
          <w:szCs w:val="21"/>
          <w:lang w:eastAsia="zh-CN"/>
        </w:rPr>
        <w:t xml:space="preserve">第四章 </w:t>
      </w:r>
      <w:r>
        <w:rPr>
          <w:rFonts w:eastAsia="宋体"/>
          <w:kern w:val="2"/>
          <w:sz w:val="21"/>
          <w:szCs w:val="21"/>
          <w:lang w:eastAsia="zh-CN"/>
        </w:rPr>
        <w:t xml:space="preserve"> </w:t>
      </w:r>
      <w:r>
        <w:rPr>
          <w:rFonts w:eastAsia="宋体" w:hint="eastAsia"/>
          <w:kern w:val="2"/>
          <w:sz w:val="21"/>
          <w:szCs w:val="21"/>
          <w:lang w:eastAsia="zh-CN"/>
        </w:rPr>
        <w:t>投标文件格式及附件</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第五章  合同条款及格式</w:t>
      </w:r>
    </w:p>
    <w:p>
      <w:pPr>
        <w:widowControl w:val="0"/>
        <w:spacing w:after="160" w:line="259" w:lineRule="auto"/>
        <w:ind w:firstLine="420" w:firstLineChars="200"/>
        <w:jc w:val="both"/>
        <w:rPr>
          <w:rFonts w:ascii="宋体" w:eastAsia="宋体" w:hAnsi="宋体" w:hint="eastAsia"/>
          <w:b/>
          <w:kern w:val="2"/>
          <w:sz w:val="21"/>
          <w:szCs w:val="21"/>
          <w:lang w:eastAsia="zh-CN"/>
        </w:rPr>
      </w:pPr>
      <w:r>
        <w:rPr>
          <w:rFonts w:ascii="宋体" w:eastAsia="宋体" w:hAnsi="宋体" w:hint="eastAsia"/>
          <w:b/>
          <w:kern w:val="2"/>
          <w:sz w:val="21"/>
          <w:szCs w:val="21"/>
          <w:lang w:eastAsia="zh-CN"/>
        </w:rPr>
        <w:t>第二册  通用条款</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第一章  总则</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第二章  招标文件</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第三章  投标文件的编制</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第四章  投标文件的递交</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第五章  开标</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第六章  评审要求</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第七章  评审程序及评审方法</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第八章  定标及公示</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第九章  公开招标失败的后续处理</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第十章  合同的授予与备案</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第十一章  质疑处理</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1</w:t>
      </w:r>
      <w:r>
        <w:rPr>
          <w:rFonts w:ascii="宋体" w:eastAsia="宋体" w:hAnsi="宋体"/>
          <w:kern w:val="2"/>
          <w:sz w:val="21"/>
          <w:szCs w:val="21"/>
          <w:lang w:eastAsia="zh-CN"/>
        </w:rPr>
        <w:t>1</w:t>
      </w:r>
      <w:r>
        <w:rPr>
          <w:rFonts w:ascii="宋体" w:eastAsia="宋体" w:hAnsi="宋体" w:hint="eastAsia"/>
          <w:kern w:val="2"/>
          <w:sz w:val="21"/>
          <w:szCs w:val="21"/>
          <w:lang w:eastAsia="zh-CN"/>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1</w:t>
      </w:r>
      <w:r>
        <w:rPr>
          <w:rFonts w:ascii="宋体" w:eastAsia="宋体" w:hAnsi="宋体"/>
          <w:kern w:val="2"/>
          <w:sz w:val="21"/>
          <w:szCs w:val="21"/>
          <w:lang w:eastAsia="zh-CN"/>
        </w:rPr>
        <w:t>1</w:t>
      </w:r>
      <w:r>
        <w:rPr>
          <w:rFonts w:ascii="宋体" w:eastAsia="宋体" w:hAnsi="宋体" w:hint="eastAsia"/>
          <w:kern w:val="2"/>
          <w:sz w:val="21"/>
          <w:szCs w:val="21"/>
          <w:lang w:eastAsia="zh-CN"/>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hint="eastAsia"/>
          <w:kern w:val="2"/>
          <w:sz w:val="21"/>
          <w:szCs w:val="21"/>
          <w:lang w:eastAsia="zh-CN"/>
        </w:rPr>
        <w:t>1</w:t>
      </w:r>
      <w:r>
        <w:rPr>
          <w:rFonts w:ascii="黑体" w:eastAsia="黑体" w:hAnsi="宋体"/>
          <w:kern w:val="2"/>
          <w:sz w:val="21"/>
          <w:szCs w:val="21"/>
          <w:lang w:eastAsia="zh-CN"/>
        </w:rPr>
        <w:t>2</w:t>
      </w:r>
      <w:r>
        <w:rPr>
          <w:rFonts w:ascii="黑体" w:eastAsia="黑体" w:hAnsi="宋体" w:hint="eastAsia"/>
          <w:kern w:val="2"/>
          <w:sz w:val="21"/>
          <w:szCs w:val="21"/>
          <w:lang w:eastAsia="zh-CN"/>
        </w:rPr>
        <w:t>．招标文件的澄清</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1</w:t>
      </w:r>
      <w:r>
        <w:rPr>
          <w:rFonts w:ascii="宋体" w:eastAsia="宋体" w:hAnsi="宋体"/>
          <w:kern w:val="2"/>
          <w:sz w:val="21"/>
          <w:szCs w:val="21"/>
          <w:lang w:eastAsia="zh-CN"/>
        </w:rPr>
        <w:t>2</w:t>
      </w:r>
      <w:r>
        <w:rPr>
          <w:rFonts w:ascii="宋体" w:eastAsia="宋体" w:hAnsi="宋体" w:hint="eastAsia"/>
          <w:kern w:val="2"/>
          <w:sz w:val="21"/>
          <w:szCs w:val="21"/>
          <w:lang w:eastAsia="zh-CN"/>
        </w:rPr>
        <w:t>.1招标文件澄清的目的是澄清、解答投标人在查阅招标文件后或现场踏勘中可能提出的与投标有关的疑问或询问。</w:t>
      </w:r>
    </w:p>
    <w:p>
      <w:pPr>
        <w:widowControl w:val="0"/>
        <w:spacing w:after="160" w:line="259" w:lineRule="auto"/>
        <w:ind w:firstLine="420" w:firstLineChars="200"/>
        <w:jc w:val="both"/>
        <w:rPr>
          <w:rFonts w:ascii="宋体" w:eastAsia="宋体" w:hAnsi="宋体" w:hint="eastAsia"/>
          <w:color w:val="FF0000"/>
          <w:kern w:val="2"/>
          <w:sz w:val="21"/>
          <w:szCs w:val="21"/>
          <w:lang w:eastAsia="zh-CN"/>
        </w:rPr>
      </w:pPr>
      <w:r>
        <w:rPr>
          <w:rFonts w:ascii="宋体" w:eastAsia="宋体" w:hAnsi="宋体" w:hint="eastAsia"/>
          <w:color w:val="FF0000"/>
          <w:kern w:val="2"/>
          <w:sz w:val="21"/>
          <w:szCs w:val="21"/>
          <w:lang w:eastAsia="zh-CN"/>
        </w:rPr>
        <w:t>1</w:t>
      </w:r>
      <w:r>
        <w:rPr>
          <w:rFonts w:ascii="宋体" w:eastAsia="宋体" w:hAnsi="宋体"/>
          <w:color w:val="FF0000"/>
          <w:kern w:val="2"/>
          <w:sz w:val="21"/>
          <w:szCs w:val="21"/>
          <w:lang w:eastAsia="zh-CN"/>
        </w:rPr>
        <w:t>2</w:t>
      </w:r>
      <w:r>
        <w:rPr>
          <w:rFonts w:ascii="宋体" w:eastAsia="宋体" w:hAnsi="宋体" w:hint="eastAsia"/>
          <w:color w:val="FF0000"/>
          <w:kern w:val="2"/>
          <w:sz w:val="21"/>
          <w:szCs w:val="21"/>
          <w:lang w:eastAsia="zh-CN"/>
        </w:rPr>
        <w:t>.2投标人如对招标文件内容有疑问，应当在招标公告规定的澄清（提问）截止时间前将疑问内容加盖公章书面提交至政府集中采购机构。</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1</w:t>
      </w:r>
      <w:r>
        <w:rPr>
          <w:rFonts w:ascii="宋体" w:eastAsia="宋体" w:hAnsi="宋体"/>
          <w:kern w:val="2"/>
          <w:sz w:val="21"/>
          <w:szCs w:val="21"/>
          <w:lang w:eastAsia="zh-CN"/>
        </w:rPr>
        <w:t>2</w:t>
      </w:r>
      <w:r>
        <w:rPr>
          <w:rFonts w:ascii="宋体" w:eastAsia="宋体" w:hAnsi="宋体" w:hint="eastAsia"/>
          <w:kern w:val="2"/>
          <w:sz w:val="21"/>
          <w:szCs w:val="21"/>
          <w:lang w:eastAsia="zh-CN"/>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eastAsia="宋体" w:hAnsi="宋体"/>
          <w:kern w:val="2"/>
          <w:sz w:val="21"/>
          <w:szCs w:val="21"/>
          <w:lang w:eastAsia="zh-CN"/>
        </w:rPr>
        <w:t>3.3</w:t>
      </w:r>
      <w:r>
        <w:rPr>
          <w:rFonts w:ascii="宋体" w:eastAsia="宋体" w:hAnsi="宋体" w:hint="eastAsia"/>
          <w:kern w:val="2"/>
          <w:sz w:val="21"/>
          <w:szCs w:val="21"/>
          <w:lang w:eastAsia="zh-CN"/>
        </w:rPr>
        <w:t>、1</w:t>
      </w:r>
      <w:r>
        <w:rPr>
          <w:rFonts w:ascii="宋体" w:eastAsia="宋体" w:hAnsi="宋体"/>
          <w:kern w:val="2"/>
          <w:sz w:val="21"/>
          <w:szCs w:val="21"/>
          <w:lang w:eastAsia="zh-CN"/>
        </w:rPr>
        <w:t>3.4</w:t>
      </w:r>
      <w:r>
        <w:rPr>
          <w:rFonts w:ascii="宋体" w:eastAsia="宋体" w:hAnsi="宋体" w:hint="eastAsia"/>
          <w:kern w:val="2"/>
          <w:sz w:val="21"/>
          <w:szCs w:val="21"/>
          <w:lang w:eastAsia="zh-CN"/>
        </w:rPr>
        <w:t>款规定执行。</w:t>
      </w:r>
    </w:p>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kern w:val="2"/>
          <w:sz w:val="21"/>
          <w:szCs w:val="21"/>
          <w:lang w:eastAsia="zh-CN"/>
        </w:rPr>
        <w:t>1</w:t>
      </w:r>
      <w:r>
        <w:rPr>
          <w:rFonts w:ascii="黑体" w:eastAsia="黑体" w:hAnsi="宋体" w:hint="eastAsia"/>
          <w:kern w:val="2"/>
          <w:sz w:val="21"/>
          <w:szCs w:val="21"/>
          <w:lang w:eastAsia="zh-CN"/>
        </w:rPr>
        <w:t>3．招标文件的修改</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kern w:val="2"/>
          <w:sz w:val="21"/>
          <w:szCs w:val="21"/>
          <w:lang w:eastAsia="zh-CN"/>
        </w:rPr>
        <w:t>1</w:t>
      </w:r>
      <w:r>
        <w:rPr>
          <w:rFonts w:ascii="宋体" w:eastAsia="宋体" w:hAnsi="宋体" w:hint="eastAsia"/>
          <w:kern w:val="2"/>
          <w:sz w:val="21"/>
          <w:szCs w:val="21"/>
          <w:lang w:eastAsia="zh-CN"/>
        </w:rPr>
        <w:t>3.1招标文件发出后，在投标截止日期前任何时候，确需要变更招标文件内容的，政府集中采购机构可主动或在解答投标人提出的澄清问题时对招标文件进行修改。</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kern w:val="2"/>
          <w:sz w:val="21"/>
          <w:szCs w:val="21"/>
          <w:lang w:eastAsia="zh-CN"/>
        </w:rPr>
        <w:t>1</w:t>
      </w:r>
      <w:r>
        <w:rPr>
          <w:rFonts w:ascii="宋体" w:eastAsia="宋体" w:hAnsi="宋体" w:hint="eastAsia"/>
          <w:kern w:val="2"/>
          <w:sz w:val="21"/>
          <w:szCs w:val="21"/>
          <w:lang w:eastAsia="zh-CN"/>
        </w:rPr>
        <w:t>3.2招标文件的修改以书面形式（包括政府集中采购机构网站发布方式，如更正公告等）发送给所有投标人，招标文件的修改内容作为招标文件的组成部分，并具有约束力。</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kern w:val="2"/>
          <w:sz w:val="21"/>
          <w:szCs w:val="21"/>
          <w:lang w:eastAsia="zh-CN"/>
        </w:rPr>
        <w:t>1</w:t>
      </w:r>
      <w:r>
        <w:rPr>
          <w:rFonts w:ascii="宋体" w:eastAsia="宋体" w:hAnsi="宋体" w:hint="eastAsia"/>
          <w:kern w:val="2"/>
          <w:sz w:val="21"/>
          <w:szCs w:val="21"/>
          <w:lang w:eastAsia="zh-CN"/>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kern w:val="2"/>
          <w:sz w:val="21"/>
          <w:szCs w:val="21"/>
          <w:lang w:eastAsia="zh-CN"/>
        </w:rPr>
        <w:t>1</w:t>
      </w:r>
      <w:r>
        <w:rPr>
          <w:rFonts w:ascii="宋体" w:eastAsia="宋体" w:hAnsi="宋体" w:hint="eastAsia"/>
          <w:kern w:val="2"/>
          <w:sz w:val="21"/>
          <w:szCs w:val="21"/>
          <w:lang w:eastAsia="zh-CN"/>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58"/>
    </w:p>
    <w:p>
      <w:pPr>
        <w:widowControl w:val="0"/>
        <w:spacing w:after="160" w:line="259" w:lineRule="auto"/>
        <w:jc w:val="both"/>
        <w:rPr>
          <w:rFonts w:ascii="宋体" w:eastAsia="宋体" w:hAnsi="宋体" w:hint="eastAsia"/>
          <w:kern w:val="2"/>
          <w:sz w:val="21"/>
          <w:szCs w:val="21"/>
          <w:lang w:eastAsia="zh-CN"/>
        </w:rPr>
      </w:pPr>
    </w:p>
    <w:p>
      <w:pPr>
        <w:keepNext/>
        <w:keepLines/>
        <w:widowControl w:val="0"/>
        <w:numPr>
          <w:ilvl w:val="0"/>
          <w:numId w:val="5"/>
        </w:numPr>
        <w:tabs>
          <w:tab w:val="left" w:pos="720"/>
        </w:tabs>
        <w:adjustRightInd w:val="0"/>
        <w:spacing w:before="120" w:beforeLines="50" w:after="120" w:afterLines="50" w:line="259" w:lineRule="auto"/>
        <w:ind w:left="1080" w:hanging="1080" w:firstLineChars="0"/>
        <w:jc w:val="center"/>
        <w:textAlignment w:val="baseline"/>
        <w:outlineLvl w:val="1"/>
        <w:rPr>
          <w:rFonts w:ascii="Cambria" w:eastAsia="宋体" w:hAnsi="Cambria"/>
          <w:b/>
          <w:bCs/>
          <w:kern w:val="2"/>
          <w:sz w:val="28"/>
          <w:szCs w:val="28"/>
          <w:lang w:eastAsia="zh-CN"/>
        </w:rPr>
      </w:pPr>
      <w:r>
        <w:rPr>
          <w:rFonts w:ascii="Cambria" w:eastAsia="宋体" w:hAnsi="Cambria" w:cstheme="majorBidi" w:hint="eastAsia"/>
          <w:b/>
          <w:bCs/>
          <w:kern w:val="2"/>
          <w:sz w:val="28"/>
          <w:szCs w:val="28"/>
          <w:lang w:eastAsia="zh-CN"/>
        </w:rPr>
        <w:t>投标文件的编制</w:t>
      </w:r>
    </w:p>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hint="eastAsia"/>
          <w:kern w:val="2"/>
          <w:sz w:val="21"/>
          <w:szCs w:val="21"/>
          <w:lang w:eastAsia="zh-CN"/>
        </w:rPr>
        <w:t>14．</w:t>
      </w:r>
      <w:bookmarkStart w:id="59" w:name="_Hlk72400236"/>
      <w:r>
        <w:rPr>
          <w:rFonts w:ascii="黑体" w:eastAsia="黑体" w:hAnsi="宋体" w:hint="eastAsia"/>
          <w:kern w:val="2"/>
          <w:sz w:val="21"/>
          <w:szCs w:val="21"/>
          <w:lang w:eastAsia="zh-CN"/>
        </w:rPr>
        <w:t>投标文件的语言及度量单位</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14.2 除技术规范另有规定外，投标文件使用的度量单位，均采用中华人民共和国法定计量单位。</w:t>
      </w:r>
    </w:p>
    <w:bookmarkEnd w:id="59"/>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hint="eastAsia"/>
          <w:kern w:val="2"/>
          <w:sz w:val="21"/>
          <w:szCs w:val="21"/>
          <w:lang w:eastAsia="zh-CN"/>
        </w:rPr>
        <w:t>15．</w:t>
      </w:r>
      <w:bookmarkStart w:id="60" w:name="_Hlk72401567"/>
      <w:r>
        <w:rPr>
          <w:rFonts w:ascii="黑体" w:eastAsia="黑体" w:hAnsi="宋体" w:hint="eastAsia"/>
          <w:kern w:val="2"/>
          <w:sz w:val="21"/>
          <w:szCs w:val="21"/>
          <w:lang w:eastAsia="zh-CN"/>
        </w:rPr>
        <w:t>投标文件的组成</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具体内容在招标文件专用条款中进行规定。</w:t>
      </w:r>
    </w:p>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kern w:val="2"/>
          <w:sz w:val="21"/>
          <w:szCs w:val="21"/>
          <w:lang w:eastAsia="zh-CN"/>
        </w:rPr>
        <w:t>16．投标文件格式</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投标文件包括本通用条款第</w:t>
      </w:r>
      <w:r>
        <w:rPr>
          <w:rFonts w:ascii="宋体" w:eastAsia="宋体" w:hAnsi="宋体"/>
          <w:kern w:val="2"/>
          <w:sz w:val="21"/>
          <w:szCs w:val="21"/>
          <w:lang w:eastAsia="zh-CN"/>
        </w:rPr>
        <w:t>15条中规定的内容。如</w:t>
      </w:r>
      <w:r>
        <w:rPr>
          <w:rFonts w:ascii="宋体" w:eastAsia="宋体" w:hAnsi="宋体" w:hint="eastAsia"/>
          <w:kern w:val="2"/>
          <w:sz w:val="21"/>
          <w:szCs w:val="21"/>
          <w:lang w:eastAsia="zh-CN"/>
        </w:rPr>
        <w:t>招标</w:t>
      </w:r>
      <w:r>
        <w:rPr>
          <w:rFonts w:ascii="宋体" w:eastAsia="宋体" w:hAnsi="宋体"/>
          <w:kern w:val="2"/>
          <w:sz w:val="21"/>
          <w:szCs w:val="21"/>
          <w:lang w:eastAsia="zh-CN"/>
        </w:rPr>
        <w:t>文件提供了投标文件格式，则</w:t>
      </w:r>
      <w:r>
        <w:rPr>
          <w:rFonts w:ascii="宋体" w:eastAsia="宋体" w:hAnsi="宋体" w:hint="eastAsia"/>
          <w:b/>
          <w:bCs/>
          <w:kern w:val="2"/>
          <w:sz w:val="21"/>
          <w:szCs w:val="21"/>
          <w:lang w:eastAsia="zh-CN"/>
        </w:rPr>
        <w:t>投标人提交的投标文件应毫无例外地使用招标文件所提供的相应格式</w:t>
      </w:r>
      <w:r>
        <w:rPr>
          <w:rFonts w:ascii="宋体" w:eastAsia="宋体" w:hAnsi="宋体" w:hint="eastAsia"/>
          <w:kern w:val="2"/>
          <w:sz w:val="21"/>
          <w:szCs w:val="21"/>
          <w:lang w:eastAsia="zh-CN"/>
        </w:rPr>
        <w:t>（表格均可按同样格式扩展）。</w:t>
      </w:r>
    </w:p>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hint="eastAsia"/>
          <w:kern w:val="2"/>
          <w:sz w:val="21"/>
          <w:szCs w:val="21"/>
          <w:lang w:eastAsia="zh-CN"/>
        </w:rPr>
        <w:t>17．投标货币</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本项目的投标报价应以人民币计。</w:t>
      </w:r>
    </w:p>
    <w:bookmarkEnd w:id="60"/>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hint="eastAsia"/>
          <w:kern w:val="2"/>
          <w:sz w:val="21"/>
          <w:szCs w:val="21"/>
          <w:lang w:eastAsia="zh-CN"/>
        </w:rPr>
        <w:t>18．</w:t>
      </w:r>
      <w:bookmarkStart w:id="61" w:name="_Hlk72401735"/>
      <w:r>
        <w:rPr>
          <w:rFonts w:ascii="黑体" w:eastAsia="黑体" w:hAnsi="宋体" w:hint="eastAsia"/>
          <w:kern w:val="2"/>
          <w:sz w:val="21"/>
          <w:szCs w:val="21"/>
          <w:lang w:eastAsia="zh-CN"/>
        </w:rPr>
        <w:t>证明投标文件投标技术方案的合格性和符合招标文件规定的文件要求</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18</w:t>
      </w:r>
      <w:r>
        <w:rPr>
          <w:rFonts w:ascii="宋体" w:eastAsia="宋体" w:hAnsi="宋体"/>
          <w:kern w:val="2"/>
          <w:sz w:val="21"/>
          <w:szCs w:val="21"/>
          <w:lang w:eastAsia="zh-CN"/>
        </w:rPr>
        <w:t xml:space="preserve">.1 </w:t>
      </w:r>
      <w:r>
        <w:rPr>
          <w:rFonts w:ascii="宋体" w:eastAsia="宋体" w:hAnsi="宋体" w:hint="eastAsia"/>
          <w:kern w:val="2"/>
          <w:sz w:val="21"/>
          <w:szCs w:val="21"/>
          <w:lang w:eastAsia="zh-CN"/>
        </w:rPr>
        <w:t>投标人应提交证明文件，证明其投标技术方案项下的货物和服务的合格性符合招标文件规定。该投标技术方案及其证明文件均作为投标文件组成部分。</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kern w:val="2"/>
          <w:sz w:val="21"/>
          <w:szCs w:val="21"/>
          <w:lang w:eastAsia="zh-CN"/>
        </w:rPr>
        <w:t>1</w:t>
      </w:r>
      <w:r>
        <w:rPr>
          <w:rFonts w:ascii="宋体" w:eastAsia="宋体" w:hAnsi="宋体" w:hint="eastAsia"/>
          <w:kern w:val="2"/>
          <w:sz w:val="21"/>
          <w:szCs w:val="21"/>
          <w:lang w:eastAsia="zh-CN"/>
        </w:rPr>
        <w:t>8</w:t>
      </w:r>
      <w:r>
        <w:rPr>
          <w:rFonts w:ascii="宋体" w:eastAsia="宋体" w:hAnsi="宋体"/>
          <w:kern w:val="2"/>
          <w:sz w:val="21"/>
          <w:szCs w:val="21"/>
          <w:lang w:eastAsia="zh-CN"/>
        </w:rPr>
        <w:t xml:space="preserve">.2 </w:t>
      </w:r>
      <w:r>
        <w:rPr>
          <w:rFonts w:ascii="宋体" w:eastAsia="宋体" w:hAnsi="宋体" w:hint="eastAsia"/>
          <w:kern w:val="2"/>
          <w:sz w:val="21"/>
          <w:szCs w:val="21"/>
          <w:lang w:eastAsia="zh-CN"/>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18.2.1主要技术指标和性能的详细说明。</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18.2.</w:t>
      </w:r>
      <w:r>
        <w:rPr>
          <w:rFonts w:ascii="宋体" w:eastAsia="宋体" w:hAnsi="宋体"/>
          <w:kern w:val="2"/>
          <w:sz w:val="21"/>
          <w:szCs w:val="21"/>
          <w:lang w:eastAsia="zh-CN"/>
        </w:rPr>
        <w:t>2</w:t>
      </w:r>
      <w:r>
        <w:rPr>
          <w:rFonts w:ascii="宋体" w:eastAsia="宋体" w:hAnsi="宋体" w:hint="eastAsia"/>
          <w:kern w:val="2"/>
          <w:sz w:val="21"/>
          <w:szCs w:val="21"/>
          <w:lang w:eastAsia="zh-CN"/>
        </w:rPr>
        <w:t>投标产品从采购人开始使用至招标文件中规定的周期内正常、连续地使用所必须的备件和专用工具清单，包括备件和专用工具的货源及现行价格。</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18.2.</w:t>
      </w:r>
      <w:r>
        <w:rPr>
          <w:rFonts w:ascii="宋体" w:eastAsia="宋体" w:hAnsi="宋体"/>
          <w:kern w:val="2"/>
          <w:sz w:val="21"/>
          <w:szCs w:val="21"/>
          <w:lang w:eastAsia="zh-CN"/>
        </w:rPr>
        <w:t>3</w:t>
      </w:r>
      <w:r>
        <w:rPr>
          <w:rFonts w:ascii="宋体" w:eastAsia="宋体" w:hAnsi="宋体" w:hint="eastAsia"/>
          <w:kern w:val="2"/>
          <w:sz w:val="21"/>
          <w:szCs w:val="21"/>
          <w:lang w:eastAsia="zh-CN"/>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eastAsia="宋体" w:hint="eastAsia"/>
          <w:kern w:val="2"/>
          <w:sz w:val="21"/>
          <w:szCs w:val="21"/>
          <w:lang w:eastAsia="zh-CN"/>
        </w:rPr>
        <w:t>清晰度要求能够使用电脑阅读、识别和判断</w:t>
      </w:r>
      <w:r>
        <w:rPr>
          <w:rFonts w:ascii="宋体" w:eastAsia="宋体" w:hAnsi="宋体" w:hint="eastAsia"/>
          <w:kern w:val="2"/>
          <w:sz w:val="21"/>
          <w:szCs w:val="21"/>
          <w:lang w:eastAsia="zh-CN"/>
        </w:rPr>
        <w:t>；</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18.2.5我国政府机构出具的产品检验和核准证件应为证件正面、背面和附件标注的全部具体内容；产品检验和核准证件的尺寸和清晰度应该能够在电脑上被阅读、识别和判断，提供原件扫描件。</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18.3相关资料不符合18.2款要求的，评审委员会有权认定为投标技术方案不合格响应，其相关分数予以扣减或作投标无效处理。</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kern w:val="2"/>
          <w:sz w:val="21"/>
          <w:szCs w:val="21"/>
          <w:lang w:eastAsia="zh-CN"/>
        </w:rPr>
        <w:t>1</w:t>
      </w:r>
      <w:r>
        <w:rPr>
          <w:rFonts w:ascii="宋体" w:eastAsia="宋体" w:hAnsi="宋体" w:hint="eastAsia"/>
          <w:kern w:val="2"/>
          <w:sz w:val="21"/>
          <w:szCs w:val="21"/>
          <w:lang w:eastAsia="zh-CN"/>
        </w:rPr>
        <w:t>8</w:t>
      </w:r>
      <w:r>
        <w:rPr>
          <w:rFonts w:ascii="宋体" w:eastAsia="宋体" w:hAnsi="宋体"/>
          <w:kern w:val="2"/>
          <w:sz w:val="21"/>
          <w:szCs w:val="21"/>
          <w:lang w:eastAsia="zh-CN"/>
        </w:rPr>
        <w:t>.</w:t>
      </w:r>
      <w:r>
        <w:rPr>
          <w:rFonts w:ascii="宋体" w:eastAsia="宋体" w:hAnsi="宋体" w:hint="eastAsia"/>
          <w:kern w:val="2"/>
          <w:sz w:val="21"/>
          <w:szCs w:val="21"/>
          <w:lang w:eastAsia="zh-CN"/>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eastAsia="宋体" w:hint="eastAsia"/>
          <w:kern w:val="2"/>
          <w:sz w:val="21"/>
          <w:szCs w:val="21"/>
          <w:lang w:eastAsia="zh-CN"/>
        </w:rPr>
        <w:t>满足要求</w:t>
      </w:r>
      <w:r>
        <w:rPr>
          <w:rFonts w:ascii="宋体" w:eastAsia="宋体" w:hAnsi="宋体" w:hint="eastAsia"/>
          <w:kern w:val="2"/>
          <w:sz w:val="21"/>
          <w:szCs w:val="21"/>
          <w:lang w:eastAsia="zh-CN"/>
        </w:rPr>
        <w:t>，由评审委员会来评判。</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18.5除非另有规定或说明，投标人对同一项目投标时，不得同时提供两套或两套以上的投标方案。</w:t>
      </w:r>
    </w:p>
    <w:bookmarkEnd w:id="61"/>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hint="eastAsia"/>
          <w:kern w:val="2"/>
          <w:sz w:val="21"/>
          <w:szCs w:val="21"/>
          <w:lang w:eastAsia="zh-CN"/>
        </w:rPr>
        <w:t>19．</w:t>
      </w:r>
      <w:bookmarkStart w:id="62" w:name="_Hlk72402034"/>
      <w:r>
        <w:rPr>
          <w:rFonts w:ascii="黑体" w:eastAsia="黑体" w:hAnsi="宋体" w:hint="eastAsia"/>
          <w:kern w:val="2"/>
          <w:sz w:val="21"/>
          <w:szCs w:val="21"/>
          <w:lang w:eastAsia="zh-CN"/>
        </w:rPr>
        <w:t>投标文件其他证明文件的要求</w:t>
      </w:r>
    </w:p>
    <w:p>
      <w:pPr>
        <w:widowControl w:val="0"/>
        <w:spacing w:after="160" w:line="259" w:lineRule="auto"/>
        <w:ind w:firstLine="420" w:firstLineChars="200"/>
        <w:jc w:val="both"/>
        <w:rPr>
          <w:rFonts w:ascii="宋体" w:eastAsia="宋体" w:hAnsi="宋体" w:hint="eastAsia"/>
          <w:color w:val="FF0000"/>
          <w:kern w:val="2"/>
          <w:sz w:val="21"/>
          <w:szCs w:val="21"/>
          <w:lang w:eastAsia="zh-CN"/>
        </w:rPr>
      </w:pPr>
      <w:r>
        <w:rPr>
          <w:rFonts w:ascii="宋体" w:eastAsia="宋体" w:hAnsi="宋体" w:hint="eastAsia"/>
          <w:kern w:val="2"/>
          <w:sz w:val="21"/>
          <w:szCs w:val="21"/>
          <w:lang w:eastAsia="zh-CN"/>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63" w:name="_Hlk71407299"/>
    </w:p>
    <w:bookmarkEnd w:id="63"/>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hint="eastAsia"/>
          <w:kern w:val="2"/>
          <w:sz w:val="21"/>
          <w:szCs w:val="21"/>
          <w:lang w:eastAsia="zh-CN"/>
        </w:rPr>
        <w:t>20．投标有效期</w:t>
      </w:r>
    </w:p>
    <w:bookmarkEnd w:id="62"/>
    <w:p>
      <w:pPr>
        <w:widowControl w:val="0"/>
        <w:spacing w:after="160" w:line="259" w:lineRule="auto"/>
        <w:ind w:firstLine="420" w:firstLineChars="200"/>
        <w:jc w:val="both"/>
        <w:rPr>
          <w:rFonts w:ascii="宋体" w:eastAsia="宋体" w:hAnsi="宋体" w:hint="eastAsia"/>
          <w:kern w:val="2"/>
          <w:sz w:val="21"/>
          <w:szCs w:val="21"/>
          <w:lang w:eastAsia="zh-CN"/>
        </w:rPr>
      </w:pPr>
      <w:bookmarkStart w:id="64" w:name="_Hlk72402214"/>
      <w:r>
        <w:rPr>
          <w:rFonts w:ascii="宋体" w:eastAsia="宋体" w:hAnsi="宋体" w:hint="eastAsia"/>
          <w:kern w:val="2"/>
          <w:sz w:val="21"/>
          <w:szCs w:val="21"/>
          <w:lang w:eastAsia="zh-CN"/>
        </w:rPr>
        <w:t>20.1 投标有效期为</w:t>
      </w:r>
      <w:r>
        <w:rPr>
          <w:rFonts w:ascii="Arial" w:eastAsia="宋体" w:hAnsi="Arial" w:cs="Arial" w:hint="eastAsia"/>
          <w:kern w:val="2"/>
          <w:sz w:val="21"/>
          <w:szCs w:val="21"/>
          <w:lang w:eastAsia="zh-CN"/>
        </w:rPr>
        <w:t>从投标截止之日算起的日历天数。</w:t>
      </w:r>
      <w:r>
        <w:rPr>
          <w:rFonts w:ascii="宋体" w:eastAsia="宋体" w:hAnsi="宋体" w:hint="eastAsia"/>
          <w:kern w:val="2"/>
          <w:sz w:val="21"/>
          <w:szCs w:val="21"/>
          <w:lang w:eastAsia="zh-CN"/>
        </w:rPr>
        <w:t>在此期限内，所有投标文件均保持有效。</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20</w:t>
      </w:r>
      <w:r>
        <w:rPr>
          <w:rFonts w:ascii="宋体" w:eastAsia="宋体" w:hAnsi="宋体"/>
          <w:kern w:val="2"/>
          <w:sz w:val="21"/>
          <w:szCs w:val="21"/>
          <w:lang w:eastAsia="zh-CN"/>
        </w:rPr>
        <w:t>.3</w:t>
      </w:r>
      <w:r>
        <w:rPr>
          <w:rFonts w:ascii="宋体" w:eastAsia="宋体" w:hAnsi="宋体" w:hint="eastAsia"/>
          <w:kern w:val="2"/>
          <w:sz w:val="21"/>
          <w:szCs w:val="21"/>
          <w:lang w:eastAsia="zh-CN"/>
        </w:rPr>
        <w:t xml:space="preserve"> 中标供应商的投标文件有效期，截止于完成本招标文件规定的全部项目内容，并通过竣工验收及保修期结束。</w:t>
      </w:r>
    </w:p>
    <w:bookmarkEnd w:id="64"/>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hint="eastAsia"/>
          <w:kern w:val="2"/>
          <w:sz w:val="21"/>
          <w:szCs w:val="21"/>
          <w:lang w:eastAsia="zh-CN"/>
        </w:rPr>
        <w:t>21．</w:t>
      </w:r>
      <w:bookmarkStart w:id="65" w:name="_Hlk72402325"/>
      <w:r>
        <w:rPr>
          <w:rFonts w:ascii="黑体" w:eastAsia="黑体" w:hAnsi="宋体" w:hint="eastAsia"/>
          <w:kern w:val="2"/>
          <w:sz w:val="21"/>
          <w:szCs w:val="21"/>
          <w:lang w:eastAsia="zh-CN"/>
        </w:rPr>
        <w:t xml:space="preserve">关于投标保证金 </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21.1</w:t>
      </w:r>
      <w:r>
        <w:rPr>
          <w:rFonts w:eastAsia="宋体" w:hint="eastAsia"/>
          <w:kern w:val="2"/>
          <w:sz w:val="21"/>
          <w:szCs w:val="21"/>
          <w:lang w:eastAsia="zh-CN"/>
        </w:rPr>
        <w:t>根据《深圳市财政局关于调整政府采购投标（响应）保证金管理政策的通知》（深财购〔2021〕51号）文的规定，本项目不收取投标保证金。</w:t>
      </w:r>
    </w:p>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hint="eastAsia"/>
          <w:kern w:val="2"/>
          <w:sz w:val="21"/>
          <w:szCs w:val="21"/>
          <w:lang w:eastAsia="zh-CN"/>
        </w:rPr>
        <w:t>22．投标人的替代方案</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65"/>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hint="eastAsia"/>
          <w:kern w:val="2"/>
          <w:sz w:val="21"/>
          <w:szCs w:val="21"/>
          <w:lang w:eastAsia="zh-CN"/>
        </w:rPr>
        <w:t>23．</w:t>
      </w:r>
      <w:bookmarkStart w:id="66" w:name="_Hlk72402860"/>
      <w:r>
        <w:rPr>
          <w:rFonts w:ascii="黑体" w:eastAsia="黑体" w:hAnsi="宋体"/>
          <w:kern w:val="2"/>
          <w:sz w:val="21"/>
          <w:szCs w:val="21"/>
          <w:lang w:eastAsia="zh-CN"/>
        </w:rPr>
        <w:t>投标文件的</w:t>
      </w:r>
      <w:r>
        <w:rPr>
          <w:rFonts w:ascii="黑体" w:eastAsia="黑体" w:hAnsi="宋体" w:hint="eastAsia"/>
          <w:kern w:val="2"/>
          <w:sz w:val="21"/>
          <w:szCs w:val="21"/>
          <w:lang w:eastAsia="zh-CN"/>
        </w:rPr>
        <w:t>制作</w:t>
      </w:r>
      <w:r>
        <w:rPr>
          <w:rFonts w:ascii="黑体" w:eastAsia="黑体" w:hAnsi="宋体"/>
          <w:kern w:val="2"/>
          <w:sz w:val="21"/>
          <w:szCs w:val="21"/>
          <w:lang w:eastAsia="zh-CN"/>
        </w:rPr>
        <w:t>要求</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23.1投标人应准备所投项目的电子投标文件一份。</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23.2投标人在使用《投标书编制软件》编制投标书时须注意：</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23.2.1导入《投标书编制软件》的招标文件项目编号、包号应与以此制作的投标文件项目编号、包号一致。例如，不能将甲项目A包的招标书导入《投标书编制软件》，制作乙项目B包的投标书。</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23.2.2不能用非本公司的电子密钥加密本公司的投标文件，或者用其他公司的登录用户上传本公司的投标文件。</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23.2.3要求用《投标书编制软件》编制投标书的包，不能用其他方式编制投标书。编制投标文件时，电脑须连通互联网。</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23.2.4投标文件不能带病毒。政府集中采购机构将用专业杀毒软件对投标文件进行病毒检测，如果软件报告发现病毒，则政府集中采购机构认为该投标文件带病毒。</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23.2.5投标人在编辑投标文件时，</w:t>
      </w:r>
      <w:r>
        <w:rPr>
          <w:rFonts w:ascii="宋体" w:eastAsia="宋体" w:hAnsi="宋体" w:hint="eastAsia"/>
          <w:b/>
          <w:kern w:val="2"/>
          <w:sz w:val="21"/>
          <w:szCs w:val="21"/>
          <w:lang w:eastAsia="zh-CN"/>
        </w:rPr>
        <w:t>在投标文件目录中属于本节点内容的必须在本节点中填写，填写到其他节点或附件，</w:t>
      </w:r>
      <w:r>
        <w:rPr>
          <w:rFonts w:ascii="宋体" w:eastAsia="宋体" w:hAnsi="宋体" w:hint="eastAsia"/>
          <w:kern w:val="2"/>
          <w:sz w:val="21"/>
          <w:szCs w:val="21"/>
          <w:lang w:eastAsia="zh-CN"/>
        </w:rPr>
        <w:t>一切后果由供应商自行承担。</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23.2.7如果开标时出现网络故障、技术故障，影响了采购活动，政府集中采购机构有权采取措施如延期、接受无法从网上上传的投标书等，以保障采购活动的公开、公平和公正。</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23.3电报、电话、传真形式的投标概不接受。</w:t>
      </w:r>
    </w:p>
    <w:p>
      <w:pPr>
        <w:widowControl w:val="0"/>
        <w:spacing w:after="160" w:line="259" w:lineRule="auto"/>
        <w:ind w:firstLine="420" w:firstLineChars="200"/>
        <w:jc w:val="both"/>
        <w:rPr>
          <w:rFonts w:ascii="宋体" w:eastAsia="宋体" w:hAnsi="宋体" w:hint="eastAsia"/>
          <w:b/>
          <w:kern w:val="2"/>
          <w:sz w:val="21"/>
          <w:szCs w:val="21"/>
          <w:lang w:eastAsia="zh-CN"/>
        </w:rPr>
      </w:pPr>
      <w:r>
        <w:rPr>
          <w:rFonts w:ascii="宋体" w:eastAsia="宋体" w:hAnsi="宋体" w:hint="eastAsia"/>
          <w:b/>
          <w:kern w:val="2"/>
          <w:sz w:val="21"/>
          <w:szCs w:val="21"/>
          <w:lang w:eastAsia="zh-CN"/>
        </w:rPr>
        <w:t>23.4全流程线上投标的投标文件无须盖章或签字，</w:t>
      </w:r>
      <w:r>
        <w:rPr>
          <w:rFonts w:ascii="宋体" w:eastAsia="宋体" w:hAnsi="宋体" w:hint="eastAsia"/>
          <w:kern w:val="2"/>
          <w:sz w:val="21"/>
          <w:szCs w:val="21"/>
          <w:lang w:eastAsia="zh-CN"/>
        </w:rPr>
        <w:t>专用条款另有要求的除外。</w:t>
      </w:r>
    </w:p>
    <w:p>
      <w:pPr>
        <w:widowControl w:val="0"/>
        <w:spacing w:after="160" w:line="259" w:lineRule="auto"/>
        <w:ind w:firstLine="420" w:firstLineChars="200"/>
        <w:jc w:val="both"/>
        <w:rPr>
          <w:rFonts w:ascii="宋体" w:eastAsia="宋体" w:hAnsi="宋体" w:hint="eastAsia"/>
          <w:kern w:val="2"/>
          <w:sz w:val="21"/>
          <w:lang w:eastAsia="zh-CN"/>
        </w:rPr>
      </w:pPr>
      <w:r>
        <w:rPr>
          <w:rFonts w:ascii="宋体" w:eastAsia="宋体" w:hAnsi="宋体" w:hint="eastAsia"/>
          <w:b/>
          <w:kern w:val="2"/>
          <w:sz w:val="21"/>
          <w:szCs w:val="21"/>
          <w:lang w:eastAsia="zh-CN"/>
        </w:rPr>
        <w:t>23.5</w:t>
      </w:r>
      <w:r>
        <w:rPr>
          <w:rFonts w:ascii="宋体" w:eastAsia="宋体" w:hAnsi="宋体" w:hint="eastAsia"/>
          <w:kern w:val="2"/>
          <w:sz w:val="21"/>
          <w:szCs w:val="21"/>
          <w:lang w:eastAsia="zh-CN"/>
        </w:rPr>
        <w:t xml:space="preserve"> 各类资格（资质）文件提供扫描件，专用条款另有要求的除外。</w:t>
      </w:r>
      <w:bookmarkEnd w:id="66"/>
    </w:p>
    <w:p>
      <w:pPr>
        <w:widowControl w:val="0"/>
        <w:spacing w:after="160" w:line="259" w:lineRule="auto"/>
        <w:ind w:firstLine="412" w:firstLineChars="196"/>
        <w:jc w:val="both"/>
        <w:rPr>
          <w:rFonts w:ascii="宋体" w:eastAsia="宋体" w:hAnsi="宋体" w:hint="eastAsia"/>
          <w:kern w:val="2"/>
          <w:sz w:val="21"/>
          <w:szCs w:val="21"/>
          <w:lang w:eastAsia="zh-CN"/>
        </w:rPr>
      </w:pPr>
    </w:p>
    <w:p>
      <w:pPr>
        <w:keepNext/>
        <w:keepLines/>
        <w:widowControl w:val="0"/>
        <w:numPr>
          <w:ilvl w:val="0"/>
          <w:numId w:val="5"/>
        </w:numPr>
        <w:tabs>
          <w:tab w:val="left" w:pos="720"/>
        </w:tabs>
        <w:adjustRightInd w:val="0"/>
        <w:spacing w:before="120" w:beforeLines="50" w:after="120" w:afterLines="50" w:line="259" w:lineRule="auto"/>
        <w:ind w:left="1080" w:hanging="1080" w:firstLineChars="0"/>
        <w:jc w:val="center"/>
        <w:textAlignment w:val="baseline"/>
        <w:outlineLvl w:val="1"/>
        <w:rPr>
          <w:rFonts w:ascii="Cambria" w:eastAsia="宋体" w:hAnsi="Cambria"/>
          <w:b/>
          <w:bCs/>
          <w:kern w:val="2"/>
          <w:sz w:val="28"/>
          <w:szCs w:val="28"/>
          <w:lang w:eastAsia="zh-CN"/>
        </w:rPr>
      </w:pPr>
      <w:r>
        <w:rPr>
          <w:rFonts w:ascii="Cambria" w:eastAsia="宋体" w:hAnsi="Cambria" w:cstheme="majorBidi" w:hint="eastAsia"/>
          <w:b/>
          <w:bCs/>
          <w:kern w:val="2"/>
          <w:sz w:val="28"/>
          <w:szCs w:val="28"/>
          <w:lang w:eastAsia="zh-CN"/>
        </w:rPr>
        <w:t>投标文件的递交</w:t>
      </w:r>
    </w:p>
    <w:p>
      <w:pPr>
        <w:widowControl w:val="0"/>
        <w:spacing w:after="160" w:line="259" w:lineRule="auto"/>
        <w:ind w:firstLine="420" w:firstLineChars="200"/>
        <w:jc w:val="both"/>
        <w:rPr>
          <w:rFonts w:ascii="黑体" w:eastAsia="黑体" w:hAnsi="宋体" w:hint="eastAsia"/>
          <w:kern w:val="2"/>
          <w:sz w:val="21"/>
          <w:szCs w:val="21"/>
          <w:lang w:eastAsia="zh-CN"/>
        </w:rPr>
      </w:pPr>
      <w:bookmarkStart w:id="67" w:name="_Hlk72405459"/>
      <w:r>
        <w:rPr>
          <w:rFonts w:ascii="黑体" w:eastAsia="黑体" w:hAnsi="宋体" w:hint="eastAsia"/>
          <w:kern w:val="2"/>
          <w:sz w:val="21"/>
          <w:szCs w:val="21"/>
          <w:lang w:eastAsia="zh-CN"/>
        </w:rPr>
        <w:t>24．投标文件的保密</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widowControl w:val="0"/>
        <w:spacing w:after="160" w:line="259" w:lineRule="auto"/>
        <w:ind w:firstLine="420" w:firstLineChars="200"/>
        <w:jc w:val="both"/>
        <w:rPr>
          <w:rFonts w:ascii="宋体" w:eastAsia="宋体" w:hAnsi="宋体" w:hint="eastAsia"/>
          <w:b/>
          <w:kern w:val="2"/>
          <w:sz w:val="21"/>
          <w:szCs w:val="21"/>
          <w:lang w:eastAsia="zh-CN"/>
        </w:rPr>
      </w:pPr>
      <w:r>
        <w:rPr>
          <w:rFonts w:ascii="宋体" w:eastAsia="宋体" w:hAnsi="宋体" w:hint="eastAsia"/>
          <w:b/>
          <w:kern w:val="2"/>
          <w:sz w:val="21"/>
          <w:szCs w:val="21"/>
          <w:lang w:eastAsia="zh-CN"/>
        </w:rPr>
        <w:t>24.2若采购项目出现延期情况：</w:t>
      </w:r>
    </w:p>
    <w:p>
      <w:pPr>
        <w:widowControl w:val="0"/>
        <w:spacing w:after="160" w:line="259" w:lineRule="auto"/>
        <w:ind w:firstLine="420" w:firstLineChars="200"/>
        <w:jc w:val="both"/>
        <w:rPr>
          <w:rFonts w:ascii="黑体" w:eastAsia="黑体" w:hAnsi="宋体" w:hint="eastAsia"/>
          <w:b/>
          <w:kern w:val="2"/>
          <w:sz w:val="21"/>
          <w:szCs w:val="21"/>
          <w:lang w:eastAsia="zh-CN"/>
        </w:rPr>
      </w:pPr>
      <w:r>
        <w:rPr>
          <w:rFonts w:ascii="宋体" w:eastAsia="宋体" w:hAnsi="宋体" w:hint="eastAsia"/>
          <w:b/>
          <w:kern w:val="2"/>
          <w:sz w:val="21"/>
          <w:szCs w:val="21"/>
          <w:lang w:eastAsia="zh-CN"/>
        </w:rPr>
        <w:t>如果供下载的招标文件有更新，投标人必须重新下载招标文件、重新制作投标文件、重新加密投标文件、重新上传投标文件。</w:t>
      </w:r>
    </w:p>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hint="eastAsia"/>
          <w:kern w:val="2"/>
          <w:sz w:val="21"/>
          <w:szCs w:val="21"/>
          <w:lang w:eastAsia="zh-CN"/>
        </w:rPr>
        <w:t>25．上传投标文件及投标截止日期</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25</w:t>
      </w:r>
      <w:r>
        <w:rPr>
          <w:rFonts w:ascii="宋体" w:eastAsia="宋体" w:hAnsi="宋体"/>
          <w:kern w:val="2"/>
          <w:sz w:val="21"/>
          <w:szCs w:val="21"/>
          <w:lang w:eastAsia="zh-CN"/>
        </w:rPr>
        <w:t>.</w:t>
      </w:r>
      <w:r>
        <w:rPr>
          <w:rFonts w:ascii="宋体" w:eastAsia="宋体" w:hAnsi="宋体" w:hint="eastAsia"/>
          <w:kern w:val="2"/>
          <w:sz w:val="21"/>
          <w:szCs w:val="21"/>
          <w:lang w:eastAsia="zh-CN"/>
        </w:rPr>
        <w:t>1实行网上投标，</w:t>
      </w:r>
      <w:r>
        <w:rPr>
          <w:rFonts w:ascii="宋体" w:eastAsia="宋体" w:hAnsi="宋体"/>
          <w:kern w:val="2"/>
          <w:sz w:val="21"/>
          <w:szCs w:val="21"/>
          <w:lang w:eastAsia="zh-CN"/>
        </w:rPr>
        <w:t>投标人必须</w:t>
      </w:r>
      <w:r>
        <w:rPr>
          <w:rFonts w:ascii="宋体" w:eastAsia="宋体" w:hAnsi="宋体" w:hint="eastAsia"/>
          <w:kern w:val="2"/>
          <w:sz w:val="21"/>
          <w:szCs w:val="21"/>
          <w:lang w:eastAsia="zh-CN"/>
        </w:rPr>
        <w:t>在招标</w:t>
      </w:r>
      <w:r>
        <w:rPr>
          <w:rFonts w:ascii="宋体" w:eastAsia="宋体" w:hAnsi="宋体"/>
          <w:kern w:val="2"/>
          <w:sz w:val="21"/>
          <w:szCs w:val="21"/>
          <w:lang w:eastAsia="zh-CN"/>
        </w:rPr>
        <w:t>文件规定的投标截止时间前</w:t>
      </w:r>
      <w:r>
        <w:rPr>
          <w:rFonts w:ascii="宋体" w:eastAsia="宋体" w:hAnsi="宋体" w:hint="eastAsia"/>
          <w:kern w:val="2"/>
          <w:sz w:val="21"/>
          <w:szCs w:val="21"/>
          <w:lang w:eastAsia="zh-CN"/>
        </w:rPr>
        <w:t>用电子密钥登录“深圳政府采购自行采购系统（https://trade.szggzy.com/ggzy/center/#/login）”上传投标文件。如上传过程中遇到问题，可拨打采购公告中的技术支持电话。如多次上传均告失败，请在投标截止时间之前携带加密后的电子投标文件送达至</w:t>
      </w:r>
      <w:r>
        <w:rPr>
          <w:rFonts w:ascii="宋体" w:eastAsia="宋体" w:hAnsi="宋体" w:hint="eastAsia"/>
          <w:b/>
          <w:bCs/>
          <w:kern w:val="2"/>
          <w:sz w:val="21"/>
          <w:szCs w:val="21"/>
          <w:lang w:eastAsia="zh-CN"/>
        </w:rPr>
        <w:t>深圳公共资源交易中心（深圳交易集团有限公司政府采购业务分公司）3楼服务大厅（地址：深圳市南山区沙河西路3185号南山智谷A座深圳交易集团总部大楼）</w:t>
      </w:r>
      <w:r>
        <w:rPr>
          <w:rFonts w:ascii="宋体" w:eastAsia="宋体" w:hAnsi="宋体"/>
          <w:b/>
          <w:bCs/>
          <w:kern w:val="2"/>
          <w:sz w:val="21"/>
          <w:szCs w:val="21"/>
          <w:lang w:eastAsia="zh-CN"/>
        </w:rPr>
        <w:t>协助上传</w:t>
      </w:r>
      <w:r>
        <w:rPr>
          <w:rFonts w:ascii="宋体" w:eastAsia="宋体" w:hAnsi="宋体" w:hint="eastAsia"/>
          <w:b/>
          <w:bCs/>
          <w:kern w:val="2"/>
          <w:sz w:val="21"/>
          <w:szCs w:val="21"/>
          <w:lang w:eastAsia="zh-CN"/>
        </w:rPr>
        <w:t>，</w:t>
      </w:r>
      <w:r>
        <w:rPr>
          <w:rFonts w:ascii="宋体" w:eastAsia="宋体" w:hAnsi="宋体"/>
          <w:b/>
          <w:bCs/>
          <w:kern w:val="2"/>
          <w:sz w:val="21"/>
          <w:szCs w:val="21"/>
          <w:lang w:eastAsia="zh-CN"/>
        </w:rPr>
        <w:t>但上传过程</w:t>
      </w:r>
      <w:r>
        <w:rPr>
          <w:rFonts w:ascii="宋体" w:eastAsia="宋体" w:hAnsi="宋体" w:hint="eastAsia"/>
          <w:b/>
          <w:bCs/>
          <w:kern w:val="2"/>
          <w:sz w:val="21"/>
          <w:szCs w:val="21"/>
          <w:lang w:eastAsia="zh-CN"/>
        </w:rPr>
        <w:t>中</w:t>
      </w:r>
      <w:r>
        <w:rPr>
          <w:rFonts w:ascii="宋体" w:eastAsia="宋体" w:hAnsi="宋体"/>
          <w:b/>
          <w:bCs/>
          <w:kern w:val="2"/>
          <w:sz w:val="21"/>
          <w:szCs w:val="21"/>
          <w:lang w:eastAsia="zh-CN"/>
        </w:rPr>
        <w:t>投标截止时间到达仍无法上传成功的，由投标人自行负责</w:t>
      </w:r>
      <w:r>
        <w:rPr>
          <w:rFonts w:ascii="宋体" w:eastAsia="宋体" w:hAnsi="宋体" w:hint="eastAsia"/>
          <w:kern w:val="2"/>
          <w:sz w:val="21"/>
          <w:szCs w:val="21"/>
          <w:lang w:eastAsia="zh-CN"/>
        </w:rPr>
        <w:t>。</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25</w:t>
      </w:r>
      <w:r>
        <w:rPr>
          <w:rFonts w:ascii="宋体" w:eastAsia="宋体" w:hAnsi="宋体"/>
          <w:kern w:val="2"/>
          <w:sz w:val="21"/>
          <w:szCs w:val="21"/>
          <w:lang w:eastAsia="zh-CN"/>
        </w:rPr>
        <w:t>.</w:t>
      </w:r>
      <w:r>
        <w:rPr>
          <w:rFonts w:ascii="宋体" w:eastAsia="宋体" w:hAnsi="宋体" w:hint="eastAsia"/>
          <w:kern w:val="2"/>
          <w:sz w:val="21"/>
          <w:szCs w:val="21"/>
          <w:lang w:eastAsia="zh-CN"/>
        </w:rPr>
        <w:t>3投标截止时间以后不得上传投标文件。</w:t>
      </w:r>
    </w:p>
    <w:bookmarkEnd w:id="67"/>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hint="eastAsia"/>
          <w:kern w:val="2"/>
          <w:sz w:val="21"/>
          <w:szCs w:val="21"/>
          <w:lang w:eastAsia="zh-CN"/>
        </w:rPr>
        <w:t>26. 样品、现场演示、方案讲解</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26.1 样品、现场演示、方案讲解等事项在招标文件专用条款中进行规定。</w:t>
      </w:r>
    </w:p>
    <w:p>
      <w:pPr>
        <w:widowControl w:val="0"/>
        <w:spacing w:after="160" w:line="259" w:lineRule="auto"/>
        <w:ind w:firstLine="420" w:firstLineChars="200"/>
        <w:jc w:val="both"/>
        <w:rPr>
          <w:rFonts w:ascii="黑体" w:eastAsia="黑体" w:hAnsi="宋体" w:hint="eastAsia"/>
          <w:kern w:val="2"/>
          <w:sz w:val="21"/>
          <w:szCs w:val="21"/>
          <w:lang w:eastAsia="zh-CN"/>
        </w:rPr>
      </w:pPr>
      <w:bookmarkStart w:id="68" w:name="_Hlk72428346"/>
      <w:r>
        <w:rPr>
          <w:rFonts w:ascii="黑体" w:eastAsia="黑体" w:hAnsi="宋体"/>
          <w:kern w:val="2"/>
          <w:sz w:val="21"/>
          <w:szCs w:val="21"/>
          <w:lang w:eastAsia="zh-CN"/>
        </w:rPr>
        <w:t>2</w:t>
      </w:r>
      <w:r>
        <w:rPr>
          <w:rFonts w:ascii="黑体" w:eastAsia="黑体" w:hAnsi="宋体" w:hint="eastAsia"/>
          <w:kern w:val="2"/>
          <w:sz w:val="21"/>
          <w:szCs w:val="21"/>
          <w:lang w:eastAsia="zh-CN"/>
        </w:rPr>
        <w:t>7．</w:t>
      </w:r>
      <w:r>
        <w:rPr>
          <w:rFonts w:ascii="黑体" w:eastAsia="黑体" w:hAnsi="宋体"/>
          <w:kern w:val="2"/>
          <w:sz w:val="21"/>
          <w:szCs w:val="21"/>
          <w:lang w:eastAsia="zh-CN"/>
        </w:rPr>
        <w:t>投标文件的修改和撤销</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kern w:val="2"/>
          <w:sz w:val="21"/>
          <w:szCs w:val="21"/>
          <w:lang w:eastAsia="zh-CN"/>
        </w:rPr>
        <w:t>2</w:t>
      </w:r>
      <w:r>
        <w:rPr>
          <w:rFonts w:ascii="宋体" w:eastAsia="宋体" w:hAnsi="宋体" w:hint="eastAsia"/>
          <w:kern w:val="2"/>
          <w:sz w:val="21"/>
          <w:szCs w:val="21"/>
          <w:lang w:eastAsia="zh-CN"/>
        </w:rPr>
        <w:t>7</w:t>
      </w:r>
      <w:r>
        <w:rPr>
          <w:rFonts w:ascii="宋体" w:eastAsia="宋体" w:hAnsi="宋体"/>
          <w:kern w:val="2"/>
          <w:sz w:val="21"/>
          <w:szCs w:val="21"/>
          <w:lang w:eastAsia="zh-CN"/>
        </w:rPr>
        <w:t>.</w:t>
      </w:r>
      <w:r>
        <w:rPr>
          <w:rFonts w:ascii="宋体" w:eastAsia="宋体" w:hAnsi="宋体" w:hint="eastAsia"/>
          <w:kern w:val="2"/>
          <w:sz w:val="21"/>
          <w:szCs w:val="21"/>
          <w:lang w:eastAsia="zh-CN"/>
        </w:rPr>
        <w:t>1</w:t>
      </w:r>
      <w:r>
        <w:rPr>
          <w:rFonts w:ascii="宋体" w:eastAsia="宋体" w:hAnsi="宋体"/>
          <w:kern w:val="2"/>
          <w:sz w:val="21"/>
          <w:szCs w:val="21"/>
          <w:lang w:eastAsia="zh-CN"/>
        </w:rPr>
        <w:t>投标方在提交投标文件后可对其投标文件进行修改</w:t>
      </w:r>
      <w:r>
        <w:rPr>
          <w:rFonts w:ascii="宋体" w:eastAsia="宋体" w:hAnsi="宋体" w:hint="eastAsia"/>
          <w:kern w:val="2"/>
          <w:sz w:val="21"/>
          <w:szCs w:val="21"/>
          <w:lang w:eastAsia="zh-CN"/>
        </w:rPr>
        <w:t>并重新上传投标文件</w:t>
      </w:r>
      <w:r>
        <w:rPr>
          <w:rFonts w:ascii="宋体" w:eastAsia="宋体" w:hAnsi="宋体"/>
          <w:kern w:val="2"/>
          <w:sz w:val="21"/>
          <w:szCs w:val="21"/>
          <w:lang w:eastAsia="zh-CN"/>
        </w:rPr>
        <w:t>或</w:t>
      </w:r>
      <w:r>
        <w:rPr>
          <w:rFonts w:ascii="宋体" w:eastAsia="宋体" w:hAnsi="宋体" w:hint="eastAsia"/>
          <w:kern w:val="2"/>
          <w:sz w:val="21"/>
          <w:szCs w:val="21"/>
          <w:lang w:eastAsia="zh-CN"/>
        </w:rPr>
        <w:t>在网上进行</w:t>
      </w:r>
      <w:r>
        <w:rPr>
          <w:rFonts w:ascii="宋体" w:eastAsia="宋体" w:hAnsi="宋体"/>
          <w:kern w:val="2"/>
          <w:sz w:val="21"/>
          <w:szCs w:val="21"/>
          <w:lang w:eastAsia="zh-CN"/>
        </w:rPr>
        <w:t>撤销</w:t>
      </w:r>
      <w:r>
        <w:rPr>
          <w:rFonts w:ascii="宋体" w:eastAsia="宋体" w:hAnsi="宋体" w:hint="eastAsia"/>
          <w:kern w:val="2"/>
          <w:sz w:val="21"/>
          <w:szCs w:val="21"/>
          <w:lang w:eastAsia="zh-CN"/>
        </w:rPr>
        <w:t>投标的操作</w:t>
      </w:r>
      <w:r>
        <w:rPr>
          <w:rFonts w:ascii="宋体" w:eastAsia="宋体" w:hAnsi="宋体"/>
          <w:kern w:val="2"/>
          <w:sz w:val="21"/>
          <w:szCs w:val="21"/>
          <w:lang w:eastAsia="zh-CN"/>
        </w:rPr>
        <w:t>。</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kern w:val="2"/>
          <w:sz w:val="21"/>
          <w:szCs w:val="21"/>
          <w:lang w:eastAsia="zh-CN"/>
        </w:rPr>
        <w:t>2</w:t>
      </w:r>
      <w:r>
        <w:rPr>
          <w:rFonts w:ascii="宋体" w:eastAsia="宋体" w:hAnsi="宋体" w:hint="eastAsia"/>
          <w:kern w:val="2"/>
          <w:sz w:val="21"/>
          <w:szCs w:val="21"/>
          <w:lang w:eastAsia="zh-CN"/>
        </w:rPr>
        <w:t>7</w:t>
      </w:r>
      <w:r>
        <w:rPr>
          <w:rFonts w:ascii="宋体" w:eastAsia="宋体" w:hAnsi="宋体"/>
          <w:kern w:val="2"/>
          <w:sz w:val="21"/>
          <w:szCs w:val="21"/>
          <w:lang w:eastAsia="zh-CN"/>
        </w:rPr>
        <w:t>.</w:t>
      </w:r>
      <w:r>
        <w:rPr>
          <w:rFonts w:ascii="宋体" w:eastAsia="宋体" w:hAnsi="宋体" w:hint="eastAsia"/>
          <w:kern w:val="2"/>
          <w:sz w:val="21"/>
          <w:szCs w:val="21"/>
          <w:lang w:eastAsia="zh-CN"/>
        </w:rPr>
        <w:t>2</w:t>
      </w:r>
      <w:r>
        <w:rPr>
          <w:rFonts w:ascii="宋体" w:eastAsia="宋体" w:hAnsi="宋体"/>
          <w:kern w:val="2"/>
          <w:sz w:val="21"/>
          <w:szCs w:val="21"/>
          <w:lang w:eastAsia="zh-CN"/>
        </w:rPr>
        <w:t>投标截止时间以后不得修改投标文件。</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kern w:val="2"/>
          <w:sz w:val="21"/>
          <w:szCs w:val="21"/>
          <w:lang w:eastAsia="zh-CN"/>
        </w:rPr>
        <w:t>2</w:t>
      </w:r>
      <w:r>
        <w:rPr>
          <w:rFonts w:ascii="宋体" w:eastAsia="宋体" w:hAnsi="宋体" w:hint="eastAsia"/>
          <w:kern w:val="2"/>
          <w:sz w:val="21"/>
          <w:szCs w:val="21"/>
          <w:lang w:eastAsia="zh-CN"/>
        </w:rPr>
        <w:t>7</w:t>
      </w:r>
      <w:r>
        <w:rPr>
          <w:rFonts w:ascii="宋体" w:eastAsia="宋体" w:hAnsi="宋体"/>
          <w:kern w:val="2"/>
          <w:sz w:val="21"/>
          <w:szCs w:val="21"/>
          <w:lang w:eastAsia="zh-CN"/>
        </w:rPr>
        <w:t>.</w:t>
      </w:r>
      <w:r>
        <w:rPr>
          <w:rFonts w:ascii="宋体" w:eastAsia="宋体" w:hAnsi="宋体" w:hint="eastAsia"/>
          <w:kern w:val="2"/>
          <w:sz w:val="21"/>
          <w:szCs w:val="21"/>
          <w:lang w:eastAsia="zh-CN"/>
        </w:rPr>
        <w:t>3从投标截止期至投标人在投标文件中确定的投标有效期之间的这段时间内，投标人不得撤回其投标。</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27.4政府集中采购机构不退还投标文件，专用条款另有规定的除外。</w:t>
      </w:r>
    </w:p>
    <w:bookmarkEnd w:id="68"/>
    <w:p>
      <w:pPr>
        <w:keepNext/>
        <w:keepLines/>
        <w:widowControl w:val="0"/>
        <w:numPr>
          <w:ilvl w:val="0"/>
          <w:numId w:val="5"/>
        </w:numPr>
        <w:tabs>
          <w:tab w:val="left" w:pos="720"/>
        </w:tabs>
        <w:adjustRightInd w:val="0"/>
        <w:spacing w:before="120" w:beforeLines="50" w:after="120" w:afterLines="50" w:line="259" w:lineRule="auto"/>
        <w:ind w:left="1080" w:hanging="1080" w:firstLineChars="0"/>
        <w:jc w:val="center"/>
        <w:textAlignment w:val="baseline"/>
        <w:outlineLvl w:val="1"/>
        <w:rPr>
          <w:rFonts w:ascii="Cambria" w:eastAsia="宋体" w:hAnsi="Cambria"/>
          <w:b/>
          <w:bCs/>
          <w:kern w:val="2"/>
          <w:sz w:val="28"/>
          <w:szCs w:val="28"/>
          <w:lang w:eastAsia="zh-CN"/>
        </w:rPr>
      </w:pPr>
      <w:r>
        <w:rPr>
          <w:rFonts w:ascii="Cambria" w:eastAsia="宋体" w:hAnsi="Cambria" w:cstheme="majorBidi" w:hint="eastAsia"/>
          <w:b/>
          <w:bCs/>
          <w:kern w:val="2"/>
          <w:sz w:val="28"/>
          <w:szCs w:val="28"/>
          <w:lang w:eastAsia="zh-CN"/>
        </w:rPr>
        <w:t>开标</w:t>
      </w:r>
    </w:p>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hint="eastAsia"/>
          <w:kern w:val="2"/>
          <w:sz w:val="21"/>
          <w:szCs w:val="21"/>
          <w:lang w:eastAsia="zh-CN"/>
        </w:rPr>
        <w:t>28．开标</w:t>
      </w:r>
    </w:p>
    <w:p>
      <w:pPr>
        <w:widowControl w:val="0"/>
        <w:wordWrap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kern w:val="2"/>
          <w:sz w:val="21"/>
          <w:szCs w:val="21"/>
          <w:lang w:eastAsia="zh-CN"/>
        </w:rPr>
        <w:t>2</w:t>
      </w:r>
      <w:r>
        <w:rPr>
          <w:rFonts w:ascii="宋体" w:eastAsia="宋体" w:hAnsi="宋体" w:hint="eastAsia"/>
          <w:kern w:val="2"/>
          <w:sz w:val="21"/>
          <w:szCs w:val="21"/>
          <w:lang w:eastAsia="zh-CN"/>
        </w:rPr>
        <w:t>8</w:t>
      </w:r>
      <w:r>
        <w:rPr>
          <w:rFonts w:ascii="宋体" w:eastAsia="宋体" w:hAnsi="宋体"/>
          <w:kern w:val="2"/>
          <w:sz w:val="21"/>
          <w:szCs w:val="21"/>
          <w:lang w:eastAsia="zh-CN"/>
        </w:rPr>
        <w:t>.</w:t>
      </w:r>
      <w:r>
        <w:rPr>
          <w:rFonts w:ascii="宋体" w:eastAsia="宋体" w:hAnsi="宋体" w:hint="eastAsia"/>
          <w:kern w:val="2"/>
          <w:sz w:val="21"/>
          <w:szCs w:val="21"/>
          <w:lang w:eastAsia="zh-CN"/>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idowControl w:val="0"/>
        <w:wordWrap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widowControl w:val="0"/>
        <w:spacing w:after="160" w:line="259" w:lineRule="auto"/>
        <w:ind w:firstLine="315" w:firstLineChars="150"/>
        <w:jc w:val="both"/>
        <w:rPr>
          <w:rFonts w:ascii="宋体" w:eastAsia="宋体" w:hAnsi="宋体" w:hint="eastAsia"/>
          <w:kern w:val="2"/>
          <w:sz w:val="21"/>
          <w:szCs w:val="21"/>
          <w:lang w:eastAsia="zh-CN"/>
        </w:rPr>
      </w:pPr>
    </w:p>
    <w:p>
      <w:pPr>
        <w:keepNext/>
        <w:keepLines/>
        <w:widowControl w:val="0"/>
        <w:numPr>
          <w:ilvl w:val="0"/>
          <w:numId w:val="5"/>
        </w:numPr>
        <w:tabs>
          <w:tab w:val="left" w:pos="720"/>
        </w:tabs>
        <w:adjustRightInd w:val="0"/>
        <w:spacing w:before="120" w:beforeLines="50" w:after="120" w:afterLines="50" w:line="259" w:lineRule="auto"/>
        <w:ind w:left="1080" w:hanging="1080" w:firstLineChars="0"/>
        <w:jc w:val="center"/>
        <w:textAlignment w:val="baseline"/>
        <w:outlineLvl w:val="1"/>
        <w:rPr>
          <w:rFonts w:ascii="Cambria" w:eastAsia="宋体" w:hAnsi="Cambria"/>
          <w:b/>
          <w:bCs/>
          <w:kern w:val="2"/>
          <w:sz w:val="28"/>
          <w:szCs w:val="28"/>
          <w:lang w:eastAsia="zh-CN"/>
        </w:rPr>
      </w:pPr>
      <w:r>
        <w:rPr>
          <w:rFonts w:ascii="Cambria" w:eastAsia="宋体" w:hAnsi="Cambria" w:cstheme="majorBidi" w:hint="eastAsia"/>
          <w:b/>
          <w:bCs/>
          <w:kern w:val="2"/>
          <w:sz w:val="28"/>
          <w:szCs w:val="28"/>
          <w:lang w:eastAsia="zh-CN"/>
        </w:rPr>
        <w:t>评审要求</w:t>
      </w:r>
    </w:p>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hint="eastAsia"/>
          <w:kern w:val="2"/>
          <w:sz w:val="21"/>
          <w:szCs w:val="21"/>
          <w:lang w:eastAsia="zh-CN"/>
        </w:rPr>
        <w:t>29．评审委员会组成</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29.1网上开标结束后召开评审会议，评审委员会由政府集中采购机构依法组建，负责评审活动。</w:t>
      </w:r>
    </w:p>
    <w:p>
      <w:pPr>
        <w:widowControl w:val="0"/>
        <w:spacing w:after="160" w:line="259" w:lineRule="auto"/>
        <w:ind w:firstLine="420" w:firstLineChars="200"/>
        <w:jc w:val="both"/>
        <w:rPr>
          <w:rFonts w:ascii="宋体" w:eastAsia="宋体" w:hAnsi="宋体" w:hint="eastAsia"/>
          <w:kern w:val="2"/>
          <w:sz w:val="21"/>
          <w:szCs w:val="21"/>
          <w:lang w:eastAsia="zh-CN"/>
        </w:rPr>
      </w:pPr>
      <w:bookmarkStart w:id="69" w:name="_Hlk72436580"/>
      <w:r>
        <w:rPr>
          <w:rFonts w:ascii="宋体" w:eastAsia="宋体" w:hAnsi="宋体" w:hint="eastAsia"/>
          <w:kern w:val="2"/>
          <w:sz w:val="21"/>
          <w:szCs w:val="21"/>
          <w:lang w:eastAsia="zh-CN"/>
        </w:rPr>
        <w:t>评审委员会由采购人代表和评审专家组成，成员人数应当为5人以上单数（部分条件下为7人以上单数），其中评审专家不得少于成员总数的三分之二。</w:t>
      </w:r>
      <w:bookmarkEnd w:id="69"/>
      <w:r>
        <w:rPr>
          <w:rFonts w:ascii="宋体" w:eastAsia="宋体" w:hAnsi="宋体" w:hint="eastAsia"/>
          <w:kern w:val="2"/>
          <w:sz w:val="21"/>
          <w:szCs w:val="21"/>
          <w:lang w:eastAsia="zh-CN"/>
        </w:rPr>
        <w:t>评定</w:t>
      </w:r>
      <w:r>
        <w:rPr>
          <w:rFonts w:eastAsia="宋体" w:hint="eastAsia"/>
          <w:kern w:val="2"/>
          <w:sz w:val="21"/>
          <w:szCs w:val="21"/>
          <w:lang w:eastAsia="zh-CN"/>
        </w:rPr>
        <w:t>分离项目</w:t>
      </w:r>
      <w:r>
        <w:rPr>
          <w:rFonts w:eastAsia="宋体"/>
          <w:kern w:val="2"/>
          <w:sz w:val="21"/>
          <w:szCs w:val="21"/>
          <w:lang w:eastAsia="zh-CN"/>
        </w:rPr>
        <w:t>评审专家</w:t>
      </w:r>
      <w:r>
        <w:rPr>
          <w:rFonts w:eastAsia="宋体" w:hint="eastAsia"/>
          <w:kern w:val="2"/>
          <w:sz w:val="21"/>
          <w:szCs w:val="21"/>
          <w:lang w:eastAsia="zh-CN"/>
        </w:rPr>
        <w:t>均</w:t>
      </w:r>
      <w:r>
        <w:rPr>
          <w:rFonts w:eastAsia="宋体"/>
          <w:kern w:val="2"/>
          <w:sz w:val="21"/>
          <w:szCs w:val="21"/>
          <w:lang w:eastAsia="zh-CN"/>
        </w:rPr>
        <w:t>由</w:t>
      </w:r>
      <w:r>
        <w:rPr>
          <w:rFonts w:eastAsia="宋体" w:hint="eastAsia"/>
          <w:kern w:val="2"/>
          <w:sz w:val="21"/>
          <w:szCs w:val="21"/>
          <w:lang w:eastAsia="zh-CN"/>
        </w:rPr>
        <w:t>评审专家组成。</w:t>
      </w:r>
      <w:r>
        <w:rPr>
          <w:rFonts w:ascii="宋体" w:eastAsia="宋体" w:hAnsi="宋体" w:hint="eastAsia"/>
          <w:kern w:val="2"/>
          <w:sz w:val="21"/>
          <w:szCs w:val="21"/>
          <w:lang w:eastAsia="zh-CN"/>
        </w:rPr>
        <w:t>评审专家一般是从深圳市政府采购评审专家库中随机抽取。采购人代表须持本单位签发的《评审授权书》参加评审。</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29.2评审定标应当遵循公平、公正、科学、择优的原则。</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29.3评审活动依法进行，任何单位和个人不得非法干预评标过程和结果。</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29.4评审过程中不允许违背评标程序或采用招标文件未载明的评标方法或评标因素进行评标。</w:t>
      </w:r>
    </w:p>
    <w:p>
      <w:pPr>
        <w:widowControl w:val="0"/>
        <w:spacing w:after="160" w:line="259" w:lineRule="auto"/>
        <w:ind w:firstLine="420" w:firstLineChars="200"/>
        <w:jc w:val="both"/>
        <w:rPr>
          <w:rFonts w:ascii="宋体" w:eastAsia="宋体" w:hAnsi="宋体" w:hint="eastAsia"/>
          <w:bCs/>
          <w:kern w:val="2"/>
          <w:sz w:val="21"/>
          <w:szCs w:val="21"/>
          <w:lang w:eastAsia="zh-CN"/>
        </w:rPr>
      </w:pPr>
      <w:r>
        <w:rPr>
          <w:rFonts w:ascii="宋体" w:eastAsia="宋体" w:hAnsi="宋体" w:hint="eastAsia"/>
          <w:bCs/>
          <w:kern w:val="2"/>
          <w:sz w:val="21"/>
          <w:szCs w:val="21"/>
          <w:lang w:eastAsia="zh-CN"/>
        </w:rPr>
        <w:t>29.5 开标后，直到签订合同为止，凡属于对投标文件的审查、澄清、评价和比较的有关资料以及中标候选人的推荐情况、与评审有关的其他任何情况均严格保密（</w:t>
      </w:r>
      <w:r>
        <w:rPr>
          <w:rFonts w:eastAsia="宋体" w:hint="eastAsia"/>
          <w:kern w:val="2"/>
          <w:sz w:val="21"/>
          <w:szCs w:val="21"/>
          <w:lang w:eastAsia="zh-CN"/>
        </w:rPr>
        <w:t>信息公开的内容除外</w:t>
      </w:r>
      <w:r>
        <w:rPr>
          <w:rFonts w:ascii="宋体" w:eastAsia="宋体" w:hAnsi="宋体" w:hint="eastAsia"/>
          <w:bCs/>
          <w:kern w:val="2"/>
          <w:sz w:val="21"/>
          <w:szCs w:val="21"/>
          <w:lang w:eastAsia="zh-CN"/>
        </w:rPr>
        <w:t>）。</w:t>
      </w:r>
    </w:p>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hint="eastAsia"/>
          <w:kern w:val="2"/>
          <w:sz w:val="21"/>
          <w:szCs w:val="21"/>
          <w:lang w:eastAsia="zh-CN"/>
        </w:rPr>
        <w:t>30．向评审委员会提供的资料</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30.1公开发布的招标文件，包括图纸、服务清单、答疑文件等；</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30.2其他评标必须的资料。</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30.3评审委员会应当认真研究招标文件，至少应了解熟悉以下内容：</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（1）招标的目的；</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（2）招标项目需求的范围和性质；</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（3）招标文件规定的投标人的资格、财政预算限额、商务条款；</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（4）招标文件规定的评标程序、评标方法和评标因素；</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（5）招标文件所列示的资格性审查表及符合性审查表。</w:t>
      </w:r>
    </w:p>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hint="eastAsia"/>
          <w:kern w:val="2"/>
          <w:sz w:val="21"/>
          <w:szCs w:val="21"/>
          <w:lang w:eastAsia="zh-CN"/>
        </w:rPr>
        <w:t>31．独立评审</w:t>
      </w:r>
    </w:p>
    <w:p>
      <w:pPr>
        <w:widowControl w:val="0"/>
        <w:spacing w:after="160" w:line="259" w:lineRule="auto"/>
        <w:ind w:firstLine="420" w:firstLineChars="200"/>
        <w:jc w:val="both"/>
        <w:rPr>
          <w:rFonts w:ascii="宋体" w:eastAsia="宋体" w:hAnsi="宋体" w:hint="eastAsia"/>
          <w:bCs/>
          <w:kern w:val="2"/>
          <w:sz w:val="21"/>
          <w:szCs w:val="21"/>
          <w:lang w:eastAsia="zh-CN"/>
        </w:rPr>
      </w:pPr>
      <w:r>
        <w:rPr>
          <w:rFonts w:ascii="宋体" w:eastAsia="宋体" w:hAnsi="宋体" w:hint="eastAsia"/>
          <w:bCs/>
          <w:kern w:val="2"/>
          <w:sz w:val="21"/>
          <w:szCs w:val="21"/>
          <w:lang w:eastAsia="zh-CN"/>
        </w:rPr>
        <w:t>3</w:t>
      </w:r>
      <w:r>
        <w:rPr>
          <w:rFonts w:ascii="宋体" w:eastAsia="宋体" w:hAnsi="宋体"/>
          <w:bCs/>
          <w:kern w:val="2"/>
          <w:sz w:val="21"/>
          <w:szCs w:val="21"/>
          <w:lang w:eastAsia="zh-CN"/>
        </w:rPr>
        <w:t>1</w:t>
      </w:r>
      <w:r>
        <w:rPr>
          <w:rFonts w:ascii="宋体" w:eastAsia="宋体" w:hAnsi="宋体" w:hint="eastAsia"/>
          <w:bCs/>
          <w:kern w:val="2"/>
          <w:sz w:val="21"/>
          <w:szCs w:val="21"/>
          <w:lang w:eastAsia="zh-CN"/>
        </w:rPr>
        <w:t>.1</w:t>
      </w:r>
      <w:r>
        <w:rPr>
          <w:rFonts w:ascii="宋体" w:eastAsia="宋体" w:hAnsi="宋体" w:hint="eastAsia"/>
          <w:kern w:val="2"/>
          <w:sz w:val="21"/>
          <w:szCs w:val="21"/>
          <w:lang w:eastAsia="zh-CN"/>
        </w:rPr>
        <w:t>评审委员会</w:t>
      </w:r>
      <w:r>
        <w:rPr>
          <w:rFonts w:ascii="宋体" w:eastAsia="宋体" w:hAnsi="宋体" w:hint="eastAsia"/>
          <w:bCs/>
          <w:kern w:val="2"/>
          <w:sz w:val="21"/>
          <w:szCs w:val="21"/>
          <w:lang w:eastAsia="zh-CN"/>
        </w:rPr>
        <w:t>成员的评标活动应当独立进行，并应遵循投标文件初审、澄清有关问题、比较与评价、确定中标供应商、编写评审报告的工作程序。</w:t>
      </w:r>
    </w:p>
    <w:p>
      <w:pPr>
        <w:widowControl w:val="0"/>
        <w:spacing w:after="160" w:line="259" w:lineRule="auto"/>
        <w:ind w:firstLine="412" w:firstLineChars="196"/>
        <w:jc w:val="both"/>
        <w:rPr>
          <w:rFonts w:ascii="宋体" w:eastAsia="宋体" w:hAnsi="宋体" w:hint="eastAsia"/>
          <w:bCs/>
          <w:kern w:val="2"/>
          <w:sz w:val="21"/>
          <w:szCs w:val="21"/>
          <w:lang w:eastAsia="zh-CN"/>
        </w:rPr>
      </w:pPr>
    </w:p>
    <w:p>
      <w:pPr>
        <w:keepNext/>
        <w:keepLines/>
        <w:widowControl w:val="0"/>
        <w:numPr>
          <w:ilvl w:val="0"/>
          <w:numId w:val="5"/>
        </w:numPr>
        <w:tabs>
          <w:tab w:val="left" w:pos="720"/>
        </w:tabs>
        <w:adjustRightInd w:val="0"/>
        <w:spacing w:before="120" w:beforeLines="50" w:after="120" w:afterLines="50" w:line="259" w:lineRule="auto"/>
        <w:ind w:left="1080" w:hanging="1080" w:firstLineChars="0"/>
        <w:jc w:val="center"/>
        <w:textAlignment w:val="baseline"/>
        <w:outlineLvl w:val="1"/>
        <w:rPr>
          <w:rFonts w:ascii="Cambria" w:eastAsia="宋体" w:hAnsi="Cambria"/>
          <w:b/>
          <w:bCs/>
          <w:kern w:val="2"/>
          <w:sz w:val="28"/>
          <w:szCs w:val="28"/>
          <w:lang w:eastAsia="zh-CN"/>
        </w:rPr>
      </w:pPr>
      <w:r>
        <w:rPr>
          <w:rFonts w:ascii="Cambria" w:eastAsia="宋体" w:hAnsi="Cambria" w:cstheme="majorBidi" w:hint="eastAsia"/>
          <w:b/>
          <w:bCs/>
          <w:kern w:val="2"/>
          <w:sz w:val="28"/>
          <w:szCs w:val="28"/>
          <w:lang w:eastAsia="zh-CN"/>
        </w:rPr>
        <w:t>评审程序及评审方法</w:t>
      </w:r>
    </w:p>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hint="eastAsia"/>
          <w:kern w:val="2"/>
          <w:sz w:val="21"/>
          <w:szCs w:val="21"/>
          <w:lang w:eastAsia="zh-CN"/>
        </w:rPr>
        <w:t>32．投标文件初审</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32.1投标文件初审包括资格性审查和符合性审查。</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资格性审查：依据法律法规和招标文件的规定，对投标文件中的资格证明等进行审查，以确定投标供应商是否具备投标资格。</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符合性审查：依据招标文件的规定，对投标文件的有效性、完整性和对招标文件的响应程度进行审查，以确定是否满足符合性审查的要求。</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32.2 投标文件初审内容请详见《资格性审查表》和《符合性审查表》部分。投标人若有一条审查不通过则按投标无效处理。</w:t>
      </w:r>
    </w:p>
    <w:p>
      <w:pPr>
        <w:widowControl w:val="0"/>
        <w:spacing w:after="160" w:line="259" w:lineRule="auto"/>
        <w:ind w:firstLine="420" w:firstLineChars="200"/>
        <w:jc w:val="both"/>
        <w:rPr>
          <w:rFonts w:ascii="宋体" w:eastAsia="宋体" w:hAnsi="宋体" w:hint="eastAsia"/>
          <w:bCs/>
          <w:kern w:val="2"/>
          <w:sz w:val="21"/>
          <w:szCs w:val="21"/>
          <w:lang w:eastAsia="zh-CN"/>
        </w:rPr>
      </w:pPr>
      <w:r>
        <w:rPr>
          <w:rFonts w:ascii="宋体" w:eastAsia="宋体" w:hAnsi="宋体" w:hint="eastAsia"/>
          <w:bCs/>
          <w:kern w:val="2"/>
          <w:sz w:val="21"/>
          <w:szCs w:val="21"/>
          <w:lang w:eastAsia="zh-CN"/>
        </w:rPr>
        <w:t>32.3 投标文件初审中关于供应商家数的计算:</w:t>
      </w:r>
    </w:p>
    <w:p>
      <w:pPr>
        <w:widowControl w:val="0"/>
        <w:spacing w:after="160" w:line="259" w:lineRule="auto"/>
        <w:ind w:firstLine="420" w:firstLineChars="200"/>
        <w:jc w:val="both"/>
        <w:rPr>
          <w:rFonts w:ascii="宋体" w:eastAsia="宋体" w:hAnsi="宋体" w:hint="eastAsia"/>
          <w:bCs/>
          <w:kern w:val="2"/>
          <w:sz w:val="21"/>
          <w:szCs w:val="21"/>
          <w:lang w:eastAsia="zh-CN"/>
        </w:rPr>
      </w:pPr>
      <w:r>
        <w:rPr>
          <w:rFonts w:ascii="宋体" w:eastAsia="宋体" w:hAnsi="宋体" w:hint="eastAsia"/>
          <w:bCs/>
          <w:kern w:val="2"/>
          <w:sz w:val="21"/>
          <w:szCs w:val="21"/>
          <w:lang w:eastAsia="zh-CN"/>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widowControl w:val="0"/>
        <w:spacing w:after="160" w:line="259" w:lineRule="auto"/>
        <w:ind w:firstLine="420" w:firstLineChars="200"/>
        <w:jc w:val="both"/>
        <w:rPr>
          <w:rFonts w:ascii="宋体" w:eastAsia="宋体" w:hAnsi="宋体" w:hint="eastAsia"/>
          <w:bCs/>
          <w:kern w:val="2"/>
          <w:sz w:val="21"/>
          <w:szCs w:val="21"/>
          <w:lang w:eastAsia="zh-CN"/>
        </w:rPr>
      </w:pPr>
      <w:r>
        <w:rPr>
          <w:rFonts w:ascii="宋体" w:eastAsia="宋体" w:hAnsi="宋体" w:hint="eastAsia"/>
          <w:bCs/>
          <w:kern w:val="2"/>
          <w:sz w:val="21"/>
          <w:szCs w:val="21"/>
          <w:lang w:eastAsia="zh-CN"/>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widowControl w:val="0"/>
        <w:spacing w:after="160" w:line="259" w:lineRule="auto"/>
        <w:ind w:firstLine="420" w:firstLineChars="200"/>
        <w:jc w:val="both"/>
        <w:rPr>
          <w:rFonts w:ascii="宋体" w:eastAsia="宋体" w:hAnsi="宋体" w:hint="eastAsia"/>
          <w:bCs/>
          <w:kern w:val="2"/>
          <w:sz w:val="21"/>
          <w:szCs w:val="21"/>
          <w:lang w:eastAsia="zh-CN"/>
        </w:rPr>
      </w:pPr>
      <w:r>
        <w:rPr>
          <w:rFonts w:ascii="宋体" w:eastAsia="宋体" w:hAnsi="宋体" w:hint="eastAsia"/>
          <w:bCs/>
          <w:kern w:val="2"/>
          <w:sz w:val="21"/>
          <w:szCs w:val="21"/>
          <w:lang w:eastAsia="zh-CN"/>
        </w:rPr>
        <w:t>32.3.3非单一产品采购项目，采购人应当根据采购项目技术构成、产品价格比重等合理确定核心产品，并在招标文件中载明。多家投标人提供的核心产品品牌相同的，按前两款规定处理。</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32.4投标人投标文件作无效处理的情形，具体包括但不限于以下：</w:t>
      </w:r>
    </w:p>
    <w:p>
      <w:pPr>
        <w:widowControl w:val="0"/>
        <w:spacing w:after="160" w:line="259" w:lineRule="auto"/>
        <w:ind w:firstLine="420" w:firstLineChars="200"/>
        <w:jc w:val="both"/>
        <w:rPr>
          <w:rFonts w:eastAsia="宋体"/>
          <w:kern w:val="2"/>
          <w:sz w:val="21"/>
          <w:szCs w:val="21"/>
          <w:lang w:eastAsia="zh-CN"/>
        </w:rPr>
      </w:pPr>
      <w:r>
        <w:rPr>
          <w:rFonts w:ascii="宋体" w:eastAsia="宋体" w:hAnsi="宋体" w:hint="eastAsia"/>
          <w:kern w:val="2"/>
          <w:sz w:val="21"/>
          <w:szCs w:val="21"/>
          <w:lang w:eastAsia="zh-CN"/>
        </w:rPr>
        <w:t>32.4.1</w:t>
      </w:r>
      <w:r>
        <w:rPr>
          <w:rFonts w:eastAsia="宋体" w:hint="eastAsia"/>
          <w:kern w:val="2"/>
          <w:sz w:val="21"/>
          <w:szCs w:val="21"/>
          <w:lang w:eastAsia="zh-CN"/>
        </w:rPr>
        <w:t>不同投标人的投标文件由同一单位或者同一个人编制，或者由同一个人分阶段参与编制；</w:t>
      </w:r>
    </w:p>
    <w:p>
      <w:pPr>
        <w:widowControl w:val="0"/>
        <w:spacing w:after="160" w:line="259" w:lineRule="auto"/>
        <w:ind w:firstLine="420" w:firstLineChars="200"/>
        <w:jc w:val="both"/>
        <w:rPr>
          <w:rFonts w:eastAsia="宋体"/>
          <w:kern w:val="2"/>
          <w:sz w:val="21"/>
          <w:szCs w:val="21"/>
          <w:lang w:eastAsia="zh-CN"/>
        </w:rPr>
      </w:pPr>
      <w:r>
        <w:rPr>
          <w:rFonts w:ascii="宋体" w:eastAsia="宋体" w:hAnsi="宋体"/>
          <w:kern w:val="2"/>
          <w:sz w:val="21"/>
          <w:szCs w:val="21"/>
          <w:lang w:eastAsia="zh-CN"/>
        </w:rPr>
        <w:t>32.4.</w:t>
      </w:r>
      <w:r>
        <w:rPr>
          <w:rFonts w:ascii="宋体" w:eastAsia="宋体" w:hAnsi="宋体" w:hint="eastAsia"/>
          <w:kern w:val="2"/>
          <w:sz w:val="21"/>
          <w:szCs w:val="21"/>
          <w:lang w:eastAsia="zh-CN"/>
        </w:rPr>
        <w:t>2</w:t>
      </w:r>
      <w:r>
        <w:rPr>
          <w:rFonts w:eastAsia="宋体" w:hint="eastAsia"/>
          <w:kern w:val="2"/>
          <w:sz w:val="21"/>
          <w:szCs w:val="21"/>
          <w:lang w:eastAsia="zh-CN"/>
        </w:rPr>
        <w:t>不同投标人委托同一单位或者个人办理投标事宜；</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32.4.3不同投标人的投标文件载明的项目管理成员或者联系人员为同一人；</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32.4.4不同投标人的投标文件异常一致或者投标报价呈规律性差异；</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32.4.5</w:t>
      </w:r>
      <w:r>
        <w:rPr>
          <w:rFonts w:ascii="宋体" w:eastAsia="宋体" w:hAnsi="宋体"/>
          <w:kern w:val="2"/>
          <w:sz w:val="21"/>
          <w:szCs w:val="21"/>
          <w:lang w:eastAsia="zh-CN"/>
        </w:rPr>
        <w:t>不同投标供应商的投标文件或部分投标文件相互混装</w:t>
      </w:r>
      <w:r>
        <w:rPr>
          <w:rFonts w:ascii="宋体" w:eastAsia="宋体" w:hAnsi="宋体" w:hint="eastAsia"/>
          <w:kern w:val="2"/>
          <w:sz w:val="21"/>
          <w:szCs w:val="21"/>
          <w:lang w:eastAsia="zh-CN"/>
        </w:rPr>
        <w:t>；</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32.4.6投标供应商之间相互约定给予未中标的供应商利益补偿；</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32.4.7不同投标供应商的法定代表人、主要经营负责人、项目投标授权代表人、项目负责人、主要技术人员为同一人、属同一单位或者同一单位缴纳社会保险；</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32.4.8不同投标供应商的投标文件内容存在非正常一致；</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32.4.9在同一单位工作人员为两家以上（含两家）供应商进行同一项投标活动；</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32.4.10主管部门依照法律、法规认定的其他情形。</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32.5对不属于《资格性审查表》和《符合性审查表》所列的其他情形，除专用条款另有规定和32.4条款所列情形外，不得作为投标无效的理由。</w:t>
      </w:r>
    </w:p>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hint="eastAsia"/>
          <w:kern w:val="2"/>
          <w:sz w:val="21"/>
          <w:szCs w:val="21"/>
          <w:lang w:eastAsia="zh-CN"/>
        </w:rPr>
        <w:t>33．澄清有关问题</w:t>
      </w:r>
    </w:p>
    <w:p>
      <w:pPr>
        <w:widowControl w:val="0"/>
        <w:spacing w:after="160" w:line="259" w:lineRule="auto"/>
        <w:ind w:firstLine="420" w:firstLineChars="200"/>
        <w:jc w:val="both"/>
        <w:rPr>
          <w:rFonts w:ascii="宋体" w:eastAsia="宋体" w:hAnsi="宋体" w:hint="eastAsia"/>
          <w:kern w:val="2"/>
          <w:sz w:val="21"/>
          <w:szCs w:val="21"/>
          <w:lang w:eastAsia="zh-CN"/>
        </w:rPr>
      </w:pPr>
      <w:bookmarkStart w:id="70" w:name="_Hlk71407321"/>
      <w:r>
        <w:rPr>
          <w:rFonts w:ascii="宋体" w:eastAsia="宋体" w:hAnsi="宋体" w:hint="eastAsia"/>
          <w:kern w:val="2"/>
          <w:sz w:val="21"/>
          <w:szCs w:val="21"/>
          <w:lang w:eastAsia="zh-CN"/>
        </w:rPr>
        <w:t>3</w:t>
      </w:r>
      <w:r>
        <w:rPr>
          <w:rFonts w:ascii="宋体" w:eastAsia="宋体" w:hAnsi="宋体"/>
          <w:kern w:val="2"/>
          <w:sz w:val="21"/>
          <w:szCs w:val="21"/>
          <w:lang w:eastAsia="zh-CN"/>
        </w:rPr>
        <w:t>3.1</w:t>
      </w:r>
      <w:r>
        <w:rPr>
          <w:rFonts w:ascii="宋体" w:eastAsia="宋体" w:hAnsi="宋体" w:hint="eastAsia"/>
          <w:kern w:val="2"/>
          <w:sz w:val="21"/>
          <w:szCs w:val="21"/>
          <w:lang w:eastAsia="zh-CN"/>
        </w:rPr>
        <w:t>对招标文件中描述有歧义或前后不一致的地方（不含</w:t>
      </w:r>
      <w:r>
        <w:rPr>
          <w:rFonts w:eastAsia="宋体" w:hint="eastAsia"/>
          <w:kern w:val="2"/>
          <w:sz w:val="21"/>
          <w:szCs w:val="21"/>
          <w:lang w:eastAsia="zh-CN"/>
        </w:rPr>
        <w:t>招标</w:t>
      </w:r>
      <w:r>
        <w:rPr>
          <w:rFonts w:eastAsia="宋体"/>
          <w:kern w:val="2"/>
          <w:sz w:val="21"/>
          <w:szCs w:val="21"/>
          <w:lang w:eastAsia="zh-CN"/>
        </w:rPr>
        <w:t>文件存在歧义、重大缺陷导致评</w:t>
      </w:r>
      <w:r>
        <w:rPr>
          <w:rFonts w:eastAsia="宋体" w:hint="eastAsia"/>
          <w:kern w:val="2"/>
          <w:sz w:val="21"/>
          <w:szCs w:val="21"/>
          <w:lang w:eastAsia="zh-CN"/>
        </w:rPr>
        <w:t>审</w:t>
      </w:r>
      <w:r>
        <w:rPr>
          <w:rFonts w:eastAsia="宋体"/>
          <w:kern w:val="2"/>
          <w:sz w:val="21"/>
          <w:szCs w:val="21"/>
          <w:lang w:eastAsia="zh-CN"/>
        </w:rPr>
        <w:t>工作无法进行</w:t>
      </w:r>
      <w:r>
        <w:rPr>
          <w:rFonts w:eastAsia="宋体" w:hint="eastAsia"/>
          <w:kern w:val="2"/>
          <w:sz w:val="21"/>
          <w:szCs w:val="21"/>
          <w:lang w:eastAsia="zh-CN"/>
        </w:rPr>
        <w:t>的情况）</w:t>
      </w:r>
      <w:r>
        <w:rPr>
          <w:rFonts w:ascii="宋体" w:eastAsia="宋体" w:hAnsi="宋体" w:hint="eastAsia"/>
          <w:kern w:val="2"/>
          <w:sz w:val="21"/>
          <w:szCs w:val="21"/>
          <w:lang w:eastAsia="zh-CN"/>
        </w:rPr>
        <w:t>，评审委员会有权进行评判，但对同一条款的评判应适用于每个投标人。</w:t>
      </w:r>
      <w:bookmarkEnd w:id="70"/>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w:t>
      </w:r>
      <w:r>
        <w:rPr>
          <w:rFonts w:ascii="宋体" w:eastAsia="宋体" w:hAnsi="宋体"/>
          <w:kern w:val="2"/>
          <w:sz w:val="21"/>
          <w:szCs w:val="21"/>
          <w:lang w:eastAsia="zh-CN"/>
        </w:rPr>
        <w:t>3.2</w:t>
      </w:r>
      <w:r>
        <w:rPr>
          <w:rFonts w:eastAsia="宋体"/>
          <w:kern w:val="2"/>
          <w:sz w:val="21"/>
          <w:szCs w:val="21"/>
          <w:lang w:eastAsia="zh-CN"/>
        </w:rPr>
        <w:t>评</w:t>
      </w:r>
      <w:r>
        <w:rPr>
          <w:rFonts w:eastAsia="宋体" w:hint="eastAsia"/>
          <w:kern w:val="2"/>
          <w:sz w:val="21"/>
          <w:szCs w:val="21"/>
          <w:lang w:eastAsia="zh-CN"/>
        </w:rPr>
        <w:t>审</w:t>
      </w:r>
      <w:r>
        <w:rPr>
          <w:rFonts w:eastAsia="宋体"/>
          <w:kern w:val="2"/>
          <w:sz w:val="21"/>
          <w:szCs w:val="21"/>
          <w:lang w:eastAsia="zh-CN"/>
        </w:rPr>
        <w:t>委员会发现</w:t>
      </w:r>
      <w:r>
        <w:rPr>
          <w:rFonts w:eastAsia="宋体" w:hint="eastAsia"/>
          <w:kern w:val="2"/>
          <w:sz w:val="21"/>
          <w:szCs w:val="21"/>
          <w:lang w:eastAsia="zh-CN"/>
        </w:rPr>
        <w:t>招标</w:t>
      </w:r>
      <w:r>
        <w:rPr>
          <w:rFonts w:eastAsia="宋体"/>
          <w:kern w:val="2"/>
          <w:sz w:val="21"/>
          <w:szCs w:val="21"/>
          <w:lang w:eastAsia="zh-CN"/>
        </w:rPr>
        <w:t>文件存在歧义、重大缺陷导致评</w:t>
      </w:r>
      <w:r>
        <w:rPr>
          <w:rFonts w:eastAsia="宋体" w:hint="eastAsia"/>
          <w:kern w:val="2"/>
          <w:sz w:val="21"/>
          <w:szCs w:val="21"/>
          <w:lang w:eastAsia="zh-CN"/>
        </w:rPr>
        <w:t>审</w:t>
      </w:r>
      <w:r>
        <w:rPr>
          <w:rFonts w:eastAsia="宋体"/>
          <w:kern w:val="2"/>
          <w:sz w:val="21"/>
          <w:szCs w:val="21"/>
          <w:lang w:eastAsia="zh-CN"/>
        </w:rPr>
        <w:t>工作无法进行，或者</w:t>
      </w:r>
      <w:r>
        <w:rPr>
          <w:rFonts w:eastAsia="宋体" w:hint="eastAsia"/>
          <w:kern w:val="2"/>
          <w:sz w:val="21"/>
          <w:szCs w:val="21"/>
          <w:lang w:eastAsia="zh-CN"/>
        </w:rPr>
        <w:t>招标</w:t>
      </w:r>
      <w:r>
        <w:rPr>
          <w:rFonts w:eastAsia="宋体"/>
          <w:kern w:val="2"/>
          <w:sz w:val="21"/>
          <w:szCs w:val="21"/>
          <w:lang w:eastAsia="zh-CN"/>
        </w:rPr>
        <w:t>文件内容违反国家有关强制性规定的，应当停止评</w:t>
      </w:r>
      <w:r>
        <w:rPr>
          <w:rFonts w:eastAsia="宋体" w:hint="eastAsia"/>
          <w:kern w:val="2"/>
          <w:sz w:val="21"/>
          <w:szCs w:val="21"/>
          <w:lang w:eastAsia="zh-CN"/>
        </w:rPr>
        <w:t>审</w:t>
      </w:r>
      <w:r>
        <w:rPr>
          <w:rFonts w:eastAsia="宋体"/>
          <w:kern w:val="2"/>
          <w:sz w:val="21"/>
          <w:szCs w:val="21"/>
          <w:lang w:eastAsia="zh-CN"/>
        </w:rPr>
        <w:t>工作，与</w:t>
      </w:r>
      <w:r>
        <w:rPr>
          <w:rFonts w:eastAsia="宋体" w:hint="eastAsia"/>
          <w:kern w:val="2"/>
          <w:sz w:val="21"/>
          <w:szCs w:val="21"/>
          <w:lang w:eastAsia="zh-CN"/>
        </w:rPr>
        <w:t>政府集中采购机构</w:t>
      </w:r>
      <w:r>
        <w:rPr>
          <w:rFonts w:eastAsia="宋体"/>
          <w:kern w:val="2"/>
          <w:sz w:val="21"/>
          <w:szCs w:val="21"/>
          <w:lang w:eastAsia="zh-CN"/>
        </w:rPr>
        <w:t>沟通并作书面记录。</w:t>
      </w:r>
      <w:r>
        <w:rPr>
          <w:rFonts w:eastAsia="宋体" w:hint="eastAsia"/>
          <w:kern w:val="2"/>
          <w:sz w:val="21"/>
          <w:szCs w:val="21"/>
          <w:lang w:eastAsia="zh-CN"/>
        </w:rPr>
        <w:t>经</w:t>
      </w:r>
      <w:r>
        <w:rPr>
          <w:rFonts w:eastAsia="宋体"/>
          <w:kern w:val="2"/>
          <w:sz w:val="21"/>
          <w:szCs w:val="21"/>
          <w:lang w:eastAsia="zh-CN"/>
        </w:rPr>
        <w:t>确认后，</w:t>
      </w:r>
      <w:r>
        <w:rPr>
          <w:rFonts w:eastAsia="宋体" w:hint="eastAsia"/>
          <w:kern w:val="2"/>
          <w:sz w:val="21"/>
          <w:szCs w:val="21"/>
          <w:lang w:eastAsia="zh-CN"/>
        </w:rPr>
        <w:t>项目</w:t>
      </w:r>
      <w:r>
        <w:rPr>
          <w:rFonts w:eastAsia="宋体"/>
          <w:kern w:val="2"/>
          <w:sz w:val="21"/>
          <w:szCs w:val="21"/>
          <w:lang w:eastAsia="zh-CN"/>
        </w:rPr>
        <w:t>应当修改</w:t>
      </w:r>
      <w:r>
        <w:rPr>
          <w:rFonts w:eastAsia="宋体" w:hint="eastAsia"/>
          <w:kern w:val="2"/>
          <w:sz w:val="21"/>
          <w:szCs w:val="21"/>
          <w:lang w:eastAsia="zh-CN"/>
        </w:rPr>
        <w:t>招标</w:t>
      </w:r>
      <w:r>
        <w:rPr>
          <w:rFonts w:eastAsia="宋体"/>
          <w:kern w:val="2"/>
          <w:sz w:val="21"/>
          <w:szCs w:val="21"/>
          <w:lang w:eastAsia="zh-CN"/>
        </w:rPr>
        <w:t>文件，重新组织采购活动。</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kern w:val="2"/>
          <w:sz w:val="21"/>
          <w:szCs w:val="21"/>
          <w:lang w:eastAsia="zh-CN"/>
        </w:rPr>
        <w:t>33.3</w:t>
      </w:r>
      <w:r>
        <w:rPr>
          <w:rFonts w:ascii="宋体" w:eastAsia="宋体" w:hAnsi="宋体" w:hint="eastAsia"/>
          <w:kern w:val="2"/>
          <w:sz w:val="21"/>
          <w:szCs w:val="21"/>
          <w:lang w:eastAsia="zh-CN"/>
        </w:rPr>
        <w:t>对于投标文件中含义不明确、同类问题表述不一致或者有明显文字和计算错误的内容，评审委员会应当以书面形式要求投标人作出必要的澄清、说明或者补正。</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根据本通用条款第34条，凡属于评审委员会在评审中发现的算术错误进行核实的修改不在此列。</w:t>
      </w:r>
    </w:p>
    <w:p>
      <w:pPr>
        <w:widowControl w:val="0"/>
        <w:spacing w:after="160" w:line="259" w:lineRule="auto"/>
        <w:ind w:firstLine="420" w:firstLineChars="200"/>
        <w:jc w:val="both"/>
        <w:rPr>
          <w:rFonts w:ascii="黑体" w:eastAsia="黑体" w:hAnsi="宋体" w:hint="eastAsia"/>
          <w:kern w:val="2"/>
          <w:sz w:val="21"/>
          <w:szCs w:val="21"/>
          <w:lang w:eastAsia="zh-CN"/>
        </w:rPr>
      </w:pPr>
      <w:bookmarkStart w:id="71" w:name="_Toc73521669"/>
      <w:bookmarkStart w:id="72" w:name="_Toc73521581"/>
      <w:bookmarkStart w:id="73" w:name="_Toc100052400"/>
      <w:bookmarkStart w:id="74" w:name="_Toc73517673"/>
      <w:bookmarkStart w:id="75" w:name="_Toc73518151"/>
      <w:r>
        <w:rPr>
          <w:rFonts w:ascii="黑体" w:eastAsia="黑体" w:hAnsi="宋体" w:hint="eastAsia"/>
          <w:kern w:val="2"/>
          <w:sz w:val="21"/>
          <w:szCs w:val="21"/>
          <w:lang w:eastAsia="zh-CN"/>
        </w:rPr>
        <w:t>34．错误的修正</w:t>
      </w:r>
      <w:bookmarkEnd w:id="71"/>
      <w:bookmarkEnd w:id="72"/>
      <w:bookmarkEnd w:id="73"/>
      <w:bookmarkEnd w:id="74"/>
      <w:bookmarkEnd w:id="75"/>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投标文件报价出现前后不一致的，除专用条款另有规定外，按照下列规定修正：</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34.1投标文件中开标一览表投标报价内容与投标文件中投标报价相应内容不一致的，以开标一览表为准；</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34.2大写金额和小写金额不一致的，以大写金额为准；</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34.3单价金额小数点或者百分比有明显错位，以开标一览表的总价为准，并修改单价；</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34.4总价金额与按单价汇总金额不一致的，以单价金额计算结果为准。</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34.5同时出现两种以上不一致的，按照前款规定的顺序修正。修正后的报价按照本通用条款33条的规定，经投标人确认后产生约束力，投标人不确认的，其投标无效。</w:t>
      </w:r>
    </w:p>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hint="eastAsia"/>
          <w:kern w:val="2"/>
          <w:sz w:val="21"/>
          <w:szCs w:val="21"/>
          <w:lang w:eastAsia="zh-CN"/>
        </w:rPr>
        <w:t>35．投标文件的比较与评价</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评审委员会成员对需要共同认定的事项存在争议的，应当按照少数服从多数的原则作出结论。持不同意见的评审委员会成员应当书面作出说明，否则视为无异议。</w:t>
      </w:r>
    </w:p>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hint="eastAsia"/>
          <w:kern w:val="2"/>
          <w:sz w:val="21"/>
          <w:szCs w:val="21"/>
          <w:lang w:eastAsia="zh-CN"/>
        </w:rPr>
        <w:t>36. 实地考察或资料查验</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36.1在评审过程中，评审委员会有权决定是否对本项目投标人进行实地考察或资料查验（原件）。投标人应随时做好接受实地考察或资料查验的准备。</w:t>
      </w:r>
    </w:p>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hint="eastAsia"/>
          <w:kern w:val="2"/>
          <w:sz w:val="21"/>
          <w:szCs w:val="21"/>
          <w:lang w:eastAsia="zh-CN"/>
        </w:rPr>
        <w:t>37．评审方法</w:t>
      </w:r>
    </w:p>
    <w:p>
      <w:pPr>
        <w:widowControl w:val="0"/>
        <w:spacing w:after="160" w:line="259" w:lineRule="auto"/>
        <w:ind w:firstLine="420" w:firstLineChars="200"/>
        <w:jc w:val="both"/>
        <w:rPr>
          <w:rFonts w:ascii="宋体" w:eastAsia="宋体" w:hAnsi="宋体" w:hint="eastAsia"/>
          <w:b/>
          <w:bCs/>
          <w:kern w:val="2"/>
          <w:sz w:val="21"/>
          <w:szCs w:val="21"/>
          <w:lang w:eastAsia="zh-CN"/>
        </w:rPr>
      </w:pPr>
      <w:r>
        <w:rPr>
          <w:rFonts w:ascii="宋体" w:eastAsia="宋体" w:hAnsi="宋体" w:hint="eastAsia"/>
          <w:b/>
          <w:bCs/>
          <w:kern w:val="2"/>
          <w:sz w:val="21"/>
          <w:szCs w:val="21"/>
          <w:lang w:eastAsia="zh-CN"/>
        </w:rPr>
        <w:t>37.1.1最低价法</w:t>
      </w:r>
    </w:p>
    <w:p>
      <w:pPr>
        <w:widowControl w:val="0"/>
        <w:spacing w:after="160" w:line="259" w:lineRule="auto"/>
        <w:ind w:firstLine="420" w:firstLineChars="200"/>
        <w:jc w:val="both"/>
        <w:rPr>
          <w:rFonts w:ascii="ˎ̥" w:eastAsia="宋体" w:hAnsi="ˎ̥" w:hint="eastAsia"/>
          <w:kern w:val="2"/>
          <w:sz w:val="21"/>
          <w:szCs w:val="21"/>
          <w:lang w:eastAsia="zh-CN"/>
        </w:rPr>
      </w:pPr>
      <w:bookmarkStart w:id="76" w:name="_Hlk72438142"/>
      <w:r>
        <w:rPr>
          <w:rFonts w:ascii="ˎ̥" w:eastAsia="宋体" w:hAnsi="ˎ̥"/>
          <w:kern w:val="2"/>
          <w:sz w:val="21"/>
          <w:szCs w:val="21"/>
          <w:lang w:eastAsia="zh-CN"/>
        </w:rPr>
        <w:t>最低价法，是指</w:t>
      </w:r>
      <w:r>
        <w:rPr>
          <w:rFonts w:ascii="ˎ̥" w:eastAsia="宋体" w:hAnsi="ˎ̥" w:hint="eastAsia"/>
          <w:kern w:val="2"/>
          <w:sz w:val="21"/>
          <w:szCs w:val="21"/>
          <w:lang w:eastAsia="zh-CN"/>
        </w:rPr>
        <w:t>完全</w:t>
      </w:r>
      <w:r>
        <w:rPr>
          <w:rFonts w:ascii="ˎ̥" w:eastAsia="宋体" w:hAnsi="ˎ̥"/>
          <w:kern w:val="2"/>
          <w:sz w:val="21"/>
          <w:szCs w:val="21"/>
          <w:lang w:eastAsia="zh-CN"/>
        </w:rPr>
        <w:t>满足</w:t>
      </w:r>
      <w:r>
        <w:rPr>
          <w:rFonts w:ascii="ˎ̥" w:eastAsia="宋体" w:hAnsi="ˎ̥" w:hint="eastAsia"/>
          <w:kern w:val="2"/>
          <w:sz w:val="21"/>
          <w:szCs w:val="21"/>
          <w:lang w:eastAsia="zh-CN"/>
        </w:rPr>
        <w:t>招标</w:t>
      </w:r>
      <w:r>
        <w:rPr>
          <w:rFonts w:ascii="ˎ̥" w:eastAsia="宋体" w:hAnsi="ˎ̥"/>
          <w:kern w:val="2"/>
          <w:sz w:val="21"/>
          <w:szCs w:val="21"/>
          <w:lang w:eastAsia="zh-CN"/>
        </w:rPr>
        <w:t>文件实质性要求，</w:t>
      </w:r>
      <w:r>
        <w:rPr>
          <w:rFonts w:ascii="ˎ̥" w:eastAsia="宋体" w:hAnsi="ˎ̥" w:hint="eastAsia"/>
          <w:kern w:val="2"/>
          <w:sz w:val="21"/>
          <w:szCs w:val="21"/>
          <w:lang w:eastAsia="zh-CN"/>
        </w:rPr>
        <w:t>按照报价由低到高的顺序，依据招标文件中规定的数量或者比例推荐候选中标供应商。</w:t>
      </w:r>
    </w:p>
    <w:p>
      <w:pPr>
        <w:widowControl w:val="0"/>
        <w:spacing w:after="160" w:line="259" w:lineRule="auto"/>
        <w:ind w:firstLine="420" w:firstLineChars="200"/>
        <w:jc w:val="both"/>
        <w:rPr>
          <w:rFonts w:ascii="宋体" w:eastAsia="宋体" w:hAnsi="宋体" w:hint="eastAsia"/>
          <w:b/>
          <w:bCs/>
          <w:kern w:val="2"/>
          <w:sz w:val="21"/>
          <w:szCs w:val="21"/>
          <w:lang w:eastAsia="zh-CN"/>
        </w:rPr>
      </w:pPr>
      <w:r>
        <w:rPr>
          <w:rFonts w:ascii="宋体" w:eastAsia="宋体" w:hAnsi="宋体" w:hint="eastAsia"/>
          <w:b/>
          <w:bCs/>
          <w:kern w:val="2"/>
          <w:sz w:val="21"/>
          <w:szCs w:val="21"/>
          <w:lang w:eastAsia="zh-CN"/>
        </w:rPr>
        <w:t>37.1.2综合评分法</w:t>
      </w:r>
    </w:p>
    <w:p>
      <w:pPr>
        <w:widowControl w:val="0"/>
        <w:spacing w:after="160" w:line="259" w:lineRule="auto"/>
        <w:ind w:firstLine="420" w:firstLineChars="200"/>
        <w:jc w:val="both"/>
        <w:rPr>
          <w:rFonts w:ascii="ˎ̥" w:eastAsia="宋体" w:hAnsi="ˎ̥" w:hint="eastAsia"/>
          <w:kern w:val="2"/>
          <w:sz w:val="21"/>
          <w:szCs w:val="21"/>
          <w:lang w:eastAsia="zh-CN"/>
        </w:rPr>
      </w:pPr>
      <w:r>
        <w:rPr>
          <w:rFonts w:ascii="ˎ̥" w:eastAsia="宋体" w:hAnsi="ˎ̥"/>
          <w:kern w:val="2"/>
          <w:sz w:val="21"/>
          <w:szCs w:val="21"/>
          <w:lang w:eastAsia="zh-CN"/>
        </w:rPr>
        <w:t>综合评分法，是指</w:t>
      </w:r>
      <w:r>
        <w:rPr>
          <w:rFonts w:ascii="ˎ̥" w:eastAsia="宋体" w:hAnsi="ˎ̥" w:hint="eastAsia"/>
          <w:kern w:val="2"/>
          <w:sz w:val="21"/>
          <w:szCs w:val="21"/>
          <w:lang w:eastAsia="zh-CN"/>
        </w:rPr>
        <w:t>在</w:t>
      </w:r>
      <w:r>
        <w:rPr>
          <w:rFonts w:ascii="ˎ̥" w:eastAsia="宋体" w:hAnsi="ˎ̥"/>
          <w:kern w:val="2"/>
          <w:sz w:val="21"/>
          <w:szCs w:val="21"/>
          <w:lang w:eastAsia="zh-CN"/>
        </w:rPr>
        <w:t>满足</w:t>
      </w:r>
      <w:r>
        <w:rPr>
          <w:rFonts w:ascii="ˎ̥" w:eastAsia="宋体" w:hAnsi="ˎ̥" w:hint="eastAsia"/>
          <w:kern w:val="2"/>
          <w:sz w:val="21"/>
          <w:szCs w:val="21"/>
          <w:lang w:eastAsia="zh-CN"/>
        </w:rPr>
        <w:t>招标</w:t>
      </w:r>
      <w:r>
        <w:rPr>
          <w:rFonts w:ascii="ˎ̥" w:eastAsia="宋体" w:hAnsi="ˎ̥"/>
          <w:kern w:val="2"/>
          <w:sz w:val="21"/>
          <w:szCs w:val="21"/>
          <w:lang w:eastAsia="zh-CN"/>
        </w:rPr>
        <w:t>文件全部实质性要求</w:t>
      </w:r>
      <w:r>
        <w:rPr>
          <w:rFonts w:ascii="ˎ̥" w:eastAsia="宋体" w:hAnsi="ˎ̥" w:hint="eastAsia"/>
          <w:kern w:val="2"/>
          <w:sz w:val="21"/>
          <w:szCs w:val="21"/>
          <w:lang w:eastAsia="zh-CN"/>
        </w:rPr>
        <w:t>的前提下</w:t>
      </w:r>
      <w:r>
        <w:rPr>
          <w:rFonts w:ascii="ˎ̥" w:eastAsia="宋体" w:hAnsi="ˎ̥"/>
          <w:kern w:val="2"/>
          <w:sz w:val="21"/>
          <w:szCs w:val="21"/>
          <w:lang w:eastAsia="zh-CN"/>
        </w:rPr>
        <w:t>，</w:t>
      </w:r>
      <w:r>
        <w:rPr>
          <w:rFonts w:ascii="ˎ̥" w:eastAsia="宋体" w:hAnsi="ˎ̥" w:hint="eastAsia"/>
          <w:kern w:val="2"/>
          <w:sz w:val="21"/>
          <w:szCs w:val="21"/>
          <w:lang w:eastAsia="zh-CN"/>
        </w:rPr>
        <w:t>按照招标文件中规定的各项因素进行综合评审，评审总得分排名前列的投标人，作为推荐的候选中标供应商。</w:t>
      </w:r>
      <w:bookmarkEnd w:id="76"/>
      <w:r>
        <w:rPr>
          <w:rFonts w:ascii="宋体" w:eastAsia="宋体" w:hAnsi="宋体" w:hint="eastAsia"/>
          <w:bCs/>
          <w:color w:val="FF0000"/>
          <w:kern w:val="2"/>
          <w:sz w:val="21"/>
          <w:szCs w:val="21"/>
          <w:lang w:eastAsia="zh-CN"/>
        </w:rPr>
        <w:t xml:space="preserve">  </w:t>
      </w:r>
      <w:r>
        <w:rPr>
          <w:rFonts w:ascii="宋体" w:eastAsia="宋体" w:hAnsi="宋体" w:hint="eastAsia"/>
          <w:bCs/>
          <w:kern w:val="2"/>
          <w:sz w:val="21"/>
          <w:szCs w:val="21"/>
          <w:lang w:eastAsia="zh-CN"/>
        </w:rPr>
        <w:t xml:space="preserve">                                                                                                                                                                                                                                                                                                                                                                                                                                                                                                                                                                                                                                                                                                                                                                                                                                                                                                                                                                                                                                                                                                                                                                                                                                                                                                                                                                                                                                                                                                                                                                                                                                                                                                                                                                                                                                                                                                                                                                                                                                                                                                                                                                                                                                                                                                                                                                                                                                                                                                                                                                                                                                                                                                                                                                                                                                                                                                                                                                                                                           </w:t>
      </w:r>
    </w:p>
    <w:p>
      <w:pPr>
        <w:widowControl w:val="0"/>
        <w:spacing w:after="160" w:line="259" w:lineRule="auto"/>
        <w:ind w:firstLine="420" w:firstLineChars="200"/>
        <w:jc w:val="both"/>
        <w:rPr>
          <w:rFonts w:ascii="宋体" w:eastAsia="宋体" w:hAnsi="宋体" w:hint="eastAsia"/>
          <w:b/>
          <w:bCs/>
          <w:kern w:val="2"/>
          <w:sz w:val="21"/>
          <w:szCs w:val="21"/>
          <w:lang w:eastAsia="zh-CN"/>
        </w:rPr>
      </w:pPr>
      <w:r>
        <w:rPr>
          <w:rFonts w:ascii="宋体" w:eastAsia="宋体" w:hAnsi="宋体" w:hint="eastAsia"/>
          <w:b/>
          <w:bCs/>
          <w:kern w:val="2"/>
          <w:sz w:val="21"/>
          <w:szCs w:val="21"/>
          <w:lang w:eastAsia="zh-CN"/>
        </w:rPr>
        <w:t>37.2 本项目采用的评审方法见本项目招标文件第一册“专用条款”的相关内容。</w:t>
      </w:r>
    </w:p>
    <w:p>
      <w:pPr>
        <w:widowControl w:val="0"/>
        <w:spacing w:after="160" w:line="259" w:lineRule="auto"/>
        <w:ind w:firstLine="420" w:firstLineChars="200"/>
        <w:jc w:val="both"/>
        <w:rPr>
          <w:rFonts w:ascii="宋体" w:eastAsia="宋体" w:hAnsi="宋体" w:hint="eastAsia"/>
          <w:b/>
          <w:bCs/>
          <w:kern w:val="2"/>
          <w:sz w:val="21"/>
          <w:szCs w:val="21"/>
          <w:lang w:eastAsia="zh-CN"/>
        </w:rPr>
      </w:pPr>
      <w:r>
        <w:rPr>
          <w:rFonts w:ascii="宋体" w:eastAsia="宋体" w:hAnsi="宋体" w:hint="eastAsia"/>
          <w:b/>
          <w:bCs/>
          <w:kern w:val="2"/>
          <w:sz w:val="21"/>
          <w:szCs w:val="21"/>
          <w:lang w:eastAsia="zh-CN"/>
        </w:rPr>
        <w:t>37.3重新评审的情形</w:t>
      </w:r>
    </w:p>
    <w:p>
      <w:pPr>
        <w:widowControl w:val="0"/>
        <w:spacing w:after="160" w:line="259" w:lineRule="auto"/>
        <w:ind w:firstLine="420" w:firstLineChars="200"/>
        <w:jc w:val="both"/>
        <w:rPr>
          <w:rFonts w:ascii="宋体" w:eastAsia="宋体" w:hAnsi="宋体" w:hint="eastAsia"/>
          <w:b/>
          <w:bCs/>
          <w:kern w:val="2"/>
          <w:sz w:val="21"/>
          <w:szCs w:val="21"/>
          <w:lang w:eastAsia="zh-CN"/>
        </w:rPr>
      </w:pPr>
      <w:r>
        <w:rPr>
          <w:rFonts w:ascii="宋体" w:eastAsia="宋体" w:hAnsi="宋体" w:cs="宋体" w:hint="eastAsia"/>
          <w:sz w:val="21"/>
          <w:szCs w:val="21"/>
          <w:lang w:eastAsia="zh-CN"/>
        </w:rPr>
        <w:t>评审结果汇总完成后，除下列情形外，任何人不得修改评审结果：</w:t>
      </w:r>
    </w:p>
    <w:p>
      <w:pPr>
        <w:widowControl w:val="0"/>
        <w:spacing w:after="160" w:line="259" w:lineRule="auto"/>
        <w:ind w:firstLine="420" w:firstLineChars="200"/>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37.3.1分值汇总计算错误的；</w:t>
      </w:r>
    </w:p>
    <w:p>
      <w:pPr>
        <w:widowControl w:val="0"/>
        <w:spacing w:after="160" w:line="259" w:lineRule="auto"/>
        <w:ind w:firstLine="420" w:firstLineChars="200"/>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37.3.2分项评分超出评分标准范围的；</w:t>
      </w:r>
    </w:p>
    <w:p>
      <w:pPr>
        <w:widowControl w:val="0"/>
        <w:spacing w:after="160" w:line="259" w:lineRule="auto"/>
        <w:ind w:firstLine="420" w:firstLineChars="200"/>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37.3.3评审委员会成员对客观评审因素评分不一致的；</w:t>
      </w:r>
    </w:p>
    <w:p>
      <w:pPr>
        <w:widowControl w:val="0"/>
        <w:spacing w:after="160" w:line="259" w:lineRule="auto"/>
        <w:ind w:firstLine="420" w:firstLineChars="200"/>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37.3.4经评审委员会认定评分畸高、畸低的。</w:t>
      </w:r>
    </w:p>
    <w:p>
      <w:pPr>
        <w:widowControl w:val="0"/>
        <w:spacing w:after="160" w:line="259" w:lineRule="auto"/>
        <w:ind w:firstLine="420" w:firstLineChars="200"/>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widowControl w:val="0"/>
        <w:spacing w:after="160" w:line="259" w:lineRule="auto"/>
        <w:ind w:firstLine="420" w:firstLineChars="200"/>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投标人对本条第一款情形提出质疑的，采购人或者采购代理机构可以组织原评审委员会进行重新评审，重新评审改变评审结果的，应当书面报告本级财政部门。</w:t>
      </w:r>
    </w:p>
    <w:p>
      <w:pPr>
        <w:widowControl w:val="0"/>
        <w:spacing w:after="160" w:line="259" w:lineRule="auto"/>
        <w:ind w:firstLine="420" w:firstLineChars="200"/>
        <w:jc w:val="both"/>
        <w:rPr>
          <w:rFonts w:ascii="宋体" w:eastAsia="宋体" w:hAnsi="宋体" w:hint="eastAsia"/>
          <w:b/>
          <w:bCs/>
          <w:kern w:val="2"/>
          <w:sz w:val="21"/>
          <w:szCs w:val="21"/>
          <w:lang w:eastAsia="zh-CN"/>
        </w:rPr>
      </w:pPr>
      <w:r>
        <w:rPr>
          <w:rFonts w:ascii="宋体" w:eastAsia="宋体" w:hAnsi="宋体" w:hint="eastAsia"/>
          <w:b/>
          <w:bCs/>
          <w:kern w:val="2"/>
          <w:sz w:val="21"/>
          <w:szCs w:val="21"/>
          <w:lang w:eastAsia="zh-CN"/>
        </w:rPr>
        <w:t xml:space="preserve"> 37.4重新组建评审委员会的情形</w:t>
      </w:r>
    </w:p>
    <w:p>
      <w:pPr>
        <w:widowControl w:val="0"/>
        <w:spacing w:after="160" w:line="259" w:lineRule="auto"/>
        <w:ind w:firstLine="420" w:firstLineChars="200"/>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评审委员会或者其成员存在下列情形导致评审结果无效的，重新组建评审委员会进行评标，并书面报告本级财政部门：</w:t>
      </w:r>
    </w:p>
    <w:p>
      <w:pPr>
        <w:widowControl w:val="0"/>
        <w:spacing w:after="160" w:line="259" w:lineRule="auto"/>
        <w:ind w:firstLine="420" w:firstLineChars="200"/>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37.4.1评审委员会组成不符合《政府采购货物和服务招标投标管理办法》规定的；</w:t>
      </w:r>
    </w:p>
    <w:p>
      <w:pPr>
        <w:widowControl w:val="0"/>
        <w:spacing w:after="160" w:line="259" w:lineRule="auto"/>
        <w:ind w:firstLine="420" w:firstLineChars="200"/>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37.4.2有《政府采购货物和服务招标投标管理办法》第六十二条第一至五项情形的；</w:t>
      </w:r>
    </w:p>
    <w:p>
      <w:pPr>
        <w:widowControl w:val="0"/>
        <w:spacing w:after="160" w:line="259" w:lineRule="auto"/>
        <w:ind w:firstLine="420" w:firstLineChars="200"/>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37.4.3评审委员会及其成员独立评标受到非法干预的；</w:t>
      </w:r>
    </w:p>
    <w:p>
      <w:pPr>
        <w:widowControl w:val="0"/>
        <w:spacing w:after="160" w:line="259" w:lineRule="auto"/>
        <w:ind w:firstLine="420" w:firstLineChars="200"/>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37.4.4有政府采购法实施条例第七十五条规定的违法行为的。</w:t>
      </w:r>
    </w:p>
    <w:p>
      <w:pPr>
        <w:widowControl w:val="0"/>
        <w:spacing w:after="160" w:line="259" w:lineRule="auto"/>
        <w:ind w:firstLine="420" w:firstLineChars="200"/>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有违法违规行为的原评审委员会成员不得参加重新组建的评审委员会。</w:t>
      </w:r>
    </w:p>
    <w:p>
      <w:pPr>
        <w:widowControl w:val="0"/>
        <w:spacing w:after="160" w:line="259" w:lineRule="auto"/>
        <w:ind w:firstLine="412" w:firstLineChars="196"/>
        <w:jc w:val="both"/>
        <w:rPr>
          <w:rFonts w:ascii="宋体" w:eastAsia="宋体" w:hAnsi="宋体" w:hint="eastAsia"/>
          <w:kern w:val="2"/>
          <w:sz w:val="21"/>
          <w:szCs w:val="21"/>
          <w:lang w:eastAsia="zh-CN"/>
        </w:rPr>
      </w:pPr>
    </w:p>
    <w:p>
      <w:pPr>
        <w:keepNext/>
        <w:keepLines/>
        <w:widowControl w:val="0"/>
        <w:numPr>
          <w:ilvl w:val="0"/>
          <w:numId w:val="5"/>
        </w:numPr>
        <w:tabs>
          <w:tab w:val="left" w:pos="720"/>
        </w:tabs>
        <w:adjustRightInd w:val="0"/>
        <w:spacing w:before="120" w:beforeLines="50" w:after="120" w:afterLines="50" w:line="259" w:lineRule="auto"/>
        <w:ind w:left="1080" w:hanging="1080" w:firstLineChars="0"/>
        <w:jc w:val="center"/>
        <w:textAlignment w:val="baseline"/>
        <w:outlineLvl w:val="1"/>
        <w:rPr>
          <w:rFonts w:ascii="Cambria" w:eastAsia="宋体" w:hAnsi="Cambria"/>
          <w:b/>
          <w:bCs/>
          <w:kern w:val="2"/>
          <w:sz w:val="28"/>
          <w:szCs w:val="28"/>
          <w:lang w:eastAsia="zh-CN"/>
        </w:rPr>
      </w:pPr>
      <w:r>
        <w:rPr>
          <w:rFonts w:ascii="Cambria" w:eastAsia="宋体" w:hAnsi="Cambria" w:cstheme="majorBidi" w:hint="eastAsia"/>
          <w:b/>
          <w:bCs/>
          <w:kern w:val="2"/>
          <w:sz w:val="28"/>
          <w:szCs w:val="28"/>
          <w:lang w:eastAsia="zh-CN"/>
        </w:rPr>
        <w:t>定标及公示</w:t>
      </w:r>
    </w:p>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hint="eastAsia"/>
          <w:kern w:val="2"/>
          <w:sz w:val="21"/>
          <w:szCs w:val="21"/>
          <w:lang w:eastAsia="zh-CN"/>
        </w:rPr>
        <w:t>38．定标方法</w:t>
      </w:r>
    </w:p>
    <w:p>
      <w:pPr>
        <w:widowControl w:val="0"/>
        <w:spacing w:after="160" w:line="259" w:lineRule="auto"/>
        <w:ind w:firstLine="420" w:firstLineChars="200"/>
        <w:jc w:val="both"/>
        <w:rPr>
          <w:rFonts w:ascii="宋体" w:eastAsia="宋体" w:hAnsi="宋体" w:hint="eastAsia"/>
          <w:kern w:val="2"/>
          <w:sz w:val="21"/>
          <w:szCs w:val="21"/>
          <w:lang w:eastAsia="zh-CN"/>
        </w:rPr>
      </w:pPr>
      <w:bookmarkStart w:id="77" w:name="_Hlk73782795"/>
      <w:r>
        <w:rPr>
          <w:rFonts w:ascii="宋体" w:eastAsia="宋体" w:hAnsi="宋体" w:hint="eastAsia"/>
          <w:kern w:val="2"/>
          <w:sz w:val="21"/>
          <w:szCs w:val="21"/>
          <w:lang w:eastAsia="zh-CN"/>
        </w:rPr>
        <w:t>38.1非评定分离项目定标方法</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38</w:t>
      </w:r>
      <w:r>
        <w:rPr>
          <w:rFonts w:ascii="宋体" w:eastAsia="宋体" w:hAnsi="宋体"/>
          <w:kern w:val="2"/>
          <w:sz w:val="21"/>
          <w:szCs w:val="21"/>
          <w:lang w:eastAsia="zh-CN"/>
        </w:rPr>
        <w:t>.</w:t>
      </w:r>
      <w:r>
        <w:rPr>
          <w:rFonts w:ascii="宋体" w:eastAsia="宋体" w:hAnsi="宋体" w:hint="eastAsia"/>
          <w:kern w:val="2"/>
          <w:sz w:val="21"/>
          <w:szCs w:val="21"/>
          <w:lang w:eastAsia="zh-CN"/>
        </w:rPr>
        <w:t>1.1评审委员会依据本项目招标文件所约定的评审方法进行评审和比较，向政府集中采购机构提交书面评审报告，并根据评审方法比较评价结果从优到劣进行排序，确定候选中标供应商。</w:t>
      </w:r>
    </w:p>
    <w:p>
      <w:pPr>
        <w:widowControl w:val="0"/>
        <w:spacing w:after="160" w:line="259" w:lineRule="auto"/>
        <w:ind w:firstLine="420" w:firstLineChars="200"/>
        <w:jc w:val="both"/>
        <w:rPr>
          <w:rFonts w:ascii="ˎ̥" w:eastAsia="宋体" w:hAnsi="ˎ̥" w:hint="eastAsia"/>
          <w:kern w:val="2"/>
          <w:sz w:val="21"/>
          <w:szCs w:val="21"/>
          <w:lang w:eastAsia="zh-CN"/>
        </w:rPr>
      </w:pPr>
      <w:r>
        <w:rPr>
          <w:rFonts w:ascii="宋体" w:eastAsia="宋体" w:hAnsi="宋体" w:hint="eastAsia"/>
          <w:kern w:val="2"/>
          <w:sz w:val="21"/>
          <w:szCs w:val="21"/>
          <w:lang w:eastAsia="zh-CN"/>
        </w:rPr>
        <w:t>38</w:t>
      </w:r>
      <w:r>
        <w:rPr>
          <w:rFonts w:ascii="宋体" w:eastAsia="宋体" w:hAnsi="宋体"/>
          <w:kern w:val="2"/>
          <w:sz w:val="21"/>
          <w:szCs w:val="21"/>
          <w:lang w:eastAsia="zh-CN"/>
        </w:rPr>
        <w:t>.</w:t>
      </w:r>
      <w:r>
        <w:rPr>
          <w:rFonts w:ascii="宋体" w:eastAsia="宋体" w:hAnsi="宋体" w:hint="eastAsia"/>
          <w:kern w:val="2"/>
          <w:sz w:val="21"/>
          <w:szCs w:val="21"/>
          <w:lang w:eastAsia="zh-CN"/>
        </w:rPr>
        <w:t>1.2</w:t>
      </w:r>
      <w:r>
        <w:rPr>
          <w:rFonts w:ascii="ˎ̥" w:eastAsia="宋体" w:hAnsi="ˎ̥"/>
          <w:kern w:val="2"/>
          <w:sz w:val="21"/>
          <w:szCs w:val="21"/>
          <w:lang w:eastAsia="zh-CN"/>
        </w:rPr>
        <w:t>采用最低价法的，评</w:t>
      </w:r>
      <w:r>
        <w:rPr>
          <w:rFonts w:ascii="ˎ̥" w:eastAsia="宋体" w:hAnsi="ˎ̥" w:hint="eastAsia"/>
          <w:kern w:val="2"/>
          <w:sz w:val="21"/>
          <w:szCs w:val="21"/>
          <w:lang w:eastAsia="zh-CN"/>
        </w:rPr>
        <w:t>审</w:t>
      </w:r>
      <w:r>
        <w:rPr>
          <w:rFonts w:ascii="ˎ̥" w:eastAsia="宋体" w:hAnsi="ˎ̥"/>
          <w:kern w:val="2"/>
          <w:sz w:val="21"/>
          <w:szCs w:val="21"/>
          <w:lang w:eastAsia="zh-CN"/>
        </w:rPr>
        <w:t>结果按投标报价由低到高顺序排列。投标报价相同的并列。投标文件满足</w:t>
      </w:r>
      <w:r>
        <w:rPr>
          <w:rFonts w:ascii="ˎ̥" w:eastAsia="宋体" w:hAnsi="ˎ̥" w:hint="eastAsia"/>
          <w:kern w:val="2"/>
          <w:sz w:val="21"/>
          <w:szCs w:val="21"/>
          <w:lang w:eastAsia="zh-CN"/>
        </w:rPr>
        <w:t>招标</w:t>
      </w:r>
      <w:r>
        <w:rPr>
          <w:rFonts w:ascii="ˎ̥" w:eastAsia="宋体" w:hAnsi="ˎ̥"/>
          <w:kern w:val="2"/>
          <w:sz w:val="21"/>
          <w:szCs w:val="21"/>
          <w:lang w:eastAsia="zh-CN"/>
        </w:rPr>
        <w:t>文件全部实质性要求且投标报价最低的</w:t>
      </w:r>
      <w:r>
        <w:rPr>
          <w:rFonts w:ascii="ˎ̥" w:eastAsia="宋体" w:hAnsi="ˎ̥" w:hint="eastAsia"/>
          <w:kern w:val="2"/>
          <w:sz w:val="21"/>
          <w:szCs w:val="21"/>
          <w:lang w:eastAsia="zh-CN"/>
        </w:rPr>
        <w:t>投标人为</w:t>
      </w:r>
      <w:bookmarkStart w:id="78" w:name="_Hlk73821177"/>
      <w:r>
        <w:rPr>
          <w:rFonts w:ascii="ˎ̥" w:eastAsia="宋体" w:hAnsi="ˎ̥" w:hint="eastAsia"/>
          <w:kern w:val="2"/>
          <w:sz w:val="21"/>
          <w:szCs w:val="21"/>
          <w:lang w:eastAsia="zh-CN"/>
        </w:rPr>
        <w:t>唯一候选中标供应商</w:t>
      </w:r>
      <w:bookmarkEnd w:id="78"/>
      <w:r>
        <w:rPr>
          <w:rFonts w:ascii="ˎ̥" w:eastAsia="宋体" w:hAnsi="ˎ̥"/>
          <w:kern w:val="2"/>
          <w:sz w:val="21"/>
          <w:szCs w:val="21"/>
          <w:lang w:eastAsia="zh-CN"/>
        </w:rPr>
        <w:t>。</w:t>
      </w:r>
    </w:p>
    <w:p>
      <w:pPr>
        <w:widowControl w:val="0"/>
        <w:spacing w:after="160" w:line="259" w:lineRule="auto"/>
        <w:ind w:firstLine="420" w:firstLineChars="200"/>
        <w:jc w:val="both"/>
        <w:rPr>
          <w:rFonts w:ascii="ˎ̥" w:eastAsia="宋体" w:hAnsi="ˎ̥" w:hint="eastAsia"/>
          <w:kern w:val="2"/>
          <w:sz w:val="21"/>
          <w:szCs w:val="21"/>
          <w:lang w:eastAsia="zh-CN"/>
        </w:rPr>
      </w:pPr>
      <w:r>
        <w:rPr>
          <w:rFonts w:ascii="宋体" w:eastAsia="宋体" w:hAnsi="宋体" w:hint="eastAsia"/>
          <w:kern w:val="2"/>
          <w:sz w:val="21"/>
          <w:szCs w:val="21"/>
          <w:lang w:eastAsia="zh-CN"/>
        </w:rPr>
        <w:t>38</w:t>
      </w:r>
      <w:r>
        <w:rPr>
          <w:rFonts w:ascii="宋体" w:eastAsia="宋体" w:hAnsi="宋体"/>
          <w:kern w:val="2"/>
          <w:sz w:val="21"/>
          <w:szCs w:val="21"/>
          <w:lang w:eastAsia="zh-CN"/>
        </w:rPr>
        <w:t>.</w:t>
      </w:r>
      <w:r>
        <w:rPr>
          <w:rFonts w:ascii="宋体" w:eastAsia="宋体" w:hAnsi="宋体" w:hint="eastAsia"/>
          <w:kern w:val="2"/>
          <w:sz w:val="21"/>
          <w:szCs w:val="21"/>
          <w:lang w:eastAsia="zh-CN"/>
        </w:rPr>
        <w:t>1.3</w:t>
      </w:r>
      <w:r>
        <w:rPr>
          <w:rFonts w:ascii="宋体" w:eastAsia="宋体" w:hAnsi="宋体"/>
          <w:kern w:val="2"/>
          <w:sz w:val="21"/>
          <w:szCs w:val="21"/>
          <w:lang w:eastAsia="zh-CN"/>
        </w:rPr>
        <w:t>采</w:t>
      </w:r>
      <w:r>
        <w:rPr>
          <w:rFonts w:ascii="ˎ̥" w:eastAsia="宋体" w:hAnsi="ˎ̥"/>
          <w:kern w:val="2"/>
          <w:sz w:val="21"/>
          <w:szCs w:val="21"/>
          <w:lang w:eastAsia="zh-CN"/>
        </w:rPr>
        <w:t>用综合评分法的，评标结果按评审后得分由高到低顺序排列。得分相同的，按投标报价由低到高顺序排列。得分且投标报价相同的并列。投标文件满足</w:t>
      </w:r>
      <w:r>
        <w:rPr>
          <w:rFonts w:ascii="ˎ̥" w:eastAsia="宋体" w:hAnsi="ˎ̥" w:hint="eastAsia"/>
          <w:kern w:val="2"/>
          <w:sz w:val="21"/>
          <w:szCs w:val="21"/>
          <w:lang w:eastAsia="zh-CN"/>
        </w:rPr>
        <w:t>招标</w:t>
      </w:r>
      <w:r>
        <w:rPr>
          <w:rFonts w:ascii="ˎ̥" w:eastAsia="宋体" w:hAnsi="ˎ̥"/>
          <w:kern w:val="2"/>
          <w:sz w:val="21"/>
          <w:szCs w:val="21"/>
          <w:lang w:eastAsia="zh-CN"/>
        </w:rPr>
        <w:t>文件全部实质性要求，且按照评审因素的量化指标评审得分最高的投标人</w:t>
      </w:r>
      <w:r>
        <w:rPr>
          <w:rFonts w:ascii="ˎ̥" w:eastAsia="宋体" w:hAnsi="ˎ̥" w:hint="eastAsia"/>
          <w:kern w:val="2"/>
          <w:sz w:val="21"/>
          <w:szCs w:val="21"/>
          <w:lang w:eastAsia="zh-CN"/>
        </w:rPr>
        <w:t>为唯一候选中标供应商</w:t>
      </w:r>
      <w:r>
        <w:rPr>
          <w:rFonts w:ascii="ˎ̥" w:eastAsia="宋体" w:hAnsi="ˎ̥"/>
          <w:kern w:val="2"/>
          <w:sz w:val="21"/>
          <w:szCs w:val="21"/>
          <w:lang w:eastAsia="zh-CN"/>
        </w:rPr>
        <w:t>。</w:t>
      </w:r>
      <w:r>
        <w:rPr>
          <w:rFonts w:ascii="ˎ̥" w:eastAsia="宋体" w:hAnsi="ˎ̥" w:hint="eastAsia"/>
          <w:kern w:val="2"/>
          <w:sz w:val="21"/>
          <w:szCs w:val="21"/>
          <w:lang w:eastAsia="zh-CN"/>
        </w:rPr>
        <w:t>出现</w:t>
      </w:r>
      <w:r>
        <w:rPr>
          <w:rFonts w:ascii="ˎ̥" w:eastAsia="宋体" w:hAnsi="ˎ̥"/>
          <w:kern w:val="2"/>
          <w:sz w:val="21"/>
          <w:szCs w:val="21"/>
          <w:lang w:eastAsia="zh-CN"/>
        </w:rPr>
        <w:t>得分且投标报价相同的并列</w:t>
      </w:r>
      <w:r>
        <w:rPr>
          <w:rFonts w:ascii="ˎ̥" w:eastAsia="宋体" w:hAnsi="ˎ̥" w:hint="eastAsia"/>
          <w:kern w:val="2"/>
          <w:sz w:val="21"/>
          <w:szCs w:val="21"/>
          <w:lang w:eastAsia="zh-CN"/>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38.2评定分离项目定标方法</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widowControl w:val="0"/>
        <w:spacing w:after="160" w:line="259" w:lineRule="auto"/>
        <w:ind w:firstLine="420" w:firstLineChars="200"/>
        <w:jc w:val="both"/>
        <w:rPr>
          <w:rFonts w:eastAsia="宋体"/>
          <w:kern w:val="2"/>
          <w:sz w:val="21"/>
          <w:szCs w:val="21"/>
          <w:lang w:eastAsia="zh-CN"/>
        </w:rPr>
      </w:pPr>
      <w:r>
        <w:rPr>
          <w:rFonts w:ascii="宋体" w:eastAsia="宋体" w:hAnsi="宋体"/>
          <w:kern w:val="2"/>
          <w:sz w:val="21"/>
          <w:szCs w:val="21"/>
          <w:lang w:eastAsia="zh-CN"/>
        </w:rPr>
        <w:t xml:space="preserve">38.2.2 </w:t>
      </w:r>
      <w:bookmarkStart w:id="79" w:name="_Hlk71469733"/>
      <w:r>
        <w:rPr>
          <w:rFonts w:eastAsia="宋体"/>
          <w:kern w:val="2"/>
          <w:sz w:val="21"/>
          <w:szCs w:val="21"/>
          <w:lang w:eastAsia="zh-CN"/>
        </w:rPr>
        <w:t>适用评定分离的</w:t>
      </w:r>
      <w:r>
        <w:rPr>
          <w:rFonts w:eastAsia="宋体" w:hint="eastAsia"/>
          <w:kern w:val="2"/>
          <w:sz w:val="21"/>
          <w:szCs w:val="21"/>
          <w:lang w:eastAsia="zh-CN"/>
        </w:rPr>
        <w:t>采购</w:t>
      </w:r>
      <w:r>
        <w:rPr>
          <w:rFonts w:eastAsia="宋体"/>
          <w:kern w:val="2"/>
          <w:sz w:val="21"/>
          <w:szCs w:val="21"/>
          <w:lang w:eastAsia="zh-CN"/>
        </w:rPr>
        <w:t>项目，采用综合评分法评</w:t>
      </w:r>
      <w:r>
        <w:rPr>
          <w:rFonts w:eastAsia="宋体" w:hint="eastAsia"/>
          <w:kern w:val="2"/>
          <w:sz w:val="21"/>
          <w:szCs w:val="21"/>
          <w:lang w:eastAsia="zh-CN"/>
        </w:rPr>
        <w:t>审。</w:t>
      </w:r>
      <w:r>
        <w:rPr>
          <w:rFonts w:ascii="宋体" w:eastAsia="宋体" w:hAnsi="宋体" w:hint="eastAsia"/>
          <w:kern w:val="2"/>
          <w:sz w:val="21"/>
          <w:szCs w:val="21"/>
          <w:lang w:eastAsia="zh-CN"/>
        </w:rPr>
        <w:t>评审委员会按照评审结果，推荐</w:t>
      </w:r>
      <w:r>
        <w:rPr>
          <w:rFonts w:eastAsia="宋体"/>
          <w:kern w:val="2"/>
          <w:sz w:val="21"/>
          <w:szCs w:val="21"/>
          <w:lang w:eastAsia="zh-CN"/>
        </w:rPr>
        <w:t>三个合格的候选中标供应商。</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38.2.3</w:t>
      </w:r>
      <w:bookmarkStart w:id="80" w:name="_Hlk71469688"/>
      <w:r>
        <w:rPr>
          <w:rFonts w:eastAsia="宋体"/>
          <w:kern w:val="2"/>
          <w:sz w:val="21"/>
          <w:szCs w:val="21"/>
          <w:lang w:eastAsia="zh-CN"/>
        </w:rPr>
        <w:t>适用评定分离的</w:t>
      </w:r>
      <w:r>
        <w:rPr>
          <w:rFonts w:eastAsia="宋体" w:hint="eastAsia"/>
          <w:kern w:val="2"/>
          <w:sz w:val="21"/>
          <w:szCs w:val="21"/>
          <w:lang w:eastAsia="zh-CN"/>
        </w:rPr>
        <w:t>采购</w:t>
      </w:r>
      <w:r>
        <w:rPr>
          <w:rFonts w:eastAsia="宋体"/>
          <w:kern w:val="2"/>
          <w:sz w:val="21"/>
          <w:szCs w:val="21"/>
          <w:lang w:eastAsia="zh-CN"/>
        </w:rPr>
        <w:t>项目，</w:t>
      </w:r>
      <w:r>
        <w:rPr>
          <w:rFonts w:ascii="宋体" w:eastAsia="宋体" w:hAnsi="宋体" w:hint="eastAsia"/>
          <w:kern w:val="2"/>
          <w:sz w:val="21"/>
          <w:szCs w:val="21"/>
          <w:lang w:eastAsia="zh-CN"/>
        </w:rPr>
        <w:t>按照自定法确定中标供应商：自定法是指采购人组织定标委员会，由定标委员会在三家候选中标供应商中确定中标供应商。</w:t>
      </w:r>
      <w:bookmarkEnd w:id="79"/>
      <w:bookmarkEnd w:id="80"/>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kern w:val="2"/>
          <w:sz w:val="21"/>
          <w:szCs w:val="21"/>
          <w:lang w:eastAsia="zh-CN"/>
        </w:rPr>
        <w:t>38.2.4</w:t>
      </w:r>
      <w:r>
        <w:rPr>
          <w:rFonts w:ascii="宋体" w:eastAsia="宋体" w:hAnsi="宋体" w:hint="eastAsia"/>
          <w:kern w:val="2"/>
          <w:sz w:val="21"/>
          <w:szCs w:val="21"/>
          <w:lang w:eastAsia="zh-CN"/>
        </w:rPr>
        <w:t>政府集中采购机构</w:t>
      </w:r>
      <w:r>
        <w:rPr>
          <w:rFonts w:eastAsia="宋体"/>
          <w:kern w:val="2"/>
          <w:sz w:val="21"/>
          <w:szCs w:val="21"/>
          <w:lang w:eastAsia="zh-CN"/>
        </w:rPr>
        <w:t>应当自评审结束之日起两个工作日内将候选中标供应商名单及其投标文件、评审报告送交采购人</w:t>
      </w:r>
      <w:r>
        <w:rPr>
          <w:rFonts w:ascii="宋体" w:eastAsia="宋体" w:hAnsi="宋体" w:hint="eastAsia"/>
          <w:kern w:val="2"/>
          <w:sz w:val="21"/>
          <w:szCs w:val="21"/>
          <w:lang w:eastAsia="zh-CN"/>
        </w:rPr>
        <w:t>。</w:t>
      </w:r>
      <w:r>
        <w:rPr>
          <w:rFonts w:eastAsia="宋体"/>
          <w:kern w:val="2"/>
          <w:sz w:val="21"/>
          <w:szCs w:val="21"/>
          <w:lang w:eastAsia="zh-CN"/>
        </w:rPr>
        <w:t>采购人应当安排专人对定标过程进行书面记录，形成定标报告，作为采购文件的组成部分存档，并及时将定标结果反馈</w:t>
      </w:r>
      <w:r>
        <w:rPr>
          <w:rFonts w:eastAsia="宋体" w:hint="eastAsia"/>
          <w:kern w:val="2"/>
          <w:sz w:val="21"/>
          <w:szCs w:val="21"/>
          <w:lang w:eastAsia="zh-CN"/>
        </w:rPr>
        <w:t>政府集中采购机构。具体定标程序及相关要求以参照《</w:t>
      </w:r>
      <w:r>
        <w:rPr>
          <w:rFonts w:eastAsia="宋体"/>
          <w:kern w:val="2"/>
          <w:sz w:val="21"/>
          <w:szCs w:val="21"/>
          <w:lang w:eastAsia="zh-CN"/>
        </w:rPr>
        <w:t>深圳市财政局关于印发</w:t>
      </w:r>
      <w:r>
        <w:rPr>
          <w:rFonts w:ascii="宋体" w:eastAsia="宋体" w:hAnsi="宋体" w:hint="eastAsia"/>
          <w:kern w:val="2"/>
          <w:sz w:val="21"/>
          <w:szCs w:val="21"/>
          <w:lang w:eastAsia="zh-CN"/>
        </w:rPr>
        <w:t>〈</w:t>
      </w:r>
      <w:r>
        <w:rPr>
          <w:rFonts w:eastAsia="宋体"/>
          <w:kern w:val="2"/>
          <w:sz w:val="21"/>
          <w:szCs w:val="21"/>
          <w:lang w:eastAsia="zh-CN"/>
        </w:rPr>
        <w:t>深圳市政府采购评标定标分离管理办法</w:t>
      </w:r>
      <w:r>
        <w:rPr>
          <w:rFonts w:ascii="宋体" w:eastAsia="宋体" w:hAnsi="宋体" w:hint="eastAsia"/>
          <w:kern w:val="2"/>
          <w:sz w:val="21"/>
          <w:szCs w:val="21"/>
          <w:lang w:eastAsia="zh-CN"/>
        </w:rPr>
        <w:t>〉</w:t>
      </w:r>
      <w:r>
        <w:rPr>
          <w:rFonts w:eastAsia="宋体"/>
          <w:kern w:val="2"/>
          <w:sz w:val="21"/>
          <w:szCs w:val="21"/>
          <w:lang w:eastAsia="zh-CN"/>
        </w:rPr>
        <w:t>的通知</w:t>
      </w:r>
      <w:r>
        <w:rPr>
          <w:rFonts w:eastAsia="宋体" w:hint="eastAsia"/>
          <w:kern w:val="2"/>
          <w:sz w:val="21"/>
          <w:szCs w:val="21"/>
          <w:lang w:eastAsia="zh-CN"/>
        </w:rPr>
        <w:t>》（深财规【2</w:t>
      </w:r>
      <w:r>
        <w:rPr>
          <w:rFonts w:eastAsia="宋体"/>
          <w:kern w:val="2"/>
          <w:sz w:val="21"/>
          <w:szCs w:val="21"/>
          <w:lang w:eastAsia="zh-CN"/>
        </w:rPr>
        <w:t>020</w:t>
      </w:r>
      <w:r>
        <w:rPr>
          <w:rFonts w:eastAsia="宋体" w:hint="eastAsia"/>
          <w:kern w:val="2"/>
          <w:sz w:val="21"/>
          <w:szCs w:val="21"/>
          <w:lang w:eastAsia="zh-CN"/>
        </w:rPr>
        <w:t>】1号）执行。</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说明：采购人及投标供应商应按照上述方法提前做好相关准备。</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38.3专用条款另有规定的，按专用条款相关要求定标。</w:t>
      </w:r>
      <w:bookmarkEnd w:id="77"/>
    </w:p>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hint="eastAsia"/>
          <w:kern w:val="2"/>
          <w:sz w:val="21"/>
          <w:szCs w:val="21"/>
          <w:lang w:eastAsia="zh-CN"/>
        </w:rPr>
        <w:t>39．编写评审报告</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hint="eastAsia"/>
          <w:kern w:val="2"/>
          <w:sz w:val="21"/>
          <w:szCs w:val="21"/>
          <w:lang w:eastAsia="zh-CN"/>
        </w:rPr>
        <w:t>40．中标（成交）公告</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40.1</w:t>
      </w:r>
      <w:bookmarkStart w:id="81" w:name="_Hlk72438709"/>
      <w:r>
        <w:rPr>
          <w:rFonts w:ascii="宋体" w:eastAsia="宋体" w:hAnsi="宋体" w:hint="eastAsia"/>
          <w:kern w:val="2"/>
          <w:sz w:val="21"/>
          <w:szCs w:val="21"/>
          <w:lang w:eastAsia="zh-CN"/>
        </w:rPr>
        <w:t>为体现“公开、公平、公正”的原则，评审结束后经采购人确认（确定）评审结果，政府集中采购机构将在深圳交易集团（深圳公共资源交易中心）官网</w:t>
      </w:r>
      <w:r>
        <w:rPr>
          <w:rFonts w:ascii="宋体" w:eastAsia="宋体" w:hAnsi="宋体" w:hint="eastAsia"/>
          <w:b/>
          <w:bCs/>
          <w:kern w:val="2"/>
          <w:sz w:val="21"/>
          <w:szCs w:val="21"/>
          <w:lang w:eastAsia="zh-CN"/>
        </w:rPr>
        <w:t>https://www.szexgrp.com/jyfw/zfcg-view.html?id=zfcg</w:t>
      </w:r>
      <w:r>
        <w:rPr>
          <w:rFonts w:ascii="宋体" w:eastAsia="宋体" w:hAnsi="宋体" w:hint="eastAsia"/>
          <w:kern w:val="2"/>
          <w:sz w:val="21"/>
          <w:szCs w:val="21"/>
          <w:lang w:eastAsia="zh-CN"/>
        </w:rPr>
        <w:t>上发布中标结果公告。</w:t>
      </w:r>
      <w:bookmarkEnd w:id="81"/>
      <w:bookmarkStart w:id="82" w:name="_Hlk72438751"/>
      <w:r>
        <w:rPr>
          <w:rFonts w:ascii="宋体" w:eastAsia="宋体" w:hAnsi="宋体" w:hint="eastAsia"/>
          <w:kern w:val="2"/>
          <w:sz w:val="21"/>
          <w:szCs w:val="21"/>
          <w:lang w:eastAsia="zh-CN"/>
        </w:rPr>
        <w:t>中标(成交)公告公示内容包含:采购人名称、项目名称、预算金额、采购方式、成交供应商名称、成交金额。供应商如对评审结果有异议，</w:t>
      </w:r>
      <w:r>
        <w:rPr>
          <w:rFonts w:ascii="宋体" w:eastAsia="宋体" w:hAnsi="宋体"/>
          <w:kern w:val="2"/>
          <w:sz w:val="21"/>
          <w:szCs w:val="21"/>
          <w:lang w:eastAsia="zh-CN"/>
        </w:rPr>
        <w:t>可在发布公示日期起</w:t>
      </w:r>
      <w:r>
        <w:rPr>
          <w:rFonts w:ascii="宋体" w:eastAsia="宋体" w:hAnsi="宋体" w:hint="eastAsia"/>
          <w:kern w:val="2"/>
          <w:sz w:val="21"/>
          <w:szCs w:val="21"/>
          <w:lang w:eastAsia="zh-CN"/>
        </w:rPr>
        <w:t>七</w:t>
      </w:r>
      <w:r>
        <w:rPr>
          <w:rFonts w:ascii="宋体" w:eastAsia="宋体" w:hAnsi="宋体"/>
          <w:kern w:val="2"/>
          <w:sz w:val="21"/>
          <w:szCs w:val="21"/>
          <w:lang w:eastAsia="zh-CN"/>
        </w:rPr>
        <w:t>个工作日内向</w:t>
      </w:r>
      <w:r>
        <w:rPr>
          <w:rFonts w:ascii="宋体" w:eastAsia="宋体" w:hAnsi="宋体" w:hint="eastAsia"/>
          <w:kern w:val="2"/>
          <w:sz w:val="21"/>
          <w:szCs w:val="21"/>
          <w:lang w:eastAsia="zh-CN"/>
        </w:rPr>
        <w:t>政府集中采购机构</w:t>
      </w:r>
      <w:r>
        <w:rPr>
          <w:rFonts w:ascii="宋体" w:eastAsia="宋体" w:hAnsi="宋体"/>
          <w:kern w:val="2"/>
          <w:sz w:val="21"/>
          <w:szCs w:val="21"/>
          <w:lang w:eastAsia="zh-CN"/>
        </w:rPr>
        <w:t xml:space="preserve">提出。 </w:t>
      </w:r>
      <w:r>
        <w:rPr>
          <w:rFonts w:ascii="宋体" w:eastAsia="宋体" w:hAnsi="宋体" w:hint="eastAsia"/>
          <w:kern w:val="2"/>
          <w:sz w:val="21"/>
          <w:szCs w:val="21"/>
          <w:lang w:eastAsia="zh-CN"/>
        </w:rPr>
        <w:t xml:space="preserve"> 监督电话：0755-86500050</w:t>
      </w:r>
      <w:r>
        <w:rPr>
          <w:rFonts w:ascii="宋体" w:eastAsia="宋体" w:hAnsi="宋体"/>
          <w:kern w:val="2"/>
          <w:sz w:val="21"/>
          <w:szCs w:val="21"/>
          <w:lang w:eastAsia="zh-CN"/>
        </w:rPr>
        <w:t>。</w:t>
      </w:r>
      <w:r>
        <w:rPr>
          <w:rFonts w:ascii="宋体" w:eastAsia="宋体" w:hAnsi="宋体" w:hint="eastAsia"/>
          <w:kern w:val="2"/>
          <w:sz w:val="21"/>
          <w:szCs w:val="21"/>
          <w:lang w:eastAsia="zh-CN"/>
        </w:rPr>
        <w:t>若在公示期内未提出质疑，则视为认同该评审结果。</w:t>
      </w:r>
    </w:p>
    <w:bookmarkEnd w:id="82"/>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40.2质疑、投诉供应商应保证质疑、投诉内容的真实性和可靠性，并承担相应的法律责任。</w:t>
      </w:r>
    </w:p>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hint="eastAsia"/>
          <w:kern w:val="2"/>
          <w:sz w:val="21"/>
          <w:szCs w:val="21"/>
          <w:lang w:eastAsia="zh-CN"/>
        </w:rPr>
        <w:t>41．中标通知书</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41</w:t>
      </w:r>
      <w:r>
        <w:rPr>
          <w:rFonts w:ascii="宋体" w:eastAsia="宋体" w:hAnsi="宋体"/>
          <w:kern w:val="2"/>
          <w:sz w:val="21"/>
          <w:szCs w:val="21"/>
          <w:lang w:eastAsia="zh-CN"/>
        </w:rPr>
        <w:t>.</w:t>
      </w:r>
      <w:r>
        <w:rPr>
          <w:rFonts w:ascii="宋体" w:eastAsia="宋体" w:hAnsi="宋体" w:hint="eastAsia"/>
          <w:kern w:val="2"/>
          <w:sz w:val="21"/>
          <w:szCs w:val="21"/>
          <w:lang w:eastAsia="zh-CN"/>
        </w:rPr>
        <w:t>1</w:t>
      </w:r>
      <w:bookmarkStart w:id="83" w:name="_Hlk72438863"/>
      <w:r>
        <w:rPr>
          <w:rFonts w:ascii="宋体" w:eastAsia="宋体" w:hAnsi="宋体" w:hint="eastAsia"/>
          <w:kern w:val="2"/>
          <w:sz w:val="21"/>
          <w:szCs w:val="21"/>
          <w:lang w:eastAsia="zh-CN"/>
        </w:rPr>
        <w:t>中标公告公布以后无异常的情况下,中标供应商和采购人可自行在</w:t>
      </w:r>
      <w:r>
        <w:rPr>
          <w:rFonts w:ascii="宋体" w:eastAsia="宋体" w:hAnsi="宋体" w:hint="eastAsia"/>
          <w:b/>
          <w:bCs/>
          <w:kern w:val="2"/>
          <w:sz w:val="21"/>
          <w:szCs w:val="21"/>
          <w:lang w:eastAsia="zh-CN"/>
        </w:rPr>
        <w:t>“</w:t>
      </w:r>
      <w:r>
        <w:rPr>
          <w:rFonts w:ascii="宋体" w:eastAsia="宋体" w:hAnsi="宋体" w:hint="eastAsia"/>
          <w:kern w:val="2"/>
          <w:sz w:val="21"/>
          <w:szCs w:val="21"/>
          <w:lang w:eastAsia="zh-CN"/>
        </w:rPr>
        <w:t>深圳政府采购自行采购系统（https://trade.szggzy.com/ggzy/center/#/login）</w:t>
      </w:r>
      <w:r>
        <w:rPr>
          <w:rFonts w:ascii="宋体" w:eastAsia="宋体" w:hAnsi="宋体" w:hint="eastAsia"/>
          <w:b/>
          <w:bCs/>
          <w:kern w:val="2"/>
          <w:sz w:val="21"/>
          <w:szCs w:val="21"/>
          <w:lang w:eastAsia="zh-CN"/>
        </w:rPr>
        <w:t>”</w:t>
      </w:r>
      <w:r>
        <w:rPr>
          <w:rFonts w:ascii="宋体" w:eastAsia="宋体" w:hAnsi="宋体" w:hint="eastAsia"/>
          <w:kern w:val="2"/>
          <w:sz w:val="21"/>
          <w:szCs w:val="21"/>
          <w:lang w:eastAsia="zh-CN"/>
        </w:rPr>
        <w:t>上打印</w:t>
      </w:r>
      <w:r>
        <w:rPr>
          <w:rFonts w:ascii="宋体" w:eastAsia="宋体" w:hAnsi="宋体" w:hint="eastAsia"/>
          <w:b/>
          <w:kern w:val="2"/>
          <w:sz w:val="21"/>
          <w:szCs w:val="21"/>
          <w:lang w:eastAsia="zh-CN"/>
        </w:rPr>
        <w:t>《数字中标通知书》</w:t>
      </w:r>
      <w:r>
        <w:rPr>
          <w:rFonts w:ascii="宋体" w:eastAsia="宋体" w:hAnsi="宋体" w:hint="eastAsia"/>
          <w:kern w:val="2"/>
          <w:sz w:val="21"/>
          <w:szCs w:val="21"/>
          <w:lang w:eastAsia="zh-CN"/>
        </w:rPr>
        <w:t>。</w:t>
      </w:r>
      <w:bookmarkEnd w:id="83"/>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41</w:t>
      </w:r>
      <w:r>
        <w:rPr>
          <w:rFonts w:ascii="宋体" w:eastAsia="宋体" w:hAnsi="宋体"/>
          <w:kern w:val="2"/>
          <w:sz w:val="21"/>
          <w:szCs w:val="21"/>
          <w:lang w:eastAsia="zh-CN"/>
        </w:rPr>
        <w:t>.2</w:t>
      </w:r>
      <w:r>
        <w:rPr>
          <w:rFonts w:ascii="宋体" w:eastAsia="宋体" w:hAnsi="宋体" w:hint="eastAsia"/>
          <w:kern w:val="2"/>
          <w:sz w:val="21"/>
          <w:szCs w:val="21"/>
          <w:lang w:eastAsia="zh-CN"/>
        </w:rPr>
        <w:t>中标通知书是合同的重要组成部分。</w:t>
      </w:r>
    </w:p>
    <w:p>
      <w:pPr>
        <w:widowControl w:val="0"/>
        <w:spacing w:after="160" w:line="259" w:lineRule="auto"/>
        <w:ind w:firstLine="420" w:firstLineChars="200"/>
        <w:jc w:val="both"/>
        <w:rPr>
          <w:rFonts w:ascii="宋体" w:eastAsia="宋体" w:hAnsi="宋体" w:hint="eastAsia"/>
          <w:kern w:val="2"/>
          <w:sz w:val="21"/>
          <w:szCs w:val="21"/>
          <w:lang w:eastAsia="zh-CN"/>
        </w:rPr>
      </w:pPr>
      <w:bookmarkStart w:id="84" w:name="_Hlk71407340"/>
      <w:r>
        <w:rPr>
          <w:rFonts w:ascii="宋体" w:eastAsia="宋体" w:hAnsi="宋体" w:hint="eastAsia"/>
          <w:kern w:val="2"/>
          <w:sz w:val="21"/>
          <w:szCs w:val="21"/>
          <w:lang w:eastAsia="zh-CN"/>
        </w:rPr>
        <w:t>41.3因质疑投诉或其他原因导致项目结果变更或采购终止的，政府集中采购机构有权吊销中标通知书。</w:t>
      </w:r>
    </w:p>
    <w:bookmarkEnd w:id="84"/>
    <w:p>
      <w:pPr>
        <w:widowControl w:val="0"/>
        <w:spacing w:after="160" w:line="259" w:lineRule="auto"/>
        <w:ind w:firstLine="412" w:firstLineChars="196"/>
        <w:jc w:val="both"/>
        <w:rPr>
          <w:rFonts w:ascii="宋体" w:eastAsia="宋体" w:hAnsi="宋体" w:hint="eastAsia"/>
          <w:kern w:val="2"/>
          <w:sz w:val="21"/>
          <w:szCs w:val="21"/>
          <w:lang w:eastAsia="zh-CN"/>
        </w:rPr>
      </w:pPr>
    </w:p>
    <w:p>
      <w:pPr>
        <w:keepNext/>
        <w:keepLines/>
        <w:widowControl w:val="0"/>
        <w:numPr>
          <w:ilvl w:val="0"/>
          <w:numId w:val="5"/>
        </w:numPr>
        <w:tabs>
          <w:tab w:val="left" w:pos="720"/>
        </w:tabs>
        <w:adjustRightInd w:val="0"/>
        <w:spacing w:before="120" w:beforeLines="50" w:after="120" w:afterLines="50" w:line="259" w:lineRule="auto"/>
        <w:ind w:left="1080" w:hanging="1080" w:firstLineChars="0"/>
        <w:jc w:val="center"/>
        <w:textAlignment w:val="baseline"/>
        <w:outlineLvl w:val="1"/>
        <w:rPr>
          <w:rFonts w:ascii="Cambria" w:eastAsia="宋体" w:hAnsi="Cambria"/>
          <w:b/>
          <w:bCs/>
          <w:kern w:val="2"/>
          <w:sz w:val="28"/>
          <w:szCs w:val="28"/>
          <w:lang w:eastAsia="zh-CN"/>
        </w:rPr>
      </w:pPr>
      <w:r>
        <w:rPr>
          <w:rFonts w:ascii="Cambria" w:eastAsia="宋体" w:hAnsi="Cambria" w:cstheme="majorBidi" w:hint="eastAsia"/>
          <w:b/>
          <w:bCs/>
          <w:kern w:val="2"/>
          <w:sz w:val="28"/>
          <w:szCs w:val="28"/>
          <w:lang w:eastAsia="zh-CN"/>
        </w:rPr>
        <w:t>公开招标失败的后续处理</w:t>
      </w:r>
    </w:p>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hint="eastAsia"/>
          <w:kern w:val="2"/>
          <w:sz w:val="21"/>
          <w:szCs w:val="21"/>
          <w:lang w:eastAsia="zh-CN"/>
        </w:rPr>
        <w:t>42．公开招标失败的处理</w:t>
      </w:r>
    </w:p>
    <w:p>
      <w:pPr>
        <w:widowControl w:val="0"/>
        <w:spacing w:after="160" w:line="259" w:lineRule="auto"/>
        <w:ind w:firstLine="412" w:firstLineChars="196"/>
        <w:jc w:val="both"/>
        <w:rPr>
          <w:rFonts w:ascii="宋体" w:eastAsia="宋体" w:hAnsi="宋体" w:hint="eastAsia"/>
          <w:kern w:val="2"/>
          <w:sz w:val="21"/>
          <w:lang w:eastAsia="zh-CN"/>
        </w:rPr>
      </w:pPr>
      <w:r>
        <w:rPr>
          <w:rFonts w:ascii="宋体" w:eastAsia="宋体" w:hAnsi="宋体" w:hint="eastAsia"/>
          <w:kern w:val="2"/>
          <w:sz w:val="21"/>
          <w:szCs w:val="21"/>
          <w:lang w:eastAsia="zh-CN"/>
        </w:rPr>
        <w:t>42.1本项目公开招标过程中若由于投标截止后</w:t>
      </w:r>
      <w:r>
        <w:rPr>
          <w:rFonts w:ascii="宋体" w:eastAsia="宋体" w:hAnsi="宋体" w:hint="eastAsia"/>
          <w:kern w:val="2"/>
          <w:sz w:val="21"/>
          <w:lang w:eastAsia="zh-CN"/>
        </w:rPr>
        <w:t>实际递交</w:t>
      </w:r>
      <w:r>
        <w:rPr>
          <w:rFonts w:ascii="宋体" w:eastAsia="宋体" w:hAnsi="宋体"/>
          <w:kern w:val="2"/>
          <w:sz w:val="21"/>
          <w:lang w:eastAsia="zh-CN"/>
        </w:rPr>
        <w:t>投标</w:t>
      </w:r>
      <w:r>
        <w:rPr>
          <w:rFonts w:ascii="宋体" w:eastAsia="宋体" w:hAnsi="宋体" w:hint="eastAsia"/>
          <w:kern w:val="2"/>
          <w:sz w:val="21"/>
          <w:lang w:eastAsia="zh-CN"/>
        </w:rPr>
        <w:t>文件的供应商数量不足、经</w:t>
      </w:r>
      <w:r>
        <w:rPr>
          <w:rFonts w:ascii="宋体" w:eastAsia="宋体" w:hAnsi="宋体" w:hint="eastAsia"/>
          <w:kern w:val="2"/>
          <w:sz w:val="21"/>
          <w:szCs w:val="21"/>
          <w:lang w:eastAsia="zh-CN"/>
        </w:rPr>
        <w:t>评审委员会</w:t>
      </w:r>
      <w:r>
        <w:rPr>
          <w:rFonts w:ascii="宋体" w:eastAsia="宋体" w:hAnsi="宋体" w:hint="eastAsia"/>
          <w:kern w:val="2"/>
          <w:sz w:val="21"/>
          <w:lang w:eastAsia="zh-CN"/>
        </w:rPr>
        <w:t>评审对招标文件作实质响应的供应商不足等原因造成公开招标失败，可由</w:t>
      </w:r>
      <w:r>
        <w:rPr>
          <w:rFonts w:ascii="宋体" w:eastAsia="宋体" w:hAnsi="宋体" w:cs="宋体" w:hint="eastAsia"/>
          <w:kern w:val="2"/>
          <w:sz w:val="21"/>
          <w:lang w:eastAsia="zh-CN"/>
        </w:rPr>
        <w:t>政府集中采购机构</w:t>
      </w:r>
      <w:r>
        <w:rPr>
          <w:rFonts w:ascii="宋体" w:eastAsia="宋体" w:hAnsi="宋体" w:hint="eastAsia"/>
          <w:kern w:val="2"/>
          <w:sz w:val="21"/>
          <w:lang w:eastAsia="zh-CN"/>
        </w:rPr>
        <w:t>重新组织采购。</w:t>
      </w:r>
    </w:p>
    <w:p>
      <w:pPr>
        <w:widowControl w:val="0"/>
        <w:spacing w:after="160" w:line="259" w:lineRule="auto"/>
        <w:ind w:firstLine="412" w:firstLineChars="196"/>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42.2对公开招标失败的项目，评审委员会在出具该项目招标失败结论的同时，可以提出重新采购组织形式的建议，以及进一步完善招标文件的资格、技术、商务要求的修改建议。</w:t>
      </w:r>
    </w:p>
    <w:p>
      <w:pPr>
        <w:widowControl w:val="0"/>
        <w:spacing w:after="160" w:line="259" w:lineRule="auto"/>
        <w:ind w:firstLine="412" w:firstLineChars="196"/>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42.3重新组织采购有以下两种组织形式：</w:t>
      </w:r>
    </w:p>
    <w:p>
      <w:pPr>
        <w:widowControl w:val="0"/>
        <w:spacing w:after="160" w:line="259" w:lineRule="auto"/>
        <w:ind w:firstLine="412" w:firstLineChars="196"/>
        <w:jc w:val="both"/>
        <w:rPr>
          <w:rFonts w:ascii="宋体" w:eastAsia="宋体" w:hAnsi="宋体" w:hint="eastAsia"/>
          <w:kern w:val="2"/>
          <w:sz w:val="21"/>
          <w:lang w:eastAsia="zh-CN"/>
        </w:rPr>
      </w:pPr>
      <w:r>
        <w:rPr>
          <w:rFonts w:ascii="宋体" w:eastAsia="宋体" w:hAnsi="宋体" w:hint="eastAsia"/>
          <w:kern w:val="2"/>
          <w:sz w:val="21"/>
          <w:lang w:eastAsia="zh-CN"/>
        </w:rPr>
        <w:t>（1）由政府集中采购机构重新组织公开招标；</w:t>
      </w:r>
    </w:p>
    <w:p>
      <w:pPr>
        <w:widowControl w:val="0"/>
        <w:spacing w:after="160" w:line="259" w:lineRule="auto"/>
        <w:ind w:firstLine="412" w:firstLineChars="196"/>
        <w:jc w:val="both"/>
        <w:rPr>
          <w:rFonts w:ascii="宋体" w:eastAsia="宋体" w:hAnsi="宋体" w:hint="eastAsia"/>
          <w:kern w:val="2"/>
          <w:sz w:val="21"/>
          <w:lang w:eastAsia="zh-CN"/>
        </w:rPr>
      </w:pPr>
      <w:r>
        <w:rPr>
          <w:rFonts w:ascii="宋体" w:eastAsia="宋体" w:hAnsi="宋体" w:hint="eastAsia"/>
          <w:kern w:val="2"/>
          <w:sz w:val="21"/>
          <w:lang w:eastAsia="zh-CN"/>
        </w:rPr>
        <w:t>（2）根据实际情况需要向采购人主管部门提出非公开招标方式申请，经采购人主管部门批准，公开招标失败采购项目可转为竞争性谈判或单一来源谈判方式采购。</w:t>
      </w:r>
    </w:p>
    <w:p>
      <w:pPr>
        <w:widowControl w:val="0"/>
        <w:spacing w:after="160" w:line="259" w:lineRule="auto"/>
        <w:ind w:firstLine="412" w:firstLineChars="196"/>
        <w:jc w:val="both"/>
        <w:rPr>
          <w:rFonts w:ascii="宋体" w:eastAsia="宋体" w:hAnsi="宋体" w:hint="eastAsia"/>
          <w:kern w:val="2"/>
          <w:sz w:val="21"/>
          <w:lang w:eastAsia="zh-CN"/>
        </w:rPr>
      </w:pPr>
      <w:r>
        <w:rPr>
          <w:rFonts w:ascii="宋体" w:eastAsia="宋体" w:hAnsi="宋体" w:hint="eastAsia"/>
          <w:kern w:val="2"/>
          <w:sz w:val="21"/>
          <w:lang w:eastAsia="zh-CN"/>
        </w:rPr>
        <w:t>42.4公开招标失败的采购项目重新组织公开招标，由政府集中采购机构重新按公开招标流程组织采购活动。</w:t>
      </w:r>
    </w:p>
    <w:p>
      <w:pPr>
        <w:widowControl w:val="0"/>
        <w:spacing w:after="160" w:line="259" w:lineRule="auto"/>
        <w:ind w:firstLine="420" w:firstLineChars="200"/>
        <w:jc w:val="both"/>
        <w:rPr>
          <w:rFonts w:ascii="黑体" w:eastAsia="黑体" w:hAnsi="宋体" w:hint="eastAsia"/>
          <w:kern w:val="2"/>
          <w:lang w:eastAsia="zh-CN"/>
        </w:rPr>
      </w:pPr>
      <w:r>
        <w:rPr>
          <w:rFonts w:ascii="宋体" w:eastAsia="宋体" w:hAnsi="宋体" w:hint="eastAsia"/>
          <w:kern w:val="2"/>
          <w:sz w:val="21"/>
          <w:lang w:eastAsia="zh-CN"/>
        </w:rPr>
        <w:t>42.5公开招标失败的采购项目经采购人主管部门批准转为竞争性谈判或单一来源谈判方式采购的，按规定要求组织自行采购工作。</w:t>
      </w:r>
    </w:p>
    <w:p>
      <w:pPr>
        <w:widowControl w:val="0"/>
        <w:spacing w:after="160" w:line="259" w:lineRule="auto"/>
        <w:ind w:firstLine="420" w:firstLineChars="200"/>
        <w:jc w:val="both"/>
        <w:rPr>
          <w:rFonts w:ascii="宋体" w:eastAsia="宋体" w:hAnsi="宋体" w:hint="eastAsia"/>
          <w:kern w:val="2"/>
          <w:sz w:val="21"/>
          <w:szCs w:val="21"/>
          <w:lang w:eastAsia="zh-CN"/>
        </w:rPr>
      </w:pPr>
    </w:p>
    <w:p>
      <w:pPr>
        <w:widowControl w:val="0"/>
        <w:spacing w:after="160" w:line="259" w:lineRule="auto"/>
        <w:jc w:val="both"/>
        <w:rPr>
          <w:rFonts w:ascii="黑体" w:eastAsia="黑体" w:hAnsi="宋体" w:hint="eastAsia"/>
          <w:kern w:val="2"/>
          <w:lang w:eastAsia="zh-CN"/>
        </w:rPr>
      </w:pPr>
    </w:p>
    <w:p>
      <w:pPr>
        <w:keepNext/>
        <w:keepLines/>
        <w:widowControl w:val="0"/>
        <w:numPr>
          <w:ilvl w:val="0"/>
          <w:numId w:val="5"/>
        </w:numPr>
        <w:tabs>
          <w:tab w:val="left" w:pos="720"/>
        </w:tabs>
        <w:adjustRightInd w:val="0"/>
        <w:spacing w:before="120" w:beforeLines="50" w:after="120" w:afterLines="50" w:line="259" w:lineRule="auto"/>
        <w:ind w:left="1080" w:hanging="1080" w:firstLineChars="0"/>
        <w:jc w:val="center"/>
        <w:textAlignment w:val="baseline"/>
        <w:outlineLvl w:val="1"/>
        <w:rPr>
          <w:rFonts w:ascii="Cambria" w:eastAsia="宋体" w:hAnsi="Cambria"/>
          <w:b/>
          <w:bCs/>
          <w:kern w:val="2"/>
          <w:sz w:val="28"/>
          <w:szCs w:val="28"/>
          <w:lang w:eastAsia="zh-CN"/>
        </w:rPr>
      </w:pPr>
      <w:bookmarkStart w:id="85" w:name="_Hlk72439043"/>
      <w:r>
        <w:rPr>
          <w:rFonts w:ascii="Cambria" w:eastAsia="宋体" w:hAnsi="Cambria" w:cstheme="majorBidi" w:hint="eastAsia"/>
          <w:b/>
          <w:bCs/>
          <w:kern w:val="2"/>
          <w:sz w:val="28"/>
          <w:szCs w:val="28"/>
          <w:lang w:eastAsia="zh-CN"/>
        </w:rPr>
        <w:t>合同的授予与备案</w:t>
      </w:r>
      <w:bookmarkEnd w:id="85"/>
    </w:p>
    <w:p>
      <w:pPr>
        <w:widowControl w:val="0"/>
        <w:spacing w:after="160" w:line="259" w:lineRule="auto"/>
        <w:ind w:firstLine="420" w:firstLineChars="200"/>
        <w:jc w:val="both"/>
        <w:rPr>
          <w:rFonts w:ascii="黑体" w:eastAsia="黑体" w:hAnsi="宋体" w:hint="eastAsia"/>
          <w:kern w:val="2"/>
          <w:sz w:val="21"/>
          <w:szCs w:val="21"/>
          <w:lang w:eastAsia="zh-CN"/>
        </w:rPr>
      </w:pPr>
      <w:bookmarkStart w:id="86" w:name="_Toc73518157"/>
      <w:bookmarkStart w:id="87" w:name="_Toc73517679"/>
      <w:bookmarkStart w:id="88" w:name="_Toc100052408"/>
      <w:bookmarkStart w:id="89" w:name="_Toc73521674"/>
      <w:bookmarkStart w:id="90" w:name="_Toc73521586"/>
      <w:bookmarkStart w:id="91" w:name="_Hlk72439088"/>
      <w:r>
        <w:rPr>
          <w:rFonts w:ascii="黑体" w:eastAsia="黑体" w:hAnsi="宋体" w:hint="eastAsia"/>
          <w:kern w:val="2"/>
          <w:sz w:val="21"/>
          <w:szCs w:val="21"/>
          <w:lang w:eastAsia="zh-CN"/>
        </w:rPr>
        <w:t>43．合同授予标准</w:t>
      </w:r>
      <w:bookmarkEnd w:id="86"/>
      <w:bookmarkEnd w:id="87"/>
      <w:bookmarkEnd w:id="88"/>
      <w:bookmarkEnd w:id="89"/>
      <w:bookmarkEnd w:id="90"/>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本项目的合同将授予经本招标文件规定评审确定的中标供应商。</w:t>
      </w:r>
    </w:p>
    <w:p>
      <w:pPr>
        <w:widowControl w:val="0"/>
        <w:spacing w:after="160" w:line="259" w:lineRule="auto"/>
        <w:ind w:firstLine="420" w:firstLineChars="200"/>
        <w:jc w:val="both"/>
        <w:rPr>
          <w:rFonts w:ascii="黑体" w:eastAsia="黑体" w:hAnsi="宋体" w:hint="eastAsia"/>
          <w:kern w:val="2"/>
          <w:sz w:val="21"/>
          <w:szCs w:val="21"/>
          <w:lang w:eastAsia="zh-CN"/>
        </w:rPr>
      </w:pPr>
      <w:bookmarkStart w:id="92" w:name="_Toc73517680"/>
      <w:bookmarkStart w:id="93" w:name="_Toc73518158"/>
      <w:bookmarkStart w:id="94" w:name="_Toc100052409"/>
      <w:bookmarkStart w:id="95" w:name="_Toc73521587"/>
      <w:bookmarkStart w:id="96" w:name="_Toc73521675"/>
      <w:r>
        <w:rPr>
          <w:rFonts w:ascii="黑体" w:eastAsia="黑体" w:hAnsi="宋体" w:hint="eastAsia"/>
          <w:kern w:val="2"/>
          <w:sz w:val="21"/>
          <w:szCs w:val="21"/>
          <w:lang w:eastAsia="zh-CN"/>
        </w:rPr>
        <w:t>44．</w:t>
      </w:r>
      <w:bookmarkEnd w:id="92"/>
      <w:bookmarkEnd w:id="93"/>
      <w:bookmarkEnd w:id="94"/>
      <w:bookmarkEnd w:id="95"/>
      <w:bookmarkEnd w:id="96"/>
      <w:r>
        <w:rPr>
          <w:rFonts w:ascii="黑体" w:eastAsia="黑体" w:hAnsi="宋体" w:hint="eastAsia"/>
          <w:kern w:val="2"/>
          <w:sz w:val="21"/>
          <w:szCs w:val="21"/>
          <w:lang w:eastAsia="zh-CN"/>
        </w:rPr>
        <w:t>接受和拒绝任何或所有投标的权力</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widowControl w:val="0"/>
        <w:spacing w:after="160" w:line="259" w:lineRule="auto"/>
        <w:ind w:firstLine="420" w:firstLineChars="200"/>
        <w:jc w:val="both"/>
        <w:rPr>
          <w:rFonts w:ascii="黑体" w:eastAsia="黑体" w:hAnsi="宋体" w:hint="eastAsia"/>
          <w:kern w:val="2"/>
          <w:sz w:val="21"/>
          <w:szCs w:val="21"/>
          <w:lang w:eastAsia="zh-CN"/>
        </w:rPr>
      </w:pPr>
      <w:bookmarkStart w:id="97" w:name="_Toc73521677"/>
      <w:bookmarkStart w:id="98" w:name="_Toc73521589"/>
      <w:bookmarkStart w:id="99" w:name="_Toc73517682"/>
      <w:bookmarkStart w:id="100" w:name="_Toc73518160"/>
      <w:bookmarkStart w:id="101" w:name="_Toc100052410"/>
      <w:r>
        <w:rPr>
          <w:rFonts w:ascii="黑体" w:eastAsia="黑体" w:hAnsi="宋体" w:hint="eastAsia"/>
          <w:kern w:val="2"/>
          <w:sz w:val="21"/>
          <w:szCs w:val="21"/>
          <w:lang w:eastAsia="zh-CN"/>
        </w:rPr>
        <w:t>45．合同的签订</w:t>
      </w:r>
      <w:bookmarkEnd w:id="97"/>
      <w:bookmarkEnd w:id="98"/>
      <w:bookmarkEnd w:id="99"/>
      <w:bookmarkEnd w:id="100"/>
      <w:bookmarkEnd w:id="101"/>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45.1中标人将于中标通知书发出之日起十个工作日内，按照采购文件（招标文件和投标文件等）内容与采购人签订采购合同；合同的实质性内容应当符合招标文件的规定；</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45.2中标人应当按照合同约定履行义务，完成中标项目，不得将中标项目转让（转包）给他人。</w:t>
      </w:r>
    </w:p>
    <w:p>
      <w:pPr>
        <w:widowControl w:val="0"/>
        <w:spacing w:after="160" w:line="259" w:lineRule="auto"/>
        <w:ind w:firstLine="420" w:firstLineChars="200"/>
        <w:jc w:val="both"/>
        <w:rPr>
          <w:rFonts w:ascii="黑体" w:eastAsia="黑体" w:hAnsi="宋体" w:hint="eastAsia"/>
          <w:kern w:val="2"/>
          <w:sz w:val="21"/>
          <w:szCs w:val="21"/>
          <w:lang w:eastAsia="zh-CN"/>
        </w:rPr>
      </w:pPr>
      <w:bookmarkStart w:id="102" w:name="_Toc73517683"/>
      <w:bookmarkStart w:id="103" w:name="_Toc73521590"/>
      <w:bookmarkStart w:id="104" w:name="_Toc73521678"/>
      <w:bookmarkStart w:id="105" w:name="_Toc100052411"/>
      <w:bookmarkStart w:id="106" w:name="_Toc73518161"/>
      <w:r>
        <w:rPr>
          <w:rFonts w:ascii="黑体" w:eastAsia="黑体" w:hAnsi="宋体" w:hint="eastAsia"/>
          <w:kern w:val="2"/>
          <w:sz w:val="21"/>
          <w:szCs w:val="21"/>
          <w:lang w:eastAsia="zh-CN"/>
        </w:rPr>
        <w:t>46．履约担保</w:t>
      </w:r>
      <w:bookmarkEnd w:id="102"/>
      <w:bookmarkEnd w:id="103"/>
      <w:bookmarkEnd w:id="104"/>
      <w:bookmarkEnd w:id="105"/>
      <w:bookmarkEnd w:id="106"/>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46.1在签订项目合同的同时，中标人应按“对通用条款的补充内容”中规定的金额向采购人提交履约担保；</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46.2，允许供应商自主选择以支票、汇票、本票、保函等非现金方式提交履约担保；</w:t>
      </w:r>
      <w:r>
        <w:rPr>
          <w:rFonts w:eastAsia="宋体"/>
          <w:kern w:val="2"/>
          <w:sz w:val="21"/>
          <w:szCs w:val="21"/>
          <w:lang w:eastAsia="zh-CN"/>
        </w:rPr>
        <w:t>中标</w:t>
      </w:r>
      <w:r>
        <w:rPr>
          <w:rFonts w:eastAsia="宋体" w:hint="eastAsia"/>
          <w:kern w:val="2"/>
          <w:sz w:val="21"/>
          <w:szCs w:val="21"/>
          <w:lang w:eastAsia="zh-CN"/>
        </w:rPr>
        <w:t>人</w:t>
      </w:r>
      <w:r>
        <w:rPr>
          <w:rFonts w:eastAsia="宋体"/>
          <w:kern w:val="2"/>
          <w:sz w:val="21"/>
          <w:szCs w:val="21"/>
          <w:lang w:eastAsia="zh-CN"/>
        </w:rPr>
        <w:t>提交履约</w:t>
      </w:r>
      <w:r>
        <w:rPr>
          <w:rFonts w:eastAsia="宋体" w:hint="eastAsia"/>
          <w:kern w:val="2"/>
          <w:sz w:val="21"/>
          <w:szCs w:val="21"/>
          <w:lang w:eastAsia="zh-CN"/>
        </w:rPr>
        <w:t>担保不是</w:t>
      </w:r>
      <w:r>
        <w:rPr>
          <w:rFonts w:eastAsia="宋体"/>
          <w:kern w:val="2"/>
          <w:sz w:val="21"/>
          <w:szCs w:val="21"/>
          <w:lang w:eastAsia="zh-CN"/>
        </w:rPr>
        <w:t>合同签订的</w:t>
      </w:r>
      <w:r>
        <w:rPr>
          <w:rFonts w:eastAsia="宋体" w:hint="eastAsia"/>
          <w:kern w:val="2"/>
          <w:sz w:val="21"/>
          <w:szCs w:val="21"/>
          <w:lang w:eastAsia="zh-CN"/>
        </w:rPr>
        <w:t>前提</w:t>
      </w:r>
      <w:r>
        <w:rPr>
          <w:rFonts w:eastAsia="宋体"/>
          <w:kern w:val="2"/>
          <w:sz w:val="21"/>
          <w:szCs w:val="21"/>
          <w:lang w:eastAsia="zh-CN"/>
        </w:rPr>
        <w:t>条件，不要求中标</w:t>
      </w:r>
      <w:r>
        <w:rPr>
          <w:rFonts w:eastAsia="宋体" w:hint="eastAsia"/>
          <w:kern w:val="2"/>
          <w:sz w:val="21"/>
          <w:szCs w:val="21"/>
          <w:lang w:eastAsia="zh-CN"/>
        </w:rPr>
        <w:t>人</w:t>
      </w:r>
      <w:r>
        <w:rPr>
          <w:rFonts w:eastAsia="宋体"/>
          <w:kern w:val="2"/>
          <w:sz w:val="21"/>
          <w:szCs w:val="21"/>
          <w:lang w:eastAsia="zh-CN"/>
        </w:rPr>
        <w:t>提供除法律、法规明确规定外的其他担保</w:t>
      </w:r>
      <w:r>
        <w:rPr>
          <w:rFonts w:eastAsia="宋体" w:hint="eastAsia"/>
          <w:kern w:val="2"/>
          <w:sz w:val="21"/>
          <w:szCs w:val="21"/>
          <w:lang w:eastAsia="zh-CN"/>
        </w:rPr>
        <w:t>。</w:t>
      </w:r>
    </w:p>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hint="eastAsia"/>
          <w:kern w:val="2"/>
          <w:sz w:val="21"/>
          <w:szCs w:val="21"/>
          <w:lang w:eastAsia="zh-CN"/>
        </w:rPr>
        <w:t>47. 合同备案</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Hans"/>
        </w:rPr>
        <w:t>采购人与中标供应商自中标通知书发出之日起10个工作日内签订采购合同，</w:t>
      </w:r>
      <w:r>
        <w:rPr>
          <w:rFonts w:ascii="宋体" w:eastAsia="宋体" w:hAnsi="宋体" w:hint="eastAsia"/>
          <w:kern w:val="2"/>
          <w:sz w:val="21"/>
          <w:szCs w:val="21"/>
          <w:lang w:eastAsia="zh-CN"/>
        </w:rPr>
        <w:t>并按采购人内控制度规定提交备案。</w:t>
      </w:r>
    </w:p>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hint="eastAsia"/>
          <w:kern w:val="2"/>
          <w:sz w:val="21"/>
          <w:szCs w:val="21"/>
          <w:lang w:eastAsia="zh-CN"/>
        </w:rPr>
        <w:t>48. 合同变更</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合同变更事宜参照《深圳市财政局关于优化政府采购合同备案的通知》（深财发保〔2022〕2号）相关规定，按采购人内控制度执行。</w:t>
      </w:r>
    </w:p>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hint="eastAsia"/>
          <w:kern w:val="2"/>
          <w:sz w:val="21"/>
          <w:szCs w:val="21"/>
          <w:lang w:eastAsia="zh-CN"/>
        </w:rPr>
        <w:t>49. 项目验收</w:t>
      </w:r>
    </w:p>
    <w:p>
      <w:pPr>
        <w:widowControl/>
        <w:spacing w:after="160" w:line="259" w:lineRule="auto"/>
        <w:ind w:firstLine="420" w:firstLineChars="200"/>
        <w:jc w:val="left"/>
        <w:rPr>
          <w:rFonts w:ascii="宋体" w:eastAsia="宋体" w:hAnsi="宋体" w:hint="eastAsia"/>
          <w:kern w:val="2"/>
          <w:sz w:val="21"/>
          <w:szCs w:val="21"/>
          <w:lang w:eastAsia="zh-CN"/>
        </w:rPr>
      </w:pPr>
      <w:r>
        <w:rPr>
          <w:rFonts w:ascii="宋体" w:eastAsia="宋体" w:hAnsi="宋体" w:hint="eastAsia"/>
          <w:kern w:val="2"/>
          <w:sz w:val="21"/>
          <w:szCs w:val="21"/>
          <w:lang w:eastAsia="zh-CN"/>
        </w:rPr>
        <w:t>49.1采购人应当按照招标文件和合同规定的标准和方法，及时组织验收。</w:t>
      </w:r>
      <w:r>
        <w:rPr>
          <w:rFonts w:ascii="宋体" w:eastAsia="宋体" w:hAnsi="宋体"/>
          <w:kern w:val="2"/>
          <w:sz w:val="21"/>
          <w:szCs w:val="21"/>
          <w:lang w:eastAsia="zh-CN"/>
        </w:rPr>
        <w:t xml:space="preserve"> </w:t>
      </w:r>
    </w:p>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hint="eastAsia"/>
          <w:kern w:val="2"/>
          <w:sz w:val="21"/>
          <w:szCs w:val="21"/>
          <w:lang w:eastAsia="zh-CN"/>
        </w:rPr>
        <w:t>50. 宣传</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凡与采购活动有关的宣传或广告，若当中提及本项目采购，必须事先将具体对外宣传方案报采购人预算主管部门，并征得其同意。对外市场宣传包括但不限于以下形式：</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a.名片、宣传册、广告标语等；</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b.案例介绍、推广等；</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c.工作人员向其他消费群体宣传。</w:t>
      </w:r>
    </w:p>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hint="eastAsia"/>
          <w:kern w:val="2"/>
          <w:sz w:val="21"/>
          <w:szCs w:val="21"/>
          <w:lang w:eastAsia="zh-CN"/>
        </w:rPr>
        <w:t>51. 供应商违法责任</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5</w:t>
      </w:r>
      <w:r>
        <w:rPr>
          <w:rFonts w:ascii="宋体" w:eastAsia="宋体" w:hAnsi="宋体"/>
          <w:kern w:val="2"/>
          <w:sz w:val="21"/>
          <w:szCs w:val="21"/>
          <w:lang w:eastAsia="zh-CN"/>
        </w:rPr>
        <w:t>1.1</w:t>
      </w:r>
      <w:r>
        <w:rPr>
          <w:rFonts w:ascii="宋体" w:eastAsia="宋体" w:hAnsi="宋体" w:hint="eastAsia"/>
          <w:kern w:val="2"/>
          <w:sz w:val="21"/>
          <w:szCs w:val="21"/>
          <w:lang w:eastAsia="zh-CN"/>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（1）在采购活动中应当回避而未回避的；</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（2）未按本条例规定签订、履行采购合同，造成严重后果的；</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（3）隐瞒真实情况，提供虚假资料的；</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（4）以非法手段排斥其他供应商参与竞争的；</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（5）与其他采购参加人串通投标的；</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（6）恶意投诉的；</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（7）向采购项目相关人行贿或者提供其他不当利益的；</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（8）阻碍、抗拒主管部门监督检查的；</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（9）其他违反本条例规定的行为。</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5</w:t>
      </w:r>
      <w:r>
        <w:rPr>
          <w:rFonts w:ascii="宋体" w:eastAsia="宋体" w:hAnsi="宋体"/>
          <w:kern w:val="2"/>
          <w:sz w:val="21"/>
          <w:szCs w:val="21"/>
          <w:lang w:eastAsia="zh-CN"/>
        </w:rPr>
        <w:t xml:space="preserve">1.2 </w:t>
      </w:r>
      <w:r>
        <w:rPr>
          <w:rFonts w:ascii="宋体" w:eastAsia="宋体" w:hAnsi="宋体" w:hint="eastAsia"/>
          <w:kern w:val="2"/>
          <w:sz w:val="21"/>
          <w:szCs w:val="21"/>
          <w:lang w:eastAsia="zh-CN"/>
        </w:rPr>
        <w:t>根据《深圳市财政局关于调整政府采购投标（响应）保证金管理政策的通知 》（深财购〔2021〕51 号）的要求，供应商在采购活动中出现《深圳经济特区政府采购条例实施细则》第八十条所列情形的，</w:t>
      </w:r>
      <w:bookmarkStart w:id="107" w:name="_Hlk72440769"/>
      <w:r>
        <w:rPr>
          <w:rFonts w:ascii="宋体" w:eastAsia="宋体" w:hAnsi="宋体" w:hint="eastAsia"/>
          <w:kern w:val="2"/>
          <w:sz w:val="21"/>
          <w:szCs w:val="21"/>
          <w:lang w:eastAsia="zh-CN"/>
        </w:rPr>
        <w:t>政府集中采购机构或采购人不予退还其交纳的谈判保证金，情节严重的，并由主管部门</w:t>
      </w:r>
      <w:bookmarkEnd w:id="107"/>
      <w:r>
        <w:rPr>
          <w:rFonts w:ascii="宋体" w:eastAsia="宋体" w:hAnsi="宋体" w:hint="eastAsia"/>
          <w:kern w:val="2"/>
          <w:sz w:val="21"/>
          <w:szCs w:val="21"/>
          <w:lang w:eastAsia="zh-CN"/>
        </w:rPr>
        <w:t>记入供应商诚信档案，予以通报：</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（1</w:t>
      </w:r>
      <w:r>
        <w:rPr>
          <w:rFonts w:ascii="宋体" w:eastAsia="宋体" w:hAnsi="宋体"/>
          <w:kern w:val="2"/>
          <w:sz w:val="21"/>
          <w:szCs w:val="21"/>
          <w:lang w:eastAsia="zh-CN"/>
        </w:rPr>
        <w:t>）投标截止后，撤销投标的；</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kern w:val="2"/>
          <w:sz w:val="21"/>
          <w:szCs w:val="21"/>
          <w:lang w:eastAsia="zh-CN"/>
        </w:rPr>
        <w:t>（</w:t>
      </w:r>
      <w:r>
        <w:rPr>
          <w:rFonts w:ascii="宋体" w:eastAsia="宋体" w:hAnsi="宋体" w:hint="eastAsia"/>
          <w:kern w:val="2"/>
          <w:sz w:val="21"/>
          <w:szCs w:val="21"/>
          <w:lang w:eastAsia="zh-CN"/>
        </w:rPr>
        <w:t>2</w:t>
      </w:r>
      <w:r>
        <w:rPr>
          <w:rFonts w:ascii="宋体" w:eastAsia="宋体" w:hAnsi="宋体"/>
          <w:kern w:val="2"/>
          <w:sz w:val="21"/>
          <w:szCs w:val="21"/>
          <w:lang w:eastAsia="zh-CN"/>
        </w:rPr>
        <w:t>）中标后无正当理由未在规定期限内签订合同的；</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kern w:val="2"/>
          <w:sz w:val="21"/>
          <w:szCs w:val="21"/>
          <w:lang w:eastAsia="zh-CN"/>
        </w:rPr>
        <w:t>（</w:t>
      </w:r>
      <w:r>
        <w:rPr>
          <w:rFonts w:ascii="宋体" w:eastAsia="宋体" w:hAnsi="宋体" w:hint="eastAsia"/>
          <w:kern w:val="2"/>
          <w:sz w:val="21"/>
          <w:szCs w:val="21"/>
          <w:lang w:eastAsia="zh-CN"/>
        </w:rPr>
        <w:t>3</w:t>
      </w:r>
      <w:r>
        <w:rPr>
          <w:rFonts w:ascii="宋体" w:eastAsia="宋体" w:hAnsi="宋体"/>
          <w:kern w:val="2"/>
          <w:sz w:val="21"/>
          <w:szCs w:val="21"/>
          <w:lang w:eastAsia="zh-CN"/>
        </w:rPr>
        <w:t>）将中标项目转让给他人、或者在投标文件中未说明且未经采购人、采购</w:t>
      </w:r>
      <w:r>
        <w:rPr>
          <w:rFonts w:ascii="宋体" w:eastAsia="宋体" w:hAnsi="宋体" w:hint="eastAsia"/>
          <w:kern w:val="2"/>
          <w:sz w:val="21"/>
          <w:szCs w:val="21"/>
          <w:lang w:eastAsia="zh-CN"/>
        </w:rPr>
        <w:t>招标</w:t>
      </w:r>
      <w:r>
        <w:rPr>
          <w:rFonts w:ascii="宋体" w:eastAsia="宋体" w:hAnsi="宋体"/>
          <w:kern w:val="2"/>
          <w:sz w:val="21"/>
          <w:szCs w:val="21"/>
          <w:lang w:eastAsia="zh-CN"/>
        </w:rPr>
        <w:t>机构同意，将中标项目分包给他人的；</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kern w:val="2"/>
          <w:sz w:val="21"/>
          <w:szCs w:val="21"/>
          <w:lang w:eastAsia="zh-CN"/>
        </w:rPr>
        <w:t>（</w:t>
      </w:r>
      <w:r>
        <w:rPr>
          <w:rFonts w:ascii="宋体" w:eastAsia="宋体" w:hAnsi="宋体" w:hint="eastAsia"/>
          <w:kern w:val="2"/>
          <w:sz w:val="21"/>
          <w:szCs w:val="21"/>
          <w:lang w:eastAsia="zh-CN"/>
        </w:rPr>
        <w:t>4</w:t>
      </w:r>
      <w:r>
        <w:rPr>
          <w:rFonts w:ascii="宋体" w:eastAsia="宋体" w:hAnsi="宋体"/>
          <w:kern w:val="2"/>
          <w:sz w:val="21"/>
          <w:szCs w:val="21"/>
          <w:lang w:eastAsia="zh-CN"/>
        </w:rPr>
        <w:t>）拒绝履行合同义务的</w:t>
      </w:r>
      <w:r>
        <w:rPr>
          <w:rFonts w:ascii="宋体" w:eastAsia="宋体" w:hAnsi="宋体" w:hint="eastAsia"/>
          <w:kern w:val="2"/>
          <w:sz w:val="21"/>
          <w:szCs w:val="21"/>
          <w:lang w:eastAsia="zh-CN"/>
        </w:rPr>
        <w:t>。</w:t>
      </w:r>
    </w:p>
    <w:p>
      <w:pPr>
        <w:widowControl w:val="0"/>
        <w:spacing w:after="160" w:line="360" w:lineRule="auto"/>
        <w:jc w:val="both"/>
        <w:rPr>
          <w:rFonts w:eastAsia="宋体"/>
          <w:b/>
          <w:bCs/>
          <w:kern w:val="2"/>
          <w:lang w:eastAsia="zh-CN"/>
        </w:rPr>
      </w:pPr>
    </w:p>
    <w:bookmarkEnd w:id="91"/>
    <w:p>
      <w:pPr>
        <w:keepNext/>
        <w:keepLines/>
        <w:widowControl w:val="0"/>
        <w:numPr>
          <w:ilvl w:val="0"/>
          <w:numId w:val="5"/>
        </w:numPr>
        <w:tabs>
          <w:tab w:val="left" w:pos="720"/>
        </w:tabs>
        <w:adjustRightInd w:val="0"/>
        <w:spacing w:before="120" w:beforeLines="50" w:after="120" w:afterLines="50" w:line="259" w:lineRule="auto"/>
        <w:ind w:left="1080" w:hanging="1080" w:firstLineChars="0"/>
        <w:jc w:val="center"/>
        <w:textAlignment w:val="baseline"/>
        <w:outlineLvl w:val="1"/>
        <w:rPr>
          <w:rFonts w:ascii="Cambria" w:eastAsia="宋体" w:hAnsi="Cambria"/>
          <w:b/>
          <w:bCs/>
          <w:kern w:val="2"/>
          <w:sz w:val="28"/>
          <w:szCs w:val="28"/>
          <w:lang w:eastAsia="zh-CN"/>
        </w:rPr>
      </w:pPr>
      <w:r>
        <w:rPr>
          <w:rFonts w:ascii="Cambria" w:eastAsia="宋体" w:hAnsi="Cambria" w:cstheme="majorBidi" w:hint="eastAsia"/>
          <w:b/>
          <w:bCs/>
          <w:kern w:val="2"/>
          <w:sz w:val="28"/>
          <w:szCs w:val="28"/>
          <w:lang w:eastAsia="zh-CN"/>
        </w:rPr>
        <w:t>质疑处理</w:t>
      </w:r>
    </w:p>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hint="eastAsia"/>
          <w:kern w:val="2"/>
          <w:sz w:val="21"/>
          <w:szCs w:val="21"/>
          <w:lang w:eastAsia="zh-CN"/>
        </w:rPr>
        <w:t>52.质疑提出与答复</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52.1提出质疑</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参与采购活动的供应商认为自己的权益在采购活动中受到损害的，应当自知道或者应当知道其权益受到损害之日起七个工作日内向采购人、政府集中采购机构以书面形式提出质疑。</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52.2</w:t>
      </w:r>
      <w:r>
        <w:rPr>
          <w:rFonts w:ascii="宋体" w:eastAsia="宋体" w:hAnsi="宋体"/>
          <w:kern w:val="2"/>
          <w:sz w:val="21"/>
          <w:szCs w:val="21"/>
          <w:lang w:eastAsia="zh-CN"/>
        </w:rPr>
        <w:t>法律依据</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《中华人民共和国政府采购法》、《中华人民共和国政府采购法实施条例》、</w:t>
      </w:r>
      <w:r>
        <w:rPr>
          <w:rFonts w:ascii="宋体" w:eastAsia="宋体" w:hAnsi="宋体"/>
          <w:kern w:val="2"/>
          <w:sz w:val="21"/>
          <w:szCs w:val="21"/>
          <w:lang w:eastAsia="zh-CN"/>
        </w:rPr>
        <w:t>《</w:t>
      </w:r>
      <w:r>
        <w:rPr>
          <w:rFonts w:ascii="宋体" w:eastAsia="宋体" w:hAnsi="宋体" w:hint="eastAsia"/>
          <w:kern w:val="2"/>
          <w:sz w:val="21"/>
          <w:szCs w:val="21"/>
          <w:lang w:eastAsia="zh-CN"/>
        </w:rPr>
        <w:t>深圳经济特区政府采购</w:t>
      </w:r>
      <w:r>
        <w:rPr>
          <w:rFonts w:ascii="宋体" w:eastAsia="宋体" w:hAnsi="宋体"/>
          <w:kern w:val="2"/>
          <w:sz w:val="21"/>
          <w:szCs w:val="21"/>
          <w:lang w:eastAsia="zh-CN"/>
        </w:rPr>
        <w:t>条例</w:t>
      </w:r>
      <w:r>
        <w:rPr>
          <w:rFonts w:ascii="宋体" w:eastAsia="宋体" w:hAnsi="宋体" w:hint="eastAsia"/>
          <w:kern w:val="2"/>
          <w:sz w:val="21"/>
          <w:szCs w:val="21"/>
          <w:lang w:eastAsia="zh-CN"/>
        </w:rPr>
        <w:t>》、《深圳经济特区政府采购条例实施细则》、《政府采购质疑和投诉办法》（财政部令第94号）和其他有关法律法规规定。</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52.3质疑条件</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52.3.1提出质疑的供应商应当是参与所质疑项目采购活动的供应商；</w:t>
      </w:r>
      <w:bookmarkStart w:id="108" w:name="_Hlk75374941"/>
      <w:r>
        <w:rPr>
          <w:rFonts w:ascii="宋体" w:eastAsia="宋体" w:hAnsi="宋体" w:hint="eastAsia"/>
          <w:kern w:val="2"/>
          <w:sz w:val="21"/>
          <w:szCs w:val="21"/>
          <w:lang w:eastAsia="zh-CN"/>
        </w:rPr>
        <w:t>以联合体形式参与的，质疑应当由组成联合体的所有成员共同提出</w:t>
      </w:r>
      <w:bookmarkEnd w:id="108"/>
      <w:r>
        <w:rPr>
          <w:rFonts w:ascii="宋体" w:eastAsia="宋体" w:hAnsi="宋体" w:hint="eastAsia"/>
          <w:kern w:val="2"/>
          <w:sz w:val="21"/>
          <w:szCs w:val="21"/>
          <w:lang w:eastAsia="zh-CN"/>
        </w:rPr>
        <w:t>；</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52.3.3应提交书面质疑函，质疑函应当包括以下内容：</w:t>
      </w:r>
      <w:r>
        <w:rPr>
          <w:rFonts w:ascii="宋体" w:eastAsia="宋体" w:hAnsi="宋体"/>
          <w:kern w:val="2"/>
          <w:sz w:val="21"/>
          <w:szCs w:val="21"/>
          <w:lang w:eastAsia="zh-CN"/>
        </w:rPr>
        <w:t xml:space="preserve"> </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（1）供应商的名称（或者姓名）、地址、邮编、邮箱、联系人及联系电话；</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（2）质疑项目的名称、编号；</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（3）具体、明确的质疑对象、质疑事项和质疑请求；</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（4）因质疑事项而受损害的权益；</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（5）事实依据；</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（6）必要的法律依据；</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（7）提出质疑的日期。</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供应商为自然人的，应当由本人签字；供应商为法人或者其他组织的，应当由法定代表人（负责人），或者其授权代理人签字或者盖章，并加盖公章。</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52.4提交</w:t>
      </w:r>
      <w:r>
        <w:rPr>
          <w:rFonts w:ascii="宋体" w:eastAsia="宋体" w:hAnsi="宋体"/>
          <w:kern w:val="2"/>
          <w:sz w:val="21"/>
          <w:szCs w:val="21"/>
          <w:lang w:eastAsia="zh-CN"/>
        </w:rPr>
        <w:t>材料</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供应商质疑实行实名制。供应商为自然人的，应当提交本人身份证复印件；供应商为法人或者其他组织的，应当根据自身性质提交营业执照复印件或者其他证明文件（如事业单位法人证书等）复印件。</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供应商可以委托代理人进行质疑。</w:t>
      </w:r>
      <w:r>
        <w:rPr>
          <w:rFonts w:ascii="宋体" w:eastAsia="宋体" w:hAnsi="宋体"/>
          <w:kern w:val="2"/>
          <w:sz w:val="21"/>
          <w:szCs w:val="21"/>
          <w:lang w:eastAsia="zh-CN"/>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52.5收文地点</w:t>
      </w:r>
    </w:p>
    <w:p>
      <w:pPr>
        <w:widowControl w:val="0"/>
        <w:spacing w:after="160" w:line="259" w:lineRule="auto"/>
        <w:ind w:firstLine="420" w:firstLineChars="200"/>
        <w:jc w:val="both"/>
        <w:rPr>
          <w:rFonts w:ascii="宋体" w:eastAsia="宋体" w:hAnsi="宋体" w:hint="eastAsia"/>
          <w:b/>
          <w:bCs/>
          <w:kern w:val="2"/>
          <w:sz w:val="21"/>
          <w:szCs w:val="21"/>
          <w:lang w:eastAsia="zh-CN"/>
        </w:rPr>
      </w:pPr>
      <w:r>
        <w:rPr>
          <w:rFonts w:ascii="宋体" w:eastAsia="宋体" w:hAnsi="宋体" w:hint="eastAsia"/>
          <w:b/>
          <w:bCs/>
          <w:kern w:val="2"/>
          <w:sz w:val="21"/>
          <w:szCs w:val="21"/>
          <w:lang w:eastAsia="zh-CN"/>
        </w:rPr>
        <w:t>地址：深圳公共资源交易中心（深圳交易集团有限公司政府采购业务分公司）27楼，质疑咨询电话：0755-</w:t>
      </w:r>
      <w:r>
        <w:rPr>
          <w:rFonts w:ascii="宋体" w:eastAsia="宋体" w:hAnsi="宋体" w:hint="eastAsia"/>
          <w:b/>
          <w:kern w:val="2"/>
          <w:sz w:val="21"/>
          <w:lang w:eastAsia="zh-CN"/>
        </w:rPr>
        <w:t>86500050</w:t>
      </w:r>
      <w:r>
        <w:rPr>
          <w:rFonts w:ascii="宋体" w:eastAsia="宋体" w:hAnsi="宋体" w:hint="eastAsia"/>
          <w:b/>
          <w:bCs/>
          <w:kern w:val="2"/>
          <w:sz w:val="21"/>
          <w:szCs w:val="21"/>
          <w:lang w:eastAsia="zh-CN"/>
        </w:rPr>
        <w:t>。</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52.6收文办理</w:t>
      </w:r>
      <w:r>
        <w:rPr>
          <w:rFonts w:ascii="宋体" w:eastAsia="宋体" w:hAnsi="宋体"/>
          <w:kern w:val="2"/>
          <w:sz w:val="21"/>
          <w:szCs w:val="21"/>
          <w:lang w:eastAsia="zh-CN"/>
        </w:rPr>
        <w:t>程序</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widowControl w:val="0"/>
        <w:spacing w:after="160" w:line="259" w:lineRule="auto"/>
        <w:ind w:firstLine="420" w:firstLineChars="200"/>
        <w:jc w:val="both"/>
        <w:rPr>
          <w:rFonts w:ascii="仿宋" w:eastAsia="仿宋" w:hAnsi="仿宋" w:hint="eastAsia"/>
          <w:kern w:val="2"/>
          <w:sz w:val="21"/>
          <w:szCs w:val="21"/>
          <w:lang w:eastAsia="zh-CN"/>
        </w:rPr>
      </w:pPr>
      <w:r>
        <w:rPr>
          <w:rFonts w:ascii="宋体" w:eastAsia="宋体" w:hAnsi="宋体" w:hint="eastAsia"/>
          <w:kern w:val="2"/>
          <w:sz w:val="21"/>
          <w:szCs w:val="21"/>
          <w:lang w:eastAsia="zh-CN"/>
        </w:rPr>
        <w:t>52.6.2供应商提交的质疑材料不符合质疑条件的，视情况处理：</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供应商提交的质疑材料不全或者未按要求签字或者盖章的，政府集中采购机构应当一次性告知供应商需补正的内容和补正期限。</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供应商提交的质疑存在下列情形之一的，不予受理：</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（1）质疑主体不满足要求的；</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（2）供应商自身权益未受到损害的；</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（3）供应商未在法定质疑期限内提出质疑的；</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（4）质疑材料不全或者未按要求签字或者盖章的情况下，要求补正后，逾期未补正或者补正后仍不符合规定的；</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（5）其他不符合受理条件情形的。</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质疑事项不予受理的，政府集中采购机构应当向供应商出具不符合质疑条件告知书。</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52.7质疑答复时限</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自收文之日起七个工作日内。</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52.8争议（投诉）</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对质疑答复不满意或者未在规定时间内答复的，提出质疑的供应商可以在答复期满后15个工作日内向本项目预算主管单位投诉。</w:t>
      </w:r>
    </w:p>
    <w:p>
      <w:pPr>
        <w:widowControl w:val="0"/>
        <w:spacing w:after="160" w:line="259" w:lineRule="auto"/>
        <w:ind w:firstLine="420" w:firstLineChars="200"/>
        <w:jc w:val="both"/>
        <w:rPr>
          <w:rFonts w:ascii="黑体" w:eastAsia="黑体" w:hAnsi="宋体" w:hint="eastAsia"/>
          <w:kern w:val="2"/>
          <w:sz w:val="21"/>
          <w:szCs w:val="21"/>
          <w:lang w:eastAsia="zh-CN"/>
        </w:rPr>
      </w:pPr>
      <w:r>
        <w:rPr>
          <w:rFonts w:ascii="黑体" w:eastAsia="黑体" w:hAnsi="宋体" w:hint="eastAsia"/>
          <w:kern w:val="2"/>
          <w:sz w:val="21"/>
          <w:szCs w:val="21"/>
          <w:lang w:eastAsia="zh-CN"/>
        </w:rPr>
        <w:t>53. 质疑后续处理</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53.1供应商质疑不成立，或者成立但未对中标、成交结果构成影响的，继续开展采购活动。</w:t>
      </w:r>
    </w:p>
    <w:p>
      <w:pPr>
        <w:widowControl w:val="0"/>
        <w:spacing w:after="160" w:line="259" w:lineRule="auto"/>
        <w:ind w:firstLine="420" w:firstLineChars="200"/>
        <w:jc w:val="left"/>
        <w:rPr>
          <w:rFonts w:eastAsia="宋体"/>
          <w:kern w:val="2"/>
          <w:sz w:val="21"/>
          <w:szCs w:val="21"/>
          <w:lang w:eastAsia="zh-CN"/>
        </w:rPr>
      </w:pPr>
      <w:r>
        <w:rPr>
          <w:rFonts w:ascii="宋体" w:eastAsia="宋体" w:hAnsi="宋体" w:hint="eastAsia"/>
          <w:kern w:val="2"/>
          <w:sz w:val="21"/>
          <w:szCs w:val="21"/>
          <w:lang w:eastAsia="zh-CN"/>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widowControl w:val="0"/>
        <w:spacing w:after="160" w:line="259" w:lineRule="auto"/>
        <w:jc w:val="center"/>
        <w:rPr>
          <w:rFonts w:eastAsia="宋体"/>
          <w:kern w:val="2"/>
          <w:sz w:val="21"/>
          <w:lang w:eastAsia="zh-CN"/>
        </w:rPr>
      </w:pPr>
      <w:r>
        <w:rPr>
          <w:rFonts w:eastAsia="宋体"/>
          <w:kern w:val="2"/>
          <w:sz w:val="21"/>
          <w:lang w:eastAsia="zh-CN"/>
        </w:rPr>
        <w:t>---- END ----</w:t>
      </w:r>
      <w:bookmarkEnd w:id="54"/>
    </w:p>
    <w:p>
      <w:pPr>
        <w:widowControl w:val="0"/>
        <w:spacing w:after="160" w:line="259" w:lineRule="auto"/>
        <w:jc w:val="both"/>
        <w:rPr>
          <w:rFonts w:ascii="宋体" w:eastAsia="宋体" w:hAnsi="宋体" w:hint="eastAsia"/>
          <w:kern w:val="2"/>
          <w:sz w:val="21"/>
          <w:szCs w:val="21"/>
          <w:lang w:eastAsia="zh-CN"/>
        </w:rPr>
        <w:sectPr>
          <w:headerReference w:type="default" r:id="rId20"/>
          <w:footerReference w:type="even" r:id="rId21"/>
          <w:footerReference w:type="default" r:id="rId22"/>
          <w:headerReference w:type="first" r:id="rId23"/>
          <w:pgSz w:w="11907" w:h="16840"/>
          <w:pgMar w:top="1440" w:right="1797" w:bottom="1440" w:left="1797" w:header="851" w:footer="992" w:gutter="0"/>
          <w:cols w:num="1" w:space="425"/>
          <w:titlePg/>
          <w:docGrid w:linePitch="462" w:charSpace="0"/>
        </w:sectPr>
      </w:pPr>
    </w:p>
    <w:p>
      <w:pPr>
        <w:pBdr>
          <w:top w:val="none" w:sz="0" w:space="0" w:color="auto"/>
          <w:left w:val="single" w:sz="6" w:space="0" w:color="DDDDDD"/>
          <w:bottom w:val="none" w:sz="0" w:space="0" w:color="auto"/>
          <w:right w:val="single" w:sz="6" w:space="0" w:color="DDDDDD"/>
        </w:pBdr>
        <w:spacing w:before="0" w:after="0" w:line="648" w:lineRule="atLeast"/>
        <w:ind w:left="15" w:right="15"/>
        <w:jc w:val="center"/>
        <w:outlineLvl w:val="0"/>
        <w:rPr>
          <w:rFonts w:ascii="FangSong" w:eastAsia="FangSong" w:hAnsi="FangSong" w:cs="FangSong"/>
          <w:b/>
          <w:bCs/>
          <w:color w:val="000000"/>
          <w:sz w:val="48"/>
          <w:szCs w:val="48"/>
          <w:lang w:val="en" w:eastAsia="en"/>
        </w:rPr>
      </w:pPr>
      <w:r>
        <w:rPr>
          <w:rFonts w:ascii="FangSong" w:eastAsia="FangSong" w:hAnsi="FangSong" w:cs="FangSong"/>
          <w:b/>
          <w:bCs/>
          <w:color w:val="000000"/>
          <w:sz w:val="48"/>
          <w:szCs w:val="48"/>
          <w:lang w:val="en" w:eastAsia="en"/>
        </w:rPr>
        <w:t>投标文件格式</w:t>
      </w:r>
    </w:p>
    <w:p>
      <w:pPr>
        <w:pBdr>
          <w:top w:val="none" w:sz="0" w:space="0" w:color="auto"/>
          <w:left w:val="none" w:sz="0" w:space="0" w:color="auto"/>
          <w:bottom w:val="none" w:sz="0" w:space="0" w:color="auto"/>
          <w:right w:val="none" w:sz="0" w:space="0" w:color="auto"/>
        </w:pBdr>
        <w:spacing w:before="0" w:after="0" w:line="504" w:lineRule="atLeast"/>
        <w:ind w:left="15" w:right="15"/>
        <w:jc w:val="center"/>
        <w:rPr>
          <w:rFonts w:ascii="FangSong" w:eastAsia="FangSong" w:hAnsi="FangSong" w:cs="FangSong"/>
          <w:b/>
          <w:bCs/>
          <w:color w:val="333333"/>
          <w:sz w:val="28"/>
          <w:szCs w:val="28"/>
          <w:lang w:val="en" w:eastAsia="en"/>
        </w:rPr>
      </w:pPr>
      <w:r>
        <w:rPr>
          <w:rFonts w:ascii="FangSong" w:eastAsia="FangSong" w:hAnsi="FangSong" w:cs="FangSong"/>
          <w:b/>
          <w:bCs/>
          <w:color w:val="333333"/>
          <w:sz w:val="28"/>
          <w:szCs w:val="28"/>
          <w:lang w:val="en" w:eastAsia="en"/>
        </w:rPr>
        <w:t>深圳市殡葬服务中心碑石及配套服务项目-A</w:t>
      </w:r>
    </w:p>
    <w:tbl>
      <w:tblPr>
        <w:tblStyle w:val="typotable"/>
        <w:tblW w:w="5000" w:type="pct"/>
        <w:tblInd w:w="15" w:type="dxa"/>
        <w:tblBorders>
          <w:top w:val="outset" w:sz="6" w:space="0" w:color="808080"/>
          <w:left w:val="outset" w:sz="6" w:space="0" w:color="808080"/>
          <w:bottom w:val="outset" w:sz="6" w:space="0" w:color="808080"/>
          <w:right w:val="outset" w:sz="6" w:space="0" w:color="808080"/>
        </w:tblBorders>
        <w:tblLayout w:type="fixed"/>
        <w:tblCellMar>
          <w:top w:w="0" w:type="dxa"/>
          <w:left w:w="0" w:type="dxa"/>
          <w:bottom w:w="0" w:type="dxa"/>
          <w:right w:w="0" w:type="dxa"/>
        </w:tblCellMar>
        <w:tblLook w:val="05E0"/>
      </w:tblPr>
      <w:tblGrid>
        <w:gridCol w:w="1644"/>
        <w:gridCol w:w="7492"/>
      </w:tblGrid>
      <w:tr>
        <w:tblPrEx>
          <w:tblW w:w="5000" w:type="pct"/>
          <w:tblInd w:w="15" w:type="dxa"/>
          <w:tblBorders>
            <w:top w:val="outset" w:sz="6" w:space="0" w:color="808080"/>
            <w:left w:val="outset" w:sz="6" w:space="0" w:color="808080"/>
            <w:bottom w:val="outset" w:sz="6" w:space="0" w:color="808080"/>
            <w:right w:val="outset" w:sz="6" w:space="0" w:color="808080"/>
          </w:tblBorders>
          <w:tblLayout w:type="fixed"/>
          <w:tblCellMar>
            <w:top w:w="0" w:type="dxa"/>
            <w:left w:w="0" w:type="dxa"/>
            <w:bottom w:w="0" w:type="dxa"/>
            <w:right w:w="0" w:type="dxa"/>
          </w:tblCellMar>
          <w:tblLook w:val="05E0"/>
        </w:tblPrEx>
        <w:trPr>
          <w:tblHeader/>
        </w:trPr>
        <w:tc>
          <w:tcPr>
            <w:tcW w:w="900" w:type="pct"/>
            <w:tcBorders>
              <w:top w:val="single" w:sz="6" w:space="0" w:color="DDDDDD"/>
              <w:left w:val="single" w:sz="6" w:space="0" w:color="DDDDDD"/>
              <w:bottom w:val="single" w:sz="6" w:space="0" w:color="DDDDDD"/>
              <w:right w:val="single" w:sz="6" w:space="0" w:color="DDDDDD"/>
            </w:tcBorders>
            <w:shd w:val="clear" w:color="auto" w:fill="F1F1F1"/>
            <w:noWrap/>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432" w:lineRule="atLeast"/>
              <w:jc w:val="center"/>
              <w:rPr>
                <w:rFonts w:ascii="Microsoft YaHei" w:eastAsia="Microsoft YaHei" w:hAnsi="Microsoft YaHei" w:cs="Microsoft YaHei"/>
                <w:color w:val="666666"/>
                <w:lang w:val="en" w:eastAsia="en"/>
              </w:rPr>
            </w:pPr>
            <w:r>
              <w:rPr>
                <w:rFonts w:ascii="FangSong" w:eastAsia="FangSong" w:hAnsi="FangSong" w:cs="FangSong"/>
                <w:color w:val="666666"/>
                <w:lang w:val="en" w:eastAsia="en"/>
              </w:rPr>
              <w:t>序号</w:t>
            </w:r>
          </w:p>
        </w:tc>
        <w:tc>
          <w:tcPr>
            <w:tcW w:w="4100" w:type="pct"/>
            <w:tcBorders>
              <w:top w:val="single" w:sz="6" w:space="0" w:color="DDDDDD"/>
              <w:left w:val="single" w:sz="6" w:space="0" w:color="DDDDDD"/>
              <w:bottom w:val="single" w:sz="6" w:space="0" w:color="DDDDDD"/>
              <w:right w:val="single" w:sz="6" w:space="0" w:color="DDDDDD"/>
            </w:tcBorders>
            <w:shd w:val="clear" w:color="auto" w:fill="F1F1F1"/>
            <w:noWrap/>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432" w:lineRule="atLeast"/>
              <w:jc w:val="center"/>
              <w:rPr>
                <w:rFonts w:ascii="Microsoft YaHei" w:eastAsia="Microsoft YaHei" w:hAnsi="Microsoft YaHei" w:cs="Microsoft YaHei"/>
                <w:color w:val="666666"/>
                <w:lang w:val="en" w:eastAsia="en"/>
              </w:rPr>
            </w:pPr>
            <w:r>
              <w:rPr>
                <w:rFonts w:ascii="FangSong" w:eastAsia="FangSong" w:hAnsi="FangSong" w:cs="FangSong"/>
                <w:color w:val="666666"/>
                <w:lang w:val="en" w:eastAsia="en"/>
              </w:rPr>
              <w:t>文件夹/文件名称</w:t>
            </w:r>
          </w:p>
        </w:tc>
      </w:tr>
      <w:tr>
        <w:tblPrEx>
          <w:tblW w:w="5000" w:type="pct"/>
          <w:tblInd w:w="15" w:type="dxa"/>
          <w:tblLayout w:type="fixed"/>
          <w:tblCellMar>
            <w:top w:w="0" w:type="dxa"/>
            <w:left w:w="0" w:type="dxa"/>
            <w:bottom w:w="0" w:type="dxa"/>
            <w:right w:w="0" w:type="dxa"/>
          </w:tblCellMar>
          <w:tblLook w:val="05E0"/>
        </w:tblPrEx>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投标函</w:t>
            </w:r>
          </w:p>
        </w:tc>
      </w:tr>
      <w:tr>
        <w:tblPrEx>
          <w:tblW w:w="5000" w:type="pct"/>
          <w:tblInd w:w="15" w:type="dxa"/>
          <w:tblLayout w:type="fixed"/>
          <w:tblCellMar>
            <w:top w:w="0" w:type="dxa"/>
            <w:left w:w="0" w:type="dxa"/>
            <w:bottom w:w="0" w:type="dxa"/>
            <w:right w:w="0" w:type="dxa"/>
          </w:tblCellMar>
          <w:tblLook w:val="05E0"/>
        </w:tblPrEx>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2</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政府采购投标及履约承诺函</w:t>
            </w:r>
          </w:p>
        </w:tc>
      </w:tr>
      <w:tr>
        <w:tblPrEx>
          <w:tblW w:w="5000" w:type="pct"/>
          <w:tblInd w:w="15" w:type="dxa"/>
          <w:tblLayout w:type="fixed"/>
          <w:tblCellMar>
            <w:top w:w="0" w:type="dxa"/>
            <w:left w:w="0" w:type="dxa"/>
            <w:bottom w:w="0" w:type="dxa"/>
            <w:right w:w="0" w:type="dxa"/>
          </w:tblCellMar>
          <w:tblLook w:val="05E0"/>
        </w:tblPrEx>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3</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投标人情况及资格证明文件</w:t>
            </w:r>
          </w:p>
        </w:tc>
      </w:tr>
      <w:tr>
        <w:tblPrEx>
          <w:tblW w:w="5000" w:type="pct"/>
          <w:tblInd w:w="15" w:type="dxa"/>
          <w:tblLayout w:type="fixed"/>
          <w:tblCellMar>
            <w:top w:w="0" w:type="dxa"/>
            <w:left w:w="0" w:type="dxa"/>
            <w:bottom w:w="0" w:type="dxa"/>
            <w:right w:w="0" w:type="dxa"/>
          </w:tblCellMar>
          <w:tblLook w:val="05E0"/>
        </w:tblPrEx>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4</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项目详细报价</w:t>
            </w:r>
          </w:p>
        </w:tc>
      </w:tr>
      <w:tr>
        <w:tblPrEx>
          <w:tblW w:w="5000" w:type="pct"/>
          <w:tblInd w:w="15" w:type="dxa"/>
          <w:tblLayout w:type="fixed"/>
          <w:tblCellMar>
            <w:top w:w="0" w:type="dxa"/>
            <w:left w:w="0" w:type="dxa"/>
            <w:bottom w:w="0" w:type="dxa"/>
            <w:right w:w="0" w:type="dxa"/>
          </w:tblCellMar>
          <w:tblLook w:val="05E0"/>
        </w:tblPrEx>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5</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供应商基本情况表</w:t>
            </w:r>
          </w:p>
        </w:tc>
      </w:tr>
      <w:tr>
        <w:tblPrEx>
          <w:tblW w:w="5000" w:type="pct"/>
          <w:tblInd w:w="15" w:type="dxa"/>
          <w:tblLayout w:type="fixed"/>
          <w:tblCellMar>
            <w:top w:w="0" w:type="dxa"/>
            <w:left w:w="0" w:type="dxa"/>
            <w:bottom w:w="0" w:type="dxa"/>
            <w:right w:w="0" w:type="dxa"/>
          </w:tblCellMar>
          <w:tblLook w:val="05E0"/>
        </w:tblPrEx>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6</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法定代表人（负责人）证明书</w:t>
            </w:r>
          </w:p>
        </w:tc>
      </w:tr>
      <w:tr>
        <w:tblPrEx>
          <w:tblW w:w="5000" w:type="pct"/>
          <w:tblInd w:w="15" w:type="dxa"/>
          <w:tblLayout w:type="fixed"/>
          <w:tblCellMar>
            <w:top w:w="0" w:type="dxa"/>
            <w:left w:w="0" w:type="dxa"/>
            <w:bottom w:w="0" w:type="dxa"/>
            <w:right w:w="0" w:type="dxa"/>
          </w:tblCellMar>
          <w:tblLook w:val="05E0"/>
        </w:tblPrEx>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7</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投标文件签署授权委托书</w:t>
            </w:r>
          </w:p>
        </w:tc>
      </w:tr>
      <w:tr>
        <w:tblPrEx>
          <w:tblW w:w="5000" w:type="pct"/>
          <w:tblInd w:w="15" w:type="dxa"/>
          <w:tblLayout w:type="fixed"/>
          <w:tblCellMar>
            <w:top w:w="0" w:type="dxa"/>
            <w:left w:w="0" w:type="dxa"/>
            <w:bottom w:w="0" w:type="dxa"/>
            <w:right w:w="0" w:type="dxa"/>
          </w:tblCellMar>
          <w:tblLook w:val="05E0"/>
        </w:tblPrEx>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8</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实质性条款响应情况表</w:t>
            </w:r>
          </w:p>
        </w:tc>
      </w:tr>
      <w:tr>
        <w:tblPrEx>
          <w:tblW w:w="5000" w:type="pct"/>
          <w:tblInd w:w="15" w:type="dxa"/>
          <w:tblLayout w:type="fixed"/>
          <w:tblCellMar>
            <w:top w:w="0" w:type="dxa"/>
            <w:left w:w="0" w:type="dxa"/>
            <w:bottom w:w="0" w:type="dxa"/>
            <w:right w:w="0" w:type="dxa"/>
          </w:tblCellMar>
          <w:tblLook w:val="05E0"/>
        </w:tblPrEx>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9</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实施方案</w:t>
            </w:r>
          </w:p>
        </w:tc>
      </w:tr>
      <w:tr>
        <w:tblPrEx>
          <w:tblW w:w="5000" w:type="pct"/>
          <w:tblInd w:w="15" w:type="dxa"/>
          <w:tblLayout w:type="fixed"/>
          <w:tblCellMar>
            <w:top w:w="0" w:type="dxa"/>
            <w:left w:w="0" w:type="dxa"/>
            <w:bottom w:w="0" w:type="dxa"/>
            <w:right w:w="0" w:type="dxa"/>
          </w:tblCellMar>
          <w:tblLook w:val="05E0"/>
        </w:tblPrEx>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10</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项目配送方案（格式自定）</w:t>
            </w:r>
          </w:p>
        </w:tc>
      </w:tr>
      <w:tr>
        <w:tblPrEx>
          <w:tblW w:w="5000" w:type="pct"/>
          <w:tblInd w:w="15" w:type="dxa"/>
          <w:tblLayout w:type="fixed"/>
          <w:tblCellMar>
            <w:top w:w="0" w:type="dxa"/>
            <w:left w:w="0" w:type="dxa"/>
            <w:bottom w:w="0" w:type="dxa"/>
            <w:right w:w="0" w:type="dxa"/>
          </w:tblCellMar>
          <w:tblLook w:val="05E0"/>
        </w:tblPrEx>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11</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质量（完成时间、安全、环保）保障措施及方案（格式自定）</w:t>
            </w:r>
          </w:p>
        </w:tc>
      </w:tr>
      <w:tr>
        <w:tblPrEx>
          <w:tblW w:w="5000" w:type="pct"/>
          <w:tblInd w:w="15" w:type="dxa"/>
          <w:tblLayout w:type="fixed"/>
          <w:tblCellMar>
            <w:top w:w="0" w:type="dxa"/>
            <w:left w:w="0" w:type="dxa"/>
            <w:bottom w:w="0" w:type="dxa"/>
            <w:right w:w="0" w:type="dxa"/>
          </w:tblCellMar>
          <w:tblLook w:val="05E0"/>
        </w:tblPrEx>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12</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应急响应方案（格式自定）</w:t>
            </w:r>
          </w:p>
        </w:tc>
      </w:tr>
      <w:tr>
        <w:tblPrEx>
          <w:tblW w:w="5000" w:type="pct"/>
          <w:tblInd w:w="15" w:type="dxa"/>
          <w:tblLayout w:type="fixed"/>
          <w:tblCellMar>
            <w:top w:w="0" w:type="dxa"/>
            <w:left w:w="0" w:type="dxa"/>
            <w:bottom w:w="0" w:type="dxa"/>
            <w:right w:w="0" w:type="dxa"/>
          </w:tblCellMar>
          <w:tblLook w:val="05E0"/>
        </w:tblPrEx>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13</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技术要求偏离情况</w:t>
            </w:r>
          </w:p>
        </w:tc>
      </w:tr>
      <w:tr>
        <w:tblPrEx>
          <w:tblW w:w="5000" w:type="pct"/>
          <w:tblInd w:w="15" w:type="dxa"/>
          <w:tblLayout w:type="fixed"/>
          <w:tblCellMar>
            <w:top w:w="0" w:type="dxa"/>
            <w:left w:w="0" w:type="dxa"/>
            <w:bottom w:w="0" w:type="dxa"/>
            <w:right w:w="0" w:type="dxa"/>
          </w:tblCellMar>
          <w:tblLook w:val="05E0"/>
        </w:tblPrEx>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14</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供应商同类项目业绩情况</w:t>
            </w:r>
          </w:p>
        </w:tc>
      </w:tr>
      <w:tr>
        <w:tblPrEx>
          <w:tblW w:w="5000" w:type="pct"/>
          <w:tblInd w:w="15" w:type="dxa"/>
          <w:tblLayout w:type="fixed"/>
          <w:tblCellMar>
            <w:top w:w="0" w:type="dxa"/>
            <w:left w:w="0" w:type="dxa"/>
            <w:bottom w:w="0" w:type="dxa"/>
            <w:right w:w="0" w:type="dxa"/>
          </w:tblCellMar>
          <w:tblLook w:val="05E0"/>
        </w:tblPrEx>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15</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投标人认为需要加以说明的其他内容（格式自定）</w:t>
            </w:r>
          </w:p>
        </w:tc>
      </w:tr>
    </w:tbl>
    <w:p>
      <w:pPr>
        <w:pBdr>
          <w:top w:val="none" w:sz="0" w:space="0" w:color="auto"/>
          <w:left w:val="none" w:sz="0" w:space="0" w:color="auto"/>
          <w:bottom w:val="none" w:sz="0" w:space="0" w:color="auto"/>
          <w:right w:val="none" w:sz="0" w:space="0" w:color="auto"/>
        </w:pBdr>
        <w:spacing w:line="432" w:lineRule="atLeast"/>
        <w:rPr>
          <w:rFonts w:ascii="FangSong" w:eastAsia="FangSong" w:hAnsi="FangSong" w:cs="FangSong"/>
          <w:b/>
          <w:bCs/>
          <w:color w:val="333333"/>
          <w:lang w:val="en" w:eastAsia="en"/>
        </w:rPr>
        <w:sectPr>
          <w:pgMar w:header="708" w:footer="708"/>
          <w:cols w:space="708"/>
        </w:sectPr>
      </w:pPr>
    </w:p>
    <w:p>
      <w:pPr>
        <w:pBdr>
          <w:top w:val="none" w:sz="0" w:space="0" w:color="auto"/>
          <w:left w:val="single" w:sz="6" w:space="0" w:color="DDDDDD"/>
          <w:bottom w:val="none" w:sz="0" w:space="0" w:color="auto"/>
          <w:right w:val="single" w:sz="6" w:space="0" w:color="DDDDDD"/>
        </w:pBdr>
        <w:spacing w:before="0" w:after="0" w:line="648" w:lineRule="atLeast"/>
        <w:ind w:left="15" w:right="15"/>
        <w:jc w:val="center"/>
        <w:outlineLvl w:val="0"/>
        <w:rPr>
          <w:rFonts w:ascii="FangSong" w:eastAsia="FangSong" w:hAnsi="FangSong" w:cs="FangSong"/>
          <w:b/>
          <w:bCs/>
          <w:color w:val="000000"/>
          <w:sz w:val="48"/>
          <w:szCs w:val="48"/>
          <w:lang w:val="en" w:eastAsia="en"/>
        </w:rPr>
      </w:pPr>
      <w:r>
        <w:rPr>
          <w:rFonts w:ascii="FangSong" w:eastAsia="FangSong" w:hAnsi="FangSong" w:cs="FangSong"/>
          <w:b/>
          <w:bCs/>
          <w:color w:val="000000"/>
          <w:sz w:val="48"/>
          <w:szCs w:val="48"/>
          <w:lang w:val="en" w:eastAsia="en"/>
        </w:rPr>
        <w:t>评标办法附表</w:t>
      </w:r>
    </w:p>
    <w:p>
      <w:pPr>
        <w:pBdr>
          <w:top w:val="none" w:sz="0" w:space="0" w:color="auto"/>
          <w:left w:val="none" w:sz="0" w:space="0" w:color="auto"/>
          <w:bottom w:val="none" w:sz="0" w:space="0" w:color="auto"/>
          <w:right w:val="none" w:sz="0" w:space="0" w:color="auto"/>
        </w:pBdr>
        <w:spacing w:before="0" w:after="288" w:line="432" w:lineRule="atLeast"/>
        <w:ind w:left="15" w:right="15"/>
        <w:rPr>
          <w:rFonts w:ascii="Microsoft YaHei" w:eastAsia="Microsoft YaHei" w:hAnsi="Microsoft YaHei" w:cs="Microsoft YaHei"/>
          <w:color w:val="333333"/>
          <w:lang w:val="en" w:eastAsia="en"/>
        </w:rPr>
      </w:pPr>
      <w:r>
        <w:rPr>
          <w:rFonts w:ascii="FangSong" w:eastAsia="FangSong" w:hAnsi="FangSong" w:cs="FangSong"/>
          <w:b/>
          <w:bCs/>
          <w:color w:val="333333"/>
          <w:sz w:val="28"/>
          <w:szCs w:val="28"/>
          <w:lang w:val="en" w:eastAsia="en"/>
        </w:rPr>
        <w:t>1.标段基本信息</w:t>
      </w:r>
    </w:p>
    <w:p>
      <w:pPr>
        <w:pBdr>
          <w:top w:val="none" w:sz="0" w:space="0" w:color="auto"/>
          <w:left w:val="none" w:sz="0" w:space="0" w:color="auto"/>
          <w:bottom w:val="none" w:sz="0" w:space="0" w:color="auto"/>
          <w:right w:val="none" w:sz="0" w:space="0" w:color="auto"/>
        </w:pBdr>
        <w:spacing w:after="0" w:line="432" w:lineRule="atLeast"/>
        <w:ind w:left="15" w:right="15"/>
        <w:rPr>
          <w:rFonts w:ascii="FangSong" w:eastAsia="FangSong" w:hAnsi="FangSong" w:cs="FangSong"/>
          <w:color w:val="333333"/>
          <w:lang w:val="en" w:eastAsia="en"/>
        </w:rPr>
      </w:pPr>
      <w:r>
        <w:rPr>
          <w:rFonts w:ascii="FangSong" w:eastAsia="FangSong" w:hAnsi="FangSong" w:cs="FangSong"/>
          <w:color w:val="333333"/>
          <w:lang w:val="en" w:eastAsia="en"/>
        </w:rPr>
        <w:t>标段编号：</w:t>
      </w:r>
      <w:r>
        <w:rPr>
          <w:rFonts w:ascii="Microsoft YaHei" w:eastAsia="Microsoft YaHei" w:hAnsi="Microsoft YaHei" w:cs="Microsoft YaHei"/>
          <w:color w:val="333333"/>
          <w:lang w:val="en" w:eastAsia="en"/>
        </w:rPr>
        <w:t xml:space="preserve"> </w:t>
      </w:r>
      <w:r>
        <w:rPr>
          <w:rFonts w:ascii="FangSong" w:eastAsia="FangSong" w:hAnsi="FangSong" w:cs="FangSong"/>
          <w:color w:val="333333"/>
          <w:u w:val="single" w:color="333333"/>
          <w:lang w:val="en" w:eastAsia="en"/>
        </w:rPr>
        <w:t>SZZXCG-2025-00566-001</w:t>
      </w:r>
      <w:r>
        <w:rPr>
          <w:rFonts w:ascii="FangSong" w:eastAsia="FangSong" w:hAnsi="FangSong" w:cs="FangSong"/>
          <w:color w:val="333333"/>
          <w:u w:val="single" w:color="333333"/>
          <w:lang w:val="en" w:eastAsia="en"/>
        </w:rPr>
        <w:br/>
      </w:r>
      <w:r>
        <w:rPr>
          <w:rFonts w:ascii="FangSong" w:eastAsia="FangSong" w:hAnsi="FangSong" w:cs="FangSong"/>
          <w:color w:val="333333"/>
          <w:lang w:val="en" w:eastAsia="en"/>
        </w:rPr>
        <w:t>标段名称：</w:t>
      </w:r>
      <w:r>
        <w:rPr>
          <w:rFonts w:ascii="Microsoft YaHei" w:eastAsia="Microsoft YaHei" w:hAnsi="Microsoft YaHei" w:cs="Microsoft YaHei"/>
          <w:color w:val="333333"/>
          <w:lang w:val="en" w:eastAsia="en"/>
        </w:rPr>
        <w:t xml:space="preserve"> </w:t>
      </w:r>
      <w:r>
        <w:rPr>
          <w:rFonts w:ascii="FangSong" w:eastAsia="FangSong" w:hAnsi="FangSong" w:cs="FangSong"/>
          <w:color w:val="333333"/>
          <w:u w:val="single" w:color="333333"/>
          <w:lang w:val="en" w:eastAsia="en"/>
        </w:rPr>
        <w:t>深圳市殡葬服务中心碑石及配套服务项目-A</w:t>
      </w:r>
      <w:r>
        <w:rPr>
          <w:rFonts w:ascii="FangSong" w:eastAsia="FangSong" w:hAnsi="FangSong" w:cs="FangSong"/>
          <w:color w:val="333333"/>
          <w:u w:val="single" w:color="333333"/>
          <w:lang w:val="en" w:eastAsia="en"/>
        </w:rPr>
        <w:br/>
      </w:r>
    </w:p>
    <w:p>
      <w:pPr>
        <w:keepLines/>
        <w:pBdr>
          <w:top w:val="none" w:sz="0" w:space="0" w:color="auto"/>
          <w:left w:val="none" w:sz="0" w:space="0" w:color="auto"/>
          <w:bottom w:val="none" w:sz="0" w:space="0" w:color="auto"/>
          <w:right w:val="none" w:sz="0" w:space="0" w:color="auto"/>
        </w:pBdr>
        <w:spacing w:before="0" w:after="0" w:line="432" w:lineRule="atLeast"/>
        <w:ind w:left="15" w:right="15"/>
        <w:rPr>
          <w:rFonts w:ascii="Microsoft YaHei" w:eastAsia="Microsoft YaHei" w:hAnsi="Microsoft YaHei" w:cs="Microsoft YaHei"/>
          <w:color w:val="333333"/>
          <w:lang w:val="en" w:eastAsia="en"/>
        </w:rPr>
      </w:pPr>
    </w:p>
    <w:p>
      <w:pPr>
        <w:pBdr>
          <w:top w:val="none" w:sz="0" w:space="0" w:color="auto"/>
          <w:left w:val="none" w:sz="0" w:space="0" w:color="auto"/>
          <w:bottom w:val="none" w:sz="0" w:space="0" w:color="auto"/>
          <w:right w:val="none" w:sz="0" w:space="0" w:color="auto"/>
        </w:pBdr>
        <w:spacing w:before="0" w:after="288" w:line="432" w:lineRule="atLeast"/>
        <w:ind w:left="15" w:right="15"/>
        <w:rPr>
          <w:rFonts w:ascii="Microsoft YaHei" w:eastAsia="Microsoft YaHei" w:hAnsi="Microsoft YaHei" w:cs="Microsoft YaHei"/>
          <w:color w:val="333333"/>
          <w:lang w:val="en" w:eastAsia="en"/>
        </w:rPr>
      </w:pPr>
      <w:r>
        <w:rPr>
          <w:rFonts w:ascii="FangSong" w:eastAsia="FangSong" w:hAnsi="FangSong" w:cs="FangSong"/>
          <w:b/>
          <w:bCs/>
          <w:color w:val="333333"/>
          <w:sz w:val="28"/>
          <w:szCs w:val="28"/>
          <w:lang w:val="en" w:eastAsia="en"/>
        </w:rPr>
        <w:t>2.入围参数</w:t>
      </w:r>
    </w:p>
    <w:p>
      <w:pPr>
        <w:keepLines/>
        <w:pBdr>
          <w:top w:val="none" w:sz="0" w:space="0" w:color="auto"/>
          <w:left w:val="none" w:sz="0" w:space="0" w:color="auto"/>
          <w:bottom w:val="none" w:sz="0" w:space="0" w:color="auto"/>
          <w:right w:val="none" w:sz="0" w:space="0" w:color="auto"/>
        </w:pBdr>
        <w:spacing w:before="0" w:after="0" w:line="432" w:lineRule="atLeast"/>
        <w:ind w:left="15" w:right="15"/>
        <w:rPr>
          <w:rFonts w:ascii="Microsoft YaHei" w:eastAsia="Microsoft YaHei" w:hAnsi="Microsoft YaHei" w:cs="Microsoft YaHei"/>
          <w:color w:val="333333"/>
          <w:lang w:val="en" w:eastAsia="en"/>
        </w:rPr>
      </w:pPr>
      <w:r>
        <w:rPr>
          <w:rFonts w:ascii="FangSong" w:eastAsia="FangSong" w:hAnsi="FangSong" w:cs="FangSong"/>
          <w:color w:val="333333"/>
          <w:lang w:val="en" w:eastAsia="en"/>
        </w:rPr>
        <w:t>是否过多投标人淘汰：</w:t>
      </w:r>
      <w:r>
        <w:rPr>
          <w:rFonts w:ascii="Microsoft YaHei" w:eastAsia="Microsoft YaHei" w:hAnsi="Microsoft YaHei" w:cs="Microsoft YaHei"/>
          <w:color w:val="333333"/>
          <w:lang w:val="en" w:eastAsia="en"/>
        </w:rPr>
        <w:t xml:space="preserve"> </w:t>
      </w:r>
      <w:r>
        <w:rPr>
          <w:rFonts w:ascii="FangSong" w:eastAsia="FangSong" w:hAnsi="FangSong" w:cs="FangSong"/>
          <w:color w:val="333333"/>
          <w:lang w:val="en" w:eastAsia="en"/>
        </w:rPr>
        <w:t>否</w:t>
      </w:r>
    </w:p>
    <w:p>
      <w:pPr>
        <w:pBdr>
          <w:top w:val="none" w:sz="0" w:space="0" w:color="auto"/>
          <w:left w:val="none" w:sz="0" w:space="0" w:color="auto"/>
          <w:bottom w:val="none" w:sz="0" w:space="0" w:color="auto"/>
          <w:right w:val="none" w:sz="0" w:space="0" w:color="auto"/>
        </w:pBdr>
        <w:spacing w:before="0" w:after="288" w:line="432" w:lineRule="atLeast"/>
        <w:ind w:left="15" w:right="15"/>
        <w:rPr>
          <w:rFonts w:ascii="Microsoft YaHei" w:eastAsia="Microsoft YaHei" w:hAnsi="Microsoft YaHei" w:cs="Microsoft YaHei"/>
          <w:color w:val="333333"/>
          <w:lang w:val="en" w:eastAsia="en"/>
        </w:rPr>
      </w:pPr>
      <w:r>
        <w:rPr>
          <w:rFonts w:ascii="FangSong" w:eastAsia="FangSong" w:hAnsi="FangSong" w:cs="FangSong"/>
          <w:b/>
          <w:bCs/>
          <w:color w:val="333333"/>
          <w:sz w:val="28"/>
          <w:szCs w:val="28"/>
          <w:lang w:val="en" w:eastAsia="en"/>
        </w:rPr>
        <w:t>3.评审步骤</w:t>
      </w:r>
    </w:p>
    <w:tbl>
      <w:tblPr>
        <w:tblStyle w:val="typotable0"/>
        <w:tblW w:w="5000" w:type="pct"/>
        <w:tblInd w:w="15" w:type="dxa"/>
        <w:tblBorders>
          <w:top w:val="outset" w:sz="6" w:space="0" w:color="808080"/>
          <w:left w:val="outset" w:sz="6" w:space="0" w:color="808080"/>
          <w:bottom w:val="outset" w:sz="6" w:space="0" w:color="808080"/>
          <w:right w:val="outset" w:sz="6" w:space="0" w:color="808080"/>
        </w:tblBorders>
        <w:tblLayout w:type="fixed"/>
        <w:tblCellMar>
          <w:top w:w="0" w:type="dxa"/>
          <w:left w:w="0" w:type="dxa"/>
          <w:bottom w:w="0" w:type="dxa"/>
          <w:right w:w="0" w:type="dxa"/>
        </w:tblCellMar>
        <w:tblLook w:val="05E0"/>
      </w:tblPr>
      <w:tblGrid>
        <w:gridCol w:w="1142"/>
        <w:gridCol w:w="6852"/>
        <w:gridCol w:w="1142"/>
      </w:tblGrid>
      <w:tr>
        <w:tblPrEx>
          <w:tblW w:w="5000" w:type="pct"/>
          <w:tblInd w:w="15" w:type="dxa"/>
          <w:tblBorders>
            <w:top w:val="outset" w:sz="6" w:space="0" w:color="808080"/>
            <w:left w:val="outset" w:sz="6" w:space="0" w:color="808080"/>
            <w:bottom w:val="outset" w:sz="6" w:space="0" w:color="808080"/>
            <w:right w:val="outset" w:sz="6" w:space="0" w:color="808080"/>
          </w:tblBorders>
          <w:tblLayout w:type="fixed"/>
          <w:tblCellMar>
            <w:top w:w="0" w:type="dxa"/>
            <w:left w:w="0" w:type="dxa"/>
            <w:bottom w:w="0" w:type="dxa"/>
            <w:right w:w="0" w:type="dxa"/>
          </w:tblCellMar>
          <w:tblLook w:val="05E0"/>
        </w:tblPrEx>
        <w:trPr>
          <w:cantSplit/>
          <w:tblHeader/>
        </w:trPr>
        <w:tc>
          <w:tcPr>
            <w:tcW w:w="500" w:type="pct"/>
            <w:tcBorders>
              <w:top w:val="single" w:sz="6" w:space="0" w:color="DDDDDD"/>
              <w:left w:val="single" w:sz="6" w:space="0" w:color="DDDDDD"/>
              <w:bottom w:val="single" w:sz="6" w:space="0" w:color="DDDDDD"/>
              <w:right w:val="single" w:sz="6" w:space="0" w:color="DDDDDD"/>
            </w:tcBorders>
            <w:shd w:val="clear" w:color="auto" w:fill="F1F1F1"/>
            <w:noWrap/>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432" w:lineRule="atLeast"/>
              <w:jc w:val="center"/>
              <w:rPr>
                <w:rFonts w:ascii="Microsoft YaHei" w:eastAsia="Microsoft YaHei" w:hAnsi="Microsoft YaHei" w:cs="Microsoft YaHei"/>
                <w:color w:val="666666"/>
                <w:lang w:val="en" w:eastAsia="en"/>
              </w:rPr>
            </w:pPr>
            <w:r>
              <w:rPr>
                <w:rFonts w:ascii="FangSong" w:eastAsia="FangSong" w:hAnsi="FangSong" w:cs="FangSong"/>
                <w:color w:val="666666"/>
                <w:lang w:val="en" w:eastAsia="en"/>
              </w:rPr>
              <w:t>序号</w:t>
            </w:r>
          </w:p>
        </w:tc>
        <w:tc>
          <w:tcPr>
            <w:tcW w:w="3000" w:type="pct"/>
            <w:tcBorders>
              <w:top w:val="single" w:sz="6" w:space="0" w:color="DDDDDD"/>
              <w:left w:val="single" w:sz="6" w:space="0" w:color="DDDDDD"/>
              <w:bottom w:val="single" w:sz="6" w:space="0" w:color="DDDDDD"/>
              <w:right w:val="single" w:sz="6" w:space="0" w:color="DDDDDD"/>
            </w:tcBorders>
            <w:shd w:val="clear" w:color="auto" w:fill="F1F1F1"/>
            <w:noWrap/>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432" w:lineRule="atLeast"/>
              <w:jc w:val="center"/>
              <w:rPr>
                <w:rFonts w:ascii="Microsoft YaHei" w:eastAsia="Microsoft YaHei" w:hAnsi="Microsoft YaHei" w:cs="Microsoft YaHei"/>
                <w:color w:val="666666"/>
                <w:lang w:val="en" w:eastAsia="en"/>
              </w:rPr>
            </w:pPr>
            <w:r>
              <w:rPr>
                <w:rFonts w:ascii="FangSong" w:eastAsia="FangSong" w:hAnsi="FangSong" w:cs="FangSong"/>
                <w:color w:val="666666"/>
                <w:lang w:val="en" w:eastAsia="en"/>
              </w:rPr>
              <w:t>评审步骤</w:t>
            </w:r>
          </w:p>
        </w:tc>
        <w:tc>
          <w:tcPr>
            <w:tcW w:w="500" w:type="pct"/>
            <w:tcBorders>
              <w:top w:val="single" w:sz="6" w:space="0" w:color="DDDDDD"/>
              <w:left w:val="single" w:sz="6" w:space="0" w:color="DDDDDD"/>
              <w:bottom w:val="single" w:sz="6" w:space="0" w:color="DDDDDD"/>
              <w:right w:val="single" w:sz="6" w:space="0" w:color="DDDDDD"/>
            </w:tcBorders>
            <w:shd w:val="clear" w:color="auto" w:fill="F1F1F1"/>
            <w:noWrap/>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432" w:lineRule="atLeast"/>
              <w:jc w:val="center"/>
              <w:rPr>
                <w:rFonts w:ascii="Microsoft YaHei" w:eastAsia="Microsoft YaHei" w:hAnsi="Microsoft YaHei" w:cs="Microsoft YaHei"/>
                <w:color w:val="666666"/>
                <w:lang w:val="en" w:eastAsia="en"/>
              </w:rPr>
            </w:pPr>
            <w:r>
              <w:rPr>
                <w:rFonts w:ascii="FangSong" w:eastAsia="FangSong" w:hAnsi="FangSong" w:cs="FangSong"/>
                <w:color w:val="666666"/>
                <w:lang w:val="en" w:eastAsia="en"/>
              </w:rPr>
              <w:t>分值</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资格评审</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2</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初步评审</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3</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详细评审</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70</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4</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报价修正</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5</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价格评审</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30</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6</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综合评分</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7</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推荐中标候选人</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p>
        </w:tc>
      </w:tr>
    </w:tbl>
    <w:p>
      <w:pPr>
        <w:pBdr>
          <w:top w:val="none" w:sz="0" w:space="0" w:color="auto"/>
          <w:left w:val="none" w:sz="0" w:space="0" w:color="auto"/>
          <w:bottom w:val="none" w:sz="0" w:space="0" w:color="auto"/>
          <w:right w:val="none" w:sz="0" w:space="0" w:color="auto"/>
        </w:pBdr>
        <w:spacing w:after="0" w:line="432" w:lineRule="atLeast"/>
        <w:ind w:left="15" w:right="15"/>
        <w:rPr>
          <w:rFonts w:ascii="Microsoft YaHei" w:eastAsia="Microsoft YaHei" w:hAnsi="Microsoft YaHei" w:cs="Microsoft YaHei"/>
          <w:color w:val="333333"/>
          <w:lang w:val="en" w:eastAsia="en"/>
        </w:rPr>
      </w:pPr>
    </w:p>
    <w:p>
      <w:pPr>
        <w:pBdr>
          <w:top w:val="none" w:sz="0" w:space="0" w:color="auto"/>
          <w:left w:val="none" w:sz="0" w:space="0" w:color="auto"/>
          <w:bottom w:val="none" w:sz="0" w:space="0" w:color="auto"/>
          <w:right w:val="none" w:sz="0" w:space="0" w:color="auto"/>
        </w:pBdr>
        <w:spacing w:before="0" w:after="288" w:line="432" w:lineRule="atLeast"/>
        <w:ind w:left="15" w:right="15"/>
        <w:rPr>
          <w:rFonts w:ascii="Microsoft YaHei" w:eastAsia="Microsoft YaHei" w:hAnsi="Microsoft YaHei" w:cs="Microsoft YaHei"/>
          <w:color w:val="333333"/>
          <w:lang w:val="en" w:eastAsia="en"/>
        </w:rPr>
      </w:pPr>
      <w:r>
        <w:rPr>
          <w:rFonts w:ascii="FangSong" w:eastAsia="FangSong" w:hAnsi="FangSong" w:cs="FangSong"/>
          <w:b/>
          <w:bCs/>
          <w:color w:val="333333"/>
          <w:sz w:val="28"/>
          <w:szCs w:val="28"/>
          <w:lang w:val="en" w:eastAsia="en"/>
        </w:rPr>
        <w:t>4.评审条款</w:t>
      </w:r>
    </w:p>
    <w:p>
      <w:pPr>
        <w:pBdr>
          <w:top w:val="none" w:sz="0" w:space="0" w:color="auto"/>
          <w:left w:val="none" w:sz="0" w:space="0" w:color="auto"/>
          <w:bottom w:val="none" w:sz="0" w:space="0" w:color="auto"/>
          <w:right w:val="none" w:sz="0" w:space="0" w:color="auto"/>
        </w:pBdr>
        <w:spacing w:line="432" w:lineRule="atLeast"/>
        <w:ind w:left="15" w:right="15"/>
        <w:rPr>
          <w:rFonts w:ascii="FangSong" w:eastAsia="FangSong" w:hAnsi="FangSong" w:cs="FangSong"/>
          <w:color w:val="333333"/>
          <w:lang w:val="en" w:eastAsia="en"/>
        </w:rPr>
      </w:pPr>
      <w:r>
        <w:rPr>
          <w:rFonts w:ascii="FangSong" w:eastAsia="FangSong" w:hAnsi="FangSong" w:cs="FangSong"/>
          <w:color w:val="333333"/>
          <w:lang w:val="en" w:eastAsia="en"/>
        </w:rPr>
        <w:t>中标候选人：</w:t>
      </w:r>
      <w:r>
        <w:rPr>
          <w:rFonts w:ascii="Microsoft YaHei" w:eastAsia="Microsoft YaHei" w:hAnsi="Microsoft YaHei" w:cs="Microsoft YaHei"/>
          <w:color w:val="333333"/>
          <w:lang w:val="en" w:eastAsia="en"/>
        </w:rPr>
        <w:t xml:space="preserve"> </w:t>
      </w:r>
      <w:r>
        <w:rPr>
          <w:rFonts w:ascii="FangSong" w:eastAsia="FangSong" w:hAnsi="FangSong" w:cs="FangSong"/>
          <w:color w:val="333333"/>
          <w:lang w:val="en" w:eastAsia="en"/>
        </w:rPr>
        <w:t>委托评标委员会直接定标</w:t>
      </w:r>
      <w:r>
        <w:rPr>
          <w:rFonts w:ascii="FangSong" w:eastAsia="FangSong" w:hAnsi="FangSong" w:cs="FangSong"/>
          <w:color w:val="333333"/>
          <w:lang w:val="en" w:eastAsia="en"/>
        </w:rPr>
        <w:br/>
      </w:r>
      <w:r>
        <w:rPr>
          <w:rFonts w:ascii="FangSong" w:eastAsia="FangSong" w:hAnsi="FangSong" w:cs="FangSong"/>
          <w:color w:val="333333"/>
          <w:lang w:val="en" w:eastAsia="en"/>
        </w:rPr>
        <w:br/>
      </w:r>
      <w:r>
        <w:rPr>
          <w:rFonts w:ascii="FangSong" w:eastAsia="FangSong" w:hAnsi="FangSong" w:cs="FangSong"/>
          <w:b/>
          <w:bCs/>
          <w:color w:val="000000"/>
          <w:lang w:val="en" w:eastAsia="en"/>
        </w:rPr>
        <w:t>4.1 资格评审</w:t>
      </w:r>
      <w:r>
        <w:rPr>
          <w:rFonts w:ascii="FangSong" w:eastAsia="FangSong" w:hAnsi="FangSong" w:cs="FangSong"/>
          <w:b/>
          <w:bCs/>
          <w:color w:val="000000"/>
          <w:lang w:val="en" w:eastAsia="en"/>
        </w:rPr>
        <w:br/>
      </w:r>
      <w:r>
        <w:rPr>
          <w:rFonts w:ascii="FangSong" w:eastAsia="FangSong" w:hAnsi="FangSong" w:cs="FangSong"/>
          <w:color w:val="333333"/>
          <w:lang w:val="en" w:eastAsia="en"/>
        </w:rPr>
        <w:t>汇总规则：</w:t>
      </w:r>
      <w:r>
        <w:rPr>
          <w:rFonts w:ascii="Microsoft YaHei" w:eastAsia="Microsoft YaHei" w:hAnsi="Microsoft YaHei" w:cs="Microsoft YaHei"/>
          <w:color w:val="333333"/>
          <w:lang w:val="en" w:eastAsia="en"/>
        </w:rPr>
        <w:t xml:space="preserve"> </w:t>
      </w:r>
      <w:r>
        <w:rPr>
          <w:rFonts w:ascii="FangSong" w:eastAsia="FangSong" w:hAnsi="FangSong" w:cs="FangSong"/>
          <w:color w:val="333333"/>
          <w:lang w:val="en" w:eastAsia="en"/>
        </w:rPr>
        <w:t>按分项自动汇总并发起否决投标</w:t>
      </w:r>
      <w:r>
        <w:rPr>
          <w:rFonts w:ascii="Microsoft YaHei" w:eastAsia="Microsoft YaHei" w:hAnsi="Microsoft YaHei" w:cs="Microsoft YaHei"/>
          <w:color w:val="333333"/>
          <w:lang w:val="en" w:eastAsia="en"/>
        </w:rPr>
        <w:t xml:space="preserve"> </w:t>
      </w:r>
    </w:p>
    <w:tbl>
      <w:tblPr>
        <w:tblStyle w:val="typotable0"/>
        <w:tblW w:w="5000" w:type="pct"/>
        <w:tblInd w:w="15" w:type="dxa"/>
        <w:tblBorders>
          <w:top w:val="outset" w:sz="6" w:space="0" w:color="808080"/>
          <w:left w:val="outset" w:sz="6" w:space="0" w:color="808080"/>
          <w:bottom w:val="outset" w:sz="6" w:space="0" w:color="808080"/>
          <w:right w:val="outset" w:sz="6" w:space="0" w:color="808080"/>
        </w:tblBorders>
        <w:tblLayout w:type="fixed"/>
        <w:tblCellMar>
          <w:top w:w="0" w:type="dxa"/>
          <w:left w:w="0" w:type="dxa"/>
          <w:bottom w:w="0" w:type="dxa"/>
          <w:right w:w="0" w:type="dxa"/>
        </w:tblCellMar>
        <w:tblLook w:val="05E0"/>
      </w:tblPr>
      <w:tblGrid>
        <w:gridCol w:w="1612"/>
        <w:gridCol w:w="3762"/>
        <w:gridCol w:w="3762"/>
      </w:tblGrid>
      <w:tr>
        <w:tblPrEx>
          <w:tblW w:w="5000" w:type="pct"/>
          <w:tblInd w:w="15" w:type="dxa"/>
          <w:tblBorders>
            <w:top w:val="outset" w:sz="6" w:space="0" w:color="808080"/>
            <w:left w:val="outset" w:sz="6" w:space="0" w:color="808080"/>
            <w:bottom w:val="outset" w:sz="6" w:space="0" w:color="808080"/>
            <w:right w:val="outset" w:sz="6" w:space="0" w:color="808080"/>
          </w:tblBorders>
          <w:tblLayout w:type="fixed"/>
          <w:tblCellMar>
            <w:top w:w="0" w:type="dxa"/>
            <w:left w:w="0" w:type="dxa"/>
            <w:bottom w:w="0" w:type="dxa"/>
            <w:right w:w="0" w:type="dxa"/>
          </w:tblCellMar>
          <w:tblLook w:val="05E0"/>
        </w:tblPrEx>
        <w:trPr>
          <w:cantSplit/>
          <w:tblHeader/>
        </w:trPr>
        <w:tc>
          <w:tcPr>
            <w:tcW w:w="750" w:type="pct"/>
            <w:tcBorders>
              <w:top w:val="single" w:sz="6" w:space="0" w:color="DDDDDD"/>
              <w:left w:val="single" w:sz="6" w:space="0" w:color="DDDDDD"/>
              <w:bottom w:val="single" w:sz="6" w:space="0" w:color="DDDDDD"/>
              <w:right w:val="single" w:sz="6" w:space="0" w:color="DDDDDD"/>
            </w:tcBorders>
            <w:shd w:val="clear" w:color="auto" w:fill="F1F1F1"/>
            <w:noWrap/>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432" w:lineRule="atLeast"/>
              <w:jc w:val="center"/>
              <w:rPr>
                <w:rFonts w:ascii="Microsoft YaHei" w:eastAsia="Microsoft YaHei" w:hAnsi="Microsoft YaHei" w:cs="Microsoft YaHei"/>
                <w:color w:val="666666"/>
                <w:lang w:val="en" w:eastAsia="en"/>
              </w:rPr>
            </w:pPr>
            <w:r>
              <w:rPr>
                <w:rFonts w:ascii="FangSong" w:eastAsia="FangSong" w:hAnsi="FangSong" w:cs="FangSong"/>
                <w:color w:val="666666"/>
                <w:lang w:val="en" w:eastAsia="en"/>
              </w:rPr>
              <w:t>序号</w:t>
            </w:r>
          </w:p>
        </w:tc>
        <w:tc>
          <w:tcPr>
            <w:tcW w:w="1750" w:type="pct"/>
            <w:tcBorders>
              <w:top w:val="single" w:sz="6" w:space="0" w:color="DDDDDD"/>
              <w:left w:val="single" w:sz="6" w:space="0" w:color="DDDDDD"/>
              <w:bottom w:val="single" w:sz="6" w:space="0" w:color="DDDDDD"/>
              <w:right w:val="single" w:sz="6" w:space="0" w:color="DDDDDD"/>
            </w:tcBorders>
            <w:shd w:val="clear" w:color="auto" w:fill="F1F1F1"/>
            <w:noWrap/>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432" w:lineRule="atLeast"/>
              <w:jc w:val="center"/>
              <w:rPr>
                <w:rFonts w:ascii="Microsoft YaHei" w:eastAsia="Microsoft YaHei" w:hAnsi="Microsoft YaHei" w:cs="Microsoft YaHei"/>
                <w:color w:val="666666"/>
                <w:lang w:val="en" w:eastAsia="en"/>
              </w:rPr>
            </w:pPr>
            <w:r>
              <w:rPr>
                <w:rFonts w:ascii="FangSong" w:eastAsia="FangSong" w:hAnsi="FangSong" w:cs="FangSong"/>
                <w:color w:val="666666"/>
                <w:lang w:val="en" w:eastAsia="en"/>
              </w:rPr>
              <w:t>评审要素</w:t>
            </w:r>
          </w:p>
        </w:tc>
        <w:tc>
          <w:tcPr>
            <w:tcW w:w="1750" w:type="pct"/>
            <w:tcBorders>
              <w:top w:val="single" w:sz="6" w:space="0" w:color="DDDDDD"/>
              <w:left w:val="single" w:sz="6" w:space="0" w:color="DDDDDD"/>
              <w:bottom w:val="single" w:sz="6" w:space="0" w:color="DDDDDD"/>
              <w:right w:val="single" w:sz="6" w:space="0" w:color="DDDDDD"/>
            </w:tcBorders>
            <w:shd w:val="clear" w:color="auto" w:fill="F1F1F1"/>
            <w:noWrap/>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432" w:lineRule="atLeast"/>
              <w:jc w:val="center"/>
              <w:rPr>
                <w:rFonts w:ascii="Microsoft YaHei" w:eastAsia="Microsoft YaHei" w:hAnsi="Microsoft YaHei" w:cs="Microsoft YaHei"/>
                <w:color w:val="666666"/>
                <w:lang w:val="en" w:eastAsia="en"/>
              </w:rPr>
            </w:pPr>
            <w:r>
              <w:rPr>
                <w:rFonts w:ascii="FangSong" w:eastAsia="FangSong" w:hAnsi="FangSong" w:cs="FangSong"/>
                <w:color w:val="666666"/>
                <w:lang w:val="en" w:eastAsia="en"/>
              </w:rPr>
              <w:t>评审标准</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资质要求</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投标人不符合资格要求，或未提交相应的资格证明资料（详见招标公告投标人资格要求）</w:t>
            </w:r>
          </w:p>
        </w:tc>
      </w:tr>
    </w:tbl>
    <w:p>
      <w:pPr>
        <w:pBdr>
          <w:top w:val="none" w:sz="0" w:space="0" w:color="auto"/>
          <w:left w:val="none" w:sz="0" w:space="0" w:color="auto"/>
          <w:bottom w:val="none" w:sz="0" w:space="0" w:color="auto"/>
          <w:right w:val="none" w:sz="0" w:space="0" w:color="auto"/>
        </w:pBdr>
        <w:spacing w:line="240" w:lineRule="atLeast"/>
        <w:ind w:left="15" w:right="15"/>
        <w:rPr>
          <w:rFonts w:ascii="FangSong" w:eastAsia="FangSong" w:hAnsi="FangSong" w:cs="FangSong"/>
          <w:b/>
          <w:bCs/>
          <w:color w:val="000000"/>
          <w:lang w:val="en" w:eastAsia="en"/>
        </w:rPr>
      </w:pPr>
      <w:r>
        <w:rPr>
          <w:rFonts w:ascii="FangSong" w:eastAsia="FangSong" w:hAnsi="FangSong" w:cs="FangSong"/>
          <w:b/>
          <w:bCs/>
          <w:color w:val="000000"/>
          <w:lang w:val="en" w:eastAsia="en"/>
        </w:rPr>
        <w:t>4.2 初步评审</w:t>
      </w:r>
      <w:r>
        <w:rPr>
          <w:rFonts w:ascii="FangSong" w:eastAsia="FangSong" w:hAnsi="FangSong" w:cs="FangSong"/>
          <w:b/>
          <w:bCs/>
          <w:color w:val="000000"/>
          <w:lang w:val="en" w:eastAsia="en"/>
        </w:rPr>
        <w:br/>
      </w:r>
      <w:r>
        <w:rPr>
          <w:rFonts w:ascii="FangSong" w:eastAsia="FangSong" w:hAnsi="FangSong" w:cs="FangSong"/>
          <w:color w:val="333333"/>
          <w:lang w:val="en" w:eastAsia="en"/>
        </w:rPr>
        <w:t>汇总规则：</w:t>
      </w:r>
      <w:r>
        <w:rPr>
          <w:rFonts w:ascii="Microsoft YaHei" w:eastAsia="Microsoft YaHei" w:hAnsi="Microsoft YaHei" w:cs="Microsoft YaHei"/>
          <w:color w:val="333333"/>
          <w:lang w:val="en" w:eastAsia="en"/>
        </w:rPr>
        <w:t xml:space="preserve"> </w:t>
      </w:r>
      <w:r>
        <w:rPr>
          <w:rFonts w:ascii="FangSong" w:eastAsia="FangSong" w:hAnsi="FangSong" w:cs="FangSong"/>
          <w:color w:val="333333"/>
          <w:lang w:val="en" w:eastAsia="en"/>
        </w:rPr>
        <w:t>按分项自动汇总并发起否决投标</w:t>
      </w:r>
      <w:r>
        <w:rPr>
          <w:rFonts w:ascii="Microsoft YaHei" w:eastAsia="Microsoft YaHei" w:hAnsi="Microsoft YaHei" w:cs="Microsoft YaHei"/>
          <w:color w:val="333333"/>
          <w:lang w:val="en" w:eastAsia="en"/>
        </w:rPr>
        <w:t xml:space="preserve"> </w:t>
      </w:r>
    </w:p>
    <w:tbl>
      <w:tblPr>
        <w:tblStyle w:val="typotable0"/>
        <w:tblW w:w="5000" w:type="pct"/>
        <w:tblInd w:w="15" w:type="dxa"/>
        <w:tblBorders>
          <w:top w:val="outset" w:sz="6" w:space="0" w:color="808080"/>
          <w:left w:val="outset" w:sz="6" w:space="0" w:color="808080"/>
          <w:bottom w:val="outset" w:sz="6" w:space="0" w:color="808080"/>
          <w:right w:val="outset" w:sz="6" w:space="0" w:color="808080"/>
        </w:tblBorders>
        <w:tblLayout w:type="fixed"/>
        <w:tblCellMar>
          <w:top w:w="0" w:type="dxa"/>
          <w:left w:w="0" w:type="dxa"/>
          <w:bottom w:w="0" w:type="dxa"/>
          <w:right w:w="0" w:type="dxa"/>
        </w:tblCellMar>
        <w:tblLook w:val="05E0"/>
      </w:tblPr>
      <w:tblGrid>
        <w:gridCol w:w="1612"/>
        <w:gridCol w:w="3762"/>
        <w:gridCol w:w="3762"/>
      </w:tblGrid>
      <w:tr>
        <w:tblPrEx>
          <w:tblW w:w="5000" w:type="pct"/>
          <w:tblInd w:w="15" w:type="dxa"/>
          <w:tblBorders>
            <w:top w:val="outset" w:sz="6" w:space="0" w:color="808080"/>
            <w:left w:val="outset" w:sz="6" w:space="0" w:color="808080"/>
            <w:bottom w:val="outset" w:sz="6" w:space="0" w:color="808080"/>
            <w:right w:val="outset" w:sz="6" w:space="0" w:color="808080"/>
          </w:tblBorders>
          <w:tblLayout w:type="fixed"/>
          <w:tblCellMar>
            <w:top w:w="0" w:type="dxa"/>
            <w:left w:w="0" w:type="dxa"/>
            <w:bottom w:w="0" w:type="dxa"/>
            <w:right w:w="0" w:type="dxa"/>
          </w:tblCellMar>
          <w:tblLook w:val="05E0"/>
        </w:tblPrEx>
        <w:trPr>
          <w:cantSplit/>
          <w:tblHeader/>
        </w:trPr>
        <w:tc>
          <w:tcPr>
            <w:tcW w:w="750" w:type="pct"/>
            <w:tcBorders>
              <w:top w:val="single" w:sz="6" w:space="0" w:color="DDDDDD"/>
              <w:left w:val="single" w:sz="6" w:space="0" w:color="DDDDDD"/>
              <w:bottom w:val="single" w:sz="6" w:space="0" w:color="DDDDDD"/>
              <w:right w:val="single" w:sz="6" w:space="0" w:color="DDDDDD"/>
            </w:tcBorders>
            <w:shd w:val="clear" w:color="auto" w:fill="F1F1F1"/>
            <w:noWrap/>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432" w:lineRule="atLeast"/>
              <w:jc w:val="center"/>
              <w:rPr>
                <w:rFonts w:ascii="Microsoft YaHei" w:eastAsia="Microsoft YaHei" w:hAnsi="Microsoft YaHei" w:cs="Microsoft YaHei"/>
                <w:color w:val="666666"/>
                <w:lang w:val="en" w:eastAsia="en"/>
              </w:rPr>
            </w:pPr>
            <w:r>
              <w:rPr>
                <w:rFonts w:ascii="FangSong" w:eastAsia="FangSong" w:hAnsi="FangSong" w:cs="FangSong"/>
                <w:color w:val="666666"/>
                <w:lang w:val="en" w:eastAsia="en"/>
              </w:rPr>
              <w:t>序号</w:t>
            </w:r>
          </w:p>
        </w:tc>
        <w:tc>
          <w:tcPr>
            <w:tcW w:w="1750" w:type="pct"/>
            <w:tcBorders>
              <w:top w:val="single" w:sz="6" w:space="0" w:color="DDDDDD"/>
              <w:left w:val="single" w:sz="6" w:space="0" w:color="DDDDDD"/>
              <w:bottom w:val="single" w:sz="6" w:space="0" w:color="DDDDDD"/>
              <w:right w:val="single" w:sz="6" w:space="0" w:color="DDDDDD"/>
            </w:tcBorders>
            <w:shd w:val="clear" w:color="auto" w:fill="F1F1F1"/>
            <w:noWrap/>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432" w:lineRule="atLeast"/>
              <w:jc w:val="center"/>
              <w:rPr>
                <w:rFonts w:ascii="Microsoft YaHei" w:eastAsia="Microsoft YaHei" w:hAnsi="Microsoft YaHei" w:cs="Microsoft YaHei"/>
                <w:color w:val="666666"/>
                <w:lang w:val="en" w:eastAsia="en"/>
              </w:rPr>
            </w:pPr>
            <w:r>
              <w:rPr>
                <w:rFonts w:ascii="FangSong" w:eastAsia="FangSong" w:hAnsi="FangSong" w:cs="FangSong"/>
                <w:color w:val="666666"/>
                <w:lang w:val="en" w:eastAsia="en"/>
              </w:rPr>
              <w:t>评审要素</w:t>
            </w:r>
          </w:p>
        </w:tc>
        <w:tc>
          <w:tcPr>
            <w:tcW w:w="1750" w:type="pct"/>
            <w:tcBorders>
              <w:top w:val="single" w:sz="6" w:space="0" w:color="DDDDDD"/>
              <w:left w:val="single" w:sz="6" w:space="0" w:color="DDDDDD"/>
              <w:bottom w:val="single" w:sz="6" w:space="0" w:color="DDDDDD"/>
              <w:right w:val="single" w:sz="6" w:space="0" w:color="DDDDDD"/>
            </w:tcBorders>
            <w:shd w:val="clear" w:color="auto" w:fill="F1F1F1"/>
            <w:noWrap/>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432" w:lineRule="atLeast"/>
              <w:jc w:val="center"/>
              <w:rPr>
                <w:rFonts w:ascii="Microsoft YaHei" w:eastAsia="Microsoft YaHei" w:hAnsi="Microsoft YaHei" w:cs="Microsoft YaHei"/>
                <w:color w:val="666666"/>
                <w:lang w:val="en" w:eastAsia="en"/>
              </w:rPr>
            </w:pPr>
            <w:r>
              <w:rPr>
                <w:rFonts w:ascii="FangSong" w:eastAsia="FangSong" w:hAnsi="FangSong" w:cs="FangSong"/>
                <w:color w:val="666666"/>
                <w:lang w:val="en" w:eastAsia="en"/>
              </w:rPr>
              <w:t>评审标准</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不得将一个包内容拆开投标；</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2</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对同一项目投标时，不得提供两套以上的投标方案（招标文件另有规定的除外）；</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3</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填报的“折扣率”不满足0＜折扣率≤100公式要求的；“折扣率”缺填、漏填或填报了两个或以上“折扣率”；“投标关键信息”开标一览表中填写的投标报价与项目谈判报价表中填写的“折扣率”不一致；</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4</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5</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投标人响应的内容在技术、商务等方面没有实质性满足（或未响应招标文件中带★号条款或响应有负偏离）招标文件要求的（是否实质性满足招标文件要求，由评审委员会根据实质性条款响应情况作出评判，若招标文件未设置实质性条款，不得据此做投标无效处理）；</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6</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未按招标文件所提供的样式填写《投标函》；未按招标文件所提供的《采购投标及履约承诺函》进行承诺或不符合承诺的；未按招标文件对投标文件组成的要求提供投标文件；</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7</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采购标的所投产品货物清单有缺漏项或响应不全或报价有缺漏或者对招标文件规定的项目需求内容或者需求数量进行修改，评审委员会判定投标响应不满足采购需求；</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8</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投标文件电子文档不得带病毒</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9</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投标文件用不属于本公司的电子密钥进行加密或投标文件未按时解密的；</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10</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法律、法规、规章、规范性文件规定的其他情形。</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p>
        </w:tc>
      </w:tr>
    </w:tbl>
    <w:p>
      <w:pPr>
        <w:pBdr>
          <w:top w:val="none" w:sz="0" w:space="0" w:color="auto"/>
          <w:left w:val="none" w:sz="0" w:space="0" w:color="auto"/>
          <w:bottom w:val="none" w:sz="0" w:space="0" w:color="auto"/>
          <w:right w:val="none" w:sz="0" w:space="0" w:color="auto"/>
        </w:pBdr>
        <w:spacing w:line="432" w:lineRule="atLeast"/>
        <w:rPr>
          <w:rFonts w:ascii="Microsoft YaHei" w:eastAsia="Microsoft YaHei" w:hAnsi="Microsoft YaHei" w:cs="Microsoft YaHei"/>
          <w:color w:val="333333"/>
          <w:lang w:val="en" w:eastAsia="en"/>
        </w:rPr>
      </w:pPr>
      <w:r>
        <w:rPr>
          <w:rFonts w:ascii="FangSong" w:eastAsia="FangSong" w:hAnsi="FangSong" w:cs="FangSong"/>
          <w:b/>
          <w:bCs/>
          <w:color w:val="000000"/>
          <w:lang w:val="en" w:eastAsia="en"/>
        </w:rPr>
        <w:t>4.3 详细评审</w:t>
      </w:r>
      <w:r>
        <w:rPr>
          <w:rFonts w:ascii="FangSong" w:eastAsia="FangSong" w:hAnsi="FangSong" w:cs="FangSong"/>
          <w:b/>
          <w:bCs/>
          <w:color w:val="000000"/>
          <w:lang w:val="en" w:eastAsia="en"/>
        </w:rPr>
        <w:br/>
      </w:r>
      <w:r>
        <w:rPr>
          <w:rFonts w:ascii="FangSong" w:eastAsia="FangSong" w:hAnsi="FangSong" w:cs="FangSong"/>
          <w:color w:val="333333"/>
          <w:lang w:val="en" w:eastAsia="en"/>
        </w:rPr>
        <w:t>汇总规则：</w:t>
      </w:r>
      <w:r>
        <w:rPr>
          <w:rFonts w:ascii="Microsoft YaHei" w:eastAsia="Microsoft YaHei" w:hAnsi="Microsoft YaHei" w:cs="Microsoft YaHei"/>
          <w:color w:val="333333"/>
          <w:lang w:val="en" w:eastAsia="en"/>
        </w:rPr>
        <w:t xml:space="preserve"> </w:t>
      </w:r>
      <w:r>
        <w:rPr>
          <w:rFonts w:ascii="FangSong" w:eastAsia="FangSong" w:hAnsi="FangSong" w:cs="FangSong"/>
          <w:color w:val="333333"/>
          <w:lang w:val="en" w:eastAsia="en"/>
        </w:rPr>
        <w:t>按评委打分直接平均</w:t>
      </w:r>
      <w:r>
        <w:rPr>
          <w:rFonts w:ascii="Microsoft YaHei" w:eastAsia="Microsoft YaHei" w:hAnsi="Microsoft YaHei" w:cs="Microsoft YaHei"/>
          <w:color w:val="333333"/>
          <w:lang w:val="en" w:eastAsia="en"/>
        </w:rPr>
        <w:t xml:space="preserve"> </w:t>
      </w:r>
    </w:p>
    <w:tbl>
      <w:tblPr>
        <w:tblStyle w:val="typotable0"/>
        <w:tblW w:w="5000" w:type="pct"/>
        <w:tblInd w:w="15" w:type="dxa"/>
        <w:tblBorders>
          <w:top w:val="outset" w:sz="6" w:space="0" w:color="808080"/>
          <w:left w:val="outset" w:sz="6" w:space="0" w:color="808080"/>
          <w:bottom w:val="outset" w:sz="6" w:space="0" w:color="808080"/>
          <w:right w:val="outset" w:sz="6" w:space="0" w:color="808080"/>
        </w:tblBorders>
        <w:tblLayout w:type="fixed"/>
        <w:tblCellMar>
          <w:top w:w="0" w:type="dxa"/>
          <w:left w:w="0" w:type="dxa"/>
          <w:bottom w:w="0" w:type="dxa"/>
          <w:right w:w="0" w:type="dxa"/>
        </w:tblCellMar>
        <w:tblLook w:val="05E0"/>
      </w:tblPr>
      <w:tblGrid>
        <w:gridCol w:w="913"/>
        <w:gridCol w:w="3289"/>
        <w:gridCol w:w="3289"/>
        <w:gridCol w:w="914"/>
        <w:gridCol w:w="731"/>
      </w:tblGrid>
      <w:tr>
        <w:tblPrEx>
          <w:tblW w:w="5000" w:type="pct"/>
          <w:tblInd w:w="15" w:type="dxa"/>
          <w:tblBorders>
            <w:top w:val="outset" w:sz="6" w:space="0" w:color="808080"/>
            <w:left w:val="outset" w:sz="6" w:space="0" w:color="808080"/>
            <w:bottom w:val="outset" w:sz="6" w:space="0" w:color="808080"/>
            <w:right w:val="outset" w:sz="6" w:space="0" w:color="808080"/>
          </w:tblBorders>
          <w:tblLayout w:type="fixed"/>
          <w:tblCellMar>
            <w:top w:w="0" w:type="dxa"/>
            <w:left w:w="0" w:type="dxa"/>
            <w:bottom w:w="0" w:type="dxa"/>
            <w:right w:w="0" w:type="dxa"/>
          </w:tblCellMar>
          <w:tblLook w:val="05E0"/>
        </w:tblPrEx>
        <w:trPr>
          <w:cantSplit/>
          <w:tblHeader/>
        </w:trPr>
        <w:tc>
          <w:tcPr>
            <w:tcW w:w="400" w:type="pct"/>
            <w:tcBorders>
              <w:top w:val="single" w:sz="6" w:space="0" w:color="DDDDDD"/>
              <w:left w:val="single" w:sz="6" w:space="0" w:color="DDDDDD"/>
              <w:bottom w:val="single" w:sz="6" w:space="0" w:color="DDDDDD"/>
              <w:right w:val="single" w:sz="6" w:space="0" w:color="DDDDDD"/>
            </w:tcBorders>
            <w:shd w:val="clear" w:color="auto" w:fill="F1F1F1"/>
            <w:noWrap/>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432" w:lineRule="atLeast"/>
              <w:jc w:val="center"/>
              <w:rPr>
                <w:rFonts w:ascii="Microsoft YaHei" w:eastAsia="Microsoft YaHei" w:hAnsi="Microsoft YaHei" w:cs="Microsoft YaHei"/>
                <w:color w:val="666666"/>
                <w:lang w:val="en" w:eastAsia="en"/>
              </w:rPr>
            </w:pPr>
            <w:r>
              <w:rPr>
                <w:rFonts w:ascii="FangSong" w:eastAsia="FangSong" w:hAnsi="FangSong" w:cs="FangSong"/>
                <w:color w:val="666666"/>
                <w:lang w:val="en" w:eastAsia="en"/>
              </w:rPr>
              <w:t>序号</w:t>
            </w:r>
          </w:p>
        </w:tc>
        <w:tc>
          <w:tcPr>
            <w:tcW w:w="1800" w:type="pct"/>
            <w:tcBorders>
              <w:top w:val="single" w:sz="6" w:space="0" w:color="DDDDDD"/>
              <w:left w:val="single" w:sz="6" w:space="0" w:color="DDDDDD"/>
              <w:bottom w:val="single" w:sz="6" w:space="0" w:color="DDDDDD"/>
              <w:right w:val="single" w:sz="6" w:space="0" w:color="DDDDDD"/>
            </w:tcBorders>
            <w:shd w:val="clear" w:color="auto" w:fill="F1F1F1"/>
            <w:noWrap/>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432" w:lineRule="atLeast"/>
              <w:jc w:val="center"/>
              <w:rPr>
                <w:rFonts w:ascii="Microsoft YaHei" w:eastAsia="Microsoft YaHei" w:hAnsi="Microsoft YaHei" w:cs="Microsoft YaHei"/>
                <w:color w:val="666666"/>
                <w:lang w:val="en" w:eastAsia="en"/>
              </w:rPr>
            </w:pPr>
            <w:r>
              <w:rPr>
                <w:rFonts w:ascii="FangSong" w:eastAsia="FangSong" w:hAnsi="FangSong" w:cs="FangSong"/>
                <w:color w:val="666666"/>
                <w:lang w:val="en" w:eastAsia="en"/>
              </w:rPr>
              <w:t>评审要素</w:t>
            </w:r>
          </w:p>
        </w:tc>
        <w:tc>
          <w:tcPr>
            <w:tcW w:w="1800" w:type="pct"/>
            <w:tcBorders>
              <w:top w:val="single" w:sz="6" w:space="0" w:color="DDDDDD"/>
              <w:left w:val="single" w:sz="6" w:space="0" w:color="DDDDDD"/>
              <w:bottom w:val="single" w:sz="6" w:space="0" w:color="DDDDDD"/>
              <w:right w:val="single" w:sz="6" w:space="0" w:color="DDDDDD"/>
            </w:tcBorders>
            <w:shd w:val="clear" w:color="auto" w:fill="F1F1F1"/>
            <w:noWrap/>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432" w:lineRule="atLeast"/>
              <w:jc w:val="center"/>
              <w:rPr>
                <w:rFonts w:ascii="Microsoft YaHei" w:eastAsia="Microsoft YaHei" w:hAnsi="Microsoft YaHei" w:cs="Microsoft YaHei"/>
                <w:color w:val="666666"/>
                <w:lang w:val="en" w:eastAsia="en"/>
              </w:rPr>
            </w:pPr>
            <w:r>
              <w:rPr>
                <w:rFonts w:ascii="FangSong" w:eastAsia="FangSong" w:hAnsi="FangSong" w:cs="FangSong"/>
                <w:color w:val="666666"/>
                <w:lang w:val="en" w:eastAsia="en"/>
              </w:rPr>
              <w:t>评审标准</w:t>
            </w:r>
          </w:p>
        </w:tc>
        <w:tc>
          <w:tcPr>
            <w:tcW w:w="500" w:type="pct"/>
            <w:tcBorders>
              <w:top w:val="single" w:sz="6" w:space="0" w:color="DDDDDD"/>
              <w:left w:val="single" w:sz="6" w:space="0" w:color="DDDDDD"/>
              <w:bottom w:val="single" w:sz="6" w:space="0" w:color="DDDDDD"/>
              <w:right w:val="single" w:sz="6" w:space="0" w:color="DDDDDD"/>
            </w:tcBorders>
            <w:shd w:val="clear" w:color="auto" w:fill="F1F1F1"/>
            <w:noWrap/>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432" w:lineRule="atLeast"/>
              <w:jc w:val="center"/>
              <w:rPr>
                <w:rFonts w:ascii="Microsoft YaHei" w:eastAsia="Microsoft YaHei" w:hAnsi="Microsoft YaHei" w:cs="Microsoft YaHei"/>
                <w:color w:val="666666"/>
                <w:lang w:val="en" w:eastAsia="en"/>
              </w:rPr>
            </w:pPr>
            <w:r>
              <w:rPr>
                <w:rFonts w:ascii="FangSong" w:eastAsia="FangSong" w:hAnsi="FangSong" w:cs="FangSong"/>
                <w:color w:val="666666"/>
                <w:lang w:val="en" w:eastAsia="en"/>
              </w:rPr>
              <w:t>分值</w:t>
            </w:r>
          </w:p>
        </w:tc>
        <w:tc>
          <w:tcPr>
            <w:tcW w:w="500" w:type="pct"/>
            <w:tcBorders>
              <w:top w:val="single" w:sz="6" w:space="0" w:color="DDDDDD"/>
              <w:left w:val="single" w:sz="6" w:space="0" w:color="DDDDDD"/>
              <w:bottom w:val="single" w:sz="6" w:space="0" w:color="DDDDDD"/>
              <w:right w:val="single" w:sz="6" w:space="0" w:color="DDDDDD"/>
            </w:tcBorders>
            <w:shd w:val="clear" w:color="auto" w:fill="F1F1F1"/>
            <w:noWrap/>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432" w:lineRule="atLeast"/>
              <w:jc w:val="center"/>
              <w:rPr>
                <w:rFonts w:ascii="Microsoft YaHei" w:eastAsia="Microsoft YaHei" w:hAnsi="Microsoft YaHei" w:cs="Microsoft YaHei"/>
                <w:color w:val="666666"/>
                <w:lang w:val="en" w:eastAsia="en"/>
              </w:rPr>
            </w:pPr>
            <w:r>
              <w:rPr>
                <w:rFonts w:ascii="FangSong" w:eastAsia="FangSong" w:hAnsi="FangSong" w:cs="FangSong"/>
                <w:color w:val="666666"/>
                <w:lang w:val="en" w:eastAsia="en"/>
              </w:rPr>
              <w:t>权重</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实施方案</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p>
        </w:tc>
        <w:tc>
          <w:tcPr>
            <w:tcW w:w="360" w:type="dxa"/>
            <w:tcBorders>
              <w:top w:val="single" w:sz="6" w:space="0" w:color="DDDDDD"/>
              <w:left w:val="single" w:sz="6" w:space="0" w:color="DDDDDD"/>
              <w:bottom w:val="single" w:sz="6" w:space="0" w:color="DDDDDD"/>
              <w:right w:val="single" w:sz="6" w:space="0" w:color="DDDDDD"/>
            </w:tcBorders>
            <w:tcMar>
              <w:top w:w="0" w:type="dxa"/>
              <w:left w:w="0" w:type="dxa"/>
              <w:bottom w:w="0" w:type="dxa"/>
              <w:right w:w="0"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100</w:t>
            </w:r>
          </w:p>
        </w:tc>
        <w:tc>
          <w:tcPr>
            <w:tcW w:w="360" w:type="dxa"/>
            <w:tcBorders>
              <w:top w:val="single" w:sz="6" w:space="0" w:color="DDDDDD"/>
              <w:left w:val="single" w:sz="6" w:space="0" w:color="DDDDDD"/>
              <w:bottom w:val="single" w:sz="6" w:space="0" w:color="DDDDDD"/>
              <w:right w:val="single" w:sz="6" w:space="0" w:color="DDDDDD"/>
            </w:tcBorders>
            <w:tcMar>
              <w:top w:w="0" w:type="dxa"/>
              <w:left w:w="0" w:type="dxa"/>
              <w:bottom w:w="0" w:type="dxa"/>
              <w:right w:w="0"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5</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2</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项目配送方案</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p>
        </w:tc>
        <w:tc>
          <w:tcPr>
            <w:tcW w:w="360" w:type="dxa"/>
            <w:tcBorders>
              <w:top w:val="single" w:sz="6" w:space="0" w:color="DDDDDD"/>
              <w:left w:val="single" w:sz="6" w:space="0" w:color="DDDDDD"/>
              <w:bottom w:val="single" w:sz="6" w:space="0" w:color="DDDDDD"/>
              <w:right w:val="single" w:sz="6" w:space="0" w:color="DDDDDD"/>
            </w:tcBorders>
            <w:tcMar>
              <w:top w:w="0" w:type="dxa"/>
              <w:left w:w="0" w:type="dxa"/>
              <w:bottom w:w="0" w:type="dxa"/>
              <w:right w:w="0"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100</w:t>
            </w:r>
          </w:p>
        </w:tc>
        <w:tc>
          <w:tcPr>
            <w:tcW w:w="360" w:type="dxa"/>
            <w:tcBorders>
              <w:top w:val="single" w:sz="6" w:space="0" w:color="DDDDDD"/>
              <w:left w:val="single" w:sz="6" w:space="0" w:color="DDDDDD"/>
              <w:bottom w:val="single" w:sz="6" w:space="0" w:color="DDDDDD"/>
              <w:right w:val="single" w:sz="6" w:space="0" w:color="DDDDDD"/>
            </w:tcBorders>
            <w:tcMar>
              <w:top w:w="0" w:type="dxa"/>
              <w:left w:w="0" w:type="dxa"/>
              <w:bottom w:w="0" w:type="dxa"/>
              <w:right w:w="0"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5</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3</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质量（完成时间、安全、环保）保障措施及方案</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p>
        </w:tc>
        <w:tc>
          <w:tcPr>
            <w:tcW w:w="360" w:type="dxa"/>
            <w:tcBorders>
              <w:top w:val="single" w:sz="6" w:space="0" w:color="DDDDDD"/>
              <w:left w:val="single" w:sz="6" w:space="0" w:color="DDDDDD"/>
              <w:bottom w:val="single" w:sz="6" w:space="0" w:color="DDDDDD"/>
              <w:right w:val="single" w:sz="6" w:space="0" w:color="DDDDDD"/>
            </w:tcBorders>
            <w:tcMar>
              <w:top w:w="0" w:type="dxa"/>
              <w:left w:w="0" w:type="dxa"/>
              <w:bottom w:w="0" w:type="dxa"/>
              <w:right w:w="0"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100</w:t>
            </w:r>
          </w:p>
        </w:tc>
        <w:tc>
          <w:tcPr>
            <w:tcW w:w="360" w:type="dxa"/>
            <w:tcBorders>
              <w:top w:val="single" w:sz="6" w:space="0" w:color="DDDDDD"/>
              <w:left w:val="single" w:sz="6" w:space="0" w:color="DDDDDD"/>
              <w:bottom w:val="single" w:sz="6" w:space="0" w:color="DDDDDD"/>
              <w:right w:val="single" w:sz="6" w:space="0" w:color="DDDDDD"/>
            </w:tcBorders>
            <w:tcMar>
              <w:top w:w="0" w:type="dxa"/>
              <w:left w:w="0" w:type="dxa"/>
              <w:bottom w:w="0" w:type="dxa"/>
              <w:right w:w="0"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5</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4</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应急响应方案</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p>
        </w:tc>
        <w:tc>
          <w:tcPr>
            <w:tcW w:w="360" w:type="dxa"/>
            <w:tcBorders>
              <w:top w:val="single" w:sz="6" w:space="0" w:color="DDDDDD"/>
              <w:left w:val="single" w:sz="6" w:space="0" w:color="DDDDDD"/>
              <w:bottom w:val="single" w:sz="6" w:space="0" w:color="DDDDDD"/>
              <w:right w:val="single" w:sz="6" w:space="0" w:color="DDDDDD"/>
            </w:tcBorders>
            <w:tcMar>
              <w:top w:w="0" w:type="dxa"/>
              <w:left w:w="0" w:type="dxa"/>
              <w:bottom w:w="0" w:type="dxa"/>
              <w:right w:w="0"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100</w:t>
            </w:r>
          </w:p>
        </w:tc>
        <w:tc>
          <w:tcPr>
            <w:tcW w:w="360" w:type="dxa"/>
            <w:tcBorders>
              <w:top w:val="single" w:sz="6" w:space="0" w:color="DDDDDD"/>
              <w:left w:val="single" w:sz="6" w:space="0" w:color="DDDDDD"/>
              <w:bottom w:val="single" w:sz="6" w:space="0" w:color="DDDDDD"/>
              <w:right w:val="single" w:sz="6" w:space="0" w:color="DDDDDD"/>
            </w:tcBorders>
            <w:tcMar>
              <w:top w:w="0" w:type="dxa"/>
              <w:left w:w="0" w:type="dxa"/>
              <w:bottom w:w="0" w:type="dxa"/>
              <w:right w:w="0"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5</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5</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技术要求偏离情况</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p>
        </w:tc>
        <w:tc>
          <w:tcPr>
            <w:tcW w:w="360" w:type="dxa"/>
            <w:tcBorders>
              <w:top w:val="single" w:sz="6" w:space="0" w:color="DDDDDD"/>
              <w:left w:val="single" w:sz="6" w:space="0" w:color="DDDDDD"/>
              <w:bottom w:val="single" w:sz="6" w:space="0" w:color="DDDDDD"/>
              <w:right w:val="single" w:sz="6" w:space="0" w:color="DDDDDD"/>
            </w:tcBorders>
            <w:tcMar>
              <w:top w:w="0" w:type="dxa"/>
              <w:left w:w="0" w:type="dxa"/>
              <w:bottom w:w="0" w:type="dxa"/>
              <w:right w:w="0"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100</w:t>
            </w:r>
          </w:p>
        </w:tc>
        <w:tc>
          <w:tcPr>
            <w:tcW w:w="360" w:type="dxa"/>
            <w:tcBorders>
              <w:top w:val="single" w:sz="6" w:space="0" w:color="DDDDDD"/>
              <w:left w:val="single" w:sz="6" w:space="0" w:color="DDDDDD"/>
              <w:bottom w:val="single" w:sz="6" w:space="0" w:color="DDDDDD"/>
              <w:right w:val="single" w:sz="6" w:space="0" w:color="DDDDDD"/>
            </w:tcBorders>
            <w:tcMar>
              <w:top w:w="0" w:type="dxa"/>
              <w:left w:w="0" w:type="dxa"/>
              <w:bottom w:w="0" w:type="dxa"/>
              <w:right w:w="0"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30</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6</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供应商同类项目业绩情况</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p>
        </w:tc>
        <w:tc>
          <w:tcPr>
            <w:tcW w:w="360" w:type="dxa"/>
            <w:tcBorders>
              <w:top w:val="single" w:sz="6" w:space="0" w:color="DDDDDD"/>
              <w:left w:val="single" w:sz="6" w:space="0" w:color="DDDDDD"/>
              <w:bottom w:val="single" w:sz="6" w:space="0" w:color="DDDDDD"/>
              <w:right w:val="single" w:sz="6" w:space="0" w:color="DDDDDD"/>
            </w:tcBorders>
            <w:tcMar>
              <w:top w:w="0" w:type="dxa"/>
              <w:left w:w="0" w:type="dxa"/>
              <w:bottom w:w="0" w:type="dxa"/>
              <w:right w:w="0"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100</w:t>
            </w:r>
          </w:p>
        </w:tc>
        <w:tc>
          <w:tcPr>
            <w:tcW w:w="360" w:type="dxa"/>
            <w:tcBorders>
              <w:top w:val="single" w:sz="6" w:space="0" w:color="DDDDDD"/>
              <w:left w:val="single" w:sz="6" w:space="0" w:color="DDDDDD"/>
              <w:bottom w:val="single" w:sz="6" w:space="0" w:color="DDDDDD"/>
              <w:right w:val="single" w:sz="6" w:space="0" w:color="DDDDDD"/>
            </w:tcBorders>
            <w:tcMar>
              <w:top w:w="0" w:type="dxa"/>
              <w:left w:w="0" w:type="dxa"/>
              <w:bottom w:w="0" w:type="dxa"/>
              <w:right w:w="0"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10</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7</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履约评价</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p>
        </w:tc>
        <w:tc>
          <w:tcPr>
            <w:tcW w:w="360" w:type="dxa"/>
            <w:tcBorders>
              <w:top w:val="single" w:sz="6" w:space="0" w:color="DDDDDD"/>
              <w:left w:val="single" w:sz="6" w:space="0" w:color="DDDDDD"/>
              <w:bottom w:val="single" w:sz="6" w:space="0" w:color="DDDDDD"/>
              <w:right w:val="single" w:sz="6" w:space="0" w:color="DDDDDD"/>
            </w:tcBorders>
            <w:tcMar>
              <w:top w:w="0" w:type="dxa"/>
              <w:left w:w="0" w:type="dxa"/>
              <w:bottom w:w="0" w:type="dxa"/>
              <w:right w:w="0"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100</w:t>
            </w:r>
          </w:p>
        </w:tc>
        <w:tc>
          <w:tcPr>
            <w:tcW w:w="360" w:type="dxa"/>
            <w:tcBorders>
              <w:top w:val="single" w:sz="6" w:space="0" w:color="DDDDDD"/>
              <w:left w:val="single" w:sz="6" w:space="0" w:color="DDDDDD"/>
              <w:bottom w:val="single" w:sz="6" w:space="0" w:color="DDDDDD"/>
              <w:right w:val="single" w:sz="6" w:space="0" w:color="DDDDDD"/>
            </w:tcBorders>
            <w:tcMar>
              <w:top w:w="0" w:type="dxa"/>
              <w:left w:w="0" w:type="dxa"/>
              <w:bottom w:w="0" w:type="dxa"/>
              <w:right w:w="0"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5</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8</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诚信情况</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p>
        </w:tc>
        <w:tc>
          <w:tcPr>
            <w:tcW w:w="360" w:type="dxa"/>
            <w:tcBorders>
              <w:top w:val="single" w:sz="6" w:space="0" w:color="DDDDDD"/>
              <w:left w:val="single" w:sz="6" w:space="0" w:color="DDDDDD"/>
              <w:bottom w:val="single" w:sz="6" w:space="0" w:color="DDDDDD"/>
              <w:right w:val="single" w:sz="6" w:space="0" w:color="DDDDDD"/>
            </w:tcBorders>
            <w:tcMar>
              <w:top w:w="0" w:type="dxa"/>
              <w:left w:w="0" w:type="dxa"/>
              <w:bottom w:w="0" w:type="dxa"/>
              <w:right w:w="0"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100</w:t>
            </w:r>
          </w:p>
        </w:tc>
        <w:tc>
          <w:tcPr>
            <w:tcW w:w="360" w:type="dxa"/>
            <w:tcBorders>
              <w:top w:val="single" w:sz="6" w:space="0" w:color="DDDDDD"/>
              <w:left w:val="single" w:sz="6" w:space="0" w:color="DDDDDD"/>
              <w:bottom w:val="single" w:sz="6" w:space="0" w:color="DDDDDD"/>
              <w:right w:val="single" w:sz="6" w:space="0" w:color="DDDDDD"/>
            </w:tcBorders>
            <w:tcMar>
              <w:top w:w="0" w:type="dxa"/>
              <w:left w:w="0" w:type="dxa"/>
              <w:bottom w:w="0" w:type="dxa"/>
              <w:right w:w="0"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5</w:t>
            </w:r>
          </w:p>
        </w:tc>
      </w:tr>
    </w:tbl>
    <w:p>
      <w:pPr>
        <w:keepLines/>
        <w:pBdr>
          <w:top w:val="none" w:sz="0" w:space="0" w:color="auto"/>
          <w:left w:val="none" w:sz="0" w:space="0" w:color="auto"/>
          <w:bottom w:val="none" w:sz="0" w:space="0" w:color="auto"/>
          <w:right w:val="none" w:sz="0" w:space="0" w:color="auto"/>
        </w:pBdr>
        <w:spacing w:before="0" w:line="432" w:lineRule="atLeast"/>
        <w:ind w:left="15" w:right="15"/>
        <w:rPr>
          <w:rFonts w:ascii="Microsoft YaHei" w:eastAsia="Microsoft YaHei" w:hAnsi="Microsoft YaHei" w:cs="Microsoft YaHei"/>
          <w:color w:val="333333"/>
          <w:lang w:val="en" w:eastAsia="en"/>
        </w:rPr>
      </w:pPr>
      <w:r>
        <w:rPr>
          <w:rFonts w:ascii="FangSong" w:eastAsia="FangSong" w:hAnsi="FangSong" w:cs="FangSong"/>
          <w:b/>
          <w:bCs/>
          <w:color w:val="000000"/>
          <w:lang w:val="en" w:eastAsia="en"/>
        </w:rPr>
        <w:t>4.5 价格评审</w:t>
      </w:r>
      <w:r>
        <w:rPr>
          <w:rFonts w:ascii="Microsoft YaHei" w:eastAsia="Microsoft YaHei" w:hAnsi="Microsoft YaHei" w:cs="Microsoft YaHei"/>
          <w:color w:val="333333"/>
          <w:lang w:val="en" w:eastAsia="en"/>
        </w:rPr>
        <w:t xml:space="preserve"> </w:t>
      </w:r>
    </w:p>
    <w:p>
      <w:pPr>
        <w:keepLines/>
        <w:pBdr>
          <w:top w:val="none" w:sz="0" w:space="0" w:color="auto"/>
          <w:left w:val="none" w:sz="0" w:space="0" w:color="auto"/>
          <w:bottom w:val="none" w:sz="0" w:space="0" w:color="auto"/>
          <w:right w:val="none" w:sz="0" w:space="0" w:color="auto"/>
        </w:pBdr>
        <w:spacing w:before="0" w:after="0" w:line="432" w:lineRule="atLeast"/>
        <w:ind w:left="15" w:right="15"/>
        <w:rPr>
          <w:rFonts w:ascii="Microsoft YaHei" w:eastAsia="Microsoft YaHei" w:hAnsi="Microsoft YaHei" w:cs="Microsoft YaHei"/>
          <w:color w:val="333333"/>
          <w:lang w:val="en" w:eastAsia="en"/>
        </w:rPr>
      </w:pPr>
      <w:r>
        <w:rPr>
          <w:rFonts w:ascii="FangSong" w:eastAsia="FangSong" w:hAnsi="FangSong" w:cs="FangSong"/>
          <w:color w:val="333333"/>
          <w:lang w:val="en" w:eastAsia="en"/>
        </w:rPr>
        <w:t>4.5.1 投标总价</w:t>
      </w:r>
      <w:r>
        <w:rPr>
          <w:rFonts w:ascii="FangSong" w:eastAsia="FangSong" w:hAnsi="FangSong" w:cs="FangSong"/>
          <w:color w:val="333333"/>
          <w:lang w:val="en" w:eastAsia="en"/>
        </w:rPr>
        <w:br/>
      </w:r>
      <w:r>
        <w:rPr>
          <w:rFonts w:ascii="FangSong" w:eastAsia="FangSong" w:hAnsi="FangSong" w:cs="FangSong"/>
          <w:color w:val="333333"/>
          <w:lang w:val="en" w:eastAsia="en"/>
        </w:rPr>
        <w:t>价格得分满分：</w:t>
      </w:r>
      <w:r>
        <w:rPr>
          <w:rFonts w:ascii="Microsoft YaHei" w:eastAsia="Microsoft YaHei" w:hAnsi="Microsoft YaHei" w:cs="Microsoft YaHei"/>
          <w:color w:val="333333"/>
          <w:lang w:val="en" w:eastAsia="en"/>
        </w:rPr>
        <w:t xml:space="preserve"> </w:t>
      </w:r>
      <w:r>
        <w:rPr>
          <w:rFonts w:ascii="FangSong" w:eastAsia="FangSong" w:hAnsi="FangSong" w:cs="FangSong"/>
          <w:color w:val="333333"/>
          <w:lang w:val="en" w:eastAsia="en"/>
        </w:rPr>
        <w:t>30</w:t>
      </w:r>
      <w:r>
        <w:rPr>
          <w:rFonts w:ascii="FangSong" w:eastAsia="FangSong" w:hAnsi="FangSong" w:cs="FangSong"/>
          <w:color w:val="333333"/>
          <w:lang w:val="en" w:eastAsia="en"/>
        </w:rPr>
        <w:br/>
      </w:r>
      <w:r>
        <w:rPr>
          <w:rFonts w:ascii="FangSong" w:eastAsia="FangSong" w:hAnsi="FangSong" w:cs="FangSong"/>
          <w:color w:val="333333"/>
          <w:lang w:val="en" w:eastAsia="en"/>
        </w:rPr>
        <w:t>报价打分方式：</w:t>
      </w:r>
      <w:r>
        <w:rPr>
          <w:rFonts w:ascii="Microsoft YaHei" w:eastAsia="Microsoft YaHei" w:hAnsi="Microsoft YaHei" w:cs="Microsoft YaHei"/>
          <w:color w:val="333333"/>
          <w:lang w:val="en" w:eastAsia="en"/>
        </w:rPr>
        <w:t xml:space="preserve"> </w:t>
      </w:r>
      <w:r>
        <w:rPr>
          <w:rFonts w:ascii="FangSong" w:eastAsia="FangSong" w:hAnsi="FangSong" w:cs="FangSong"/>
          <w:color w:val="333333"/>
          <w:lang w:val="en" w:eastAsia="en"/>
        </w:rPr>
        <w:t>自动算分（内插法）</w:t>
      </w:r>
      <w:r>
        <w:rPr>
          <w:rFonts w:ascii="FangSong" w:eastAsia="FangSong" w:hAnsi="FangSong" w:cs="FangSong"/>
          <w:color w:val="333333"/>
          <w:lang w:val="en" w:eastAsia="en"/>
        </w:rPr>
        <w:br/>
      </w:r>
      <w:r>
        <w:rPr>
          <w:rFonts w:ascii="FangSong" w:eastAsia="FangSong" w:hAnsi="FangSong" w:cs="FangSong"/>
          <w:color w:val="333333"/>
          <w:lang w:val="en" w:eastAsia="en"/>
        </w:rPr>
        <w:t>参与基准价计算范围的计算公式：全部投标报价</w:t>
      </w:r>
      <w:r>
        <w:rPr>
          <w:rFonts w:ascii="FangSong" w:eastAsia="FangSong" w:hAnsi="FangSong" w:cs="FangSong"/>
          <w:color w:val="333333"/>
          <w:lang w:val="en" w:eastAsia="en"/>
        </w:rPr>
        <w:br/>
      </w:r>
      <w:r>
        <w:rPr>
          <w:rFonts w:ascii="FangSong" w:eastAsia="FangSong" w:hAnsi="FangSong" w:cs="FangSong"/>
          <w:color w:val="333333"/>
          <w:lang w:val="en" w:eastAsia="en"/>
        </w:rPr>
        <w:t>评标价计算公式：评标价=投标函中的投标报价*价格扣除（上浮）比例：中小微企业（或监狱企业或残疾人福利性单位）价格扣除比例：10%；中小微联合体（协议合同金额占到联合体协议合同总金额30%以上）价格扣除比例：0%；失信供应商价格上浮比例：0%。</w:t>
      </w:r>
      <w:r>
        <w:rPr>
          <w:rFonts w:ascii="FangSong" w:eastAsia="FangSong" w:hAnsi="FangSong" w:cs="FangSong"/>
          <w:color w:val="333333"/>
          <w:lang w:val="en" w:eastAsia="en"/>
        </w:rPr>
        <w:br/>
      </w:r>
      <w:r>
        <w:rPr>
          <w:rFonts w:ascii="FangSong" w:eastAsia="FangSong" w:hAnsi="FangSong" w:cs="FangSong"/>
          <w:color w:val="333333"/>
          <w:lang w:val="en" w:eastAsia="en"/>
        </w:rPr>
        <w:t>基准价计算公式：基准价=最低评标价</w:t>
      </w:r>
      <w:r>
        <w:rPr>
          <w:rFonts w:ascii="FangSong" w:eastAsia="FangSong" w:hAnsi="FangSong" w:cs="FangSong"/>
          <w:color w:val="333333"/>
          <w:lang w:val="en" w:eastAsia="en"/>
        </w:rPr>
        <w:br/>
      </w:r>
      <w:r>
        <w:rPr>
          <w:rFonts w:ascii="FangSong" w:eastAsia="FangSong" w:hAnsi="FangSong" w:cs="FangSong"/>
          <w:color w:val="333333"/>
          <w:lang w:val="en" w:eastAsia="en"/>
        </w:rPr>
        <w:t>报价打分计算公式：得分=（基准价/评标价）*总分</w:t>
      </w:r>
    </w:p>
    <w:sectPr>
      <w:pgMar w:header="708" w:footer="708"/>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Calibri">
    <w:panose1 w:val="020F0502020204030204"/>
    <w:charset w:val="00"/>
    <w:family w:val="swiss"/>
    <w:pitch w:val="default"/>
    <w:sig w:usb0="E0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隶书">
    <w:panose1 w:val="02010509060101010101"/>
    <w:charset w:val="86"/>
    <w:family w:val="modern"/>
    <w:pitch w:val="default"/>
    <w:sig w:usb0="00000001" w:usb1="080E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长城仿宋">
    <w:altName w:val="仿宋"/>
    <w:panose1 w:val="00000000000000000000"/>
    <w:charset w:val="86"/>
    <w:family w:val="modern"/>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文鼎粗黑">
    <w:altName w:val="黑体"/>
    <w:panose1 w:val="00000000000000000000"/>
    <w:charset w:val="86"/>
    <w:family w:val="modern"/>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font>
  <w:font w:name="ˎ̥">
    <w:altName w:val="Times New Roman"/>
    <w:panose1 w:val="00000000000000000000"/>
    <w:charset w:val="00"/>
    <w:family w:val="auto"/>
    <w:pitch w:val="default"/>
    <w:sig w:usb0="00000000" w:usb1="00000000" w:usb2="00000000" w:usb3="00000000" w:csb0="00040001" w:csb1="00000000"/>
  </w:font>
  <w:font w:name="??">
    <w:altName w:val="Times New Roman"/>
    <w:panose1 w:val="00000000000000000000"/>
    <w:charset w:val="01"/>
    <w:family w:val="auto"/>
    <w:pitch w:val="default"/>
    <w:sig w:usb0="00000000" w:usb1="00000000" w:usb2="00000000" w:usb3="00000000" w:csb0="00040001" w:csb1="00000000"/>
  </w:font>
  <w:font w:name="汉仪细等线简">
    <w:altName w:val="宋体"/>
    <w:panose1 w:val="00000000000000000000"/>
    <w:charset w:val="86"/>
    <w:family w:val="modern"/>
    <w:pitch w:val="default"/>
    <w:sig w:usb0="00000000" w:usb1="00000000" w:usb2="00000012" w:usb3="00000000" w:csb0="00040000" w:csb1="00000000"/>
  </w:font>
  <w:font w:name="H Yb 2gj">
    <w:altName w:val="黑体"/>
    <w:panose1 w:val="00000000000000000000"/>
    <w:charset w:val="86"/>
    <w:family w:val="auto"/>
    <w:pitch w:val="default"/>
    <w:sig w:usb0="00000000" w:usb1="00000000" w:usb2="00000010" w:usb3="00000000" w:csb0="00040000" w:csb1="00000000"/>
  </w:font>
  <w:font w:name="幼圆">
    <w:panose1 w:val="0201050906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方正小标宋简体">
    <w:panose1 w:val="02000000000000000000"/>
    <w:charset w:val="86"/>
    <w:family w:val="auto"/>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10</w:t>
    </w:r>
    <w:r>
      <w:rPr>
        <w:rStyle w:val="PageNumber"/>
      </w:rPr>
      <w:fldChar w:fldCharType="end"/>
    </w:r>
  </w:p>
  <w:p>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framePr w:wrap="around" w:vAnchor="text" w:hAnchor="margin" w:xAlign="center" w:y="1"/>
      <w:rPr>
        <w:rStyle w:val="PageNumber"/>
      </w:rPr>
    </w:pPr>
    <w:r>
      <w:t xml:space="preserve">- </w:t>
    </w:r>
    <w:r>
      <w:fldChar w:fldCharType="begin"/>
    </w:r>
    <w:r>
      <w:instrText xml:space="preserve"> PAGE </w:instrText>
    </w:r>
    <w:r>
      <w:fldChar w:fldCharType="separate"/>
    </w:r>
    <w:r>
      <w:t>2</w:t>
    </w:r>
    <w:r>
      <w:fldChar w:fldCharType="end"/>
    </w:r>
    <w:r>
      <w:t xml:space="preserve"> -</w:t>
    </w:r>
  </w:p>
  <w:p>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Bdr>
        <w:top w:val="none" w:sz="0" w:space="1" w:color="auto"/>
        <w:left w:val="none" w:sz="0" w:space="4" w:color="auto"/>
        <w:bottom w:val="none" w:sz="0" w:space="1" w:color="auto"/>
        <w:right w:val="none" w:sz="0" w:space="4" w:color="auto"/>
      </w:pBdr>
      <w:tabs>
        <w:tab w:val="center" w:pos="4153"/>
        <w:tab w:val="right" w:pos="8306"/>
      </w:tabs>
      <w:snapToGrid w:val="0"/>
      <w:rPr>
        <w:sz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4F30691"/>
    <w:multiLevelType w:val="singleLevel"/>
    <w:tmpl w:val="B4F30691"/>
    <w:lvl w:ilvl="0">
      <w:start w:val="3"/>
      <w:numFmt w:val="decimal"/>
      <w:suff w:val="nothing"/>
      <w:lvlText w:val="（%1）"/>
      <w:lvlJc w:val="left"/>
    </w:lvl>
  </w:abstractNum>
  <w:abstractNum w:abstractNumId="1">
    <w:nsid w:val="B9358C2E"/>
    <w:multiLevelType w:val="singleLevel"/>
    <w:tmpl w:val="B9358C2E"/>
    <w:lvl w:ilvl="0">
      <w:start w:val="2"/>
      <w:numFmt w:val="decimal"/>
      <w:suff w:val="nothing"/>
      <w:lvlText w:val="%1、"/>
      <w:lvlJc w:val="left"/>
    </w:lvl>
  </w:abstractNum>
  <w:abstractNum w:abstractNumId="2">
    <w:nsid w:val="23954ED8"/>
    <w:multiLevelType w:val="singleLevel"/>
    <w:tmpl w:val="23954ED8"/>
    <w:lvl w:ilvl="0">
      <w:start w:val="2"/>
      <w:numFmt w:val="decimal"/>
      <w:suff w:val="nothing"/>
      <w:lvlText w:val="（%1）"/>
      <w:lvlJc w:val="left"/>
    </w:lvl>
  </w:abstractNum>
  <w:abstractNum w:abstractNumId="3">
    <w:nsid w:val="34416252"/>
    <w:multiLevelType w:val="multilevel"/>
    <w:tmpl w:val="34416252"/>
    <w:lvl w:ilvl="0">
      <w:start w:val="1"/>
      <w:numFmt w:val="japaneseCounting"/>
      <w:lvlText w:val="第%1章"/>
      <w:lvlJc w:val="left"/>
      <w:pPr>
        <w:ind w:left="1080" w:hanging="10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61C6EC29"/>
    <w:multiLevelType w:val="singleLevel"/>
    <w:tmpl w:val="61C6EC29"/>
    <w:lvl w:ilvl="0">
      <w:start w:val="2"/>
      <w:numFmt w:val="chineseCounting"/>
      <w:suff w:val="nothing"/>
      <w:lvlText w:val="（%1）"/>
      <w:lvlJc w:val="left"/>
      <w:rPr>
        <w:rFonts w:hint="eastAsia"/>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Heading3"/>
    <w:next w:val="Normal"/>
    <w:link w:val="1"/>
    <w:qFormat/>
    <w:pPr>
      <w:spacing w:before="340" w:after="330" w:line="360" w:lineRule="auto"/>
      <w:jc w:val="center"/>
      <w:outlineLvl w:val="0"/>
    </w:pPr>
    <w:rPr>
      <w:rFonts w:eastAsia="黑体"/>
      <w:kern w:val="44"/>
      <w:szCs w:val="44"/>
    </w:rPr>
  </w:style>
  <w:style w:type="paragraph" w:styleId="Heading2">
    <w:name w:val="heading 2"/>
    <w:basedOn w:val="Heading3"/>
    <w:next w:val="Heading4"/>
    <w:link w:val="2"/>
    <w:qFormat/>
    <w:pPr>
      <w:adjustRightInd w:val="0"/>
      <w:jc w:val="center"/>
      <w:textAlignment w:val="baseline"/>
      <w:outlineLvl w:val="1"/>
    </w:pPr>
    <w:rPr>
      <w:kern w:val="0"/>
      <w:sz w:val="24"/>
      <w:szCs w:val="20"/>
    </w:rPr>
  </w:style>
  <w:style w:type="paragraph" w:styleId="Heading3">
    <w:name w:val="heading 3"/>
    <w:basedOn w:val="Heading4"/>
    <w:next w:val="Normal"/>
    <w:link w:val="3"/>
    <w:uiPriority w:val="9"/>
    <w:qFormat/>
    <w:pPr>
      <w:spacing w:before="260" w:after="260" w:line="240" w:lineRule="auto"/>
      <w:outlineLvl w:val="2"/>
    </w:pPr>
    <w:rPr>
      <w:rFonts w:ascii="宋体" w:eastAsia="宋体" w:hAnsi="宋体"/>
      <w:szCs w:val="32"/>
    </w:rPr>
  </w:style>
  <w:style w:type="paragraph" w:styleId="Heading4">
    <w:name w:val="heading 4"/>
    <w:basedOn w:val="Normal"/>
    <w:next w:val="Normal"/>
    <w:link w:val="4"/>
    <w:uiPriority w:val="9"/>
    <w:qFormat/>
    <w:pPr>
      <w:keepNext/>
      <w:keepLines/>
      <w:widowControl w:val="0"/>
      <w:spacing w:before="280" w:after="290" w:line="376" w:lineRule="auto"/>
      <w:jc w:val="both"/>
      <w:outlineLvl w:val="3"/>
    </w:pPr>
    <w:rPr>
      <w:rFonts w:ascii="Arial" w:eastAsia="黑体" w:hAnsi="Arial"/>
      <w:b/>
      <w:bCs/>
      <w:kern w:val="2"/>
      <w:sz w:val="28"/>
      <w:szCs w:val="28"/>
      <w:lang w:eastAsia="zh-C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a"/>
    <w:uiPriority w:val="99"/>
    <w:qFormat/>
    <w:pPr>
      <w:widowControl w:val="0"/>
      <w:pBdr>
        <w:bottom w:val="single" w:sz="6" w:space="1" w:color="auto"/>
      </w:pBdr>
      <w:tabs>
        <w:tab w:val="center" w:pos="4153"/>
        <w:tab w:val="right" w:pos="8306"/>
      </w:tabs>
      <w:snapToGrid w:val="0"/>
      <w:spacing w:after="160" w:line="259" w:lineRule="auto"/>
      <w:jc w:val="center"/>
    </w:pPr>
    <w:rPr>
      <w:rFonts w:eastAsia="宋体"/>
      <w:kern w:val="2"/>
      <w:sz w:val="18"/>
      <w:szCs w:val="18"/>
      <w:lang w:eastAsia="zh-CN"/>
    </w:rPr>
  </w:style>
  <w:style w:type="character" w:customStyle="1" w:styleId="a">
    <w:name w:val="页眉 字符"/>
    <w:link w:val="Header"/>
    <w:uiPriority w:val="99"/>
    <w:qFormat/>
    <w:rPr>
      <w:rFonts w:eastAsia="宋体"/>
      <w:kern w:val="2"/>
      <w:sz w:val="18"/>
      <w:szCs w:val="18"/>
      <w:lang w:eastAsia="zh-CN"/>
    </w:rPr>
  </w:style>
  <w:style w:type="paragraph" w:styleId="Footer">
    <w:name w:val="footer"/>
    <w:basedOn w:val="Normal"/>
    <w:link w:val="a0"/>
    <w:qFormat/>
    <w:pPr>
      <w:widowControl w:val="0"/>
      <w:tabs>
        <w:tab w:val="center" w:pos="4153"/>
        <w:tab w:val="right" w:pos="8306"/>
      </w:tabs>
      <w:snapToGrid w:val="0"/>
      <w:spacing w:after="160" w:line="259" w:lineRule="auto"/>
    </w:pPr>
    <w:rPr>
      <w:rFonts w:eastAsia="宋体"/>
      <w:kern w:val="2"/>
      <w:sz w:val="18"/>
      <w:szCs w:val="18"/>
      <w:lang w:eastAsia="zh-CN"/>
    </w:rPr>
  </w:style>
  <w:style w:type="character" w:customStyle="1" w:styleId="a0">
    <w:name w:val="页脚 字符"/>
    <w:link w:val="Footer"/>
    <w:qFormat/>
    <w:rPr>
      <w:rFonts w:eastAsia="宋体"/>
      <w:kern w:val="2"/>
      <w:sz w:val="18"/>
      <w:szCs w:val="18"/>
      <w:lang w:eastAsia="zh-CN"/>
    </w:rPr>
  </w:style>
  <w:style w:type="character" w:styleId="PageNumber">
    <w:name w:val="page number"/>
    <w:basedOn w:val="DefaultParagraphFont"/>
    <w:qFormat/>
  </w:style>
  <w:style w:type="paragraph" w:styleId="NormalWeb">
    <w:name w:val="Normal (Web)"/>
    <w:basedOn w:val="Normal"/>
    <w:link w:val="a1"/>
    <w:uiPriority w:val="99"/>
    <w:qFormat/>
    <w:pPr>
      <w:widowControl w:val="0"/>
      <w:spacing w:after="160" w:line="259" w:lineRule="auto"/>
      <w:jc w:val="both"/>
    </w:pPr>
    <w:rPr>
      <w:rFonts w:eastAsia="宋体"/>
      <w:kern w:val="2"/>
      <w:lang w:eastAsia="zh-CN"/>
    </w:rPr>
  </w:style>
  <w:style w:type="character" w:customStyle="1" w:styleId="a1">
    <w:name w:val="普通(网站) 字符"/>
    <w:link w:val="NormalWeb"/>
    <w:qFormat/>
    <w:rPr>
      <w:rFonts w:eastAsia="宋体"/>
      <w:kern w:val="2"/>
      <w:sz w:val="24"/>
      <w:szCs w:val="24"/>
    </w:rPr>
  </w:style>
  <w:style w:type="character" w:customStyle="1" w:styleId="4">
    <w:name w:val="标题 4 字符"/>
    <w:link w:val="Heading4"/>
    <w:uiPriority w:val="9"/>
    <w:qFormat/>
    <w:rPr>
      <w:rFonts w:ascii="Arial" w:eastAsia="黑体" w:hAnsi="Arial"/>
      <w:b/>
      <w:bCs/>
      <w:kern w:val="2"/>
      <w:sz w:val="28"/>
      <w:szCs w:val="28"/>
      <w:lang w:eastAsia="zh-CN"/>
    </w:rPr>
  </w:style>
  <w:style w:type="character" w:customStyle="1" w:styleId="3">
    <w:name w:val="标题 3 字符"/>
    <w:link w:val="Heading3"/>
    <w:uiPriority w:val="9"/>
    <w:qFormat/>
    <w:rPr>
      <w:rFonts w:ascii="宋体" w:eastAsia="宋体" w:hAnsi="宋体"/>
      <w:b/>
      <w:bCs/>
      <w:kern w:val="2"/>
      <w:sz w:val="28"/>
      <w:szCs w:val="32"/>
      <w:lang w:eastAsia="zh-CN"/>
    </w:rPr>
  </w:style>
  <w:style w:type="character" w:customStyle="1" w:styleId="1">
    <w:name w:val="标题 1 字符"/>
    <w:link w:val="Heading1"/>
    <w:qFormat/>
    <w:rPr>
      <w:rFonts w:ascii="宋体" w:eastAsia="黑体" w:hAnsi="宋体"/>
      <w:b/>
      <w:bCs/>
      <w:kern w:val="44"/>
      <w:sz w:val="28"/>
      <w:szCs w:val="44"/>
      <w:lang w:eastAsia="zh-CN"/>
    </w:rPr>
  </w:style>
  <w:style w:type="character" w:customStyle="1" w:styleId="2">
    <w:name w:val="标题 2 字符"/>
    <w:link w:val="Heading2"/>
    <w:qFormat/>
    <w:rPr>
      <w:rFonts w:ascii="宋体" w:eastAsia="宋体" w:hAnsi="宋体"/>
      <w:b/>
      <w:bCs/>
      <w:sz w:val="24"/>
      <w:lang w:eastAsia="zh-CN"/>
    </w:rPr>
  </w:style>
  <w:style w:type="table" w:styleId="TableGrid">
    <w:name w:val="Table Grid"/>
    <w:basedOn w:val="TableNormal"/>
    <w:uiPriority w:val="39"/>
    <w:qFormat/>
    <w:pPr>
      <w:widowControl w:val="0"/>
      <w:spacing w:after="160" w:line="259" w:lineRule="auto"/>
      <w:jc w:val="both"/>
    </w:pPr>
    <w:rPr>
      <w:rFonts w:eastAsia="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next w:val="BodyText2"/>
    <w:link w:val="a2"/>
    <w:qFormat/>
    <w:pPr>
      <w:widowControl w:val="0"/>
      <w:spacing w:after="160" w:line="360" w:lineRule="auto"/>
      <w:jc w:val="both"/>
    </w:pPr>
    <w:rPr>
      <w:rFonts w:eastAsia="宋体"/>
      <w:b/>
      <w:bCs/>
      <w:kern w:val="2"/>
      <w:lang w:eastAsia="zh-CN"/>
    </w:rPr>
  </w:style>
  <w:style w:type="paragraph" w:styleId="BodyText2">
    <w:name w:val="Body Text 2"/>
    <w:basedOn w:val="Normal"/>
    <w:link w:val="20"/>
    <w:qFormat/>
    <w:pPr>
      <w:widowControl w:val="0"/>
      <w:spacing w:after="160" w:line="360" w:lineRule="auto"/>
      <w:jc w:val="both"/>
    </w:pPr>
    <w:rPr>
      <w:rFonts w:eastAsia="宋体"/>
      <w:kern w:val="2"/>
      <w:lang w:eastAsia="zh-CN"/>
    </w:rPr>
  </w:style>
  <w:style w:type="character" w:customStyle="1" w:styleId="20">
    <w:name w:val="正文文本 2 字符"/>
    <w:link w:val="BodyText2"/>
    <w:qFormat/>
    <w:rPr>
      <w:rFonts w:eastAsia="宋体"/>
      <w:kern w:val="2"/>
      <w:sz w:val="24"/>
      <w:szCs w:val="24"/>
      <w:lang w:eastAsia="zh-CN"/>
    </w:rPr>
  </w:style>
  <w:style w:type="character" w:customStyle="1" w:styleId="a2">
    <w:name w:val="正文文本 字符"/>
    <w:link w:val="BodyText"/>
    <w:qFormat/>
    <w:rPr>
      <w:rFonts w:eastAsia="宋体"/>
      <w:b/>
      <w:bCs/>
      <w:kern w:val="2"/>
      <w:sz w:val="24"/>
      <w:szCs w:val="24"/>
      <w:lang w:eastAsia="zh-CN"/>
    </w:rPr>
  </w:style>
  <w:style w:type="paragraph" w:styleId="NormalIndent">
    <w:name w:val="Normal Indent"/>
    <w:basedOn w:val="Normal"/>
    <w:link w:val="a3"/>
    <w:qFormat/>
    <w:pPr>
      <w:widowControl w:val="0"/>
      <w:spacing w:after="160" w:line="259" w:lineRule="auto"/>
      <w:ind w:firstLine="420"/>
      <w:jc w:val="both"/>
    </w:pPr>
    <w:rPr>
      <w:rFonts w:eastAsia="宋体"/>
      <w:kern w:val="2"/>
      <w:sz w:val="21"/>
      <w:szCs w:val="20"/>
      <w:lang w:eastAsia="zh-CN"/>
    </w:rPr>
  </w:style>
  <w:style w:type="character" w:customStyle="1" w:styleId="a3">
    <w:name w:val="正文缩进 字符"/>
    <w:link w:val="NormalIndent"/>
    <w:qFormat/>
    <w:rPr>
      <w:rFonts w:eastAsia="宋体"/>
      <w:kern w:val="2"/>
      <w:sz w:val="21"/>
      <w:lang w:eastAsia="zh-CN"/>
    </w:rPr>
  </w:style>
  <w:style w:type="table" w:customStyle="1" w:styleId="TableNormal0">
    <w:name w:val="Table Normal_0"/>
    <w:semiHidden/>
    <w:unhideWhenUsed/>
    <w:qFormat/>
    <w:pPr>
      <w:spacing w:after="160" w:line="259" w:lineRule="auto"/>
    </w:pPr>
    <w:rPr>
      <w:rFonts w:eastAsia="宋体"/>
    </w:rPr>
    <w:tblPr>
      <w:tblCellMar>
        <w:top w:w="0" w:type="dxa"/>
        <w:left w:w="0" w:type="dxa"/>
        <w:bottom w:w="0" w:type="dxa"/>
        <w:right w:w="0" w:type="dxa"/>
      </w:tblCellMar>
    </w:tblPr>
  </w:style>
  <w:style w:type="paragraph" w:customStyle="1" w:styleId="TableText">
    <w:name w:val="Table Text"/>
    <w:basedOn w:val="Normal"/>
    <w:semiHidden/>
    <w:qFormat/>
    <w:pPr>
      <w:widowControl w:val="0"/>
      <w:spacing w:after="160" w:line="259" w:lineRule="auto"/>
      <w:jc w:val="both"/>
    </w:pPr>
    <w:rPr>
      <w:rFonts w:ascii="微软雅黑" w:eastAsia="微软雅黑" w:hAnsi="微软雅黑" w:cs="微软雅黑"/>
      <w:kern w:val="2"/>
    </w:rPr>
  </w:style>
  <w:style w:type="table" w:customStyle="1" w:styleId="10">
    <w:name w:val="网格型1"/>
    <w:basedOn w:val="TableNormal"/>
    <w:qFormat/>
    <w:pPr>
      <w:widowControl w:val="0"/>
      <w:spacing w:after="160" w:line="259" w:lineRule="auto"/>
      <w:jc w:val="both"/>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a4"/>
    <w:qFormat/>
    <w:pPr>
      <w:widowControl w:val="0"/>
      <w:spacing w:after="160" w:line="360" w:lineRule="auto"/>
      <w:ind w:firstLine="420" w:firstLineChars="200"/>
      <w:jc w:val="both"/>
    </w:pPr>
    <w:rPr>
      <w:rFonts w:eastAsia="宋体"/>
      <w:kern w:val="2"/>
      <w:sz w:val="21"/>
      <w:lang w:eastAsia="zh-CN"/>
    </w:rPr>
  </w:style>
  <w:style w:type="character" w:customStyle="1" w:styleId="a4">
    <w:name w:val="正文文本缩进 字符"/>
    <w:link w:val="BodyTextIndent"/>
    <w:qFormat/>
    <w:rPr>
      <w:rFonts w:eastAsia="宋体"/>
      <w:kern w:val="2"/>
      <w:sz w:val="21"/>
      <w:szCs w:val="24"/>
      <w:lang w:eastAsia="zh-CN"/>
    </w:rPr>
  </w:style>
  <w:style w:type="paragraph" w:styleId="ListParagraph">
    <w:name w:val="List Paragraph"/>
    <w:basedOn w:val="Normal"/>
    <w:uiPriority w:val="34"/>
    <w:qFormat/>
    <w:pPr>
      <w:widowControl w:val="0"/>
      <w:spacing w:after="160" w:line="259" w:lineRule="auto"/>
      <w:ind w:firstLine="420" w:firstLineChars="200"/>
      <w:jc w:val="both"/>
    </w:pPr>
    <w:rPr>
      <w:rFonts w:ascii="Calibri" w:eastAsia="宋体" w:hAnsi="Calibri"/>
      <w:kern w:val="2"/>
      <w:sz w:val="21"/>
      <w:szCs w:val="22"/>
      <w:lang w:eastAsia="zh-CN"/>
    </w:rPr>
  </w:style>
  <w:style w:type="table" w:customStyle="1" w:styleId="typotable">
    <w:name w:val="typo_table"/>
    <w:basedOn w:val="TableNormal"/>
    <w:tblPr/>
  </w:style>
  <w:style w:type="paragraph" w:customStyle="1" w:styleId="typoh1">
    <w:name w:val="typo_h1"/>
    <w:basedOn w:val="Normal"/>
    <w:pPr>
      <w:spacing w:line="648" w:lineRule="atLeast"/>
    </w:pPr>
    <w:rPr>
      <w:rFonts w:ascii="Microsoft YaHei" w:eastAsia="Microsoft YaHei" w:hAnsi="Microsoft YaHei" w:cs="Microsoft YaHei"/>
      <w:color w:val="333333"/>
      <w:sz w:val="48"/>
      <w:szCs w:val="48"/>
    </w:rPr>
  </w:style>
  <w:style w:type="character" w:customStyle="1" w:styleId="base">
    <w:name w:val="base"/>
    <w:basedOn w:val="DefaultParagraphFont"/>
    <w:rPr>
      <w:rFonts w:ascii="FangSong" w:eastAsia="FangSong" w:hAnsi="FangSong" w:cs="FangSong"/>
      <w:b/>
      <w:bCs/>
      <w:sz w:val="28"/>
      <w:szCs w:val="28"/>
    </w:rPr>
  </w:style>
  <w:style w:type="paragraph" w:customStyle="1" w:styleId="typop">
    <w:name w:val="typo_p"/>
    <w:basedOn w:val="Normal"/>
    <w:pPr>
      <w:spacing w:line="432" w:lineRule="atLeast"/>
    </w:pPr>
    <w:rPr>
      <w:rFonts w:ascii="Microsoft YaHei" w:eastAsia="Microsoft YaHei" w:hAnsi="Microsoft YaHei" w:cs="Microsoft YaHei"/>
      <w:color w:val="333333"/>
    </w:rPr>
  </w:style>
  <w:style w:type="character" w:customStyle="1" w:styleId="span">
    <w:name w:val="span"/>
    <w:basedOn w:val="DefaultParagraphFont"/>
    <w:rPr>
      <w:rFonts w:ascii="FangSong" w:eastAsia="FangSong" w:hAnsi="FangSong" w:cs="FangSong"/>
    </w:rPr>
  </w:style>
  <w:style w:type="character" w:customStyle="1" w:styleId="underline">
    <w:name w:val="underline"/>
    <w:basedOn w:val="DefaultParagraphFont"/>
  </w:style>
  <w:style w:type="paragraph" w:customStyle="1" w:styleId="div">
    <w:name w:val="div"/>
    <w:basedOn w:val="Normal"/>
    <w:pPr>
      <w:keepLines/>
      <w:spacing w:line="432" w:lineRule="atLeast"/>
    </w:pPr>
    <w:rPr>
      <w:rFonts w:ascii="Microsoft YaHei" w:eastAsia="Microsoft YaHei" w:hAnsi="Microsoft YaHei" w:cs="Microsoft YaHei"/>
      <w:color w:val="333333"/>
    </w:rPr>
  </w:style>
  <w:style w:type="character" w:customStyle="1" w:styleId="step-methodsstep-itemlabel">
    <w:name w:val="step-methods_step-item_label"/>
    <w:basedOn w:val="DefaultParagraphFont"/>
  </w:style>
  <w:style w:type="table" w:customStyle="1" w:styleId="typotable0">
    <w:name w:val="typo_table_0"/>
    <w:basedOn w:val="TableNormal"/>
    <w:tblPr/>
  </w:style>
  <w:style w:type="character" w:customStyle="1" w:styleId="strong">
    <w:name w:val="strong"/>
    <w:basedOn w:val="DefaultParagraphFont"/>
    <w:rPr>
      <w:b/>
      <w:bCs/>
      <w:color w:val="00000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header" Target="header1.xml" /><Relationship Id="rId21" Type="http://schemas.openxmlformats.org/officeDocument/2006/relationships/footer" Target="footer1.xml" /><Relationship Id="rId22" Type="http://schemas.openxmlformats.org/officeDocument/2006/relationships/footer" Target="footer2.xml" /><Relationship Id="rId23" Type="http://schemas.openxmlformats.org/officeDocument/2006/relationships/header" Target="header2.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jpe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