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val="0"/>
        <w:spacing w:before="0" w:after="0" w:line="259" w:lineRule="auto"/>
        <w:ind w:firstLine="3640" w:firstLineChars="1300"/>
        <w:jc w:val="both"/>
        <w:rPr>
          <w:rFonts w:ascii="宋体" w:eastAsia="宋体" w:hAnsi="宋体"/>
          <w:color w:val="FF0000"/>
          <w:kern w:val="2"/>
          <w:sz w:val="21"/>
          <w:szCs w:val="21"/>
          <w:lang w:eastAsia="zh-CN"/>
        </w:rPr>
      </w:pPr>
      <w:r>
        <w:rPr>
          <w:rFonts w:ascii="宋体" w:eastAsia="黑体" w:hAnsi="宋体" w:hint="eastAsia"/>
          <w:b/>
          <w:bCs/>
          <w:color w:val="FF0000"/>
          <w:kern w:val="44"/>
          <w:sz w:val="28"/>
          <w:szCs w:val="44"/>
          <w:lang w:eastAsia="zh-CN"/>
        </w:rPr>
        <w:t>特别警示条款</w:t>
      </w:r>
    </w:p>
    <w:p>
      <w:pPr>
        <w:widowControl w:val="0"/>
        <w:pBdr>
          <w:top w:val="none" w:sz="0" w:space="0" w:color="auto"/>
          <w:left w:val="none" w:sz="0" w:space="0" w:color="auto"/>
          <w:bottom w:val="none" w:sz="0" w:space="0" w:color="auto"/>
          <w:right w:val="none" w:sz="0" w:space="0" w:color="auto"/>
        </w:pBdr>
        <w:spacing w:after="240" w:afterLines="100" w:line="400" w:lineRule="exact"/>
        <w:ind w:firstLine="420" w:firstLineChars="200"/>
        <w:jc w:val="both"/>
        <w:rPr>
          <w:rFonts w:ascii="宋体" w:eastAsia="宋体" w:hAnsi="宋体" w:cs="宋体"/>
          <w:b/>
          <w:bCs/>
          <w:color w:val="FF0000"/>
          <w:kern w:val="2"/>
          <w:sz w:val="21"/>
          <w:szCs w:val="21"/>
          <w:lang w:eastAsia="zh-CN"/>
        </w:rPr>
      </w:pPr>
      <w:r>
        <w:rPr>
          <w:rFonts w:ascii="宋体" w:eastAsia="宋体" w:hAnsi="宋体" w:cs="宋体" w:hint="eastAsia"/>
          <w:b/>
          <w:bCs/>
          <w:color w:val="FF0000"/>
          <w:kern w:val="2"/>
          <w:sz w:val="21"/>
          <w:szCs w:val="21"/>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84"/>
        <w:gridCol w:w="840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序号</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b/>
                <w:bCs/>
                <w:color w:val="FF0000"/>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1</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与其他投标供应商的法定代表人、主要经营负责人、投标授权代表人、项目负责人、主要技术人员为</w:t>
            </w:r>
            <w:r>
              <w:rPr>
                <w:rFonts w:ascii="宋体" w:hAnsi="宋体" w:cs="宋体" w:hint="eastAsia"/>
                <w:b/>
                <w:bCs/>
                <w:color w:val="FF0000"/>
                <w:kern w:val="2"/>
                <w:sz w:val="21"/>
                <w:szCs w:val="21"/>
                <w:lang w:eastAsia="zh-CN"/>
              </w:rPr>
              <w:t>同一人、属同一单位或者在同一单位缴纳社会保险</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2</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参与本项目政府采购活动时，与其他投标供应商存在单位负责人为</w:t>
            </w:r>
            <w:r>
              <w:rPr>
                <w:rFonts w:ascii="宋体" w:hAnsi="宋体" w:cs="宋体" w:hint="eastAsia"/>
                <w:b/>
                <w:bCs/>
                <w:color w:val="FF0000"/>
                <w:kern w:val="2"/>
                <w:sz w:val="21"/>
                <w:szCs w:val="21"/>
                <w:lang w:eastAsia="zh-CN"/>
              </w:rPr>
              <w:t>同一人或直接控股、管理关系</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3</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与其他投标供应商的投标文件或部分投标文件</w:t>
            </w:r>
            <w:r>
              <w:rPr>
                <w:rFonts w:ascii="宋体" w:hAnsi="宋体" w:cs="宋体" w:hint="eastAsia"/>
                <w:b/>
                <w:bCs/>
                <w:color w:val="FF0000"/>
                <w:kern w:val="2"/>
                <w:sz w:val="21"/>
                <w:szCs w:val="21"/>
                <w:lang w:eastAsia="zh-CN"/>
              </w:rPr>
              <w:t>相互混装或存在非正常一致</w:t>
            </w:r>
            <w:r>
              <w:rPr>
                <w:rFonts w:ascii="宋体" w:hAnsi="宋体" w:cs="宋体" w:hint="eastAsia"/>
                <w:color w:val="FF0000"/>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1325"/>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4</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与其他投标供应商的投标文件由</w:t>
            </w:r>
            <w:r>
              <w:rPr>
                <w:rFonts w:ascii="宋体" w:hAnsi="宋体" w:cs="宋体" w:hint="eastAsia"/>
                <w:b/>
                <w:bCs/>
                <w:color w:val="FF0000"/>
                <w:kern w:val="2"/>
                <w:sz w:val="21"/>
                <w:szCs w:val="21"/>
                <w:lang w:eastAsia="zh-CN"/>
              </w:rPr>
              <w:t>同一单位或者同一人编制</w:t>
            </w:r>
            <w:r>
              <w:rPr>
                <w:rFonts w:ascii="宋体" w:hAnsi="宋体" w:cs="宋体" w:hint="eastAsia"/>
                <w:color w:val="FF0000"/>
                <w:kern w:val="2"/>
                <w:sz w:val="21"/>
                <w:szCs w:val="21"/>
                <w:lang w:eastAsia="zh-CN"/>
              </w:rPr>
              <w:t>，或者使用</w:t>
            </w:r>
            <w:r>
              <w:rPr>
                <w:rFonts w:ascii="宋体" w:hAnsi="宋体" w:cs="宋体" w:hint="eastAsia"/>
                <w:b/>
                <w:bCs/>
                <w:color w:val="FF0000"/>
                <w:kern w:val="2"/>
                <w:sz w:val="21"/>
                <w:szCs w:val="21"/>
                <w:lang w:eastAsia="zh-CN"/>
              </w:rPr>
              <w:t>同一设备编制</w:t>
            </w:r>
            <w:r>
              <w:rPr>
                <w:rFonts w:ascii="宋体" w:hAnsi="宋体" w:cs="宋体" w:hint="eastAsia"/>
                <w:color w:val="FF0000"/>
                <w:kern w:val="2"/>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85"/>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5</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提供</w:t>
            </w:r>
            <w:r>
              <w:rPr>
                <w:rFonts w:ascii="宋体" w:hAnsi="宋体" w:cs="宋体" w:hint="eastAsia"/>
                <w:b/>
                <w:bCs/>
                <w:color w:val="FF0000"/>
                <w:kern w:val="2"/>
                <w:sz w:val="21"/>
                <w:szCs w:val="21"/>
                <w:lang w:eastAsia="zh-CN"/>
              </w:rPr>
              <w:t>未经出具机构核实</w:t>
            </w:r>
            <w:r>
              <w:rPr>
                <w:rFonts w:ascii="宋体" w:hAnsi="宋体" w:cs="宋体" w:hint="eastAsia"/>
                <w:color w:val="FF0000"/>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588"/>
        </w:trPr>
        <w:tc>
          <w:tcPr>
            <w:tcW w:w="8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center"/>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6</w:t>
            </w:r>
          </w:p>
        </w:tc>
        <w:tc>
          <w:tcPr>
            <w:tcW w:w="7711" w:type="dxa"/>
            <w:tcBorders>
              <w:tl2br w:val="nil"/>
              <w:tr2bl w:val="nil"/>
            </w:tcBorders>
            <w:vAlign w:val="center"/>
          </w:tcPr>
          <w:p>
            <w:pPr>
              <w:pBdr>
                <w:top w:val="none" w:sz="0" w:space="0" w:color="auto"/>
                <w:left w:val="none" w:sz="0" w:space="0" w:color="auto"/>
                <w:bottom w:val="none" w:sz="0" w:space="0" w:color="auto"/>
                <w:right w:val="none" w:sz="0" w:space="0" w:color="auto"/>
              </w:pBdr>
              <w:spacing w:line="400" w:lineRule="exact"/>
              <w:jc w:val="left"/>
              <w:rPr>
                <w:rFonts w:ascii="宋体" w:hAnsi="宋体" w:cs="宋体"/>
                <w:color w:val="FF0000"/>
                <w:kern w:val="2"/>
                <w:sz w:val="21"/>
                <w:szCs w:val="21"/>
                <w:lang w:eastAsia="zh-CN"/>
              </w:rPr>
            </w:pPr>
            <w:r>
              <w:rPr>
                <w:rFonts w:ascii="宋体" w:hAnsi="宋体" w:cs="宋体" w:hint="eastAsia"/>
                <w:color w:val="FF0000"/>
                <w:kern w:val="2"/>
                <w:sz w:val="21"/>
                <w:szCs w:val="21"/>
                <w:lang w:eastAsia="zh-CN"/>
              </w:rPr>
              <w:t>擅自将投标密钥或电子营业执照出借他人使用或未妥善保管。</w:t>
            </w:r>
          </w:p>
        </w:tc>
      </w:tr>
    </w:tbl>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w:t>
      </w:r>
      <w:r>
        <w:rPr>
          <w:rFonts w:ascii="宋体" w:eastAsia="宋体" w:hAnsi="宋体" w:hint="eastAsia"/>
          <w:b/>
          <w:bCs/>
          <w:color w:val="FF0000"/>
          <w:kern w:val="2"/>
          <w:sz w:val="20"/>
          <w:szCs w:val="20"/>
          <w:lang w:eastAsia="zh-CN"/>
        </w:rPr>
        <w:t>《深圳经济特区政府采购条例》第五十七条</w:t>
      </w:r>
      <w:r>
        <w:rPr>
          <w:rFonts w:ascii="宋体" w:eastAsia="宋体" w:hAnsi="宋体" w:hint="eastAsia"/>
          <w:color w:val="FF0000"/>
          <w:kern w:val="2"/>
          <w:sz w:val="20"/>
          <w:szCs w:val="20"/>
          <w:lang w:eastAsia="zh-CN"/>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（一）在采购活动中应当回避而未回避的；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（二）未按本条例规定签订、履行采购合同，造成严重后果的；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（三）隐瞒真实情况，提供虚假资料的；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（四）以非法手段排斥其他供应商参与竞争的；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（五）与其他采购参加人串通投标的；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（六）恶意投诉的；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（七）向采购项目相关人行贿或者提供其他不当利益的；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（八）阻碍、抗拒主管部门监督检查的；</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（九）其他违反本条例规定的行为。</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 xml:space="preserve">二、《深圳经济特区政府采购条例实施细则》第七十五条 </w:t>
      </w:r>
      <w:r>
        <w:rPr>
          <w:rFonts w:ascii="宋体" w:eastAsia="宋体" w:hAnsi="宋体"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b/>
          <w:bCs/>
          <w:color w:val="FF0000"/>
          <w:kern w:val="2"/>
          <w:sz w:val="20"/>
          <w:szCs w:val="20"/>
          <w:lang w:eastAsia="zh-CN"/>
        </w:rPr>
        <w:t xml:space="preserve">三、《深圳经济特区政府采购条例实施细则》第七十七条 </w:t>
      </w:r>
      <w:r>
        <w:rPr>
          <w:rFonts w:ascii="宋体" w:eastAsia="宋体" w:hAnsi="宋体"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ascii="宋体" w:eastAsia="宋体" w:hAnsi="宋体"/>
          <w:color w:val="FF0000"/>
          <w:kern w:val="2"/>
          <w:sz w:val="20"/>
          <w:szCs w:val="20"/>
          <w:lang w:eastAsia="zh-CN"/>
        </w:rPr>
      </w:pPr>
      <w:r>
        <w:rPr>
          <w:rFonts w:ascii="宋体" w:eastAsia="宋体" w:hAnsi="宋体" w:hint="eastAsia"/>
          <w:color w:val="FF0000"/>
          <w:kern w:val="2"/>
          <w:sz w:val="20"/>
          <w:szCs w:val="20"/>
          <w:lang w:eastAsia="zh-CN"/>
        </w:rPr>
        <w:t>投标供应商不能提供项目负责人或者主要技术人员的劳动合同、社会保险等劳动关系证明材料的，视为存在前款第（三）项规定的情形。</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eastAsia="宋体"/>
          <w:bCs/>
          <w:color w:val="FF0000"/>
          <w:kern w:val="2"/>
          <w:sz w:val="20"/>
          <w:szCs w:val="20"/>
          <w:lang w:eastAsia="zh-CN"/>
        </w:rPr>
      </w:pPr>
      <w:r>
        <w:rPr>
          <w:rFonts w:eastAsia="宋体" w:hint="eastAsia"/>
          <w:bCs/>
          <w:color w:val="FF0000"/>
          <w:kern w:val="2"/>
          <w:sz w:val="20"/>
          <w:szCs w:val="20"/>
          <w:lang w:eastAsia="zh-CN"/>
        </w:rPr>
        <w:t>四、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eastAsia="宋体"/>
          <w:bCs/>
          <w:color w:val="FF0000"/>
          <w:kern w:val="2"/>
          <w:sz w:val="20"/>
          <w:szCs w:val="20"/>
          <w:lang w:eastAsia="zh-CN"/>
        </w:rPr>
      </w:pPr>
      <w:r>
        <w:rPr>
          <w:rFonts w:eastAsia="宋体"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pBdr>
          <w:top w:val="none" w:sz="0" w:space="0" w:color="auto"/>
          <w:left w:val="none" w:sz="0" w:space="0" w:color="auto"/>
          <w:bottom w:val="none" w:sz="0" w:space="0" w:color="auto"/>
          <w:right w:val="none" w:sz="0" w:space="0" w:color="auto"/>
        </w:pBdr>
        <w:spacing w:after="160" w:line="259" w:lineRule="auto"/>
        <w:ind w:firstLine="400" w:firstLineChars="200"/>
        <w:jc w:val="both"/>
        <w:rPr>
          <w:rFonts w:eastAsia="宋体"/>
          <w:bCs/>
          <w:color w:val="FF0000"/>
          <w:kern w:val="2"/>
          <w:sz w:val="20"/>
          <w:szCs w:val="20"/>
          <w:lang w:eastAsia="zh-CN"/>
        </w:rPr>
      </w:pPr>
      <w:r>
        <w:rPr>
          <w:rFonts w:eastAsia="宋体"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hint="eastAsia"/>
          <w:color w:val="FF0000"/>
          <w:kern w:val="2"/>
          <w:sz w:val="20"/>
          <w:szCs w:val="20"/>
          <w:lang w:eastAsia="zh-CN"/>
        </w:rPr>
        <w:t>取消参与本市政府采购资格</w:t>
      </w:r>
      <w:r>
        <w:rPr>
          <w:rFonts w:eastAsia="宋体" w:hAnsi="宋体" w:hint="eastAsia"/>
          <w:color w:val="FF0000"/>
          <w:kern w:val="2"/>
          <w:sz w:val="20"/>
          <w:szCs w:val="20"/>
          <w:lang w:eastAsia="zh-CN"/>
        </w:rPr>
        <w:t>、</w:t>
      </w:r>
      <w:r>
        <w:rPr>
          <w:rFonts w:ascii="宋体" w:eastAsia="宋体" w:hAnsi="宋体" w:hint="eastAsia"/>
          <w:color w:val="FF0000"/>
          <w:kern w:val="2"/>
          <w:sz w:val="20"/>
          <w:szCs w:val="20"/>
          <w:lang w:eastAsia="zh-CN"/>
        </w:rPr>
        <w:t>依法吊销其营业</w:t>
      </w:r>
      <w:r>
        <w:rPr>
          <w:rFonts w:eastAsia="宋体" w:hAnsi="宋体" w:hint="eastAsia"/>
          <w:color w:val="FF0000"/>
          <w:kern w:val="2"/>
          <w:sz w:val="20"/>
          <w:szCs w:val="20"/>
          <w:lang w:eastAsia="zh-CN"/>
        </w:rPr>
        <w:t>执照等行政处罚，</w:t>
      </w:r>
      <w:r>
        <w:rPr>
          <w:rFonts w:ascii="宋体" w:eastAsia="宋体" w:hAnsi="宋体" w:hint="eastAsia"/>
          <w:color w:val="FF0000"/>
          <w:kern w:val="2"/>
          <w:sz w:val="20"/>
          <w:szCs w:val="20"/>
          <w:lang w:eastAsia="zh-CN"/>
        </w:rPr>
        <w:t>构成犯罪的，依法追究刑事责任</w:t>
      </w:r>
      <w:r>
        <w:rPr>
          <w:rFonts w:eastAsia="宋体" w:hint="eastAsia"/>
          <w:bCs/>
          <w:color w:val="FF0000"/>
          <w:kern w:val="2"/>
          <w:sz w:val="20"/>
          <w:szCs w:val="20"/>
          <w:lang w:eastAsia="zh-CN"/>
        </w:rPr>
        <w:t>，请各供应商独立编制、上传投标文件，妥善保管和使用电子秘钥。</w:t>
      </w:r>
    </w:p>
    <w:p>
      <w:pPr>
        <w:widowControl w:val="0"/>
        <w:pBdr>
          <w:top w:val="none" w:sz="0" w:space="0" w:color="auto"/>
          <w:left w:val="none" w:sz="0" w:space="0" w:color="auto"/>
          <w:bottom w:val="none" w:sz="0" w:space="0" w:color="auto"/>
          <w:right w:val="none" w:sz="0" w:space="0" w:color="auto"/>
        </w:pBdr>
        <w:spacing w:after="160" w:line="259" w:lineRule="auto"/>
        <w:ind w:firstLine="420" w:firstLineChars="200"/>
        <w:jc w:val="both"/>
        <w:rPr>
          <w:rFonts w:eastAsia="宋体"/>
          <w:kern w:val="2"/>
          <w:sz w:val="21"/>
          <w:lang w:eastAsia="zh-CN"/>
        </w:rPr>
      </w:pPr>
      <w:r>
        <w:rPr>
          <w:rFonts w:eastAsia="宋体" w:hint="eastAsia"/>
          <w:b/>
          <w:color w:val="FF0000"/>
          <w:kern w:val="2"/>
          <w:sz w:val="21"/>
          <w:lang w:eastAsia="zh-CN"/>
        </w:rPr>
        <w:t>五、请投标供应商阅读《政府采购违法行为风险知悉确认书》（内容详见“投标文件附件（信息不公开部分）”中节点“投标人认为需要加以说明的其他内容”），并经各投标供应商负责人签字并加盖单位公章后，扫描上传至投标文件一并提交。</w:t>
      </w:r>
    </w:p>
    <w:p>
      <w:pPr>
        <w:widowControl w:val="0"/>
        <w:pBdr>
          <w:top w:val="none" w:sz="0" w:space="0" w:color="auto"/>
          <w:left w:val="none" w:sz="0" w:space="0" w:color="auto"/>
          <w:bottom w:val="none" w:sz="0" w:space="0" w:color="auto"/>
          <w:right w:val="none" w:sz="0" w:space="0" w:color="auto"/>
        </w:pBdr>
        <w:spacing w:after="160" w:line="259" w:lineRule="auto"/>
        <w:jc w:val="both"/>
        <w:rPr>
          <w:rFonts w:ascii="Calibri" w:eastAsia="宋体" w:hAnsi="Calibri"/>
          <w:bCs/>
          <w:color w:val="FF0000"/>
          <w:kern w:val="2"/>
          <w:sz w:val="20"/>
          <w:szCs w:val="20"/>
          <w:lang w:eastAsia="zh-CN"/>
        </w:rPr>
      </w:pPr>
    </w:p>
    <w:p>
      <w:pPr>
        <w:widowControl w:val="0"/>
        <w:spacing w:after="160" w:line="259" w:lineRule="auto"/>
        <w:jc w:val="both"/>
        <w:rPr>
          <w:rFonts w:ascii="黑体" w:eastAsia="黑体" w:hAnsi="宋体" w:cs="黑体"/>
          <w:sz w:val="40"/>
          <w:szCs w:val="40"/>
          <w:lang w:eastAsia="zh-CN"/>
        </w:rPr>
      </w:pPr>
      <w:r>
        <w:rPr>
          <w:rFonts w:eastAsia="宋体" w:hint="eastAsia"/>
          <w:b/>
          <w:color w:val="FF0000"/>
          <w:kern w:val="2"/>
          <w:sz w:val="21"/>
          <w:lang w:eastAsia="zh-CN"/>
        </w:rPr>
        <w:t>注：“特别警示条款”和《政府采购违法行为风险知悉确认书》用于对供应商违法行为的提醒，不作为供应商资格性审查及符合性审查条件。</w:t>
      </w:r>
    </w:p>
    <w:p>
      <w:pPr>
        <w:widowControl w:val="0"/>
        <w:spacing w:after="160" w:line="259" w:lineRule="auto"/>
        <w:jc w:val="both"/>
        <w:rPr>
          <w:rFonts w:ascii="黑体" w:eastAsia="黑体" w:hAnsi="宋体" w:cs="黑体"/>
          <w:sz w:val="40"/>
          <w:szCs w:val="40"/>
          <w:lang w:eastAsia="zh-CN"/>
        </w:rPr>
      </w:pPr>
    </w:p>
    <w:p>
      <w:pPr>
        <w:widowControl w:val="0"/>
        <w:spacing w:after="160" w:line="259" w:lineRule="auto"/>
        <w:jc w:val="both"/>
        <w:rPr>
          <w:rFonts w:ascii="黑体" w:eastAsia="黑体" w:hAnsi="宋体" w:cs="黑体"/>
          <w:sz w:val="40"/>
          <w:szCs w:val="40"/>
          <w:lang w:eastAsia="zh-CN"/>
        </w:rPr>
      </w:pPr>
    </w:p>
    <w:p>
      <w:pPr>
        <w:widowControl w:val="0"/>
        <w:spacing w:after="160" w:line="259" w:lineRule="auto"/>
        <w:jc w:val="both"/>
        <w:rPr>
          <w:rFonts w:ascii="黑体" w:eastAsia="黑体" w:hAnsi="宋体" w:cs="黑体"/>
          <w:sz w:val="40"/>
          <w:szCs w:val="40"/>
          <w:lang w:eastAsia="zh-CN"/>
        </w:rPr>
      </w:pPr>
      <w:r>
        <w:rPr>
          <w:rFonts w:ascii="黑体" w:eastAsia="黑体" w:hAnsi="宋体" w:cs="黑体" w:hint="eastAsia"/>
          <w:sz w:val="40"/>
          <w:szCs w:val="40"/>
          <w:lang w:eastAsia="zh-CN"/>
        </w:rPr>
        <w:br w:type="page"/>
      </w:r>
    </w:p>
    <w:p>
      <w:pPr>
        <w:widowControl/>
        <w:spacing w:beforeAutospacing="1" w:after="160" w:afterAutospacing="1" w:line="259" w:lineRule="auto"/>
        <w:jc w:val="center"/>
        <w:outlineLvl w:val="1"/>
        <w:rPr>
          <w:rFonts w:ascii="黑体" w:eastAsia="黑体" w:hAnsi="宋体" w:cs="黑体"/>
          <w:sz w:val="40"/>
          <w:szCs w:val="40"/>
          <w:lang w:eastAsia="zh-CN"/>
        </w:rPr>
      </w:pPr>
      <w:r>
        <w:rPr>
          <w:rFonts w:ascii="黑体" w:eastAsia="黑体" w:hAnsi="宋体" w:cs="黑体" w:hint="eastAsia"/>
          <w:sz w:val="40"/>
          <w:szCs w:val="40"/>
          <w:lang w:eastAsia="zh-CN"/>
        </w:rPr>
        <w:t>招标文件信息</w:t>
      </w:r>
    </w:p>
    <w:tbl>
      <w:tblPr>
        <w:tblStyle w:val="TableNormal"/>
        <w:tblW w:w="5000" w:type="pct"/>
        <w:jc w:val="center"/>
        <w:tblCellSpacing w:w="0" w:type="dxa"/>
        <w:tblInd w:w="0" w:type="dxa"/>
        <w:tblLayout w:type="fixed"/>
        <w:tblCellMar>
          <w:top w:w="45" w:type="dxa"/>
          <w:left w:w="45" w:type="dxa"/>
          <w:bottom w:w="45" w:type="dxa"/>
          <w:right w:w="45" w:type="dxa"/>
        </w:tblCellMar>
      </w:tblPr>
      <w:tblGrid>
        <w:gridCol w:w="3141"/>
        <w:gridCol w:w="6022"/>
      </w:tblGrid>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项目编号：</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eastAsia="宋体"/>
                <w:kern w:val="2"/>
                <w:sz w:val="30"/>
                <w:szCs w:val="30"/>
                <w:lang w:eastAsia="zh-CN"/>
              </w:rPr>
              <w:t>SZZXCG-2025-00565</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项目名称：</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hint="eastAsia"/>
                <w:sz w:val="30"/>
                <w:szCs w:val="30"/>
                <w:lang w:eastAsia="zh-CN"/>
              </w:rPr>
              <w:t>深圳市殡葬服务中心</w:t>
            </w:r>
            <w:r>
              <w:rPr>
                <w:rFonts w:ascii="宋体" w:eastAsia="宋体" w:hAnsi="宋体" w:cs="宋体" w:hint="eastAsia"/>
                <w:sz w:val="30"/>
                <w:szCs w:val="30"/>
                <w:lang w:eastAsia="zh-CN"/>
              </w:rPr>
              <w:t>遗像相框、灵位牌等物资</w:t>
            </w:r>
            <w:r>
              <w:rPr>
                <w:rFonts w:ascii="宋体" w:eastAsia="宋体" w:hAnsi="宋体" w:cs="宋体" w:hint="eastAsia"/>
                <w:sz w:val="30"/>
                <w:szCs w:val="30"/>
                <w:lang w:eastAsia="zh-CN"/>
              </w:rPr>
              <w:t>配送服务项目</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包 号：</w:t>
            </w:r>
          </w:p>
        </w:tc>
        <w:tc>
          <w:tcPr>
            <w:tcW w:w="5220" w:type="dxa"/>
            <w:shd w:val="clear" w:color="auto" w:fill="auto"/>
            <w:vAlign w:val="center"/>
          </w:tcPr>
          <w:p>
            <w:pPr>
              <w:widowControl/>
              <w:spacing w:after="160" w:line="259" w:lineRule="auto"/>
              <w:jc w:val="left"/>
              <w:rPr>
                <w:rFonts w:eastAsia="宋体" w:hint="eastAsia"/>
                <w:kern w:val="2"/>
                <w:sz w:val="30"/>
                <w:szCs w:val="30"/>
                <w:lang w:eastAsia="zh-CN"/>
              </w:rPr>
            </w:pPr>
            <w:r>
              <w:rPr>
                <w:rFonts w:ascii="宋体" w:eastAsia="宋体" w:hAnsi="宋体" w:cs="宋体"/>
                <w:sz w:val="30"/>
                <w:szCs w:val="30"/>
                <w:lang w:eastAsia="zh-CN"/>
              </w:rPr>
              <w:t>A</w:t>
            </w:r>
            <w:r>
              <w:rPr>
                <w:rFonts w:ascii="宋体" w:eastAsia="宋体" w:hAnsi="宋体" w:cs="宋体" w:hint="eastAsia"/>
                <w:sz w:val="30"/>
                <w:szCs w:val="30"/>
                <w:lang w:eastAsia="zh-CN"/>
              </w:rPr>
              <w:t>包</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项目类型：</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hint="eastAsia"/>
                <w:sz w:val="30"/>
                <w:szCs w:val="30"/>
                <w:lang w:eastAsia="zh-CN"/>
              </w:rPr>
              <w:t>服务</w:t>
            </w:r>
            <w:r>
              <w:rPr>
                <w:rFonts w:ascii="宋体" w:eastAsia="宋体" w:hAnsi="宋体" w:cs="宋体"/>
                <w:sz w:val="30"/>
                <w:szCs w:val="30"/>
                <w:lang w:eastAsia="zh-CN"/>
              </w:rPr>
              <w:t>类</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采购方式：</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rPr>
              <w:t>公开招标</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货币类型：</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ascii="宋体" w:eastAsia="宋体" w:hAnsi="宋体" w:cs="宋体"/>
                <w:sz w:val="30"/>
                <w:szCs w:val="30"/>
                <w:lang w:eastAsia="zh-CN"/>
              </w:rPr>
              <w:t>人民币</w:t>
            </w:r>
          </w:p>
        </w:tc>
      </w:tr>
      <w:tr>
        <w:tblPrEx>
          <w:tblW w:w="5000" w:type="pct"/>
          <w:jc w:val="center"/>
          <w:tblCellSpacing w:w="0" w:type="dxa"/>
          <w:tblInd w:w="0" w:type="dxa"/>
          <w:tblLayout w:type="fixed"/>
          <w:tblCellMar>
            <w:top w:w="45" w:type="dxa"/>
            <w:left w:w="45" w:type="dxa"/>
            <w:bottom w:w="45" w:type="dxa"/>
            <w:right w:w="45" w:type="dxa"/>
          </w:tblCellMar>
        </w:tblPrEx>
        <w:trPr>
          <w:trHeight w:val="738"/>
          <w:tblCellSpacing w:w="0" w:type="dxa"/>
          <w:jc w:val="center"/>
        </w:trPr>
        <w:tc>
          <w:tcPr>
            <w:tcW w:w="2723" w:type="dxa"/>
            <w:shd w:val="clear" w:color="auto" w:fill="auto"/>
            <w:vAlign w:val="center"/>
          </w:tcPr>
          <w:p>
            <w:pPr>
              <w:widowControl/>
              <w:spacing w:after="160" w:line="259" w:lineRule="auto"/>
              <w:jc w:val="right"/>
              <w:rPr>
                <w:rFonts w:eastAsia="宋体"/>
                <w:kern w:val="2"/>
                <w:sz w:val="30"/>
                <w:szCs w:val="30"/>
                <w:lang w:eastAsia="zh-CN"/>
              </w:rPr>
            </w:pPr>
            <w:r>
              <w:rPr>
                <w:rFonts w:ascii="宋体" w:eastAsia="宋体" w:hAnsi="宋体" w:cs="宋体"/>
                <w:sz w:val="30"/>
                <w:szCs w:val="30"/>
                <w:lang w:eastAsia="zh-CN"/>
              </w:rPr>
              <w:t>评标方法：</w:t>
            </w:r>
          </w:p>
        </w:tc>
        <w:tc>
          <w:tcPr>
            <w:tcW w:w="5220" w:type="dxa"/>
            <w:shd w:val="clear" w:color="auto" w:fill="auto"/>
            <w:vAlign w:val="center"/>
          </w:tcPr>
          <w:p>
            <w:pPr>
              <w:widowControl/>
              <w:spacing w:after="160" w:line="259" w:lineRule="auto"/>
              <w:jc w:val="left"/>
              <w:rPr>
                <w:rFonts w:eastAsia="宋体"/>
                <w:kern w:val="2"/>
                <w:sz w:val="30"/>
                <w:szCs w:val="30"/>
                <w:lang w:eastAsia="zh-CN"/>
              </w:rPr>
            </w:pPr>
            <w:r>
              <w:rPr>
                <w:rFonts w:eastAsia="宋体" w:hint="eastAsia"/>
                <w:kern w:val="2"/>
                <w:sz w:val="30"/>
                <w:szCs w:val="30"/>
                <w:lang w:eastAsia="zh-CN"/>
              </w:rPr>
              <w:t>最低价法</w:t>
            </w:r>
          </w:p>
        </w:tc>
      </w:tr>
    </w:tbl>
    <w:p>
      <w:pPr>
        <w:widowControl w:val="0"/>
        <w:spacing w:after="160" w:line="259" w:lineRule="auto"/>
        <w:jc w:val="center"/>
        <w:outlineLvl w:val="1"/>
        <w:rPr>
          <w:rFonts w:ascii="黑体" w:eastAsia="黑体" w:hAnsi="黑体"/>
          <w:kern w:val="2"/>
          <w:sz w:val="40"/>
          <w:szCs w:val="40"/>
          <w:lang w:eastAsia="zh-CN"/>
        </w:rPr>
      </w:pPr>
    </w:p>
    <w:p>
      <w:pPr>
        <w:widowControl w:val="0"/>
        <w:spacing w:after="160" w:line="259" w:lineRule="auto"/>
        <w:jc w:val="center"/>
        <w:outlineLvl w:val="1"/>
        <w:rPr>
          <w:rFonts w:ascii="黑体" w:eastAsia="黑体" w:hAnsi="黑体"/>
          <w:kern w:val="2"/>
          <w:sz w:val="40"/>
          <w:szCs w:val="40"/>
          <w:lang w:eastAsia="zh-CN"/>
        </w:rPr>
        <w:sectPr>
          <w:footerReference w:type="even" r:id="rId4"/>
          <w:footerReference w:type="default" r:id="rId5"/>
          <w:headerReference w:type="first" r:id="rId6"/>
          <w:pgSz w:w="11907" w:h="16840"/>
          <w:pgMar w:top="1440" w:right="1417" w:bottom="1440" w:left="1417" w:header="851" w:footer="992" w:gutter="0"/>
          <w:pgBorders>
            <w:top w:val="none" w:sz="0" w:space="0" w:color="auto"/>
            <w:left w:val="none" w:sz="0" w:space="0" w:color="auto"/>
            <w:bottom w:val="none" w:sz="0" w:space="0" w:color="auto"/>
            <w:right w:val="none" w:sz="0" w:space="0" w:color="auto"/>
          </w:pgBorders>
          <w:cols w:num="1" w:space="425"/>
          <w:titlePg/>
          <w:docGrid w:linePitch="462" w:charSpace="0"/>
        </w:sectPr>
      </w:pPr>
    </w:p>
    <w:p>
      <w:pPr>
        <w:widowControl w:val="0"/>
        <w:spacing w:after="160" w:line="259" w:lineRule="auto"/>
        <w:jc w:val="center"/>
        <w:outlineLvl w:val="1"/>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3"/>
        <w:gridCol w:w="8476"/>
      </w:tblGrid>
      <w:tr>
        <w:tblPrEx>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259" w:lineRule="auto"/>
              <w:jc w:val="center"/>
              <w:rPr>
                <w:rFonts w:ascii="宋体" w:eastAsia="宋体" w:hAnsi="宋体" w:cs="宋体"/>
                <w:kern w:val="2"/>
                <w:sz w:val="28"/>
                <w:szCs w:val="28"/>
                <w:lang w:eastAsia="zh-CN"/>
              </w:rPr>
            </w:pPr>
            <w:r>
              <w:rPr>
                <w:rFonts w:eastAsia="宋体"/>
                <w:kern w:val="2"/>
                <w:sz w:val="28"/>
                <w:szCs w:val="28"/>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259" w:lineRule="auto"/>
              <w:jc w:val="center"/>
              <w:rPr>
                <w:rFonts w:ascii="宋体" w:eastAsia="宋体" w:hAnsi="宋体" w:cs="宋体"/>
                <w:kern w:val="2"/>
                <w:sz w:val="28"/>
                <w:szCs w:val="28"/>
                <w:lang w:eastAsia="zh-CN"/>
              </w:rPr>
            </w:pPr>
            <w:r>
              <w:rPr>
                <w:rFonts w:eastAsia="宋体"/>
                <w:kern w:val="2"/>
                <w:sz w:val="28"/>
                <w:szCs w:val="28"/>
                <w:lang w:eastAsia="zh-CN"/>
              </w:rPr>
              <w:t>内容</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spacing w:before="280" w:after="160" w:line="259" w:lineRule="auto"/>
        <w:jc w:val="center"/>
        <w:outlineLvl w:val="1"/>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813"/>
        <w:gridCol w:w="8476"/>
      </w:tblGrid>
      <w:tr>
        <w:tblPrEx>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259" w:lineRule="auto"/>
              <w:jc w:val="center"/>
              <w:rPr>
                <w:rFonts w:ascii="宋体" w:eastAsia="宋体" w:hAnsi="宋体" w:cs="宋体"/>
                <w:kern w:val="2"/>
                <w:sz w:val="28"/>
                <w:szCs w:val="28"/>
                <w:lang w:eastAsia="zh-CN"/>
              </w:rPr>
            </w:pPr>
            <w:r>
              <w:rPr>
                <w:rFonts w:eastAsia="宋体"/>
                <w:kern w:val="2"/>
                <w:sz w:val="28"/>
                <w:szCs w:val="28"/>
                <w:lang w:eastAsia="zh-CN"/>
              </w:rPr>
              <w:t>序号</w:t>
            </w:r>
          </w:p>
        </w:tc>
        <w:tc>
          <w:tcPr>
            <w:tcW w:w="8278"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after="160" w:line="259" w:lineRule="auto"/>
              <w:jc w:val="center"/>
              <w:rPr>
                <w:rFonts w:ascii="宋体" w:eastAsia="宋体" w:hAnsi="宋体" w:cs="宋体"/>
                <w:kern w:val="2"/>
                <w:sz w:val="28"/>
                <w:szCs w:val="28"/>
                <w:lang w:eastAsia="zh-CN"/>
              </w:rPr>
            </w:pPr>
            <w:r>
              <w:rPr>
                <w:rFonts w:eastAsia="宋体"/>
                <w:kern w:val="2"/>
                <w:sz w:val="28"/>
                <w:szCs w:val="28"/>
                <w:lang w:eastAsia="zh-CN"/>
              </w:rPr>
              <w:t>内容</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1</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不得将一个包的内容拆开投标；</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2</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对同一项目投标时，不得提供两套以上的投标方案（招标文件另有规定的除外）；</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3</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color w:val="FF0000"/>
                <w:kern w:val="2"/>
                <w:sz w:val="21"/>
                <w:lang w:eastAsia="zh-CN"/>
              </w:rPr>
              <w:t>填报的“折扣率”不满足"0＜折扣率≤1</w:t>
            </w:r>
            <w:r>
              <w:rPr>
                <w:rFonts w:eastAsia="宋体" w:hint="eastAsia"/>
                <w:color w:val="FF0000"/>
                <w:kern w:val="2"/>
                <w:sz w:val="21"/>
                <w:lang w:eastAsia="zh-CN"/>
              </w:rPr>
              <w:t>00</w:t>
            </w:r>
            <w:r>
              <w:rPr>
                <w:rFonts w:eastAsia="宋体" w:hint="eastAsia"/>
                <w:color w:val="FF0000"/>
                <w:kern w:val="2"/>
                <w:sz w:val="21"/>
                <w:lang w:eastAsia="zh-CN"/>
              </w:rPr>
              <w:t>"公式要求的；“折扣率”缺填、漏填或填报了两个或以上“折扣率”；“投标关键信息”开标一览表中填写的投标报价与项目谈判报价表中填写的“折扣率”不一致；</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4</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5</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6</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未按招标文件所提供的样式填写《投标函》；未按招标文件所提供的《政府采购投标及履约承诺函》进行承诺；未按招标文件对投标文件组成的要求提供投标文件；</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7</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采购标的/服务清单/报价等任意一类有缺漏项或响应不全，或者对招标文件规定的项目需求内容或者需求数量进行修改</w:t>
            </w:r>
            <w:r>
              <w:rPr>
                <w:rFonts w:eastAsia="宋体" w:hint="eastAsia"/>
                <w:kern w:val="2"/>
                <w:sz w:val="21"/>
                <w:szCs w:val="21"/>
                <w:lang w:eastAsia="zh-CN"/>
              </w:rPr>
              <w:t>，评审委员会判定投标响应不满足采购需求</w:t>
            </w:r>
            <w:r>
              <w:rPr>
                <w:rFonts w:eastAsia="宋体" w:hint="eastAsia"/>
                <w:kern w:val="2"/>
                <w:sz w:val="21"/>
                <w:lang w:eastAsia="zh-CN"/>
              </w:rPr>
              <w:t>；</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8</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投标文件存在列放位置错误，导致属于信息公开情形的没有被公开；</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9</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投标文件电子文档不得带病毒；</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10</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投标文件用不属于本公司的电子密钥或电子营业执照进行加密的；</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spacing w:after="160" w:line="259" w:lineRule="auto"/>
              <w:jc w:val="center"/>
              <w:textAlignment w:val="top"/>
              <w:rPr>
                <w:rFonts w:ascii="宋体" w:eastAsia="宋体" w:hAnsi="宋体" w:cs="宋体"/>
                <w:kern w:val="2"/>
                <w:sz w:val="21"/>
                <w:szCs w:val="21"/>
                <w:lang w:eastAsia="zh-CN"/>
              </w:rPr>
            </w:pPr>
            <w:r>
              <w:rPr>
                <w:rFonts w:eastAsia="宋体" w:hint="eastAsia"/>
                <w:kern w:val="2"/>
                <w:sz w:val="21"/>
                <w:lang w:eastAsia="zh-CN"/>
              </w:rPr>
              <w:t>11</w:t>
            </w:r>
          </w:p>
        </w:tc>
        <w:tc>
          <w:tcPr>
            <w:tcW w:w="8278" w:type="dxa"/>
            <w:tcBorders>
              <w:top w:val="single" w:sz="8" w:space="0" w:color="000000"/>
              <w:left w:val="single" w:sz="8" w:space="0" w:color="000000"/>
              <w:bottom w:val="single" w:sz="8" w:space="0" w:color="000000"/>
              <w:right w:val="single" w:sz="8" w:space="0" w:color="000000"/>
            </w:tcBorders>
          </w:tcPr>
          <w:p>
            <w:pPr>
              <w:widowControl/>
              <w:spacing w:after="160" w:line="259" w:lineRule="auto"/>
              <w:jc w:val="left"/>
              <w:textAlignment w:val="top"/>
              <w:rPr>
                <w:rFonts w:eastAsia="宋体"/>
                <w:color w:val="FF0000"/>
                <w:kern w:val="2"/>
                <w:sz w:val="21"/>
                <w:lang w:eastAsia="zh-CN"/>
              </w:rPr>
            </w:pPr>
            <w:r>
              <w:rPr>
                <w:rFonts w:eastAsia="宋体" w:hint="eastAsia"/>
                <w:color w:val="FF0000"/>
                <w:kern w:val="2"/>
                <w:sz w:val="21"/>
                <w:lang w:eastAsia="zh-CN"/>
              </w:rPr>
              <w:t>不同投标供应商投标文件“文件制作机器码”一致；</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spacing w:after="160" w:line="259" w:lineRule="auto"/>
              <w:jc w:val="center"/>
              <w:textAlignment w:val="top"/>
              <w:rPr>
                <w:rFonts w:ascii="宋体" w:eastAsia="宋体" w:hAnsi="宋体" w:cs="宋体"/>
                <w:kern w:val="2"/>
                <w:sz w:val="21"/>
                <w:szCs w:val="21"/>
                <w:lang w:eastAsia="zh-CN"/>
              </w:rPr>
            </w:pPr>
            <w:r>
              <w:rPr>
                <w:rFonts w:eastAsia="宋体" w:hint="eastAsia"/>
                <w:kern w:val="2"/>
                <w:sz w:val="21"/>
                <w:lang w:eastAsia="zh-CN"/>
              </w:rPr>
              <w:t>12</w:t>
            </w:r>
          </w:p>
        </w:tc>
        <w:tc>
          <w:tcPr>
            <w:tcW w:w="8278" w:type="dxa"/>
            <w:tcBorders>
              <w:top w:val="single" w:sz="8" w:space="0" w:color="000000"/>
              <w:left w:val="single" w:sz="8" w:space="0" w:color="000000"/>
              <w:bottom w:val="single" w:sz="8" w:space="0" w:color="000000"/>
              <w:right w:val="single" w:sz="8" w:space="0" w:color="000000"/>
            </w:tcBorders>
          </w:tcPr>
          <w:p>
            <w:pPr>
              <w:widowControl/>
              <w:spacing w:after="160" w:line="259" w:lineRule="auto"/>
              <w:jc w:val="left"/>
              <w:textAlignment w:val="top"/>
              <w:rPr>
                <w:rFonts w:eastAsia="宋体"/>
                <w:color w:val="FF0000"/>
                <w:kern w:val="2"/>
                <w:sz w:val="21"/>
                <w:lang w:eastAsia="zh-CN"/>
              </w:rPr>
            </w:pPr>
            <w:r>
              <w:rPr>
                <w:rFonts w:eastAsia="宋体" w:hint="eastAsia"/>
                <w:color w:val="FF0000"/>
                <w:kern w:val="2"/>
                <w:sz w:val="21"/>
                <w:lang w:eastAsia="zh-CN"/>
              </w:rPr>
              <w:t>不同投标供应商投标文件“文件创建标识码”一致；</w:t>
            </w:r>
          </w:p>
        </w:tc>
      </w:tr>
      <w:tr>
        <w:tblPrEx>
          <w:tblW w:w="5000" w:type="pct"/>
          <w:jc w:val="center"/>
          <w:tblInd w:w="0" w:type="dxa"/>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center"/>
              <w:rPr>
                <w:rFonts w:ascii="宋体" w:eastAsia="宋体" w:hAnsi="宋体" w:cs="宋体"/>
                <w:kern w:val="2"/>
                <w:sz w:val="21"/>
                <w:szCs w:val="21"/>
                <w:lang w:eastAsia="zh-CN"/>
              </w:rPr>
            </w:pPr>
            <w:r>
              <w:rPr>
                <w:rFonts w:eastAsia="宋体"/>
                <w:kern w:val="2"/>
                <w:sz w:val="21"/>
                <w:szCs w:val="21"/>
                <w:lang w:eastAsia="zh-CN"/>
              </w:rPr>
              <w:t>1</w:t>
            </w:r>
            <w:r>
              <w:rPr>
                <w:rFonts w:eastAsia="宋体" w:hint="eastAsia"/>
                <w:kern w:val="2"/>
                <w:sz w:val="21"/>
                <w:szCs w:val="21"/>
                <w:lang w:eastAsia="zh-CN"/>
              </w:rPr>
              <w:t>3</w:t>
            </w:r>
          </w:p>
        </w:tc>
        <w:tc>
          <w:tcPr>
            <w:tcW w:w="8278" w:type="dxa"/>
            <w:tcBorders>
              <w:top w:val="single" w:sz="8" w:space="0" w:color="000000"/>
              <w:left w:val="single" w:sz="8" w:space="0" w:color="000000"/>
              <w:bottom w:val="single" w:sz="8" w:space="0" w:color="000000"/>
              <w:right w:val="single" w:sz="8" w:space="0" w:color="000000"/>
            </w:tcBorders>
          </w:tcPr>
          <w:p>
            <w:pPr>
              <w:widowControl w:val="0"/>
              <w:spacing w:after="160" w:line="259" w:lineRule="auto"/>
              <w:jc w:val="both"/>
              <w:rPr>
                <w:rFonts w:ascii="宋体" w:eastAsia="宋体" w:hAnsi="宋体" w:cs="宋体"/>
                <w:kern w:val="2"/>
                <w:sz w:val="21"/>
                <w:szCs w:val="21"/>
                <w:lang w:eastAsia="zh-CN"/>
              </w:rPr>
            </w:pPr>
            <w:r>
              <w:rPr>
                <w:rFonts w:eastAsia="宋体" w:hint="eastAsia"/>
                <w:kern w:val="2"/>
                <w:sz w:val="21"/>
                <w:lang w:eastAsia="zh-CN"/>
              </w:rPr>
              <w:t>法律、法规、规章、规范性文件规定的其他情形。</w:t>
            </w:r>
          </w:p>
        </w:tc>
      </w:tr>
    </w:tbl>
    <w:p>
      <w:pPr>
        <w:widowControl w:val="0"/>
        <w:spacing w:after="160" w:line="259" w:lineRule="auto"/>
        <w:jc w:val="both"/>
        <w:outlineLvl w:val="1"/>
        <w:rPr>
          <w:rFonts w:ascii="黑体" w:eastAsia="黑体" w:hAnsi="黑体"/>
          <w:kern w:val="2"/>
          <w:sz w:val="40"/>
          <w:szCs w:val="40"/>
          <w:lang w:eastAsia="zh-CN"/>
        </w:rPr>
      </w:pPr>
    </w:p>
    <w:p>
      <w:pPr>
        <w:widowControl w:val="0"/>
        <w:spacing w:after="160" w:line="259" w:lineRule="auto"/>
        <w:jc w:val="center"/>
        <w:outlineLvl w:val="1"/>
        <w:rPr>
          <w:rFonts w:ascii="黑体" w:eastAsia="黑体" w:hAnsi="黑体"/>
          <w:kern w:val="2"/>
          <w:sz w:val="40"/>
          <w:szCs w:val="40"/>
          <w:lang w:eastAsia="zh-CN"/>
        </w:rPr>
        <w:sectPr>
          <w:pgSz w:w="11907" w:h="16840"/>
          <w:pgMar w:top="1440" w:right="1417" w:bottom="1440" w:left="1417" w:header="851" w:footer="992" w:gutter="0"/>
          <w:pgBorders>
            <w:top w:val="none" w:sz="0" w:space="0" w:color="auto"/>
            <w:left w:val="none" w:sz="0" w:space="0" w:color="auto"/>
            <w:bottom w:val="none" w:sz="0" w:space="0" w:color="auto"/>
            <w:right w:val="none" w:sz="0" w:space="0" w:color="auto"/>
          </w:pgBorders>
          <w:cols w:num="1" w:space="425"/>
          <w:titlePg/>
          <w:docGrid w:linePitch="462" w:charSpace="0"/>
        </w:sectPr>
      </w:pPr>
    </w:p>
    <w:p>
      <w:pPr>
        <w:widowControl w:val="0"/>
        <w:spacing w:after="160" w:line="259" w:lineRule="auto"/>
        <w:jc w:val="center"/>
        <w:outlineLvl w:val="1"/>
        <w:rPr>
          <w:rFonts w:ascii="黑体" w:eastAsia="黑体" w:hAnsi="黑体"/>
          <w:kern w:val="2"/>
          <w:sz w:val="40"/>
          <w:szCs w:val="40"/>
          <w:lang w:eastAsia="zh-CN"/>
        </w:rPr>
      </w:pPr>
      <w:r>
        <w:rPr>
          <w:rFonts w:ascii="黑体" w:eastAsia="黑体" w:hAnsi="黑体" w:hint="eastAsia"/>
          <w:kern w:val="2"/>
          <w:sz w:val="40"/>
          <w:szCs w:val="40"/>
          <w:lang w:eastAsia="zh-CN"/>
        </w:rPr>
        <w:t>评标信息</w:t>
      </w:r>
    </w:p>
    <w:tbl>
      <w:tblPr>
        <w:tblStyle w:val="TableNormal"/>
        <w:tblW w:w="5000" w:type="pct"/>
        <w:jc w:val="center"/>
        <w:tblCellSpacing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922"/>
        <w:gridCol w:w="241"/>
      </w:tblGrid>
      <w:tr>
        <w:tblPrEx>
          <w:tblW w:w="5000" w:type="pct"/>
          <w:jc w:val="center"/>
          <w:tblCellSpacing w:w="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8873" w:type="dxa"/>
            <w:shd w:val="clear" w:color="auto" w:fill="auto"/>
            <w:vAlign w:val="center"/>
          </w:tcPr>
          <w:p>
            <w:pPr>
              <w:widowControl/>
              <w:spacing w:after="160" w:line="259" w:lineRule="auto"/>
              <w:jc w:val="left"/>
              <w:rPr>
                <w:rFonts w:eastAsia="宋体"/>
                <w:b/>
                <w:bCs/>
                <w:kern w:val="2"/>
                <w:lang w:eastAsia="zh-CN"/>
              </w:rPr>
            </w:pPr>
            <w:r>
              <w:rPr>
                <w:rFonts w:eastAsia="宋体"/>
                <w:b/>
                <w:bCs/>
                <w:kern w:val="2"/>
                <w:sz w:val="21"/>
                <w:lang w:eastAsia="zh-CN"/>
              </w:rPr>
              <w:t>评标方法：</w:t>
            </w:r>
            <w:r>
              <w:rPr>
                <w:rFonts w:eastAsia="宋体" w:hint="eastAsia"/>
                <w:b/>
                <w:bCs/>
                <w:kern w:val="2"/>
                <w:sz w:val="21"/>
                <w:lang w:eastAsia="zh-CN"/>
              </w:rPr>
              <w:t>最低价法</w:t>
            </w:r>
          </w:p>
        </w:tc>
        <w:tc>
          <w:tcPr>
            <w:tcW w:w="240" w:type="dxa"/>
            <w:shd w:val="clear" w:color="auto" w:fill="auto"/>
            <w:vAlign w:val="center"/>
          </w:tcPr>
          <w:p>
            <w:pPr>
              <w:widowControl w:val="0"/>
              <w:spacing w:after="160" w:line="259" w:lineRule="auto"/>
              <w:jc w:val="right"/>
              <w:rPr>
                <w:rFonts w:ascii="宋体" w:eastAsia="宋体"/>
                <w:b/>
                <w:bCs/>
                <w:kern w:val="2"/>
                <w:lang w:eastAsia="zh-CN"/>
              </w:rPr>
            </w:pPr>
          </w:p>
        </w:tc>
      </w:tr>
      <w:tr>
        <w:tblPrEx>
          <w:tblW w:w="5000" w:type="pct"/>
          <w:jc w:val="center"/>
          <w:tblCellSpacing w:w="0" w:type="dxa"/>
          <w:tblInd w:w="0" w:type="dxa"/>
          <w:tblLayout w:type="fixed"/>
          <w:tblCellMar>
            <w:top w:w="45" w:type="dxa"/>
            <w:left w:w="45" w:type="dxa"/>
            <w:bottom w:w="45" w:type="dxa"/>
            <w:right w:w="45" w:type="dxa"/>
          </w:tblCellMar>
        </w:tblPrEx>
        <w:trPr>
          <w:tblCellSpacing w:w="0" w:type="dxa"/>
          <w:jc w:val="center"/>
        </w:trPr>
        <w:tc>
          <w:tcPr>
            <w:tcW w:w="911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160" w:line="240" w:lineRule="auto"/>
              <w:ind w:left="0" w:firstLine="420" w:firstLineChars="200"/>
              <w:jc w:val="both"/>
              <w:textAlignment w:val="auto"/>
              <w:rPr>
                <w:rFonts w:eastAsia="宋体"/>
                <w:kern w:val="2"/>
                <w:lang w:eastAsia="zh-CN"/>
              </w:rPr>
            </w:pPr>
            <w:r>
              <w:rPr>
                <w:rFonts w:eastAsia="宋体" w:hint="eastAsia"/>
                <w:kern w:val="2"/>
                <w:sz w:val="21"/>
                <w:szCs w:val="21"/>
                <w:lang w:eastAsia="zh-CN"/>
              </w:rPr>
              <w:t>最低价法，是指投标文件满足招标文件全部实质性要求，且投标报价最低的投标人为中标候选人的评标方法。</w:t>
            </w:r>
          </w:p>
        </w:tc>
      </w:tr>
    </w:tbl>
    <w:p>
      <w:pPr>
        <w:widowControl w:val="0"/>
        <w:spacing w:after="160" w:line="360" w:lineRule="auto"/>
        <w:jc w:val="both"/>
        <w:rPr>
          <w:rFonts w:eastAsia="宋体"/>
          <w:b/>
          <w:bCs/>
          <w:kern w:val="2"/>
          <w:lang w:eastAsia="zh-CN"/>
        </w:rPr>
      </w:pPr>
    </w:p>
    <w:p>
      <w:pPr>
        <w:widowControl w:val="0"/>
        <w:spacing w:after="160" w:line="259" w:lineRule="auto"/>
        <w:jc w:val="both"/>
        <w:rPr>
          <w:rFonts w:eastAsia="宋体"/>
          <w:kern w:val="2"/>
          <w:sz w:val="21"/>
          <w:lang w:eastAsia="zh-CN"/>
        </w:rPr>
        <w:sectPr>
          <w:pgSz w:w="11907" w:h="16840"/>
          <w:pgMar w:top="1440" w:right="1417" w:bottom="1440" w:left="1417" w:header="851" w:footer="992" w:gutter="0"/>
          <w:pgBorders>
            <w:top w:val="none" w:sz="0" w:space="0" w:color="auto"/>
            <w:left w:val="none" w:sz="0" w:space="0" w:color="auto"/>
            <w:bottom w:val="none" w:sz="0" w:space="0" w:color="auto"/>
            <w:right w:val="none" w:sz="0" w:space="0" w:color="auto"/>
          </w:pgBorders>
          <w:cols w:num="1" w:space="425"/>
          <w:titlePg/>
          <w:docGrid w:linePitch="462" w:charSpace="0"/>
        </w:sectPr>
      </w:pPr>
    </w:p>
    <w:p>
      <w:pPr>
        <w:widowControl w:val="0"/>
        <w:spacing w:after="160" w:line="259" w:lineRule="auto"/>
        <w:jc w:val="center"/>
        <w:rPr>
          <w:rFonts w:eastAsia="宋体"/>
          <w:b/>
          <w:kern w:val="2"/>
          <w:sz w:val="120"/>
          <w:szCs w:val="120"/>
          <w:lang w:eastAsia="zh-CN"/>
        </w:rPr>
      </w:pPr>
    </w:p>
    <w:p>
      <w:pPr>
        <w:widowControl w:val="0"/>
        <w:spacing w:after="160" w:line="259" w:lineRule="auto"/>
        <w:jc w:val="center"/>
        <w:rPr>
          <w:rFonts w:eastAsia="宋体"/>
          <w:b/>
          <w:kern w:val="2"/>
          <w:sz w:val="120"/>
          <w:szCs w:val="120"/>
          <w:lang w:eastAsia="zh-CN"/>
        </w:rPr>
      </w:pPr>
    </w:p>
    <w:p>
      <w:pPr>
        <w:widowControl w:val="0"/>
        <w:spacing w:after="160" w:line="259" w:lineRule="auto"/>
        <w:jc w:val="center"/>
        <w:rPr>
          <w:rFonts w:eastAsia="宋体"/>
          <w:b/>
          <w:kern w:val="2"/>
          <w:sz w:val="120"/>
          <w:szCs w:val="120"/>
          <w:lang w:eastAsia="zh-CN"/>
        </w:rPr>
      </w:pPr>
    </w:p>
    <w:p>
      <w:pPr>
        <w:widowControl w:val="0"/>
        <w:spacing w:after="160" w:line="259" w:lineRule="auto"/>
        <w:jc w:val="center"/>
        <w:rPr>
          <w:rFonts w:eastAsia="宋体"/>
          <w:b/>
          <w:kern w:val="2"/>
          <w:sz w:val="120"/>
          <w:szCs w:val="120"/>
          <w:lang w:eastAsia="zh-CN"/>
        </w:rPr>
      </w:pPr>
      <w:r>
        <w:rPr>
          <w:rFonts w:eastAsia="宋体" w:hint="eastAsia"/>
          <w:b/>
          <w:kern w:val="2"/>
          <w:sz w:val="120"/>
          <w:szCs w:val="120"/>
          <w:lang w:eastAsia="zh-CN"/>
        </w:rPr>
        <w:t>自行</w:t>
      </w:r>
      <w:r>
        <w:rPr>
          <w:rFonts w:eastAsia="宋体" w:hint="eastAsia"/>
          <w:b/>
          <w:kern w:val="2"/>
          <w:sz w:val="120"/>
          <w:szCs w:val="120"/>
          <w:lang w:eastAsia="zh-CN"/>
        </w:rPr>
        <w:t>采购</w:t>
      </w:r>
    </w:p>
    <w:p>
      <w:pPr>
        <w:widowControl w:val="0"/>
        <w:spacing w:after="160" w:line="259" w:lineRule="auto"/>
        <w:jc w:val="center"/>
        <w:rPr>
          <w:rFonts w:eastAsia="宋体"/>
          <w:b/>
          <w:kern w:val="2"/>
          <w:sz w:val="120"/>
          <w:szCs w:val="120"/>
          <w:lang w:eastAsia="zh-CN"/>
        </w:rPr>
      </w:pPr>
      <w:r>
        <w:rPr>
          <w:rFonts w:eastAsia="宋体" w:hint="eastAsia"/>
          <w:b/>
          <w:kern w:val="2"/>
          <w:sz w:val="120"/>
          <w:szCs w:val="120"/>
          <w:lang w:eastAsia="zh-CN"/>
        </w:rPr>
        <w:t>招标文件</w:t>
      </w:r>
    </w:p>
    <w:p>
      <w:pPr>
        <w:widowControl w:val="0"/>
        <w:spacing w:after="160" w:line="259" w:lineRule="auto"/>
        <w:jc w:val="center"/>
        <w:rPr>
          <w:rFonts w:eastAsia="宋体"/>
          <w:b/>
          <w:kern w:val="2"/>
          <w:sz w:val="52"/>
          <w:szCs w:val="52"/>
          <w:lang w:eastAsia="zh-CN"/>
        </w:rPr>
      </w:pPr>
      <w:r>
        <w:rPr>
          <w:rFonts w:eastAsia="宋体" w:hint="eastAsia"/>
          <w:b/>
          <w:kern w:val="2"/>
          <w:sz w:val="52"/>
          <w:szCs w:val="52"/>
          <w:lang w:eastAsia="zh-CN"/>
        </w:rPr>
        <w:t>（服务类）</w:t>
      </w: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p>
    <w:p>
      <w:pPr>
        <w:widowControl w:val="0"/>
        <w:spacing w:after="160" w:line="259" w:lineRule="auto"/>
        <w:jc w:val="center"/>
        <w:rPr>
          <w:rFonts w:eastAsia="宋体"/>
          <w:b/>
          <w:kern w:val="2"/>
          <w:sz w:val="44"/>
          <w:szCs w:val="44"/>
          <w:lang w:eastAsia="zh-CN"/>
        </w:rPr>
      </w:pPr>
      <w:bookmarkStart w:id="0" w:name="_Hlk71465316"/>
      <w:r>
        <w:rPr>
          <w:rFonts w:eastAsia="宋体" w:hint="eastAsia"/>
          <w:b/>
          <w:kern w:val="2"/>
          <w:sz w:val="44"/>
          <w:szCs w:val="44"/>
          <w:lang w:eastAsia="zh-CN"/>
        </w:rPr>
        <w:t>深圳公共资源交易中心</w:t>
      </w:r>
    </w:p>
    <w:p>
      <w:pPr>
        <w:widowControl w:val="0"/>
        <w:spacing w:after="160" w:line="259" w:lineRule="auto"/>
        <w:jc w:val="center"/>
        <w:rPr>
          <w:rFonts w:eastAsia="宋体"/>
          <w:kern w:val="2"/>
          <w:sz w:val="28"/>
          <w:szCs w:val="28"/>
          <w:lang w:eastAsia="zh-CN"/>
        </w:rPr>
      </w:pPr>
      <w:r>
        <w:rPr>
          <w:rFonts w:eastAsia="宋体" w:hint="eastAsia"/>
          <w:b/>
          <w:kern w:val="2"/>
          <w:sz w:val="28"/>
          <w:szCs w:val="28"/>
          <w:lang w:eastAsia="zh-CN"/>
        </w:rPr>
        <w:t>（</w:t>
      </w:r>
      <w:r>
        <w:rPr>
          <w:rFonts w:eastAsia="宋体"/>
          <w:b/>
          <w:kern w:val="2"/>
          <w:sz w:val="28"/>
          <w:szCs w:val="28"/>
          <w:lang w:eastAsia="zh-CN"/>
        </w:rPr>
        <w:t>20</w:t>
      </w:r>
      <w:r>
        <w:rPr>
          <w:rFonts w:eastAsia="宋体" w:hint="eastAsia"/>
          <w:b/>
          <w:kern w:val="2"/>
          <w:sz w:val="28"/>
          <w:szCs w:val="28"/>
          <w:lang w:eastAsia="zh-CN"/>
        </w:rPr>
        <w:t>25）</w:t>
      </w:r>
      <w:bookmarkEnd w:id="0"/>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br w:type="page"/>
      </w:r>
    </w:p>
    <w:p>
      <w:pPr>
        <w:keepNext/>
        <w:keepLines/>
        <w:widowControl w:val="0"/>
        <w:spacing w:before="340" w:after="330" w:line="360" w:lineRule="auto"/>
        <w:jc w:val="center"/>
        <w:outlineLvl w:val="0"/>
        <w:rPr>
          <w:rFonts w:ascii="宋体" w:eastAsia="黑体" w:hAnsi="宋体"/>
          <w:b/>
          <w:bCs/>
          <w:kern w:val="44"/>
          <w:sz w:val="28"/>
          <w:szCs w:val="44"/>
          <w:lang w:eastAsia="zh-CN"/>
        </w:rPr>
      </w:pPr>
      <w:r>
        <w:rPr>
          <w:rFonts w:ascii="宋体" w:eastAsia="黑体" w:hAnsi="宋体" w:hint="eastAsia"/>
          <w:b/>
          <w:bCs/>
          <w:kern w:val="44"/>
          <w:sz w:val="28"/>
          <w:szCs w:val="44"/>
          <w:lang w:eastAsia="zh-CN"/>
        </w:rPr>
        <w:t>目   录</w:t>
      </w:r>
    </w:p>
    <w:p>
      <w:pPr>
        <w:widowControl w:val="0"/>
        <w:spacing w:after="160" w:line="259" w:lineRule="auto"/>
        <w:jc w:val="both"/>
        <w:outlineLvl w:val="0"/>
        <w:rPr>
          <w:rFonts w:eastAsia="宋体"/>
          <w:b/>
          <w:kern w:val="2"/>
          <w:lang w:eastAsia="zh-CN"/>
        </w:rPr>
      </w:pPr>
      <w:r>
        <w:rPr>
          <w:rFonts w:eastAsia="宋体" w:hint="eastAsia"/>
          <w:b/>
          <w:kern w:val="2"/>
          <w:lang w:eastAsia="zh-CN"/>
        </w:rPr>
        <w:t>第一册  专用条款</w:t>
      </w:r>
    </w:p>
    <w:p>
      <w:pPr>
        <w:widowControl w:val="0"/>
        <w:spacing w:after="160" w:line="259" w:lineRule="auto"/>
        <w:ind w:firstLine="960" w:firstLineChars="400"/>
        <w:jc w:val="both"/>
        <w:rPr>
          <w:rFonts w:eastAsia="宋体"/>
          <w:kern w:val="2"/>
          <w:lang w:eastAsia="zh-CN"/>
        </w:rPr>
      </w:pPr>
      <w:r>
        <w:rPr>
          <w:rFonts w:eastAsia="宋体" w:hint="eastAsia"/>
          <w:kern w:val="2"/>
          <w:lang w:eastAsia="zh-CN"/>
        </w:rPr>
        <w:t>关键信息</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第二章  </w:t>
      </w:r>
      <w:bookmarkStart w:id="1" w:name="_Hlk71994379"/>
      <w:r>
        <w:rPr>
          <w:rFonts w:ascii="宋体" w:eastAsia="宋体" w:hAnsi="宋体" w:hint="eastAsia"/>
          <w:kern w:val="2"/>
          <w:sz w:val="21"/>
          <w:szCs w:val="21"/>
          <w:lang w:eastAsia="zh-CN"/>
        </w:rPr>
        <w:t>对通用条款的补充内容及其他关键信息</w:t>
      </w:r>
      <w:bookmarkEnd w:id="1"/>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第三章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用户需求书</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第四章 </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投标文件组成要求及格式</w:t>
      </w:r>
    </w:p>
    <w:p>
      <w:pPr>
        <w:widowControl w:val="0"/>
        <w:spacing w:after="160" w:line="259" w:lineRule="auto"/>
        <w:ind w:left="720" w:firstLine="630" w:leftChars="300" w:firstLineChars="300"/>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合同条款及格式</w:t>
      </w:r>
    </w:p>
    <w:p>
      <w:pPr>
        <w:widowControl w:val="0"/>
        <w:spacing w:after="160" w:line="259" w:lineRule="auto"/>
        <w:jc w:val="both"/>
        <w:rPr>
          <w:rFonts w:eastAsia="宋体"/>
          <w:b/>
          <w:kern w:val="2"/>
          <w:lang w:eastAsia="zh-CN"/>
        </w:rPr>
      </w:pPr>
    </w:p>
    <w:p>
      <w:pPr>
        <w:widowControl w:val="0"/>
        <w:spacing w:after="160" w:line="259" w:lineRule="auto"/>
        <w:jc w:val="both"/>
        <w:outlineLvl w:val="0"/>
        <w:rPr>
          <w:rFonts w:eastAsia="宋体"/>
          <w:b/>
          <w:kern w:val="2"/>
          <w:lang w:eastAsia="zh-CN"/>
        </w:rPr>
      </w:pPr>
      <w:r>
        <w:rPr>
          <w:rFonts w:eastAsia="宋体" w:hint="eastAsia"/>
          <w:b/>
          <w:kern w:val="2"/>
          <w:lang w:eastAsia="zh-CN"/>
        </w:rPr>
        <w:t>第二册  通用条款</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spacing w:after="160" w:line="259" w:lineRule="auto"/>
        <w:ind w:firstLine="1050" w:firstLineChars="500"/>
        <w:jc w:val="both"/>
        <w:outlineLvl w:val="0"/>
        <w:rPr>
          <w:rFonts w:eastAsia="宋体"/>
          <w:b/>
          <w:kern w:val="2"/>
          <w:lang w:eastAsia="zh-CN"/>
        </w:rPr>
      </w:pPr>
      <w:r>
        <w:rPr>
          <w:rFonts w:ascii="宋体" w:eastAsia="宋体" w:hAnsi="宋体" w:hint="eastAsia"/>
          <w:kern w:val="2"/>
          <w:sz w:val="21"/>
          <w:szCs w:val="21"/>
          <w:lang w:eastAsia="zh-CN"/>
        </w:rPr>
        <w:t>第十一章  质疑处理</w:t>
      </w:r>
    </w:p>
    <w:p>
      <w:pPr>
        <w:widowControl w:val="0"/>
        <w:spacing w:after="160" w:line="360" w:lineRule="auto"/>
        <w:ind w:firstLine="420" w:firstLineChars="200"/>
        <w:jc w:val="left"/>
        <w:rPr>
          <w:rFonts w:ascii="宋体" w:eastAsia="宋体" w:hAnsi="宋体"/>
          <w:kern w:val="2"/>
          <w:sz w:val="21"/>
          <w:szCs w:val="21"/>
          <w:lang w:eastAsia="zh-CN"/>
        </w:rPr>
      </w:pPr>
    </w:p>
    <w:p>
      <w:pPr>
        <w:keepNext/>
        <w:keepLines/>
        <w:widowControl w:val="0"/>
        <w:spacing w:before="340" w:after="330" w:line="360" w:lineRule="auto"/>
        <w:jc w:val="center"/>
        <w:outlineLvl w:val="0"/>
        <w:rPr>
          <w:rFonts w:ascii="宋体" w:eastAsia="黑体" w:hAnsi="宋体"/>
          <w:b/>
          <w:bCs/>
          <w:kern w:val="44"/>
          <w:szCs w:val="44"/>
          <w:lang w:eastAsia="zh-CN"/>
        </w:rPr>
      </w:pPr>
      <w:r>
        <w:rPr>
          <w:rFonts w:ascii="宋体" w:eastAsia="黑体" w:hAnsi="宋体"/>
          <w:b/>
          <w:bCs/>
          <w:kern w:val="44"/>
          <w:sz w:val="28"/>
          <w:szCs w:val="44"/>
          <w:lang w:eastAsia="zh-CN"/>
        </w:rPr>
        <w:br w:type="page"/>
      </w:r>
      <w:bookmarkStart w:id="2" w:name="bt合同条款"/>
      <w:bookmarkEnd w:id="2"/>
      <w:bookmarkStart w:id="3" w:name="bt项目管理班子配备情况"/>
      <w:bookmarkEnd w:id="3"/>
      <w:bookmarkStart w:id="4" w:name="bt其他资料2"/>
      <w:bookmarkEnd w:id="4"/>
      <w:bookmarkStart w:id="5" w:name="bt投标人须知"/>
      <w:bookmarkEnd w:id="5"/>
      <w:bookmarkStart w:id="6" w:name="bt说明"/>
      <w:bookmarkEnd w:id="6"/>
      <w:bookmarkStart w:id="7" w:name="bt本工程承诺书"/>
      <w:bookmarkEnd w:id="7"/>
      <w:bookmarkStart w:id="8" w:name="bt投标报价汇总表"/>
      <w:bookmarkEnd w:id="8"/>
      <w:bookmarkStart w:id="9" w:name="bt其他资料由投标人自定"/>
      <w:bookmarkEnd w:id="9"/>
      <w:bookmarkStart w:id="10" w:name="bt商务标投标文件格式"/>
      <w:bookmarkEnd w:id="10"/>
      <w:bookmarkStart w:id="11" w:name="bt开标一览表"/>
      <w:bookmarkEnd w:id="11"/>
      <w:bookmarkStart w:id="12" w:name="bt技术标投标文件格式"/>
      <w:bookmarkEnd w:id="12"/>
      <w:bookmarkStart w:id="13" w:name="合同格式"/>
      <w:bookmarkEnd w:id="13"/>
      <w:bookmarkStart w:id="14" w:name="bt合同格式"/>
      <w:bookmarkEnd w:id="14"/>
      <w:bookmarkStart w:id="15" w:name="bt投标人情况介绍"/>
      <w:bookmarkEnd w:id="15"/>
      <w:bookmarkStart w:id="16" w:name="bt合同条款及格式"/>
      <w:bookmarkEnd w:id="16"/>
      <w:bookmarkStart w:id="17" w:name="bt投标文件签署授权委托书"/>
      <w:bookmarkEnd w:id="17"/>
      <w:bookmarkStart w:id="18" w:name="bt投标函"/>
      <w:bookmarkEnd w:id="18"/>
      <w:r>
        <w:rPr>
          <w:rFonts w:ascii="宋体" w:eastAsia="黑体" w:hAnsi="宋体" w:hint="eastAsia"/>
          <w:b/>
          <w:bCs/>
          <w:kern w:val="44"/>
          <w:sz w:val="28"/>
          <w:szCs w:val="44"/>
          <w:lang w:eastAsia="zh-CN"/>
        </w:rPr>
        <w:t>第一册  专用条款</w:t>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tbl>
      <w:tblPr>
        <w:tblStyle w:val="TableNormal"/>
        <w:tblW w:w="5000" w:type="pct"/>
        <w:jc w:val="center"/>
        <w:tblCellSpacing w:w="0" w:type="dxa"/>
        <w:tblInd w:w="0" w:type="dxa"/>
        <w:tblLayout w:type="fixed"/>
        <w:tblCellMar>
          <w:top w:w="0" w:type="dxa"/>
          <w:left w:w="0" w:type="dxa"/>
          <w:bottom w:w="0" w:type="dxa"/>
          <w:right w:w="0" w:type="dxa"/>
        </w:tblCellMar>
      </w:tblPr>
      <w:tblGrid>
        <w:gridCol w:w="8313"/>
      </w:tblGrid>
      <w:tr>
        <w:tblPrEx>
          <w:tblW w:w="5000" w:type="pct"/>
          <w:jc w:val="center"/>
          <w:tblCellSpacing w:w="0" w:type="dxa"/>
          <w:tblInd w:w="0" w:type="dxa"/>
          <w:tblLayout w:type="fixed"/>
          <w:tblCellMar>
            <w:top w:w="0" w:type="dxa"/>
            <w:left w:w="0" w:type="dxa"/>
            <w:bottom w:w="0" w:type="dxa"/>
            <w:right w:w="0" w:type="dxa"/>
          </w:tblCellMar>
        </w:tblPrEx>
        <w:trPr>
          <w:tblCellSpacing w:w="0" w:type="dxa"/>
          <w:jc w:val="center"/>
        </w:trPr>
        <w:tc>
          <w:tcPr>
            <w:tcW w:w="8147" w:type="dxa"/>
            <w:vAlign w:val="center"/>
          </w:tcPr>
          <w:tbl>
            <w:tblPr>
              <w:tblStyle w:val="TableNormal"/>
              <w:tblW w:w="5000" w:type="pct"/>
              <w:jc w:val="center"/>
              <w:tblCellSpacing w:w="0" w:type="dxa"/>
              <w:tblInd w:w="0" w:type="dxa"/>
              <w:tblLayout w:type="fixed"/>
              <w:tblCellMar>
                <w:top w:w="30" w:type="dxa"/>
                <w:left w:w="30" w:type="dxa"/>
                <w:bottom w:w="30" w:type="dxa"/>
                <w:right w:w="30" w:type="dxa"/>
              </w:tblCellMar>
            </w:tblPr>
            <w:tblGrid>
              <w:gridCol w:w="8313"/>
            </w:tblGrid>
            <w:tr>
              <w:tblPrEx>
                <w:tblW w:w="5000" w:type="pct"/>
                <w:jc w:val="center"/>
                <w:tblCellSpacing w:w="0" w:type="dxa"/>
                <w:tblInd w:w="0" w:type="dxa"/>
                <w:tblLayout w:type="fixed"/>
                <w:tblCellMar>
                  <w:top w:w="30" w:type="dxa"/>
                  <w:left w:w="30" w:type="dxa"/>
                  <w:bottom w:w="30" w:type="dxa"/>
                  <w:right w:w="30" w:type="dxa"/>
                </w:tblCellMar>
              </w:tblPrEx>
              <w:trPr>
                <w:tblCellSpacing w:w="0" w:type="dxa"/>
                <w:jc w:val="center"/>
              </w:trPr>
              <w:tc>
                <w:tcPr>
                  <w:tcW w:w="8147" w:type="dxa"/>
                </w:tcPr>
                <w:p>
                  <w:pPr>
                    <w:widowControl w:val="0"/>
                    <w:spacing w:after="160"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1</w:t>
                  </w:r>
                  <w:r>
                    <w:rPr>
                      <w:rFonts w:ascii="宋体" w:eastAsia="宋体" w:hAnsi="宋体" w:cs="宋体"/>
                      <w:sz w:val="21"/>
                      <w:szCs w:val="21"/>
                      <w:lang w:eastAsia="zh-CN"/>
                    </w:rPr>
                    <w:t>.</w:t>
                  </w:r>
                  <w:bookmarkStart w:id="19" w:name="_Hlk72162904"/>
                  <w:r>
                    <w:rPr>
                      <w:rFonts w:ascii="宋体" w:eastAsia="宋体" w:hAnsi="宋体" w:cs="宋体" w:hint="eastAsia"/>
                      <w:sz w:val="21"/>
                      <w:szCs w:val="21"/>
                      <w:lang w:eastAsia="zh-CN"/>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19"/>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color w:val="FF0000"/>
                      <w:sz w:val="21"/>
                      <w:szCs w:val="21"/>
                      <w:lang w:eastAsia="zh-CN"/>
                    </w:rPr>
                    <w:t>2.本项目不接受联合体投标，不接受投标人选用进口产品参与投标（由供应商在《政府采购投标及履约承诺函》中作出声明）；</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3</w:t>
                  </w:r>
                  <w:r>
                    <w:rPr>
                      <w:rFonts w:ascii="宋体" w:eastAsia="宋体" w:hAnsi="宋体" w:cs="宋体"/>
                      <w:sz w:val="21"/>
                      <w:szCs w:val="21"/>
                      <w:lang w:eastAsia="zh-CN"/>
                    </w:rPr>
                    <w:t>.</w:t>
                  </w:r>
                  <w:r>
                    <w:rPr>
                      <w:rFonts w:ascii="宋体" w:eastAsia="宋体" w:hAnsi="宋体" w:cs="宋体" w:hint="eastAsia"/>
                      <w:sz w:val="21"/>
                      <w:szCs w:val="21"/>
                      <w:lang w:eastAsia="zh-CN"/>
                    </w:rPr>
                    <w:t>参与本项目政府采购活动时不存在被有关部门禁止参与政府采购活动且在有效期内的情况（由供应商在《政府采购投标及履约承诺函》中作出声明）；</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4</w:t>
                  </w:r>
                  <w:r>
                    <w:rPr>
                      <w:rFonts w:ascii="宋体" w:eastAsia="宋体" w:hAnsi="宋体" w:cs="宋体"/>
                      <w:sz w:val="21"/>
                      <w:szCs w:val="21"/>
                      <w:lang w:eastAsia="zh-CN"/>
                    </w:rPr>
                    <w:t>.</w:t>
                  </w:r>
                  <w:r>
                    <w:rPr>
                      <w:rFonts w:ascii="宋体" w:eastAsia="宋体" w:hAnsi="宋体" w:cs="宋体" w:hint="eastAsia"/>
                      <w:sz w:val="21"/>
                      <w:szCs w:val="21"/>
                      <w:lang w:eastAsia="zh-CN"/>
                    </w:rPr>
                    <w:t>具备《中华人民共和国政府采购法》第二十二条第一款的条件（由供应商在《政府采购投标及履约承诺函》中作出声明）；</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5</w:t>
                  </w:r>
                  <w:r>
                    <w:rPr>
                      <w:rFonts w:ascii="宋体" w:eastAsia="宋体" w:hAnsi="宋体" w:cs="宋体"/>
                      <w:sz w:val="21"/>
                      <w:szCs w:val="21"/>
                      <w:lang w:eastAsia="zh-CN"/>
                    </w:rPr>
                    <w:t>.</w:t>
                  </w:r>
                  <w:r>
                    <w:rPr>
                      <w:rFonts w:ascii="宋体" w:eastAsia="宋体" w:hAnsi="宋体" w:cs="宋体" w:hint="eastAsia"/>
                      <w:sz w:val="21"/>
                      <w:szCs w:val="21"/>
                      <w:lang w:eastAsia="zh-CN"/>
                    </w:rPr>
                    <w:t>未被列入失信被执行人、重大税收违法案件当事人名单、政府采购严重违法失信行为记录名单（由供应商在《政府采购投标及履约承诺函》中作出声明）；</w:t>
                  </w:r>
                </w:p>
                <w:p>
                  <w:pPr>
                    <w:widowControl w:val="0"/>
                    <w:spacing w:after="160" w:line="259" w:lineRule="auto"/>
                    <w:ind w:firstLine="420" w:firstLineChars="200"/>
                    <w:jc w:val="both"/>
                    <w:rPr>
                      <w:rFonts w:ascii="宋体" w:eastAsia="宋体" w:hAnsi="宋体" w:cs="宋体"/>
                      <w:color w:val="FF0000"/>
                      <w:sz w:val="21"/>
                      <w:szCs w:val="21"/>
                      <w:lang w:eastAsia="zh-CN"/>
                    </w:rPr>
                  </w:pPr>
                  <w:r>
                    <w:rPr>
                      <w:rFonts w:ascii="宋体" w:eastAsia="宋体" w:hAnsi="宋体" w:cs="宋体" w:hint="eastAsia"/>
                      <w:color w:val="FF0000"/>
                      <w:sz w:val="21"/>
                      <w:szCs w:val="21"/>
                      <w:lang w:eastAsia="zh-CN"/>
                    </w:rPr>
                    <w:t>6.不存在《深圳市财政局政府采购供应商信用信息管理办法》（深财规〔2023〕3号）列明的严重违法失信行为（由供应商在《政府采购投标及履约承诺函》中作出声明）；</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7.为采购项目提供整体设计、规范编制或者项目管理、监理、检测等服务的供应商，不得再参加该采购项目的其他采购活动（由供应商在《政府采购投标及履约承诺函》中作出声明）；</w:t>
                  </w:r>
                </w:p>
                <w:p>
                  <w:pPr>
                    <w:widowControl w:val="0"/>
                    <w:spacing w:after="160" w:line="259" w:lineRule="auto"/>
                    <w:ind w:firstLine="420" w:firstLineChars="200"/>
                    <w:jc w:val="both"/>
                    <w:rPr>
                      <w:rFonts w:ascii="Calibri" w:eastAsia="宋体" w:hAnsi="Calibri" w:hint="eastAsia"/>
                      <w:kern w:val="2"/>
                      <w:sz w:val="21"/>
                      <w:szCs w:val="22"/>
                      <w:lang w:eastAsia="zh-CN"/>
                    </w:rPr>
                  </w:pPr>
                  <w:r>
                    <w:rPr>
                      <w:rFonts w:ascii="宋体" w:eastAsia="宋体" w:hAnsi="宋体" w:cs="宋体" w:hint="eastAsia"/>
                      <w:color w:val="FF0000"/>
                      <w:sz w:val="21"/>
                      <w:szCs w:val="21"/>
                      <w:lang w:eastAsia="zh-CN"/>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Calibri" w:eastAsia="宋体" w:hAnsi="Calibri" w:hint="eastAsia"/>
                      <w:kern w:val="2"/>
                      <w:sz w:val="21"/>
                      <w:szCs w:val="22"/>
                      <w:lang w:eastAsia="zh-CN"/>
                    </w:rPr>
                    <w:t>；</w:t>
                  </w:r>
                </w:p>
                <w:p>
                  <w:pPr>
                    <w:widowControl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9.本项目全部专门面向中小企业采购：是，本项目的承接服务商为符合政策要求的中小微企业、残疾人福利性单位或监狱企业（由供应商在《中小企业声明函、残疾人福利性单位声明函及监狱企业声明函》中作出声明；未提供声明函或声明函不符合“填写指引”的，按资格审查不通过处理）。</w:t>
                  </w:r>
                </w:p>
                <w:p>
                  <w:pPr>
                    <w:widowControl w:val="0"/>
                    <w:wordWrap w:val="0"/>
                    <w:spacing w:after="160" w:line="259" w:lineRule="auto"/>
                    <w:ind w:firstLine="420" w:firstLineChars="200"/>
                    <w:jc w:val="both"/>
                    <w:rPr>
                      <w:rFonts w:ascii="宋体" w:eastAsia="宋体" w:hAnsi="宋体" w:cs="宋体"/>
                      <w:sz w:val="21"/>
                      <w:szCs w:val="21"/>
                      <w:lang w:eastAsia="zh-CN"/>
                    </w:rPr>
                  </w:pPr>
                  <w:r>
                    <w:rPr>
                      <w:rFonts w:ascii="宋体" w:eastAsia="宋体" w:hAnsi="宋体" w:cs="宋体" w:hint="eastAsia"/>
                      <w:sz w:val="21"/>
                      <w:szCs w:val="21"/>
                      <w:lang w:eastAsia="zh-CN"/>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widowControl w:val="0"/>
                    <w:spacing w:after="160" w:line="259" w:lineRule="auto"/>
                    <w:ind w:firstLine="420" w:firstLineChars="200"/>
                    <w:jc w:val="both"/>
                    <w:rPr>
                      <w:rFonts w:ascii="宋体" w:eastAsia="宋体" w:hAnsi="宋体"/>
                      <w:kern w:val="2"/>
                      <w:sz w:val="21"/>
                      <w:lang w:eastAsia="zh-CN"/>
                    </w:rPr>
                  </w:pPr>
                  <w:r>
                    <w:rPr>
                      <w:rFonts w:ascii="宋体" w:eastAsia="宋体" w:hAnsi="宋体" w:hint="eastAsia"/>
                      <w:kern w:val="2"/>
                      <w:sz w:val="21"/>
                      <w:lang w:eastAsia="zh-CN"/>
                    </w:rPr>
                    <w:t>（2）供应商投标（上传投标文件）必须先行办理注册手续，具体请按照本公告“六、其他补充事宜</w:t>
                  </w:r>
                  <w:r>
                    <w:rPr>
                      <w:rFonts w:ascii="宋体" w:eastAsia="宋体" w:hAnsi="宋体"/>
                      <w:kern w:val="2"/>
                      <w:sz w:val="21"/>
                      <w:lang w:eastAsia="zh-CN"/>
                    </w:rPr>
                    <w:t>”</w:t>
                  </w:r>
                  <w:r>
                    <w:rPr>
                      <w:rFonts w:ascii="宋体" w:eastAsia="宋体" w:hAnsi="宋体" w:hint="eastAsia"/>
                      <w:kern w:val="2"/>
                      <w:sz w:val="21"/>
                      <w:lang w:eastAsia="zh-CN"/>
                    </w:rPr>
                    <w:t>相关内容指引办理。</w:t>
                  </w:r>
                </w:p>
                <w:p>
                  <w:pPr>
                    <w:widowControl w:val="0"/>
                    <w:spacing w:beforeAutospacing="1" w:after="160" w:afterAutospacing="1" w:line="259" w:lineRule="auto"/>
                    <w:ind w:firstLine="440" w:firstLineChars="200"/>
                    <w:jc w:val="both"/>
                    <w:rPr>
                      <w:rFonts w:ascii="宋体" w:eastAsia="宋体" w:hAnsi="宋体" w:cs="宋体"/>
                      <w:kern w:val="2"/>
                      <w:lang w:eastAsia="zh-CN"/>
                    </w:rPr>
                  </w:pPr>
                  <w:r>
                    <w:rPr>
                      <w:rFonts w:eastAsia="宋体" w:hint="eastAsia"/>
                      <w:b/>
                      <w:kern w:val="2"/>
                      <w:sz w:val="22"/>
                      <w:szCs w:val="18"/>
                      <w:lang w:eastAsia="zh-CN"/>
                    </w:rPr>
                    <w:t>完整公告内容详见：深圳公共资源交易网（</w:t>
                  </w:r>
                  <w:r>
                    <w:rPr>
                      <w:rFonts w:eastAsia="宋体"/>
                      <w:b/>
                      <w:kern w:val="2"/>
                      <w:sz w:val="22"/>
                      <w:szCs w:val="18"/>
                      <w:lang w:eastAsia="zh-CN"/>
                    </w:rPr>
                    <w:t>https://www.szggzy.com</w:t>
                  </w:r>
                  <w:r>
                    <w:rPr>
                      <w:rFonts w:eastAsia="宋体" w:hint="eastAsia"/>
                      <w:b/>
                      <w:kern w:val="2"/>
                      <w:sz w:val="22"/>
                      <w:szCs w:val="18"/>
                      <w:lang w:eastAsia="zh-CN"/>
                    </w:rPr>
                    <w:t>）</w:t>
                  </w:r>
                </w:p>
              </w:tc>
            </w:tr>
          </w:tbl>
          <w:p>
            <w:pPr>
              <w:widowControl w:val="0"/>
              <w:spacing w:after="160" w:line="259" w:lineRule="auto"/>
              <w:jc w:val="both"/>
              <w:rPr>
                <w:rFonts w:ascii="宋体" w:eastAsia="宋体" w:hAnsi="宋体" w:cs="宋体"/>
                <w:kern w:val="2"/>
                <w:lang w:eastAsia="zh-CN"/>
              </w:rPr>
            </w:pPr>
          </w:p>
        </w:tc>
      </w:tr>
    </w:tbl>
    <w:p>
      <w:pPr>
        <w:widowControl w:val="0"/>
        <w:spacing w:after="160" w:line="259" w:lineRule="auto"/>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第二章 对通用条款的补充内容及其他关键信息</w:t>
      </w: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sz w:val="28"/>
          <w:szCs w:val="28"/>
          <w:lang w:eastAsia="zh-CN"/>
        </w:rPr>
      </w:pPr>
      <w:bookmarkStart w:id="20" w:name="_Toc73518117"/>
      <w:bookmarkStart w:id="21" w:name="_Toc73517639"/>
      <w:bookmarkStart w:id="22" w:name="_Toc100052364"/>
      <w:bookmarkStart w:id="23" w:name="_Toc73521635"/>
      <w:bookmarkStart w:id="24" w:name="_Toc101074876"/>
      <w:bookmarkStart w:id="25" w:name="_Toc60560625"/>
      <w:bookmarkStart w:id="26" w:name="_Toc60631620"/>
      <w:bookmarkStart w:id="27" w:name="_Toc73521547"/>
      <w:r>
        <w:rPr>
          <w:rFonts w:ascii="宋体" w:eastAsia="宋体" w:hAnsi="宋体" w:hint="eastAsia"/>
          <w:b/>
          <w:bCs/>
          <w:lang w:eastAsia="zh-CN"/>
        </w:rPr>
        <w:t>一、对通用条款的补充内容</w:t>
      </w:r>
    </w:p>
    <w:bookmarkEnd w:id="20"/>
    <w:bookmarkEnd w:id="21"/>
    <w:bookmarkEnd w:id="22"/>
    <w:bookmarkEnd w:id="23"/>
    <w:bookmarkEnd w:id="24"/>
    <w:bookmarkEnd w:id="25"/>
    <w:bookmarkEnd w:id="26"/>
    <w:bookmarkEnd w:id="27"/>
    <w:tbl>
      <w:tblPr>
        <w:tblStyle w:val="TableNormal"/>
        <w:tblW w:w="5000" w:type="pct"/>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97"/>
        <w:gridCol w:w="2456"/>
        <w:gridCol w:w="5076"/>
      </w:tblGrid>
      <w:tr>
        <w:tblPrEx>
          <w:tblW w:w="5000" w:type="pct"/>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b/>
                <w:bCs/>
                <w:kern w:val="2"/>
                <w:sz w:val="21"/>
                <w:lang w:eastAsia="zh-CN"/>
              </w:rPr>
            </w:pPr>
            <w:r>
              <w:rPr>
                <w:rFonts w:ascii="宋体" w:eastAsia="宋体" w:hAnsi="宋体" w:hint="eastAsia"/>
                <w:b/>
                <w:bCs/>
                <w:kern w:val="2"/>
                <w:sz w:val="21"/>
                <w:lang w:eastAsia="zh-CN"/>
              </w:rPr>
              <w:t>通用条款序号</w:t>
            </w:r>
          </w:p>
        </w:tc>
        <w:tc>
          <w:tcPr>
            <w:tcW w:w="2409" w:type="dxa"/>
            <w:vAlign w:val="center"/>
          </w:tcPr>
          <w:p>
            <w:pPr>
              <w:widowControl w:val="0"/>
              <w:spacing w:after="160" w:line="259" w:lineRule="auto"/>
              <w:jc w:val="center"/>
              <w:rPr>
                <w:rFonts w:ascii="宋体" w:eastAsia="宋体" w:hAnsi="宋体"/>
                <w:b/>
                <w:bCs/>
                <w:kern w:val="2"/>
                <w:sz w:val="21"/>
                <w:lang w:eastAsia="zh-CN"/>
              </w:rPr>
            </w:pPr>
            <w:r>
              <w:rPr>
                <w:rFonts w:ascii="宋体" w:eastAsia="宋体" w:hAnsi="宋体" w:hint="eastAsia"/>
                <w:b/>
                <w:bCs/>
                <w:kern w:val="2"/>
                <w:sz w:val="21"/>
                <w:lang w:eastAsia="zh-CN"/>
              </w:rPr>
              <w:t>涉及事项</w:t>
            </w:r>
          </w:p>
        </w:tc>
        <w:tc>
          <w:tcPr>
            <w:tcW w:w="4980" w:type="dxa"/>
            <w:vAlign w:val="center"/>
          </w:tcPr>
          <w:p>
            <w:pPr>
              <w:widowControl w:val="0"/>
              <w:spacing w:after="160" w:line="259" w:lineRule="auto"/>
              <w:jc w:val="center"/>
              <w:rPr>
                <w:rFonts w:ascii="宋体" w:eastAsia="宋体" w:hAnsi="宋体"/>
                <w:b/>
                <w:bCs/>
                <w:kern w:val="2"/>
                <w:sz w:val="21"/>
                <w:lang w:eastAsia="zh-CN"/>
              </w:rPr>
            </w:pPr>
            <w:r>
              <w:rPr>
                <w:rFonts w:ascii="宋体" w:eastAsia="宋体" w:hAnsi="宋体" w:hint="eastAsia"/>
                <w:b/>
                <w:bCs/>
                <w:kern w:val="2"/>
                <w:sz w:val="21"/>
                <w:lang w:eastAsia="zh-CN"/>
              </w:rPr>
              <w:t xml:space="preserve">具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体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补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充 </w:t>
            </w:r>
            <w:r>
              <w:rPr>
                <w:rFonts w:ascii="宋体" w:eastAsia="宋体" w:hAnsi="宋体"/>
                <w:b/>
                <w:bCs/>
                <w:kern w:val="2"/>
                <w:sz w:val="21"/>
                <w:lang w:eastAsia="zh-CN"/>
              </w:rPr>
              <w:t xml:space="preserve"> </w:t>
            </w:r>
            <w:r>
              <w:rPr>
                <w:rFonts w:ascii="宋体" w:eastAsia="宋体" w:hAnsi="宋体" w:hint="eastAsia"/>
                <w:b/>
                <w:bCs/>
                <w:kern w:val="2"/>
                <w:sz w:val="21"/>
                <w:lang w:eastAsia="zh-CN"/>
              </w:rPr>
              <w:t xml:space="preserve">内 </w:t>
            </w:r>
            <w:r>
              <w:rPr>
                <w:rFonts w:ascii="宋体" w:eastAsia="宋体" w:hAnsi="宋体"/>
                <w:b/>
                <w:bCs/>
                <w:kern w:val="2"/>
                <w:sz w:val="21"/>
                <w:lang w:eastAsia="zh-CN"/>
              </w:rPr>
              <w:t xml:space="preserve"> </w:t>
            </w:r>
            <w:r>
              <w:rPr>
                <w:rFonts w:ascii="宋体" w:eastAsia="宋体" w:hAnsi="宋体" w:hint="eastAsia"/>
                <w:b/>
                <w:bCs/>
                <w:kern w:val="2"/>
                <w:sz w:val="21"/>
                <w:lang w:eastAsia="zh-CN"/>
              </w:rPr>
              <w:t>容</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.1</w:t>
            </w:r>
          </w:p>
        </w:tc>
        <w:tc>
          <w:tcPr>
            <w:tcW w:w="2409" w:type="dxa"/>
            <w:vAlign w:val="center"/>
          </w:tcPr>
          <w:p>
            <w:pPr>
              <w:widowControl w:val="0"/>
              <w:spacing w:after="160" w:line="259" w:lineRule="auto"/>
              <w:jc w:val="center"/>
              <w:rPr>
                <w:rFonts w:eastAsia="宋体"/>
                <w:kern w:val="2"/>
                <w:sz w:val="21"/>
                <w:lang w:eastAsia="zh-CN"/>
              </w:rPr>
            </w:pPr>
            <w:r>
              <w:rPr>
                <w:rFonts w:eastAsia="宋体" w:hint="eastAsia"/>
                <w:kern w:val="2"/>
                <w:sz w:val="21"/>
                <w:lang w:eastAsia="zh-CN"/>
              </w:rPr>
              <w:t>采购人</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深圳市殡葬服务中心</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.2</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政府集中采购机构</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深圳公共资源交易中心</w:t>
            </w:r>
          </w:p>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（深圳交易集团有限公司政府采购业务分公司）</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9</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踏勘现场</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不组织</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0</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标前会议</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不组织</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1</w:t>
            </w:r>
            <w:r>
              <w:rPr>
                <w:rFonts w:ascii="宋体" w:eastAsia="宋体" w:hAnsi="宋体"/>
                <w:kern w:val="2"/>
                <w:sz w:val="21"/>
                <w:lang w:eastAsia="zh-CN"/>
              </w:rPr>
              <w:t>2</w:t>
            </w:r>
            <w:r>
              <w:rPr>
                <w:rFonts w:ascii="宋体" w:eastAsia="宋体" w:hAnsi="宋体" w:hint="eastAsia"/>
                <w:kern w:val="2"/>
                <w:sz w:val="21"/>
                <w:lang w:eastAsia="zh-CN"/>
              </w:rPr>
              <w:t>/1</w:t>
            </w:r>
            <w:r>
              <w:rPr>
                <w:rFonts w:ascii="宋体" w:eastAsia="宋体" w:hAnsi="宋体"/>
                <w:kern w:val="2"/>
                <w:sz w:val="21"/>
                <w:lang w:eastAsia="zh-CN"/>
              </w:rPr>
              <w:t>3</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招标文件的澄清和修改</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投标截止日三日前，投标人有义务在招标期间在政府集中采购机构网站浏览与本项目有关的澄清和修改信息</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0</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投标有效期</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120个日历日</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2</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投标人的替代方案</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不接受</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5</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投标文件的大小</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投标文件大小不得超过100MB</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2</w:t>
            </w:r>
            <w:r>
              <w:rPr>
                <w:rFonts w:ascii="宋体" w:eastAsia="宋体" w:hAnsi="宋体"/>
                <w:kern w:val="2"/>
                <w:sz w:val="21"/>
                <w:lang w:eastAsia="zh-CN"/>
              </w:rPr>
              <w:t>6</w:t>
            </w:r>
          </w:p>
        </w:tc>
        <w:tc>
          <w:tcPr>
            <w:tcW w:w="2409" w:type="dxa"/>
            <w:vAlign w:val="center"/>
          </w:tcPr>
          <w:p>
            <w:pPr>
              <w:widowControl w:val="0"/>
              <w:spacing w:after="160" w:line="259" w:lineRule="auto"/>
              <w:jc w:val="center"/>
              <w:rPr>
                <w:rFonts w:ascii="宋体" w:eastAsia="宋体" w:hAnsi="宋体"/>
                <w:kern w:val="2"/>
                <w:sz w:val="21"/>
                <w:lang w:eastAsia="zh-CN"/>
              </w:rPr>
            </w:pPr>
            <w:bookmarkStart w:id="28" w:name="_Hlk71664860"/>
            <w:r>
              <w:rPr>
                <w:rFonts w:ascii="宋体" w:eastAsia="宋体" w:hAnsi="宋体" w:hint="eastAsia"/>
                <w:kern w:val="2"/>
                <w:sz w:val="21"/>
                <w:lang w:eastAsia="zh-CN"/>
              </w:rPr>
              <w:t>现场演示、方案讲解</w:t>
            </w:r>
            <w:bookmarkEnd w:id="28"/>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如有样品、演示、方案讲解，具体安排见第三章 用户需求书相关要求</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7</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评审方法</w:t>
            </w:r>
          </w:p>
        </w:tc>
        <w:tc>
          <w:tcPr>
            <w:tcW w:w="4980" w:type="dxa"/>
            <w:vAlign w:val="center"/>
          </w:tcPr>
          <w:p>
            <w:pPr>
              <w:widowControl w:val="0"/>
              <w:spacing w:after="160" w:line="259" w:lineRule="auto"/>
              <w:jc w:val="left"/>
              <w:rPr>
                <w:rFonts w:ascii="宋体" w:eastAsia="宋体" w:hAnsi="宋体"/>
                <w:kern w:val="2"/>
                <w:sz w:val="21"/>
                <w:lang w:eastAsia="zh-CN"/>
              </w:rPr>
            </w:pPr>
            <w:r>
              <w:rPr>
                <w:rFonts w:ascii="宋体" w:eastAsia="宋体" w:hAnsi="宋体" w:hint="eastAsia"/>
                <w:kern w:val="2"/>
                <w:sz w:val="21"/>
                <w:lang w:eastAsia="zh-CN"/>
              </w:rPr>
              <w:t xml:space="preserve">☑ </w:t>
            </w:r>
            <w:r>
              <w:rPr>
                <w:rFonts w:ascii="宋体" w:eastAsia="宋体" w:hAnsi="宋体" w:hint="eastAsia"/>
                <w:kern w:val="2"/>
                <w:sz w:val="21"/>
                <w:lang w:eastAsia="zh-CN"/>
              </w:rPr>
              <w:t>最低价</w:t>
            </w:r>
            <w:r>
              <w:rPr>
                <w:rFonts w:ascii="宋体" w:eastAsia="宋体" w:hAnsi="宋体" w:hint="eastAsia"/>
                <w:kern w:val="2"/>
                <w:sz w:val="21"/>
                <w:lang w:eastAsia="zh-CN"/>
              </w:rPr>
              <w:t>法</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8</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定标方法</w:t>
            </w:r>
          </w:p>
        </w:tc>
        <w:tc>
          <w:tcPr>
            <w:tcW w:w="4980" w:type="dxa"/>
            <w:vAlign w:val="center"/>
          </w:tcPr>
          <w:p>
            <w:pPr>
              <w:widowControl w:val="0"/>
              <w:spacing w:after="160" w:line="259" w:lineRule="auto"/>
              <w:jc w:val="left"/>
              <w:rPr>
                <w:rFonts w:ascii="宋体" w:eastAsia="宋体" w:hAnsi="宋体"/>
                <w:kern w:val="2"/>
                <w:sz w:val="21"/>
                <w:lang w:eastAsia="zh-CN"/>
              </w:rPr>
            </w:pPr>
            <w:r>
              <w:rPr>
                <w:rFonts w:ascii="宋体" w:eastAsia="宋体" w:hAnsi="宋体" w:hint="eastAsia"/>
                <w:kern w:val="2"/>
                <w:sz w:val="21"/>
                <w:lang w:eastAsia="zh-CN"/>
              </w:rPr>
              <w:t>☑</w:t>
            </w:r>
            <w:r>
              <w:rPr>
                <w:rFonts w:ascii="宋体" w:eastAsia="宋体" w:hAnsi="宋体" w:hint="eastAsia"/>
                <w:kern w:val="2"/>
                <w:sz w:val="21"/>
                <w:lang w:eastAsia="zh-CN"/>
              </w:rPr>
              <w:t xml:space="preserve"> 非评定分离</w:t>
            </w:r>
          </w:p>
        </w:tc>
      </w:tr>
      <w:tr>
        <w:tblPrEx>
          <w:tblW w:w="5000" w:type="pct"/>
          <w:jc w:val="center"/>
          <w:tblInd w:w="0" w:type="dxa"/>
          <w:tblLayout w:type="fixed"/>
          <w:tblCellMar>
            <w:top w:w="0" w:type="dxa"/>
            <w:left w:w="108" w:type="dxa"/>
            <w:bottom w:w="0" w:type="dxa"/>
            <w:right w:w="108" w:type="dxa"/>
          </w:tblCellMar>
        </w:tblPrEx>
        <w:trPr>
          <w:cantSplit/>
          <w:trHeight w:val="20"/>
          <w:jc w:val="center"/>
        </w:trPr>
        <w:tc>
          <w:tcPr>
            <w:tcW w:w="978"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4</w:t>
            </w:r>
            <w:r>
              <w:rPr>
                <w:rFonts w:ascii="宋体" w:eastAsia="宋体" w:hAnsi="宋体"/>
                <w:kern w:val="2"/>
                <w:sz w:val="21"/>
                <w:lang w:eastAsia="zh-CN"/>
              </w:rPr>
              <w:t>6</w:t>
            </w:r>
          </w:p>
        </w:tc>
        <w:tc>
          <w:tcPr>
            <w:tcW w:w="2409"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履约担保</w:t>
            </w:r>
          </w:p>
        </w:tc>
        <w:tc>
          <w:tcPr>
            <w:tcW w:w="4980" w:type="dxa"/>
            <w:vAlign w:val="center"/>
          </w:tcPr>
          <w:p>
            <w:pPr>
              <w:widowControl w:val="0"/>
              <w:spacing w:after="160" w:line="259" w:lineRule="auto"/>
              <w:jc w:val="center"/>
              <w:rPr>
                <w:rFonts w:ascii="宋体" w:eastAsia="宋体" w:hAnsi="宋体"/>
                <w:kern w:val="2"/>
                <w:sz w:val="21"/>
                <w:lang w:eastAsia="zh-CN"/>
              </w:rPr>
            </w:pPr>
            <w:r>
              <w:rPr>
                <w:rFonts w:ascii="宋体" w:eastAsia="宋体" w:hAnsi="宋体" w:hint="eastAsia"/>
                <w:kern w:val="2"/>
                <w:sz w:val="21"/>
                <w:lang w:eastAsia="zh-CN"/>
              </w:rPr>
              <w:t>不</w:t>
            </w:r>
            <w:r>
              <w:rPr>
                <w:rFonts w:ascii="宋体" w:eastAsia="宋体" w:hAnsi="宋体" w:hint="eastAsia"/>
                <w:kern w:val="2"/>
                <w:sz w:val="21"/>
                <w:lang w:eastAsia="zh-CN"/>
              </w:rPr>
              <w:t>需要</w:t>
            </w:r>
          </w:p>
        </w:tc>
      </w:tr>
    </w:tbl>
    <w:p>
      <w:pPr>
        <w:widowControl w:val="0"/>
        <w:spacing w:after="160" w:line="259" w:lineRule="auto"/>
        <w:jc w:val="both"/>
        <w:rPr>
          <w:rFonts w:eastAsia="宋体"/>
          <w:b/>
          <w:kern w:val="2"/>
          <w:sz w:val="21"/>
          <w:lang w:eastAsia="zh-CN"/>
        </w:rPr>
      </w:pPr>
      <w:r>
        <w:rPr>
          <w:rFonts w:eastAsia="宋体" w:hint="eastAsia"/>
          <w:kern w:val="2"/>
          <w:sz w:val="21"/>
          <w:szCs w:val="21"/>
          <w:lang w:eastAsia="zh-CN"/>
        </w:rPr>
        <w:t>备注：本表是通用条款相关条款的补充和明确，如与通用条款内容相冲突的，以本表为准。</w:t>
      </w:r>
    </w:p>
    <w:p>
      <w:pPr>
        <w:widowControl w:val="0"/>
        <w:spacing w:after="160" w:line="259" w:lineRule="auto"/>
        <w:jc w:val="both"/>
        <w:rPr>
          <w:rFonts w:eastAsia="宋体"/>
          <w:b/>
          <w:kern w:val="2"/>
          <w:sz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二、其他关键信息</w:t>
      </w:r>
    </w:p>
    <w:p>
      <w:pPr>
        <w:widowControl w:val="0"/>
        <w:spacing w:after="160" w:line="259" w:lineRule="auto"/>
        <w:ind w:firstLine="420" w:firstLineChars="200"/>
        <w:jc w:val="both"/>
        <w:rPr>
          <w:rFonts w:eastAsia="宋体"/>
          <w:b/>
          <w:bCs/>
          <w:kern w:val="2"/>
          <w:sz w:val="21"/>
          <w:lang w:eastAsia="zh-CN"/>
        </w:rPr>
      </w:pPr>
      <w:r>
        <w:rPr>
          <w:rFonts w:eastAsia="宋体" w:hint="eastAsia"/>
          <w:b/>
          <w:bCs/>
          <w:kern w:val="2"/>
          <w:sz w:val="21"/>
          <w:lang w:eastAsia="zh-CN"/>
        </w:rPr>
        <w:t>（一）与“对通用条款的补充内容”章节相关的事项</w:t>
      </w:r>
    </w:p>
    <w:p>
      <w:pPr>
        <w:widowControl w:val="0"/>
        <w:spacing w:after="160" w:line="276" w:lineRule="auto"/>
        <w:ind w:firstLine="420" w:firstLineChars="200"/>
        <w:jc w:val="left"/>
        <w:rPr>
          <w:rFonts w:ascii="宋体" w:eastAsia="宋体" w:hAnsi="宋体"/>
          <w:b/>
          <w:sz w:val="21"/>
          <w:szCs w:val="20"/>
          <w:lang w:eastAsia="zh-CN"/>
        </w:rPr>
      </w:pPr>
      <w:bookmarkStart w:id="29" w:name="_Hlk72579465"/>
      <w:r>
        <w:rPr>
          <w:rFonts w:ascii="宋体" w:eastAsia="宋体" w:hAnsi="宋体" w:hint="eastAsia"/>
          <w:b/>
          <w:sz w:val="21"/>
          <w:szCs w:val="20"/>
          <w:lang w:eastAsia="zh-CN"/>
        </w:rPr>
        <w:t>1、评标定标信息</w:t>
      </w:r>
    </w:p>
    <w:p>
      <w:pPr>
        <w:widowControl w:val="0"/>
        <w:spacing w:after="160" w:line="259" w:lineRule="auto"/>
        <w:jc w:val="center"/>
        <w:rPr>
          <w:rFonts w:eastAsia="宋体"/>
          <w:kern w:val="2"/>
          <w:sz w:val="21"/>
          <w:lang w:eastAsia="zh-CN"/>
        </w:rPr>
      </w:pPr>
      <w:r>
        <w:rPr>
          <w:rFonts w:eastAsia="宋体" w:hint="eastAsia"/>
          <w:b/>
          <w:kern w:val="2"/>
          <w:sz w:val="21"/>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71"/>
        <w:gridCol w:w="435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0"/>
        </w:trPr>
        <w:tc>
          <w:tcPr>
            <w:tcW w:w="4060" w:type="dxa"/>
            <w:vAlign w:val="center"/>
          </w:tcPr>
          <w:p>
            <w:pPr>
              <w:jc w:val="center"/>
              <w:rPr>
                <w:kern w:val="2"/>
                <w:sz w:val="21"/>
                <w:lang w:eastAsia="zh-CN"/>
              </w:rPr>
            </w:pPr>
            <w:r>
              <w:rPr>
                <w:rFonts w:hint="eastAsia"/>
                <w:kern w:val="2"/>
                <w:sz w:val="21"/>
                <w:lang w:eastAsia="zh-CN"/>
              </w:rPr>
              <w:t>评标方法</w:t>
            </w:r>
          </w:p>
        </w:tc>
        <w:tc>
          <w:tcPr>
            <w:tcW w:w="4243" w:type="dxa"/>
            <w:vAlign w:val="center"/>
          </w:tcPr>
          <w:p>
            <w:pPr>
              <w:jc w:val="center"/>
              <w:rPr>
                <w:kern w:val="2"/>
                <w:sz w:val="21"/>
                <w:lang w:eastAsia="zh-CN"/>
              </w:rPr>
            </w:pPr>
            <w:r>
              <w:rPr>
                <w:rFonts w:ascii="宋体" w:hAnsi="宋体" w:hint="eastAsia"/>
                <w:kern w:val="2"/>
                <w:sz w:val="21"/>
                <w:lang w:eastAsia="zh-CN"/>
              </w:rPr>
              <w:t>最低价</w:t>
            </w:r>
            <w:r>
              <w:rPr>
                <w:rFonts w:ascii="宋体" w:hAnsi="宋体" w:hint="eastAsia"/>
                <w:kern w:val="2"/>
                <w:sz w:val="21"/>
                <w:lang w:eastAsia="zh-CN"/>
              </w:rPr>
              <w:t>法</w:t>
            </w:r>
          </w:p>
        </w:tc>
      </w:tr>
      <w:tr>
        <w:tblPrEx>
          <w:tblW w:w="5000" w:type="pct"/>
          <w:tblInd w:w="0" w:type="dxa"/>
          <w:tblLayout w:type="fixed"/>
          <w:tblCellMar>
            <w:top w:w="0" w:type="dxa"/>
            <w:left w:w="108" w:type="dxa"/>
            <w:bottom w:w="0" w:type="dxa"/>
            <w:right w:w="108" w:type="dxa"/>
          </w:tblCellMar>
        </w:tblPrEx>
        <w:trPr>
          <w:trHeight w:val="70"/>
        </w:trPr>
        <w:tc>
          <w:tcPr>
            <w:tcW w:w="4060" w:type="dxa"/>
            <w:vAlign w:val="center"/>
          </w:tcPr>
          <w:p>
            <w:pPr>
              <w:jc w:val="center"/>
              <w:rPr>
                <w:kern w:val="2"/>
                <w:sz w:val="21"/>
                <w:lang w:eastAsia="zh-CN"/>
              </w:rPr>
            </w:pPr>
            <w:r>
              <w:rPr>
                <w:rFonts w:hint="eastAsia"/>
                <w:kern w:val="2"/>
                <w:sz w:val="21"/>
                <w:lang w:eastAsia="zh-CN"/>
              </w:rPr>
              <w:t>候选中标供应商数量</w:t>
            </w:r>
          </w:p>
        </w:tc>
        <w:tc>
          <w:tcPr>
            <w:tcW w:w="4243" w:type="dxa"/>
            <w:vAlign w:val="center"/>
          </w:tcPr>
          <w:p>
            <w:pPr>
              <w:jc w:val="center"/>
              <w:rPr>
                <w:rFonts w:hint="eastAsia"/>
                <w:kern w:val="2"/>
                <w:sz w:val="21"/>
                <w:lang w:eastAsia="zh-CN"/>
              </w:rPr>
            </w:pPr>
            <w:r>
              <w:rPr>
                <w:rFonts w:hint="eastAsia"/>
                <w:kern w:val="2"/>
                <w:sz w:val="21"/>
                <w:lang w:eastAsia="zh-CN"/>
              </w:rPr>
              <w:t>3</w:t>
            </w:r>
          </w:p>
        </w:tc>
      </w:tr>
      <w:tr>
        <w:tblPrEx>
          <w:tblW w:w="5000" w:type="pct"/>
          <w:tblInd w:w="0" w:type="dxa"/>
          <w:tblLayout w:type="fixed"/>
          <w:tblCellMar>
            <w:top w:w="0" w:type="dxa"/>
            <w:left w:w="108" w:type="dxa"/>
            <w:bottom w:w="0" w:type="dxa"/>
            <w:right w:w="108" w:type="dxa"/>
          </w:tblCellMar>
        </w:tblPrEx>
        <w:trPr>
          <w:trHeight w:val="70"/>
        </w:trPr>
        <w:tc>
          <w:tcPr>
            <w:tcW w:w="4060" w:type="dxa"/>
            <w:vAlign w:val="center"/>
          </w:tcPr>
          <w:p>
            <w:pPr>
              <w:jc w:val="center"/>
              <w:rPr>
                <w:kern w:val="2"/>
                <w:sz w:val="21"/>
                <w:lang w:eastAsia="zh-CN"/>
              </w:rPr>
            </w:pPr>
            <w:r>
              <w:rPr>
                <w:rFonts w:hint="eastAsia"/>
                <w:kern w:val="2"/>
                <w:sz w:val="21"/>
                <w:lang w:eastAsia="zh-CN"/>
              </w:rPr>
              <w:t>中标供应商数量</w:t>
            </w:r>
          </w:p>
        </w:tc>
        <w:tc>
          <w:tcPr>
            <w:tcW w:w="4243" w:type="dxa"/>
            <w:vAlign w:val="center"/>
          </w:tcPr>
          <w:p>
            <w:pPr>
              <w:jc w:val="center"/>
              <w:rPr>
                <w:kern w:val="2"/>
                <w:sz w:val="21"/>
                <w:lang w:eastAsia="zh-CN"/>
              </w:rPr>
            </w:pPr>
            <w:r>
              <w:rPr>
                <w:rFonts w:hint="eastAsia"/>
                <w:kern w:val="2"/>
                <w:sz w:val="21"/>
                <w:lang w:eastAsia="zh-CN"/>
              </w:rPr>
              <w:t>1</w:t>
            </w:r>
          </w:p>
        </w:tc>
      </w:tr>
    </w:tbl>
    <w:p>
      <w:pPr>
        <w:widowControl w:val="0"/>
        <w:spacing w:after="160" w:line="259" w:lineRule="auto"/>
        <w:jc w:val="both"/>
        <w:rPr>
          <w:rFonts w:ascii="宋体" w:eastAsia="宋体" w:hAnsi="宋体"/>
          <w:b/>
          <w:kern w:val="2"/>
          <w:sz w:val="21"/>
          <w:lang w:eastAsia="zh-CN"/>
        </w:rPr>
      </w:pPr>
    </w:p>
    <w:bookmarkEnd w:id="29"/>
    <w:p>
      <w:pPr>
        <w:widowControl w:val="0"/>
        <w:spacing w:after="160" w:line="259" w:lineRule="auto"/>
        <w:ind w:firstLine="420" w:firstLineChars="200"/>
        <w:jc w:val="both"/>
        <w:rPr>
          <w:rFonts w:eastAsia="宋体"/>
          <w:b/>
          <w:kern w:val="2"/>
          <w:sz w:val="21"/>
          <w:lang w:eastAsia="zh-CN"/>
        </w:rPr>
      </w:pPr>
      <w:r>
        <w:rPr>
          <w:rFonts w:eastAsia="宋体" w:hint="eastAsia"/>
          <w:b/>
          <w:kern w:val="2"/>
          <w:sz w:val="21"/>
          <w:lang w:eastAsia="zh-CN"/>
        </w:rPr>
        <w:t>（二）其他事项</w:t>
      </w:r>
    </w:p>
    <w:p>
      <w:pPr>
        <w:widowControl w:val="0"/>
        <w:spacing w:after="160" w:line="259" w:lineRule="auto"/>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、关于享受优惠政策的主体及价格扣除比例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（1）专门面向中小企业采购的项目，不再执行价格扣除比例。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（2）非专门面向中小企业采购的项目，应执行价格扣除比例：供应商提供的服务全部由优惠主体承接，则对其投标总价给予</w:t>
      </w:r>
      <w:r>
        <w:rPr>
          <w:rFonts w:eastAsia="宋体"/>
          <w:color w:val="FF0000"/>
          <w:kern w:val="2"/>
          <w:sz w:val="21"/>
          <w:u w:val="single"/>
          <w:lang w:eastAsia="zh-CN"/>
        </w:rPr>
        <w:t xml:space="preserve">  </w:t>
      </w:r>
      <w:r>
        <w:rPr>
          <w:rFonts w:eastAsia="宋体" w:hint="eastAsia"/>
          <w:color w:val="FF0000"/>
          <w:kern w:val="2"/>
          <w:sz w:val="21"/>
          <w:u w:val="single"/>
          <w:lang w:eastAsia="zh-CN"/>
        </w:rPr>
        <w:t>/</w:t>
      </w:r>
      <w:r>
        <w:rPr>
          <w:rFonts w:eastAsia="宋体"/>
          <w:color w:val="FF0000"/>
          <w:kern w:val="2"/>
          <w:sz w:val="21"/>
          <w:u w:val="single"/>
          <w:lang w:eastAsia="zh-CN"/>
        </w:rPr>
        <w:t xml:space="preserve">  %</w:t>
      </w:r>
      <w:r>
        <w:rPr>
          <w:rFonts w:eastAsia="宋体" w:hint="eastAsia"/>
          <w:color w:val="000000"/>
          <w:kern w:val="2"/>
          <w:sz w:val="21"/>
          <w:lang w:eastAsia="zh-CN"/>
        </w:rPr>
        <w:t>（10%~20%）</w:t>
      </w:r>
      <w:r>
        <w:rPr>
          <w:rFonts w:eastAsia="宋体" w:hint="eastAsia"/>
          <w:kern w:val="2"/>
          <w:sz w:val="21"/>
          <w:lang w:eastAsia="zh-CN"/>
        </w:rPr>
        <w:t>的扣除，用扣除后的价格参与评审。满足多项优惠政策的企业，不重复享受多项价格扣除政策。</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eastAsia="宋体"/>
          <w:kern w:val="2"/>
          <w:sz w:val="21"/>
          <w:lang w:eastAsia="zh-CN"/>
        </w:rPr>
        <w:t>b)</w:t>
      </w:r>
      <w:r>
        <w:rPr>
          <w:rFonts w:eastAsia="宋体" w:hint="eastAsia"/>
          <w:kern w:val="2"/>
          <w:sz w:val="21"/>
          <w:lang w:eastAsia="zh-CN"/>
        </w:rPr>
        <w:t>优惠主体承接是指提供服务的人员为中小企业依照《中华人民共和国劳动合同法》订立劳动合同的从业人员。</w:t>
      </w:r>
    </w:p>
    <w:p>
      <w:pPr>
        <w:widowControl w:val="0"/>
        <w:numPr>
          <w:ilvl w:val="0"/>
          <w:numId w:val="1"/>
        </w:numPr>
        <w:spacing w:after="160" w:line="259" w:lineRule="auto"/>
        <w:ind w:firstLine="420" w:firstLineChars="200"/>
        <w:jc w:val="both"/>
        <w:rPr>
          <w:rFonts w:eastAsia="宋体"/>
          <w:kern w:val="2"/>
          <w:sz w:val="21"/>
          <w:szCs w:val="21"/>
          <w:lang w:eastAsia="zh-CN"/>
        </w:rPr>
      </w:pP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w:t>
      </w:r>
      <w:r>
        <w:rPr>
          <w:rFonts w:ascii="宋体" w:eastAsia="宋体" w:hAnsi="宋体" w:cs="宋体" w:hint="eastAsia"/>
          <w:b/>
          <w:bCs/>
          <w:color w:val="FF0000"/>
          <w:kern w:val="2"/>
          <w:sz w:val="21"/>
          <w:szCs w:val="21"/>
          <w:lang w:eastAsia="zh-CN"/>
        </w:rPr>
        <w:t>（服务承接商）</w:t>
      </w:r>
      <w:r>
        <w:rPr>
          <w:rFonts w:ascii="宋体" w:eastAsia="宋体" w:hAnsi="宋体" w:cs="宋体"/>
          <w:b/>
          <w:bCs/>
          <w:color w:val="FF0000"/>
          <w:kern w:val="2"/>
          <w:sz w:val="21"/>
          <w:szCs w:val="21"/>
          <w:lang w:eastAsia="zh-CN"/>
        </w:rPr>
        <w:t>所属行业应当与采购标的所属行业相一致</w:t>
      </w:r>
      <w:r>
        <w:rPr>
          <w:rFonts w:eastAsia="宋体" w:hint="eastAsia"/>
          <w:b/>
          <w:bCs/>
          <w:color w:val="FF0000"/>
          <w:kern w:val="2"/>
          <w:sz w:val="21"/>
          <w:lang w:eastAsia="zh-CN"/>
        </w:rPr>
        <w:t>，标的所属行业以招标文件第一册第三章用户需求书“服务需求明细”的“标的所属行业”一栏为准</w:t>
      </w:r>
      <w:r>
        <w:rPr>
          <w:rFonts w:ascii="宋体" w:eastAsia="宋体" w:hAnsi="宋体" w:cs="宋体"/>
          <w:b/>
          <w:bCs/>
          <w:color w:val="FF0000"/>
          <w:kern w:val="2"/>
          <w:sz w:val="21"/>
          <w:szCs w:val="21"/>
          <w:lang w:eastAsia="zh-CN"/>
        </w:rPr>
        <w:t>。</w:t>
      </w:r>
    </w:p>
    <w:p>
      <w:pPr>
        <w:widowControl w:val="0"/>
        <w:numPr>
          <w:ilvl w:val="0"/>
          <w:numId w:val="1"/>
        </w:numPr>
        <w:spacing w:after="160" w:line="259" w:lineRule="auto"/>
        <w:ind w:firstLine="420" w:firstLineChars="200"/>
        <w:jc w:val="both"/>
        <w:rPr>
          <w:rFonts w:eastAsia="宋体"/>
          <w:kern w:val="2"/>
          <w:sz w:val="21"/>
          <w:lang w:eastAsia="zh-CN"/>
        </w:rPr>
      </w:pPr>
      <w:r>
        <w:rPr>
          <w:rFonts w:eastAsia="宋体" w:hint="eastAsia"/>
          <w:kern w:val="2"/>
          <w:sz w:val="21"/>
          <w:szCs w:val="21"/>
          <w:lang w:eastAsia="zh-CN"/>
        </w:rPr>
        <w:t>小型企业、微</w:t>
      </w:r>
      <w:r>
        <w:rPr>
          <w:rFonts w:eastAsia="宋体" w:hint="eastAsia"/>
          <w:kern w:val="2"/>
          <w:sz w:val="21"/>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第四章“投标文件格式、附件”中“三、投标人情况及资格证明文件”章节提供的格式）。</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（5）享受价格扣除获得政府采购合同的，小微企业不得将合同分包给大中型企业。</w:t>
      </w:r>
    </w:p>
    <w:p>
      <w:pPr>
        <w:widowControl w:val="0"/>
        <w:spacing w:after="160" w:line="360" w:lineRule="auto"/>
        <w:ind w:firstLine="420" w:firstLineChars="200"/>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wordWrap w:val="0"/>
        <w:spacing w:after="160" w:line="259" w:lineRule="auto"/>
        <w:ind w:firstLine="420" w:firstLineChars="200"/>
        <w:jc w:val="both"/>
        <w:rPr>
          <w:rFonts w:ascii="宋体" w:eastAsia="宋体" w:hAnsi="宋体"/>
          <w:b/>
          <w:kern w:val="2"/>
          <w:sz w:val="21"/>
          <w:lang w:eastAsia="zh-CN"/>
        </w:rPr>
      </w:pPr>
      <w:r>
        <w:rPr>
          <w:rFonts w:eastAsia="宋体" w:hint="eastAsia"/>
          <w:color w:val="FF0000"/>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spacing w:after="160" w:line="259" w:lineRule="auto"/>
        <w:ind w:firstLine="640" w:firstLineChars="200"/>
        <w:jc w:val="both"/>
        <w:rPr>
          <w:rFonts w:eastAsia="宋体"/>
          <w:b/>
          <w:kern w:val="2"/>
          <w:sz w:val="21"/>
          <w:lang w:eastAsia="zh-CN"/>
        </w:rPr>
      </w:pPr>
      <w:r>
        <w:rPr>
          <w:rFonts w:ascii="Wingdings" w:eastAsia="宋体" w:hAnsi="Wingdings" w:hint="eastAsia"/>
          <w:kern w:val="2"/>
          <w:sz w:val="32"/>
          <w:szCs w:val="40"/>
          <w:lang w:eastAsia="zh-CN"/>
        </w:rPr>
        <w:t>þ</w:t>
      </w:r>
      <w:r>
        <w:rPr>
          <w:rFonts w:eastAsia="宋体" w:hint="eastAsia"/>
          <w:b/>
          <w:kern w:val="2"/>
          <w:sz w:val="21"/>
          <w:lang w:eastAsia="zh-CN"/>
        </w:rPr>
        <w:t>3、</w:t>
      </w:r>
      <w:bookmarkStart w:id="30" w:name="_Hlk76855768"/>
      <w:bookmarkStart w:id="31" w:name="_Hlk72594729"/>
      <w:r>
        <w:rPr>
          <w:rFonts w:eastAsia="宋体" w:hint="eastAsia"/>
          <w:b/>
          <w:kern w:val="2"/>
          <w:sz w:val="21"/>
          <w:lang w:eastAsia="zh-CN"/>
        </w:rPr>
        <w:t>本项目为代理服务项目，将向中标（成交）供应商收取代理服务费。</w:t>
      </w:r>
    </w:p>
    <w:bookmarkEnd w:id="30"/>
    <w:bookmarkEnd w:id="31"/>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eastAsia="宋体" w:hint="eastAsia"/>
          <w:b/>
          <w:color w:val="FF0000"/>
          <w:kern w:val="2"/>
          <w:sz w:val="21"/>
          <w:lang w:eastAsia="zh-CN"/>
        </w:rPr>
        <w:t>本项目类型为服务采购：</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（1）代理服务费以《中标（成交）通知书》确定的中标（成交）金额作为计算基数，按差额定率累进法计算。</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（2）中标（成交）金额的各部分费率如下表：</w:t>
      </w:r>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129"/>
        <w:gridCol w:w="1800"/>
        <w:gridCol w:w="1800"/>
        <w:gridCol w:w="1800"/>
      </w:tblGrid>
      <w:tr>
        <w:tblPrEx>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中标（成交）金额</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货物采购</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服务采购</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工程采购</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100万元以下</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100万元（含）-500万元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1.1%</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0.7%</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500万元（含）-1000万元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0.45%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0.55%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1000万元（含）-5000万元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0.35%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5000万元（含）-1亿元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0.1%</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0.2%</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1亿元（含）-5亿元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0.05%</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5亿元（含）-10亿元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0.035%</w:t>
            </w:r>
          </w:p>
        </w:tc>
      </w:tr>
      <w:tr>
        <w:tblPrEx>
          <w:tblW w:w="5000" w:type="pct"/>
          <w:jc w:val="center"/>
          <w:tblInd w:w="0" w:type="dxa"/>
          <w:tblLayout w:type="fixed"/>
          <w:tblCellMar>
            <w:top w:w="0" w:type="dxa"/>
            <w:left w:w="108" w:type="dxa"/>
            <w:bottom w:w="0" w:type="dxa"/>
            <w:right w:w="108" w:type="dxa"/>
          </w:tblCellMar>
        </w:tblPrEx>
        <w:trPr>
          <w:trHeight w:val="90"/>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10亿元（含）-50亿元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0.008%</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50亿元（含）-100亿元</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0.006%</w:t>
            </w:r>
          </w:p>
        </w:tc>
      </w:tr>
      <w:tr>
        <w:tblPrEx>
          <w:tblW w:w="5000" w:type="pct"/>
          <w:jc w:val="center"/>
          <w:tblInd w:w="0" w:type="dxa"/>
          <w:tblLayout w:type="fixed"/>
          <w:tblCellMar>
            <w:top w:w="0" w:type="dxa"/>
            <w:left w:w="108" w:type="dxa"/>
            <w:bottom w:w="0" w:type="dxa"/>
            <w:right w:w="108" w:type="dxa"/>
          </w:tblCellMar>
        </w:tblPrEx>
        <w:trPr>
          <w:jc w:val="center"/>
        </w:trPr>
        <w:tc>
          <w:tcPr>
            <w:tcW w:w="3125"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100亿元（含）以上</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c>
          <w:tcPr>
            <w:tcW w:w="1799" w:type="dxa"/>
            <w:vAlign w:val="center"/>
          </w:tcPr>
          <w:p>
            <w:pPr>
              <w:widowControl/>
              <w:spacing w:after="160" w:line="360" w:lineRule="auto"/>
              <w:jc w:val="center"/>
              <w:rPr>
                <w:rFonts w:eastAsia="宋体"/>
                <w:kern w:val="2"/>
                <w:sz w:val="21"/>
                <w:lang w:eastAsia="zh-CN"/>
              </w:rPr>
            </w:pPr>
            <w:r>
              <w:rPr>
                <w:rFonts w:eastAsia="宋体" w:hint="eastAsia"/>
                <w:kern w:val="2"/>
                <w:sz w:val="21"/>
                <w:lang w:eastAsia="zh-CN"/>
              </w:rPr>
              <w:t>0.004%</w:t>
            </w:r>
          </w:p>
        </w:tc>
      </w:tr>
    </w:tbl>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备注：1.每宗交易代理服务费不低于 5000 元；</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2.对于报总价的采购类项目，中标（成交）价为中标（成交）金额；对于报单价、折扣或费率的采购类项目，中标（成交）价为预算上限金额或经委托方与代理方确定的支付上限金额；</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如某货物采购项目，中标（成交）金额为600万元，总共交纳的代理服务费的具体计算过程如下：</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标准代理服务费＝（100万以下部分的代理服务费）+（100万～500万部分的代理服务费）+（500万～600万部分的代理服务费）＝100万元×1.5%+（500-100）万元×1.1%+（600-500）万元×0.8%=1.5万元+4.4万元+0.8万元＝6.7万元</w:t>
      </w:r>
    </w:p>
    <w:p>
      <w:pPr>
        <w:widowControl w:val="0"/>
        <w:spacing w:after="160" w:line="259" w:lineRule="auto"/>
        <w:ind w:firstLine="420" w:firstLineChars="200"/>
        <w:jc w:val="both"/>
        <w:rPr>
          <w:rFonts w:ascii="宋体" w:eastAsia="宋体" w:hAnsi="宋体" w:cs="宋体"/>
          <w:bCs/>
          <w:color w:val="FF0000"/>
          <w:kern w:val="2"/>
          <w:sz w:val="21"/>
          <w:szCs w:val="21"/>
          <w:lang w:eastAsia="zh-CN"/>
        </w:rPr>
      </w:pPr>
      <w:r>
        <w:rPr>
          <w:rFonts w:eastAsia="宋体" w:hint="eastAsia"/>
          <w:kern w:val="2"/>
          <w:sz w:val="21"/>
          <w:lang w:eastAsia="zh-CN"/>
        </w:rPr>
        <w:t>（3）中标（成交）供应商中标（成交）后，必须按规定采用银行对公转账方式向深圳交易集团有限公司直接交纳代理服务费，</w:t>
      </w:r>
      <w:r>
        <w:rPr>
          <w:rFonts w:eastAsia="宋体" w:hint="eastAsia"/>
          <w:b/>
          <w:bCs/>
          <w:kern w:val="2"/>
          <w:sz w:val="21"/>
          <w:lang w:eastAsia="zh-CN"/>
        </w:rPr>
        <w:t>交纳信息及要求按照缴款（付款）通知书执行。</w:t>
      </w:r>
    </w:p>
    <w:p>
      <w:pPr>
        <w:widowControl w:val="0"/>
        <w:spacing w:after="160" w:line="259" w:lineRule="auto"/>
        <w:ind w:firstLine="420" w:firstLineChars="200"/>
        <w:jc w:val="left"/>
        <w:rPr>
          <w:rFonts w:eastAsia="宋体"/>
          <w:b/>
          <w:color w:val="000000"/>
          <w:kern w:val="2"/>
          <w:sz w:val="21"/>
          <w:lang w:eastAsia="zh-CN"/>
        </w:rPr>
      </w:pPr>
    </w:p>
    <w:p>
      <w:pPr>
        <w:widowControl w:val="0"/>
        <w:spacing w:after="160" w:line="259" w:lineRule="auto"/>
        <w:ind w:firstLine="420" w:firstLineChars="200"/>
        <w:jc w:val="left"/>
        <w:rPr>
          <w:rFonts w:ascii="宋体" w:eastAsia="宋体" w:hAnsi="宋体" w:cs="宋体"/>
          <w:b/>
          <w:color w:val="000000"/>
          <w:kern w:val="2"/>
          <w:sz w:val="21"/>
          <w:szCs w:val="21"/>
          <w:lang w:eastAsia="zh-CN"/>
        </w:rPr>
      </w:pPr>
      <w:r>
        <w:rPr>
          <w:rFonts w:eastAsia="宋体"/>
          <w:b/>
          <w:color w:val="000000"/>
          <w:kern w:val="2"/>
          <w:sz w:val="21"/>
          <w:lang w:eastAsia="zh-CN"/>
        </w:rPr>
        <w:t>4</w:t>
      </w:r>
      <w:r>
        <w:rPr>
          <w:rFonts w:eastAsia="宋体" w:hint="eastAsia"/>
          <w:b/>
          <w:color w:val="000000"/>
          <w:kern w:val="2"/>
          <w:sz w:val="21"/>
          <w:lang w:eastAsia="zh-CN"/>
        </w:rPr>
        <w:t>、其他说明</w:t>
      </w:r>
    </w:p>
    <w:p>
      <w:pPr>
        <w:widowControl w:val="0"/>
        <w:wordWrap w:val="0"/>
        <w:spacing w:after="160" w:line="259" w:lineRule="auto"/>
        <w:ind w:firstLine="420" w:firstLineChars="200"/>
        <w:jc w:val="both"/>
        <w:rPr>
          <w:rFonts w:eastAsia="宋体"/>
          <w:kern w:val="2"/>
          <w:sz w:val="21"/>
          <w:lang w:eastAsia="zh-CN"/>
        </w:rPr>
      </w:pPr>
      <w:r>
        <w:rPr>
          <w:rFonts w:eastAsia="宋体"/>
          <w:kern w:val="2"/>
          <w:sz w:val="21"/>
          <w:lang w:eastAsia="zh-CN"/>
        </w:rPr>
        <w:t>本项目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w:t>
      </w:r>
    </w:p>
    <w:p>
      <w:pPr>
        <w:widowControl w:val="0"/>
        <w:wordWrap w:val="0"/>
        <w:spacing w:after="160" w:line="259" w:lineRule="auto"/>
        <w:ind w:firstLine="420" w:firstLineChars="200"/>
        <w:jc w:val="both"/>
        <w:rPr>
          <w:rFonts w:eastAsia="宋体"/>
          <w:b/>
          <w:bCs/>
          <w:kern w:val="2"/>
          <w:sz w:val="21"/>
          <w:lang w:eastAsia="zh-CN"/>
        </w:rPr>
      </w:pPr>
      <w:r>
        <w:rPr>
          <w:rFonts w:eastAsia="宋体"/>
          <w:b/>
          <w:bCs/>
          <w:kern w:val="2"/>
          <w:sz w:val="21"/>
          <w:lang w:eastAsia="zh-CN"/>
        </w:rPr>
        <w:t>重要提示：</w:t>
      </w:r>
    </w:p>
    <w:p>
      <w:pPr>
        <w:widowControl w:val="0"/>
        <w:wordWrap w:val="0"/>
        <w:spacing w:after="160" w:line="259" w:lineRule="auto"/>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w:t>
      </w:r>
      <w:r>
        <w:rPr>
          <w:rFonts w:eastAsia="宋体"/>
          <w:kern w:val="2"/>
          <w:sz w:val="21"/>
          <w:lang w:eastAsia="zh-CN"/>
        </w:rPr>
        <w:t>使用电子营业执照功能时，请确保已经在手机微信安装 “电子营业执照”小程序，或已安装了“电子营业执照”APP，并且在 “电子营业执照”小程序/app中完成相应的下载电子营业执照、法人授权、备份密钥等操作（具体详见国家工商总局网站），电子投标地区必须选择 “广东省-深圳市-深圳政府采购智慧平台”（请根据手机小程序/app提示进行设置，或拨打电子营业执照平台技术支持电话010-86355313，15921122750）。</w:t>
      </w:r>
    </w:p>
    <w:p>
      <w:pPr>
        <w:widowControl w:val="0"/>
        <w:wordWrap w:val="0"/>
        <w:spacing w:after="160" w:line="259" w:lineRule="auto"/>
        <w:ind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w:t>
      </w:r>
      <w:r>
        <w:rPr>
          <w:rFonts w:eastAsia="宋体"/>
          <w:kern w:val="2"/>
          <w:sz w:val="21"/>
          <w:lang w:eastAsia="zh-CN"/>
        </w:rPr>
        <w:t>电子营业执照应用于投标文件制作和加解密属于创新应用场景，如不熟悉操作可能导致错过投标截止时间，系统已提供加密、测试解密和撤回重新上传的功能，各投标人须预留充足时间，提前制作和加密上传投标文件。</w:t>
      </w:r>
    </w:p>
    <w:p>
      <w:pPr>
        <w:widowControl w:val="0"/>
        <w:wordWrap w:val="0"/>
        <w:spacing w:after="160" w:line="259" w:lineRule="auto"/>
        <w:ind w:firstLine="420" w:firstLineChars="200"/>
        <w:jc w:val="both"/>
        <w:rPr>
          <w:rFonts w:eastAsia="宋体"/>
          <w:kern w:val="2"/>
          <w:sz w:val="21"/>
          <w:lang w:eastAsia="zh-CN"/>
        </w:rPr>
      </w:pPr>
      <w:r>
        <w:rPr>
          <w:rFonts w:eastAsia="宋体"/>
          <w:kern w:val="2"/>
          <w:sz w:val="21"/>
          <w:lang w:eastAsia="zh-CN"/>
        </w:rPr>
        <w:t>3.已办理数字证书（电子密钥）的用户，可以继续使用数字证书完成投标活动。未申请电子营业执照或无法通过电子营业执照完成投标文件制作和加解密的用户，必须使用电子密钥进行投标文件制作和加解密，咨询电话</w:t>
      </w:r>
      <w:r>
        <w:rPr>
          <w:rFonts w:eastAsia="宋体" w:hint="eastAsia"/>
          <w:kern w:val="2"/>
          <w:sz w:val="21"/>
          <w:lang w:eastAsia="zh-CN"/>
        </w:rPr>
        <w:t>0755-83948165，020-89524338</w:t>
      </w:r>
      <w:r>
        <w:rPr>
          <w:rFonts w:eastAsia="宋体"/>
          <w:kern w:val="2"/>
          <w:sz w:val="21"/>
          <w:lang w:eastAsia="zh-CN"/>
        </w:rPr>
        <w:t>（CA办理指引详见链接https://szggzy.com/calock/caLock.html）。</w:t>
      </w:r>
    </w:p>
    <w:p>
      <w:pPr>
        <w:widowControl w:val="0"/>
        <w:spacing w:after="160" w:line="259" w:lineRule="auto"/>
        <w:jc w:val="both"/>
        <w:rPr>
          <w:rFonts w:eastAsia="宋体"/>
          <w:b/>
          <w:kern w:val="2"/>
          <w:sz w:val="21"/>
          <w:lang w:eastAsia="zh-CN"/>
        </w:rPr>
        <w:sectPr>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cols w:num="1" w:space="425"/>
          <w:titlePg/>
          <w:docGrid w:linePitch="462" w:charSpace="0"/>
        </w:sectPr>
      </w:pPr>
    </w:p>
    <w:p>
      <w:pPr>
        <w:keepNext/>
        <w:keepLines/>
        <w:widowControl w:val="0"/>
        <w:adjustRightInd w:val="0"/>
        <w:spacing w:before="260" w:after="260" w:line="240" w:lineRule="auto"/>
        <w:jc w:val="center"/>
        <w:textAlignment w:val="baseline"/>
        <w:outlineLvl w:val="1"/>
        <w:rPr>
          <w:rFonts w:ascii="宋体" w:eastAsia="宋体" w:hAnsi="宋体"/>
          <w:b/>
          <w:bCs/>
          <w:sz w:val="28"/>
          <w:szCs w:val="28"/>
          <w:lang w:eastAsia="zh-CN"/>
        </w:rPr>
      </w:pPr>
      <w:bookmarkStart w:id="32" w:name="_Toc128884461"/>
      <w:r>
        <w:rPr>
          <w:rFonts w:ascii="宋体" w:eastAsia="宋体" w:hAnsi="宋体" w:hint="eastAsia"/>
          <w:b/>
          <w:bCs/>
          <w:sz w:val="28"/>
          <w:szCs w:val="28"/>
          <w:lang w:eastAsia="zh-CN"/>
        </w:rPr>
        <w:t>第三章 用户需求书</w:t>
      </w: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一、项目基本信息</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7"/>
        <w:gridCol w:w="5970"/>
        <w:gridCol w:w="180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14"/>
        </w:trPr>
        <w:tc>
          <w:tcPr>
            <w:tcW w:w="736"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序号</w:t>
            </w:r>
          </w:p>
        </w:tc>
        <w:tc>
          <w:tcPr>
            <w:tcW w:w="5810"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采购项目名称</w:t>
            </w:r>
          </w:p>
        </w:tc>
        <w:tc>
          <w:tcPr>
            <w:tcW w:w="1754"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预算金额（元）</w:t>
            </w:r>
          </w:p>
        </w:tc>
      </w:tr>
      <w:tr>
        <w:tblPrEx>
          <w:tblW w:w="5000" w:type="pct"/>
          <w:tblInd w:w="0" w:type="dxa"/>
          <w:tblLayout w:type="fixed"/>
          <w:tblCellMar>
            <w:top w:w="0" w:type="dxa"/>
            <w:left w:w="108" w:type="dxa"/>
            <w:bottom w:w="0" w:type="dxa"/>
            <w:right w:w="108" w:type="dxa"/>
          </w:tblCellMar>
        </w:tblPrEx>
        <w:trPr>
          <w:trHeight w:val="911"/>
        </w:trPr>
        <w:tc>
          <w:tcPr>
            <w:tcW w:w="736"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1</w:t>
            </w:r>
          </w:p>
        </w:tc>
        <w:tc>
          <w:tcPr>
            <w:tcW w:w="5810"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深圳市殡葬服务中心</w:t>
            </w:r>
            <w:r>
              <w:rPr>
                <w:rFonts w:eastAsia="宋体" w:hint="eastAsia"/>
                <w:bCs/>
                <w:color w:val="FF0000"/>
                <w:kern w:val="2"/>
                <w:sz w:val="21"/>
                <w:szCs w:val="21"/>
                <w:lang w:eastAsia="zh-CN"/>
              </w:rPr>
              <w:t>遗像相框、灵位牌等物资</w:t>
            </w:r>
            <w:r>
              <w:rPr>
                <w:rFonts w:eastAsia="宋体" w:hint="eastAsia"/>
                <w:bCs/>
                <w:color w:val="FF0000"/>
                <w:kern w:val="2"/>
                <w:sz w:val="21"/>
                <w:szCs w:val="21"/>
                <w:lang w:eastAsia="zh-CN"/>
              </w:rPr>
              <w:t>配送服务项目</w:t>
            </w:r>
          </w:p>
        </w:tc>
        <w:tc>
          <w:tcPr>
            <w:tcW w:w="1754" w:type="dxa"/>
            <w:vAlign w:val="center"/>
          </w:tcPr>
          <w:p>
            <w:pPr>
              <w:widowControl w:val="0"/>
              <w:spacing w:after="160" w:line="259" w:lineRule="auto"/>
              <w:jc w:val="center"/>
              <w:rPr>
                <w:rFonts w:eastAsia="宋体"/>
                <w:bCs/>
                <w:color w:val="FF0000"/>
                <w:kern w:val="2"/>
                <w:sz w:val="21"/>
                <w:szCs w:val="21"/>
                <w:lang w:eastAsia="zh-CN"/>
              </w:rPr>
            </w:pPr>
            <w:r>
              <w:rPr>
                <w:rFonts w:eastAsia="宋体" w:hint="eastAsia"/>
                <w:bCs/>
                <w:color w:val="FF0000"/>
                <w:kern w:val="2"/>
                <w:sz w:val="21"/>
                <w:szCs w:val="21"/>
                <w:lang w:eastAsia="zh-CN"/>
              </w:rPr>
              <w:t>200</w:t>
            </w:r>
            <w:r>
              <w:rPr>
                <w:rFonts w:eastAsia="宋体"/>
                <w:bCs/>
                <w:color w:val="FF0000"/>
                <w:kern w:val="2"/>
                <w:sz w:val="21"/>
                <w:szCs w:val="21"/>
                <w:lang w:eastAsia="zh-CN"/>
              </w:rPr>
              <w:t>000.00</w:t>
            </w:r>
          </w:p>
        </w:tc>
      </w:tr>
    </w:tbl>
    <w:p>
      <w:pPr>
        <w:widowControl w:val="0"/>
        <w:spacing w:after="160" w:line="259" w:lineRule="auto"/>
        <w:jc w:val="both"/>
        <w:rPr>
          <w:rFonts w:ascii="宋体" w:eastAsia="宋体" w:hAnsi="宋体"/>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二、项目概况</w:t>
      </w:r>
      <w:bookmarkStart w:id="33" w:name="_GoBack"/>
      <w:bookmarkEnd w:id="33"/>
    </w:p>
    <w:p>
      <w:pPr>
        <w:widowControl w:val="0"/>
        <w:spacing w:after="160" w:line="259" w:lineRule="auto"/>
        <w:ind w:firstLine="480" w:firstLineChars="200"/>
        <w:jc w:val="both"/>
        <w:rPr>
          <w:rFonts w:ascii="宋体" w:eastAsia="宋体" w:hAnsi="宋体"/>
          <w:b/>
          <w:color w:val="FF0000"/>
          <w:kern w:val="2"/>
          <w:sz w:val="21"/>
          <w:szCs w:val="21"/>
          <w:lang w:eastAsia="zh-CN"/>
        </w:rPr>
      </w:pPr>
      <w:r>
        <w:rPr>
          <w:rFonts w:eastAsia="宋体" w:hint="eastAsia"/>
          <w:kern w:val="2"/>
          <w:lang w:eastAsia="zh-CN"/>
        </w:rPr>
        <w:t>根据采购单位的采购需要，现向社会公开采购</w:t>
      </w:r>
      <w:r>
        <w:rPr>
          <w:rFonts w:eastAsia="宋体" w:hint="eastAsia"/>
          <w:kern w:val="2"/>
          <w:lang w:eastAsia="zh-CN"/>
        </w:rPr>
        <w:t>遗像相框、灵位牌等物资</w:t>
      </w:r>
      <w:r>
        <w:rPr>
          <w:rFonts w:eastAsia="宋体" w:hint="eastAsia"/>
          <w:kern w:val="2"/>
          <w:lang w:eastAsia="zh-CN"/>
        </w:rPr>
        <w:t>配送服务商1家。配送具体数量以采购人实际销售数量为准。</w:t>
      </w: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三、</w:t>
      </w:r>
      <w:bookmarkStart w:id="34" w:name="_Hlk72073432"/>
      <w:r>
        <w:rPr>
          <w:rFonts w:ascii="宋体" w:eastAsia="宋体" w:hAnsi="宋体" w:hint="eastAsia"/>
          <w:b/>
          <w:bCs/>
          <w:lang w:eastAsia="zh-CN"/>
        </w:rPr>
        <w:t>服务需求明细</w:t>
      </w:r>
      <w:bookmarkEnd w:id="34"/>
    </w:p>
    <w:tbl>
      <w:tblPr>
        <w:tblStyle w:val="TableNormal"/>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46"/>
        <w:gridCol w:w="3486"/>
        <w:gridCol w:w="620"/>
        <w:gridCol w:w="580"/>
        <w:gridCol w:w="1781"/>
        <w:gridCol w:w="1516"/>
      </w:tblGrid>
      <w:tr>
        <w:tblPrEx>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30"/>
          <w:jc w:val="center"/>
        </w:trPr>
        <w:tc>
          <w:tcPr>
            <w:tcW w:w="506"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序号</w:t>
            </w:r>
          </w:p>
        </w:tc>
        <w:tc>
          <w:tcPr>
            <w:tcW w:w="3229"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服务需求名称（标的名称）</w:t>
            </w:r>
          </w:p>
        </w:tc>
        <w:tc>
          <w:tcPr>
            <w:tcW w:w="574"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数量</w:t>
            </w:r>
          </w:p>
        </w:tc>
        <w:tc>
          <w:tcPr>
            <w:tcW w:w="537"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单位</w:t>
            </w:r>
          </w:p>
        </w:tc>
        <w:tc>
          <w:tcPr>
            <w:tcW w:w="1650" w:type="dxa"/>
            <w:vAlign w:val="center"/>
          </w:tcPr>
          <w:p>
            <w:pPr>
              <w:widowControl w:val="0"/>
              <w:spacing w:after="160" w:line="259" w:lineRule="auto"/>
              <w:jc w:val="center"/>
              <w:rPr>
                <w:rFonts w:eastAsia="宋体"/>
                <w:bCs/>
                <w:kern w:val="2"/>
                <w:sz w:val="21"/>
                <w:szCs w:val="21"/>
                <w:lang w:eastAsia="zh-CN"/>
              </w:rPr>
            </w:pPr>
            <w:r>
              <w:rPr>
                <w:rFonts w:eastAsia="宋体" w:hint="eastAsia"/>
                <w:b/>
                <w:bCs/>
                <w:color w:val="FF0000"/>
                <w:kern w:val="2"/>
                <w:sz w:val="21"/>
                <w:szCs w:val="21"/>
                <w:lang w:eastAsia="zh-CN"/>
              </w:rPr>
              <w:t>是否专门面向中小企业</w:t>
            </w:r>
          </w:p>
        </w:tc>
        <w:tc>
          <w:tcPr>
            <w:tcW w:w="1404" w:type="dxa"/>
            <w:vAlign w:val="center"/>
          </w:tcPr>
          <w:p>
            <w:pPr>
              <w:widowControl w:val="0"/>
              <w:spacing w:after="160" w:line="259" w:lineRule="auto"/>
              <w:jc w:val="center"/>
              <w:rPr>
                <w:rFonts w:eastAsia="宋体"/>
                <w:b/>
                <w:bCs/>
                <w:color w:val="FF0000"/>
                <w:kern w:val="2"/>
                <w:sz w:val="21"/>
                <w:szCs w:val="21"/>
                <w:lang w:eastAsia="zh-CN"/>
              </w:rPr>
            </w:pPr>
            <w:r>
              <w:rPr>
                <w:rFonts w:eastAsia="宋体" w:hint="eastAsia"/>
                <w:b/>
                <w:bCs/>
                <w:color w:val="FF0000"/>
                <w:kern w:val="2"/>
                <w:sz w:val="21"/>
                <w:szCs w:val="21"/>
                <w:lang w:eastAsia="zh-CN"/>
              </w:rPr>
              <w:t>标的所属行业</w:t>
            </w:r>
          </w:p>
        </w:tc>
      </w:tr>
      <w:tr>
        <w:tblPrEx>
          <w:tblW w:w="5000" w:type="pct"/>
          <w:jc w:val="center"/>
          <w:tblInd w:w="0" w:type="dxa"/>
          <w:tblLayout w:type="fixed"/>
          <w:tblCellMar>
            <w:top w:w="0" w:type="dxa"/>
            <w:left w:w="108" w:type="dxa"/>
            <w:bottom w:w="0" w:type="dxa"/>
            <w:right w:w="108" w:type="dxa"/>
          </w:tblCellMar>
        </w:tblPrEx>
        <w:trPr>
          <w:trHeight w:val="800"/>
          <w:jc w:val="center"/>
        </w:trPr>
        <w:tc>
          <w:tcPr>
            <w:tcW w:w="506" w:type="dxa"/>
            <w:vAlign w:val="center"/>
          </w:tcPr>
          <w:p>
            <w:pPr>
              <w:widowControl w:val="0"/>
              <w:spacing w:after="160" w:line="259" w:lineRule="auto"/>
              <w:jc w:val="center"/>
              <w:rPr>
                <w:rFonts w:eastAsia="宋体"/>
                <w:bCs/>
                <w:kern w:val="2"/>
                <w:sz w:val="21"/>
                <w:szCs w:val="21"/>
                <w:lang w:eastAsia="zh-CN"/>
              </w:rPr>
            </w:pPr>
            <w:r>
              <w:rPr>
                <w:rFonts w:eastAsia="宋体" w:hint="eastAsia"/>
                <w:bCs/>
                <w:kern w:val="2"/>
                <w:sz w:val="21"/>
                <w:szCs w:val="21"/>
                <w:lang w:eastAsia="zh-CN"/>
              </w:rPr>
              <w:t>1</w:t>
            </w:r>
          </w:p>
        </w:tc>
        <w:tc>
          <w:tcPr>
            <w:tcW w:w="3229" w:type="dxa"/>
            <w:vAlign w:val="center"/>
          </w:tcPr>
          <w:p>
            <w:pPr>
              <w:widowControl w:val="0"/>
              <w:spacing w:after="160" w:line="259" w:lineRule="auto"/>
              <w:jc w:val="center"/>
              <w:rPr>
                <w:rFonts w:eastAsia="宋体"/>
                <w:bCs/>
                <w:kern w:val="2"/>
                <w:sz w:val="21"/>
                <w:szCs w:val="21"/>
                <w:lang w:eastAsia="zh-CN"/>
              </w:rPr>
            </w:pPr>
            <w:r>
              <w:rPr>
                <w:rFonts w:eastAsia="宋体" w:hint="eastAsia"/>
                <w:bCs/>
                <w:color w:val="FF0000"/>
                <w:kern w:val="2"/>
                <w:sz w:val="21"/>
                <w:szCs w:val="21"/>
                <w:lang w:eastAsia="zh-CN"/>
              </w:rPr>
              <w:t>深圳市殡葬服务中心</w:t>
            </w:r>
            <w:r>
              <w:rPr>
                <w:rFonts w:eastAsia="宋体" w:hint="eastAsia"/>
                <w:bCs/>
                <w:color w:val="FF0000"/>
                <w:kern w:val="2"/>
                <w:sz w:val="21"/>
                <w:szCs w:val="21"/>
                <w:lang w:eastAsia="zh-CN"/>
              </w:rPr>
              <w:t>遗像相框、灵位牌等物资</w:t>
            </w:r>
            <w:r>
              <w:rPr>
                <w:rFonts w:eastAsia="宋体" w:hint="eastAsia"/>
                <w:bCs/>
                <w:color w:val="FF0000"/>
                <w:kern w:val="2"/>
                <w:sz w:val="21"/>
                <w:szCs w:val="21"/>
                <w:lang w:eastAsia="zh-CN"/>
              </w:rPr>
              <w:t>配送服务项目</w:t>
            </w:r>
          </w:p>
        </w:tc>
        <w:tc>
          <w:tcPr>
            <w:tcW w:w="574"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kern w:val="2"/>
                <w:sz w:val="21"/>
                <w:lang w:eastAsia="zh-CN"/>
              </w:rPr>
              <w:t>1</w:t>
            </w:r>
          </w:p>
        </w:tc>
        <w:tc>
          <w:tcPr>
            <w:tcW w:w="5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项</w:t>
            </w:r>
          </w:p>
        </w:tc>
        <w:tc>
          <w:tcPr>
            <w:tcW w:w="165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是</w:t>
            </w:r>
          </w:p>
        </w:tc>
        <w:tc>
          <w:tcPr>
            <w:tcW w:w="1404" w:type="dxa"/>
            <w:vAlign w:val="center"/>
          </w:tcPr>
          <w:p>
            <w:pPr>
              <w:widowControl w:val="0"/>
              <w:spacing w:after="160" w:line="259" w:lineRule="auto"/>
              <w:jc w:val="center"/>
              <w:rPr>
                <w:rFonts w:eastAsia="宋体"/>
                <w:bCs/>
                <w:kern w:val="2"/>
                <w:sz w:val="21"/>
                <w:szCs w:val="21"/>
                <w:lang w:eastAsia="zh-CN"/>
              </w:rPr>
            </w:pPr>
            <w:r>
              <w:rPr>
                <w:rFonts w:eastAsia="宋体" w:hint="eastAsia"/>
                <w:b/>
                <w:color w:val="FF0000"/>
                <w:kern w:val="2"/>
                <w:sz w:val="21"/>
                <w:lang w:eastAsia="zh-CN"/>
              </w:rPr>
              <w:t>其他未列明行</w:t>
            </w:r>
            <w:r>
              <w:rPr>
                <w:rFonts w:eastAsia="宋体"/>
                <w:b/>
                <w:color w:val="FF0000"/>
                <w:kern w:val="2"/>
                <w:sz w:val="21"/>
                <w:lang w:eastAsia="zh-CN"/>
              </w:rPr>
              <w:t>业</w:t>
            </w:r>
          </w:p>
        </w:tc>
      </w:tr>
    </w:tbl>
    <w:p>
      <w:pPr>
        <w:widowControl w:val="0"/>
        <w:spacing w:after="160" w:line="259" w:lineRule="auto"/>
        <w:jc w:val="both"/>
        <w:rPr>
          <w:rFonts w:ascii="宋体" w:eastAsia="宋体" w:hAnsi="宋体"/>
          <w:b/>
          <w:color w:val="FF0000"/>
          <w:kern w:val="2"/>
          <w:sz w:val="21"/>
          <w:szCs w:val="21"/>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四、实质性条款</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4"/>
        <w:gridCol w:w="779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734" w:type="dxa"/>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序号</w:t>
            </w:r>
          </w:p>
        </w:tc>
        <w:tc>
          <w:tcPr>
            <w:tcW w:w="7795" w:type="dxa"/>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实质性条款具体内容</w:t>
            </w:r>
          </w:p>
        </w:tc>
      </w:tr>
      <w:tr>
        <w:tblPrEx>
          <w:tblW w:w="5000" w:type="pct"/>
          <w:tblInd w:w="0" w:type="dxa"/>
          <w:tblLayout w:type="fixed"/>
          <w:tblCellMar>
            <w:top w:w="0" w:type="dxa"/>
            <w:left w:w="108" w:type="dxa"/>
            <w:bottom w:w="0" w:type="dxa"/>
            <w:right w:w="108" w:type="dxa"/>
          </w:tblCellMar>
        </w:tblPrEx>
        <w:tc>
          <w:tcPr>
            <w:tcW w:w="734" w:type="dxa"/>
          </w:tcPr>
          <w:p>
            <w:pPr>
              <w:widowControl w:val="0"/>
              <w:adjustRightInd w:val="0"/>
              <w:snapToGrid w:val="0"/>
              <w:spacing w:after="160" w:line="360" w:lineRule="auto"/>
              <w:jc w:val="both"/>
              <w:rPr>
                <w:rFonts w:ascii="宋体" w:eastAsia="宋体" w:hAnsi="宋体"/>
                <w:sz w:val="21"/>
                <w:szCs w:val="21"/>
                <w:lang w:eastAsia="zh-CN"/>
              </w:rPr>
            </w:pPr>
            <w:r>
              <w:rPr>
                <w:rFonts w:ascii="宋体" w:eastAsia="宋体" w:hAnsi="宋体" w:hint="eastAsia"/>
                <w:sz w:val="21"/>
                <w:szCs w:val="21"/>
                <w:lang w:eastAsia="zh-CN"/>
              </w:rPr>
              <w:t>1</w:t>
            </w:r>
          </w:p>
        </w:tc>
        <w:tc>
          <w:tcPr>
            <w:tcW w:w="7795" w:type="dxa"/>
          </w:tcPr>
          <w:p>
            <w:pPr>
              <w:widowControl w:val="0"/>
              <w:spacing w:after="160" w:line="259" w:lineRule="auto"/>
              <w:jc w:val="both"/>
              <w:rPr>
                <w:rFonts w:eastAsia="宋体" w:hAnsi="宋体"/>
                <w:sz w:val="21"/>
                <w:szCs w:val="21"/>
                <w:lang w:eastAsia="zh-CN"/>
              </w:rPr>
            </w:pPr>
            <w:r>
              <w:rPr>
                <w:rFonts w:eastAsia="宋体" w:hAnsi="宋体" w:hint="eastAsia"/>
                <w:sz w:val="21"/>
                <w:szCs w:val="21"/>
                <w:lang w:eastAsia="zh-CN"/>
              </w:rPr>
              <w:t>满足本项目标★的条款要求</w:t>
            </w:r>
          </w:p>
        </w:tc>
      </w:tr>
    </w:tbl>
    <w:p>
      <w:pPr>
        <w:keepNext/>
        <w:keepLines/>
        <w:widowControl w:val="0"/>
        <w:tabs>
          <w:tab w:val="left" w:pos="765"/>
        </w:tabs>
        <w:spacing w:before="280" w:after="290" w:line="376" w:lineRule="auto"/>
        <w:jc w:val="both"/>
        <w:outlineLvl w:val="3"/>
        <w:rPr>
          <w:rFonts w:ascii="Arial" w:eastAsia="黑体" w:hAnsi="Arial"/>
          <w:b/>
          <w:bCs/>
          <w:kern w:val="2"/>
          <w:szCs w:val="28"/>
          <w:lang w:eastAsia="zh-CN"/>
        </w:rPr>
      </w:pPr>
      <w:r>
        <w:rPr>
          <w:rFonts w:ascii="黑体" w:eastAsia="黑体" w:hAnsi="Arial" w:hint="eastAsia"/>
          <w:bCs/>
          <w:lang w:eastAsia="zh-CN"/>
        </w:rPr>
        <w:t>注：上表所列内容为不可负偏离条款，负偏离将视为未实质性满足招标文件要求作投标无效处理。</w:t>
      </w:r>
      <w:bookmarkEnd w:id="32"/>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五、技术要求</w:t>
      </w:r>
    </w:p>
    <w:p>
      <w:pPr>
        <w:widowControl w:val="0"/>
        <w:spacing w:after="160" w:line="259" w:lineRule="auto"/>
        <w:jc w:val="both"/>
        <w:rPr>
          <w:rFonts w:eastAsia="宋体"/>
          <w:b/>
          <w:kern w:val="2"/>
          <w:lang w:eastAsia="zh-CN"/>
        </w:rPr>
      </w:pPr>
    </w:p>
    <w:p>
      <w:pPr>
        <w:widowControl w:val="0"/>
        <w:spacing w:after="160" w:line="259" w:lineRule="auto"/>
        <w:jc w:val="both"/>
        <w:rPr>
          <w:rFonts w:ascii="宋体" w:eastAsia="宋体" w:hAnsi="宋体" w:cs="仿宋" w:hint="eastAsia"/>
          <w:b/>
          <w:bCs/>
          <w:kern w:val="2"/>
          <w:sz w:val="30"/>
          <w:szCs w:val="30"/>
          <w:lang w:eastAsia="zh-CN"/>
        </w:rPr>
      </w:pPr>
      <w:r>
        <w:rPr>
          <w:rFonts w:ascii="宋体" w:eastAsia="宋体" w:hAnsi="宋体" w:cs="仿宋" w:hint="eastAsia"/>
          <w:b/>
          <w:bCs/>
          <w:kern w:val="2"/>
          <w:sz w:val="30"/>
          <w:szCs w:val="30"/>
          <w:lang w:eastAsia="zh-CN"/>
        </w:rPr>
        <w:t>（一）</w:t>
      </w:r>
      <w:r>
        <w:rPr>
          <w:rFonts w:ascii="宋体" w:eastAsia="宋体" w:hAnsi="宋体" w:cs="仿宋"/>
          <w:b/>
          <w:bCs/>
          <w:kern w:val="2"/>
          <w:sz w:val="30"/>
          <w:szCs w:val="30"/>
          <w:lang w:eastAsia="zh-CN"/>
        </w:rPr>
        <w:t xml:space="preserve">项目概况 </w:t>
      </w:r>
    </w:p>
    <w:p>
      <w:pPr>
        <w:widowControl w:val="0"/>
        <w:spacing w:after="160" w:line="259" w:lineRule="auto"/>
        <w:ind w:firstLine="420" w:firstLineChars="200"/>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根据采购单位的采购需要，现向社会公开采购</w:t>
      </w:r>
      <w:r>
        <w:rPr>
          <w:rFonts w:ascii="宋体" w:eastAsia="宋体" w:hAnsi="宋体" w:hint="eastAsia"/>
          <w:kern w:val="2"/>
          <w:sz w:val="21"/>
          <w:szCs w:val="21"/>
          <w:lang w:eastAsia="zh-CN"/>
        </w:rPr>
        <w:t>遗像相框、灵位牌等物资</w:t>
      </w:r>
      <w:r>
        <w:rPr>
          <w:rFonts w:ascii="宋体" w:eastAsia="宋体" w:hAnsi="宋体" w:hint="eastAsia"/>
          <w:kern w:val="2"/>
          <w:sz w:val="21"/>
          <w:szCs w:val="21"/>
          <w:lang w:eastAsia="zh-CN"/>
        </w:rPr>
        <w:t>配送服务商1家。配送具体数量以采购人实际销售数量为准。</w:t>
      </w:r>
    </w:p>
    <w:p>
      <w:pPr>
        <w:widowControl w:val="0"/>
        <w:spacing w:after="160" w:line="259" w:lineRule="auto"/>
        <w:jc w:val="both"/>
        <w:rPr>
          <w:rFonts w:ascii="宋体" w:eastAsia="宋体" w:hAnsi="宋体" w:hint="eastAsia"/>
          <w:kern w:val="2"/>
          <w:sz w:val="21"/>
          <w:szCs w:val="21"/>
          <w:lang w:eastAsia="zh-CN"/>
        </w:rPr>
      </w:pPr>
      <w:r>
        <w:rPr>
          <w:rFonts w:ascii="宋体" w:eastAsia="宋体" w:hAnsi="宋体" w:hint="eastAsia"/>
          <w:kern w:val="2"/>
          <w:sz w:val="21"/>
          <w:szCs w:val="21"/>
          <w:lang w:eastAsia="zh-CN"/>
        </w:rPr>
        <w:t>（二）</w:t>
      </w:r>
      <w:r>
        <w:rPr>
          <w:rFonts w:ascii="宋体" w:eastAsia="宋体" w:hAnsi="宋体"/>
          <w:kern w:val="2"/>
          <w:sz w:val="21"/>
          <w:szCs w:val="21"/>
          <w:lang w:eastAsia="zh-CN"/>
        </w:rPr>
        <w:t>采购内容及技术</w:t>
      </w:r>
      <w:r>
        <w:rPr>
          <w:rFonts w:ascii="宋体" w:eastAsia="宋体" w:hAnsi="宋体" w:hint="eastAsia"/>
          <w:kern w:val="2"/>
          <w:sz w:val="21"/>
          <w:szCs w:val="21"/>
          <w:lang w:eastAsia="zh-CN"/>
        </w:rPr>
        <w:t>要求</w:t>
      </w:r>
      <w:r>
        <w:rPr>
          <w:rFonts w:ascii="宋体" w:eastAsia="宋体" w:hAnsi="宋体"/>
          <w:kern w:val="2"/>
          <w:sz w:val="21"/>
          <w:szCs w:val="21"/>
          <w:lang w:eastAsia="zh-CN"/>
        </w:rPr>
        <w:t xml:space="preserve"> </w:t>
      </w:r>
    </w:p>
    <w:p>
      <w:pPr>
        <w:widowControl w:val="0"/>
        <w:spacing w:after="160" w:line="259" w:lineRule="auto"/>
        <w:ind w:firstLine="560" w:firstLineChars="200"/>
        <w:jc w:val="both"/>
        <w:rPr>
          <w:rFonts w:ascii="宋体" w:eastAsia="宋体" w:hAnsi="宋体" w:hint="eastAsia"/>
          <w:kern w:val="2"/>
          <w:sz w:val="28"/>
          <w:szCs w:val="28"/>
          <w:lang w:eastAsia="zh-CN"/>
        </w:rPr>
      </w:pPr>
      <w:r>
        <w:rPr>
          <w:rFonts w:ascii="宋体" w:eastAsia="宋体" w:hAnsi="宋体" w:hint="eastAsia"/>
          <w:kern w:val="2"/>
          <w:sz w:val="28"/>
          <w:szCs w:val="28"/>
          <w:lang w:eastAsia="zh-CN"/>
        </w:rPr>
        <w:t>1.</w:t>
      </w:r>
      <w:r>
        <w:rPr>
          <w:rFonts w:ascii="宋体" w:eastAsia="宋体" w:hAnsi="宋体"/>
          <w:kern w:val="2"/>
          <w:sz w:val="28"/>
          <w:szCs w:val="28"/>
          <w:lang w:eastAsia="zh-CN"/>
        </w:rPr>
        <w:t>采购内容：</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4"/>
        <w:gridCol w:w="1704"/>
        <w:gridCol w:w="4083"/>
        <w:gridCol w:w="188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cantSplit/>
          <w:trHeight w:val="437"/>
        </w:trPr>
        <w:tc>
          <w:tcPr>
            <w:tcW w:w="852" w:type="dxa"/>
            <w:vAlign w:val="center"/>
          </w:tcPr>
          <w:p>
            <w:pPr>
              <w:widowControl w:val="0"/>
              <w:spacing w:after="160" w:line="240" w:lineRule="atLeast"/>
              <w:jc w:val="center"/>
              <w:rPr>
                <w:rFonts w:ascii="宋体" w:eastAsia="宋体" w:hAnsi="宋体" w:hint="eastAsia"/>
                <w:b/>
                <w:bCs/>
                <w:kern w:val="2"/>
                <w:sz w:val="21"/>
                <w:lang w:eastAsia="zh-CN"/>
              </w:rPr>
            </w:pPr>
            <w:r>
              <w:rPr>
                <w:rFonts w:ascii="宋体" w:eastAsia="宋体" w:hAnsi="宋体" w:hint="eastAsia"/>
                <w:b/>
                <w:bCs/>
                <w:kern w:val="2"/>
                <w:sz w:val="21"/>
                <w:lang w:eastAsia="zh-CN"/>
              </w:rPr>
              <w:t>包号</w:t>
            </w:r>
          </w:p>
        </w:tc>
        <w:tc>
          <w:tcPr>
            <w:tcW w:w="1702" w:type="dxa"/>
            <w:vAlign w:val="center"/>
          </w:tcPr>
          <w:p>
            <w:pPr>
              <w:widowControl w:val="0"/>
              <w:spacing w:after="160" w:line="240" w:lineRule="atLeast"/>
              <w:jc w:val="center"/>
              <w:rPr>
                <w:rFonts w:ascii="宋体" w:eastAsia="宋体" w:hAnsi="宋体" w:hint="eastAsia"/>
                <w:b/>
                <w:bCs/>
                <w:kern w:val="2"/>
                <w:sz w:val="21"/>
                <w:lang w:eastAsia="zh-CN"/>
              </w:rPr>
            </w:pPr>
            <w:r>
              <w:rPr>
                <w:rFonts w:ascii="宋体" w:eastAsia="宋体" w:hAnsi="宋体" w:hint="eastAsia"/>
                <w:b/>
                <w:bCs/>
                <w:kern w:val="2"/>
                <w:sz w:val="21"/>
                <w:lang w:eastAsia="zh-CN"/>
              </w:rPr>
              <w:t>货物名称</w:t>
            </w:r>
          </w:p>
        </w:tc>
        <w:tc>
          <w:tcPr>
            <w:tcW w:w="4078" w:type="dxa"/>
            <w:vAlign w:val="center"/>
          </w:tcPr>
          <w:p>
            <w:pPr>
              <w:widowControl w:val="0"/>
              <w:spacing w:after="160" w:line="240" w:lineRule="atLeast"/>
              <w:jc w:val="center"/>
              <w:rPr>
                <w:rFonts w:ascii="宋体" w:eastAsia="宋体" w:hAnsi="宋体" w:hint="eastAsia"/>
                <w:b/>
                <w:bCs/>
                <w:kern w:val="2"/>
                <w:sz w:val="21"/>
                <w:lang w:eastAsia="zh-CN"/>
              </w:rPr>
            </w:pPr>
            <w:r>
              <w:rPr>
                <w:rFonts w:ascii="宋体" w:eastAsia="宋体" w:hAnsi="宋体" w:hint="eastAsia"/>
                <w:b/>
                <w:bCs/>
                <w:kern w:val="2"/>
                <w:sz w:val="21"/>
                <w:lang w:eastAsia="zh-CN"/>
              </w:rPr>
              <w:t>合同期</w:t>
            </w:r>
          </w:p>
        </w:tc>
        <w:tc>
          <w:tcPr>
            <w:tcW w:w="1886" w:type="dxa"/>
          </w:tcPr>
          <w:p>
            <w:pPr>
              <w:widowControl w:val="0"/>
              <w:spacing w:after="160" w:line="240" w:lineRule="atLeast"/>
              <w:jc w:val="center"/>
              <w:rPr>
                <w:rFonts w:ascii="宋体" w:eastAsia="宋体" w:hAnsi="宋体" w:hint="eastAsia"/>
                <w:b/>
                <w:bCs/>
                <w:kern w:val="2"/>
                <w:sz w:val="21"/>
                <w:lang w:eastAsia="zh-CN"/>
              </w:rPr>
            </w:pPr>
            <w:r>
              <w:rPr>
                <w:rFonts w:ascii="宋体" w:eastAsia="宋体" w:hAnsi="宋体"/>
                <w:b/>
                <w:bCs/>
                <w:kern w:val="2"/>
                <w:sz w:val="21"/>
                <w:lang w:eastAsia="zh-CN"/>
              </w:rPr>
              <w:t>销售方式</w:t>
            </w:r>
          </w:p>
        </w:tc>
      </w:tr>
      <w:tr>
        <w:tblPrEx>
          <w:tblW w:w="5000" w:type="pct"/>
          <w:tblInd w:w="0" w:type="dxa"/>
          <w:tblLayout w:type="fixed"/>
          <w:tblCellMar>
            <w:top w:w="0" w:type="dxa"/>
            <w:left w:w="108" w:type="dxa"/>
            <w:bottom w:w="0" w:type="dxa"/>
            <w:right w:w="108" w:type="dxa"/>
          </w:tblCellMar>
        </w:tblPrEx>
        <w:trPr>
          <w:cantSplit/>
          <w:trHeight w:val="642"/>
        </w:trPr>
        <w:tc>
          <w:tcPr>
            <w:tcW w:w="852" w:type="dxa"/>
            <w:vAlign w:val="center"/>
          </w:tcPr>
          <w:p>
            <w:pPr>
              <w:widowControl w:val="0"/>
              <w:spacing w:after="160" w:line="259" w:lineRule="auto"/>
              <w:jc w:val="center"/>
              <w:rPr>
                <w:rFonts w:eastAsia="宋体"/>
                <w:kern w:val="2"/>
                <w:sz w:val="21"/>
                <w:lang w:eastAsia="zh-CN"/>
              </w:rPr>
            </w:pPr>
            <w:r>
              <w:rPr>
                <w:rFonts w:eastAsia="宋体" w:hint="eastAsia"/>
                <w:kern w:val="2"/>
                <w:sz w:val="21"/>
                <w:lang w:eastAsia="zh-CN"/>
              </w:rPr>
              <w:t>1</w:t>
            </w:r>
          </w:p>
        </w:tc>
        <w:tc>
          <w:tcPr>
            <w:tcW w:w="1702" w:type="dxa"/>
            <w:vAlign w:val="center"/>
          </w:tcPr>
          <w:p>
            <w:pPr>
              <w:widowControl w:val="0"/>
              <w:spacing w:after="160" w:line="259" w:lineRule="auto"/>
              <w:jc w:val="center"/>
              <w:rPr>
                <w:rFonts w:ascii="宋体" w:eastAsia="宋体" w:hAnsi="宋体" w:hint="eastAsia"/>
                <w:bCs/>
                <w:kern w:val="2"/>
                <w:sz w:val="21"/>
                <w:lang w:eastAsia="zh-CN"/>
              </w:rPr>
            </w:pPr>
            <w:r>
              <w:rPr>
                <w:rFonts w:ascii="宋体" w:eastAsia="宋体" w:hAnsi="宋体" w:hint="eastAsia"/>
                <w:kern w:val="2"/>
                <w:sz w:val="21"/>
                <w:szCs w:val="21"/>
                <w:lang w:eastAsia="zh-CN"/>
              </w:rPr>
              <w:t>遗像相框、灵位牌等物资</w:t>
            </w:r>
          </w:p>
        </w:tc>
        <w:tc>
          <w:tcPr>
            <w:tcW w:w="4078" w:type="dxa"/>
            <w:vAlign w:val="center"/>
          </w:tcPr>
          <w:p>
            <w:pPr>
              <w:widowControl/>
              <w:spacing w:after="160" w:line="259" w:lineRule="auto"/>
              <w:jc w:val="left"/>
              <w:rPr>
                <w:rFonts w:ascii="宋体" w:eastAsia="宋体" w:hAnsi="宋体" w:hint="eastAsia"/>
                <w:bCs/>
                <w:kern w:val="2"/>
                <w:sz w:val="21"/>
                <w:lang w:eastAsia="zh-CN"/>
              </w:rPr>
            </w:pPr>
            <w:r>
              <w:rPr>
                <w:rFonts w:ascii="宋体" w:eastAsia="宋体" w:hAnsi="宋体" w:cs="宋体" w:hint="eastAsia"/>
                <w:sz w:val="21"/>
                <w:szCs w:val="21"/>
                <w:lang w:eastAsia="zh-CN"/>
              </w:rPr>
              <w:t>本项目为长期服务类项目，第一年为本次招标的中标服务期限，采购单位可根据项目需要和中标供应商的履约情况确定合同期限是否延长，</w:t>
            </w:r>
            <w:r>
              <w:rPr>
                <w:rFonts w:ascii="宋体" w:eastAsia="宋体" w:hAnsi="宋体" w:cs="宋体" w:hint="eastAsia"/>
                <w:sz w:val="21"/>
                <w:szCs w:val="21"/>
                <w:lang w:eastAsia="zh-CN"/>
              </w:rPr>
              <w:t>合同一年一签，</w:t>
            </w:r>
            <w:r>
              <w:rPr>
                <w:rFonts w:ascii="宋体" w:eastAsia="宋体" w:hAnsi="宋体" w:cs="宋体" w:hint="eastAsia"/>
                <w:sz w:val="21"/>
                <w:szCs w:val="21"/>
                <w:lang w:eastAsia="zh-CN"/>
              </w:rPr>
              <w:t>但最长不超过三年。</w:t>
            </w:r>
          </w:p>
        </w:tc>
        <w:tc>
          <w:tcPr>
            <w:tcW w:w="1886" w:type="dxa"/>
          </w:tcPr>
          <w:p>
            <w:pPr>
              <w:widowControl w:val="0"/>
              <w:adjustRightInd w:val="0"/>
              <w:spacing w:after="160" w:line="240" w:lineRule="atLeast"/>
              <w:jc w:val="center"/>
              <w:rPr>
                <w:rFonts w:ascii="宋体" w:eastAsia="宋体" w:hAnsi="宋体" w:hint="eastAsia"/>
                <w:bCs/>
                <w:kern w:val="2"/>
                <w:sz w:val="21"/>
                <w:lang w:eastAsia="zh-CN"/>
              </w:rPr>
            </w:pPr>
            <w:r>
              <w:rPr>
                <w:rFonts w:ascii="宋体" w:eastAsia="宋体" w:hAnsi="宋体" w:hint="eastAsia"/>
                <w:bCs/>
                <w:kern w:val="2"/>
                <w:sz w:val="21"/>
                <w:lang w:eastAsia="zh-CN"/>
              </w:rPr>
              <w:t>中标人负责</w:t>
            </w:r>
            <w:r>
              <w:rPr>
                <w:rFonts w:ascii="宋体" w:eastAsia="宋体" w:hAnsi="宋体" w:hint="eastAsia"/>
                <w:bCs/>
                <w:kern w:val="2"/>
                <w:sz w:val="21"/>
                <w:lang w:eastAsia="zh-CN"/>
              </w:rPr>
              <w:t>配送</w:t>
            </w:r>
            <w:r>
              <w:rPr>
                <w:rFonts w:ascii="宋体" w:eastAsia="宋体" w:hAnsi="宋体" w:hint="eastAsia"/>
                <w:bCs/>
                <w:kern w:val="2"/>
                <w:sz w:val="21"/>
                <w:lang w:eastAsia="zh-CN"/>
              </w:rPr>
              <w:t>供货</w:t>
            </w:r>
          </w:p>
        </w:tc>
      </w:tr>
    </w:tbl>
    <w:p>
      <w:pPr>
        <w:widowControl w:val="0"/>
        <w:spacing w:after="160" w:line="259" w:lineRule="auto"/>
        <w:ind w:firstLine="560" w:firstLineChars="200"/>
        <w:jc w:val="both"/>
        <w:rPr>
          <w:rFonts w:ascii="宋体" w:eastAsia="宋体" w:hAnsi="宋体" w:hint="eastAsia"/>
          <w:kern w:val="2"/>
          <w:sz w:val="28"/>
          <w:szCs w:val="28"/>
          <w:lang w:eastAsia="zh-CN"/>
        </w:rPr>
      </w:pPr>
    </w:p>
    <w:p>
      <w:pPr>
        <w:widowControl w:val="0"/>
        <w:spacing w:after="160" w:line="259" w:lineRule="auto"/>
        <w:ind w:firstLine="560" w:firstLineChars="200"/>
        <w:jc w:val="both"/>
        <w:rPr>
          <w:rFonts w:ascii="宋体" w:eastAsia="宋体" w:hAnsi="宋体" w:hint="eastAsia"/>
          <w:kern w:val="2"/>
          <w:sz w:val="28"/>
          <w:szCs w:val="28"/>
          <w:lang w:eastAsia="zh-CN"/>
        </w:rPr>
      </w:pPr>
      <w:r>
        <w:rPr>
          <w:rFonts w:ascii="宋体" w:eastAsia="宋体" w:hAnsi="宋体" w:hint="eastAsia"/>
          <w:kern w:val="2"/>
          <w:sz w:val="28"/>
          <w:szCs w:val="28"/>
          <w:lang w:eastAsia="zh-CN"/>
        </w:rPr>
        <w:t>2.</w:t>
      </w:r>
      <w:r>
        <w:rPr>
          <w:rFonts w:ascii="宋体" w:eastAsia="宋体" w:hAnsi="宋体" w:hint="eastAsia"/>
          <w:kern w:val="2"/>
          <w:sz w:val="28"/>
          <w:szCs w:val="28"/>
          <w:lang w:eastAsia="zh-CN"/>
        </w:rPr>
        <w:t>货物明细</w:t>
      </w:r>
    </w:p>
    <w:tbl>
      <w:tblPr>
        <w:tblStyle w:val="TableNormal"/>
        <w:tblpPr w:leftFromText="180" w:rightFromText="180" w:vertAnchor="text" w:horzAnchor="margin" w:tblpY="17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72"/>
        <w:gridCol w:w="4384"/>
        <w:gridCol w:w="455"/>
        <w:gridCol w:w="583"/>
        <w:gridCol w:w="460"/>
        <w:gridCol w:w="207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序号</w:t>
            </w:r>
          </w:p>
        </w:tc>
        <w:tc>
          <w:tcPr>
            <w:tcW w:w="4210"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kern w:val="2"/>
                <w:sz w:val="21"/>
                <w:szCs w:val="21"/>
                <w:lang w:eastAsia="zh-CN"/>
              </w:rPr>
              <w:t>服务需求名称（标的名称）</w:t>
            </w:r>
          </w:p>
        </w:tc>
        <w:tc>
          <w:tcPr>
            <w:tcW w:w="437"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数量</w:t>
            </w:r>
          </w:p>
        </w:tc>
        <w:tc>
          <w:tcPr>
            <w:tcW w:w="560"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单位</w:t>
            </w:r>
          </w:p>
        </w:tc>
        <w:tc>
          <w:tcPr>
            <w:tcW w:w="442"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备注</w:t>
            </w:r>
          </w:p>
        </w:tc>
        <w:tc>
          <w:tcPr>
            <w:tcW w:w="1993" w:type="dxa"/>
          </w:tcPr>
          <w:p>
            <w:pPr>
              <w:widowControl w:val="0"/>
              <w:spacing w:after="160" w:line="259" w:lineRule="auto"/>
              <w:jc w:val="center"/>
              <w:rPr>
                <w:rFonts w:eastAsia="宋体"/>
                <w:bCs/>
                <w:color w:val="000000"/>
                <w:kern w:val="2"/>
                <w:sz w:val="21"/>
                <w:szCs w:val="21"/>
                <w:lang w:eastAsia="zh-CN"/>
              </w:rPr>
            </w:pPr>
            <w:r>
              <w:rPr>
                <w:rFonts w:eastAsia="宋体" w:hint="eastAsia"/>
                <w:kern w:val="2"/>
                <w:sz w:val="21"/>
                <w:lang w:eastAsia="zh-CN"/>
              </w:rPr>
              <w:t>基准价</w:t>
            </w:r>
            <w:r>
              <w:rPr>
                <w:rFonts w:eastAsia="宋体" w:hint="eastAsia"/>
                <w:bCs/>
                <w:color w:val="000000"/>
                <w:kern w:val="2"/>
                <w:sz w:val="21"/>
                <w:szCs w:val="21"/>
                <w:lang w:eastAsia="zh-CN"/>
              </w:rPr>
              <w:t>（元）</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1</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树脂灵位牌</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restart"/>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拒绝进口</w:t>
            </w:r>
          </w:p>
        </w:tc>
        <w:tc>
          <w:tcPr>
            <w:tcW w:w="1993" w:type="dxa"/>
            <w:vAlign w:val="center"/>
          </w:tcPr>
          <w:p>
            <w:pPr>
              <w:keepNext w:val="0"/>
              <w:keepLines w:val="0"/>
              <w:widowControl w:val="0"/>
              <w:suppressLineNumbers w:val="0"/>
              <w:spacing w:before="0" w:beforeAutospacing="0" w:after="0" w:afterAutospacing="0" w:line="240" w:lineRule="exact"/>
              <w:ind w:left="0" w:right="0" w:firstLine="0" w:leftChars="0" w:rightChars="0" w:firstLineChars="0"/>
              <w:jc w:val="center"/>
              <w:rPr>
                <w:rFonts w:eastAsia="宋体"/>
                <w:bCs/>
                <w:color w:val="000000"/>
                <w:kern w:val="2"/>
                <w:sz w:val="21"/>
                <w:szCs w:val="21"/>
                <w:lang w:eastAsia="zh-CN"/>
              </w:rPr>
            </w:pPr>
            <w:r>
              <w:rPr>
                <w:rFonts w:ascii="宋体" w:eastAsia="宋体" w:hAnsi="宋体" w:cs="宋体" w:hint="eastAsia"/>
                <w:bCs/>
                <w:kern w:val="2"/>
                <w:sz w:val="22"/>
                <w:szCs w:val="22"/>
                <w:lang w:eastAsia="zh-CN"/>
              </w:rPr>
              <w:t>30</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2</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树脂灵位牌</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bCs/>
                <w:kern w:val="2"/>
                <w:sz w:val="22"/>
                <w:szCs w:val="22"/>
                <w:lang w:eastAsia="zh-CN"/>
              </w:rPr>
              <w:t>30</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3</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实木灵位牌（4）</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color w:val="000000"/>
                <w:lang w:eastAsia="zh-CN"/>
              </w:rPr>
              <w:t>65</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4</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实木灵位牌（1）</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color w:val="000000"/>
                <w:lang w:eastAsia="zh-CN"/>
              </w:rPr>
              <w:t>68</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5</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实木描金灵位牌（3）</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color w:val="000000"/>
                <w:lang w:eastAsia="zh-CN"/>
              </w:rPr>
              <w:t>180</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6</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14寸实木相框</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color w:val="000000"/>
                <w:lang w:eastAsia="zh-CN"/>
              </w:rPr>
              <w:t>35</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7</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16寸实木相框</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color w:val="000000"/>
                <w:lang w:eastAsia="zh-CN"/>
              </w:rPr>
              <w:t>38</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8</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20寸实木相框</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bCs/>
                <w:kern w:val="2"/>
                <w:lang w:eastAsia="zh-CN"/>
              </w:rPr>
              <w:t>52</w:t>
            </w:r>
          </w:p>
        </w:tc>
      </w:tr>
      <w:tr>
        <w:tblPrEx>
          <w:tblW w:w="5000" w:type="pct"/>
          <w:tblInd w:w="0" w:type="dxa"/>
          <w:tblLayout w:type="fixed"/>
          <w:tblCellMar>
            <w:top w:w="0" w:type="dxa"/>
            <w:left w:w="108" w:type="dxa"/>
            <w:bottom w:w="0" w:type="dxa"/>
            <w:right w:w="108" w:type="dxa"/>
          </w:tblCellMar>
        </w:tblPrEx>
        <w:trPr>
          <w:trHeight w:val="170"/>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9</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24寸实木相框</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bCs/>
                <w:kern w:val="2"/>
                <w:lang w:eastAsia="zh-CN"/>
              </w:rPr>
              <w:t>68</w:t>
            </w:r>
          </w:p>
        </w:tc>
      </w:tr>
      <w:tr>
        <w:tblPrEx>
          <w:tblW w:w="5000" w:type="pct"/>
          <w:tblInd w:w="0" w:type="dxa"/>
          <w:tblLayout w:type="fixed"/>
          <w:tblCellMar>
            <w:top w:w="0" w:type="dxa"/>
            <w:left w:w="108" w:type="dxa"/>
            <w:bottom w:w="0" w:type="dxa"/>
            <w:right w:w="108" w:type="dxa"/>
          </w:tblCellMar>
        </w:tblPrEx>
        <w:trPr>
          <w:trHeight w:val="311"/>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bCs/>
                <w:color w:val="000000"/>
                <w:kern w:val="2"/>
                <w:sz w:val="21"/>
                <w:szCs w:val="21"/>
                <w:lang w:eastAsia="zh-CN"/>
              </w:rPr>
              <w:t>10</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32寸实木相框</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bCs/>
                <w:kern w:val="2"/>
                <w:lang w:eastAsia="zh-CN"/>
              </w:rPr>
              <w:t>76</w:t>
            </w:r>
          </w:p>
        </w:tc>
      </w:tr>
      <w:tr>
        <w:tblPrEx>
          <w:tblW w:w="5000" w:type="pct"/>
          <w:tblInd w:w="0" w:type="dxa"/>
          <w:tblLayout w:type="fixed"/>
          <w:tblCellMar>
            <w:top w:w="0" w:type="dxa"/>
            <w:left w:w="108" w:type="dxa"/>
            <w:bottom w:w="0" w:type="dxa"/>
            <w:right w:w="108" w:type="dxa"/>
          </w:tblCellMar>
        </w:tblPrEx>
        <w:trPr>
          <w:trHeight w:val="244"/>
        </w:trPr>
        <w:tc>
          <w:tcPr>
            <w:tcW w:w="548" w:type="dxa"/>
            <w:vAlign w:val="center"/>
          </w:tcPr>
          <w:p>
            <w:pPr>
              <w:widowControl w:val="0"/>
              <w:spacing w:after="160" w:line="259" w:lineRule="auto"/>
              <w:jc w:val="center"/>
              <w:rPr>
                <w:rFonts w:eastAsia="宋体"/>
                <w:bCs/>
                <w:color w:val="000000"/>
                <w:kern w:val="2"/>
                <w:sz w:val="21"/>
                <w:szCs w:val="21"/>
                <w:lang w:eastAsia="zh-CN"/>
              </w:rPr>
            </w:pPr>
            <w:r>
              <w:rPr>
                <w:rFonts w:eastAsia="宋体" w:hint="eastAsia"/>
                <w:bCs/>
                <w:color w:val="000000"/>
                <w:kern w:val="2"/>
                <w:sz w:val="21"/>
                <w:szCs w:val="21"/>
                <w:lang w:eastAsia="zh-CN"/>
              </w:rPr>
              <w:t>11</w:t>
            </w:r>
          </w:p>
        </w:tc>
        <w:tc>
          <w:tcPr>
            <w:tcW w:w="4210" w:type="dxa"/>
            <w:vAlign w:val="center"/>
          </w:tcPr>
          <w:p>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firstLine="0" w:leftChars="0" w:rightChars="0" w:firstLineChars="0"/>
              <w:jc w:val="center"/>
              <w:textAlignment w:val="baseline"/>
              <w:rPr>
                <w:rFonts w:eastAsia="宋体" w:hint="eastAsia"/>
                <w:bCs/>
                <w:color w:val="000000"/>
                <w:kern w:val="2"/>
                <w:sz w:val="21"/>
                <w:szCs w:val="21"/>
                <w:lang w:eastAsia="zh-CN"/>
              </w:rPr>
            </w:pPr>
            <w:r>
              <w:rPr>
                <w:rFonts w:eastAsia="宋体" w:hint="eastAsia"/>
                <w:bCs/>
                <w:color w:val="000000"/>
                <w:kern w:val="2"/>
                <w:sz w:val="21"/>
                <w:szCs w:val="21"/>
                <w:lang w:eastAsia="zh-CN"/>
              </w:rPr>
              <w:t>定制大实木相框</w:t>
            </w:r>
          </w:p>
        </w:tc>
        <w:tc>
          <w:tcPr>
            <w:tcW w:w="437"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1</w:t>
            </w:r>
          </w:p>
        </w:tc>
        <w:tc>
          <w:tcPr>
            <w:tcW w:w="560" w:type="dxa"/>
            <w:vAlign w:val="center"/>
          </w:tcPr>
          <w:p>
            <w:pPr>
              <w:widowControl w:val="0"/>
              <w:spacing w:after="160" w:line="259" w:lineRule="auto"/>
              <w:jc w:val="center"/>
              <w:rPr>
                <w:rFonts w:eastAsia="宋体" w:hint="eastAsia"/>
                <w:bCs/>
                <w:kern w:val="2"/>
                <w:sz w:val="21"/>
                <w:szCs w:val="21"/>
                <w:lang w:eastAsia="zh-CN"/>
              </w:rPr>
            </w:pPr>
            <w:r>
              <w:rPr>
                <w:rFonts w:eastAsia="宋体" w:hint="eastAsia"/>
                <w:bCs/>
                <w:kern w:val="2"/>
                <w:sz w:val="21"/>
                <w:szCs w:val="21"/>
                <w:lang w:eastAsia="zh-CN"/>
              </w:rPr>
              <w:t>批</w:t>
            </w:r>
          </w:p>
        </w:tc>
        <w:tc>
          <w:tcPr>
            <w:tcW w:w="442" w:type="dxa"/>
            <w:vMerge/>
            <w:vAlign w:val="center"/>
          </w:tcPr>
          <w:p>
            <w:pPr>
              <w:widowControl w:val="0"/>
              <w:spacing w:after="160" w:line="259" w:lineRule="auto"/>
              <w:jc w:val="center"/>
              <w:rPr>
                <w:rFonts w:eastAsia="宋体"/>
                <w:bCs/>
                <w:color w:val="000000"/>
                <w:kern w:val="2"/>
                <w:sz w:val="21"/>
                <w:szCs w:val="21"/>
                <w:lang w:eastAsia="zh-CN"/>
              </w:rPr>
            </w:pPr>
          </w:p>
        </w:tc>
        <w:tc>
          <w:tcPr>
            <w:tcW w:w="199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9" w:lineRule="auto"/>
              <w:ind w:left="0" w:right="0" w:firstLine="0" w:leftChars="0" w:rightChars="0" w:firstLineChars="0"/>
              <w:jc w:val="center"/>
              <w:textAlignment w:val="center"/>
              <w:rPr>
                <w:rFonts w:eastAsia="宋体"/>
                <w:bCs/>
                <w:color w:val="000000"/>
                <w:kern w:val="2"/>
                <w:sz w:val="21"/>
                <w:szCs w:val="21"/>
                <w:lang w:eastAsia="zh-CN"/>
              </w:rPr>
            </w:pPr>
            <w:r>
              <w:rPr>
                <w:rFonts w:ascii="宋体" w:eastAsia="宋体" w:hAnsi="宋体" w:cs="宋体" w:hint="eastAsia"/>
                <w:spacing w:val="10"/>
                <w:lang w:eastAsia="zh-CN"/>
              </w:rPr>
              <w:t>600</w:t>
            </w:r>
          </w:p>
        </w:tc>
      </w:tr>
    </w:tbl>
    <w:p>
      <w:pPr>
        <w:widowControl w:val="0"/>
        <w:spacing w:after="160" w:line="259" w:lineRule="auto"/>
        <w:ind w:firstLine="560" w:firstLineChars="200"/>
        <w:jc w:val="both"/>
        <w:rPr>
          <w:rFonts w:ascii="宋体" w:eastAsia="宋体" w:hAnsi="宋体" w:hint="eastAsia"/>
          <w:kern w:val="2"/>
          <w:sz w:val="28"/>
          <w:szCs w:val="28"/>
          <w:lang w:eastAsia="zh-CN"/>
        </w:rPr>
      </w:pPr>
      <w:r>
        <w:rPr>
          <w:rFonts w:ascii="宋体" w:eastAsia="宋体" w:hAnsi="宋体" w:hint="eastAsia"/>
          <w:kern w:val="2"/>
          <w:sz w:val="28"/>
          <w:szCs w:val="28"/>
          <w:lang w:eastAsia="zh-CN"/>
        </w:rPr>
        <w:t>3.技术要求</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5" w:type="dxa"/>
          <w:left w:w="96" w:type="dxa"/>
          <w:bottom w:w="45" w:type="dxa"/>
          <w:right w:w="96" w:type="dxa"/>
        </w:tblCellMar>
      </w:tblPr>
      <w:tblGrid>
        <w:gridCol w:w="476"/>
        <w:gridCol w:w="1586"/>
        <w:gridCol w:w="1436"/>
        <w:gridCol w:w="5007"/>
      </w:tblGrid>
      <w:tr>
        <w:tblPrEx>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5" w:type="dxa"/>
            <w:left w:w="96" w:type="dxa"/>
            <w:bottom w:w="45" w:type="dxa"/>
            <w:right w:w="96" w:type="dxa"/>
          </w:tblCellMar>
        </w:tblPrEx>
        <w:trPr>
          <w:trHeight w:hRule="auto" w:val="0"/>
          <w:tblHeader/>
          <w:jc w:val="center"/>
        </w:trPr>
        <w:tc>
          <w:tcPr>
            <w:tcW w:w="477" w:type="dxa"/>
            <w:tcBorders>
              <w:tl2br w:val="nil"/>
              <w:tr2bl w:val="nil"/>
            </w:tcBorders>
            <w:vAlign w:val="center"/>
          </w:tcPr>
          <w:p>
            <w:pPr>
              <w:keepNext/>
              <w:keepLines w:val="0"/>
              <w:pageBreakBefore w:val="0"/>
              <w:widowControl/>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b/>
                <w:spacing w:val="10"/>
                <w:sz w:val="20"/>
                <w:szCs w:val="20"/>
                <w:lang w:eastAsia="zh-CN"/>
              </w:rPr>
            </w:pPr>
            <w:r>
              <w:rPr>
                <w:rFonts w:ascii="仿宋" w:eastAsia="仿宋" w:hAnsi="仿宋" w:cs="仿宋" w:hint="eastAsia"/>
                <w:b/>
                <w:spacing w:val="10"/>
                <w:sz w:val="20"/>
                <w:szCs w:val="20"/>
                <w:lang w:eastAsia="zh-CN"/>
              </w:rPr>
              <w:t>序号</w:t>
            </w:r>
          </w:p>
        </w:tc>
        <w:tc>
          <w:tcPr>
            <w:tcW w:w="1590" w:type="dxa"/>
            <w:tcBorders>
              <w:tl2br w:val="nil"/>
              <w:tr2bl w:val="nil"/>
            </w:tcBorders>
            <w:vAlign w:val="center"/>
          </w:tcPr>
          <w:p>
            <w:pPr>
              <w:keepNext/>
              <w:keepLines w:val="0"/>
              <w:pageBreakBefore w:val="0"/>
              <w:widowControl/>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b/>
                <w:spacing w:val="10"/>
                <w:sz w:val="20"/>
                <w:szCs w:val="20"/>
                <w:lang w:eastAsia="zh-CN"/>
              </w:rPr>
            </w:pPr>
            <w:r>
              <w:rPr>
                <w:rFonts w:ascii="仿宋" w:eastAsia="仿宋" w:hAnsi="仿宋" w:cs="仿宋" w:hint="eastAsia"/>
                <w:b/>
                <w:spacing w:val="10"/>
                <w:sz w:val="20"/>
                <w:szCs w:val="20"/>
                <w:lang w:eastAsia="zh-CN"/>
              </w:rPr>
              <w:t>参考图</w:t>
            </w:r>
          </w:p>
        </w:tc>
        <w:tc>
          <w:tcPr>
            <w:tcW w:w="1440" w:type="dxa"/>
            <w:tcBorders>
              <w:tl2br w:val="nil"/>
              <w:tr2bl w:val="nil"/>
            </w:tcBorders>
            <w:vAlign w:val="center"/>
          </w:tcPr>
          <w:p>
            <w:pPr>
              <w:keepNext/>
              <w:keepLines w:val="0"/>
              <w:pageBreakBefore w:val="0"/>
              <w:widowControl/>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b/>
                <w:spacing w:val="10"/>
                <w:sz w:val="20"/>
                <w:szCs w:val="20"/>
                <w:lang w:eastAsia="zh-CN"/>
              </w:rPr>
            </w:pPr>
            <w:r>
              <w:rPr>
                <w:rFonts w:ascii="仿宋" w:eastAsia="仿宋" w:hAnsi="仿宋" w:cs="仿宋" w:hint="eastAsia"/>
                <w:b/>
                <w:spacing w:val="10"/>
                <w:sz w:val="20"/>
                <w:szCs w:val="20"/>
                <w:lang w:eastAsia="zh-CN"/>
              </w:rPr>
              <w:t>货物名称</w:t>
            </w:r>
          </w:p>
        </w:tc>
        <w:tc>
          <w:tcPr>
            <w:tcW w:w="5021" w:type="dxa"/>
            <w:tcBorders>
              <w:tl2br w:val="nil"/>
              <w:tr2bl w:val="nil"/>
            </w:tcBorders>
            <w:vAlign w:val="center"/>
          </w:tcPr>
          <w:p>
            <w:pPr>
              <w:keepNext/>
              <w:keepLines w:val="0"/>
              <w:pageBreakBefore w:val="0"/>
              <w:widowControl/>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b/>
                <w:spacing w:val="10"/>
                <w:sz w:val="20"/>
                <w:szCs w:val="20"/>
                <w:lang w:eastAsia="zh-CN"/>
              </w:rPr>
            </w:pPr>
            <w:r>
              <w:rPr>
                <w:rFonts w:ascii="仿宋" w:eastAsia="仿宋" w:hAnsi="仿宋" w:cs="仿宋" w:hint="eastAsia"/>
                <w:b/>
                <w:spacing w:val="10"/>
                <w:sz w:val="20"/>
                <w:szCs w:val="20"/>
                <w:lang w:eastAsia="zh-CN"/>
              </w:rPr>
              <w:t>招标技术要求</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sz w:val="20"/>
                <w:szCs w:val="20"/>
                <w:lang w:eastAsia="zh-CN"/>
              </w:rPr>
            </w:pPr>
            <w:r>
              <w:rPr>
                <w:rFonts w:ascii="仿宋" w:eastAsia="仿宋" w:hAnsi="仿宋" w:cs="仿宋" w:hint="eastAsia"/>
                <w:color w:val="000000"/>
                <w:sz w:val="20"/>
                <w:szCs w:val="20"/>
                <w:lang w:eastAsia="zh-CN" w:bidi="ar"/>
              </w:rPr>
              <w:t>1</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宋体" w:cs="宋体" w:hint="eastAsia"/>
                <w:i w:val="0"/>
                <w:iCs w:val="0"/>
                <w:color w:val="000000"/>
                <w:sz w:val="20"/>
                <w:szCs w:val="22"/>
                <w:u w:val="none"/>
                <w:lang w:eastAsia="zh-CN"/>
              </w:rPr>
              <w:drawing>
                <wp:inline distT="0" distB="0" distL="114300" distR="114300">
                  <wp:extent cx="678815" cy="905510"/>
                  <wp:effectExtent l="0" t="0" r="6985" b="8890"/>
                  <wp:docPr id="16" name="图片 1" descr="仿木灵位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仿木灵位牌"/>
                          <pic:cNvPicPr>
                            <a:picLocks noChangeAspect="1"/>
                          </pic:cNvPicPr>
                        </pic:nvPicPr>
                        <pic:blipFill>
                          <a:blip xmlns:r="http://schemas.openxmlformats.org/officeDocument/2006/relationships" r:embed="rId7"/>
                          <a:stretch>
                            <a:fillRect/>
                          </a:stretch>
                        </pic:blipFill>
                        <pic:spPr>
                          <a:xfrm>
                            <a:off x="0" y="0"/>
                            <a:ext cx="678815" cy="905510"/>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树脂灵位牌</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18cm*12cm*6cm（高*宽*厚）；（允差±2%）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spacing w:val="10"/>
                <w:sz w:val="20"/>
                <w:szCs w:val="20"/>
                <w:lang w:eastAsia="zh-CN" w:bidi="ar"/>
              </w:rPr>
              <w:t>树脂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黑檀色</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外观、气味</w:t>
            </w:r>
            <w:r>
              <w:rPr>
                <w:rFonts w:ascii="仿宋" w:eastAsia="仿宋" w:hAnsi="仿宋" w:cs="仿宋" w:hint="eastAsia"/>
                <w:color w:val="000000"/>
                <w:spacing w:val="10"/>
                <w:sz w:val="20"/>
                <w:szCs w:val="20"/>
                <w:lang w:eastAsia="zh-CN" w:bidi="ar"/>
              </w:rPr>
              <w:t>：表面干燥、平滑、无裂纹，底座平稳，无刺激性气味</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按个使用气泡膜单独包装，按50个/箱规格用五层瓦楞纸箱分装送货，盒内配固态干燥剂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2</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default"/>
                <w:i w:val="0"/>
                <w:iCs w:val="0"/>
                <w:color w:val="000000"/>
                <w:sz w:val="20"/>
                <w:szCs w:val="20"/>
                <w:highlight w:val="none"/>
                <w:u w:val="none"/>
                <w:shd w:val="clear" w:color="auto" w:fill="auto"/>
                <w:lang w:val="en-US" w:eastAsia="zh-CN"/>
              </w:rPr>
              <w:drawing>
                <wp:anchor distT="0" distB="0" distL="114300" distR="114300" simplePos="0" relativeHeight="251658240" behindDoc="1" locked="0" layoutInCell="1" allowOverlap="1">
                  <wp:simplePos x="0" y="0"/>
                  <wp:positionH relativeFrom="column">
                    <wp:posOffset>0</wp:posOffset>
                  </wp:positionH>
                  <wp:positionV relativeFrom="paragraph">
                    <wp:posOffset>90805</wp:posOffset>
                  </wp:positionV>
                  <wp:extent cx="779145" cy="1494155"/>
                  <wp:effectExtent l="0" t="0" r="1905" b="10795"/>
                  <wp:wrapNone/>
                  <wp:docPr id="17" name="图片 2" descr="61903dc470baf2890baa675253178c2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61903dc470baf2890baa675253178c2 拷贝"/>
                          <pic:cNvPicPr>
                            <a:picLocks noChangeAspect="1"/>
                          </pic:cNvPicPr>
                        </pic:nvPicPr>
                        <pic:blipFill>
                          <a:blip xmlns:r="http://schemas.openxmlformats.org/officeDocument/2006/relationships" r:embed="rId8"/>
                          <a:stretch>
                            <a:fillRect/>
                          </a:stretch>
                        </pic:blipFill>
                        <pic:spPr>
                          <a:xfrm>
                            <a:off x="0" y="0"/>
                            <a:ext cx="779145" cy="1494155"/>
                          </a:xfrm>
                          <a:prstGeom prst="rect">
                            <a:avLst/>
                          </a:prstGeom>
                          <a:solidFill>
                            <a:srgbClr val="FFFF00"/>
                          </a:solidFill>
                          <a:ln>
                            <a:noFill/>
                          </a:ln>
                        </pic:spPr>
                      </pic:pic>
                    </a:graphicData>
                  </a:graphic>
                </wp:anchor>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树脂灵位牌</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17cm*8.5cm*3.5cm(高*宽*厚)；</w:t>
            </w:r>
            <w:r>
              <w:rPr>
                <w:rFonts w:ascii="仿宋" w:eastAsia="仿宋" w:hAnsi="仿宋" w:cs="仿宋" w:hint="eastAsia"/>
                <w:color w:val="000000"/>
                <w:spacing w:val="10"/>
                <w:sz w:val="20"/>
                <w:szCs w:val="20"/>
                <w:lang w:eastAsia="zh-CN" w:bidi="ar"/>
              </w:rPr>
              <w:t>（允差±2%）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spacing w:val="10"/>
                <w:sz w:val="20"/>
                <w:szCs w:val="20"/>
                <w:lang w:eastAsia="zh-CN" w:bidi="ar"/>
              </w:rPr>
              <w:t>树脂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黑檀色</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外观、气味</w:t>
            </w:r>
            <w:r>
              <w:rPr>
                <w:rFonts w:ascii="仿宋" w:eastAsia="仿宋" w:hAnsi="仿宋" w:cs="仿宋" w:hint="eastAsia"/>
                <w:color w:val="000000"/>
                <w:spacing w:val="10"/>
                <w:sz w:val="20"/>
                <w:szCs w:val="20"/>
                <w:lang w:eastAsia="zh-CN" w:bidi="ar"/>
              </w:rPr>
              <w:t>：表面干燥、平滑、无裂纹，底座平稳，无刺激性气味</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按个使用气泡膜单独包装，按50个/箱规格</w:t>
            </w:r>
            <w:r>
              <w:rPr>
                <w:rFonts w:ascii="仿宋" w:eastAsia="仿宋" w:hAnsi="仿宋" w:cs="仿宋" w:hint="eastAsia"/>
                <w:color w:val="000000"/>
                <w:spacing w:val="10"/>
                <w:sz w:val="20"/>
                <w:szCs w:val="20"/>
                <w:lang w:eastAsia="zh-CN" w:bidi="ar"/>
              </w:rPr>
              <w:t>用五层瓦楞纸箱</w:t>
            </w:r>
            <w:r>
              <w:rPr>
                <w:rFonts w:ascii="仿宋" w:eastAsia="仿宋" w:hAnsi="仿宋" w:cs="仿宋" w:hint="eastAsia"/>
                <w:color w:val="000000"/>
                <w:spacing w:val="10"/>
                <w:sz w:val="20"/>
                <w:szCs w:val="20"/>
                <w:lang w:eastAsia="zh-CN" w:bidi="ar"/>
              </w:rPr>
              <w:t>分装送货，盒内配固态干燥剂</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3</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宋体" w:cs="宋体" w:hint="eastAsia"/>
                <w:i w:val="0"/>
                <w:iCs w:val="0"/>
                <w:color w:val="000000"/>
                <w:sz w:val="20"/>
                <w:szCs w:val="22"/>
                <w:u w:val="none"/>
                <w:lang w:eastAsia="zh-CN"/>
              </w:rPr>
              <w:drawing>
                <wp:inline distT="0" distB="0" distL="114300" distR="114300">
                  <wp:extent cx="690245" cy="638175"/>
                  <wp:effectExtent l="0" t="0" r="14605" b="9525"/>
                  <wp:docPr id="18" name="图片 2" descr="小实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descr="小实木"/>
                          <pic:cNvPicPr>
                            <a:picLocks noChangeAspect="1"/>
                          </pic:cNvPicPr>
                        </pic:nvPicPr>
                        <pic:blipFill>
                          <a:blip xmlns:r="http://schemas.openxmlformats.org/officeDocument/2006/relationships" r:embed="rId9"/>
                          <a:stretch>
                            <a:fillRect/>
                          </a:stretch>
                        </pic:blipFill>
                        <pic:spPr>
                          <a:xfrm>
                            <a:off x="0" y="0"/>
                            <a:ext cx="690245" cy="638175"/>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实木灵位牌（4）</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16.5cm*12.3cm*4cm（高*宽*厚）；（允差±2%）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color w:val="000000"/>
                <w:spacing w:val="10"/>
                <w:sz w:val="20"/>
                <w:szCs w:val="20"/>
                <w:lang w:eastAsia="zh-CN" w:bidi="ar"/>
              </w:rPr>
              <w:t>：</w:t>
            </w:r>
            <w:r>
              <w:rPr>
                <w:rFonts w:ascii="仿宋" w:eastAsia="仿宋" w:hAnsi="仿宋" w:cs="仿宋" w:hint="eastAsia"/>
                <w:spacing w:val="10"/>
                <w:sz w:val="20"/>
                <w:szCs w:val="20"/>
                <w:lang w:eastAsia="zh-CN" w:bidi="ar"/>
              </w:rPr>
              <w:t>香樟木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黑檀色</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外观、气味</w:t>
            </w:r>
            <w:r>
              <w:rPr>
                <w:rFonts w:ascii="仿宋" w:eastAsia="仿宋" w:hAnsi="仿宋" w:cs="仿宋" w:hint="eastAsia"/>
                <w:color w:val="000000"/>
                <w:spacing w:val="10"/>
                <w:sz w:val="20"/>
                <w:szCs w:val="20"/>
                <w:lang w:eastAsia="zh-CN" w:bidi="ar"/>
              </w:rPr>
              <w:t>：表面干燥、平滑、无裂纹，底座平稳，无刺激性气味</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按个使用气泡膜单独包装，按50个/箱规格用五层瓦楞纸箱分装送货，盒内配固态干燥剂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4</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i w:val="0"/>
                <w:iCs w:val="0"/>
                <w:color w:val="000000"/>
                <w:sz w:val="20"/>
                <w:szCs w:val="20"/>
                <w:u w:val="none"/>
                <w:lang w:eastAsia="zh-CN"/>
              </w:rPr>
              <w:drawing>
                <wp:inline distT="0" distB="0" distL="114300" distR="114300">
                  <wp:extent cx="782955" cy="1423035"/>
                  <wp:effectExtent l="0" t="0" r="17145" b="5715"/>
                  <wp:docPr id="30" name="图片 3" descr="樟木灵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樟木灵位"/>
                          <pic:cNvPicPr>
                            <a:picLocks noChangeAspect="1"/>
                          </pic:cNvPicPr>
                        </pic:nvPicPr>
                        <pic:blipFill>
                          <a:blip xmlns:r="http://schemas.openxmlformats.org/officeDocument/2006/relationships" r:embed="rId10"/>
                          <a:stretch>
                            <a:fillRect/>
                          </a:stretch>
                        </pic:blipFill>
                        <pic:spPr>
                          <a:xfrm>
                            <a:off x="0" y="0"/>
                            <a:ext cx="782955" cy="1423035"/>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实木灵位牌（1）</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23cm*11cm*5cm（高*宽*厚）；（允差±2%）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color w:val="000000"/>
                <w:spacing w:val="10"/>
                <w:sz w:val="20"/>
                <w:szCs w:val="20"/>
                <w:lang w:eastAsia="zh-CN" w:bidi="ar"/>
              </w:rPr>
              <w:t>香樟木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红木色</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外观、气味</w:t>
            </w:r>
            <w:r>
              <w:rPr>
                <w:rFonts w:ascii="仿宋" w:eastAsia="仿宋" w:hAnsi="仿宋" w:cs="仿宋" w:hint="eastAsia"/>
                <w:color w:val="000000"/>
                <w:spacing w:val="10"/>
                <w:sz w:val="20"/>
                <w:szCs w:val="20"/>
                <w:lang w:eastAsia="zh-CN" w:bidi="ar"/>
              </w:rPr>
              <w:t>：表面干燥、平滑、无裂纹，底座平稳，无刺激性气味</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hint="eastAsia"/>
                <w:color w:val="000000"/>
                <w:spacing w:val="10"/>
                <w:sz w:val="20"/>
                <w:szCs w:val="20"/>
                <w:lang w:eastAsia="zh-CN" w:bidi="ar"/>
              </w:rPr>
              <w:t>中间卡槽配可拆卸/替换面板，配套纸卡。</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按个使用气泡膜单独包装，按50个/箱规格用五层瓦楞纸箱分装送货，盒内配固态干燥剂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5</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宋体" w:cs="宋体"/>
                <w:kern w:val="2"/>
                <w:sz w:val="20"/>
                <w:szCs w:val="22"/>
                <w:lang w:eastAsia="zh-CN"/>
              </w:rPr>
            </w:pPr>
            <w:r>
              <w:rPr>
                <w:rFonts w:ascii="仿宋" w:eastAsia="仿宋" w:hAnsi="仿宋" w:cs="仿宋" w:hint="eastAsia"/>
                <w:i w:val="0"/>
                <w:iCs w:val="0"/>
                <w:color w:val="000000"/>
                <w:sz w:val="20"/>
                <w:szCs w:val="20"/>
                <w:u w:val="none"/>
                <w:lang w:eastAsia="zh-CN"/>
              </w:rPr>
              <w:drawing>
                <wp:inline distT="0" distB="0" distL="114300" distR="114300">
                  <wp:extent cx="688340" cy="897255"/>
                  <wp:effectExtent l="0" t="0" r="0" b="0"/>
                  <wp:docPr id="33" name="图片 33" descr="描金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描金款"/>
                          <pic:cNvPicPr>
                            <a:picLocks noChangeAspect="1"/>
                          </pic:cNvPicPr>
                        </pic:nvPicPr>
                        <pic:blipFill>
                          <a:blip xmlns:r="http://schemas.openxmlformats.org/officeDocument/2006/relationships" r:embed="rId11"/>
                          <a:stretch>
                            <a:fillRect/>
                          </a:stretch>
                        </pic:blipFill>
                        <pic:spPr>
                          <a:xfrm>
                            <a:off x="0" y="0"/>
                            <a:ext cx="688340" cy="897255"/>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实木描金灵位牌（3）</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24cm*14cm*5.5cm（高*宽*厚）；（允差±2%）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kern w:val="2"/>
                <w:sz w:val="20"/>
                <w:lang w:eastAsia="zh-CN"/>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spacing w:val="10"/>
                <w:sz w:val="20"/>
                <w:szCs w:val="20"/>
                <w:lang w:eastAsia="zh-CN" w:bidi="ar"/>
              </w:rPr>
              <w:t>香樟木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红木色</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外观、气味</w:t>
            </w:r>
            <w:r>
              <w:rPr>
                <w:rFonts w:ascii="仿宋" w:eastAsia="仿宋" w:hAnsi="仿宋" w:cs="仿宋" w:hint="eastAsia"/>
                <w:color w:val="000000"/>
                <w:spacing w:val="10"/>
                <w:sz w:val="20"/>
                <w:szCs w:val="20"/>
                <w:lang w:eastAsia="zh-CN" w:bidi="ar"/>
              </w:rPr>
              <w:t>：表面干燥、平滑、无裂纹，底座平稳，无刺激性气味</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hint="eastAsia"/>
                <w:color w:val="000000"/>
                <w:spacing w:val="10"/>
                <w:sz w:val="20"/>
                <w:szCs w:val="20"/>
                <w:lang w:eastAsia="zh-CN" w:bidi="ar"/>
              </w:rPr>
              <w:t>正面描绘、背面配套纸卡</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按个使用气泡膜单独包装，按50个/箱规格用五层瓦楞纸箱分装送货，盒内配固态干燥剂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6</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宋体" w:cs="宋体"/>
                <w:kern w:val="2"/>
                <w:sz w:val="20"/>
                <w:szCs w:val="22"/>
                <w:lang w:eastAsia="zh-CN"/>
              </w:rPr>
            </w:pPr>
            <w:r>
              <w:rPr>
                <w:rFonts w:ascii="仿宋" w:eastAsia="仿宋" w:hAnsi="仿宋" w:cs="仿宋" w:hint="eastAsia"/>
                <w:i w:val="0"/>
                <w:iCs w:val="0"/>
                <w:color w:val="000000"/>
                <w:sz w:val="20"/>
                <w:szCs w:val="20"/>
                <w:u w:val="none"/>
                <w:lang w:eastAsia="zh-CN"/>
              </w:rPr>
              <w:drawing>
                <wp:inline distT="0" distB="0" distL="114300" distR="114300">
                  <wp:extent cx="682625" cy="464185"/>
                  <wp:effectExtent l="0" t="0" r="3175" b="12065"/>
                  <wp:docPr id="34" name="图片 34" descr="678f71b4924d56fe6c1ca7a25a672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678f71b4924d56fe6c1ca7a25a672ea"/>
                          <pic:cNvPicPr>
                            <a:picLocks noChangeAspect="1"/>
                          </pic:cNvPicPr>
                        </pic:nvPicPr>
                        <pic:blipFill>
                          <a:blip xmlns:r="http://schemas.openxmlformats.org/officeDocument/2006/relationships" r:embed="rId12"/>
                          <a:stretch>
                            <a:fillRect/>
                          </a:stretch>
                        </pic:blipFill>
                        <pic:spPr>
                          <a:xfrm>
                            <a:off x="0" y="0"/>
                            <a:ext cx="682625" cy="464185"/>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color w:val="000000"/>
                <w:spacing w:val="10"/>
                <w:sz w:val="20"/>
                <w:szCs w:val="20"/>
                <w:lang w:eastAsia="zh-CN" w:bidi="ar"/>
              </w:rPr>
              <w:t>14寸</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实木相框</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b/>
                <w:bCs/>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40*31cm（外框长*宽），33*24cm（内框、卡纸长*宽），28*19cm（卡纸内长*宽），侧边厚≧2cm，有机玻璃厚2mm，高密度板3mm；（允差±2%）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color w:val="000000"/>
                <w:spacing w:val="10"/>
                <w:sz w:val="20"/>
                <w:szCs w:val="20"/>
                <w:lang w:eastAsia="zh-CN" w:bidi="ar"/>
              </w:rPr>
              <w:t>：</w:t>
            </w:r>
            <w:r>
              <w:rPr>
                <w:rFonts w:ascii="仿宋" w:eastAsia="仿宋" w:hAnsi="仿宋" w:cs="仿宋" w:hint="eastAsia"/>
                <w:spacing w:val="10"/>
                <w:sz w:val="20"/>
                <w:szCs w:val="20"/>
                <w:lang w:eastAsia="zh-CN" w:bidi="ar"/>
              </w:rPr>
              <w:t>松木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：外框黑色，</w:t>
            </w:r>
            <w:r>
              <w:rPr>
                <w:rFonts w:ascii="仿宋" w:eastAsia="仿宋" w:hAnsi="仿宋" w:cs="仿宋" w:hint="eastAsia"/>
                <w:color w:val="000000"/>
                <w:spacing w:val="10"/>
                <w:sz w:val="20"/>
                <w:szCs w:val="20"/>
                <w:lang w:eastAsia="zh-CN" w:bidi="ar"/>
              </w:rPr>
              <w:t>底色为原木色或深棕色，允许哑光清漆/环保木蜡油涂装</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color w:val="000000"/>
                <w:spacing w:val="10"/>
                <w:sz w:val="20"/>
                <w:szCs w:val="20"/>
                <w:lang w:eastAsia="zh-CN" w:bidi="ar"/>
              </w:rPr>
              <w:t>采用榫卯结构或金属角码加固，接缝无缝隙</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color w:val="000000"/>
                <w:spacing w:val="10"/>
                <w:sz w:val="20"/>
                <w:szCs w:val="20"/>
                <w:lang w:eastAsia="zh-CN" w:bidi="ar"/>
              </w:rPr>
              <w:t>边角需倒圆角处理（R角≥2mm），无毛刺、尖角</w:t>
            </w:r>
            <w:r>
              <w:rPr>
                <w:rFonts w:ascii="仿宋" w:eastAsia="仿宋" w:hAnsi="仿宋" w:cs="仿宋" w:hint="eastAsia"/>
                <w:color w:val="000000"/>
                <w:spacing w:val="10"/>
                <w:sz w:val="20"/>
                <w:szCs w:val="20"/>
                <w:lang w:eastAsia="zh-CN" w:bidi="ar"/>
              </w:rPr>
              <w:t>，涂层均匀无流挂。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配件</w:t>
            </w:r>
            <w:r>
              <w:rPr>
                <w:rFonts w:ascii="仿宋" w:eastAsia="仿宋" w:hAnsi="仿宋" w:cs="仿宋" w:hint="eastAsia"/>
                <w:color w:val="000000"/>
                <w:spacing w:val="10"/>
                <w:sz w:val="20"/>
                <w:szCs w:val="20"/>
                <w:lang w:eastAsia="zh-CN" w:bidi="ar"/>
              </w:rPr>
              <w:t>：双面锯齿直条挂挂钉（45mm*8mm）、固定在相框上、加厚卡纸、有机玻璃、高密度背板、黑色无纺袋10个/箱</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使用气泡膜包裹，四角配护角，按20个/箱规格用五层瓦楞纸箱分装送货，箱内配固态干燥剂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7</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宋体" w:cs="宋体"/>
                <w:kern w:val="2"/>
                <w:sz w:val="20"/>
                <w:szCs w:val="22"/>
                <w:lang w:eastAsia="zh-CN"/>
              </w:rPr>
            </w:pPr>
            <w:r>
              <w:rPr>
                <w:rFonts w:ascii="仿宋" w:eastAsia="仿宋" w:hAnsi="宋体" w:cs="宋体" w:hint="eastAsia"/>
                <w:i w:val="0"/>
                <w:iCs w:val="0"/>
                <w:color w:val="000000"/>
                <w:sz w:val="20"/>
                <w:szCs w:val="22"/>
                <w:u w:val="none"/>
                <w:lang w:eastAsia="zh-CN"/>
              </w:rPr>
              <w:drawing>
                <wp:inline distT="0" distB="0" distL="114300" distR="114300">
                  <wp:extent cx="647700" cy="424180"/>
                  <wp:effectExtent l="0" t="0" r="0" b="13970"/>
                  <wp:docPr id="35" name="图片 6" descr="16寸相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descr="16寸相框"/>
                          <pic:cNvPicPr>
                            <a:picLocks noChangeAspect="1"/>
                          </pic:cNvPicPr>
                        </pic:nvPicPr>
                        <pic:blipFill>
                          <a:blip xmlns:r="http://schemas.openxmlformats.org/officeDocument/2006/relationships" r:embed="rId13"/>
                          <a:stretch>
                            <a:fillRect/>
                          </a:stretch>
                        </pic:blipFill>
                        <pic:spPr>
                          <a:xfrm>
                            <a:off x="0" y="0"/>
                            <a:ext cx="647700" cy="424180"/>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color w:val="000000"/>
                <w:spacing w:val="10"/>
                <w:sz w:val="20"/>
                <w:szCs w:val="20"/>
                <w:lang w:eastAsia="zh-CN" w:bidi="ar"/>
              </w:rPr>
              <w:t>16寸</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实木相框</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47*37cm（外框长*宽），40*30cm（内框长*宽），侧边厚度≧2cm，有机玻璃厚度2mm，高密度板3mm；（允差±2%）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color w:val="000000"/>
                <w:spacing w:val="10"/>
                <w:sz w:val="20"/>
                <w:szCs w:val="20"/>
                <w:lang w:eastAsia="zh-CN" w:bidi="ar"/>
              </w:rPr>
              <w:t>：</w:t>
            </w:r>
            <w:r>
              <w:rPr>
                <w:rFonts w:ascii="仿宋" w:eastAsia="仿宋" w:hAnsi="仿宋" w:cs="仿宋" w:hint="eastAsia"/>
                <w:spacing w:val="10"/>
                <w:sz w:val="20"/>
                <w:szCs w:val="20"/>
                <w:lang w:eastAsia="zh-CN" w:bidi="ar"/>
              </w:rPr>
              <w:t>松木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：外框黑色，</w:t>
            </w:r>
            <w:r>
              <w:rPr>
                <w:rFonts w:ascii="仿宋" w:eastAsia="仿宋" w:hAnsi="仿宋" w:cs="仿宋" w:hint="eastAsia"/>
                <w:color w:val="000000"/>
                <w:spacing w:val="10"/>
                <w:sz w:val="20"/>
                <w:szCs w:val="20"/>
                <w:lang w:eastAsia="zh-CN" w:bidi="ar"/>
              </w:rPr>
              <w:t>底色为原木色或深棕色，允许哑光清漆/环保木蜡油涂装</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color w:val="000000"/>
                <w:spacing w:val="10"/>
                <w:sz w:val="20"/>
                <w:szCs w:val="20"/>
                <w:lang w:eastAsia="zh-CN" w:bidi="ar"/>
              </w:rPr>
              <w:t>采用榫卯结构或金属角码加固，接缝无缝隙边角需倒圆角处理（R角≥2mm），无毛刺、尖角</w:t>
            </w:r>
            <w:r>
              <w:rPr>
                <w:rFonts w:ascii="仿宋" w:eastAsia="仿宋" w:hAnsi="仿宋" w:cs="仿宋" w:hint="eastAsia"/>
                <w:color w:val="000000"/>
                <w:spacing w:val="10"/>
                <w:sz w:val="20"/>
                <w:szCs w:val="20"/>
                <w:lang w:eastAsia="zh-CN" w:bidi="ar"/>
              </w:rPr>
              <w:t>，涂层均匀无流挂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配件</w:t>
            </w:r>
            <w:r>
              <w:rPr>
                <w:rFonts w:ascii="仿宋" w:eastAsia="仿宋" w:hAnsi="仿宋" w:cs="仿宋" w:hint="eastAsia"/>
                <w:color w:val="000000"/>
                <w:spacing w:val="10"/>
                <w:sz w:val="20"/>
                <w:szCs w:val="20"/>
                <w:lang w:eastAsia="zh-CN" w:bidi="ar"/>
              </w:rPr>
              <w:t>：双面锯齿直条挂挂钉（45mm*8mm）需固定在相框上、有机玻璃、高密度背板、配黑色无纺袋10个/箱。</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使用气泡膜包裹，四角配护角，按20个/箱规格用五层瓦楞纸箱分装送货，箱内配固态干燥剂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8</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宋体" w:cs="宋体"/>
                <w:kern w:val="2"/>
                <w:sz w:val="20"/>
                <w:szCs w:val="22"/>
                <w:lang w:eastAsia="zh-CN"/>
              </w:rPr>
            </w:pPr>
            <w:r>
              <w:rPr>
                <w:rFonts w:ascii="仿宋" w:eastAsia="仿宋" w:hAnsi="宋体" w:cs="宋体" w:hint="eastAsia"/>
                <w:i w:val="0"/>
                <w:iCs w:val="0"/>
                <w:color w:val="000000"/>
                <w:sz w:val="20"/>
                <w:szCs w:val="22"/>
                <w:u w:val="none"/>
                <w:lang w:eastAsia="zh-CN"/>
              </w:rPr>
              <w:drawing>
                <wp:inline distT="0" distB="0" distL="114300" distR="114300">
                  <wp:extent cx="647700" cy="424180"/>
                  <wp:effectExtent l="0" t="0" r="0" b="13970"/>
                  <wp:docPr id="36" name="图片 7" descr="16寸相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descr="16寸相框"/>
                          <pic:cNvPicPr>
                            <a:picLocks noChangeAspect="1"/>
                          </pic:cNvPicPr>
                        </pic:nvPicPr>
                        <pic:blipFill>
                          <a:blip xmlns:r="http://schemas.openxmlformats.org/officeDocument/2006/relationships" r:embed="rId13"/>
                          <a:stretch>
                            <a:fillRect/>
                          </a:stretch>
                        </pic:blipFill>
                        <pic:spPr>
                          <a:xfrm>
                            <a:off x="0" y="0"/>
                            <a:ext cx="647700" cy="424180"/>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color w:val="000000"/>
                <w:spacing w:val="10"/>
                <w:sz w:val="20"/>
                <w:szCs w:val="20"/>
                <w:lang w:eastAsia="zh-CN" w:bidi="ar"/>
              </w:rPr>
              <w:t>20寸</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实木相框</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59*47cm（外框长*宽）、52*40cm，（内框长*宽），侧边厚度≧2cm，有机玻璃厚度2mm，高密度板3mm；（允差±2%）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spacing w:val="10"/>
                <w:sz w:val="20"/>
                <w:szCs w:val="20"/>
                <w:lang w:eastAsia="zh-CN" w:bidi="ar"/>
              </w:rPr>
              <w:t>：松木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外框黑色，</w:t>
            </w:r>
            <w:r>
              <w:rPr>
                <w:rFonts w:ascii="仿宋" w:eastAsia="仿宋" w:hAnsi="仿宋" w:cs="仿宋" w:hint="eastAsia"/>
                <w:color w:val="000000"/>
                <w:spacing w:val="10"/>
                <w:sz w:val="20"/>
                <w:szCs w:val="20"/>
                <w:lang w:eastAsia="zh-CN" w:bidi="ar"/>
              </w:rPr>
              <w:t>底色为原木色或深棕色，允许哑光清漆/环保木蜡油涂装</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color w:val="000000"/>
                <w:spacing w:val="10"/>
                <w:sz w:val="20"/>
                <w:szCs w:val="20"/>
                <w:lang w:eastAsia="zh-CN" w:bidi="ar"/>
              </w:rPr>
              <w:t>采用榫卯结构或金属角码加固，接缝严密无缝隙</w:t>
            </w:r>
            <w:r>
              <w:rPr>
                <w:rFonts w:ascii="仿宋" w:eastAsia="仿宋" w:hAnsi="仿宋" w:cs="仿宋" w:hint="eastAsia"/>
                <w:color w:val="000000"/>
                <w:spacing w:val="10"/>
                <w:sz w:val="20"/>
                <w:szCs w:val="20"/>
                <w:lang w:eastAsia="zh-CN" w:bidi="ar"/>
              </w:rPr>
              <w:t>，</w:t>
            </w:r>
            <w:r>
              <w:rPr>
                <w:rFonts w:ascii="仿宋" w:eastAsia="仿宋" w:hAnsi="仿宋" w:cs="仿宋"/>
                <w:color w:val="000000"/>
                <w:spacing w:val="10"/>
                <w:sz w:val="20"/>
                <w:szCs w:val="20"/>
                <w:lang w:eastAsia="zh-CN" w:bidi="ar"/>
              </w:rPr>
              <w:t>边角需倒圆角处理（R角≥2mm），无毛刺、尖角</w:t>
            </w:r>
            <w:r>
              <w:rPr>
                <w:rFonts w:ascii="仿宋" w:eastAsia="仿宋" w:hAnsi="仿宋" w:cs="仿宋" w:hint="eastAsia"/>
                <w:color w:val="000000"/>
                <w:spacing w:val="10"/>
                <w:sz w:val="20"/>
                <w:szCs w:val="20"/>
                <w:lang w:eastAsia="zh-CN" w:bidi="ar"/>
              </w:rPr>
              <w:t>，涂层均匀无流挂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配件</w:t>
            </w:r>
            <w:r>
              <w:rPr>
                <w:rFonts w:ascii="仿宋" w:eastAsia="仿宋" w:hAnsi="仿宋" w:cs="仿宋" w:hint="eastAsia"/>
                <w:color w:val="000000"/>
                <w:spacing w:val="10"/>
                <w:sz w:val="20"/>
                <w:szCs w:val="20"/>
                <w:lang w:eastAsia="zh-CN" w:bidi="ar"/>
              </w:rPr>
              <w:t xml:space="preserve">：双面锯齿直条挂挂钉（45mm*8mm）需固定在相框上、有机玻璃、高密度背板、黑色无纺袋10个/箱                                                                                   </w:t>
            </w:r>
            <w:r>
              <w:rPr>
                <w:rFonts w:ascii="仿宋" w:eastAsia="仿宋" w:hAnsi="仿宋" w:cs="仿宋" w:hint="eastAsia"/>
                <w:color w:val="000000"/>
                <w:spacing w:val="10"/>
                <w:sz w:val="20"/>
                <w:szCs w:val="20"/>
                <w:lang w:eastAsia="zh-CN" w:bidi="ar"/>
              </w:rPr>
              <w:t xml:space="preserve">  </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使用气泡膜包裹，四角配护角，按10个/箱规格用五层瓦楞纸箱分装送货，箱内配固态干燥剂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9</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宋体" w:cs="宋体"/>
                <w:kern w:val="2"/>
                <w:sz w:val="20"/>
                <w:szCs w:val="22"/>
                <w:lang w:eastAsia="zh-CN"/>
              </w:rPr>
            </w:pPr>
            <w:r>
              <w:rPr>
                <w:rFonts w:ascii="仿宋" w:eastAsia="仿宋" w:hAnsi="宋体" w:cs="宋体" w:hint="eastAsia"/>
                <w:i w:val="0"/>
                <w:iCs w:val="0"/>
                <w:color w:val="000000"/>
                <w:sz w:val="20"/>
                <w:szCs w:val="22"/>
                <w:u w:val="none"/>
                <w:lang w:eastAsia="zh-CN"/>
              </w:rPr>
              <w:drawing>
                <wp:inline distT="0" distB="0" distL="114300" distR="114300">
                  <wp:extent cx="780415" cy="502920"/>
                  <wp:effectExtent l="0" t="0" r="635" b="11430"/>
                  <wp:docPr id="37" name="图片 8" descr="相框编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descr="相框编辑"/>
                          <pic:cNvPicPr>
                            <a:picLocks noChangeAspect="1"/>
                          </pic:cNvPicPr>
                        </pic:nvPicPr>
                        <pic:blipFill>
                          <a:blip xmlns:r="http://schemas.openxmlformats.org/officeDocument/2006/relationships" r:embed="rId14"/>
                          <a:stretch>
                            <a:fillRect/>
                          </a:stretch>
                        </pic:blipFill>
                        <pic:spPr>
                          <a:xfrm>
                            <a:off x="0" y="0"/>
                            <a:ext cx="780415" cy="502920"/>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color w:val="000000"/>
                <w:spacing w:val="10"/>
                <w:sz w:val="20"/>
                <w:szCs w:val="20"/>
                <w:lang w:eastAsia="zh-CN" w:bidi="ar"/>
              </w:rPr>
              <w:t>24寸</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实木相框</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68*58cm（外框长*宽），61*51cm（内框长*宽），侧边厚度≧2cm，高密度板3mm；（允差±2%）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spacing w:val="10"/>
                <w:sz w:val="20"/>
                <w:szCs w:val="20"/>
                <w:lang w:eastAsia="zh-CN" w:bidi="ar"/>
              </w:rPr>
              <w:t>松木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外框黑色，</w:t>
            </w:r>
            <w:r>
              <w:rPr>
                <w:rFonts w:ascii="仿宋" w:eastAsia="仿宋" w:hAnsi="仿宋" w:cs="仿宋" w:hint="eastAsia"/>
                <w:color w:val="000000"/>
                <w:spacing w:val="10"/>
                <w:sz w:val="20"/>
                <w:szCs w:val="20"/>
                <w:lang w:eastAsia="zh-CN" w:bidi="ar"/>
              </w:rPr>
              <w:t>底色为原木色或深棕色，允许哑光清漆/环保木蜡油涂装</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color w:val="000000"/>
                <w:spacing w:val="10"/>
                <w:sz w:val="20"/>
                <w:szCs w:val="20"/>
                <w:lang w:eastAsia="zh-CN" w:bidi="ar"/>
              </w:rPr>
              <w:t>采用榫卯结构或金属角码加固，接缝无缝隙</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color w:val="000000"/>
                <w:spacing w:val="10"/>
                <w:sz w:val="20"/>
                <w:szCs w:val="20"/>
                <w:lang w:eastAsia="zh-CN" w:bidi="ar"/>
              </w:rPr>
              <w:t>边角需倒圆角处理（R角≥2mm），无毛刺、尖角</w:t>
            </w:r>
            <w:r>
              <w:rPr>
                <w:rFonts w:ascii="仿宋" w:eastAsia="仿宋" w:hAnsi="仿宋" w:cs="仿宋" w:hint="eastAsia"/>
                <w:color w:val="000000"/>
                <w:spacing w:val="10"/>
                <w:sz w:val="20"/>
                <w:szCs w:val="20"/>
                <w:lang w:eastAsia="zh-CN" w:bidi="ar"/>
              </w:rPr>
              <w:t>，涂层均匀无流挂。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配件</w:t>
            </w:r>
            <w:r>
              <w:rPr>
                <w:rFonts w:ascii="仿宋" w:eastAsia="仿宋" w:hAnsi="仿宋" w:cs="仿宋" w:hint="eastAsia"/>
                <w:color w:val="000000"/>
                <w:spacing w:val="10"/>
                <w:sz w:val="20"/>
                <w:szCs w:val="20"/>
                <w:lang w:eastAsia="zh-CN" w:bidi="ar"/>
              </w:rPr>
              <w:t xml:space="preserve">：双面锯齿直条挂挂钉（45mm*8mm）需固定在相框上、高密度背板、黑色无纺袋5个/箱    </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使用气泡膜包裹，四角配护角，按10个/箱规格用五层瓦楞纸箱分装送货，箱内配固态干燥剂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kern w:val="2"/>
                <w:sz w:val="20"/>
                <w:szCs w:val="20"/>
                <w:lang w:eastAsia="zh-CN"/>
              </w:rPr>
            </w:pPr>
            <w:r>
              <w:rPr>
                <w:rFonts w:ascii="仿宋" w:eastAsia="仿宋" w:hAnsi="仿宋" w:cs="仿宋" w:hint="eastAsia"/>
                <w:color w:val="000000"/>
                <w:sz w:val="20"/>
                <w:szCs w:val="20"/>
                <w:lang w:eastAsia="zh-CN" w:bidi="ar"/>
              </w:rPr>
              <w:t>10</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宋体" w:cs="宋体"/>
                <w:kern w:val="2"/>
                <w:sz w:val="20"/>
                <w:szCs w:val="22"/>
                <w:lang w:eastAsia="zh-CN"/>
              </w:rPr>
            </w:pPr>
            <w:r>
              <w:rPr>
                <w:rFonts w:ascii="仿宋" w:eastAsia="仿宋" w:hAnsi="宋体" w:cs="宋体" w:hint="eastAsia"/>
                <w:i w:val="0"/>
                <w:iCs w:val="0"/>
                <w:color w:val="000000"/>
                <w:sz w:val="20"/>
                <w:szCs w:val="22"/>
                <w:u w:val="none"/>
                <w:lang w:eastAsia="zh-CN"/>
              </w:rPr>
              <w:drawing>
                <wp:inline distT="0" distB="0" distL="114300" distR="114300">
                  <wp:extent cx="765810" cy="502920"/>
                  <wp:effectExtent l="0" t="0" r="15240" b="11430"/>
                  <wp:docPr id="38" name="图片 9" descr="32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9" descr="32寸"/>
                          <pic:cNvPicPr>
                            <a:picLocks noChangeAspect="1"/>
                          </pic:cNvPicPr>
                        </pic:nvPicPr>
                        <pic:blipFill>
                          <a:blip xmlns:r="http://schemas.openxmlformats.org/officeDocument/2006/relationships" r:embed="rId15"/>
                          <a:stretch>
                            <a:fillRect/>
                          </a:stretch>
                        </pic:blipFill>
                        <pic:spPr>
                          <a:xfrm>
                            <a:off x="0" y="0"/>
                            <a:ext cx="765810" cy="502920"/>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color w:val="000000"/>
                <w:spacing w:val="10"/>
                <w:sz w:val="20"/>
                <w:szCs w:val="20"/>
                <w:lang w:eastAsia="zh-CN" w:bidi="ar"/>
              </w:rPr>
              <w:t>32寸</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实木相框</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87*67cm（外框长*宽），80*60cm（内框长*宽），</w:t>
            </w:r>
            <w:r>
              <w:rPr>
                <w:rFonts w:ascii="仿宋" w:eastAsia="仿宋" w:hAnsi="仿宋" w:cs="仿宋" w:hint="eastAsia"/>
                <w:color w:val="000000"/>
                <w:spacing w:val="10"/>
                <w:sz w:val="20"/>
                <w:szCs w:val="20"/>
                <w:lang w:eastAsia="zh-CN" w:bidi="ar"/>
              </w:rPr>
              <w:t>侧边厚度≧2cm，高密度板3mm；（允差±2%）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color w:val="000000"/>
                <w:spacing w:val="10"/>
                <w:sz w:val="20"/>
                <w:szCs w:val="20"/>
                <w:lang w:eastAsia="zh-CN" w:bidi="ar"/>
              </w:rPr>
              <w:t>松木</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外框黑色，</w:t>
            </w:r>
            <w:r>
              <w:rPr>
                <w:rFonts w:ascii="仿宋" w:eastAsia="仿宋" w:hAnsi="仿宋" w:cs="仿宋" w:hint="eastAsia"/>
                <w:color w:val="000000"/>
                <w:spacing w:val="10"/>
                <w:sz w:val="20"/>
                <w:szCs w:val="20"/>
                <w:lang w:eastAsia="zh-CN" w:bidi="ar"/>
              </w:rPr>
              <w:t>底色为原木色或深棕色，允许哑光清漆/环保木蜡油涂装</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color w:val="000000"/>
                <w:spacing w:val="10"/>
                <w:sz w:val="20"/>
                <w:szCs w:val="20"/>
                <w:lang w:eastAsia="zh-CN" w:bidi="ar"/>
              </w:rPr>
              <w:t>采用榫卯结构或金属角码加固，接缝无缝隙</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int="eastAsia"/>
                <w:kern w:val="2"/>
                <w:sz w:val="20"/>
                <w:lang w:eastAsia="zh-CN"/>
              </w:rPr>
            </w:pPr>
            <w:r>
              <w:rPr>
                <w:rFonts w:ascii="仿宋" w:eastAsia="仿宋" w:hAnsi="仿宋" w:cs="仿宋"/>
                <w:color w:val="000000"/>
                <w:spacing w:val="10"/>
                <w:sz w:val="20"/>
                <w:szCs w:val="20"/>
                <w:lang w:eastAsia="zh-CN" w:bidi="ar"/>
              </w:rPr>
              <w:t>边角需倒圆角处理（R角≥2mm），无毛刺、尖角</w:t>
            </w:r>
            <w:r>
              <w:rPr>
                <w:rFonts w:ascii="仿宋" w:eastAsia="仿宋" w:hAnsi="仿宋" w:cs="仿宋" w:hint="eastAsia"/>
                <w:color w:val="000000"/>
                <w:spacing w:val="10"/>
                <w:sz w:val="20"/>
                <w:szCs w:val="20"/>
                <w:lang w:eastAsia="zh-CN" w:bidi="ar"/>
              </w:rPr>
              <w:t>，涂层均匀无流挂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配件</w:t>
            </w:r>
            <w:r>
              <w:rPr>
                <w:rFonts w:ascii="仿宋" w:eastAsia="仿宋" w:hAnsi="仿宋" w:cs="仿宋" w:hint="eastAsia"/>
                <w:color w:val="000000"/>
                <w:spacing w:val="10"/>
                <w:sz w:val="20"/>
                <w:szCs w:val="20"/>
                <w:lang w:eastAsia="zh-CN" w:bidi="ar"/>
              </w:rPr>
              <w:t>：双面锯齿直条挂挂钉（45mm*8mm）需固定在相框上、高密度背板。</w:t>
            </w:r>
          </w:p>
          <w:p>
            <w:pPr>
              <w:keepNext w:val="0"/>
              <w:keepLines w:val="0"/>
              <w:pageBreakBefore w:val="0"/>
              <w:widowControl w:val="0"/>
              <w:kinsoku/>
              <w:wordWrap/>
              <w:overflowPunct/>
              <w:topLinePunct w:val="0"/>
              <w:autoSpaceDE/>
              <w:autoSpaceDN/>
              <w:bidi w:val="0"/>
              <w:adjustRightInd/>
              <w:snapToGrid w:val="0"/>
              <w:spacing w:after="160" w:line="240" w:lineRule="auto"/>
              <w:ind w:left="0" w:right="0" w:firstLine="0" w:leftChars="0" w:rightChars="0" w:firstLineChars="0"/>
              <w:jc w:val="left"/>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包装：</w:t>
            </w:r>
            <w:r>
              <w:rPr>
                <w:rFonts w:ascii="仿宋" w:eastAsia="仿宋" w:hAnsi="仿宋" w:cs="仿宋" w:hint="eastAsia"/>
                <w:color w:val="000000"/>
                <w:spacing w:val="10"/>
                <w:sz w:val="20"/>
                <w:szCs w:val="20"/>
                <w:lang w:eastAsia="zh-CN" w:bidi="ar"/>
              </w:rPr>
              <w:t>使用气泡膜包裹，四角配护角，按10个/箱规格用五层瓦楞纸箱分装送货，箱内配固态干燥剂</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hint="eastAsia"/>
                <w:b/>
                <w:bCs/>
                <w:color w:val="000000"/>
                <w:spacing w:val="10"/>
                <w:sz w:val="20"/>
                <w:szCs w:val="20"/>
                <w:lang w:eastAsia="zh-CN" w:bidi="ar"/>
              </w:rPr>
              <w:t>技术说明：</w:t>
            </w:r>
            <w:r>
              <w:rPr>
                <w:rFonts w:ascii="仿宋" w:eastAsia="仿宋" w:hAnsi="仿宋" w:cs="仿宋" w:hint="eastAsia"/>
                <w:color w:val="000000"/>
                <w:spacing w:val="10"/>
                <w:sz w:val="20"/>
                <w:szCs w:val="20"/>
                <w:lang w:eastAsia="zh-CN" w:bidi="ar"/>
              </w:rPr>
              <w:t>每批次均需按货物品类出具产品质量说明/证明文件，包含产品名称、规格尺寸、送货数量、出厂质量检验结论、环保标识（如有）等</w:t>
            </w:r>
          </w:p>
        </w:tc>
      </w:tr>
      <w:tr>
        <w:tblPrEx>
          <w:tblW w:w="5000" w:type="pct"/>
          <w:jc w:val="center"/>
          <w:tblInd w:w="0" w:type="dxa"/>
          <w:tblLayout w:type="fixed"/>
          <w:tblCellMar>
            <w:top w:w="45" w:type="dxa"/>
            <w:left w:w="96" w:type="dxa"/>
            <w:bottom w:w="45" w:type="dxa"/>
            <w:right w:w="96" w:type="dxa"/>
          </w:tblCellMar>
        </w:tblPrEx>
        <w:trPr>
          <w:trHeight w:hRule="auto" w:val="0"/>
          <w:jc w:val="center"/>
        </w:trPr>
        <w:tc>
          <w:tcPr>
            <w:tcW w:w="477" w:type="dxa"/>
            <w:tcBorders>
              <w:tl2br w:val="nil"/>
              <w:tr2bl w:val="nil"/>
            </w:tcBorders>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仿宋" w:cs="仿宋"/>
                <w:sz w:val="20"/>
                <w:szCs w:val="20"/>
                <w:lang w:eastAsia="zh-CN"/>
              </w:rPr>
            </w:pPr>
            <w:r>
              <w:rPr>
                <w:rFonts w:ascii="仿宋" w:eastAsia="仿宋" w:hAnsi="仿宋" w:cs="仿宋" w:hint="eastAsia"/>
                <w:color w:val="000000"/>
                <w:sz w:val="20"/>
                <w:szCs w:val="20"/>
                <w:lang w:eastAsia="zh-CN" w:bidi="ar"/>
              </w:rPr>
              <w:t>11</w:t>
            </w:r>
          </w:p>
        </w:tc>
        <w:tc>
          <w:tcPr>
            <w:tcW w:w="1590" w:type="dxa"/>
            <w:tcBorders>
              <w:tl2br w:val="nil"/>
              <w:tr2bl w:val="nil"/>
            </w:tcBorders>
            <w:noWrap/>
            <w:vAlign w:val="center"/>
          </w:tcPr>
          <w:p>
            <w:pPr>
              <w:keepNext w:val="0"/>
              <w:keepLines w:val="0"/>
              <w:widowControl/>
              <w:suppressLineNumbers w:val="0"/>
              <w:snapToGrid w:val="0"/>
              <w:spacing w:after="160" w:line="259" w:lineRule="auto"/>
              <w:ind w:left="0" w:right="0" w:firstLine="0" w:leftChars="0" w:rightChars="0" w:firstLineChars="0"/>
              <w:jc w:val="center"/>
              <w:textAlignment w:val="center"/>
              <w:rPr>
                <w:rFonts w:ascii="仿宋" w:eastAsia="仿宋" w:hAnsi="宋体" w:cs="宋体"/>
                <w:kern w:val="2"/>
                <w:sz w:val="20"/>
                <w:szCs w:val="22"/>
                <w:lang w:eastAsia="zh-CN"/>
              </w:rPr>
            </w:pPr>
            <w:r>
              <w:rPr>
                <w:rFonts w:ascii="仿宋" w:eastAsia="仿宋" w:hAnsi="仿宋" w:cs="仿宋" w:hint="eastAsia"/>
                <w:i w:val="0"/>
                <w:iCs w:val="0"/>
                <w:color w:val="000000"/>
                <w:sz w:val="20"/>
                <w:szCs w:val="20"/>
                <w:u w:val="none"/>
                <w:lang w:eastAsia="zh-CN"/>
              </w:rPr>
              <w:drawing>
                <wp:inline distT="0" distB="0" distL="114300" distR="114300">
                  <wp:extent cx="770255" cy="489585"/>
                  <wp:effectExtent l="0" t="0" r="10795" b="5715"/>
                  <wp:docPr id="39" name="图片 10" descr="相框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 descr="相框背面"/>
                          <pic:cNvPicPr>
                            <a:picLocks noChangeAspect="1"/>
                          </pic:cNvPicPr>
                        </pic:nvPicPr>
                        <pic:blipFill>
                          <a:blip xmlns:r="http://schemas.openxmlformats.org/officeDocument/2006/relationships" r:embed="rId16"/>
                          <a:stretch>
                            <a:fillRect/>
                          </a:stretch>
                        </pic:blipFill>
                        <pic:spPr>
                          <a:xfrm>
                            <a:off x="0" y="0"/>
                            <a:ext cx="770255" cy="489585"/>
                          </a:xfrm>
                          <a:prstGeom prst="rect">
                            <a:avLst/>
                          </a:prstGeom>
                          <a:noFill/>
                          <a:ln>
                            <a:noFill/>
                          </a:ln>
                        </pic:spPr>
                      </pic:pic>
                    </a:graphicData>
                  </a:graphic>
                </wp:inline>
              </w:drawing>
            </w:r>
          </w:p>
        </w:tc>
        <w:tc>
          <w:tcPr>
            <w:tcW w:w="144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color w:val="000000"/>
                <w:spacing w:val="10"/>
                <w:sz w:val="20"/>
                <w:szCs w:val="20"/>
                <w:lang w:eastAsia="zh-CN" w:bidi="ar"/>
              </w:rPr>
              <w:t>定制</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center"/>
              <w:textAlignment w:val="center"/>
              <w:rPr>
                <w:rFonts w:ascii="仿宋" w:eastAsia="仿宋" w:hAnsi="仿宋" w:cs="仿宋" w:hint="eastAsia"/>
                <w:spacing w:val="10"/>
                <w:sz w:val="20"/>
                <w:szCs w:val="20"/>
                <w:lang w:eastAsia="zh-CN"/>
              </w:rPr>
            </w:pPr>
            <w:r>
              <w:rPr>
                <w:rFonts w:ascii="仿宋" w:eastAsia="仿宋" w:hAnsi="仿宋" w:cs="仿宋" w:hint="eastAsia"/>
                <w:color w:val="000000"/>
                <w:spacing w:val="10"/>
                <w:sz w:val="20"/>
                <w:szCs w:val="20"/>
                <w:lang w:eastAsia="zh-CN" w:bidi="ar"/>
              </w:rPr>
              <w:t>大实木相框</w:t>
            </w:r>
          </w:p>
        </w:tc>
        <w:tc>
          <w:tcPr>
            <w:tcW w:w="502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规格：</w:t>
            </w:r>
            <w:r>
              <w:rPr>
                <w:rFonts w:ascii="仿宋" w:eastAsia="仿宋" w:hAnsi="仿宋" w:cs="仿宋" w:hint="eastAsia"/>
                <w:color w:val="000000"/>
                <w:spacing w:val="10"/>
                <w:sz w:val="20"/>
                <w:szCs w:val="20"/>
                <w:lang w:eastAsia="zh-CN" w:bidi="ar"/>
              </w:rPr>
              <w:t>201*105cm（外框长*宽），179*129cm（内框长*宽），侧边厚度≧5.5cm，框条宽度5.5cm，背板厚度≥9mm；（允差±2%）</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材质：</w:t>
            </w:r>
            <w:r>
              <w:rPr>
                <w:rFonts w:ascii="仿宋" w:eastAsia="仿宋" w:hAnsi="仿宋" w:cs="仿宋" w:hint="eastAsia"/>
                <w:color w:val="000000"/>
                <w:spacing w:val="10"/>
                <w:sz w:val="20"/>
                <w:szCs w:val="20"/>
                <w:lang w:eastAsia="zh-CN" w:bidi="ar"/>
              </w:rPr>
              <w:t>边框采用</w:t>
            </w:r>
            <w:r>
              <w:rPr>
                <w:rFonts w:ascii="仿宋" w:eastAsia="仿宋" w:hAnsi="仿宋" w:cs="仿宋" w:hint="eastAsia"/>
                <w:color w:val="000000"/>
                <w:spacing w:val="10"/>
                <w:sz w:val="20"/>
                <w:szCs w:val="20"/>
                <w:lang w:eastAsia="zh-CN" w:bidi="ar"/>
              </w:rPr>
              <w:t>烘干松木、</w:t>
            </w:r>
            <w:r>
              <w:rPr>
                <w:rFonts w:ascii="仿宋" w:eastAsia="仿宋" w:hAnsi="仿宋" w:cs="仿宋" w:hint="eastAsia"/>
                <w:color w:val="000000"/>
                <w:spacing w:val="10"/>
                <w:sz w:val="20"/>
                <w:szCs w:val="20"/>
                <w:lang w:eastAsia="zh-CN" w:bidi="ar"/>
              </w:rPr>
              <w:t>背板采用松木板</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颜色：</w:t>
            </w:r>
            <w:r>
              <w:rPr>
                <w:rFonts w:ascii="仿宋" w:eastAsia="仿宋" w:hAnsi="仿宋" w:cs="仿宋" w:hint="eastAsia"/>
                <w:color w:val="000000"/>
                <w:spacing w:val="10"/>
                <w:sz w:val="20"/>
                <w:szCs w:val="20"/>
                <w:lang w:eastAsia="zh-CN" w:bidi="ar"/>
              </w:rPr>
              <w:t>外框黑色或定制色，</w:t>
            </w:r>
            <w:r>
              <w:rPr>
                <w:rFonts w:ascii="仿宋" w:eastAsia="仿宋" w:hAnsi="仿宋" w:cs="仿宋" w:hint="eastAsia"/>
                <w:color w:val="000000"/>
                <w:spacing w:val="10"/>
                <w:sz w:val="20"/>
                <w:szCs w:val="20"/>
                <w:lang w:eastAsia="zh-CN" w:bidi="ar"/>
              </w:rPr>
              <w:t>底色为原木色或深棕色，允许哑光清漆/环保木蜡油涂装</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工艺：</w:t>
            </w:r>
            <w:r>
              <w:rPr>
                <w:rFonts w:ascii="仿宋" w:eastAsia="仿宋" w:hAnsi="仿宋" w:cs="仿宋" w:hint="eastAsia"/>
                <w:color w:val="000000"/>
                <w:spacing w:val="10"/>
                <w:sz w:val="20"/>
                <w:szCs w:val="20"/>
                <w:lang w:eastAsia="zh-CN" w:bidi="ar"/>
              </w:rPr>
              <w:t>采用双层榫卯+内部钢骨架，复合结构，主受力点焊接加强筋（钢材厚度≥2mm）</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hint="eastAsia"/>
                <w:color w:val="000000"/>
                <w:spacing w:val="10"/>
                <w:sz w:val="20"/>
                <w:szCs w:val="20"/>
                <w:lang w:eastAsia="zh-CN" w:bidi="ar"/>
              </w:rPr>
            </w:pPr>
            <w:r>
              <w:rPr>
                <w:rFonts w:ascii="仿宋" w:eastAsia="仿宋" w:hAnsi="仿宋" w:cs="仿宋" w:hint="eastAsia"/>
                <w:b/>
                <w:bCs/>
                <w:color w:val="000000"/>
                <w:spacing w:val="10"/>
                <w:sz w:val="20"/>
                <w:szCs w:val="20"/>
                <w:lang w:eastAsia="zh-CN" w:bidi="ar"/>
              </w:rPr>
              <w:t>配件</w:t>
            </w:r>
            <w:r>
              <w:rPr>
                <w:rFonts w:ascii="仿宋" w:eastAsia="仿宋" w:hAnsi="仿宋" w:cs="仿宋" w:hint="eastAsia"/>
                <w:color w:val="000000"/>
                <w:spacing w:val="10"/>
                <w:sz w:val="20"/>
                <w:szCs w:val="20"/>
                <w:lang w:eastAsia="zh-CN" w:bidi="ar"/>
              </w:rPr>
              <w:t>：加强型木支架</w:t>
            </w:r>
          </w:p>
          <w:p>
            <w:pPr>
              <w:keepNext w:val="0"/>
              <w:keepLines w:val="0"/>
              <w:pageBreakBefore w:val="0"/>
              <w:widowControl/>
              <w:suppressLineNumbers w:val="0"/>
              <w:kinsoku/>
              <w:wordWrap/>
              <w:overflowPunct/>
              <w:topLinePunct w:val="0"/>
              <w:autoSpaceDE/>
              <w:autoSpaceDN/>
              <w:bidi w:val="0"/>
              <w:adjustRightInd/>
              <w:snapToGrid w:val="0"/>
              <w:spacing w:after="160" w:line="240" w:lineRule="auto"/>
              <w:ind w:left="0" w:right="0" w:firstLine="0" w:leftChars="0" w:rightChars="0" w:firstLineChars="0"/>
              <w:jc w:val="left"/>
              <w:textAlignment w:val="center"/>
              <w:rPr>
                <w:rFonts w:ascii="仿宋" w:eastAsia="仿宋" w:hAnsi="仿宋" w:cs="仿宋"/>
                <w:spacing w:val="10"/>
                <w:sz w:val="20"/>
                <w:szCs w:val="20"/>
                <w:lang w:eastAsia="zh-CN"/>
              </w:rPr>
            </w:pPr>
            <w:r>
              <w:rPr>
                <w:rFonts w:ascii="仿宋" w:eastAsia="仿宋" w:hAnsi="仿宋" w:cs="仿宋"/>
                <w:b/>
                <w:bCs/>
                <w:color w:val="000000"/>
                <w:spacing w:val="10"/>
                <w:sz w:val="20"/>
                <w:szCs w:val="20"/>
                <w:lang w:eastAsia="zh-CN" w:bidi="ar"/>
              </w:rPr>
              <w:t>包装</w:t>
            </w:r>
            <w:r>
              <w:rPr>
                <w:rFonts w:ascii="仿宋" w:eastAsia="仿宋" w:hAnsi="仿宋" w:cs="仿宋" w:hint="eastAsia"/>
                <w:b/>
                <w:bCs/>
                <w:color w:val="000000"/>
                <w:spacing w:val="10"/>
                <w:sz w:val="20"/>
                <w:szCs w:val="20"/>
                <w:lang w:eastAsia="zh-CN" w:bidi="ar"/>
              </w:rPr>
              <w:t>：</w:t>
            </w:r>
            <w:r>
              <w:rPr>
                <w:rFonts w:ascii="仿宋" w:eastAsia="仿宋" w:hAnsi="仿宋" w:cs="仿宋"/>
                <w:color w:val="000000"/>
                <w:spacing w:val="10"/>
                <w:sz w:val="20"/>
                <w:szCs w:val="20"/>
                <w:lang w:eastAsia="zh-CN" w:bidi="ar"/>
              </w:rPr>
              <w:t>定制木箱</w:t>
            </w:r>
            <w:r>
              <w:rPr>
                <w:rFonts w:ascii="仿宋" w:eastAsia="仿宋" w:hAnsi="仿宋" w:cs="仿宋" w:hint="eastAsia"/>
                <w:color w:val="000000"/>
                <w:spacing w:val="10"/>
                <w:sz w:val="20"/>
                <w:szCs w:val="20"/>
                <w:lang w:eastAsia="zh-CN" w:bidi="ar"/>
              </w:rPr>
              <w:t>，</w:t>
            </w:r>
            <w:r>
              <w:rPr>
                <w:rFonts w:ascii="仿宋" w:eastAsia="仿宋" w:hAnsi="仿宋" w:cs="仿宋"/>
                <w:color w:val="000000"/>
                <w:spacing w:val="10"/>
                <w:sz w:val="20"/>
                <w:szCs w:val="20"/>
                <w:lang w:eastAsia="zh-CN" w:bidi="ar"/>
              </w:rPr>
              <w:t>内衬10mm</w:t>
            </w:r>
            <w:r>
              <w:rPr>
                <w:rFonts w:ascii="仿宋" w:eastAsia="仿宋" w:hAnsi="仿宋" w:cs="仿宋" w:hint="eastAsia"/>
                <w:color w:val="000000"/>
                <w:spacing w:val="10"/>
                <w:sz w:val="20"/>
                <w:szCs w:val="20"/>
                <w:lang w:eastAsia="zh-CN" w:bidi="ar"/>
              </w:rPr>
              <w:t>气泡膜</w:t>
            </w:r>
            <w:r>
              <w:rPr>
                <w:rFonts w:ascii="仿宋" w:eastAsia="仿宋" w:hAnsi="仿宋" w:cs="仿宋"/>
                <w:color w:val="000000"/>
                <w:spacing w:val="10"/>
                <w:sz w:val="20"/>
                <w:szCs w:val="20"/>
                <w:lang w:eastAsia="zh-CN" w:bidi="ar"/>
              </w:rPr>
              <w:t xml:space="preserve">，外箱厚度≥15mm多层板，箱体打钢带加固 </w:t>
            </w:r>
          </w:p>
        </w:tc>
      </w:tr>
    </w:tbl>
    <w:p>
      <w:pPr>
        <w:widowControl w:val="0"/>
        <w:spacing w:after="160" w:line="259" w:lineRule="auto"/>
        <w:jc w:val="both"/>
        <w:rPr>
          <w:rFonts w:ascii="宋体" w:eastAsia="宋体" w:hAnsi="宋体" w:hint="eastAsia"/>
          <w:kern w:val="2"/>
          <w:sz w:val="28"/>
          <w:szCs w:val="28"/>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六、商务要求</w:t>
      </w:r>
    </w:p>
    <w:p>
      <w:pPr>
        <w:widowControl w:val="0"/>
        <w:spacing w:before="60" w:beforeLines="25" w:after="60" w:afterLines="25" w:line="259" w:lineRule="auto"/>
        <w:ind w:firstLine="393" w:firstLineChars="187"/>
        <w:jc w:val="both"/>
        <w:rPr>
          <w:rFonts w:eastAsia="宋体" w:hint="eastAsia"/>
          <w:bCs/>
          <w:kern w:val="2"/>
          <w:sz w:val="21"/>
          <w:szCs w:val="21"/>
          <w:lang w:eastAsia="zh-CN"/>
        </w:rPr>
      </w:pPr>
      <w:r>
        <w:rPr>
          <w:rFonts w:eastAsia="宋体" w:hint="eastAsia"/>
          <w:bCs/>
          <w:kern w:val="2"/>
          <w:sz w:val="21"/>
          <w:szCs w:val="21"/>
          <w:lang w:eastAsia="zh-CN"/>
        </w:rPr>
        <w:t>1.</w:t>
      </w:r>
      <w:r>
        <w:rPr>
          <w:rFonts w:eastAsia="宋体" w:hint="eastAsia"/>
          <w:bCs/>
          <w:kern w:val="2"/>
          <w:sz w:val="21"/>
          <w:szCs w:val="21"/>
          <w:lang w:eastAsia="zh-CN"/>
        </w:rPr>
        <w:t>保质期：</w:t>
      </w:r>
      <w:r>
        <w:rPr>
          <w:rFonts w:eastAsia="宋体" w:hint="eastAsia"/>
          <w:bCs/>
          <w:kern w:val="2"/>
          <w:sz w:val="21"/>
          <w:szCs w:val="21"/>
          <w:lang w:eastAsia="zh-CN"/>
        </w:rPr>
        <w:t>配送服务所含货物</w:t>
      </w:r>
      <w:r>
        <w:rPr>
          <w:rFonts w:eastAsia="宋体" w:hint="eastAsia"/>
          <w:bCs/>
          <w:kern w:val="2"/>
          <w:sz w:val="21"/>
          <w:szCs w:val="21"/>
          <w:lang w:eastAsia="zh-CN"/>
        </w:rPr>
        <w:t>质保期3年。</w:t>
      </w:r>
      <w:r>
        <w:rPr>
          <w:rFonts w:eastAsia="宋体" w:hint="eastAsia"/>
          <w:bCs/>
          <w:kern w:val="2"/>
          <w:sz w:val="21"/>
          <w:szCs w:val="21"/>
          <w:lang w:eastAsia="zh-CN"/>
        </w:rPr>
        <w:t>自验收合格交付使用之日起算，</w:t>
      </w:r>
      <w:r>
        <w:rPr>
          <w:rFonts w:eastAsia="宋体" w:hint="eastAsia"/>
          <w:bCs/>
          <w:kern w:val="2"/>
          <w:sz w:val="21"/>
          <w:szCs w:val="21"/>
          <w:lang w:eastAsia="zh-CN"/>
        </w:rPr>
        <w:t>质保期内</w:t>
      </w:r>
      <w:r>
        <w:rPr>
          <w:rFonts w:eastAsia="宋体" w:hint="eastAsia"/>
          <w:bCs/>
          <w:kern w:val="2"/>
          <w:sz w:val="21"/>
          <w:szCs w:val="21"/>
          <w:lang w:eastAsia="zh-CN"/>
        </w:rPr>
        <w:t>中标方应免费提供的项目所需相关服务及配件。</w:t>
      </w:r>
    </w:p>
    <w:p>
      <w:pPr>
        <w:widowControl w:val="0"/>
        <w:spacing w:after="160" w:line="259" w:lineRule="auto"/>
        <w:ind w:firstLine="420" w:firstLineChars="200"/>
        <w:jc w:val="both"/>
        <w:rPr>
          <w:rFonts w:eastAsia="宋体" w:hint="eastAsia"/>
          <w:bCs/>
          <w:kern w:val="2"/>
          <w:sz w:val="21"/>
          <w:szCs w:val="21"/>
          <w:lang w:eastAsia="zh-CN"/>
        </w:rPr>
      </w:pPr>
      <w:r>
        <w:rPr>
          <w:rFonts w:ascii="宋体" w:eastAsia="宋体" w:hAnsi="宋体" w:cs="宋体" w:hint="eastAsia"/>
          <w:color w:val="000000"/>
          <w:sz w:val="21"/>
          <w:szCs w:val="21"/>
          <w:lang w:eastAsia="zh-CN"/>
        </w:rPr>
        <w:t>2</w:t>
      </w:r>
      <w:r>
        <w:rPr>
          <w:rFonts w:eastAsia="宋体" w:hint="eastAsia"/>
          <w:bCs/>
          <w:kern w:val="2"/>
          <w:sz w:val="21"/>
          <w:szCs w:val="21"/>
          <w:lang w:eastAsia="zh-CN"/>
        </w:rPr>
        <w:t>.服务期限：合同签订之日起一年，本项目为长期服务项目，合同期满可以续签，但合同履行期限最长不得超过三十六个月。如采购方对履约情况不满意，可不再续约。</w:t>
      </w:r>
    </w:p>
    <w:p>
      <w:pPr>
        <w:keepNext w:val="0"/>
        <w:keepLines w:val="0"/>
        <w:pageBreakBefore w:val="0"/>
        <w:widowControl w:val="0"/>
        <w:kinsoku/>
        <w:wordWrap/>
        <w:overflowPunct/>
        <w:topLinePunct w:val="0"/>
        <w:autoSpaceDE/>
        <w:autoSpaceDN/>
        <w:bidi w:val="0"/>
        <w:adjustRightInd/>
        <w:snapToGrid/>
        <w:spacing w:after="160" w:line="240" w:lineRule="auto"/>
        <w:ind w:firstLine="436"/>
        <w:jc w:val="both"/>
        <w:textAlignment w:val="auto"/>
        <w:rPr>
          <w:rFonts w:eastAsia="宋体" w:hint="eastAsia"/>
          <w:bCs/>
          <w:kern w:val="2"/>
          <w:sz w:val="21"/>
          <w:szCs w:val="21"/>
          <w:lang w:eastAsia="zh-CN"/>
        </w:rPr>
      </w:pPr>
      <w:r>
        <w:rPr>
          <w:rFonts w:eastAsia="宋体" w:hint="eastAsia"/>
          <w:bCs/>
          <w:kern w:val="2"/>
          <w:sz w:val="21"/>
          <w:szCs w:val="21"/>
          <w:lang w:eastAsia="zh-CN"/>
        </w:rPr>
        <w:t>3.</w:t>
      </w:r>
      <w:r>
        <w:rPr>
          <w:rFonts w:eastAsia="宋体" w:hint="eastAsia"/>
          <w:bCs/>
          <w:kern w:val="2"/>
          <w:sz w:val="21"/>
          <w:szCs w:val="21"/>
          <w:lang w:eastAsia="zh-CN"/>
        </w:rPr>
        <w:t>配送服务</w:t>
      </w:r>
      <w:r>
        <w:rPr>
          <w:rFonts w:eastAsia="宋体" w:hint="eastAsia"/>
          <w:bCs/>
          <w:kern w:val="2"/>
          <w:sz w:val="21"/>
          <w:szCs w:val="21"/>
          <w:lang w:eastAsia="zh-CN"/>
        </w:rPr>
        <w:t>：</w:t>
      </w:r>
      <w:r>
        <w:rPr>
          <w:rFonts w:eastAsia="宋体" w:hint="eastAsia"/>
          <w:bCs/>
          <w:kern w:val="2"/>
          <w:sz w:val="21"/>
          <w:szCs w:val="21"/>
          <w:lang w:eastAsia="zh-CN"/>
        </w:rPr>
        <w:t>该项目按采购方需求，按批提供货物配送服务，</w:t>
      </w:r>
      <w:r>
        <w:rPr>
          <w:rFonts w:eastAsia="宋体" w:hint="eastAsia"/>
          <w:bCs/>
          <w:kern w:val="2"/>
          <w:sz w:val="21"/>
          <w:szCs w:val="21"/>
          <w:lang w:eastAsia="zh-CN"/>
        </w:rPr>
        <w:t>投标方应于合同签订后，采购方发出</w:t>
      </w:r>
      <w:r>
        <w:rPr>
          <w:rFonts w:eastAsia="宋体" w:hint="eastAsia"/>
          <w:bCs/>
          <w:kern w:val="2"/>
          <w:sz w:val="21"/>
          <w:szCs w:val="21"/>
          <w:lang w:eastAsia="zh-CN"/>
        </w:rPr>
        <w:t>批次</w:t>
      </w:r>
      <w:r>
        <w:rPr>
          <w:rFonts w:eastAsia="宋体" w:hint="eastAsia"/>
          <w:bCs/>
          <w:kern w:val="2"/>
          <w:sz w:val="21"/>
          <w:szCs w:val="21"/>
          <w:lang w:eastAsia="zh-CN"/>
        </w:rPr>
        <w:t>送货</w:t>
      </w:r>
      <w:r>
        <w:rPr>
          <w:rFonts w:eastAsia="宋体" w:hint="eastAsia"/>
          <w:bCs/>
          <w:kern w:val="2"/>
          <w:sz w:val="21"/>
          <w:szCs w:val="21"/>
          <w:lang w:eastAsia="zh-CN"/>
        </w:rPr>
        <w:t>服务</w:t>
      </w:r>
      <w:r>
        <w:rPr>
          <w:rFonts w:eastAsia="宋体" w:hint="eastAsia"/>
          <w:bCs/>
          <w:kern w:val="2"/>
          <w:sz w:val="21"/>
          <w:szCs w:val="21"/>
          <w:lang w:eastAsia="zh-CN"/>
        </w:rPr>
        <w:t>申请之日起</w:t>
      </w:r>
      <w:r>
        <w:rPr>
          <w:rFonts w:eastAsia="宋体" w:hint="eastAsia"/>
          <w:bCs/>
          <w:kern w:val="2"/>
          <w:sz w:val="21"/>
          <w:szCs w:val="21"/>
          <w:lang w:eastAsia="zh-CN"/>
        </w:rPr>
        <w:t>15</w:t>
      </w:r>
      <w:r>
        <w:rPr>
          <w:rFonts w:eastAsia="宋体" w:hint="eastAsia"/>
          <w:bCs/>
          <w:kern w:val="2"/>
          <w:sz w:val="21"/>
          <w:szCs w:val="21"/>
          <w:lang w:eastAsia="zh-CN"/>
        </w:rPr>
        <w:t>天（日历日）内，将送货</w:t>
      </w:r>
      <w:r>
        <w:rPr>
          <w:rFonts w:eastAsia="宋体" w:hint="eastAsia"/>
          <w:bCs/>
          <w:kern w:val="2"/>
          <w:sz w:val="21"/>
          <w:szCs w:val="21"/>
          <w:lang w:eastAsia="zh-CN"/>
        </w:rPr>
        <w:t>服务</w:t>
      </w:r>
      <w:r>
        <w:rPr>
          <w:rFonts w:eastAsia="宋体" w:hint="eastAsia"/>
          <w:bCs/>
          <w:kern w:val="2"/>
          <w:sz w:val="21"/>
          <w:szCs w:val="21"/>
          <w:lang w:eastAsia="zh-CN"/>
        </w:rPr>
        <w:t>申请单所列货物送至采购方指定地点。</w:t>
      </w:r>
    </w:p>
    <w:p>
      <w:pPr>
        <w:keepNext w:val="0"/>
        <w:keepLines w:val="0"/>
        <w:pageBreakBefore w:val="0"/>
        <w:widowControl w:val="0"/>
        <w:tabs>
          <w:tab w:val="left" w:pos="1260"/>
        </w:tabs>
        <w:kinsoku/>
        <w:wordWrap/>
        <w:overflowPunct/>
        <w:topLinePunct w:val="0"/>
        <w:autoSpaceDE/>
        <w:autoSpaceDN/>
        <w:bidi w:val="0"/>
        <w:adjustRightInd/>
        <w:snapToGrid/>
        <w:spacing w:after="160" w:line="240" w:lineRule="auto"/>
        <w:ind w:firstLine="420" w:firstLineChars="200"/>
        <w:jc w:val="both"/>
        <w:textAlignment w:val="auto"/>
        <w:rPr>
          <w:rFonts w:eastAsia="宋体" w:hint="eastAsia"/>
          <w:bCs/>
          <w:kern w:val="2"/>
          <w:sz w:val="21"/>
          <w:szCs w:val="21"/>
          <w:lang w:eastAsia="zh-CN"/>
        </w:rPr>
      </w:pPr>
      <w:r>
        <w:rPr>
          <w:rFonts w:eastAsia="宋体" w:hint="eastAsia"/>
          <w:bCs/>
          <w:kern w:val="2"/>
          <w:sz w:val="21"/>
          <w:szCs w:val="21"/>
          <w:lang w:eastAsia="zh-CN"/>
        </w:rPr>
        <w:t>4.</w:t>
      </w:r>
      <w:r>
        <w:rPr>
          <w:rFonts w:eastAsia="宋体" w:hint="eastAsia"/>
          <w:bCs/>
          <w:kern w:val="2"/>
          <w:sz w:val="21"/>
          <w:szCs w:val="21"/>
          <w:lang w:eastAsia="zh-CN"/>
        </w:rPr>
        <w:t>验收：当</w:t>
      </w:r>
      <w:r>
        <w:rPr>
          <w:rFonts w:eastAsia="宋体" w:hint="eastAsia"/>
          <w:bCs/>
          <w:kern w:val="2"/>
          <w:sz w:val="21"/>
          <w:szCs w:val="21"/>
          <w:lang w:eastAsia="zh-CN"/>
        </w:rPr>
        <w:t>中标人已按照合同规定提供了</w:t>
      </w:r>
      <w:r>
        <w:rPr>
          <w:rFonts w:eastAsia="宋体" w:hint="eastAsia"/>
          <w:bCs/>
          <w:kern w:val="2"/>
          <w:sz w:val="21"/>
          <w:szCs w:val="21"/>
          <w:lang w:eastAsia="zh-CN"/>
        </w:rPr>
        <w:t>服务所含</w:t>
      </w:r>
      <w:r>
        <w:rPr>
          <w:rFonts w:eastAsia="宋体" w:hint="eastAsia"/>
          <w:bCs/>
          <w:kern w:val="2"/>
          <w:sz w:val="21"/>
          <w:szCs w:val="21"/>
          <w:lang w:eastAsia="zh-CN"/>
        </w:rPr>
        <w:t>全部产品及完整的技术资料</w:t>
      </w:r>
      <w:r>
        <w:rPr>
          <w:rFonts w:eastAsia="宋体" w:hint="eastAsia"/>
          <w:bCs/>
          <w:kern w:val="2"/>
          <w:sz w:val="21"/>
          <w:szCs w:val="21"/>
          <w:lang w:eastAsia="zh-CN"/>
        </w:rPr>
        <w:t>；配送</w:t>
      </w:r>
      <w:r>
        <w:rPr>
          <w:rFonts w:eastAsia="宋体" w:hint="eastAsia"/>
          <w:bCs/>
          <w:kern w:val="2"/>
          <w:sz w:val="21"/>
          <w:szCs w:val="21"/>
          <w:lang w:eastAsia="zh-CN"/>
        </w:rPr>
        <w:t>货物符合招标文件技术规格书的要求，性能满足要求</w:t>
      </w:r>
      <w:r>
        <w:rPr>
          <w:rFonts w:eastAsia="宋体" w:hint="eastAsia"/>
          <w:bCs/>
          <w:kern w:val="2"/>
          <w:sz w:val="21"/>
          <w:szCs w:val="21"/>
          <w:lang w:eastAsia="zh-CN"/>
        </w:rPr>
        <w:t>；配送</w:t>
      </w:r>
      <w:r>
        <w:rPr>
          <w:rFonts w:eastAsia="宋体" w:hint="eastAsia"/>
          <w:bCs/>
          <w:kern w:val="2"/>
          <w:sz w:val="21"/>
          <w:szCs w:val="21"/>
          <w:lang w:eastAsia="zh-CN"/>
        </w:rPr>
        <w:t>货物具备产品合格证</w:t>
      </w:r>
      <w:r>
        <w:rPr>
          <w:rFonts w:eastAsia="宋体" w:hint="eastAsia"/>
          <w:bCs/>
          <w:kern w:val="2"/>
          <w:sz w:val="21"/>
          <w:szCs w:val="21"/>
          <w:lang w:eastAsia="zh-CN"/>
        </w:rPr>
        <w:t>，经</w:t>
      </w:r>
      <w:r>
        <w:rPr>
          <w:rFonts w:eastAsia="宋体" w:hint="eastAsia"/>
          <w:bCs/>
          <w:kern w:val="2"/>
          <w:sz w:val="21"/>
          <w:szCs w:val="21"/>
          <w:lang w:eastAsia="zh-CN"/>
        </w:rPr>
        <w:t>双方检验认可后，签署验收报告</w:t>
      </w:r>
      <w:r>
        <w:rPr>
          <w:rFonts w:eastAsia="宋体" w:hint="eastAsia"/>
          <w:bCs/>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after="160" w:line="240" w:lineRule="auto"/>
        <w:ind w:firstLine="465"/>
        <w:jc w:val="both"/>
        <w:textAlignment w:val="auto"/>
        <w:rPr>
          <w:rFonts w:eastAsia="宋体" w:hint="eastAsia"/>
          <w:bCs/>
          <w:kern w:val="2"/>
          <w:sz w:val="21"/>
          <w:szCs w:val="21"/>
          <w:lang w:eastAsia="zh-CN"/>
        </w:rPr>
      </w:pPr>
      <w:r>
        <w:rPr>
          <w:rFonts w:eastAsia="宋体" w:hint="eastAsia"/>
          <w:bCs/>
          <w:kern w:val="2"/>
          <w:sz w:val="21"/>
          <w:szCs w:val="21"/>
          <w:lang w:eastAsia="zh-CN"/>
        </w:rPr>
        <w:t>5.违约：中标人不履行合同义务或者履行合同义务不符合约定，导致本项目无法执行的，应当按照合同总价款的5%向采购人支付违约金并赔偿采购人全部损失。</w:t>
      </w:r>
    </w:p>
    <w:p>
      <w:pPr>
        <w:keepNext w:val="0"/>
        <w:keepLines w:val="0"/>
        <w:pageBreakBefore w:val="0"/>
        <w:widowControl w:val="0"/>
        <w:kinsoku/>
        <w:wordWrap/>
        <w:overflowPunct/>
        <w:topLinePunct w:val="0"/>
        <w:autoSpaceDE/>
        <w:autoSpaceDN/>
        <w:bidi w:val="0"/>
        <w:adjustRightInd/>
        <w:snapToGrid/>
        <w:spacing w:after="160" w:line="240" w:lineRule="auto"/>
        <w:ind w:firstLine="465"/>
        <w:jc w:val="both"/>
        <w:textAlignment w:val="auto"/>
        <w:rPr>
          <w:rFonts w:eastAsia="宋体" w:hint="eastAsia"/>
          <w:bCs/>
          <w:kern w:val="2"/>
          <w:sz w:val="21"/>
          <w:szCs w:val="21"/>
          <w:lang w:eastAsia="zh-CN"/>
        </w:rPr>
      </w:pPr>
      <w:r>
        <w:rPr>
          <w:rFonts w:eastAsia="宋体" w:hint="eastAsia"/>
          <w:bCs/>
          <w:kern w:val="2"/>
          <w:sz w:val="21"/>
          <w:szCs w:val="21"/>
          <w:lang w:eastAsia="zh-CN"/>
        </w:rPr>
        <w:t>如果中标人的产品存在质量问题，采购人暂停采购该品种产品，向中标人出具整改通知书，要求中标人限时整改，同时</w:t>
      </w:r>
      <w:r>
        <w:rPr>
          <w:rFonts w:eastAsia="宋体" w:hint="eastAsia"/>
          <w:bCs/>
          <w:kern w:val="2"/>
          <w:sz w:val="21"/>
          <w:szCs w:val="21"/>
          <w:lang w:eastAsia="zh-CN"/>
        </w:rPr>
        <w:t>承担违约责任</w:t>
      </w:r>
      <w:r>
        <w:rPr>
          <w:rFonts w:eastAsia="宋体" w:hint="eastAsia"/>
          <w:bCs/>
          <w:kern w:val="2"/>
          <w:sz w:val="21"/>
          <w:szCs w:val="21"/>
          <w:lang w:eastAsia="zh-CN"/>
        </w:rPr>
        <w:t>：第1次发生时，中标人需赔偿采购人人民币</w:t>
      </w:r>
      <w:r>
        <w:rPr>
          <w:rFonts w:eastAsia="宋体" w:hint="eastAsia"/>
          <w:bCs/>
          <w:kern w:val="2"/>
          <w:sz w:val="21"/>
          <w:szCs w:val="21"/>
          <w:lang w:eastAsia="zh-CN"/>
        </w:rPr>
        <w:t>5</w:t>
      </w:r>
      <w:r>
        <w:rPr>
          <w:rFonts w:eastAsia="宋体" w:hint="eastAsia"/>
          <w:bCs/>
          <w:kern w:val="2"/>
          <w:sz w:val="21"/>
          <w:szCs w:val="21"/>
          <w:lang w:eastAsia="zh-CN"/>
        </w:rPr>
        <w:t>000元；第2次发生时，中标人需赔偿采购人人民币10000元；第3次发生时，视为中标人构成根本性违约，采购人有权解除合同，如给采购人造成任何损失的，采购人还将追究中标人的法律责任并要求赔偿损失</w:t>
      </w:r>
      <w:r>
        <w:rPr>
          <w:rFonts w:eastAsia="宋体" w:hint="eastAsia"/>
          <w:bCs/>
          <w:kern w:val="2"/>
          <w:sz w:val="21"/>
          <w:szCs w:val="21"/>
          <w:lang w:eastAsia="zh-CN"/>
        </w:rPr>
        <w:t>。</w:t>
      </w:r>
    </w:p>
    <w:p>
      <w:pPr>
        <w:keepNext w:val="0"/>
        <w:keepLines w:val="0"/>
        <w:pageBreakBefore w:val="0"/>
        <w:widowControl w:val="0"/>
        <w:kinsoku/>
        <w:wordWrap/>
        <w:overflowPunct/>
        <w:topLinePunct w:val="0"/>
        <w:autoSpaceDE/>
        <w:autoSpaceDN/>
        <w:bidi w:val="0"/>
        <w:adjustRightInd/>
        <w:snapToGrid/>
        <w:spacing w:after="160" w:line="240" w:lineRule="auto"/>
        <w:ind w:firstLine="465"/>
        <w:jc w:val="both"/>
        <w:textAlignment w:val="auto"/>
        <w:rPr>
          <w:rFonts w:eastAsia="宋体" w:hint="eastAsia"/>
          <w:bCs/>
          <w:kern w:val="2"/>
          <w:sz w:val="21"/>
          <w:szCs w:val="21"/>
          <w:lang w:eastAsia="zh-CN"/>
        </w:rPr>
      </w:pPr>
      <w:r>
        <w:rPr>
          <w:rFonts w:eastAsia="宋体" w:hint="eastAsia"/>
          <w:bCs/>
          <w:kern w:val="2"/>
          <w:sz w:val="21"/>
          <w:szCs w:val="21"/>
          <w:lang w:eastAsia="zh-CN"/>
        </w:rPr>
        <w:t>中标人在投标阶段为了中标而盲目虚假承诺、低价恶性竞争，在履约阶段则通过偷工减料、以次充好而获取利润的，将被履约评价工作实施机构评为履约等级“差”并按主管部门相关规定处理。</w:t>
      </w:r>
    </w:p>
    <w:p>
      <w:pPr>
        <w:keepNext w:val="0"/>
        <w:keepLines w:val="0"/>
        <w:pageBreakBefore w:val="0"/>
        <w:widowControl w:val="0"/>
        <w:kinsoku/>
        <w:wordWrap/>
        <w:overflowPunct/>
        <w:topLinePunct w:val="0"/>
        <w:autoSpaceDE/>
        <w:autoSpaceDN/>
        <w:bidi w:val="0"/>
        <w:adjustRightInd/>
        <w:snapToGrid/>
        <w:spacing w:after="160" w:line="240" w:lineRule="auto"/>
        <w:ind w:firstLine="436"/>
        <w:jc w:val="both"/>
        <w:textAlignment w:val="auto"/>
        <w:rPr>
          <w:rFonts w:eastAsia="宋体"/>
          <w:bCs/>
          <w:kern w:val="2"/>
          <w:sz w:val="21"/>
          <w:szCs w:val="21"/>
          <w:lang w:eastAsia="zh-CN"/>
        </w:rPr>
      </w:pPr>
      <w:r>
        <w:rPr>
          <w:rFonts w:eastAsia="宋体" w:hint="eastAsia"/>
          <w:bCs/>
          <w:kern w:val="2"/>
          <w:sz w:val="21"/>
          <w:szCs w:val="21"/>
          <w:lang w:eastAsia="zh-CN"/>
        </w:rPr>
        <w:t>6.服务</w:t>
      </w:r>
      <w:r>
        <w:rPr>
          <w:rFonts w:eastAsia="宋体" w:hint="eastAsia"/>
          <w:bCs/>
          <w:kern w:val="2"/>
          <w:sz w:val="21"/>
          <w:szCs w:val="21"/>
          <w:lang w:eastAsia="zh-CN"/>
        </w:rPr>
        <w:t>验收合格并收到乙方开具的</w:t>
      </w:r>
      <w:r>
        <w:rPr>
          <w:rFonts w:eastAsia="宋体" w:hint="eastAsia"/>
          <w:bCs/>
          <w:kern w:val="2"/>
          <w:sz w:val="21"/>
          <w:szCs w:val="21"/>
          <w:lang w:eastAsia="zh-CN"/>
        </w:rPr>
        <w:t>符合采购人要求的增值税专用</w:t>
      </w:r>
      <w:r>
        <w:rPr>
          <w:rFonts w:eastAsia="宋体" w:hint="eastAsia"/>
          <w:bCs/>
          <w:kern w:val="2"/>
          <w:sz w:val="21"/>
          <w:szCs w:val="21"/>
          <w:lang w:eastAsia="zh-CN"/>
        </w:rPr>
        <w:t>发票后</w:t>
      </w:r>
      <w:r>
        <w:rPr>
          <w:rFonts w:eastAsia="宋体" w:hint="eastAsia"/>
          <w:bCs/>
          <w:kern w:val="2"/>
          <w:sz w:val="21"/>
          <w:szCs w:val="21"/>
          <w:lang w:eastAsia="zh-CN"/>
        </w:rPr>
        <w:t>10</w:t>
      </w:r>
      <w:r>
        <w:rPr>
          <w:rFonts w:eastAsia="宋体" w:hint="eastAsia"/>
          <w:bCs/>
          <w:kern w:val="2"/>
          <w:sz w:val="21"/>
          <w:szCs w:val="21"/>
          <w:lang w:eastAsia="zh-CN"/>
        </w:rPr>
        <w:t>个工作日内一次性付清当批次</w:t>
      </w:r>
      <w:r>
        <w:rPr>
          <w:rFonts w:eastAsia="宋体" w:hint="eastAsia"/>
          <w:bCs/>
          <w:kern w:val="2"/>
          <w:sz w:val="21"/>
          <w:szCs w:val="21"/>
          <w:lang w:eastAsia="zh-CN"/>
        </w:rPr>
        <w:t>款项</w:t>
      </w:r>
      <w:r>
        <w:rPr>
          <w:rFonts w:eastAsia="宋体" w:hint="eastAsia"/>
          <w:bCs/>
          <w:kern w:val="2"/>
          <w:sz w:val="21"/>
          <w:szCs w:val="21"/>
          <w:lang w:eastAsia="zh-CN"/>
        </w:rPr>
        <w:t>。</w:t>
      </w:r>
    </w:p>
    <w:p>
      <w:pPr>
        <w:keepNext/>
        <w:keepLines/>
        <w:widowControl w:val="0"/>
        <w:adjustRightInd w:val="0"/>
        <w:spacing w:before="120" w:beforeLines="50" w:after="120" w:afterLines="50" w:line="240" w:lineRule="auto"/>
        <w:jc w:val="center"/>
        <w:textAlignment w:val="baseline"/>
        <w:outlineLvl w:val="1"/>
        <w:rPr>
          <w:rFonts w:ascii="宋体" w:eastAsia="宋体" w:hAnsi="宋体" w:hint="eastAsia"/>
          <w:b/>
          <w:bCs/>
          <w:lang w:eastAsia="zh-CN"/>
        </w:rPr>
      </w:pPr>
    </w:p>
    <w:p>
      <w:pPr>
        <w:keepNext/>
        <w:keepLines/>
        <w:widowControl w:val="0"/>
        <w:adjustRightInd w:val="0"/>
        <w:spacing w:before="120" w:beforeLines="50" w:after="120" w:afterLines="50" w:line="240" w:lineRule="auto"/>
        <w:jc w:val="center"/>
        <w:textAlignment w:val="baseline"/>
        <w:outlineLvl w:val="1"/>
        <w:rPr>
          <w:rFonts w:ascii="宋体" w:eastAsia="宋体" w:hAnsi="宋体"/>
          <w:b/>
          <w:bCs/>
          <w:lang w:eastAsia="zh-CN"/>
        </w:rPr>
      </w:pPr>
      <w:r>
        <w:rPr>
          <w:rFonts w:ascii="宋体" w:eastAsia="宋体" w:hAnsi="宋体" w:hint="eastAsia"/>
          <w:b/>
          <w:bCs/>
          <w:lang w:eastAsia="zh-CN"/>
        </w:rPr>
        <w:t>七、其他重要条款</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widowControl w:val="0"/>
        <w:spacing w:before="60" w:beforeLines="25" w:after="60" w:afterLines="25" w:line="259" w:lineRule="auto"/>
        <w:ind w:firstLine="393" w:firstLineChars="187"/>
        <w:jc w:val="both"/>
        <w:rPr>
          <w:rFonts w:ascii="宋体" w:eastAsia="宋体" w:hAnsi="宋体"/>
          <w:kern w:val="2"/>
          <w:sz w:val="21"/>
          <w:szCs w:val="21"/>
          <w:lang w:eastAsia="zh-CN"/>
        </w:rPr>
      </w:pPr>
      <w:r>
        <w:rPr>
          <w:rFonts w:eastAsia="宋体"/>
          <w:bCs/>
          <w:kern w:val="2"/>
          <w:sz w:val="21"/>
          <w:szCs w:val="21"/>
          <w:lang w:eastAsia="zh-CN"/>
        </w:rPr>
        <w:t>2</w:t>
      </w:r>
      <w:r>
        <w:rPr>
          <w:rFonts w:eastAsia="宋体" w:hint="eastAsia"/>
          <w:bCs/>
          <w:kern w:val="2"/>
          <w:sz w:val="21"/>
          <w:szCs w:val="21"/>
          <w:lang w:eastAsia="zh-CN"/>
        </w:rPr>
        <w:t>、投标人应充分了解项目的位置、情况、道路及任何其它足以影响投标报价的情况，任何因忽视或误解项目情况而导致的索赔或服务期限延长申请将不获批准。</w:t>
      </w:r>
    </w:p>
    <w:p>
      <w:pPr>
        <w:widowControl w:val="0"/>
        <w:spacing w:after="160" w:line="259" w:lineRule="auto"/>
        <w:ind w:firstLine="420" w:firstLineChars="200"/>
        <w:jc w:val="both"/>
        <w:rPr>
          <w:rFonts w:eastAsia="宋体"/>
          <w:bCs/>
          <w:kern w:val="2"/>
          <w:sz w:val="21"/>
          <w:szCs w:val="21"/>
          <w:lang w:eastAsia="zh-CN"/>
        </w:rPr>
      </w:pPr>
      <w:r>
        <w:rPr>
          <w:rFonts w:eastAsia="宋体"/>
          <w:bCs/>
          <w:kern w:val="2"/>
          <w:sz w:val="21"/>
          <w:szCs w:val="21"/>
          <w:lang w:eastAsia="zh-CN"/>
        </w:rPr>
        <w:t>3</w:t>
      </w:r>
      <w:r>
        <w:rPr>
          <w:rFonts w:eastAsia="宋体" w:hint="eastAsia"/>
          <w:bCs/>
          <w:kern w:val="2"/>
          <w:sz w:val="21"/>
          <w:szCs w:val="21"/>
          <w:lang w:eastAsia="zh-CN"/>
        </w:rPr>
        <w:t>、投标人不得期望通过索赔等方式获取补偿，否则，除可能遭到拒绝外，还可能将被作为不良行为记录在案，并可能影响其以后参加政府采购的项目投标。各投标人在投标报价时，应充分考虑投标报价的风险。</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4、除政府采购合同继续履行将损害国家利益和社会公共利益外，双方当事人不得擅自变更、中止或者终止合同。</w:t>
      </w:r>
    </w:p>
    <w:p>
      <w:pPr>
        <w:widowControl w:val="0"/>
        <w:spacing w:after="160" w:line="259"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widowControl w:val="0"/>
        <w:spacing w:before="60" w:beforeLines="25" w:after="60" w:afterLines="25" w:line="259" w:lineRule="auto"/>
        <w:ind w:firstLine="393" w:firstLineChars="187"/>
        <w:jc w:val="both"/>
        <w:rPr>
          <w:rFonts w:ascii="宋体" w:eastAsia="宋体" w:hAnsi="宋体"/>
          <w:kern w:val="2"/>
          <w:sz w:val="21"/>
          <w:szCs w:val="21"/>
          <w:lang w:eastAsia="zh-CN"/>
        </w:rPr>
      </w:pPr>
    </w:p>
    <w:p>
      <w:pPr>
        <w:widowControl w:val="0"/>
        <w:spacing w:after="160" w:line="259" w:lineRule="auto"/>
        <w:jc w:val="both"/>
        <w:rPr>
          <w:rFonts w:eastAsia="宋体"/>
          <w:kern w:val="2"/>
          <w:sz w:val="21"/>
          <w:lang w:eastAsia="zh-CN"/>
        </w:rPr>
      </w:pPr>
      <w:r>
        <w:rPr>
          <w:rFonts w:eastAsia="宋体" w:hint="eastAsia"/>
          <w:kern w:val="2"/>
          <w:sz w:val="21"/>
          <w:lang w:eastAsia="zh-CN"/>
        </w:rPr>
        <w:br w:type="page"/>
      </w:r>
    </w:p>
    <w:p>
      <w:pPr>
        <w:keepNext/>
        <w:keepLines/>
        <w:widowControl w:val="0"/>
        <w:adjustRightInd w:val="0"/>
        <w:spacing w:before="260" w:after="260" w:line="240" w:lineRule="auto"/>
        <w:jc w:val="center"/>
        <w:textAlignment w:val="baseline"/>
        <w:outlineLvl w:val="1"/>
        <w:rPr>
          <w:rFonts w:ascii="宋体" w:eastAsia="宋体" w:hAnsi="宋体"/>
          <w:b/>
          <w:bCs/>
          <w:kern w:val="2"/>
          <w:szCs w:val="20"/>
          <w:lang w:eastAsia="zh-CN"/>
        </w:rPr>
      </w:pPr>
      <w:r>
        <w:rPr>
          <w:rFonts w:ascii="宋体" w:eastAsia="宋体" w:hAnsi="宋体" w:hint="eastAsia"/>
          <w:b/>
          <w:bCs/>
          <w:kern w:val="2"/>
          <w:szCs w:val="20"/>
          <w:lang w:eastAsia="zh-CN"/>
        </w:rPr>
        <w:t>第四章 投标文件组成要求及格式</w:t>
      </w:r>
    </w:p>
    <w:p>
      <w:pPr>
        <w:widowControl w:val="0"/>
        <w:spacing w:after="160" w:line="259" w:lineRule="auto"/>
        <w:jc w:val="both"/>
        <w:rPr>
          <w:rFonts w:ascii="黑体" w:eastAsia="黑体"/>
          <w:bCs/>
          <w:kern w:val="2"/>
          <w:lang w:eastAsia="zh-CN"/>
        </w:rPr>
      </w:pPr>
      <w:r>
        <w:rPr>
          <w:rFonts w:ascii="黑体" w:eastAsia="黑体" w:hint="eastAsia"/>
          <w:bCs/>
          <w:kern w:val="2"/>
          <w:lang w:eastAsia="zh-CN"/>
        </w:rPr>
        <w:t>特别提醒：</w:t>
      </w:r>
    </w:p>
    <w:p>
      <w:pPr>
        <w:widowControl w:val="0"/>
        <w:spacing w:after="160" w:line="259" w:lineRule="auto"/>
        <w:ind w:firstLine="480" w:firstLineChars="200"/>
        <w:jc w:val="both"/>
        <w:rPr>
          <w:rFonts w:ascii="仿宋_GB2312" w:eastAsia="仿宋_GB2312"/>
          <w:kern w:val="2"/>
          <w:lang w:eastAsia="zh-CN"/>
        </w:rPr>
      </w:pPr>
      <w:r>
        <w:rPr>
          <w:rFonts w:ascii="仿宋_GB2312" w:eastAsia="仿宋_GB2312" w:hint="eastAsia"/>
          <w:kern w:val="2"/>
          <w:lang w:eastAsia="zh-CN"/>
        </w:rPr>
        <w:t>投标文件正文将对外公开，投标文件附件不公开。投标人在编辑投标文件时，在投标文件目录中属于本节点内容的必须在本节点中填写，填写到其他节点或附件的将可能导致投标无效，一切后果由供应商自行承担。</w:t>
      </w:r>
    </w:p>
    <w:p>
      <w:pPr>
        <w:widowControl w:val="0"/>
        <w:spacing w:after="160" w:line="259" w:lineRule="auto"/>
        <w:jc w:val="both"/>
        <w:rPr>
          <w:rFonts w:ascii="仿宋_GB2312" w:eastAsia="仿宋_GB2312"/>
          <w:kern w:val="2"/>
          <w:lang w:eastAsia="zh-CN"/>
        </w:rPr>
      </w:pPr>
      <w:r>
        <w:rPr>
          <w:rFonts w:ascii="仿宋_GB2312" w:eastAsia="仿宋_GB2312" w:hint="eastAsia"/>
          <w:kern w:val="2"/>
          <w:lang w:eastAsia="zh-CN"/>
        </w:rPr>
        <w:t xml:space="preserve">    投标文件正文（信息公开部分）必须编制于“正文（公开部分）”，投标文件附件（非信息公开部分）必须编制于“附件（不公开部分）”，如下图所示。</w:t>
      </w:r>
    </w:p>
    <w:p>
      <w:pPr>
        <w:widowControl/>
        <w:spacing w:after="160" w:line="259" w:lineRule="auto"/>
        <w:jc w:val="left"/>
        <w:rPr>
          <w:rFonts w:ascii="宋体" w:eastAsia="宋体" w:hAnsi="宋体" w:cs="宋体"/>
          <w:lang w:eastAsia="zh-CN"/>
        </w:rPr>
      </w:pPr>
      <w:r>
        <w:rPr>
          <w:highlight w:val="none"/>
        </w:rPr>
        <w:drawing>
          <wp:inline distT="0" distB="0" distL="114300" distR="114300">
            <wp:extent cx="5203190" cy="4043045"/>
            <wp:effectExtent l="0" t="0" r="16510" b="14605"/>
            <wp:docPr id="8" name="图片 1" descr="c66f322b8feee32c1a3f0d48f365c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c66f322b8feee32c1a3f0d48f365c82"/>
                    <pic:cNvPicPr>
                      <a:picLocks noChangeAspect="1"/>
                    </pic:cNvPicPr>
                  </pic:nvPicPr>
                  <pic:blipFill>
                    <a:blip xmlns:r="http://schemas.openxmlformats.org/officeDocument/2006/relationships" r:embed="rId17"/>
                    <a:stretch>
                      <a:fillRect/>
                    </a:stretch>
                  </pic:blipFill>
                  <pic:spPr>
                    <a:xfrm>
                      <a:off x="0" y="0"/>
                      <a:ext cx="5203190" cy="4043045"/>
                    </a:xfrm>
                    <a:prstGeom prst="rect">
                      <a:avLst/>
                    </a:prstGeom>
                  </pic:spPr>
                </pic:pic>
              </a:graphicData>
            </a:graphic>
          </wp:inline>
        </w:drawing>
      </w:r>
    </w:p>
    <w:p>
      <w:pPr>
        <w:widowControl w:val="0"/>
        <w:spacing w:after="160" w:line="259" w:lineRule="auto"/>
        <w:ind w:firstLine="480" w:firstLineChars="200"/>
        <w:jc w:val="both"/>
        <w:rPr>
          <w:rFonts w:ascii="仿宋_GB2312" w:eastAsia="仿宋_GB2312"/>
          <w:kern w:val="2"/>
          <w:lang w:eastAsia="zh-CN"/>
        </w:rPr>
      </w:pPr>
      <w:r>
        <w:rPr>
          <w:rFonts w:ascii="仿宋_GB2312" w:eastAsia="仿宋_GB2312" w:hint="eastAsia"/>
          <w:kern w:val="2"/>
          <w:lang w:eastAsia="zh-CN"/>
        </w:rPr>
        <w:t>政府集中采购机构公布投标文件正文（信息公开部分）时为计算机截取信息自动公布，</w:t>
      </w:r>
      <w:r>
        <w:rPr>
          <w:rFonts w:ascii="仿宋_GB2312" w:eastAsia="仿宋_GB2312" w:hint="eastAsia"/>
          <w:b/>
          <w:bCs/>
          <w:kern w:val="2"/>
          <w:lang w:eastAsia="zh-CN"/>
        </w:rPr>
        <w:t>如投标人误将涉及个人隐私的信息放入投标文件正文，相关后果由投标人自负；</w:t>
      </w:r>
      <w:r>
        <w:rPr>
          <w:rFonts w:ascii="仿宋_GB2312" w:eastAsia="仿宋_GB2312" w:hint="eastAsia"/>
          <w:b/>
          <w:bCs/>
          <w:color w:val="FF0000"/>
          <w:kern w:val="2"/>
          <w:lang w:eastAsia="zh-CN"/>
        </w:rPr>
        <w:t>如投标人将必须放于投标文件正文（信息公开部分）的内容放入投标文件附件（非信息公开部分），将作投标无效处理。</w:t>
      </w:r>
    </w:p>
    <w:p>
      <w:pPr>
        <w:widowControl w:val="0"/>
        <w:spacing w:after="160" w:line="259" w:lineRule="auto"/>
        <w:jc w:val="both"/>
        <w:rPr>
          <w:rFonts w:ascii="仿宋_GB2312" w:eastAsia="仿宋_GB2312"/>
          <w:kern w:val="2"/>
          <w:lang w:eastAsia="zh-CN"/>
        </w:rPr>
      </w:pPr>
      <w:r>
        <w:rPr>
          <w:rFonts w:ascii="仿宋_GB2312" w:eastAsia="仿宋_GB2312"/>
          <w:kern w:val="2"/>
          <w:lang w:eastAsia="zh-CN"/>
        </w:rPr>
        <w:br w:type="page"/>
      </w:r>
    </w:p>
    <w:p>
      <w:pPr>
        <w:widowControl w:val="0"/>
        <w:spacing w:after="160" w:line="259" w:lineRule="auto"/>
        <w:jc w:val="both"/>
        <w:rPr>
          <w:rFonts w:ascii="宋体" w:eastAsia="宋体" w:hAnsi="宋体"/>
          <w:kern w:val="2"/>
          <w:lang w:eastAsia="zh-CN"/>
        </w:rPr>
      </w:pPr>
      <w:r>
        <w:rPr>
          <w:rFonts w:ascii="宋体" w:eastAsia="宋体" w:hAnsi="宋体" w:hint="eastAsia"/>
          <w:kern w:val="2"/>
          <w:lang w:eastAsia="zh-CN"/>
        </w:rPr>
        <w:t>投标文件组成：</w:t>
      </w:r>
    </w:p>
    <w:p>
      <w:pPr>
        <w:widowControl w:val="0"/>
        <w:spacing w:after="160" w:line="259" w:lineRule="auto"/>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（1）</w:t>
      </w:r>
      <w:bookmarkStart w:id="35" w:name="_Hlk72070784"/>
      <w:r>
        <w:rPr>
          <w:rFonts w:eastAsia="宋体" w:hint="eastAsia"/>
          <w:kern w:val="2"/>
          <w:sz w:val="21"/>
          <w:szCs w:val="21"/>
          <w:lang w:eastAsia="zh-CN"/>
        </w:rPr>
        <w:t>投标函</w:t>
      </w:r>
      <w:bookmarkEnd w:id="35"/>
    </w:p>
    <w:p>
      <w:pPr>
        <w:widowControl w:val="0"/>
        <w:spacing w:after="160" w:line="259" w:lineRule="auto"/>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（2）</w:t>
      </w:r>
      <w:bookmarkStart w:id="36" w:name="_Hlk72062521"/>
      <w:r>
        <w:rPr>
          <w:rFonts w:eastAsia="宋体" w:hint="eastAsia"/>
          <w:kern w:val="2"/>
          <w:sz w:val="21"/>
          <w:szCs w:val="21"/>
          <w:lang w:eastAsia="zh-CN"/>
        </w:rPr>
        <w:t>政府采购投标及履约承诺函</w:t>
      </w:r>
      <w:bookmarkEnd w:id="36"/>
    </w:p>
    <w:p>
      <w:pPr>
        <w:widowControl w:val="0"/>
        <w:spacing w:after="160" w:line="259" w:lineRule="auto"/>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w:t>
      </w:r>
      <w:r>
        <w:rPr>
          <w:rFonts w:eastAsia="宋体"/>
          <w:kern w:val="2"/>
          <w:sz w:val="21"/>
          <w:szCs w:val="21"/>
          <w:lang w:eastAsia="zh-CN"/>
        </w:rPr>
        <w:t>3</w:t>
      </w:r>
      <w:r>
        <w:rPr>
          <w:rFonts w:eastAsia="宋体" w:hint="eastAsia"/>
          <w:kern w:val="2"/>
          <w:sz w:val="21"/>
          <w:szCs w:val="21"/>
          <w:lang w:eastAsia="zh-CN"/>
        </w:rPr>
        <w:t>）投标人情况及资格证明文件</w:t>
      </w:r>
    </w:p>
    <w:p>
      <w:pPr>
        <w:widowControl w:val="0"/>
        <w:spacing w:after="160" w:line="259" w:lineRule="auto"/>
        <w:ind w:left="821" w:firstLine="1418" w:leftChars="342" w:firstLineChars="675"/>
        <w:jc w:val="both"/>
        <w:rPr>
          <w:rFonts w:eastAsia="宋体"/>
          <w:kern w:val="2"/>
          <w:sz w:val="21"/>
          <w:lang w:eastAsia="zh-CN"/>
        </w:rPr>
      </w:pPr>
      <w:bookmarkStart w:id="37" w:name="_Hlk72257201"/>
      <w:r>
        <w:rPr>
          <w:rFonts w:eastAsia="宋体" w:hint="eastAsia"/>
          <w:kern w:val="2"/>
          <w:sz w:val="21"/>
          <w:szCs w:val="21"/>
          <w:lang w:eastAsia="zh-CN"/>
        </w:rPr>
        <w:t>（</w:t>
      </w:r>
      <w:r>
        <w:rPr>
          <w:rFonts w:eastAsia="宋体"/>
          <w:kern w:val="2"/>
          <w:sz w:val="21"/>
          <w:szCs w:val="21"/>
          <w:lang w:eastAsia="zh-CN"/>
        </w:rPr>
        <w:t>4</w:t>
      </w:r>
      <w:r>
        <w:rPr>
          <w:rFonts w:eastAsia="宋体" w:hint="eastAsia"/>
          <w:kern w:val="2"/>
          <w:sz w:val="21"/>
          <w:szCs w:val="21"/>
          <w:lang w:eastAsia="zh-CN"/>
        </w:rPr>
        <w:t>）项目详细报价</w:t>
      </w:r>
      <w:bookmarkEnd w:id="37"/>
    </w:p>
    <w:p>
      <w:pPr>
        <w:widowControl w:val="0"/>
        <w:spacing w:after="160" w:line="259" w:lineRule="auto"/>
        <w:ind w:firstLine="2100" w:firstLineChars="10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5</w:t>
      </w:r>
      <w:r>
        <w:rPr>
          <w:rFonts w:eastAsia="宋体" w:hint="eastAsia"/>
          <w:kern w:val="2"/>
          <w:sz w:val="21"/>
          <w:szCs w:val="21"/>
          <w:lang w:eastAsia="zh-CN"/>
        </w:rPr>
        <w:t>）供应商基本情况表</w:t>
      </w:r>
    </w:p>
    <w:p>
      <w:pPr>
        <w:widowControl w:val="0"/>
        <w:spacing w:after="160" w:line="259" w:lineRule="auto"/>
        <w:ind w:firstLine="2100" w:firstLineChars="1000"/>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6</w:t>
      </w:r>
      <w:r>
        <w:rPr>
          <w:rFonts w:eastAsia="宋体" w:hint="eastAsia"/>
          <w:kern w:val="2"/>
          <w:sz w:val="21"/>
          <w:szCs w:val="21"/>
          <w:lang w:eastAsia="zh-CN"/>
        </w:rPr>
        <w:t>）法定代表人（负责人）证明书</w:t>
      </w:r>
    </w:p>
    <w:p>
      <w:pPr>
        <w:widowControl w:val="0"/>
        <w:spacing w:after="160" w:line="259" w:lineRule="auto"/>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7</w:t>
      </w:r>
      <w:r>
        <w:rPr>
          <w:rFonts w:eastAsia="宋体" w:hint="eastAsia"/>
          <w:kern w:val="2"/>
          <w:sz w:val="21"/>
          <w:szCs w:val="21"/>
          <w:lang w:eastAsia="zh-CN"/>
        </w:rPr>
        <w:t>）投标文件签署授权委托书</w:t>
      </w:r>
    </w:p>
    <w:p>
      <w:pPr>
        <w:widowControl w:val="0"/>
        <w:spacing w:after="160" w:line="259" w:lineRule="auto"/>
        <w:ind w:left="821" w:firstLine="1418" w:leftChars="342" w:firstLineChars="675"/>
        <w:jc w:val="both"/>
        <w:rPr>
          <w:rFonts w:eastAsia="宋体"/>
          <w:kern w:val="2"/>
          <w:sz w:val="21"/>
          <w:szCs w:val="21"/>
          <w:lang w:eastAsia="zh-CN"/>
        </w:rPr>
      </w:pPr>
      <w:r>
        <w:rPr>
          <w:rFonts w:eastAsia="宋体" w:hint="eastAsia"/>
          <w:kern w:val="2"/>
          <w:sz w:val="21"/>
          <w:szCs w:val="21"/>
          <w:lang w:eastAsia="zh-CN"/>
        </w:rPr>
        <w:t>（</w:t>
      </w:r>
      <w:r>
        <w:rPr>
          <w:rFonts w:eastAsia="宋体" w:hint="eastAsia"/>
          <w:kern w:val="2"/>
          <w:sz w:val="21"/>
          <w:szCs w:val="21"/>
          <w:lang w:eastAsia="zh-CN"/>
        </w:rPr>
        <w:t>8</w:t>
      </w:r>
      <w:r>
        <w:rPr>
          <w:rFonts w:eastAsia="宋体" w:hint="eastAsia"/>
          <w:kern w:val="2"/>
          <w:sz w:val="21"/>
          <w:szCs w:val="21"/>
          <w:lang w:eastAsia="zh-CN"/>
        </w:rPr>
        <w:t>）</w:t>
      </w:r>
      <w:r>
        <w:rPr>
          <w:rFonts w:eastAsia="宋体"/>
          <w:kern w:val="2"/>
          <w:sz w:val="21"/>
          <w:szCs w:val="21"/>
          <w:lang w:eastAsia="zh-CN"/>
        </w:rPr>
        <w:t>实质性条款响应情况表</w:t>
      </w:r>
    </w:p>
    <w:p>
      <w:pPr>
        <w:widowControl w:val="0"/>
        <w:spacing w:after="160" w:line="259" w:lineRule="auto"/>
        <w:ind w:left="821" w:firstLine="1418" w:leftChars="342" w:firstLineChars="675"/>
        <w:jc w:val="both"/>
        <w:rPr>
          <w:rFonts w:eastAsia="宋体"/>
          <w:kern w:val="2"/>
          <w:sz w:val="21"/>
          <w:lang w:eastAsia="zh-CN"/>
        </w:rPr>
      </w:pPr>
      <w:r>
        <w:rPr>
          <w:rFonts w:eastAsia="宋体" w:hint="eastAsia"/>
          <w:kern w:val="2"/>
          <w:sz w:val="21"/>
          <w:szCs w:val="21"/>
          <w:lang w:eastAsia="zh-CN"/>
        </w:rPr>
        <w:t>（</w:t>
      </w:r>
      <w:r>
        <w:rPr>
          <w:rFonts w:eastAsia="宋体" w:hint="eastAsia"/>
          <w:kern w:val="2"/>
          <w:sz w:val="21"/>
          <w:szCs w:val="21"/>
          <w:lang w:eastAsia="zh-CN"/>
        </w:rPr>
        <w:t>9</w:t>
      </w:r>
      <w:r>
        <w:rPr>
          <w:rFonts w:eastAsia="宋体" w:hint="eastAsia"/>
          <w:kern w:val="2"/>
          <w:sz w:val="21"/>
          <w:szCs w:val="21"/>
          <w:lang w:eastAsia="zh-CN"/>
        </w:rPr>
        <w:t>）投标</w:t>
      </w:r>
      <w:r>
        <w:rPr>
          <w:rFonts w:eastAsia="宋体" w:hint="eastAsia"/>
          <w:kern w:val="2"/>
          <w:sz w:val="21"/>
          <w:szCs w:val="21"/>
          <w:lang w:eastAsia="zh-CN"/>
        </w:rPr>
        <w:t>人认为需要加以说明的其他内容（格式自定）</w:t>
      </w:r>
    </w:p>
    <w:p>
      <w:pPr>
        <w:widowControl w:val="0"/>
        <w:spacing w:after="160" w:line="259" w:lineRule="auto"/>
        <w:jc w:val="both"/>
        <w:rPr>
          <w:rFonts w:ascii="仿宋_GB2312" w:eastAsia="仿宋_GB2312"/>
          <w:kern w:val="2"/>
          <w:lang w:eastAsia="zh-CN"/>
        </w:rPr>
      </w:pPr>
    </w:p>
    <w:p>
      <w:pPr>
        <w:widowControl w:val="0"/>
        <w:spacing w:after="160" w:line="259" w:lineRule="auto"/>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备注：</w:t>
      </w:r>
    </w:p>
    <w:p>
      <w:pPr>
        <w:widowControl w:val="0"/>
        <w:spacing w:after="160" w:line="259" w:lineRule="auto"/>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1.本项目为网上电子投标项目，投标文件不需法人或授权委托人另行签字，无需加盖单位公章，招标文件另有规定的除外。</w:t>
      </w:r>
    </w:p>
    <w:p>
      <w:pPr>
        <w:widowControl w:val="0"/>
        <w:spacing w:after="160" w:line="259" w:lineRule="auto"/>
        <w:ind w:firstLine="424" w:firstLineChars="202"/>
        <w:jc w:val="both"/>
        <w:rPr>
          <w:rFonts w:ascii="宋体" w:eastAsia="宋体" w:hAnsi="宋体"/>
          <w:b/>
          <w:kern w:val="2"/>
          <w:sz w:val="21"/>
          <w:szCs w:val="21"/>
          <w:lang w:eastAsia="zh-CN"/>
        </w:rPr>
      </w:pPr>
      <w:r>
        <w:rPr>
          <w:rFonts w:ascii="宋体" w:eastAsia="宋体" w:hAnsi="宋体" w:hint="eastAsia"/>
          <w:b/>
          <w:kern w:val="2"/>
          <w:sz w:val="21"/>
          <w:szCs w:val="21"/>
          <w:lang w:eastAsia="zh-CN"/>
        </w:rPr>
        <w:t>2.关于填写“开标一览表”的说明：“开标一览表”中除“投标总价”外，其他信息不作评审依据。</w:t>
      </w:r>
    </w:p>
    <w:p>
      <w:pPr>
        <w:widowControl w:val="0"/>
        <w:spacing w:after="160" w:line="259" w:lineRule="auto"/>
        <w:jc w:val="left"/>
        <w:rPr>
          <w:rFonts w:ascii="宋体" w:eastAsia="宋体" w:hAnsi="宋体"/>
          <w:b/>
          <w:color w:val="FF0000"/>
          <w:kern w:val="2"/>
          <w:sz w:val="36"/>
          <w:szCs w:val="36"/>
          <w:lang w:eastAsia="zh-CN"/>
        </w:rPr>
      </w:pPr>
      <w:r>
        <w:rPr>
          <w:rFonts w:ascii="宋体" w:eastAsia="宋体" w:hAnsi="宋体" w:hint="eastAsia"/>
          <w:b/>
          <w:color w:val="FF0000"/>
          <w:kern w:val="2"/>
          <w:sz w:val="36"/>
          <w:szCs w:val="36"/>
          <w:lang w:eastAsia="zh-CN"/>
        </w:rPr>
        <w:br w:type="page"/>
      </w:r>
    </w:p>
    <w:p>
      <w:pPr>
        <w:keepNext/>
        <w:keepLines/>
        <w:widowControl w:val="0"/>
        <w:spacing w:before="260" w:after="260" w:line="240" w:lineRule="auto"/>
        <w:jc w:val="center"/>
        <w:outlineLvl w:val="2"/>
        <w:rPr>
          <w:rFonts w:ascii="黑体" w:eastAsia="黑体" w:hAnsi="宋体"/>
          <w:bCs/>
          <w:szCs w:val="32"/>
          <w:lang w:eastAsia="zh-CN"/>
        </w:rPr>
      </w:pPr>
      <w:r>
        <w:rPr>
          <w:rFonts w:ascii="黑体" w:eastAsia="黑体" w:hAnsi="宋体" w:hint="eastAsia"/>
          <w:bCs/>
          <w:szCs w:val="32"/>
          <w:lang w:eastAsia="zh-CN"/>
        </w:rPr>
        <w:t>一、投标函</w:t>
      </w:r>
    </w:p>
    <w:p>
      <w:pPr>
        <w:widowControl w:val="0"/>
        <w:spacing w:after="160" w:line="360"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致：</w:t>
      </w:r>
      <w:r>
        <w:rPr>
          <w:rFonts w:ascii="宋体" w:eastAsia="宋体" w:hAnsi="宋体" w:hint="eastAsia"/>
          <w:kern w:val="2"/>
          <w:sz w:val="21"/>
          <w:szCs w:val="21"/>
          <w:u w:val="single"/>
          <w:lang w:eastAsia="zh-CN"/>
        </w:rPr>
        <w:t xml:space="preserve">  </w:t>
      </w:r>
      <w:r>
        <w:rPr>
          <w:rFonts w:ascii="宋体" w:eastAsia="宋体" w:hAnsi="宋体" w:hint="eastAsia"/>
          <w:color w:val="FF0000"/>
          <w:kern w:val="2"/>
          <w:sz w:val="21"/>
          <w:szCs w:val="21"/>
          <w:u w:val="single"/>
          <w:lang w:eastAsia="zh-CN"/>
        </w:rPr>
        <w:t>深圳公共资源交易中心</w:t>
      </w:r>
      <w:r>
        <w:rPr>
          <w:rFonts w:ascii="宋体" w:eastAsia="宋体" w:hAnsi="宋体" w:hint="eastAsia"/>
          <w:kern w:val="2"/>
          <w:sz w:val="21"/>
          <w:szCs w:val="21"/>
          <w:u w:val="single"/>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bookmarkStart w:id="38" w:name="_Hlk73818812"/>
      <w:r>
        <w:rPr>
          <w:rFonts w:eastAsia="宋体" w:hint="eastAsia"/>
          <w:kern w:val="2"/>
          <w:sz w:val="21"/>
          <w:szCs w:val="21"/>
          <w:lang w:eastAsia="zh-CN"/>
        </w:rPr>
        <w:t>1、根据已收到贵单位的项目编号为</w:t>
      </w:r>
      <w:r>
        <w:rPr>
          <w:rFonts w:eastAsia="宋体" w:hint="eastAsia"/>
          <w:kern w:val="2"/>
          <w:sz w:val="21"/>
          <w:szCs w:val="21"/>
          <w:u w:val="thick"/>
          <w:lang w:eastAsia="zh-CN"/>
        </w:rPr>
        <w:t xml:space="preserve">        </w:t>
      </w:r>
      <w:r>
        <w:rPr>
          <w:rFonts w:eastAsia="宋体" w:hint="eastAsia"/>
          <w:kern w:val="2"/>
          <w:sz w:val="21"/>
          <w:szCs w:val="21"/>
          <w:lang w:eastAsia="zh-CN"/>
        </w:rPr>
        <w:t>的</w:t>
      </w:r>
      <w:r>
        <w:rPr>
          <w:rFonts w:eastAsia="宋体" w:hint="eastAsia"/>
          <w:kern w:val="2"/>
          <w:sz w:val="21"/>
          <w:szCs w:val="21"/>
          <w:u w:val="thick"/>
          <w:lang w:eastAsia="zh-CN"/>
        </w:rPr>
        <w:t xml:space="preserve">    （项目名称）       </w:t>
      </w:r>
      <w:r>
        <w:rPr>
          <w:rFonts w:eastAsia="宋体"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39" w:name="_Hlk72263588"/>
      <w:r>
        <w:rPr>
          <w:rFonts w:eastAsia="宋体" w:hint="eastAsia"/>
          <w:kern w:val="2"/>
          <w:sz w:val="21"/>
          <w:szCs w:val="21"/>
          <w:lang w:eastAsia="zh-CN"/>
        </w:rPr>
        <w:t>愿意按照招标文件要求承包上述项目并修补其任何缺陷。</w:t>
      </w:r>
      <w:bookmarkEnd w:id="39"/>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、投标价格见</w:t>
      </w:r>
      <w:r>
        <w:rPr>
          <w:rFonts w:eastAsia="宋体" w:hint="eastAsia"/>
          <w:kern w:val="2"/>
          <w:sz w:val="21"/>
          <w:szCs w:val="21"/>
          <w:lang w:eastAsia="zh-CN"/>
        </w:rPr>
        <w:t>投标书编制软件中《开标一览表》中填写的投标总价。</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3、如果我单位中标，我单位将按照招标文件的要求足额提交履约担保。</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5、除非另外达成协议并生效，贵单位的中标通知书和本投标文件将构成合同的重要内容。</w:t>
      </w:r>
    </w:p>
    <w:p>
      <w:pPr>
        <w:widowControl w:val="0"/>
        <w:spacing w:after="160" w:line="259" w:lineRule="auto"/>
        <w:ind w:left="480" w:leftChars="200"/>
        <w:jc w:val="both"/>
        <w:rPr>
          <w:rFonts w:ascii="宋体" w:eastAsia="宋体" w:hAnsi="宋体"/>
          <w:kern w:val="2"/>
          <w:sz w:val="21"/>
          <w:szCs w:val="21"/>
          <w:lang w:eastAsia="zh-CN"/>
        </w:rPr>
      </w:pPr>
      <w:r>
        <w:rPr>
          <w:rFonts w:ascii="宋体" w:eastAsia="宋体" w:hAnsi="宋体" w:hint="eastAsia"/>
          <w:kern w:val="2"/>
          <w:sz w:val="21"/>
          <w:szCs w:val="21"/>
          <w:lang w:eastAsia="zh-CN"/>
        </w:rPr>
        <w:t>6、我单位理解贵单位将不受必须接受所收到的最低报价或其它任何投标文件的约束。</w:t>
      </w:r>
      <w:bookmarkEnd w:id="38"/>
    </w:p>
    <w:p>
      <w:pPr>
        <w:widowControl w:val="0"/>
        <w:spacing w:after="160" w:line="259" w:lineRule="auto"/>
        <w:ind w:left="480" w:leftChars="200"/>
        <w:jc w:val="both"/>
        <w:rPr>
          <w:rFonts w:ascii="宋体" w:eastAsia="宋体" w:hAnsi="宋体"/>
          <w:b/>
          <w:kern w:val="2"/>
          <w:sz w:val="21"/>
          <w:szCs w:val="21"/>
          <w:lang w:eastAsia="zh-CN"/>
        </w:rPr>
      </w:pPr>
      <w:r>
        <w:rPr>
          <w:rFonts w:ascii="宋体" w:eastAsia="宋体" w:hAnsi="宋体" w:hint="eastAsia"/>
          <w:b/>
          <w:kern w:val="2"/>
          <w:sz w:val="21"/>
          <w:szCs w:val="21"/>
          <w:lang w:eastAsia="zh-CN"/>
        </w:rPr>
        <w:t>7</w:t>
      </w:r>
      <w:r>
        <w:rPr>
          <w:rFonts w:ascii="宋体" w:eastAsia="宋体" w:hAnsi="宋体"/>
          <w:b/>
          <w:kern w:val="2"/>
          <w:sz w:val="21"/>
          <w:szCs w:val="21"/>
          <w:lang w:eastAsia="zh-CN"/>
        </w:rPr>
        <w:t>、如我单位提交样品，且未在规定时间内取回样品的，视同放弃取回，同意深圳公共资源交易中心对我单位提交的样品进行清理。</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w:t>
      </w:r>
      <w:r>
        <w:rPr>
          <w:rFonts w:eastAsia="宋体" w:hint="eastAsia"/>
          <w:kern w:val="2"/>
          <w:sz w:val="21"/>
          <w:szCs w:val="21"/>
          <w:u w:val="thick"/>
          <w:lang w:eastAsia="zh-CN"/>
        </w:rPr>
        <w:t xml:space="preserve">       </w:t>
      </w:r>
      <w:r>
        <w:rPr>
          <w:rFonts w:eastAsia="宋体" w:hint="eastAsia"/>
          <w:kern w:val="2"/>
          <w:sz w:val="21"/>
          <w:szCs w:val="21"/>
          <w:lang w:eastAsia="zh-CN"/>
        </w:rPr>
        <w:t>；  单位地址：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法定代表人（负责人）或其授权委托代理人：</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开户银行账号：</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邮政编码：</w:t>
      </w:r>
      <w:r>
        <w:rPr>
          <w:rFonts w:eastAsia="宋体" w:hint="eastAsia"/>
          <w:kern w:val="2"/>
          <w:sz w:val="21"/>
          <w:szCs w:val="21"/>
          <w:u w:val="thick"/>
          <w:lang w:eastAsia="zh-CN"/>
        </w:rPr>
        <w:t xml:space="preserve">          </w:t>
      </w:r>
      <w:r>
        <w:rPr>
          <w:rFonts w:eastAsia="宋体" w:hint="eastAsia"/>
          <w:kern w:val="2"/>
          <w:sz w:val="21"/>
          <w:szCs w:val="21"/>
          <w:lang w:eastAsia="zh-CN"/>
        </w:rPr>
        <w:t xml:space="preserve">  电话：</w:t>
      </w:r>
      <w:r>
        <w:rPr>
          <w:rFonts w:eastAsia="宋体" w:hint="eastAsia"/>
          <w:kern w:val="2"/>
          <w:sz w:val="21"/>
          <w:szCs w:val="21"/>
          <w:u w:val="thick"/>
          <w:lang w:eastAsia="zh-CN"/>
        </w:rPr>
        <w:t xml:space="preserve">         </w:t>
      </w:r>
      <w:r>
        <w:rPr>
          <w:rFonts w:eastAsia="宋体" w:hint="eastAsia"/>
          <w:kern w:val="2"/>
          <w:sz w:val="21"/>
          <w:szCs w:val="21"/>
          <w:lang w:eastAsia="zh-CN"/>
        </w:rPr>
        <w:t xml:space="preserve"> 传真：</w:t>
      </w:r>
      <w:r>
        <w:rPr>
          <w:rFonts w:eastAsia="宋体" w:hint="eastAsia"/>
          <w:kern w:val="2"/>
          <w:sz w:val="21"/>
          <w:szCs w:val="21"/>
          <w:u w:val="thick"/>
          <w:lang w:eastAsia="zh-CN"/>
        </w:rPr>
        <w:t xml:space="preserve">     </w:t>
      </w:r>
      <w:r>
        <w:rPr>
          <w:rFonts w:eastAsia="宋体" w:hint="eastAsia"/>
          <w:kern w:val="2"/>
          <w:sz w:val="21"/>
          <w:szCs w:val="21"/>
          <w:lang w:eastAsia="zh-CN"/>
        </w:rPr>
        <w:t xml:space="preserve">；     </w:t>
      </w:r>
    </w:p>
    <w:p>
      <w:pPr>
        <w:widowControl w:val="0"/>
        <w:spacing w:after="160" w:line="259" w:lineRule="auto"/>
        <w:ind w:left="480" w:firstLine="210" w:leftChars="200" w:firstLineChars="100"/>
        <w:jc w:val="both"/>
        <w:rPr>
          <w:rFonts w:eastAsia="宋体"/>
          <w:kern w:val="2"/>
          <w:sz w:val="21"/>
          <w:szCs w:val="21"/>
          <w:lang w:eastAsia="zh-CN"/>
        </w:rPr>
      </w:pPr>
    </w:p>
    <w:p>
      <w:pPr>
        <w:widowControl w:val="0"/>
        <w:spacing w:after="160" w:line="259" w:lineRule="auto"/>
        <w:ind w:left="480" w:firstLine="210" w:leftChars="200" w:firstLineChars="100"/>
        <w:jc w:val="both"/>
        <w:rPr>
          <w:rFonts w:eastAsia="宋体"/>
          <w:kern w:val="2"/>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thick"/>
          <w:lang w:eastAsia="zh-CN"/>
        </w:rPr>
        <w:t xml:space="preserve">    </w:t>
      </w:r>
      <w:r>
        <w:rPr>
          <w:rFonts w:ascii="宋体" w:eastAsia="宋体" w:hAnsi="宋体" w:hint="eastAsia"/>
          <w:kern w:val="2"/>
          <w:sz w:val="21"/>
          <w:szCs w:val="21"/>
          <w:lang w:eastAsia="zh-CN"/>
        </w:rPr>
        <w:t>日</w:t>
      </w:r>
      <w:r>
        <w:rPr>
          <w:rFonts w:eastAsia="宋体" w:hint="eastAsia"/>
          <w:kern w:val="2"/>
          <w:lang w:eastAsia="zh-CN"/>
        </w:rPr>
        <w:t xml:space="preserve">                                </w:t>
      </w:r>
    </w:p>
    <w:p>
      <w:pPr>
        <w:widowControl w:val="0"/>
        <w:spacing w:after="160" w:line="259" w:lineRule="auto"/>
        <w:ind w:left="480" w:leftChars="200"/>
        <w:jc w:val="both"/>
        <w:rPr>
          <w:rFonts w:eastAsia="宋体"/>
          <w:kern w:val="2"/>
          <w:lang w:eastAsia="zh-CN"/>
        </w:rPr>
      </w:pPr>
      <w:r>
        <w:rPr>
          <w:rFonts w:eastAsia="宋体" w:hint="eastAsia"/>
          <w:kern w:val="2"/>
          <w:lang w:eastAsia="zh-CN"/>
        </w:rPr>
        <w:t xml:space="preserve">                       </w:t>
      </w:r>
    </w:p>
    <w:p>
      <w:pPr>
        <w:widowControl w:val="0"/>
        <w:spacing w:after="160" w:line="259" w:lineRule="auto"/>
        <w:jc w:val="both"/>
        <w:rPr>
          <w:rFonts w:ascii="黑体" w:eastAsia="黑体" w:hAnsi="宋体"/>
          <w:kern w:val="2"/>
          <w:sz w:val="21"/>
          <w:lang w:eastAsia="zh-CN"/>
        </w:rPr>
      </w:pPr>
    </w:p>
    <w:p>
      <w:pPr>
        <w:widowControl w:val="0"/>
        <w:spacing w:after="160" w:line="259" w:lineRule="auto"/>
        <w:jc w:val="both"/>
        <w:rPr>
          <w:rFonts w:ascii="宋体" w:eastAsia="宋体" w:hAnsi="宋体"/>
          <w:kern w:val="2"/>
          <w:sz w:val="21"/>
          <w:szCs w:val="21"/>
          <w:lang w:eastAsia="zh-CN"/>
        </w:rPr>
      </w:pPr>
    </w:p>
    <w:p>
      <w:pPr>
        <w:keepNext/>
        <w:keepLines/>
        <w:widowControl w:val="0"/>
        <w:spacing w:before="260" w:after="260" w:line="240" w:lineRule="auto"/>
        <w:jc w:val="center"/>
        <w:outlineLvl w:val="2"/>
        <w:rPr>
          <w:rFonts w:ascii="黑体" w:eastAsia="黑体" w:hAnsi="宋体"/>
          <w:bCs/>
          <w:szCs w:val="32"/>
          <w:lang w:eastAsia="zh-CN"/>
        </w:rPr>
      </w:pPr>
      <w:r>
        <w:rPr>
          <w:rFonts w:ascii="黑体" w:eastAsia="黑体" w:hAnsi="宋体" w:hint="eastAsia"/>
          <w:bCs/>
          <w:szCs w:val="32"/>
          <w:lang w:eastAsia="zh-CN"/>
        </w:rPr>
        <w:t>二、政府采购投标及履约承诺函</w:t>
      </w:r>
    </w:p>
    <w:p>
      <w:pPr>
        <w:widowControl w:val="0"/>
        <w:spacing w:after="160" w:line="259" w:lineRule="auto"/>
        <w:jc w:val="both"/>
        <w:rPr>
          <w:rFonts w:ascii="宋体" w:eastAsia="宋体" w:hAnsi="宋体"/>
          <w:kern w:val="2"/>
          <w:lang w:eastAsia="zh-CN"/>
        </w:rPr>
      </w:pPr>
    </w:p>
    <w:p>
      <w:pPr>
        <w:widowControl w:val="0"/>
        <w:spacing w:after="160" w:line="259" w:lineRule="auto"/>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致：</w:t>
      </w:r>
      <w:r>
        <w:rPr>
          <w:rFonts w:ascii="宋体" w:eastAsia="宋体" w:hAnsi="宋体" w:hint="eastAsia"/>
          <w:color w:val="FF0000"/>
          <w:kern w:val="2"/>
          <w:sz w:val="21"/>
          <w:szCs w:val="21"/>
          <w:u w:val="single"/>
          <w:lang w:eastAsia="zh-CN"/>
        </w:rPr>
        <w:t>深圳公共资源交易中心</w:t>
      </w:r>
    </w:p>
    <w:p>
      <w:pPr>
        <w:widowControl w:val="0"/>
        <w:spacing w:after="160" w:line="259" w:lineRule="auto"/>
        <w:ind w:right="-815"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我单位承诺：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1.我单位参与本项目</w:t>
      </w:r>
      <w:r>
        <w:rPr>
          <w:rFonts w:ascii="宋体" w:eastAsia="宋体" w:hAnsi="宋体" w:hint="eastAsia"/>
          <w:kern w:val="2"/>
          <w:sz w:val="21"/>
          <w:lang w:eastAsia="zh-CN"/>
        </w:rPr>
        <w:t>所投标（响应）的货物、工程或服务，不存在侵犯知识产权的情况。</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2.我单位参与本项目</w:t>
      </w:r>
      <w:r>
        <w:rPr>
          <w:rFonts w:eastAsia="宋体" w:hint="eastAsia"/>
          <w:kern w:val="2"/>
          <w:sz w:val="21"/>
          <w:lang w:eastAsia="zh-CN"/>
        </w:rPr>
        <w:t>政府采购活动时不存在被有关部门禁止参与政府采购活动且在有效期内的情况。符合招标文件关于联合体及进口产品的相关资格要求。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3.我单位具备《中华人民共和国政府采购法》第二十二条第一款的条件。</w:t>
      </w:r>
    </w:p>
    <w:p>
      <w:pPr>
        <w:widowControl w:val="0"/>
        <w:spacing w:after="160" w:line="259" w:lineRule="auto"/>
        <w:ind w:firstLine="420" w:firstLineChars="200"/>
        <w:jc w:val="both"/>
        <w:rPr>
          <w:rFonts w:eastAsia="宋体"/>
          <w:kern w:val="2"/>
          <w:sz w:val="21"/>
          <w:lang w:eastAsia="zh-CN"/>
        </w:rPr>
      </w:pPr>
      <w:r>
        <w:rPr>
          <w:rFonts w:ascii="宋体" w:eastAsia="宋体" w:hAnsi="宋体" w:hint="eastAsia"/>
          <w:kern w:val="2"/>
          <w:sz w:val="21"/>
          <w:szCs w:val="21"/>
          <w:lang w:eastAsia="zh-CN"/>
        </w:rPr>
        <w:t>4.我单位</w:t>
      </w:r>
      <w:r>
        <w:rPr>
          <w:rFonts w:eastAsia="宋体" w:hint="eastAsia"/>
          <w:kern w:val="2"/>
          <w:sz w:val="21"/>
          <w:lang w:eastAsia="zh-CN"/>
        </w:rPr>
        <w:t>未被列入失信被执行人、重大税收违法案件当事人名单、政府采购严重违法失信行为记录名单。</w:t>
      </w:r>
    </w:p>
    <w:p>
      <w:pPr>
        <w:widowControl w:val="0"/>
        <w:spacing w:after="160" w:line="259" w:lineRule="auto"/>
        <w:ind w:firstLine="420" w:firstLineChars="200"/>
        <w:jc w:val="both"/>
        <w:rPr>
          <w:rFonts w:eastAsia="宋体"/>
          <w:kern w:val="2"/>
          <w:sz w:val="21"/>
          <w:lang w:eastAsia="zh-CN"/>
        </w:rPr>
      </w:pPr>
      <w:r>
        <w:rPr>
          <w:rFonts w:eastAsia="宋体" w:hint="eastAsia"/>
          <w:color w:val="FF0000"/>
          <w:kern w:val="2"/>
          <w:sz w:val="21"/>
          <w:lang w:eastAsia="zh-CN"/>
        </w:rPr>
        <w:t>5.我单位不存在《深圳市财政局政府采购供应商信用信息管理办法》（深财规〔2023〕3号）列明的严重违法失信行为。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9.我单位承诺中标后项目不转包，未经采购人同意不进行分包。</w:t>
      </w:r>
    </w:p>
    <w:p>
      <w:pPr>
        <w:widowControl w:val="0"/>
        <w:spacing w:after="160" w:line="259" w:lineRule="auto"/>
        <w:ind w:firstLine="420" w:firstLineChars="200"/>
        <w:jc w:val="both"/>
        <w:rPr>
          <w:rFonts w:ascii="宋体" w:eastAsia="宋体" w:hAnsi="宋体"/>
          <w:kern w:val="2"/>
          <w:sz w:val="21"/>
          <w:lang w:eastAsia="zh-CN"/>
        </w:rPr>
      </w:pPr>
      <w:r>
        <w:rPr>
          <w:rFonts w:ascii="宋体" w:eastAsia="宋体" w:hAnsi="宋体" w:hint="eastAsia"/>
          <w:kern w:val="2"/>
          <w:sz w:val="21"/>
          <w:szCs w:val="21"/>
          <w:lang w:eastAsia="zh-CN"/>
        </w:rPr>
        <w:t>10</w:t>
      </w:r>
      <w:r>
        <w:rPr>
          <w:rFonts w:ascii="宋体" w:eastAsia="宋体" w:hAnsi="宋体"/>
          <w:kern w:val="2"/>
          <w:sz w:val="21"/>
          <w:szCs w:val="21"/>
          <w:lang w:eastAsia="zh-CN"/>
        </w:rPr>
        <w:t>.</w:t>
      </w:r>
      <w:r>
        <w:rPr>
          <w:rFonts w:ascii="宋体" w:eastAsia="宋体" w:hAnsi="宋体" w:hint="eastAsia"/>
          <w:kern w:val="2"/>
          <w:sz w:val="21"/>
          <w:lang w:eastAsia="zh-CN"/>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spacing w:after="160" w:line="259" w:lineRule="auto"/>
        <w:ind w:firstLine="420" w:firstLineChars="200"/>
        <w:jc w:val="both"/>
        <w:rPr>
          <w:rFonts w:ascii="宋体" w:eastAsia="宋体" w:hAnsi="宋体" w:cs="宋体"/>
          <w:b/>
          <w:sz w:val="21"/>
          <w:szCs w:val="21"/>
          <w:lang w:eastAsia="zh-CN"/>
        </w:rPr>
      </w:pPr>
      <w:r>
        <w:rPr>
          <w:rFonts w:ascii="宋体" w:eastAsia="宋体" w:hAnsi="宋体" w:hint="eastAsia"/>
          <w:kern w:val="2"/>
          <w:sz w:val="21"/>
          <w:lang w:eastAsia="zh-CN"/>
        </w:rPr>
        <w:t>11</w:t>
      </w:r>
      <w:r>
        <w:rPr>
          <w:rFonts w:ascii="宋体" w:eastAsia="宋体" w:hAnsi="宋体"/>
          <w:kern w:val="2"/>
          <w:sz w:val="21"/>
          <w:lang w:eastAsia="zh-CN"/>
        </w:rPr>
        <w:t>.</w:t>
      </w:r>
      <w:r>
        <w:rPr>
          <w:rFonts w:ascii="宋体" w:eastAsia="宋体" w:hAnsi="宋体" w:hint="eastAsia"/>
          <w:kern w:val="2"/>
          <w:sz w:val="21"/>
          <w:lang w:eastAsia="zh-CN"/>
        </w:rPr>
        <w:t>我单位保证，若所投货物涉及</w:t>
      </w:r>
      <w:r>
        <w:rPr>
          <w:rFonts w:ascii="宋体" w:eastAsia="宋体" w:hAnsi="宋体"/>
          <w:kern w:val="2"/>
          <w:sz w:val="21"/>
          <w:lang w:eastAsia="zh-CN"/>
        </w:rPr>
        <w:t>《</w:t>
      </w:r>
      <w:r>
        <w:rPr>
          <w:rFonts w:ascii="宋体" w:eastAsia="宋体" w:hAnsi="宋体" w:hint="eastAsia"/>
          <w:kern w:val="2"/>
          <w:sz w:val="21"/>
          <w:lang w:eastAsia="zh-CN"/>
        </w:rPr>
        <w:t>财政部生态环境部关于印发节能产品政府采购品目清单的通知》（财库〔20</w:t>
      </w:r>
      <w:r>
        <w:rPr>
          <w:rFonts w:ascii="宋体" w:eastAsia="宋体" w:hAnsi="宋体"/>
          <w:kern w:val="2"/>
          <w:sz w:val="21"/>
          <w:lang w:eastAsia="zh-CN"/>
        </w:rPr>
        <w:t>19</w:t>
      </w:r>
      <w:r>
        <w:rPr>
          <w:rFonts w:ascii="宋体" w:eastAsia="宋体" w:hAnsi="宋体" w:hint="eastAsia"/>
          <w:kern w:val="2"/>
          <w:sz w:val="21"/>
          <w:lang w:eastAsia="zh-CN"/>
        </w:rPr>
        <w:t>〕</w:t>
      </w:r>
      <w:r>
        <w:rPr>
          <w:rFonts w:ascii="宋体" w:eastAsia="宋体" w:hAnsi="宋体"/>
          <w:kern w:val="2"/>
          <w:sz w:val="21"/>
          <w:lang w:eastAsia="zh-CN"/>
        </w:rPr>
        <w:t>19</w:t>
      </w:r>
      <w:r>
        <w:rPr>
          <w:rFonts w:ascii="宋体" w:eastAsia="宋体" w:hAnsi="宋体" w:hint="eastAsia"/>
          <w:kern w:val="2"/>
          <w:sz w:val="21"/>
          <w:lang w:eastAsia="zh-CN"/>
        </w:rPr>
        <w:t>号）列明的政府采购强制产品，则所投该产品符合节能产品的认证要求。若所投产品包括数据中心相关设备的，应满足</w:t>
      </w:r>
      <w:r>
        <w:rPr>
          <w:rFonts w:eastAsia="宋体" w:hint="eastAsia"/>
          <w:kern w:val="2"/>
          <w:sz w:val="21"/>
          <w:lang w:eastAsia="zh-CN"/>
        </w:rPr>
        <w:t>《财政部 生态环境部 工业和信息化部关于印发&lt;绿色数据中心政府采购需求标准（试行）&gt;的通知》（财库〔2023〕7号）要求。若所投产品涉及国家强制性标准的，所投产品应符合国家强制性标准相关要求。</w:t>
      </w:r>
    </w:p>
    <w:p>
      <w:pPr>
        <w:widowControl w:val="0"/>
        <w:spacing w:after="160" w:line="259" w:lineRule="auto"/>
        <w:ind w:firstLine="420" w:firstLineChars="200"/>
        <w:jc w:val="both"/>
        <w:rPr>
          <w:rFonts w:ascii="宋体" w:eastAsia="宋体" w:hAnsi="宋体"/>
          <w:bCs/>
          <w:kern w:val="2"/>
          <w:sz w:val="21"/>
          <w:lang w:eastAsia="zh-CN"/>
        </w:rPr>
      </w:pPr>
      <w:r>
        <w:rPr>
          <w:rFonts w:ascii="宋体" w:eastAsia="宋体" w:hAnsi="宋体" w:cs="宋体" w:hint="eastAsia"/>
          <w:bCs/>
          <w:sz w:val="21"/>
          <w:szCs w:val="21"/>
          <w:lang w:eastAsia="zh-CN"/>
        </w:rPr>
        <w:t>12.</w:t>
      </w:r>
      <w:r>
        <w:rPr>
          <w:rFonts w:ascii="宋体" w:eastAsia="宋体" w:hAnsi="宋体" w:hint="eastAsia"/>
          <w:bCs/>
          <w:kern w:val="2"/>
          <w:sz w:val="21"/>
          <w:lang w:eastAsia="zh-CN"/>
        </w:rPr>
        <w:t>我单位已知悉并同意中标（成交）结果信息公示（公开）的内容。</w:t>
      </w:r>
    </w:p>
    <w:p>
      <w:pPr>
        <w:widowControl w:val="0"/>
        <w:spacing w:after="160" w:line="259" w:lineRule="auto"/>
        <w:ind w:firstLine="420" w:firstLineChars="200"/>
        <w:jc w:val="both"/>
        <w:rPr>
          <w:rFonts w:ascii="宋体" w:eastAsia="宋体" w:hAnsi="宋体"/>
          <w:bCs/>
          <w:kern w:val="2"/>
          <w:sz w:val="21"/>
          <w:lang w:eastAsia="zh-CN"/>
        </w:rPr>
      </w:pPr>
      <w:r>
        <w:rPr>
          <w:rFonts w:ascii="宋体" w:eastAsia="宋体" w:hAnsi="宋体" w:hint="eastAsia"/>
          <w:bCs/>
          <w:kern w:val="2"/>
          <w:sz w:val="21"/>
          <w:lang w:eastAsia="zh-CN"/>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eastAsia="宋体" w:hAnsi="宋体" w:hint="eastAsia"/>
          <w:bCs/>
          <w:color w:val="FF0000"/>
          <w:kern w:val="2"/>
          <w:sz w:val="21"/>
          <w:lang w:eastAsia="zh-CN"/>
        </w:rPr>
        <w:t>若存在“不同供应商的董事、股东或其他高级管理人员为同一人的”情形的，我单位保证不存在串通投标、恶意串通或者视为串通投标的情形。</w:t>
      </w:r>
    </w:p>
    <w:p>
      <w:pPr>
        <w:widowControl w:val="0"/>
        <w:spacing w:after="160" w:line="259" w:lineRule="auto"/>
        <w:ind w:firstLine="420" w:firstLineChars="200"/>
        <w:jc w:val="both"/>
        <w:rPr>
          <w:rFonts w:ascii="宋体" w:eastAsia="宋体" w:hAnsi="宋体"/>
          <w:b/>
          <w:kern w:val="2"/>
          <w:sz w:val="21"/>
          <w:lang w:eastAsia="zh-CN"/>
        </w:rPr>
      </w:pPr>
      <w:r>
        <w:rPr>
          <w:rFonts w:ascii="宋体" w:eastAsia="宋体" w:hAnsi="宋体" w:hint="eastAsia"/>
          <w:b/>
          <w:kern w:val="2"/>
          <w:sz w:val="21"/>
          <w:lang w:eastAsia="zh-CN"/>
        </w:rPr>
        <w:t>14.我单位清楚，如存在违反投标承诺行为情节严重的，将根据《深圳市财政局关于印发&lt;深圳市财政局政府采购供应商信用信息管理办法&gt;的通知》，依法被列入失信信息。</w:t>
      </w:r>
    </w:p>
    <w:p>
      <w:pPr>
        <w:widowControl w:val="0"/>
        <w:spacing w:after="160" w:line="259" w:lineRule="auto"/>
        <w:ind w:firstLine="420" w:firstLineChars="200"/>
        <w:jc w:val="both"/>
        <w:rPr>
          <w:rFonts w:ascii="宋体" w:eastAsia="宋体" w:hAnsi="宋体"/>
          <w:bCs/>
          <w:kern w:val="2"/>
          <w:sz w:val="21"/>
          <w:lang w:eastAsia="zh-CN"/>
        </w:rPr>
      </w:pPr>
      <w:r>
        <w:rPr>
          <w:rFonts w:ascii="宋体" w:eastAsia="宋体" w:hAnsi="宋体" w:hint="eastAsia"/>
          <w:bCs/>
          <w:kern w:val="2"/>
          <w:sz w:val="21"/>
          <w:lang w:eastAsia="zh-CN"/>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以上承诺，如有违反，愿依照国家相关法律法规处理，并承担由此给采购人带来的损失。</w:t>
      </w:r>
    </w:p>
    <w:p>
      <w:pPr>
        <w:widowControl w:val="0"/>
        <w:spacing w:before="60" w:beforeLines="25" w:after="60" w:afterLines="25" w:line="259" w:lineRule="auto"/>
        <w:ind w:firstLine="5460" w:firstLineChars="26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p>
    <w:p>
      <w:pPr>
        <w:widowControl w:val="0"/>
        <w:spacing w:before="60" w:beforeLines="25" w:after="60" w:afterLines="25" w:line="259" w:lineRule="auto"/>
        <w:ind w:firstLine="5460" w:firstLineChars="2600"/>
        <w:jc w:val="both"/>
        <w:rPr>
          <w:rFonts w:eastAsia="宋体"/>
          <w:color w:val="FF0000"/>
          <w:kern w:val="2"/>
          <w:sz w:val="21"/>
          <w:lang w:eastAsia="zh-CN"/>
        </w:rPr>
      </w:pPr>
      <w:r>
        <w:rPr>
          <w:rFonts w:eastAsia="宋体" w:hint="eastAsia"/>
          <w:color w:val="FF0000"/>
          <w:kern w:val="2"/>
          <w:sz w:val="21"/>
          <w:szCs w:val="21"/>
          <w:lang w:eastAsia="zh-CN"/>
        </w:rPr>
        <w:t>投标人：</w:t>
      </w:r>
      <w:r>
        <w:rPr>
          <w:rFonts w:eastAsia="宋体" w:hint="eastAsia"/>
          <w:color w:val="FF0000"/>
          <w:kern w:val="2"/>
          <w:sz w:val="21"/>
          <w:szCs w:val="21"/>
          <w:u w:val="single"/>
          <w:lang w:eastAsia="zh-CN"/>
        </w:rPr>
        <w:t xml:space="preserve">              </w:t>
      </w:r>
    </w:p>
    <w:p>
      <w:pPr>
        <w:widowControl w:val="0"/>
        <w:spacing w:after="160" w:line="259" w:lineRule="auto"/>
        <w:ind w:firstLine="645"/>
        <w:jc w:val="both"/>
        <w:rPr>
          <w:rFonts w:ascii="宋体" w:eastAsia="宋体" w:hAnsi="宋体"/>
          <w:color w:val="FF0000"/>
          <w:kern w:val="2"/>
          <w:sz w:val="21"/>
          <w:szCs w:val="21"/>
          <w:lang w:eastAsia="zh-CN"/>
        </w:rPr>
      </w:pPr>
      <w:r>
        <w:rPr>
          <w:rFonts w:ascii="宋体" w:eastAsia="宋体" w:hAnsi="宋体" w:hint="eastAsia"/>
          <w:color w:val="FF0000"/>
          <w:kern w:val="2"/>
          <w:sz w:val="21"/>
          <w:szCs w:val="21"/>
          <w:lang w:eastAsia="zh-CN"/>
        </w:rPr>
        <w:t xml:space="preserve">                                              日期：</w:t>
      </w:r>
      <w:r>
        <w:rPr>
          <w:rFonts w:ascii="宋体" w:eastAsia="宋体" w:hAnsi="宋体" w:hint="eastAsia"/>
          <w:color w:val="FF0000"/>
          <w:kern w:val="2"/>
          <w:sz w:val="21"/>
          <w:szCs w:val="21"/>
          <w:u w:val="single"/>
          <w:lang w:eastAsia="zh-CN"/>
        </w:rPr>
        <w:t xml:space="preserve">    </w:t>
      </w:r>
      <w:r>
        <w:rPr>
          <w:rFonts w:ascii="宋体" w:eastAsia="宋体" w:hAnsi="宋体" w:hint="eastAsia"/>
          <w:color w:val="FF0000"/>
          <w:kern w:val="2"/>
          <w:sz w:val="21"/>
          <w:szCs w:val="21"/>
          <w:lang w:eastAsia="zh-CN"/>
        </w:rPr>
        <w:t>年</w:t>
      </w:r>
      <w:r>
        <w:rPr>
          <w:rFonts w:ascii="宋体" w:eastAsia="宋体" w:hAnsi="宋体" w:hint="eastAsia"/>
          <w:color w:val="FF0000"/>
          <w:kern w:val="2"/>
          <w:sz w:val="21"/>
          <w:szCs w:val="21"/>
          <w:u w:val="single"/>
          <w:lang w:eastAsia="zh-CN"/>
        </w:rPr>
        <w:t xml:space="preserve">   </w:t>
      </w:r>
      <w:r>
        <w:rPr>
          <w:rFonts w:ascii="宋体" w:eastAsia="宋体" w:hAnsi="宋体" w:hint="eastAsia"/>
          <w:color w:val="FF0000"/>
          <w:kern w:val="2"/>
          <w:sz w:val="21"/>
          <w:szCs w:val="21"/>
          <w:lang w:eastAsia="zh-CN"/>
        </w:rPr>
        <w:t>月</w:t>
      </w:r>
      <w:r>
        <w:rPr>
          <w:rFonts w:ascii="宋体" w:eastAsia="宋体" w:hAnsi="宋体" w:hint="eastAsia"/>
          <w:color w:val="FF0000"/>
          <w:kern w:val="2"/>
          <w:sz w:val="21"/>
          <w:szCs w:val="21"/>
          <w:u w:val="single"/>
          <w:lang w:eastAsia="zh-CN"/>
        </w:rPr>
        <w:t xml:space="preserve">   </w:t>
      </w:r>
      <w:r>
        <w:rPr>
          <w:rFonts w:ascii="宋体" w:eastAsia="宋体" w:hAnsi="宋体" w:hint="eastAsia"/>
          <w:color w:val="FF0000"/>
          <w:kern w:val="2"/>
          <w:sz w:val="21"/>
          <w:szCs w:val="21"/>
          <w:lang w:eastAsia="zh-CN"/>
        </w:rPr>
        <w:t>日</w:t>
      </w:r>
    </w:p>
    <w:p>
      <w:pPr>
        <w:widowControl w:val="0"/>
        <w:spacing w:after="160" w:line="259" w:lineRule="auto"/>
        <w:jc w:val="both"/>
        <w:rPr>
          <w:rFonts w:ascii="宋体" w:eastAsia="宋体" w:hAnsi="宋体"/>
          <w:kern w:val="2"/>
          <w:sz w:val="21"/>
          <w:szCs w:val="21"/>
          <w:lang w:eastAsia="zh-CN"/>
        </w:rPr>
      </w:pPr>
    </w:p>
    <w:p>
      <w:pPr>
        <w:widowControl w:val="0"/>
        <w:spacing w:after="160" w:line="259" w:lineRule="auto"/>
        <w:jc w:val="both"/>
        <w:rPr>
          <w:rFonts w:ascii="宋体" w:eastAsia="宋体" w:hAnsi="宋体"/>
          <w:kern w:val="2"/>
          <w:sz w:val="21"/>
          <w:szCs w:val="21"/>
          <w:lang w:eastAsia="zh-CN"/>
        </w:rPr>
      </w:pPr>
    </w:p>
    <w:p>
      <w:pPr>
        <w:widowControl w:val="0"/>
        <w:spacing w:after="160" w:line="259" w:lineRule="auto"/>
        <w:jc w:val="both"/>
        <w:rPr>
          <w:rFonts w:eastAsia="宋体"/>
          <w:kern w:val="2"/>
          <w:sz w:val="21"/>
          <w:lang w:eastAsia="zh-CN"/>
        </w:rPr>
      </w:pPr>
    </w:p>
    <w:p>
      <w:pPr>
        <w:widowControl w:val="0"/>
        <w:spacing w:after="160" w:line="259" w:lineRule="auto"/>
        <w:jc w:val="both"/>
        <w:rPr>
          <w:rFonts w:eastAsia="宋体"/>
          <w:kern w:val="2"/>
          <w:sz w:val="21"/>
          <w:lang w:eastAsia="zh-CN"/>
        </w:rPr>
      </w:pPr>
    </w:p>
    <w:p>
      <w:pPr>
        <w:keepNext/>
        <w:keepLines/>
        <w:widowControl w:val="0"/>
        <w:spacing w:before="120" w:after="120" w:line="240" w:lineRule="auto"/>
        <w:jc w:val="center"/>
        <w:outlineLvl w:val="2"/>
        <w:rPr>
          <w:rFonts w:ascii="黑体" w:eastAsia="黑体" w:hAnsi="宋体"/>
          <w:bCs/>
          <w:szCs w:val="32"/>
          <w:lang w:eastAsia="zh-CN"/>
        </w:rPr>
      </w:pPr>
      <w:r>
        <w:rPr>
          <w:rFonts w:ascii="黑体" w:eastAsia="黑体" w:hAnsi="宋体" w:hint="eastAsia"/>
          <w:bCs/>
          <w:szCs w:val="32"/>
          <w:lang w:eastAsia="zh-CN"/>
        </w:rPr>
        <w:t>三、投标人情况及资格证明文件</w:t>
      </w:r>
    </w:p>
    <w:p>
      <w:pPr>
        <w:widowControl w:val="0"/>
        <w:spacing w:after="160" w:line="259" w:lineRule="auto"/>
        <w:ind w:firstLine="2640" w:firstLineChars="1100"/>
        <w:jc w:val="both"/>
        <w:outlineLvl w:val="3"/>
        <w:rPr>
          <w:rFonts w:ascii="黑体" w:eastAsia="黑体" w:hAnsi="宋体"/>
          <w:bCs/>
          <w:szCs w:val="32"/>
          <w:lang w:eastAsia="zh-CN"/>
        </w:rPr>
      </w:pPr>
      <w:r>
        <w:rPr>
          <w:rFonts w:ascii="黑体" w:eastAsia="黑体" w:hAnsi="宋体" w:hint="eastAsia"/>
          <w:bCs/>
          <w:szCs w:val="32"/>
          <w:lang w:eastAsia="zh-CN"/>
        </w:rPr>
        <w:t>（一）投标人资格证明文件</w:t>
      </w:r>
    </w:p>
    <w:p>
      <w:pPr>
        <w:widowControl w:val="0"/>
        <w:spacing w:before="120" w:beforeLines="50" w:after="160" w:line="259" w:lineRule="auto"/>
        <w:ind w:firstLine="420" w:firstLineChars="200"/>
        <w:jc w:val="both"/>
        <w:rPr>
          <w:rFonts w:eastAsia="宋体"/>
          <w:b/>
          <w:bCs/>
          <w:color w:val="FF0000"/>
          <w:kern w:val="2"/>
          <w:sz w:val="21"/>
          <w:lang w:eastAsia="zh-CN"/>
        </w:rPr>
      </w:pPr>
      <w:r>
        <w:rPr>
          <w:rFonts w:eastAsia="宋体" w:hint="eastAsia"/>
          <w:b/>
          <w:bCs/>
          <w:color w:val="FF0000"/>
          <w:kern w:val="2"/>
          <w:sz w:val="21"/>
          <w:lang w:eastAsia="zh-CN"/>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此处不提供，相关内容因涉及企业及个人敏感信息，为不公开内容。）</w:t>
      </w:r>
    </w:p>
    <w:p>
      <w:pPr>
        <w:widowControl w:val="0"/>
        <w:spacing w:after="160" w:line="259" w:lineRule="auto"/>
        <w:ind w:firstLine="480" w:firstLineChars="200"/>
        <w:jc w:val="both"/>
        <w:rPr>
          <w:rFonts w:eastAsia="宋体"/>
          <w:b/>
          <w:kern w:val="2"/>
          <w:lang w:eastAsia="zh-CN"/>
        </w:rPr>
      </w:pPr>
    </w:p>
    <w:p>
      <w:pPr>
        <w:widowControl w:val="0"/>
        <w:spacing w:after="160" w:line="259" w:lineRule="auto"/>
        <w:ind w:firstLine="480" w:firstLineChars="200"/>
        <w:jc w:val="both"/>
        <w:outlineLvl w:val="3"/>
        <w:rPr>
          <w:rFonts w:ascii="黑体" w:eastAsia="黑体" w:hAnsi="宋体"/>
          <w:bCs/>
          <w:szCs w:val="32"/>
          <w:lang w:eastAsia="zh-CN"/>
        </w:rPr>
      </w:pPr>
      <w:r>
        <w:rPr>
          <w:rFonts w:ascii="黑体" w:eastAsia="黑体" w:hAnsi="宋体" w:hint="eastAsia"/>
          <w:bCs/>
          <w:szCs w:val="32"/>
          <w:lang w:eastAsia="zh-CN"/>
        </w:rPr>
        <w:t>（二）中小企业声明函、残疾人福利性单位声明函及监狱企业声明函</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填写指引：</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宋体" w:hint="eastAsia"/>
          <w:bCs/>
          <w:color w:val="FF0000"/>
          <w:sz w:val="21"/>
          <w:szCs w:val="21"/>
          <w:lang w:eastAsia="zh-CN"/>
        </w:rPr>
        <w:t>1、该部分内容由供应商根据自身实际情况填写，</w:t>
      </w:r>
      <w:r>
        <w:rPr>
          <w:rFonts w:ascii="黑体" w:eastAsia="黑体" w:hAnsi="黑体" w:hint="eastAsia"/>
          <w:color w:val="FF0000"/>
          <w:kern w:val="2"/>
          <w:sz w:val="21"/>
          <w:szCs w:val="21"/>
          <w:lang w:eastAsia="zh-CN"/>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2、该部分内容填写需要参考的相关文件：</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1</w:t>
      </w:r>
      <w:r>
        <w:rPr>
          <w:rFonts w:ascii="黑体" w:eastAsia="黑体" w:hAnsi="黑体" w:hint="eastAsia"/>
          <w:color w:val="FF0000"/>
          <w:kern w:val="2"/>
          <w:sz w:val="21"/>
          <w:szCs w:val="21"/>
          <w:lang w:eastAsia="zh-CN"/>
        </w:rPr>
        <w:t>)财政部《政府采购促进中小企业发展管理办法》（财库〔2020〕46号）</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w:t>
      </w:r>
      <w:r>
        <w:rPr>
          <w:rFonts w:ascii="黑体" w:eastAsia="黑体" w:hAnsi="黑体"/>
          <w:color w:val="FF0000"/>
          <w:kern w:val="2"/>
          <w:sz w:val="21"/>
          <w:szCs w:val="21"/>
          <w:lang w:eastAsia="zh-CN"/>
        </w:rPr>
        <w:t>2</w:t>
      </w:r>
      <w:r>
        <w:rPr>
          <w:rFonts w:ascii="黑体" w:eastAsia="黑体" w:hAnsi="黑体" w:hint="eastAsia"/>
          <w:color w:val="FF0000"/>
          <w:kern w:val="2"/>
          <w:sz w:val="21"/>
          <w:szCs w:val="21"/>
          <w:lang w:eastAsia="zh-CN"/>
        </w:rPr>
        <w:t>)</w:t>
      </w:r>
      <w:bookmarkStart w:id="40" w:name="_Hlk71925120"/>
      <w:r>
        <w:rPr>
          <w:rFonts w:ascii="黑体" w:eastAsia="黑体" w:hAnsi="黑体" w:hint="eastAsia"/>
          <w:color w:val="FF0000"/>
          <w:kern w:val="2"/>
          <w:sz w:val="21"/>
          <w:szCs w:val="21"/>
          <w:lang w:eastAsia="zh-CN"/>
        </w:rPr>
        <w:t>《工业和信息化部、国家统计局、国家发展和改革委员会、财政部关于印发中小企业划型标准规定的通知》（工信部联企业〔2011〕300 号</w:t>
      </w:r>
      <w:bookmarkEnd w:id="40"/>
      <w:r>
        <w:rPr>
          <w:rFonts w:ascii="黑体" w:eastAsia="黑体" w:hAnsi="黑体" w:hint="eastAsia"/>
          <w:color w:val="FF0000"/>
          <w:kern w:val="2"/>
          <w:sz w:val="21"/>
          <w:szCs w:val="21"/>
          <w:lang w:eastAsia="zh-CN"/>
        </w:rPr>
        <w:t>，以下简称3</w:t>
      </w:r>
      <w:r>
        <w:rPr>
          <w:rFonts w:ascii="黑体" w:eastAsia="黑体" w:hAnsi="黑体"/>
          <w:color w:val="FF0000"/>
          <w:kern w:val="2"/>
          <w:sz w:val="21"/>
          <w:szCs w:val="21"/>
          <w:lang w:eastAsia="zh-CN"/>
        </w:rPr>
        <w:t>00</w:t>
      </w:r>
      <w:r>
        <w:rPr>
          <w:rFonts w:ascii="黑体" w:eastAsia="黑体" w:hAnsi="黑体" w:hint="eastAsia"/>
          <w:color w:val="FF0000"/>
          <w:kern w:val="2"/>
          <w:sz w:val="21"/>
          <w:szCs w:val="21"/>
          <w:lang w:eastAsia="zh-CN"/>
        </w:rPr>
        <w:t>号文）</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(3)《统计上大中小微型企业划分办法(2017)》（国统字〔2017〕213 号）</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(4)《关于促进残疾人就业政府采购政策的通知》（财库〔2017〕141号）</w:t>
      </w:r>
    </w:p>
    <w:p>
      <w:pPr>
        <w:widowControl w:val="0"/>
        <w:spacing w:after="160" w:line="259" w:lineRule="auto"/>
        <w:ind w:firstLine="420" w:firstLineChars="200"/>
        <w:jc w:val="both"/>
        <w:outlineLvl w:val="3"/>
        <w:rPr>
          <w:rFonts w:ascii="黑体" w:eastAsia="黑体" w:hAnsi="黑体"/>
          <w:color w:val="FF0000"/>
          <w:kern w:val="2"/>
          <w:sz w:val="21"/>
          <w:szCs w:val="21"/>
          <w:lang w:eastAsia="zh-CN"/>
        </w:rPr>
      </w:pPr>
      <w:r>
        <w:rPr>
          <w:rFonts w:ascii="黑体" w:eastAsia="黑体" w:hAnsi="黑体" w:hint="eastAsia"/>
          <w:color w:val="FF0000"/>
          <w:kern w:val="2"/>
          <w:sz w:val="21"/>
          <w:szCs w:val="21"/>
          <w:lang w:eastAsia="zh-CN"/>
        </w:rPr>
        <w:t>(5)《关于政府采购支持监狱企业发展有关问题的通知》（财库〔2014〕68号）</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3、请依照提供的格式和内容填写声明函，不要随意变更格式；声明函不需要盖章或签字；</w:t>
      </w:r>
      <w:r>
        <w:rPr>
          <w:rFonts w:ascii="黑体" w:eastAsia="黑体" w:hAnsi="黑体" w:hint="eastAsia"/>
          <w:color w:val="FF0000"/>
          <w:kern w:val="2"/>
          <w:sz w:val="21"/>
          <w:szCs w:val="21"/>
          <w:lang w:eastAsia="zh-CN"/>
        </w:rPr>
        <w:t>满足多项优惠政策的投标人，不重复享受多项价格扣除政策。</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4、声明函具体填写要求：</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（1）声明是中小企业须填写《中小企业声明函》的以下内容：</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第一处，在“单位名称”下划线处如实填写采购人名称（深圳公共资源交易中心不是本项目的采购人，而是组织实施机构）；</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第五处，在“企业名称”下划线处如实填写</w:t>
      </w:r>
      <w:r>
        <w:rPr>
          <w:rFonts w:ascii="黑体" w:eastAsia="黑体" w:hAnsi="宋体" w:hint="eastAsia"/>
          <w:b/>
          <w:color w:val="FF0000"/>
          <w:sz w:val="21"/>
          <w:szCs w:val="21"/>
          <w:lang w:eastAsia="zh-CN"/>
        </w:rPr>
        <w:t>服务承接商名称。</w:t>
      </w:r>
      <w:r>
        <w:rPr>
          <w:rFonts w:ascii="黑体" w:eastAsia="黑体" w:hAnsi="宋体" w:hint="eastAsia"/>
          <w:bCs/>
          <w:color w:val="FF0000"/>
          <w:sz w:val="21"/>
          <w:szCs w:val="21"/>
          <w:lang w:eastAsia="zh-CN"/>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widowControl w:val="0"/>
        <w:spacing w:after="160" w:line="259" w:lineRule="auto"/>
        <w:ind w:firstLine="420" w:firstLineChars="200"/>
        <w:jc w:val="both"/>
        <w:rPr>
          <w:rFonts w:ascii="黑体" w:eastAsia="黑体" w:hAnsi="宋体"/>
          <w:bCs/>
          <w:color w:val="FF0000"/>
          <w:sz w:val="21"/>
          <w:szCs w:val="21"/>
          <w:lang w:eastAsia="zh-CN"/>
        </w:rPr>
      </w:pPr>
      <w:r>
        <w:rPr>
          <w:rFonts w:ascii="黑体" w:eastAsia="黑体" w:hAnsi="宋体" w:hint="eastAsia"/>
          <w:bCs/>
          <w:color w:val="FF0000"/>
          <w:sz w:val="21"/>
          <w:szCs w:val="21"/>
          <w:lang w:eastAsia="zh-CN"/>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（3）事业单位、社会组织等非企业主体不享受中小企业扶持政策。</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（4）声明是残疾人福利性单位须填写《残疾人福利性单位声明函》的相关内容，具体参照以上《中小企业声明函》填写要求执行。</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（5）声明是监狱企业须填写《监狱企业声明函》的三项内容（填写位置的字体已加粗），具体参照以上《中小企业声明函》填写要求执行。</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5、本项目属于服务类项目，相关服务承接商应当为中小企业或残疾人福利性单位或监狱企业，如包含硬件设备、产品等货物采购的，不再对其中涉及的货物制造商作出要求。</w:t>
      </w:r>
    </w:p>
    <w:p>
      <w:pPr>
        <w:widowControl w:val="0"/>
        <w:spacing w:after="160" w:line="259" w:lineRule="auto"/>
        <w:ind w:firstLine="420" w:firstLineChars="200"/>
        <w:jc w:val="both"/>
        <w:outlineLvl w:val="3"/>
        <w:rPr>
          <w:rFonts w:ascii="黑体" w:eastAsia="黑体" w:hAnsi="宋体"/>
          <w:bCs/>
          <w:color w:val="FF0000"/>
          <w:sz w:val="21"/>
          <w:szCs w:val="21"/>
          <w:lang w:eastAsia="zh-CN"/>
        </w:rPr>
      </w:pPr>
      <w:r>
        <w:rPr>
          <w:rFonts w:ascii="黑体" w:eastAsia="黑体" w:hAnsi="宋体" w:hint="eastAsia"/>
          <w:bCs/>
          <w:color w:val="FF0000"/>
          <w:sz w:val="21"/>
          <w:szCs w:val="21"/>
          <w:lang w:eastAsia="zh-CN"/>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spacing w:after="160" w:line="259" w:lineRule="auto"/>
        <w:ind w:firstLine="420" w:firstLineChars="200"/>
        <w:jc w:val="both"/>
        <w:rPr>
          <w:rFonts w:eastAsia="宋体"/>
          <w:kern w:val="2"/>
          <w:sz w:val="21"/>
          <w:lang w:eastAsia="zh-CN"/>
        </w:rPr>
      </w:pPr>
      <w:r>
        <w:rPr>
          <w:rFonts w:ascii="黑体" w:eastAsia="黑体" w:hAnsi="宋体" w:hint="eastAsia"/>
          <w:bCs/>
          <w:color w:val="FF0000"/>
          <w:sz w:val="21"/>
          <w:szCs w:val="21"/>
          <w:lang w:eastAsia="zh-CN"/>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widowControl w:val="0"/>
        <w:spacing w:after="160" w:line="259" w:lineRule="auto"/>
        <w:ind w:firstLine="420" w:firstLineChars="200"/>
        <w:jc w:val="both"/>
        <w:rPr>
          <w:rFonts w:eastAsia="宋体"/>
          <w:kern w:val="2"/>
          <w:sz w:val="21"/>
          <w:lang w:eastAsia="zh-CN"/>
        </w:rPr>
      </w:pPr>
    </w:p>
    <w:p>
      <w:pPr>
        <w:widowControl w:val="0"/>
        <w:spacing w:after="160" w:line="259" w:lineRule="auto"/>
        <w:ind w:firstLine="420" w:firstLineChars="200"/>
        <w:jc w:val="both"/>
        <w:rPr>
          <w:rFonts w:eastAsia="宋体"/>
          <w:kern w:val="2"/>
          <w:sz w:val="21"/>
          <w:lang w:eastAsia="zh-CN"/>
        </w:rPr>
      </w:pPr>
    </w:p>
    <w:p>
      <w:pPr>
        <w:widowControl w:val="0"/>
        <w:numPr>
          <w:ilvl w:val="0"/>
          <w:numId w:val="2"/>
        </w:numPr>
        <w:spacing w:after="160" w:line="259" w:lineRule="auto"/>
        <w:jc w:val="center"/>
        <w:outlineLvl w:val="3"/>
        <w:rPr>
          <w:rFonts w:eastAsia="宋体"/>
          <w:b/>
          <w:kern w:val="2"/>
          <w:lang w:eastAsia="zh-CN"/>
        </w:rPr>
      </w:pPr>
      <w:r>
        <w:rPr>
          <w:rFonts w:eastAsia="宋体"/>
          <w:b/>
          <w:kern w:val="2"/>
          <w:lang w:eastAsia="zh-CN"/>
        </w:rPr>
        <w:t>中小企业声明函（</w:t>
      </w:r>
      <w:r>
        <w:rPr>
          <w:rFonts w:eastAsia="宋体" w:hint="eastAsia"/>
          <w:b/>
          <w:kern w:val="2"/>
          <w:lang w:eastAsia="zh-CN"/>
        </w:rPr>
        <w:t>服务</w:t>
      </w:r>
      <w:r>
        <w:rPr>
          <w:rFonts w:eastAsia="宋体"/>
          <w:b/>
          <w:kern w:val="2"/>
          <w:lang w:eastAsia="zh-CN"/>
        </w:rPr>
        <w:t>）</w:t>
      </w:r>
    </w:p>
    <w:p>
      <w:pPr>
        <w:widowControl w:val="0"/>
        <w:spacing w:after="160" w:line="360" w:lineRule="auto"/>
        <w:jc w:val="both"/>
        <w:rPr>
          <w:rFonts w:eastAsia="宋体"/>
          <w:b/>
          <w:bCs/>
          <w:kern w:val="2"/>
          <w:lang w:eastAsia="zh-CN"/>
        </w:rPr>
      </w:pPr>
    </w:p>
    <w:p>
      <w:pPr>
        <w:widowControl w:val="0"/>
        <w:spacing w:after="160"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采购活动，服务全部由符合政策要求的中小企业承接。相关企业（含联合体中的中小企业、签订分包意向协议的中小企业）的具体情况如下：</w:t>
      </w:r>
    </w:p>
    <w:p>
      <w:pPr>
        <w:widowControl w:val="0"/>
        <w:spacing w:after="160"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after="160"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 xml:space="preserve">    （标的名称）     </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 xml:space="preserve">    （采购文件中明确的所属行业）    </w:t>
      </w:r>
      <w:r>
        <w:rPr>
          <w:rFonts w:ascii="宋体" w:eastAsia="宋体" w:hAnsi="宋体" w:cs="宋体" w:hint="eastAsia"/>
          <w:kern w:val="2"/>
          <w:sz w:val="21"/>
          <w:szCs w:val="21"/>
          <w:lang w:eastAsia="zh-CN"/>
        </w:rPr>
        <w:t>行业；承接企业为</w:t>
      </w:r>
      <w:r>
        <w:rPr>
          <w:rFonts w:ascii="宋体" w:eastAsia="宋体" w:hAnsi="宋体" w:cs="宋体" w:hint="eastAsia"/>
          <w:b/>
          <w:bCs/>
          <w:i/>
          <w:iCs/>
          <w:kern w:val="2"/>
          <w:sz w:val="21"/>
          <w:szCs w:val="21"/>
          <w:u w:val="single"/>
          <w:lang w:eastAsia="zh-CN"/>
        </w:rPr>
        <w:t xml:space="preserve">    （企业名称，要求承接企业本身所属行业应当与招标文件要求的行业相一致）    </w:t>
      </w:r>
      <w:r>
        <w:rPr>
          <w:rFonts w:ascii="宋体" w:eastAsia="宋体" w:hAnsi="宋体" w:cs="宋体" w:hint="eastAsia"/>
          <w:kern w:val="2"/>
          <w:sz w:val="21"/>
          <w:szCs w:val="21"/>
          <w:lang w:eastAsia="zh-CN"/>
        </w:rPr>
        <w:t>，从业人员</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人，营业收入为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万元，资产总额为</w:t>
      </w:r>
      <w:r>
        <w:rPr>
          <w:rFonts w:ascii="宋体" w:eastAsia="宋体" w:hAnsi="宋体" w:cs="宋体" w:hint="eastAsia"/>
          <w:b/>
          <w:bCs/>
          <w:i/>
          <w:iCs/>
          <w:kern w:val="2"/>
          <w:sz w:val="21"/>
          <w:szCs w:val="21"/>
          <w:u w:val="single"/>
          <w:lang w:eastAsia="zh-CN"/>
        </w:rPr>
        <w:t xml:space="preserve">        </w:t>
      </w:r>
      <w:r>
        <w:rPr>
          <w:rFonts w:ascii="宋体" w:eastAsia="宋体" w:hAnsi="宋体" w:cs="宋体" w:hint="eastAsia"/>
          <w:kern w:val="2"/>
          <w:sz w:val="21"/>
          <w:szCs w:val="21"/>
          <w:lang w:eastAsia="zh-CN"/>
        </w:rPr>
        <w:t>万元，属于</w:t>
      </w:r>
      <w:r>
        <w:rPr>
          <w:rFonts w:ascii="宋体" w:eastAsia="宋体" w:hAnsi="宋体" w:cs="宋体" w:hint="eastAsia"/>
          <w:b/>
          <w:bCs/>
          <w:i/>
          <w:iCs/>
          <w:kern w:val="2"/>
          <w:sz w:val="21"/>
          <w:szCs w:val="21"/>
          <w:u w:val="single"/>
          <w:lang w:eastAsia="zh-CN"/>
        </w:rPr>
        <w:t xml:space="preserve">    （中型企业、小型企业、微型企业）    </w:t>
      </w:r>
      <w:r>
        <w:rPr>
          <w:rFonts w:ascii="宋体" w:eastAsia="宋体" w:hAnsi="宋体" w:cs="宋体" w:hint="eastAsia"/>
          <w:kern w:val="2"/>
          <w:sz w:val="21"/>
          <w:szCs w:val="21"/>
          <w:lang w:eastAsia="zh-CN"/>
        </w:rPr>
        <w:t>；</w:t>
      </w:r>
    </w:p>
    <w:p>
      <w:pPr>
        <w:widowControl w:val="0"/>
        <w:spacing w:after="160"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spacing w:after="160"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以上企业，不属于大企业的分支机构，不存在控股股东为大企业的情形，也不存在与大企业的负责人为同一人的情形。</w:t>
      </w:r>
    </w:p>
    <w:p>
      <w:pPr>
        <w:widowControl w:val="0"/>
        <w:spacing w:after="160" w:line="360" w:lineRule="auto"/>
        <w:ind w:firstLine="420" w:firstLineChars="200"/>
        <w:jc w:val="both"/>
        <w:outlineLvl w:val="3"/>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本企业对上述声明内容的真实性负责。如有虚假，将依法承担相应责任。</w:t>
      </w:r>
    </w:p>
    <w:p>
      <w:pPr>
        <w:widowControl w:val="0"/>
        <w:spacing w:after="160" w:line="360" w:lineRule="auto"/>
        <w:ind w:firstLine="420" w:firstLineChars="200"/>
        <w:jc w:val="both"/>
        <w:outlineLvl w:val="3"/>
        <w:rPr>
          <w:rFonts w:ascii="宋体" w:eastAsia="宋体" w:hAnsi="宋体" w:cs="宋体"/>
          <w:kern w:val="2"/>
          <w:sz w:val="21"/>
          <w:szCs w:val="21"/>
          <w:lang w:eastAsia="zh-CN"/>
        </w:rPr>
      </w:pPr>
      <w:bookmarkStart w:id="41" w:name="_Hlk73562275"/>
      <w:r>
        <w:rPr>
          <w:rFonts w:ascii="宋体" w:eastAsia="宋体" w:hAnsi="宋体" w:cs="宋体" w:hint="eastAsia"/>
          <w:kern w:val="2"/>
          <w:sz w:val="21"/>
          <w:szCs w:val="21"/>
          <w:lang w:eastAsia="zh-CN"/>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1"/>
    </w:p>
    <w:p>
      <w:pPr>
        <w:widowControl w:val="0"/>
        <w:spacing w:after="160" w:line="259" w:lineRule="auto"/>
        <w:ind w:firstLine="420" w:firstLineChars="200"/>
        <w:jc w:val="both"/>
        <w:rPr>
          <w:rFonts w:eastAsia="宋体"/>
          <w:kern w:val="2"/>
          <w:sz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2、残疾人福利性单位声明函（服务类）</w:t>
      </w:r>
    </w:p>
    <w:p>
      <w:pPr>
        <w:widowControl w:val="0"/>
        <w:spacing w:after="160"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本单位郑重声明，根据《财政部 民政部 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 xml:space="preserve">    （单位名称）    </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 xml:space="preserve">    （项目名称）    </w:t>
      </w:r>
      <w:r>
        <w:rPr>
          <w:rFonts w:ascii="宋体" w:eastAsia="宋体" w:hAnsi="宋体" w:cs="宋体" w:hint="eastAsia"/>
          <w:kern w:val="2"/>
          <w:sz w:val="21"/>
          <w:szCs w:val="21"/>
          <w:lang w:eastAsia="zh-CN"/>
        </w:rPr>
        <w:t>项目采购活动由本单位提供服务。</w:t>
      </w:r>
    </w:p>
    <w:p>
      <w:pPr>
        <w:widowControl w:val="0"/>
        <w:spacing w:after="160"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after="160"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jc w:val="center"/>
        <w:outlineLvl w:val="3"/>
        <w:rPr>
          <w:rFonts w:eastAsia="宋体"/>
          <w:b/>
          <w:kern w:val="2"/>
          <w:lang w:eastAsia="zh-CN"/>
        </w:rPr>
      </w:pPr>
      <w:r>
        <w:rPr>
          <w:rFonts w:eastAsia="宋体" w:hint="eastAsia"/>
          <w:b/>
          <w:kern w:val="2"/>
          <w:lang w:eastAsia="zh-CN"/>
        </w:rPr>
        <w:t>3、监狱企业声明函【服务类，监狱企业如需享受优惠政策，还须另行提供省级以上监狱管理局、戒毒管理局（含新疆生产建设兵团）出具的监狱企业证明文件】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本投标人郑重声明，根据《财政部司法部关于政府采购支持监狱企业发展有关问题的通知》（财库〔</w:t>
      </w:r>
      <w:r>
        <w:rPr>
          <w:rFonts w:ascii="宋体" w:eastAsia="宋体" w:hAnsi="宋体"/>
          <w:kern w:val="2"/>
          <w:sz w:val="21"/>
          <w:szCs w:val="21"/>
          <w:lang w:eastAsia="zh-CN"/>
        </w:rPr>
        <w:t>2014</w:t>
      </w:r>
      <w:r>
        <w:rPr>
          <w:rFonts w:ascii="宋体" w:eastAsia="宋体" w:hAnsi="宋体" w:hint="eastAsia"/>
          <w:kern w:val="2"/>
          <w:sz w:val="21"/>
          <w:szCs w:val="21"/>
          <w:lang w:eastAsia="zh-CN"/>
        </w:rPr>
        <w:t>〕</w:t>
      </w:r>
      <w:r>
        <w:rPr>
          <w:rFonts w:ascii="宋体" w:eastAsia="宋体" w:hAnsi="宋体"/>
          <w:kern w:val="2"/>
          <w:sz w:val="21"/>
          <w:szCs w:val="21"/>
          <w:lang w:eastAsia="zh-CN"/>
        </w:rPr>
        <w:t>68</w:t>
      </w:r>
      <w:r>
        <w:rPr>
          <w:rFonts w:ascii="宋体" w:eastAsia="宋体" w:hAnsi="宋体"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b/>
          <w:bCs/>
          <w:kern w:val="2"/>
          <w:sz w:val="21"/>
          <w:szCs w:val="21"/>
          <w:u w:val="single"/>
          <w:lang w:eastAsia="zh-CN"/>
        </w:rPr>
        <w:t>（</w:t>
      </w:r>
      <w:r>
        <w:rPr>
          <w:rFonts w:ascii="宋体" w:eastAsia="宋体" w:hAnsi="宋体" w:hint="eastAsia"/>
          <w:b/>
          <w:bCs/>
          <w:kern w:val="2"/>
          <w:sz w:val="21"/>
          <w:szCs w:val="21"/>
          <w:u w:val="single"/>
          <w:lang w:eastAsia="zh-CN"/>
        </w:rPr>
        <w:t>采购人</w:t>
      </w:r>
      <w:r>
        <w:rPr>
          <w:rFonts w:ascii="宋体" w:eastAsia="宋体" w:hAnsi="宋体"/>
          <w:b/>
          <w:bCs/>
          <w:kern w:val="2"/>
          <w:sz w:val="21"/>
          <w:szCs w:val="21"/>
          <w:u w:val="single"/>
          <w:lang w:eastAsia="zh-CN"/>
        </w:rPr>
        <w:t>名称）</w:t>
      </w:r>
      <w:r>
        <w:rPr>
          <w:rFonts w:ascii="宋体" w:eastAsia="宋体" w:hAnsi="宋体"/>
          <w:kern w:val="2"/>
          <w:sz w:val="21"/>
          <w:szCs w:val="21"/>
          <w:lang w:eastAsia="zh-CN"/>
        </w:rPr>
        <w:t>的</w:t>
      </w:r>
      <w:r>
        <w:rPr>
          <w:rFonts w:ascii="宋体" w:eastAsia="宋体" w:hAnsi="宋体"/>
          <w:b/>
          <w:bCs/>
          <w:kern w:val="2"/>
          <w:sz w:val="21"/>
          <w:szCs w:val="21"/>
          <w:u w:val="single"/>
          <w:lang w:eastAsia="zh-CN"/>
        </w:rPr>
        <w:t>（项目名称）</w:t>
      </w:r>
      <w:r>
        <w:rPr>
          <w:rFonts w:ascii="宋体" w:eastAsia="宋体" w:hAnsi="宋体"/>
          <w:kern w:val="2"/>
          <w:sz w:val="21"/>
          <w:szCs w:val="21"/>
          <w:lang w:eastAsia="zh-CN"/>
        </w:rPr>
        <w:t>采购活动，</w:t>
      </w:r>
      <w:r>
        <w:rPr>
          <w:rFonts w:ascii="宋体" w:eastAsia="宋体" w:hAnsi="宋体" w:hint="eastAsia"/>
          <w:kern w:val="2"/>
          <w:sz w:val="21"/>
          <w:szCs w:val="21"/>
          <w:lang w:eastAsia="zh-CN"/>
        </w:rPr>
        <w:t>服务</w:t>
      </w:r>
      <w:r>
        <w:rPr>
          <w:rFonts w:ascii="宋体" w:eastAsia="宋体" w:hAnsi="宋体"/>
          <w:kern w:val="2"/>
          <w:sz w:val="21"/>
          <w:szCs w:val="21"/>
          <w:lang w:eastAsia="zh-CN"/>
        </w:rPr>
        <w:t>全部由符合政策要求的</w:t>
      </w:r>
      <w:r>
        <w:rPr>
          <w:rFonts w:ascii="宋体" w:eastAsia="宋体" w:hAnsi="宋体" w:hint="eastAsia"/>
          <w:kern w:val="2"/>
          <w:sz w:val="21"/>
          <w:szCs w:val="21"/>
          <w:lang w:eastAsia="zh-CN"/>
        </w:rPr>
        <w:t>监狱企业承接</w:t>
      </w:r>
      <w:r>
        <w:rPr>
          <w:rFonts w:ascii="宋体" w:eastAsia="宋体" w:hAnsi="宋体"/>
          <w:kern w:val="2"/>
          <w:sz w:val="21"/>
          <w:szCs w:val="21"/>
          <w:lang w:eastAsia="zh-CN"/>
        </w:rPr>
        <w:t>。相关</w:t>
      </w:r>
      <w:r>
        <w:rPr>
          <w:rFonts w:ascii="宋体" w:eastAsia="宋体" w:hAnsi="宋体" w:hint="eastAsia"/>
          <w:kern w:val="2"/>
          <w:sz w:val="21"/>
          <w:szCs w:val="21"/>
          <w:lang w:eastAsia="zh-CN"/>
        </w:rPr>
        <w:t>监狱企业</w:t>
      </w:r>
      <w:r>
        <w:rPr>
          <w:rFonts w:ascii="宋体" w:eastAsia="宋体" w:hAnsi="宋体"/>
          <w:kern w:val="2"/>
          <w:sz w:val="21"/>
          <w:szCs w:val="21"/>
          <w:lang w:eastAsia="zh-CN"/>
        </w:rPr>
        <w:t>的具体情况如下：</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b/>
          <w:bCs/>
          <w:kern w:val="2"/>
          <w:sz w:val="21"/>
          <w:szCs w:val="21"/>
          <w:u w:val="single"/>
          <w:lang w:eastAsia="zh-CN"/>
        </w:rPr>
        <w:t>）</w:t>
      </w:r>
      <w:r>
        <w:rPr>
          <w:rFonts w:ascii="宋体" w:eastAsia="宋体" w:hAnsi="宋体"/>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kern w:val="2"/>
          <w:sz w:val="21"/>
          <w:szCs w:val="21"/>
          <w:lang w:eastAsia="zh-CN"/>
        </w:rPr>
        <w:t>；</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b/>
          <w:bCs/>
          <w:kern w:val="2"/>
          <w:sz w:val="21"/>
          <w:szCs w:val="21"/>
          <w:u w:val="single"/>
          <w:lang w:eastAsia="zh-CN"/>
        </w:rPr>
        <w:t xml:space="preserve"> </w:t>
      </w:r>
      <w:r>
        <w:rPr>
          <w:rFonts w:ascii="宋体" w:eastAsia="宋体" w:hAnsi="宋体"/>
          <w:b/>
          <w:bCs/>
          <w:i/>
          <w:iCs/>
          <w:kern w:val="2"/>
          <w:sz w:val="21"/>
          <w:szCs w:val="21"/>
          <w:u w:val="single"/>
          <w:lang w:eastAsia="zh-CN"/>
        </w:rPr>
        <w:t>（标的名称）</w:t>
      </w:r>
      <w:r>
        <w:rPr>
          <w:rFonts w:ascii="宋体" w:eastAsia="宋体" w:hAnsi="宋体"/>
          <w:i/>
          <w:iCs/>
          <w:kern w:val="2"/>
          <w:sz w:val="21"/>
          <w:szCs w:val="21"/>
          <w:lang w:eastAsia="zh-CN"/>
        </w:rPr>
        <w:t xml:space="preserve"> </w:t>
      </w:r>
      <w:r>
        <w:rPr>
          <w:rFonts w:ascii="宋体" w:eastAsia="宋体" w:hAnsi="宋体" w:hint="eastAsia"/>
          <w:kern w:val="2"/>
          <w:sz w:val="21"/>
          <w:szCs w:val="21"/>
          <w:lang w:eastAsia="zh-CN"/>
        </w:rPr>
        <w:t>，承接单位</w:t>
      </w:r>
      <w:r>
        <w:rPr>
          <w:rFonts w:ascii="宋体" w:eastAsia="宋体" w:hAnsi="宋体"/>
          <w:kern w:val="2"/>
          <w:sz w:val="21"/>
          <w:szCs w:val="21"/>
          <w:lang w:eastAsia="zh-CN"/>
        </w:rPr>
        <w:t>为</w:t>
      </w:r>
      <w:r>
        <w:rPr>
          <w:rFonts w:ascii="宋体" w:eastAsia="宋体" w:hAnsi="宋体"/>
          <w:b/>
          <w:bCs/>
          <w:i/>
          <w:iCs/>
          <w:kern w:val="2"/>
          <w:sz w:val="21"/>
          <w:szCs w:val="21"/>
          <w:u w:val="single"/>
          <w:lang w:eastAsia="zh-CN"/>
        </w:rPr>
        <w:t>（</w:t>
      </w:r>
      <w:r>
        <w:rPr>
          <w:rFonts w:ascii="宋体" w:eastAsia="宋体" w:hAnsi="宋体" w:hint="eastAsia"/>
          <w:b/>
          <w:bCs/>
          <w:i/>
          <w:iCs/>
          <w:kern w:val="2"/>
          <w:sz w:val="21"/>
          <w:szCs w:val="21"/>
          <w:u w:val="single"/>
          <w:lang w:eastAsia="zh-CN"/>
        </w:rPr>
        <w:t>企业</w:t>
      </w:r>
      <w:r>
        <w:rPr>
          <w:rFonts w:ascii="宋体" w:eastAsia="宋体" w:hAnsi="宋体"/>
          <w:b/>
          <w:bCs/>
          <w:i/>
          <w:iCs/>
          <w:kern w:val="2"/>
          <w:sz w:val="21"/>
          <w:szCs w:val="21"/>
          <w:u w:val="single"/>
          <w:lang w:eastAsia="zh-CN"/>
        </w:rPr>
        <w:t>名称）</w:t>
      </w:r>
      <w:r>
        <w:rPr>
          <w:rFonts w:ascii="宋体" w:eastAsia="宋体" w:hAnsi="宋体"/>
          <w:kern w:val="2"/>
          <w:sz w:val="21"/>
          <w:szCs w:val="21"/>
          <w:lang w:eastAsia="zh-CN"/>
        </w:rPr>
        <w:t>，属于</w:t>
      </w:r>
      <w:r>
        <w:rPr>
          <w:rFonts w:ascii="宋体" w:eastAsia="宋体" w:hAnsi="宋体" w:hint="eastAsia"/>
          <w:b/>
          <w:bCs/>
          <w:i/>
          <w:iCs/>
          <w:kern w:val="2"/>
          <w:sz w:val="21"/>
          <w:szCs w:val="21"/>
          <w:u w:val="single"/>
          <w:lang w:eastAsia="zh-CN"/>
        </w:rPr>
        <w:t>监狱企业</w:t>
      </w:r>
      <w:r>
        <w:rPr>
          <w:rFonts w:ascii="宋体" w:eastAsia="宋体" w:hAnsi="宋体" w:hint="eastAsia"/>
          <w:kern w:val="2"/>
          <w:sz w:val="21"/>
          <w:szCs w:val="21"/>
          <w:lang w:eastAsia="zh-CN"/>
        </w:rPr>
        <w:t>。</w:t>
      </w:r>
    </w:p>
    <w:p>
      <w:pPr>
        <w:widowControl w:val="0"/>
        <w:spacing w:after="160" w:line="259" w:lineRule="auto"/>
        <w:ind w:firstLine="420" w:firstLineChars="200"/>
        <w:jc w:val="both"/>
        <w:outlineLvl w:val="3"/>
        <w:rPr>
          <w:rFonts w:ascii="宋体" w:eastAsia="宋体" w:hAnsi="宋体"/>
          <w:kern w:val="2"/>
          <w:sz w:val="21"/>
          <w:szCs w:val="21"/>
          <w:lang w:eastAsia="zh-CN"/>
        </w:rPr>
      </w:pPr>
      <w:r>
        <w:rPr>
          <w:rFonts w:ascii="宋体" w:eastAsia="宋体" w:hAnsi="宋体"/>
          <w:kern w:val="2"/>
          <w:sz w:val="21"/>
          <w:szCs w:val="21"/>
          <w:lang w:eastAsia="zh-CN"/>
        </w:rPr>
        <w:t xml:space="preserve">……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kern w:val="2"/>
          <w:sz w:val="21"/>
          <w:szCs w:val="21"/>
          <w:lang w:eastAsia="zh-CN"/>
        </w:rPr>
        <w:t>对上述声明内容的真实性负责。如有虚假，将依法承担相应责任。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附：省级以上监狱管理局、戒毒管理局（含新疆生产建设兵团）出具的监狱企业证明文件。</w:t>
      </w:r>
    </w:p>
    <w:p>
      <w:pPr>
        <w:widowControl w:val="0"/>
        <w:spacing w:after="160" w:line="259" w:lineRule="auto"/>
        <w:ind w:left="720" w:hanging="720" w:hangingChars="300"/>
        <w:jc w:val="both"/>
        <w:rPr>
          <w:rFonts w:eastAsia="宋体"/>
          <w:b/>
          <w:kern w:val="2"/>
          <w:lang w:eastAsia="zh-CN"/>
        </w:rPr>
      </w:pPr>
    </w:p>
    <w:p>
      <w:pPr>
        <w:widowControl w:val="0"/>
        <w:spacing w:after="160" w:line="259" w:lineRule="auto"/>
        <w:ind w:left="720" w:hanging="720" w:hangingChars="300"/>
        <w:jc w:val="both"/>
        <w:rPr>
          <w:rFonts w:eastAsia="宋体"/>
          <w:b/>
          <w:kern w:val="2"/>
          <w:lang w:eastAsia="zh-CN"/>
        </w:rPr>
      </w:pPr>
    </w:p>
    <w:p>
      <w:pPr>
        <w:keepNext/>
        <w:keepLines/>
        <w:widowControl w:val="0"/>
        <w:spacing w:before="260" w:after="260" w:line="240" w:lineRule="auto"/>
        <w:jc w:val="center"/>
        <w:outlineLvl w:val="2"/>
        <w:rPr>
          <w:rFonts w:ascii="黑体" w:eastAsia="黑体" w:hAnsi="宋体"/>
          <w:bCs/>
          <w:kern w:val="2"/>
          <w:lang w:eastAsia="zh-CN"/>
        </w:rPr>
      </w:pPr>
      <w:r>
        <w:rPr>
          <w:rFonts w:ascii="黑体" w:eastAsia="黑体" w:hAnsi="宋体" w:hint="eastAsia"/>
          <w:bCs/>
          <w:kern w:val="2"/>
          <w:lang w:eastAsia="zh-CN"/>
        </w:rPr>
        <w:t>四、项目详细报价</w:t>
      </w:r>
    </w:p>
    <w:p>
      <w:pPr>
        <w:widowControl w:val="0"/>
        <w:tabs>
          <w:tab w:val="left" w:pos="720"/>
        </w:tabs>
        <w:spacing w:after="160" w:line="259" w:lineRule="auto"/>
        <w:ind w:firstLine="3120" w:firstLineChars="1300"/>
        <w:jc w:val="both"/>
        <w:rPr>
          <w:rFonts w:eastAsia="宋体"/>
          <w:b/>
          <w:kern w:val="2"/>
          <w:lang w:eastAsia="zh-CN"/>
        </w:rPr>
      </w:pPr>
      <w:r>
        <w:rPr>
          <w:rFonts w:eastAsia="宋体" w:hint="eastAsia"/>
          <w:b/>
          <w:kern w:val="2"/>
          <w:lang w:eastAsia="zh-CN"/>
        </w:rPr>
        <w:t>（一）分项报价表</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93"/>
        <w:gridCol w:w="2252"/>
        <w:gridCol w:w="898"/>
        <w:gridCol w:w="1498"/>
        <w:gridCol w:w="178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980" w:type="dxa"/>
            <w:vAlign w:val="center"/>
          </w:tcPr>
          <w:p>
            <w:pPr>
              <w:tabs>
                <w:tab w:val="left" w:pos="720"/>
              </w:tabs>
              <w:jc w:val="center"/>
              <w:rPr>
                <w:b/>
                <w:kern w:val="2"/>
                <w:lang w:eastAsia="zh-CN"/>
              </w:rPr>
            </w:pPr>
            <w:r>
              <w:rPr>
                <w:rFonts w:hint="eastAsia"/>
                <w:b/>
                <w:kern w:val="2"/>
                <w:lang w:eastAsia="zh-CN"/>
              </w:rPr>
              <w:t>项目名称</w:t>
            </w:r>
          </w:p>
        </w:tc>
        <w:tc>
          <w:tcPr>
            <w:tcW w:w="2131" w:type="dxa"/>
            <w:vAlign w:val="center"/>
          </w:tcPr>
          <w:p>
            <w:pPr>
              <w:tabs>
                <w:tab w:val="left" w:pos="720"/>
              </w:tabs>
              <w:jc w:val="center"/>
              <w:rPr>
                <w:b/>
                <w:kern w:val="2"/>
                <w:lang w:eastAsia="zh-CN"/>
              </w:rPr>
            </w:pPr>
            <w:r>
              <w:rPr>
                <w:rFonts w:hint="eastAsia"/>
                <w:b/>
                <w:kern w:val="2"/>
                <w:lang w:eastAsia="zh-CN"/>
              </w:rPr>
              <w:t>项目编号</w:t>
            </w:r>
          </w:p>
        </w:tc>
        <w:tc>
          <w:tcPr>
            <w:tcW w:w="850" w:type="dxa"/>
            <w:vAlign w:val="center"/>
          </w:tcPr>
          <w:p>
            <w:pPr>
              <w:tabs>
                <w:tab w:val="left" w:pos="720"/>
              </w:tabs>
              <w:jc w:val="center"/>
              <w:rPr>
                <w:b/>
                <w:kern w:val="2"/>
                <w:lang w:eastAsia="zh-CN"/>
              </w:rPr>
            </w:pPr>
            <w:r>
              <w:rPr>
                <w:rFonts w:hint="eastAsia"/>
                <w:b/>
                <w:kern w:val="2"/>
                <w:lang w:eastAsia="zh-CN"/>
              </w:rPr>
              <w:t>包号</w:t>
            </w:r>
          </w:p>
        </w:tc>
        <w:tc>
          <w:tcPr>
            <w:tcW w:w="1418" w:type="dxa"/>
            <w:vAlign w:val="center"/>
          </w:tcPr>
          <w:p>
            <w:pPr>
              <w:tabs>
                <w:tab w:val="left" w:pos="720"/>
              </w:tabs>
              <w:jc w:val="center"/>
              <w:rPr>
                <w:b/>
                <w:kern w:val="2"/>
                <w:lang w:eastAsia="zh-CN"/>
              </w:rPr>
            </w:pPr>
            <w:r>
              <w:rPr>
                <w:rFonts w:hint="eastAsia"/>
                <w:b/>
                <w:kern w:val="2"/>
                <w:lang w:eastAsia="zh-CN"/>
              </w:rPr>
              <w:t>折扣率</w:t>
            </w:r>
          </w:p>
        </w:tc>
        <w:tc>
          <w:tcPr>
            <w:tcW w:w="1692" w:type="dxa"/>
            <w:vAlign w:val="center"/>
          </w:tcPr>
          <w:p>
            <w:pPr>
              <w:tabs>
                <w:tab w:val="left" w:pos="720"/>
              </w:tabs>
              <w:jc w:val="center"/>
              <w:rPr>
                <w:b/>
                <w:kern w:val="2"/>
                <w:lang w:eastAsia="zh-CN"/>
              </w:rPr>
            </w:pPr>
            <w:r>
              <w:rPr>
                <w:rFonts w:hint="eastAsia"/>
                <w:b/>
                <w:kern w:val="2"/>
                <w:lang w:eastAsia="zh-CN"/>
              </w:rPr>
              <w:t>备注</w:t>
            </w:r>
          </w:p>
        </w:tc>
      </w:tr>
      <w:tr>
        <w:tblPrEx>
          <w:tblW w:w="5000" w:type="pct"/>
          <w:tblInd w:w="0" w:type="dxa"/>
          <w:tblLayout w:type="fixed"/>
          <w:tblCellMar>
            <w:top w:w="0" w:type="dxa"/>
            <w:left w:w="108" w:type="dxa"/>
            <w:bottom w:w="0" w:type="dxa"/>
            <w:right w:w="108" w:type="dxa"/>
          </w:tblCellMar>
        </w:tblPrEx>
        <w:trPr>
          <w:trHeight w:val="600"/>
        </w:trPr>
        <w:tc>
          <w:tcPr>
            <w:tcW w:w="1980" w:type="dxa"/>
            <w:vAlign w:val="center"/>
          </w:tcPr>
          <w:p>
            <w:pPr>
              <w:tabs>
                <w:tab w:val="left" w:pos="720"/>
              </w:tabs>
              <w:rPr>
                <w:b/>
                <w:kern w:val="2"/>
                <w:lang w:eastAsia="zh-CN"/>
              </w:rPr>
            </w:pPr>
            <w:r>
              <w:rPr>
                <w:rFonts w:hint="eastAsia"/>
                <w:b/>
                <w:kern w:val="2"/>
                <w:lang w:eastAsia="zh-CN"/>
              </w:rPr>
              <w:t>深圳市殡葬服务中心</w:t>
            </w:r>
            <w:r>
              <w:rPr>
                <w:rFonts w:hint="eastAsia"/>
                <w:b/>
                <w:kern w:val="2"/>
                <w:lang w:eastAsia="zh-CN"/>
              </w:rPr>
              <w:t>遗像相框、灵位牌等物资</w:t>
            </w:r>
            <w:r>
              <w:rPr>
                <w:rFonts w:hint="eastAsia"/>
                <w:b/>
                <w:kern w:val="2"/>
                <w:lang w:eastAsia="zh-CN"/>
              </w:rPr>
              <w:t>配送服务项目</w:t>
            </w:r>
          </w:p>
        </w:tc>
        <w:tc>
          <w:tcPr>
            <w:tcW w:w="2131" w:type="dxa"/>
            <w:vAlign w:val="center"/>
          </w:tcPr>
          <w:p>
            <w:pPr>
              <w:tabs>
                <w:tab w:val="left" w:pos="720"/>
              </w:tabs>
              <w:rPr>
                <w:b/>
                <w:kern w:val="2"/>
                <w:lang w:eastAsia="zh-CN"/>
              </w:rPr>
            </w:pPr>
          </w:p>
        </w:tc>
        <w:tc>
          <w:tcPr>
            <w:tcW w:w="850" w:type="dxa"/>
            <w:vAlign w:val="center"/>
          </w:tcPr>
          <w:p>
            <w:pPr>
              <w:tabs>
                <w:tab w:val="left" w:pos="720"/>
              </w:tabs>
              <w:jc w:val="center"/>
              <w:rPr>
                <w:b/>
                <w:kern w:val="2"/>
                <w:lang w:eastAsia="zh-CN"/>
              </w:rPr>
            </w:pPr>
            <w:r>
              <w:rPr>
                <w:rFonts w:hint="eastAsia"/>
                <w:b/>
                <w:kern w:val="2"/>
                <w:lang w:eastAsia="zh-CN"/>
              </w:rPr>
              <w:t>A</w:t>
            </w:r>
          </w:p>
        </w:tc>
        <w:tc>
          <w:tcPr>
            <w:tcW w:w="1418" w:type="dxa"/>
            <w:vAlign w:val="center"/>
          </w:tcPr>
          <w:p>
            <w:pPr>
              <w:tabs>
                <w:tab w:val="left" w:pos="720"/>
              </w:tabs>
              <w:rPr>
                <w:b/>
                <w:kern w:val="2"/>
                <w:lang w:eastAsia="zh-CN"/>
              </w:rPr>
            </w:pPr>
          </w:p>
        </w:tc>
        <w:tc>
          <w:tcPr>
            <w:tcW w:w="1692" w:type="dxa"/>
            <w:vAlign w:val="center"/>
          </w:tcPr>
          <w:p>
            <w:pPr>
              <w:tabs>
                <w:tab w:val="left" w:pos="720"/>
              </w:tabs>
              <w:rPr>
                <w:b/>
                <w:kern w:val="2"/>
                <w:lang w:eastAsia="zh-CN"/>
              </w:rPr>
            </w:pPr>
          </w:p>
        </w:tc>
      </w:tr>
    </w:tbl>
    <w:p>
      <w:pPr>
        <w:widowControl w:val="0"/>
        <w:tabs>
          <w:tab w:val="left" w:pos="720"/>
        </w:tabs>
        <w:spacing w:after="160" w:line="259" w:lineRule="auto"/>
        <w:ind w:firstLine="3120" w:firstLineChars="1300"/>
        <w:jc w:val="both"/>
        <w:rPr>
          <w:rFonts w:eastAsia="宋体"/>
          <w:b/>
          <w:kern w:val="2"/>
          <w:lang w:eastAsia="zh-CN"/>
        </w:rPr>
      </w:pPr>
    </w:p>
    <w:p>
      <w:pPr>
        <w:widowControl w:val="0"/>
        <w:spacing w:after="160" w:line="259" w:lineRule="auto"/>
        <w:ind w:left="630" w:hanging="630" w:hangingChars="300"/>
        <w:jc w:val="both"/>
        <w:rPr>
          <w:rFonts w:eastAsia="宋体"/>
          <w:b/>
          <w:color w:val="0000FF"/>
          <w:kern w:val="2"/>
          <w:sz w:val="21"/>
          <w:szCs w:val="21"/>
          <w:lang w:eastAsia="zh-CN"/>
        </w:rPr>
      </w:pPr>
      <w:r>
        <w:rPr>
          <w:rFonts w:eastAsia="宋体" w:hint="eastAsia"/>
          <w:b/>
          <w:color w:val="0000FF"/>
          <w:kern w:val="2"/>
          <w:sz w:val="21"/>
          <w:szCs w:val="21"/>
          <w:lang w:eastAsia="zh-CN"/>
        </w:rPr>
        <w:t>注：</w:t>
      </w:r>
    </w:p>
    <w:p>
      <w:pPr>
        <w:widowControl w:val="0"/>
        <w:spacing w:after="160" w:line="360" w:lineRule="exact"/>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1.投标人如果需要对其它内容加以说明，可在备注栏填写。</w:t>
      </w:r>
    </w:p>
    <w:p>
      <w:pPr>
        <w:widowControl w:val="0"/>
        <w:spacing w:after="160" w:line="360" w:lineRule="exact"/>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2.本次招标不涉及具体投标金额(无须投标人在投标文件中填报具体投标金额)，投标人只需在投标文件中就基准价填报唯一的折扣率。投标人应根据自身成本自行填报折扣率，但不得以低于其成本的报价竞标。</w:t>
      </w:r>
    </w:p>
    <w:p>
      <w:pPr>
        <w:widowControl w:val="0"/>
        <w:spacing w:after="160" w:line="360" w:lineRule="exact"/>
        <w:jc w:val="both"/>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 xml:space="preserve">3.“折扣率”填写要求： </w:t>
      </w:r>
    </w:p>
    <w:p>
      <w:pPr>
        <w:keepNext w:val="0"/>
        <w:keepLines w:val="0"/>
        <w:pageBreakBefore w:val="0"/>
        <w:widowControl w:val="0"/>
        <w:kinsoku/>
        <w:wordWrap/>
        <w:overflowPunct/>
        <w:topLinePunct w:val="0"/>
        <w:autoSpaceDE/>
        <w:autoSpaceDN/>
        <w:bidi w:val="0"/>
        <w:adjustRightInd/>
        <w:snapToGrid/>
        <w:spacing w:after="160" w:line="240" w:lineRule="auto"/>
        <w:ind w:firstLine="420" w:firstLineChars="200"/>
        <w:jc w:val="both"/>
        <w:textAlignment w:val="auto"/>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rPr>
        <w:t>（1）</w:t>
      </w:r>
      <w:r>
        <w:rPr>
          <w:rFonts w:ascii="宋体" w:eastAsia="宋体" w:hAnsi="宋体" w:cs="宋体" w:hint="eastAsia"/>
          <w:kern w:val="2"/>
          <w:sz w:val="21"/>
          <w:szCs w:val="21"/>
          <w:highlight w:val="yellow"/>
          <w:lang w:eastAsia="zh-CN"/>
        </w:rPr>
        <w:t>填写要求：0＜折扣率≤100，未按此要求填写将作投标无效处理。</w:t>
      </w:r>
    </w:p>
    <w:p>
      <w:pPr>
        <w:keepNext w:val="0"/>
        <w:keepLines w:val="0"/>
        <w:pageBreakBefore w:val="0"/>
        <w:widowControl w:val="0"/>
        <w:kinsoku/>
        <w:wordWrap/>
        <w:overflowPunct/>
        <w:topLinePunct w:val="0"/>
        <w:autoSpaceDE/>
        <w:autoSpaceDN/>
        <w:bidi w:val="0"/>
        <w:adjustRightInd/>
        <w:snapToGrid/>
        <w:spacing w:after="160" w:line="240" w:lineRule="auto"/>
        <w:ind w:firstLine="420" w:firstLineChars="200"/>
        <w:jc w:val="both"/>
        <w:textAlignment w:val="auto"/>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rPr>
        <w:t>（2）填写的“折扣率”采用折扣百分比形式，如供应商报价为九折仅需在投标折扣率一栏填写90，以此类推，如：95、80、78；</w:t>
      </w:r>
    </w:p>
    <w:p>
      <w:pPr>
        <w:keepNext w:val="0"/>
        <w:keepLines w:val="0"/>
        <w:pageBreakBefore w:val="0"/>
        <w:widowControl w:val="0"/>
        <w:kinsoku/>
        <w:wordWrap/>
        <w:overflowPunct/>
        <w:topLinePunct w:val="0"/>
        <w:autoSpaceDE/>
        <w:autoSpaceDN/>
        <w:bidi w:val="0"/>
        <w:adjustRightInd/>
        <w:snapToGrid/>
        <w:spacing w:after="160" w:line="240" w:lineRule="auto"/>
        <w:ind w:firstLine="420" w:firstLineChars="200"/>
        <w:jc w:val="both"/>
        <w:textAlignment w:val="auto"/>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rPr>
        <w:t>（3）投标人参与投标只允许填报一个“折扣率”，不允许填报2个（或以上）的“折扣率”；填报了2个或以上“折扣率”的，其投标将直接作投标无效处理。</w:t>
      </w:r>
    </w:p>
    <w:p>
      <w:pPr>
        <w:keepNext w:val="0"/>
        <w:keepLines w:val="0"/>
        <w:pageBreakBefore w:val="0"/>
        <w:widowControl w:val="0"/>
        <w:kinsoku/>
        <w:wordWrap/>
        <w:overflowPunct/>
        <w:topLinePunct w:val="0"/>
        <w:autoSpaceDE/>
        <w:autoSpaceDN/>
        <w:bidi w:val="0"/>
        <w:adjustRightInd/>
        <w:snapToGrid/>
        <w:spacing w:after="160" w:line="240" w:lineRule="auto"/>
        <w:ind w:firstLine="420" w:firstLineChars="200"/>
        <w:jc w:val="both"/>
        <w:textAlignment w:val="auto"/>
        <w:rPr>
          <w:rFonts w:ascii="宋体" w:eastAsia="宋体" w:hAnsi="宋体" w:cs="宋体" w:hint="eastAsia"/>
          <w:kern w:val="2"/>
          <w:sz w:val="21"/>
          <w:szCs w:val="21"/>
          <w:highlight w:val="yellow"/>
          <w:lang w:eastAsia="zh-CN"/>
        </w:rPr>
      </w:pPr>
      <w:r>
        <w:rPr>
          <w:rFonts w:ascii="宋体" w:eastAsia="宋体" w:hAnsi="宋体" w:cs="宋体" w:hint="eastAsia"/>
          <w:kern w:val="2"/>
          <w:sz w:val="21"/>
          <w:szCs w:val="21"/>
          <w:highlight w:val="yellow"/>
          <w:lang w:eastAsia="zh-CN"/>
        </w:rPr>
        <w:t>（4）此处填写的投标折扣率需与在自行采购系统中填写的一致。最终折扣率报价以供应商在系统中填报的折扣率为准。</w:t>
      </w:r>
    </w:p>
    <w:p>
      <w:pPr>
        <w:widowControl w:val="0"/>
        <w:tabs>
          <w:tab w:val="left" w:pos="720"/>
        </w:tabs>
        <w:spacing w:after="160" w:line="259" w:lineRule="auto"/>
        <w:jc w:val="center"/>
        <w:rPr>
          <w:rFonts w:eastAsia="宋体"/>
          <w:b/>
          <w:kern w:val="2"/>
          <w:lang w:eastAsia="zh-CN"/>
        </w:rPr>
      </w:pPr>
    </w:p>
    <w:p>
      <w:pPr>
        <w:widowControl w:val="0"/>
        <w:tabs>
          <w:tab w:val="left" w:pos="720"/>
        </w:tabs>
        <w:spacing w:after="160" w:line="259" w:lineRule="auto"/>
        <w:jc w:val="center"/>
        <w:rPr>
          <w:rFonts w:eastAsia="宋体"/>
          <w:b/>
          <w:kern w:val="2"/>
          <w:sz w:val="32"/>
          <w:szCs w:val="32"/>
          <w:lang w:eastAsia="zh-CN"/>
        </w:rPr>
      </w:pPr>
      <w:r>
        <w:rPr>
          <w:rFonts w:eastAsia="宋体" w:hint="eastAsia"/>
          <w:b/>
          <w:kern w:val="2"/>
          <w:lang w:eastAsia="zh-CN"/>
        </w:rPr>
        <w:t>（二）</w:t>
      </w:r>
      <w:bookmarkStart w:id="42" w:name="_Hlk72073235"/>
      <w:r>
        <w:rPr>
          <w:rFonts w:eastAsia="宋体" w:hint="eastAsia"/>
          <w:b/>
          <w:kern w:val="2"/>
          <w:lang w:eastAsia="zh-CN"/>
        </w:rPr>
        <w:t>投标人认为需要涉及的其他内容报价清单</w:t>
      </w:r>
      <w:bookmarkEnd w:id="42"/>
    </w:p>
    <w:p>
      <w:pPr>
        <w:widowControl w:val="0"/>
        <w:spacing w:after="160" w:line="259" w:lineRule="auto"/>
        <w:jc w:val="both"/>
        <w:rPr>
          <w:rFonts w:ascii="仿宋_GB2312" w:eastAsia="仿宋_GB2312"/>
          <w:b/>
          <w:kern w:val="2"/>
          <w:sz w:val="30"/>
          <w:szCs w:val="30"/>
          <w:lang w:eastAsia="zh-CN"/>
        </w:rPr>
      </w:pPr>
      <w:r>
        <w:rPr>
          <w:rFonts w:ascii="仿宋_GB2312" w:eastAsia="仿宋_GB2312" w:hint="eastAsia"/>
          <w:b/>
          <w:kern w:val="2"/>
          <w:sz w:val="30"/>
          <w:szCs w:val="30"/>
          <w:lang w:eastAsia="zh-CN"/>
        </w:rPr>
        <w:br w:type="page"/>
      </w:r>
    </w:p>
    <w:p>
      <w:pPr>
        <w:widowControl w:val="0"/>
        <w:snapToGrid w:val="0"/>
        <w:spacing w:after="160" w:line="259" w:lineRule="auto"/>
        <w:jc w:val="center"/>
        <w:outlineLvl w:val="0"/>
        <w:rPr>
          <w:rFonts w:ascii="黑体" w:eastAsia="黑体" w:hAnsi="宋体"/>
          <w:bCs/>
          <w:kern w:val="2"/>
          <w:szCs w:val="32"/>
          <w:lang w:eastAsia="zh-CN"/>
        </w:rPr>
      </w:pPr>
      <w:r>
        <w:rPr>
          <w:rFonts w:ascii="黑体" w:eastAsia="黑体" w:hAnsi="宋体" w:hint="eastAsia"/>
          <w:bCs/>
          <w:kern w:val="2"/>
          <w:szCs w:val="32"/>
          <w:lang w:eastAsia="zh-CN"/>
        </w:rPr>
        <w:t>五</w:t>
      </w:r>
      <w:r>
        <w:rPr>
          <w:rFonts w:ascii="黑体" w:eastAsia="黑体" w:hAnsi="宋体" w:hint="eastAsia"/>
          <w:bCs/>
          <w:kern w:val="2"/>
          <w:szCs w:val="32"/>
          <w:lang w:eastAsia="zh-CN"/>
        </w:rPr>
        <w:t>、供应商基本情况表</w:t>
      </w:r>
    </w:p>
    <w:tbl>
      <w:tblPr>
        <w:tblStyle w:val="TableGrid"/>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1"/>
        <w:gridCol w:w="645"/>
        <w:gridCol w:w="1531"/>
        <w:gridCol w:w="904"/>
        <w:gridCol w:w="752"/>
        <w:gridCol w:w="1146"/>
        <w:gridCol w:w="1430"/>
        <w:gridCol w:w="1420"/>
      </w:tblGrid>
      <w:tr>
        <w:tblPrEx>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345" w:type="dxa"/>
            <w:gridSpan w:val="2"/>
            <w:vAlign w:val="center"/>
          </w:tcPr>
          <w:p>
            <w:pPr>
              <w:rPr>
                <w:rFonts w:ascii="宋体" w:hAnsi="宋体" w:cs="宋体"/>
                <w:kern w:val="2"/>
                <w:sz w:val="21"/>
                <w:szCs w:val="21"/>
                <w:lang w:eastAsia="zh-CN"/>
              </w:rPr>
            </w:pPr>
            <w:r>
              <w:rPr>
                <w:rFonts w:ascii="宋体" w:hAnsi="宋体" w:cs="宋体" w:hint="eastAsia"/>
                <w:kern w:val="2"/>
                <w:sz w:val="21"/>
                <w:szCs w:val="21"/>
                <w:lang w:eastAsia="zh-CN"/>
              </w:rPr>
              <w:t>投标（响应）供应商</w:t>
            </w:r>
          </w:p>
        </w:tc>
        <w:tc>
          <w:tcPr>
            <w:tcW w:w="2434" w:type="dxa"/>
            <w:gridSpan w:val="2"/>
            <w:vAlign w:val="center"/>
          </w:tcPr>
          <w:p>
            <w:pPr>
              <w:jc w:val="center"/>
              <w:rPr>
                <w:rFonts w:ascii="宋体" w:hAnsi="宋体" w:cs="宋体"/>
                <w:kern w:val="2"/>
                <w:sz w:val="21"/>
                <w:szCs w:val="21"/>
                <w:lang w:eastAsia="zh-CN"/>
              </w:rPr>
            </w:pPr>
          </w:p>
        </w:tc>
        <w:tc>
          <w:tcPr>
            <w:tcW w:w="1898" w:type="dxa"/>
            <w:gridSpan w:val="2"/>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项目名称及编号</w:t>
            </w:r>
          </w:p>
        </w:tc>
        <w:tc>
          <w:tcPr>
            <w:tcW w:w="2849" w:type="dxa"/>
            <w:gridSpan w:val="2"/>
            <w:vAlign w:val="center"/>
          </w:tcPr>
          <w:p>
            <w:pPr>
              <w:jc w:val="center"/>
              <w:rPr>
                <w:rFonts w:ascii="宋体" w:hAnsi="宋体" w:cs="宋体"/>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jc w:val="center"/>
        </w:trPr>
        <w:tc>
          <w:tcPr>
            <w:tcW w:w="8526" w:type="dxa"/>
            <w:gridSpan w:val="8"/>
            <w:vAlign w:val="center"/>
          </w:tcPr>
          <w:p>
            <w:pPr>
              <w:jc w:val="center"/>
              <w:rPr>
                <w:rFonts w:ascii="宋体" w:hAnsi="宋体" w:cs="宋体"/>
                <w:kern w:val="2"/>
                <w:sz w:val="21"/>
                <w:szCs w:val="21"/>
                <w:lang w:eastAsia="zh-CN"/>
              </w:rPr>
            </w:pPr>
            <w:r>
              <w:rPr>
                <w:rFonts w:ascii="宋体" w:hAnsi="宋体" w:cs="宋体" w:hint="eastAsia"/>
                <w:b/>
                <w:bCs/>
                <w:kern w:val="2"/>
                <w:sz w:val="21"/>
                <w:szCs w:val="21"/>
                <w:lang w:eastAsia="zh-CN"/>
              </w:rPr>
              <w:t>投标（响应）供应商相关人员情况</w:t>
            </w:r>
          </w:p>
        </w:tc>
      </w:tr>
      <w:tr>
        <w:tblPrEx>
          <w:tblW w:w="5000" w:type="pct"/>
          <w:jc w:val="center"/>
          <w:tblInd w:w="0" w:type="dxa"/>
          <w:tblLayout w:type="fixed"/>
          <w:tblCellMar>
            <w:top w:w="0" w:type="dxa"/>
            <w:left w:w="108" w:type="dxa"/>
            <w:bottom w:w="0" w:type="dxa"/>
            <w:right w:w="108" w:type="dxa"/>
          </w:tblCellMar>
        </w:tblPrEx>
        <w:trPr>
          <w:jc w:val="center"/>
        </w:trPr>
        <w:tc>
          <w:tcPr>
            <w:tcW w:w="700" w:type="dxa"/>
            <w:tcBorders>
              <w:bottom w:val="single" w:sz="4" w:space="0" w:color="auto"/>
            </w:tcBorders>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序号</w:t>
            </w:r>
          </w:p>
        </w:tc>
        <w:tc>
          <w:tcPr>
            <w:tcW w:w="2175" w:type="dxa"/>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职务</w:t>
            </w:r>
          </w:p>
        </w:tc>
        <w:tc>
          <w:tcPr>
            <w:tcW w:w="904" w:type="dxa"/>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姓名</w:t>
            </w:r>
          </w:p>
        </w:tc>
        <w:tc>
          <w:tcPr>
            <w:tcW w:w="1898" w:type="dxa"/>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身份证号码</w:t>
            </w:r>
          </w:p>
        </w:tc>
        <w:tc>
          <w:tcPr>
            <w:tcW w:w="1429" w:type="dxa"/>
            <w:tcBorders>
              <w:bottom w:val="single" w:sz="4" w:space="0" w:color="auto"/>
            </w:tcBorders>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劳动合同</w:t>
            </w:r>
          </w:p>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关系单位</w:t>
            </w:r>
          </w:p>
        </w:tc>
        <w:tc>
          <w:tcPr>
            <w:tcW w:w="1420" w:type="dxa"/>
            <w:tcBorders>
              <w:bottom w:val="single" w:sz="4" w:space="0" w:color="auto"/>
            </w:tcBorders>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缴纳社会</w:t>
            </w:r>
          </w:p>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保险单位</w:t>
            </w:r>
          </w:p>
        </w:tc>
      </w:tr>
      <w:tr>
        <w:tblPrEx>
          <w:tblW w:w="5000" w:type="pct"/>
          <w:jc w:val="center"/>
          <w:tblInd w:w="0" w:type="dxa"/>
          <w:tblLayout w:type="fixed"/>
          <w:tblCellMar>
            <w:top w:w="0" w:type="dxa"/>
            <w:left w:w="108" w:type="dxa"/>
            <w:bottom w:w="0" w:type="dxa"/>
            <w:right w:w="108" w:type="dxa"/>
          </w:tblCellMar>
        </w:tblPrEx>
        <w:trPr>
          <w:jc w:val="center"/>
        </w:trPr>
        <w:tc>
          <w:tcPr>
            <w:tcW w:w="700"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1</w:t>
            </w:r>
          </w:p>
        </w:tc>
        <w:tc>
          <w:tcPr>
            <w:tcW w:w="2175" w:type="dxa"/>
            <w:gridSpan w:val="2"/>
            <w:tcBorders>
              <w:top w:val="single" w:sz="4" w:space="0" w:color="auto"/>
              <w:left w:val="single" w:sz="4" w:space="0" w:color="auto"/>
              <w:bottom w:val="single" w:sz="4" w:space="0" w:color="auto"/>
              <w:right w:val="single" w:sz="4" w:space="0" w:color="auto"/>
            </w:tcBorders>
            <w:vAlign w:val="center"/>
          </w:tcPr>
          <w:p>
            <w:pPr>
              <w:spacing w:line="460" w:lineRule="exact"/>
              <w:jc w:val="center"/>
              <w:rPr>
                <w:rFonts w:ascii="宋体" w:hAnsi="宋体" w:cs="宋体"/>
                <w:kern w:val="2"/>
                <w:sz w:val="21"/>
                <w:szCs w:val="21"/>
                <w:lang w:eastAsia="zh-CN"/>
              </w:rPr>
            </w:pPr>
            <w:r>
              <w:rPr>
                <w:rFonts w:ascii="宋体" w:hAnsi="宋体" w:cs="宋体" w:hint="eastAsia"/>
                <w:kern w:val="2"/>
                <w:sz w:val="21"/>
                <w:szCs w:val="21"/>
                <w:lang w:eastAsia="zh-CN"/>
              </w:rPr>
              <w:t>法定代表人/单位负责人/主要经营负责人</w:t>
            </w:r>
          </w:p>
        </w:tc>
        <w:tc>
          <w:tcPr>
            <w:tcW w:w="90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89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429"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420"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jc w:val="center"/>
        </w:trPr>
        <w:tc>
          <w:tcPr>
            <w:tcW w:w="700"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2</w:t>
            </w:r>
          </w:p>
        </w:tc>
        <w:tc>
          <w:tcPr>
            <w:tcW w:w="2175"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项目投标授权代表人</w:t>
            </w:r>
          </w:p>
        </w:tc>
        <w:tc>
          <w:tcPr>
            <w:tcW w:w="904"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898"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429"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1420"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jc w:val="center"/>
        </w:trPr>
        <w:tc>
          <w:tcPr>
            <w:tcW w:w="700" w:type="dxa"/>
            <w:tcBorders>
              <w:top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3</w:t>
            </w:r>
          </w:p>
        </w:tc>
        <w:tc>
          <w:tcPr>
            <w:tcW w:w="2175" w:type="dxa"/>
            <w:gridSpan w:val="2"/>
            <w:tcBorders>
              <w:top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项目负责人</w:t>
            </w:r>
          </w:p>
        </w:tc>
        <w:tc>
          <w:tcPr>
            <w:tcW w:w="904" w:type="dxa"/>
            <w:tcBorders>
              <w:top w:val="single" w:sz="4" w:space="0" w:color="auto"/>
            </w:tcBorders>
            <w:vAlign w:val="center"/>
          </w:tcPr>
          <w:p>
            <w:pPr>
              <w:jc w:val="center"/>
              <w:rPr>
                <w:rFonts w:ascii="宋体" w:hAnsi="宋体" w:cs="宋体"/>
                <w:kern w:val="2"/>
                <w:sz w:val="21"/>
                <w:szCs w:val="21"/>
                <w:lang w:eastAsia="zh-CN"/>
              </w:rPr>
            </w:pPr>
          </w:p>
        </w:tc>
        <w:tc>
          <w:tcPr>
            <w:tcW w:w="1898" w:type="dxa"/>
            <w:gridSpan w:val="2"/>
            <w:tcBorders>
              <w:top w:val="single" w:sz="4" w:space="0" w:color="auto"/>
            </w:tcBorders>
            <w:vAlign w:val="center"/>
          </w:tcPr>
          <w:p>
            <w:pPr>
              <w:jc w:val="center"/>
              <w:rPr>
                <w:rFonts w:ascii="宋体" w:hAnsi="宋体" w:cs="宋体"/>
                <w:kern w:val="2"/>
                <w:sz w:val="21"/>
                <w:szCs w:val="21"/>
                <w:lang w:eastAsia="zh-CN"/>
              </w:rPr>
            </w:pPr>
          </w:p>
        </w:tc>
        <w:tc>
          <w:tcPr>
            <w:tcW w:w="1429" w:type="dxa"/>
            <w:tcBorders>
              <w:top w:val="single" w:sz="4" w:space="0" w:color="auto"/>
            </w:tcBorders>
            <w:vAlign w:val="center"/>
          </w:tcPr>
          <w:p>
            <w:pPr>
              <w:jc w:val="center"/>
              <w:rPr>
                <w:rFonts w:ascii="宋体" w:hAnsi="宋体" w:cs="宋体"/>
                <w:kern w:val="2"/>
                <w:sz w:val="21"/>
                <w:szCs w:val="21"/>
                <w:lang w:eastAsia="zh-CN"/>
              </w:rPr>
            </w:pPr>
          </w:p>
        </w:tc>
        <w:tc>
          <w:tcPr>
            <w:tcW w:w="1420" w:type="dxa"/>
            <w:tcBorders>
              <w:top w:val="single" w:sz="4" w:space="0" w:color="auto"/>
            </w:tcBorders>
            <w:vAlign w:val="center"/>
          </w:tcPr>
          <w:p>
            <w:pPr>
              <w:jc w:val="center"/>
              <w:rPr>
                <w:rFonts w:ascii="宋体" w:hAnsi="宋体" w:cs="宋体"/>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jc w:val="center"/>
        </w:trPr>
        <w:tc>
          <w:tcPr>
            <w:tcW w:w="700" w:type="dxa"/>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4</w:t>
            </w:r>
          </w:p>
        </w:tc>
        <w:tc>
          <w:tcPr>
            <w:tcW w:w="2175" w:type="dxa"/>
            <w:gridSpan w:val="2"/>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主要技术人员</w:t>
            </w:r>
          </w:p>
        </w:tc>
        <w:tc>
          <w:tcPr>
            <w:tcW w:w="904" w:type="dxa"/>
            <w:vAlign w:val="center"/>
          </w:tcPr>
          <w:p>
            <w:pPr>
              <w:jc w:val="center"/>
              <w:rPr>
                <w:rFonts w:ascii="宋体" w:hAnsi="宋体" w:cs="宋体"/>
                <w:kern w:val="2"/>
                <w:sz w:val="21"/>
                <w:szCs w:val="21"/>
                <w:lang w:eastAsia="zh-CN"/>
              </w:rPr>
            </w:pPr>
          </w:p>
        </w:tc>
        <w:tc>
          <w:tcPr>
            <w:tcW w:w="1898" w:type="dxa"/>
            <w:gridSpan w:val="2"/>
            <w:vAlign w:val="center"/>
          </w:tcPr>
          <w:p>
            <w:pPr>
              <w:jc w:val="center"/>
              <w:rPr>
                <w:rFonts w:ascii="宋体" w:hAnsi="宋体" w:cs="宋体"/>
                <w:kern w:val="2"/>
                <w:sz w:val="21"/>
                <w:szCs w:val="21"/>
                <w:lang w:eastAsia="zh-CN"/>
              </w:rPr>
            </w:pPr>
          </w:p>
        </w:tc>
        <w:tc>
          <w:tcPr>
            <w:tcW w:w="1429" w:type="dxa"/>
            <w:vAlign w:val="center"/>
          </w:tcPr>
          <w:p>
            <w:pPr>
              <w:jc w:val="center"/>
              <w:rPr>
                <w:rFonts w:ascii="宋体" w:hAnsi="宋体" w:cs="宋体"/>
                <w:kern w:val="2"/>
                <w:sz w:val="21"/>
                <w:szCs w:val="21"/>
                <w:lang w:eastAsia="zh-CN"/>
              </w:rPr>
            </w:pPr>
          </w:p>
        </w:tc>
        <w:tc>
          <w:tcPr>
            <w:tcW w:w="1420" w:type="dxa"/>
            <w:vAlign w:val="center"/>
          </w:tcPr>
          <w:p>
            <w:pPr>
              <w:jc w:val="center"/>
              <w:rPr>
                <w:rFonts w:ascii="宋体" w:hAnsi="宋体" w:cs="宋体"/>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jc w:val="center"/>
        </w:trPr>
        <w:tc>
          <w:tcPr>
            <w:tcW w:w="700" w:type="dxa"/>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5</w:t>
            </w:r>
          </w:p>
        </w:tc>
        <w:tc>
          <w:tcPr>
            <w:tcW w:w="2175" w:type="dxa"/>
            <w:gridSpan w:val="2"/>
            <w:vAlign w:val="center"/>
          </w:tcPr>
          <w:p>
            <w:pPr>
              <w:snapToGrid w:val="0"/>
              <w:jc w:val="center"/>
              <w:rPr>
                <w:rFonts w:ascii="宋体" w:hAnsi="宋体" w:cs="宋体"/>
                <w:kern w:val="2"/>
                <w:sz w:val="21"/>
                <w:szCs w:val="21"/>
                <w:lang w:eastAsia="zh-CN"/>
              </w:rPr>
            </w:pPr>
            <w:r>
              <w:rPr>
                <w:rFonts w:ascii="宋体" w:hAnsi="宋体" w:cs="宋体" w:hint="eastAsia"/>
                <w:kern w:val="2"/>
                <w:sz w:val="21"/>
                <w:szCs w:val="21"/>
                <w:lang w:eastAsia="zh-CN"/>
              </w:rPr>
              <w:t>投标文件编制人员</w:t>
            </w:r>
          </w:p>
        </w:tc>
        <w:tc>
          <w:tcPr>
            <w:tcW w:w="904" w:type="dxa"/>
            <w:vAlign w:val="center"/>
          </w:tcPr>
          <w:p>
            <w:pPr>
              <w:jc w:val="center"/>
              <w:rPr>
                <w:rFonts w:ascii="宋体" w:hAnsi="宋体" w:cs="宋体"/>
                <w:kern w:val="2"/>
                <w:sz w:val="21"/>
                <w:szCs w:val="21"/>
                <w:lang w:eastAsia="zh-CN"/>
              </w:rPr>
            </w:pPr>
          </w:p>
        </w:tc>
        <w:tc>
          <w:tcPr>
            <w:tcW w:w="1898" w:type="dxa"/>
            <w:gridSpan w:val="2"/>
            <w:vAlign w:val="center"/>
          </w:tcPr>
          <w:p>
            <w:pPr>
              <w:jc w:val="center"/>
              <w:rPr>
                <w:rFonts w:ascii="宋体" w:hAnsi="宋体" w:cs="宋体"/>
                <w:kern w:val="2"/>
                <w:sz w:val="21"/>
                <w:szCs w:val="21"/>
                <w:lang w:eastAsia="zh-CN"/>
              </w:rPr>
            </w:pPr>
          </w:p>
        </w:tc>
        <w:tc>
          <w:tcPr>
            <w:tcW w:w="1429" w:type="dxa"/>
            <w:vAlign w:val="center"/>
          </w:tcPr>
          <w:p>
            <w:pPr>
              <w:jc w:val="center"/>
              <w:rPr>
                <w:rFonts w:ascii="宋体" w:hAnsi="宋体" w:cs="宋体"/>
                <w:kern w:val="2"/>
                <w:sz w:val="21"/>
                <w:szCs w:val="21"/>
                <w:lang w:eastAsia="zh-CN"/>
              </w:rPr>
            </w:pPr>
          </w:p>
        </w:tc>
        <w:tc>
          <w:tcPr>
            <w:tcW w:w="1420" w:type="dxa"/>
            <w:vAlign w:val="center"/>
          </w:tcPr>
          <w:p>
            <w:pPr>
              <w:jc w:val="center"/>
              <w:rPr>
                <w:rFonts w:ascii="宋体" w:hAnsi="宋体" w:cs="宋体"/>
                <w:kern w:val="2"/>
                <w:sz w:val="21"/>
                <w:szCs w:val="21"/>
                <w:lang w:eastAsia="zh-CN"/>
              </w:rPr>
            </w:pPr>
          </w:p>
        </w:tc>
      </w:tr>
      <w:tr>
        <w:tblPrEx>
          <w:tblW w:w="5000" w:type="pct"/>
          <w:jc w:val="center"/>
          <w:tblInd w:w="0" w:type="dxa"/>
          <w:tblLayout w:type="fixed"/>
          <w:tblCellMar>
            <w:top w:w="0" w:type="dxa"/>
            <w:left w:w="108" w:type="dxa"/>
            <w:bottom w:w="0" w:type="dxa"/>
            <w:right w:w="108" w:type="dxa"/>
          </w:tblCellMar>
        </w:tblPrEx>
        <w:trPr>
          <w:jc w:val="center"/>
        </w:trPr>
        <w:tc>
          <w:tcPr>
            <w:tcW w:w="8526" w:type="dxa"/>
            <w:gridSpan w:val="8"/>
            <w:vAlign w:val="center"/>
          </w:tcPr>
          <w:p>
            <w:pPr>
              <w:rPr>
                <w:rFonts w:ascii="宋体" w:hAnsi="宋体" w:cs="宋体"/>
                <w:kern w:val="2"/>
                <w:sz w:val="21"/>
                <w:szCs w:val="21"/>
                <w:lang w:eastAsia="zh-CN"/>
              </w:rPr>
            </w:pPr>
            <w:r>
              <w:rPr>
                <w:rFonts w:ascii="宋体" w:hAnsi="宋体" w:cs="宋体" w:hint="eastAsia"/>
                <w:b/>
                <w:bCs/>
                <w:kern w:val="2"/>
                <w:sz w:val="21"/>
                <w:szCs w:val="21"/>
                <w:lang w:eastAsia="zh-CN"/>
              </w:rPr>
              <w:t>说明：同一职务有多人担任（如主要技术人员），应分行填写。</w:t>
            </w:r>
          </w:p>
        </w:tc>
      </w:tr>
      <w:tr>
        <w:tblPrEx>
          <w:tblW w:w="5000" w:type="pct"/>
          <w:jc w:val="center"/>
          <w:tblInd w:w="0" w:type="dxa"/>
          <w:tblLayout w:type="fixed"/>
          <w:tblCellMar>
            <w:top w:w="0" w:type="dxa"/>
            <w:left w:w="108" w:type="dxa"/>
            <w:bottom w:w="0" w:type="dxa"/>
            <w:right w:w="108" w:type="dxa"/>
          </w:tblCellMar>
        </w:tblPrEx>
        <w:trPr>
          <w:trHeight w:val="539"/>
          <w:jc w:val="center"/>
        </w:trPr>
        <w:tc>
          <w:tcPr>
            <w:tcW w:w="8526" w:type="dxa"/>
            <w:gridSpan w:val="8"/>
            <w:vAlign w:val="center"/>
          </w:tcPr>
          <w:p>
            <w:pPr>
              <w:jc w:val="center"/>
              <w:rPr>
                <w:rFonts w:ascii="宋体" w:hAnsi="宋体" w:cs="宋体"/>
                <w:b/>
                <w:bCs/>
                <w:kern w:val="2"/>
                <w:sz w:val="21"/>
                <w:szCs w:val="21"/>
                <w:lang w:eastAsia="zh-CN"/>
              </w:rPr>
            </w:pPr>
            <w:r>
              <w:rPr>
                <w:rFonts w:ascii="宋体" w:hAnsi="宋体" w:cs="宋体" w:hint="eastAsia"/>
                <w:b/>
                <w:bCs/>
                <w:kern w:val="2"/>
                <w:sz w:val="21"/>
                <w:szCs w:val="21"/>
                <w:lang w:eastAsia="zh-CN"/>
              </w:rPr>
              <w:t>投标（响应）供应商关联关系情况</w:t>
            </w:r>
          </w:p>
        </w:tc>
      </w:tr>
      <w:tr>
        <w:tblPrEx>
          <w:tblW w:w="5000" w:type="pct"/>
          <w:jc w:val="center"/>
          <w:tblInd w:w="0" w:type="dxa"/>
          <w:tblLayout w:type="fixed"/>
          <w:tblCellMar>
            <w:top w:w="0" w:type="dxa"/>
            <w:left w:w="108" w:type="dxa"/>
            <w:bottom w:w="0" w:type="dxa"/>
            <w:right w:w="108" w:type="dxa"/>
          </w:tblCellMar>
        </w:tblPrEx>
        <w:trPr>
          <w:jc w:val="center"/>
        </w:trPr>
        <w:tc>
          <w:tcPr>
            <w:tcW w:w="700" w:type="dxa"/>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序号</w:t>
            </w:r>
          </w:p>
        </w:tc>
        <w:tc>
          <w:tcPr>
            <w:tcW w:w="2175" w:type="dxa"/>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关联关系类型</w:t>
            </w:r>
          </w:p>
        </w:tc>
        <w:tc>
          <w:tcPr>
            <w:tcW w:w="1656" w:type="dxa"/>
            <w:gridSpan w:val="2"/>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关联主体名称</w:t>
            </w:r>
          </w:p>
        </w:tc>
        <w:tc>
          <w:tcPr>
            <w:tcW w:w="3995" w:type="dxa"/>
            <w:gridSpan w:val="3"/>
            <w:tcBorders>
              <w:bottom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备注</w:t>
            </w:r>
          </w:p>
        </w:tc>
      </w:tr>
      <w:tr>
        <w:tblPrEx>
          <w:tblW w:w="5000" w:type="pct"/>
          <w:jc w:val="center"/>
          <w:tblInd w:w="0" w:type="dxa"/>
          <w:tblLayout w:type="fixed"/>
          <w:tblCellMar>
            <w:top w:w="0" w:type="dxa"/>
            <w:left w:w="108" w:type="dxa"/>
            <w:bottom w:w="0" w:type="dxa"/>
            <w:right w:w="108" w:type="dxa"/>
          </w:tblCellMar>
        </w:tblPrEx>
        <w:trPr>
          <w:jc w:val="center"/>
        </w:trPr>
        <w:tc>
          <w:tcPr>
            <w:tcW w:w="700"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1</w:t>
            </w:r>
          </w:p>
        </w:tc>
        <w:tc>
          <w:tcPr>
            <w:tcW w:w="2175"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控股股东</w:t>
            </w:r>
          </w:p>
        </w:tc>
        <w:tc>
          <w:tcPr>
            <w:tcW w:w="165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3995" w:type="dxa"/>
            <w:gridSpan w:val="3"/>
            <w:tcBorders>
              <w:top w:val="single" w:sz="4" w:space="0" w:color="auto"/>
              <w:left w:val="single" w:sz="4" w:space="0" w:color="auto"/>
              <w:bottom w:val="single" w:sz="4" w:space="0" w:color="auto"/>
              <w:right w:val="single" w:sz="4" w:space="0" w:color="auto"/>
            </w:tcBorders>
            <w:vAlign w:val="center"/>
          </w:tcPr>
          <w:p>
            <w:pPr>
              <w:snapToGrid w:val="0"/>
              <w:rPr>
                <w:rFonts w:ascii="宋体" w:hAnsi="宋体" w:cs="宋体"/>
                <w:kern w:val="2"/>
                <w:sz w:val="21"/>
                <w:szCs w:val="21"/>
                <w:lang w:eastAsia="zh-CN"/>
              </w:rPr>
            </w:pPr>
            <w:r>
              <w:rPr>
                <w:rFonts w:ascii="宋体" w:hAnsi="宋体" w:cs="宋体" w:hint="eastAsia"/>
                <w:kern w:val="2"/>
                <w:sz w:val="21"/>
                <w:szCs w:val="21"/>
                <w:lang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5000" w:type="pct"/>
          <w:jc w:val="center"/>
          <w:tblInd w:w="0" w:type="dxa"/>
          <w:tblLayout w:type="fixed"/>
          <w:tblCellMar>
            <w:top w:w="0" w:type="dxa"/>
            <w:left w:w="108" w:type="dxa"/>
            <w:bottom w:w="0" w:type="dxa"/>
            <w:right w:w="108" w:type="dxa"/>
          </w:tblCellMar>
        </w:tblPrEx>
        <w:trPr>
          <w:trHeight w:val="789"/>
          <w:jc w:val="center"/>
        </w:trPr>
        <w:tc>
          <w:tcPr>
            <w:tcW w:w="700" w:type="dxa"/>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2</w:t>
            </w:r>
          </w:p>
        </w:tc>
        <w:tc>
          <w:tcPr>
            <w:tcW w:w="2175"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r>
              <w:rPr>
                <w:rFonts w:ascii="宋体" w:hAnsi="宋体" w:cs="宋体" w:hint="eastAsia"/>
                <w:kern w:val="2"/>
                <w:sz w:val="21"/>
                <w:szCs w:val="21"/>
                <w:lang w:eastAsia="zh-CN"/>
              </w:rPr>
              <w:t>管理关系</w:t>
            </w:r>
          </w:p>
        </w:tc>
        <w:tc>
          <w:tcPr>
            <w:tcW w:w="1656" w:type="dxa"/>
            <w:gridSpan w:val="2"/>
            <w:tcBorders>
              <w:top w:val="single" w:sz="4" w:space="0" w:color="auto"/>
              <w:left w:val="single" w:sz="4" w:space="0" w:color="auto"/>
              <w:bottom w:val="single" w:sz="4" w:space="0" w:color="auto"/>
              <w:right w:val="single" w:sz="4" w:space="0" w:color="auto"/>
            </w:tcBorders>
            <w:vAlign w:val="center"/>
          </w:tcPr>
          <w:p>
            <w:pPr>
              <w:jc w:val="center"/>
              <w:rPr>
                <w:rFonts w:ascii="宋体" w:hAnsi="宋体" w:cs="宋体"/>
                <w:kern w:val="2"/>
                <w:sz w:val="21"/>
                <w:szCs w:val="21"/>
                <w:lang w:eastAsia="zh-CN"/>
              </w:rPr>
            </w:pPr>
          </w:p>
        </w:tc>
        <w:tc>
          <w:tcPr>
            <w:tcW w:w="3995" w:type="dxa"/>
            <w:gridSpan w:val="3"/>
            <w:tcBorders>
              <w:top w:val="single" w:sz="4" w:space="0" w:color="auto"/>
              <w:left w:val="single" w:sz="4" w:space="0" w:color="auto"/>
              <w:bottom w:val="single" w:sz="4" w:space="0" w:color="auto"/>
              <w:right w:val="single" w:sz="4" w:space="0" w:color="auto"/>
            </w:tcBorders>
            <w:vAlign w:val="center"/>
          </w:tcPr>
          <w:p>
            <w:pPr>
              <w:snapToGrid w:val="0"/>
              <w:rPr>
                <w:rFonts w:ascii="宋体" w:hAnsi="宋体" w:cs="宋体"/>
                <w:kern w:val="2"/>
                <w:sz w:val="21"/>
                <w:szCs w:val="21"/>
                <w:lang w:eastAsia="zh-CN"/>
              </w:rPr>
            </w:pPr>
            <w:r>
              <w:rPr>
                <w:rFonts w:ascii="宋体" w:hAnsi="宋体" w:cs="宋体" w:hint="eastAsia"/>
                <w:kern w:val="2"/>
                <w:sz w:val="21"/>
                <w:szCs w:val="21"/>
                <w:lang w:eastAsia="zh-CN"/>
              </w:rPr>
              <w:t>指对投标（响应）供应商不具有出资持股关系，但对其存在管理关系的主体。</w:t>
            </w:r>
          </w:p>
        </w:tc>
      </w:tr>
      <w:tr>
        <w:tblPrEx>
          <w:tblW w:w="5000" w:type="pct"/>
          <w:jc w:val="center"/>
          <w:tblInd w:w="0" w:type="dxa"/>
          <w:tblLayout w:type="fixed"/>
          <w:tblCellMar>
            <w:top w:w="0" w:type="dxa"/>
            <w:left w:w="108" w:type="dxa"/>
            <w:bottom w:w="0" w:type="dxa"/>
            <w:right w:w="108" w:type="dxa"/>
          </w:tblCellMar>
        </w:tblPrEx>
        <w:trPr>
          <w:trHeight w:val="455"/>
          <w:jc w:val="center"/>
        </w:trPr>
        <w:tc>
          <w:tcPr>
            <w:tcW w:w="8526" w:type="dxa"/>
            <w:gridSpan w:val="8"/>
            <w:tcBorders>
              <w:top w:val="single" w:sz="4" w:space="0" w:color="auto"/>
              <w:left w:val="single" w:sz="4" w:space="0" w:color="auto"/>
              <w:bottom w:val="single" w:sz="4" w:space="0" w:color="auto"/>
              <w:right w:val="single" w:sz="4" w:space="0" w:color="auto"/>
            </w:tcBorders>
            <w:vAlign w:val="center"/>
          </w:tcPr>
          <w:p>
            <w:pPr>
              <w:snapToGrid w:val="0"/>
              <w:rPr>
                <w:rFonts w:ascii="宋体" w:hAnsi="宋体" w:cs="宋体"/>
                <w:kern w:val="2"/>
                <w:sz w:val="21"/>
                <w:szCs w:val="21"/>
                <w:lang w:eastAsia="zh-CN"/>
              </w:rPr>
            </w:pPr>
            <w:r>
              <w:rPr>
                <w:rFonts w:ascii="宋体" w:hAnsi="宋体" w:cs="宋体" w:hint="eastAsia"/>
                <w:b/>
                <w:bCs/>
                <w:kern w:val="2"/>
                <w:sz w:val="21"/>
                <w:szCs w:val="21"/>
                <w:lang w:eastAsia="zh-CN"/>
              </w:rPr>
              <w:t>说明：同一关联关系类型有多个主体的，应分行填写。</w:t>
            </w:r>
          </w:p>
        </w:tc>
      </w:tr>
    </w:tbl>
    <w:p>
      <w:pPr>
        <w:widowControl w:val="0"/>
        <w:spacing w:after="160" w:line="259" w:lineRule="auto"/>
        <w:jc w:val="both"/>
        <w:rPr>
          <w:rFonts w:ascii="宋体" w:eastAsia="宋体" w:hAnsi="宋体"/>
          <w:b/>
          <w:color w:val="FF0000"/>
          <w:kern w:val="2"/>
          <w:sz w:val="28"/>
          <w:szCs w:val="28"/>
          <w:lang w:eastAsia="zh-CN"/>
        </w:rPr>
      </w:pPr>
    </w:p>
    <w:p>
      <w:pPr>
        <w:keepNext/>
        <w:keepLines/>
        <w:widowControl w:val="0"/>
        <w:spacing w:before="260" w:after="26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六</w:t>
      </w:r>
      <w:r>
        <w:rPr>
          <w:rFonts w:ascii="黑体" w:eastAsia="黑体" w:hAnsi="宋体" w:hint="eastAsia"/>
          <w:bCs/>
          <w:kern w:val="2"/>
          <w:szCs w:val="32"/>
          <w:lang w:eastAsia="zh-CN"/>
        </w:rPr>
        <w:t>、</w:t>
      </w:r>
      <w:bookmarkStart w:id="43" w:name="_Hlk72092499"/>
      <w:r>
        <w:rPr>
          <w:rFonts w:ascii="黑体" w:eastAsia="黑体" w:hAnsi="宋体" w:hint="eastAsia"/>
          <w:bCs/>
          <w:kern w:val="2"/>
          <w:szCs w:val="32"/>
          <w:lang w:eastAsia="zh-CN"/>
        </w:rPr>
        <w:t>法定代表人（负责人）证明书</w:t>
      </w:r>
      <w:bookmarkEnd w:id="43"/>
    </w:p>
    <w:p>
      <w:pPr>
        <w:widowControl w:val="0"/>
        <w:spacing w:after="160" w:line="259" w:lineRule="auto"/>
        <w:jc w:val="both"/>
        <w:rPr>
          <w:rFonts w:eastAsia="宋体"/>
          <w:kern w:val="2"/>
          <w:lang w:eastAsia="zh-CN"/>
        </w:rPr>
      </w:pP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u w:val="single"/>
          <w:lang w:eastAsia="zh-CN"/>
        </w:rPr>
        <w:t xml:space="preserve">                 </w:t>
      </w:r>
      <w:r>
        <w:rPr>
          <w:rFonts w:eastAsia="宋体" w:hint="eastAsia"/>
          <w:kern w:val="2"/>
          <w:sz w:val="21"/>
          <w:szCs w:val="21"/>
          <w:lang w:eastAsia="zh-CN"/>
        </w:rPr>
        <w:t>（姓名），现任我单位</w:t>
      </w:r>
      <w:r>
        <w:rPr>
          <w:rFonts w:eastAsia="宋体" w:hint="eastAsia"/>
          <w:kern w:val="2"/>
          <w:sz w:val="21"/>
          <w:szCs w:val="21"/>
          <w:u w:val="single"/>
          <w:lang w:eastAsia="zh-CN"/>
        </w:rPr>
        <w:t xml:space="preserve">             </w:t>
      </w:r>
      <w:r>
        <w:rPr>
          <w:rFonts w:eastAsia="宋体" w:hint="eastAsia"/>
          <w:kern w:val="2"/>
          <w:sz w:val="21"/>
          <w:szCs w:val="21"/>
          <w:lang w:eastAsia="zh-CN"/>
        </w:rPr>
        <w:t>职务，为法定代表人（负责人），身份证件号为：</w:t>
      </w:r>
      <w:r>
        <w:rPr>
          <w:rFonts w:eastAsia="宋体" w:hint="eastAsia"/>
          <w:kern w:val="2"/>
          <w:sz w:val="21"/>
          <w:szCs w:val="21"/>
          <w:u w:val="single"/>
          <w:lang w:eastAsia="zh-CN"/>
        </w:rPr>
        <w:t xml:space="preserve">                                     </w:t>
      </w: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特此证明。</w:t>
      </w: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说明：1、法定代表人为投标人（企业事业单位、国家机关、社会团体）的主要行政负责人。</w:t>
      </w:r>
    </w:p>
    <w:p>
      <w:pPr>
        <w:widowControl w:val="0"/>
        <w:numPr>
          <w:ilvl w:val="0"/>
          <w:numId w:val="3"/>
        </w:numPr>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3"/>
        </w:numPr>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本项目投标授权代表为法定代表人（负责人）的，无需提供《投标文件签署授权委托书》。</w:t>
      </w:r>
    </w:p>
    <w:p>
      <w:pPr>
        <w:widowControl w:val="0"/>
        <w:numPr>
          <w:ilvl w:val="0"/>
          <w:numId w:val="3"/>
        </w:numPr>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360" w:lineRule="auto"/>
              <w:rPr>
                <w:b/>
                <w:bCs/>
                <w:kern w:val="2"/>
                <w:lang w:eastAsia="zh-CN"/>
              </w:rPr>
            </w:pPr>
          </w:p>
          <w:p>
            <w:pPr>
              <w:spacing w:line="360" w:lineRule="auto"/>
              <w:rPr>
                <w:kern w:val="2"/>
                <w:lang w:eastAsia="zh-CN"/>
              </w:rPr>
            </w:pPr>
          </w:p>
          <w:p>
            <w:pPr>
              <w:spacing w:line="360" w:lineRule="auto"/>
              <w:rPr>
                <w:kern w:val="2"/>
                <w:lang w:eastAsia="zh-CN"/>
              </w:rPr>
            </w:pPr>
          </w:p>
          <w:p>
            <w:pPr>
              <w:spacing w:line="360" w:lineRule="auto"/>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360" w:lineRule="auto"/>
              <w:jc w:val="center"/>
              <w:rPr>
                <w:b/>
                <w:bCs/>
                <w:kern w:val="2"/>
                <w:lang w:eastAsia="zh-CN"/>
              </w:rPr>
            </w:pPr>
          </w:p>
          <w:p>
            <w:pPr>
              <w:spacing w:line="360" w:lineRule="auto"/>
              <w:jc w:val="center"/>
              <w:rPr>
                <w:kern w:val="2"/>
                <w:lang w:eastAsia="zh-CN"/>
              </w:rPr>
            </w:pPr>
          </w:p>
        </w:tc>
      </w:tr>
    </w:tbl>
    <w:p>
      <w:pPr>
        <w:widowControl w:val="0"/>
        <w:spacing w:after="160" w:line="259" w:lineRule="auto"/>
        <w:jc w:val="both"/>
        <w:rPr>
          <w:rFonts w:ascii="黑体" w:eastAsia="黑体" w:hAnsi="黑体" w:cs="黑体"/>
          <w:b/>
          <w:bCs/>
          <w:kern w:val="2"/>
          <w:lang w:eastAsia="zh-CN"/>
        </w:rPr>
      </w:pPr>
    </w:p>
    <w:p>
      <w:pPr>
        <w:widowControl w:val="0"/>
        <w:spacing w:after="160" w:line="259" w:lineRule="auto"/>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widowControl w:val="0"/>
        <w:spacing w:after="160" w:line="259" w:lineRule="auto"/>
        <w:jc w:val="both"/>
        <w:rPr>
          <w:rFonts w:eastAsia="宋体"/>
          <w:kern w:val="2"/>
          <w:lang w:eastAsia="zh-CN"/>
        </w:rPr>
      </w:pPr>
    </w:p>
    <w:p>
      <w:pPr>
        <w:keepNext/>
        <w:keepLines/>
        <w:widowControl w:val="0"/>
        <w:spacing w:before="120" w:after="120" w:line="240" w:lineRule="auto"/>
        <w:jc w:val="center"/>
        <w:outlineLvl w:val="2"/>
        <w:rPr>
          <w:rFonts w:ascii="黑体" w:eastAsia="黑体" w:hAnsi="宋体"/>
          <w:bCs/>
          <w:kern w:val="2"/>
          <w:szCs w:val="32"/>
          <w:lang w:eastAsia="zh-CN"/>
        </w:rPr>
      </w:pPr>
      <w:r>
        <w:rPr>
          <w:rFonts w:ascii="黑体" w:eastAsia="黑体" w:hAnsi="宋体" w:hint="eastAsia"/>
          <w:bCs/>
          <w:kern w:val="2"/>
          <w:szCs w:val="32"/>
          <w:lang w:eastAsia="zh-CN"/>
        </w:rPr>
        <w:t>七</w:t>
      </w:r>
      <w:r>
        <w:rPr>
          <w:rFonts w:ascii="黑体" w:eastAsia="黑体" w:hAnsi="宋体" w:hint="eastAsia"/>
          <w:bCs/>
          <w:kern w:val="2"/>
          <w:szCs w:val="32"/>
          <w:lang w:eastAsia="zh-CN"/>
        </w:rPr>
        <w:t>、投标文件签署授权委托书</w:t>
      </w: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本授权委托书声明：我</w:t>
      </w:r>
      <w:r>
        <w:rPr>
          <w:rFonts w:eastAsia="宋体" w:hint="eastAsia"/>
          <w:kern w:val="2"/>
          <w:sz w:val="21"/>
          <w:szCs w:val="21"/>
          <w:u w:val="single"/>
          <w:lang w:eastAsia="zh-CN"/>
        </w:rPr>
        <w:t xml:space="preserve">           </w:t>
      </w:r>
      <w:r>
        <w:rPr>
          <w:rFonts w:eastAsia="宋体" w:hint="eastAsia"/>
          <w:kern w:val="2"/>
          <w:sz w:val="21"/>
          <w:szCs w:val="21"/>
          <w:lang w:eastAsia="zh-CN"/>
        </w:rPr>
        <w:t>（姓名）系</w:t>
      </w:r>
      <w:r>
        <w:rPr>
          <w:rFonts w:eastAsia="宋体" w:hint="eastAsia"/>
          <w:kern w:val="2"/>
          <w:sz w:val="21"/>
          <w:szCs w:val="21"/>
          <w:u w:val="single"/>
          <w:lang w:eastAsia="zh-CN"/>
        </w:rPr>
        <w:t xml:space="preserve">             </w:t>
      </w:r>
      <w:r>
        <w:rPr>
          <w:rFonts w:eastAsia="宋体" w:hint="eastAsia"/>
          <w:kern w:val="2"/>
          <w:sz w:val="21"/>
          <w:szCs w:val="21"/>
          <w:lang w:eastAsia="zh-CN"/>
        </w:rPr>
        <w:t>（投标人名称）的法定代表人（负责人），现授权委托</w:t>
      </w:r>
      <w:r>
        <w:rPr>
          <w:rFonts w:eastAsia="宋体" w:hint="eastAsia"/>
          <w:kern w:val="2"/>
          <w:sz w:val="21"/>
          <w:szCs w:val="21"/>
          <w:u w:val="single"/>
          <w:lang w:eastAsia="zh-CN"/>
        </w:rPr>
        <w:t xml:space="preserve">            </w:t>
      </w:r>
      <w:r>
        <w:rPr>
          <w:rFonts w:eastAsia="宋体"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代理人无转委托权，特此委托。</w:t>
      </w:r>
    </w:p>
    <w:p>
      <w:pPr>
        <w:widowControl w:val="0"/>
        <w:spacing w:after="160" w:line="360" w:lineRule="auto"/>
        <w:ind w:firstLine="420" w:firstLineChars="200"/>
        <w:jc w:val="both"/>
        <w:rPr>
          <w:rFonts w:eastAsia="宋体"/>
          <w:kern w:val="2"/>
          <w:sz w:val="21"/>
          <w:szCs w:val="21"/>
          <w:lang w:eastAsia="zh-CN"/>
        </w:rPr>
      </w:pP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代理人：</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身份证件号：</w:t>
      </w:r>
      <w:r>
        <w:rPr>
          <w:rFonts w:eastAsia="宋体" w:hint="eastAsia"/>
          <w:kern w:val="2"/>
          <w:sz w:val="21"/>
          <w:szCs w:val="21"/>
          <w:u w:val="single"/>
          <w:lang w:eastAsia="zh-CN"/>
        </w:rPr>
        <w:t xml:space="preserve">                        </w:t>
      </w:r>
      <w:r>
        <w:rPr>
          <w:rFonts w:eastAsia="宋体" w:hint="eastAsia"/>
          <w:kern w:val="2"/>
          <w:sz w:val="21"/>
          <w:szCs w:val="21"/>
          <w:lang w:eastAsia="zh-CN"/>
        </w:rPr>
        <w:t>，职务：</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联系电话：</w:t>
      </w:r>
      <w:r>
        <w:rPr>
          <w:rFonts w:eastAsia="宋体" w:hint="eastAsia"/>
          <w:kern w:val="2"/>
          <w:sz w:val="21"/>
          <w:szCs w:val="21"/>
          <w:u w:val="single"/>
          <w:lang w:eastAsia="zh-CN"/>
        </w:rPr>
        <w:t xml:space="preserve">         </w:t>
      </w:r>
      <w:r>
        <w:rPr>
          <w:rFonts w:eastAsia="宋体" w:hint="eastAsia"/>
          <w:kern w:val="2"/>
          <w:sz w:val="21"/>
          <w:szCs w:val="21"/>
          <w:lang w:eastAsia="zh-CN"/>
        </w:rPr>
        <w:t>，手机：</w:t>
      </w:r>
      <w:r>
        <w:rPr>
          <w:rFonts w:eastAsia="宋体" w:hint="eastAsia"/>
          <w:kern w:val="2"/>
          <w:sz w:val="21"/>
          <w:szCs w:val="21"/>
          <w:u w:val="single"/>
          <w:lang w:eastAsia="zh-CN"/>
        </w:rPr>
        <w:t xml:space="preserve">                </w:t>
      </w:r>
      <w:r>
        <w:rPr>
          <w:rFonts w:eastAsia="宋体" w:hint="eastAsia"/>
          <w:kern w:val="2"/>
          <w:sz w:val="21"/>
          <w:szCs w:val="21"/>
          <w:lang w:eastAsia="zh-CN"/>
        </w:rPr>
        <w:t>，电子邮箱：</w:t>
      </w:r>
      <w:r>
        <w:rPr>
          <w:rFonts w:eastAsia="宋体" w:hint="eastAsia"/>
          <w:kern w:val="2"/>
          <w:sz w:val="21"/>
          <w:szCs w:val="21"/>
          <w:u w:val="single"/>
          <w:lang w:eastAsia="zh-CN"/>
        </w:rPr>
        <w:t xml:space="preserve">                     </w:t>
      </w:r>
      <w:r>
        <w:rPr>
          <w:rFonts w:eastAsia="宋体" w:hint="eastAsia"/>
          <w:kern w:val="2"/>
          <w:sz w:val="21"/>
          <w:szCs w:val="21"/>
          <w:lang w:eastAsia="zh-CN"/>
        </w:rPr>
        <w:t>；</w:t>
      </w:r>
    </w:p>
    <w:p>
      <w:pPr>
        <w:widowControl w:val="0"/>
        <w:spacing w:after="160" w:line="360" w:lineRule="auto"/>
        <w:ind w:firstLine="420" w:firstLineChars="200"/>
        <w:jc w:val="both"/>
        <w:rPr>
          <w:rFonts w:eastAsia="宋体"/>
          <w:kern w:val="2"/>
          <w:sz w:val="21"/>
          <w:szCs w:val="21"/>
          <w:lang w:eastAsia="zh-CN"/>
        </w:rPr>
      </w:pPr>
      <w:r>
        <w:rPr>
          <w:rFonts w:eastAsia="宋体" w:hint="eastAsia"/>
          <w:kern w:val="2"/>
          <w:sz w:val="21"/>
          <w:szCs w:val="21"/>
          <w:lang w:eastAsia="zh-CN"/>
        </w:rPr>
        <w:t>授权委托日期：</w:t>
      </w:r>
      <w:r>
        <w:rPr>
          <w:rFonts w:eastAsia="宋体" w:hint="eastAsia"/>
          <w:kern w:val="2"/>
          <w:sz w:val="21"/>
          <w:szCs w:val="21"/>
          <w:u w:val="single"/>
          <w:lang w:eastAsia="zh-CN"/>
        </w:rPr>
        <w:t xml:space="preserve">         </w:t>
      </w:r>
      <w:r>
        <w:rPr>
          <w:rFonts w:eastAsia="宋体" w:hint="eastAsia"/>
          <w:kern w:val="2"/>
          <w:sz w:val="21"/>
          <w:szCs w:val="21"/>
          <w:lang w:eastAsia="zh-CN"/>
        </w:rPr>
        <w:t>年</w:t>
      </w:r>
      <w:r>
        <w:rPr>
          <w:rFonts w:eastAsia="宋体" w:hint="eastAsia"/>
          <w:kern w:val="2"/>
          <w:sz w:val="21"/>
          <w:szCs w:val="21"/>
          <w:u w:val="single"/>
          <w:lang w:eastAsia="zh-CN"/>
        </w:rPr>
        <w:t xml:space="preserve">     </w:t>
      </w:r>
      <w:r>
        <w:rPr>
          <w:rFonts w:eastAsia="宋体" w:hint="eastAsia"/>
          <w:kern w:val="2"/>
          <w:sz w:val="21"/>
          <w:szCs w:val="21"/>
          <w:lang w:eastAsia="zh-CN"/>
        </w:rPr>
        <w:t xml:space="preserve">月 </w:t>
      </w:r>
      <w:r>
        <w:rPr>
          <w:rFonts w:eastAsia="宋体" w:hint="eastAsia"/>
          <w:kern w:val="2"/>
          <w:sz w:val="21"/>
          <w:szCs w:val="21"/>
          <w:u w:val="single"/>
          <w:lang w:eastAsia="zh-CN"/>
        </w:rPr>
        <w:t xml:space="preserve">      </w:t>
      </w:r>
      <w:r>
        <w:rPr>
          <w:rFonts w:eastAsia="宋体" w:hint="eastAsia"/>
          <w:kern w:val="2"/>
          <w:sz w:val="21"/>
          <w:szCs w:val="21"/>
          <w:lang w:eastAsia="zh-CN"/>
        </w:rPr>
        <w:t>日。</w:t>
      </w:r>
    </w:p>
    <w:p>
      <w:pPr>
        <w:widowControl w:val="0"/>
        <w:spacing w:after="160" w:line="360" w:lineRule="auto"/>
        <w:ind w:firstLine="420" w:firstLineChars="200"/>
        <w:jc w:val="both"/>
        <w:rPr>
          <w:rFonts w:eastAsia="宋体"/>
          <w:b/>
          <w:color w:val="FF0000"/>
          <w:kern w:val="2"/>
          <w:sz w:val="21"/>
          <w:szCs w:val="21"/>
          <w:lang w:eastAsia="zh-CN"/>
        </w:rPr>
      </w:pPr>
      <w:r>
        <w:rPr>
          <w:rFonts w:eastAsia="宋体"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4"/>
        <w:gridCol w:w="426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4" w:type="dxa"/>
          </w:tcPr>
          <w:p>
            <w:pPr>
              <w:jc w:val="center"/>
              <w:rPr>
                <w:kern w:val="2"/>
                <w:sz w:val="21"/>
                <w:lang w:eastAsia="zh-CN"/>
              </w:rPr>
            </w:pPr>
            <w:r>
              <w:rPr>
                <w:rFonts w:hint="eastAsia"/>
                <w:kern w:val="2"/>
                <w:sz w:val="21"/>
                <w:lang w:eastAsia="zh-CN"/>
              </w:rPr>
              <w:t>证件扫描件正面</w:t>
            </w:r>
          </w:p>
          <w:p>
            <w:pPr>
              <w:spacing w:line="360" w:lineRule="auto"/>
              <w:rPr>
                <w:b/>
                <w:bCs/>
                <w:kern w:val="2"/>
                <w:lang w:eastAsia="zh-CN"/>
              </w:rPr>
            </w:pPr>
          </w:p>
          <w:p>
            <w:pPr>
              <w:spacing w:line="360" w:lineRule="auto"/>
              <w:rPr>
                <w:kern w:val="2"/>
                <w:lang w:eastAsia="zh-CN"/>
              </w:rPr>
            </w:pPr>
          </w:p>
          <w:p>
            <w:pPr>
              <w:spacing w:line="360" w:lineRule="auto"/>
              <w:rPr>
                <w:kern w:val="2"/>
                <w:lang w:eastAsia="zh-CN"/>
              </w:rPr>
            </w:pPr>
          </w:p>
          <w:p>
            <w:pPr>
              <w:spacing w:line="360" w:lineRule="auto"/>
              <w:rPr>
                <w:kern w:val="2"/>
                <w:lang w:eastAsia="zh-CN"/>
              </w:rPr>
            </w:pPr>
          </w:p>
        </w:tc>
        <w:tc>
          <w:tcPr>
            <w:tcW w:w="4265" w:type="dxa"/>
          </w:tcPr>
          <w:p>
            <w:pPr>
              <w:jc w:val="center"/>
              <w:rPr>
                <w:kern w:val="2"/>
                <w:sz w:val="21"/>
                <w:lang w:eastAsia="zh-CN"/>
              </w:rPr>
            </w:pPr>
            <w:r>
              <w:rPr>
                <w:rFonts w:hint="eastAsia"/>
                <w:kern w:val="2"/>
                <w:sz w:val="21"/>
                <w:lang w:eastAsia="zh-CN"/>
              </w:rPr>
              <w:t>证件扫描件反面</w:t>
            </w:r>
          </w:p>
          <w:p>
            <w:pPr>
              <w:spacing w:line="360" w:lineRule="auto"/>
              <w:jc w:val="center"/>
              <w:rPr>
                <w:b/>
                <w:bCs/>
                <w:kern w:val="2"/>
                <w:lang w:eastAsia="zh-CN"/>
              </w:rPr>
            </w:pPr>
          </w:p>
          <w:p>
            <w:pPr>
              <w:spacing w:line="360" w:lineRule="auto"/>
              <w:jc w:val="center"/>
              <w:rPr>
                <w:kern w:val="2"/>
                <w:lang w:eastAsia="zh-CN"/>
              </w:rPr>
            </w:pPr>
          </w:p>
        </w:tc>
      </w:tr>
    </w:tbl>
    <w:p>
      <w:pPr>
        <w:widowControl w:val="0"/>
        <w:spacing w:after="160" w:line="259" w:lineRule="auto"/>
        <w:jc w:val="both"/>
        <w:rPr>
          <w:rFonts w:ascii="黑体" w:eastAsia="黑体" w:hAnsi="黑体" w:cs="黑体"/>
          <w:b/>
          <w:bCs/>
          <w:kern w:val="2"/>
          <w:lang w:eastAsia="zh-CN"/>
        </w:rPr>
      </w:pPr>
    </w:p>
    <w:p>
      <w:pPr>
        <w:widowControl w:val="0"/>
        <w:spacing w:after="160" w:line="259" w:lineRule="auto"/>
        <w:jc w:val="both"/>
        <w:rPr>
          <w:rFonts w:ascii="Calibri" w:eastAsia="宋体" w:hAnsi="Calibri"/>
          <w:kern w:val="2"/>
          <w:szCs w:val="22"/>
          <w:lang w:eastAsia="zh-CN"/>
        </w:rPr>
      </w:pPr>
      <w:r>
        <w:rPr>
          <w:rFonts w:ascii="黑体" w:eastAsia="黑体" w:hAnsi="黑体" w:cs="黑体" w:hint="eastAsia"/>
          <w:b/>
          <w:bCs/>
          <w:kern w:val="2"/>
          <w:lang w:eastAsia="zh-CN"/>
        </w:rPr>
        <w:t>温馨提示</w:t>
      </w:r>
      <w:r>
        <w:rPr>
          <w:rFonts w:ascii="黑体" w:eastAsia="黑体" w:hAnsi="黑体" w:cs="黑体" w:hint="eastAsia"/>
          <w:kern w:val="2"/>
          <w:lang w:eastAsia="zh-CN"/>
        </w:rPr>
        <w:t>：</w:t>
      </w:r>
      <w:r>
        <w:rPr>
          <w:rFonts w:eastAsia="宋体" w:hint="eastAsia"/>
          <w:kern w:val="2"/>
          <w:sz w:val="21"/>
          <w:szCs w:val="21"/>
          <w:lang w:eastAsia="zh-CN"/>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pPr>
        <w:keepNext/>
        <w:keepLines/>
        <w:widowControl w:val="0"/>
        <w:spacing w:before="260" w:after="260" w:line="240" w:lineRule="auto"/>
        <w:jc w:val="center"/>
        <w:outlineLvl w:val="2"/>
        <w:rPr>
          <w:rFonts w:ascii="黑体" w:eastAsia="黑体" w:hAnsi="宋体"/>
          <w:bCs/>
          <w:lang w:eastAsia="zh-CN"/>
        </w:rPr>
      </w:pPr>
      <w:r>
        <w:rPr>
          <w:rFonts w:ascii="黑体" w:eastAsia="黑体" w:hAnsi="宋体" w:hint="eastAsia"/>
          <w:bCs/>
          <w:lang w:eastAsia="zh-CN"/>
        </w:rPr>
        <w:t>八</w:t>
      </w:r>
      <w:r>
        <w:rPr>
          <w:rFonts w:ascii="黑体" w:eastAsia="黑体" w:hAnsi="宋体" w:hint="eastAsia"/>
          <w:bCs/>
          <w:lang w:eastAsia="zh-CN"/>
        </w:rPr>
        <w:t>、</w:t>
      </w:r>
      <w:bookmarkStart w:id="44" w:name="_Hlk72092634"/>
      <w:r>
        <w:rPr>
          <w:rFonts w:ascii="黑体" w:eastAsia="黑体" w:hAnsi="宋体" w:hint="eastAsia"/>
          <w:bCs/>
          <w:lang w:eastAsia="zh-CN"/>
        </w:rPr>
        <w:t>实质性条款响应情况表</w:t>
      </w:r>
      <w:bookmarkEnd w:id="44"/>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1"/>
        <w:gridCol w:w="3001"/>
        <w:gridCol w:w="1413"/>
        <w:gridCol w:w="1912"/>
        <w:gridCol w:w="1472"/>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1"/>
        </w:trPr>
        <w:tc>
          <w:tcPr>
            <w:tcW w:w="705" w:type="dxa"/>
            <w:vAlign w:val="center"/>
          </w:tcPr>
          <w:p>
            <w:pPr>
              <w:widowControl w:val="0"/>
              <w:adjustRightInd w:val="0"/>
              <w:snapToGrid w:val="0"/>
              <w:spacing w:after="160" w:line="360" w:lineRule="auto"/>
              <w:jc w:val="center"/>
              <w:rPr>
                <w:rFonts w:ascii="宋体" w:eastAsia="宋体" w:hAnsi="宋体"/>
                <w:sz w:val="21"/>
                <w:szCs w:val="21"/>
                <w:lang w:eastAsia="zh-CN"/>
              </w:rPr>
            </w:pPr>
            <w:bookmarkStart w:id="45" w:name="_Hlk72092651"/>
            <w:r>
              <w:rPr>
                <w:rFonts w:ascii="宋体" w:eastAsia="宋体" w:hAnsi="宋体" w:hint="eastAsia"/>
                <w:sz w:val="21"/>
                <w:szCs w:val="21"/>
                <w:lang w:eastAsia="zh-CN"/>
              </w:rPr>
              <w:t>序号</w:t>
            </w:r>
          </w:p>
        </w:tc>
        <w:tc>
          <w:tcPr>
            <w:tcW w:w="2891"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ascii="宋体" w:eastAsia="宋体" w:hAnsi="宋体" w:hint="eastAsia"/>
                <w:sz w:val="21"/>
                <w:szCs w:val="21"/>
                <w:lang w:eastAsia="zh-CN"/>
              </w:rPr>
              <w:t>实质性条款具体内容</w:t>
            </w:r>
          </w:p>
        </w:tc>
        <w:tc>
          <w:tcPr>
            <w:tcW w:w="1361"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eastAsia="宋体" w:hint="eastAsia"/>
                <w:kern w:val="2"/>
                <w:sz w:val="21"/>
                <w:lang w:eastAsia="zh-CN"/>
              </w:rPr>
              <w:t>投标响应</w:t>
            </w:r>
          </w:p>
        </w:tc>
        <w:tc>
          <w:tcPr>
            <w:tcW w:w="1842"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eastAsia="宋体" w:hint="eastAsia"/>
                <w:kern w:val="2"/>
                <w:sz w:val="21"/>
                <w:lang w:eastAsia="zh-CN"/>
              </w:rPr>
              <w:t>偏离情况</w:t>
            </w:r>
          </w:p>
        </w:tc>
        <w:tc>
          <w:tcPr>
            <w:tcW w:w="1418" w:type="dxa"/>
            <w:vAlign w:val="center"/>
          </w:tcPr>
          <w:p>
            <w:pPr>
              <w:widowControl w:val="0"/>
              <w:adjustRightInd w:val="0"/>
              <w:snapToGrid w:val="0"/>
              <w:spacing w:after="160" w:line="360" w:lineRule="auto"/>
              <w:jc w:val="center"/>
              <w:rPr>
                <w:rFonts w:ascii="宋体" w:eastAsia="宋体" w:hAnsi="宋体"/>
                <w:sz w:val="21"/>
                <w:szCs w:val="21"/>
                <w:lang w:eastAsia="zh-CN"/>
              </w:rPr>
            </w:pPr>
            <w:r>
              <w:rPr>
                <w:rFonts w:eastAsia="宋体" w:hint="eastAsia"/>
                <w:kern w:val="2"/>
                <w:sz w:val="21"/>
                <w:lang w:eastAsia="zh-CN"/>
              </w:rPr>
              <w:t>说明</w:t>
            </w:r>
          </w:p>
        </w:tc>
      </w:tr>
      <w:bookmarkEnd w:id="45"/>
      <w:tr>
        <w:tblPrEx>
          <w:tblW w:w="5000" w:type="pct"/>
          <w:tblInd w:w="0" w:type="dxa"/>
          <w:tblLayout w:type="fixed"/>
          <w:tblCellMar>
            <w:top w:w="0" w:type="dxa"/>
            <w:left w:w="108" w:type="dxa"/>
            <w:bottom w:w="0" w:type="dxa"/>
            <w:right w:w="108" w:type="dxa"/>
          </w:tblCellMar>
        </w:tblPrEx>
        <w:tc>
          <w:tcPr>
            <w:tcW w:w="705" w:type="dxa"/>
          </w:tcPr>
          <w:p>
            <w:pPr>
              <w:widowControl w:val="0"/>
              <w:adjustRightInd w:val="0"/>
              <w:snapToGrid w:val="0"/>
              <w:spacing w:after="160" w:line="360" w:lineRule="auto"/>
              <w:jc w:val="both"/>
              <w:rPr>
                <w:rFonts w:ascii="宋体" w:eastAsia="宋体" w:hAnsi="宋体"/>
                <w:sz w:val="21"/>
                <w:szCs w:val="21"/>
                <w:lang w:eastAsia="zh-CN"/>
              </w:rPr>
            </w:pPr>
            <w:r>
              <w:rPr>
                <w:rFonts w:ascii="宋体" w:eastAsia="宋体" w:hAnsi="宋体" w:hint="eastAsia"/>
                <w:sz w:val="21"/>
                <w:szCs w:val="21"/>
                <w:lang w:eastAsia="zh-CN"/>
              </w:rPr>
              <w:t>1</w:t>
            </w:r>
          </w:p>
        </w:tc>
        <w:tc>
          <w:tcPr>
            <w:tcW w:w="2891" w:type="dxa"/>
            <w:vAlign w:val="center"/>
          </w:tcPr>
          <w:p>
            <w:pPr>
              <w:widowControl w:val="0"/>
              <w:adjustRightInd w:val="0"/>
              <w:snapToGrid w:val="0"/>
              <w:spacing w:after="160" w:line="360" w:lineRule="auto"/>
              <w:jc w:val="center"/>
              <w:rPr>
                <w:rFonts w:eastAsia="宋体" w:hAnsi="宋体"/>
                <w:sz w:val="21"/>
                <w:szCs w:val="21"/>
                <w:lang w:eastAsia="zh-CN"/>
              </w:rPr>
            </w:pPr>
            <w:r>
              <w:rPr>
                <w:rFonts w:eastAsia="宋体" w:hint="eastAsia"/>
                <w:kern w:val="2"/>
                <w:sz w:val="21"/>
                <w:lang w:eastAsia="zh-CN"/>
              </w:rPr>
              <w:t>满足本项目标★的条款要求</w:t>
            </w:r>
          </w:p>
        </w:tc>
        <w:tc>
          <w:tcPr>
            <w:tcW w:w="1361" w:type="dxa"/>
          </w:tcPr>
          <w:p>
            <w:pPr>
              <w:widowControl w:val="0"/>
              <w:adjustRightInd w:val="0"/>
              <w:snapToGrid w:val="0"/>
              <w:spacing w:after="160" w:line="360" w:lineRule="auto"/>
              <w:jc w:val="both"/>
              <w:rPr>
                <w:rFonts w:ascii="宋体" w:eastAsia="宋体" w:hAnsi="宋体"/>
                <w:sz w:val="21"/>
                <w:szCs w:val="21"/>
                <w:lang w:eastAsia="zh-CN"/>
              </w:rPr>
            </w:pPr>
          </w:p>
        </w:tc>
        <w:tc>
          <w:tcPr>
            <w:tcW w:w="1842" w:type="dxa"/>
          </w:tcPr>
          <w:p>
            <w:pPr>
              <w:widowControl w:val="0"/>
              <w:adjustRightInd w:val="0"/>
              <w:snapToGrid w:val="0"/>
              <w:spacing w:after="160" w:line="360" w:lineRule="auto"/>
              <w:jc w:val="both"/>
              <w:rPr>
                <w:rFonts w:ascii="宋体" w:eastAsia="宋体" w:hAnsi="宋体"/>
                <w:sz w:val="21"/>
                <w:szCs w:val="21"/>
                <w:lang w:eastAsia="zh-CN"/>
              </w:rPr>
            </w:pPr>
          </w:p>
        </w:tc>
        <w:tc>
          <w:tcPr>
            <w:tcW w:w="1418" w:type="dxa"/>
          </w:tcPr>
          <w:p>
            <w:pPr>
              <w:widowControl w:val="0"/>
              <w:adjustRightInd w:val="0"/>
              <w:snapToGrid w:val="0"/>
              <w:spacing w:after="160" w:line="360" w:lineRule="auto"/>
              <w:jc w:val="both"/>
              <w:rPr>
                <w:rFonts w:ascii="宋体" w:eastAsia="宋体" w:hAnsi="宋体"/>
                <w:sz w:val="21"/>
                <w:szCs w:val="21"/>
                <w:lang w:eastAsia="zh-CN"/>
              </w:rPr>
            </w:pPr>
          </w:p>
        </w:tc>
      </w:tr>
    </w:tbl>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注：1.上表所列各项均为不可负偏离条款。</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2.“投标响应”一栏应当详细填写投标人自身响应情况，而不能不合理照搬照抄招实质性条款具体内容。</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3</w:t>
      </w:r>
      <w:r>
        <w:rPr>
          <w:rFonts w:eastAsia="宋体"/>
          <w:b/>
          <w:kern w:val="2"/>
          <w:szCs w:val="22"/>
          <w:lang w:eastAsia="zh-CN"/>
        </w:rPr>
        <w:t>.</w:t>
      </w:r>
      <w:r>
        <w:rPr>
          <w:rFonts w:eastAsia="宋体" w:hint="eastAsia"/>
          <w:b/>
          <w:kern w:val="2"/>
          <w:szCs w:val="22"/>
          <w:lang w:eastAsia="zh-CN"/>
        </w:rPr>
        <w:t>“偏离情况”一栏应填写“正偏离”、“负偏离”或“无偏离”，</w:t>
      </w:r>
      <w:r>
        <w:rPr>
          <w:rFonts w:eastAsia="宋体" w:hint="eastAsia"/>
          <w:b/>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after="160" w:line="259" w:lineRule="auto"/>
        <w:ind w:firstLine="480" w:firstLineChars="200"/>
        <w:jc w:val="both"/>
        <w:rPr>
          <w:rFonts w:eastAsia="宋体"/>
          <w:b/>
          <w:kern w:val="2"/>
          <w:lang w:eastAsia="zh-CN"/>
        </w:rPr>
      </w:pPr>
      <w:r>
        <w:rPr>
          <w:rFonts w:eastAsia="宋体"/>
          <w:b/>
          <w:kern w:val="2"/>
          <w:lang w:eastAsia="zh-CN"/>
        </w:rPr>
        <w:t>4.</w:t>
      </w:r>
      <w:r>
        <w:rPr>
          <w:rFonts w:eastAsia="宋体" w:hint="eastAsia"/>
          <w:b/>
          <w:kern w:val="2"/>
          <w:lang w:eastAsia="zh-CN"/>
        </w:rPr>
        <w:t>评审委员会有权对投标响应情况作出判断（作出评审结论）。</w:t>
      </w:r>
    </w:p>
    <w:p>
      <w:pPr>
        <w:widowControl w:val="0"/>
        <w:spacing w:after="160" w:line="259" w:lineRule="auto"/>
        <w:ind w:firstLine="480" w:firstLineChars="200"/>
        <w:jc w:val="both"/>
        <w:rPr>
          <w:rFonts w:eastAsia="宋体"/>
          <w:b/>
          <w:kern w:val="2"/>
          <w:szCs w:val="22"/>
          <w:lang w:eastAsia="zh-CN"/>
        </w:rPr>
      </w:pPr>
      <w:r>
        <w:rPr>
          <w:rFonts w:eastAsia="宋体"/>
          <w:b/>
          <w:kern w:val="2"/>
          <w:szCs w:val="22"/>
          <w:lang w:eastAsia="zh-CN"/>
        </w:rPr>
        <w:t>5</w:t>
      </w:r>
      <w:r>
        <w:rPr>
          <w:rFonts w:eastAsia="宋体" w:hint="eastAsia"/>
          <w:b/>
          <w:kern w:val="2"/>
          <w:szCs w:val="22"/>
          <w:lang w:eastAsia="zh-CN"/>
        </w:rPr>
        <w:t>.实质性响应条款“投标响应情况”与投标文件其它内容冲突的，以实质性响应条款“投标响应情况”为准。</w:t>
      </w:r>
    </w:p>
    <w:p>
      <w:pPr>
        <w:widowControl w:val="0"/>
        <w:spacing w:after="160" w:line="259" w:lineRule="auto"/>
        <w:ind w:firstLine="480" w:firstLineChars="200"/>
        <w:jc w:val="both"/>
        <w:rPr>
          <w:rFonts w:eastAsia="宋体"/>
          <w:b/>
          <w:kern w:val="2"/>
          <w:szCs w:val="22"/>
          <w:lang w:eastAsia="zh-CN"/>
        </w:rPr>
      </w:pPr>
      <w:r>
        <w:rPr>
          <w:rFonts w:eastAsia="宋体" w:hint="eastAsia"/>
          <w:b/>
          <w:kern w:val="2"/>
          <w:szCs w:val="22"/>
          <w:lang w:eastAsia="zh-CN"/>
        </w:rPr>
        <w:t>6.要求提供证明资料，在“说明”一栏中列明证明资料的位置,以便评审；未要求提供证明材料的，投标人可以不提供。</w:t>
      </w:r>
    </w:p>
    <w:p>
      <w:pPr>
        <w:widowControl w:val="0"/>
        <w:spacing w:after="160" w:line="259" w:lineRule="auto"/>
        <w:jc w:val="both"/>
        <w:rPr>
          <w:rFonts w:eastAsia="宋体"/>
          <w:b/>
          <w:bCs/>
          <w:kern w:val="2"/>
          <w:lang w:eastAsia="zh-CN"/>
        </w:rPr>
      </w:pPr>
    </w:p>
    <w:p>
      <w:pPr>
        <w:widowControl w:val="0"/>
        <w:spacing w:after="160" w:line="259" w:lineRule="auto"/>
        <w:jc w:val="both"/>
        <w:rPr>
          <w:rFonts w:eastAsia="宋体"/>
          <w:b/>
          <w:bCs/>
          <w:kern w:val="2"/>
          <w:lang w:eastAsia="zh-CN"/>
        </w:rPr>
      </w:pPr>
    </w:p>
    <w:p>
      <w:pPr>
        <w:keepNext/>
        <w:keepLines/>
        <w:widowControl w:val="0"/>
        <w:spacing w:before="260" w:after="260" w:line="240" w:lineRule="auto"/>
        <w:jc w:val="center"/>
        <w:outlineLvl w:val="2"/>
        <w:rPr>
          <w:rFonts w:ascii="黑体" w:eastAsia="黑体" w:hAnsi="宋体"/>
          <w:kern w:val="2"/>
          <w:szCs w:val="20"/>
          <w:lang w:eastAsia="zh-CN"/>
        </w:rPr>
      </w:pPr>
      <w:bookmarkStart w:id="46" w:name="_Hlk72062872"/>
      <w:r>
        <w:rPr>
          <w:rFonts w:ascii="黑体" w:eastAsia="黑体" w:hAnsi="宋体" w:hint="eastAsia"/>
          <w:kern w:val="2"/>
          <w:szCs w:val="20"/>
          <w:lang w:eastAsia="zh-CN"/>
        </w:rPr>
        <w:t>九、</w:t>
      </w:r>
      <w:r>
        <w:rPr>
          <w:rFonts w:ascii="黑体" w:eastAsia="黑体" w:hAnsi="宋体" w:hint="eastAsia"/>
          <w:kern w:val="2"/>
          <w:szCs w:val="20"/>
          <w:lang w:eastAsia="zh-CN"/>
        </w:rPr>
        <w:t>投标人认为需要加以说明的其他内容</w:t>
      </w:r>
      <w:bookmarkEnd w:id="46"/>
    </w:p>
    <w:p>
      <w:pPr>
        <w:widowControl/>
        <w:spacing w:after="160" w:line="259" w:lineRule="auto"/>
        <w:jc w:val="center"/>
        <w:rPr>
          <w:rFonts w:ascii="黑体" w:eastAsia="黑体" w:hAnsi="宋体"/>
          <w:szCs w:val="20"/>
          <w:lang w:eastAsia="zh-CN"/>
        </w:rPr>
      </w:pPr>
      <w:r>
        <w:rPr>
          <w:rFonts w:ascii="黑体" w:eastAsia="黑体" w:hAnsi="宋体" w:hint="eastAsia"/>
          <w:szCs w:val="20"/>
          <w:lang w:eastAsia="zh-CN"/>
        </w:rPr>
        <w:t>（一）政府采购违法行为风险知悉确认书</w:t>
      </w:r>
    </w:p>
    <w:p>
      <w:pPr>
        <w:widowControl/>
        <w:spacing w:after="160" w:line="259" w:lineRule="auto"/>
        <w:jc w:val="center"/>
        <w:rPr>
          <w:rFonts w:ascii="黑体" w:eastAsia="黑体" w:hAnsi="宋体"/>
          <w:szCs w:val="20"/>
          <w:lang w:eastAsia="zh-CN"/>
        </w:rPr>
      </w:pPr>
    </w:p>
    <w:p>
      <w:pPr>
        <w:widowControl w:val="0"/>
        <w:spacing w:after="120" w:afterLines="50" w:line="360" w:lineRule="exact"/>
        <w:ind w:firstLine="420" w:firstLineChars="200"/>
        <w:jc w:val="both"/>
        <w:rPr>
          <w:rFonts w:ascii="宋体" w:eastAsia="宋体" w:hAnsi="宋体" w:cs="宋体"/>
          <w:b/>
          <w:bCs/>
          <w:kern w:val="2"/>
          <w:sz w:val="21"/>
          <w:szCs w:val="21"/>
          <w:lang w:eastAsia="zh-CN"/>
        </w:rPr>
      </w:pPr>
      <w:r>
        <w:rPr>
          <w:rFonts w:ascii="宋体" w:eastAsia="宋体" w:hAnsi="宋体" w:cs="宋体" w:hint="eastAsia"/>
          <w:b/>
          <w:bCs/>
          <w:kern w:val="2"/>
          <w:sz w:val="21"/>
          <w:szCs w:val="21"/>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2"/>
        <w:gridCol w:w="78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序号</w:t>
            </w:r>
          </w:p>
        </w:tc>
        <w:tc>
          <w:tcPr>
            <w:tcW w:w="7811" w:type="dxa"/>
          </w:tcPr>
          <w:p>
            <w:pPr>
              <w:spacing w:line="400" w:lineRule="exact"/>
              <w:jc w:val="center"/>
              <w:rPr>
                <w:rFonts w:ascii="宋体" w:hAnsi="宋体" w:cs="宋体"/>
                <w:kern w:val="2"/>
                <w:sz w:val="21"/>
                <w:szCs w:val="21"/>
                <w:lang w:eastAsia="zh-CN"/>
              </w:rPr>
            </w:pPr>
            <w:r>
              <w:rPr>
                <w:rFonts w:ascii="宋体" w:hAnsi="宋体" w:cs="宋体" w:hint="eastAsia"/>
                <w:b/>
                <w:bCs/>
                <w:kern w:val="2"/>
                <w:sz w:val="21"/>
                <w:szCs w:val="21"/>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1</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与其他投标供应商的法定代表人、主要经营负责人、投标授权代表人、项目负责人、主要技术人员为</w:t>
            </w:r>
            <w:r>
              <w:rPr>
                <w:rFonts w:ascii="宋体" w:hAnsi="宋体" w:cs="宋体" w:hint="eastAsia"/>
                <w:b/>
                <w:bCs/>
                <w:kern w:val="2"/>
                <w:sz w:val="21"/>
                <w:szCs w:val="21"/>
                <w:lang w:eastAsia="zh-CN"/>
              </w:rPr>
              <w:t>同一人、属同一单位或者在同一单位缴纳社会保险</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2</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参与本项目政府采购活动时，与其他投标供应商存在单位负责人为</w:t>
            </w:r>
            <w:r>
              <w:rPr>
                <w:rFonts w:ascii="宋体" w:hAnsi="宋体" w:cs="宋体" w:hint="eastAsia"/>
                <w:b/>
                <w:bCs/>
                <w:kern w:val="2"/>
                <w:sz w:val="21"/>
                <w:szCs w:val="21"/>
                <w:lang w:eastAsia="zh-CN"/>
              </w:rPr>
              <w:t>同一人或直接控股、管理关系</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3</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与其他投标供应商的投标文件或部分投标文件</w:t>
            </w:r>
            <w:r>
              <w:rPr>
                <w:rFonts w:ascii="宋体" w:hAnsi="宋体" w:cs="宋体" w:hint="eastAsia"/>
                <w:b/>
                <w:bCs/>
                <w:kern w:val="2"/>
                <w:sz w:val="21"/>
                <w:szCs w:val="21"/>
                <w:lang w:eastAsia="zh-CN"/>
              </w:rPr>
              <w:t>相互混装或存在非正常一致</w:t>
            </w:r>
            <w:r>
              <w:rPr>
                <w:rFonts w:ascii="宋体" w:hAnsi="宋体" w:cs="宋体" w:hint="eastAsia"/>
                <w:kern w:val="2"/>
                <w:sz w:val="21"/>
                <w:szCs w:val="21"/>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4</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与其他投标供应商的投标文件由</w:t>
            </w:r>
            <w:r>
              <w:rPr>
                <w:rFonts w:ascii="宋体" w:hAnsi="宋体" w:cs="宋体" w:hint="eastAsia"/>
                <w:b/>
                <w:bCs/>
                <w:kern w:val="2"/>
                <w:sz w:val="21"/>
                <w:szCs w:val="21"/>
                <w:lang w:eastAsia="zh-CN"/>
              </w:rPr>
              <w:t>同一单位或者同一人编制</w:t>
            </w:r>
            <w:r>
              <w:rPr>
                <w:rFonts w:ascii="宋体" w:hAnsi="宋体" w:cs="宋体" w:hint="eastAsia"/>
                <w:kern w:val="2"/>
                <w:sz w:val="21"/>
                <w:szCs w:val="21"/>
                <w:lang w:eastAsia="zh-CN"/>
              </w:rPr>
              <w:t>，或者使用</w:t>
            </w:r>
            <w:r>
              <w:rPr>
                <w:rFonts w:ascii="宋体" w:hAnsi="宋体" w:cs="宋体" w:hint="eastAsia"/>
                <w:b/>
                <w:bCs/>
                <w:kern w:val="2"/>
                <w:sz w:val="21"/>
                <w:szCs w:val="21"/>
                <w:lang w:eastAsia="zh-CN"/>
              </w:rPr>
              <w:t>同一设备编制</w:t>
            </w:r>
            <w:r>
              <w:rPr>
                <w:rFonts w:ascii="宋体" w:hAnsi="宋体" w:cs="宋体" w:hint="eastAsia"/>
                <w:kern w:val="2"/>
                <w:sz w:val="21"/>
                <w:szCs w:val="21"/>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5</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提供</w:t>
            </w:r>
            <w:r>
              <w:rPr>
                <w:rFonts w:ascii="宋体" w:hAnsi="宋体" w:cs="宋体" w:hint="eastAsia"/>
                <w:b/>
                <w:bCs/>
                <w:kern w:val="2"/>
                <w:sz w:val="21"/>
                <w:szCs w:val="21"/>
                <w:lang w:eastAsia="zh-CN"/>
              </w:rPr>
              <w:t>未经出具机构核实</w:t>
            </w:r>
            <w:r>
              <w:rPr>
                <w:rFonts w:ascii="宋体" w:hAnsi="宋体" w:cs="宋体" w:hint="eastAsia"/>
                <w:kern w:val="2"/>
                <w:sz w:val="21"/>
                <w:szCs w:val="21"/>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400" w:lineRule="exact"/>
              <w:jc w:val="center"/>
              <w:rPr>
                <w:rFonts w:ascii="宋体" w:hAnsi="宋体" w:cs="宋体"/>
                <w:kern w:val="2"/>
                <w:sz w:val="21"/>
                <w:szCs w:val="21"/>
                <w:lang w:eastAsia="zh-CN"/>
              </w:rPr>
            </w:pPr>
            <w:r>
              <w:rPr>
                <w:rFonts w:ascii="宋体" w:hAnsi="宋体" w:cs="宋体" w:hint="eastAsia"/>
                <w:kern w:val="2"/>
                <w:sz w:val="21"/>
                <w:szCs w:val="21"/>
                <w:lang w:eastAsia="zh-CN"/>
              </w:rPr>
              <w:t>6</w:t>
            </w:r>
          </w:p>
        </w:tc>
        <w:tc>
          <w:tcPr>
            <w:tcW w:w="7811" w:type="dxa"/>
            <w:vAlign w:val="center"/>
          </w:tcPr>
          <w:p>
            <w:pPr>
              <w:spacing w:line="400" w:lineRule="exact"/>
              <w:jc w:val="left"/>
              <w:rPr>
                <w:rFonts w:ascii="宋体" w:hAnsi="宋体" w:cs="宋体"/>
                <w:kern w:val="2"/>
                <w:sz w:val="21"/>
                <w:szCs w:val="21"/>
                <w:lang w:eastAsia="zh-CN"/>
              </w:rPr>
            </w:pPr>
            <w:r>
              <w:rPr>
                <w:rFonts w:ascii="宋体" w:hAnsi="宋体" w:cs="宋体" w:hint="eastAsia"/>
                <w:kern w:val="2"/>
                <w:sz w:val="21"/>
                <w:szCs w:val="21"/>
                <w:lang w:eastAsia="zh-CN"/>
              </w:rPr>
              <w:t>擅自将投标密钥或电子营业执照出借他人使用或未妥善保管。</w:t>
            </w:r>
          </w:p>
        </w:tc>
      </w:tr>
    </w:tbl>
    <w:p>
      <w:pPr>
        <w:widowControl w:val="0"/>
        <w:spacing w:before="120" w:beforeLines="50" w:after="160" w:line="38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一、我单位已充分知悉“隐瞒真实情况，提供虚假资料”的法定情形，包括但不限于：</w:t>
      </w:r>
    </w:p>
    <w:p>
      <w:pPr>
        <w:widowControl w:val="0"/>
        <w:spacing w:after="160"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（一）通过转让或者租借等方式从其他单位获取资格或者资质证书投标的。</w:t>
      </w:r>
    </w:p>
    <w:p>
      <w:pPr>
        <w:widowControl w:val="0"/>
        <w:spacing w:after="160"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（二）由其他单位或者其他单位负责人在投标供应商编制的投标文件上加盖印章或者签字的。</w:t>
      </w:r>
    </w:p>
    <w:p>
      <w:pPr>
        <w:widowControl w:val="0"/>
        <w:spacing w:after="160"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（三）项目负责人或者主要技术人员不是本单位人员的。</w:t>
      </w:r>
    </w:p>
    <w:p>
      <w:pPr>
        <w:widowControl w:val="0"/>
        <w:spacing w:after="160"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（四）投标保证金不是从投标供应商基本账户转出的。</w:t>
      </w:r>
    </w:p>
    <w:p>
      <w:pPr>
        <w:widowControl w:val="0"/>
        <w:spacing w:after="160"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（五）其他隐瞒真实情况、提供虚假资料的行为。</w:t>
      </w:r>
    </w:p>
    <w:p>
      <w:pPr>
        <w:widowControl w:val="0"/>
        <w:spacing w:after="160" w:line="38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二、我单位已充分知悉“与其他采购参加人串通投标”的法定情形，包括但不限于：</w:t>
      </w:r>
    </w:p>
    <w:p>
      <w:pPr>
        <w:widowControl w:val="0"/>
        <w:spacing w:after="160"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（一）投标供应商之间相互约定给予未中标的供应商利益补偿。</w:t>
      </w:r>
    </w:p>
    <w:p>
      <w:pPr>
        <w:widowControl w:val="0"/>
        <w:spacing w:after="160" w:line="38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（二）不同投标供应商的法定代表人、主要经营负责人、项目投标授权代表人、项目负责人、主要技术人员为同一人、属同一单位或者在同一单位缴纳社会保险。</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（三）不同投标供应商的投标文件由同一单位或者同一人编制，或者由同一人分阶段参与编制的。</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（四）不同投标供应商的投标文件或部分投标文件相互混装。</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（五）不同投标供应商的投标文件内容存在非正常一致。</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（六）由同一单位工作人员为两家以上（含两家）供应商进行同一项投标活动的。</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（七）不同投标人的投标报价呈规律性差异。</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（八）不同投标人的投标保证金从同一单位或者个人的账户转出。</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（九）主管部门依照法律、法规认定的其他情形。</w:t>
      </w:r>
    </w:p>
    <w:p>
      <w:pPr>
        <w:widowControl w:val="0"/>
        <w:spacing w:after="160" w:line="34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三、我单位已充分知悉下列情形存在法律风险，在投标前已对相关风险事项进行排查。</w:t>
      </w:r>
    </w:p>
    <w:p>
      <w:pPr>
        <w:widowControl w:val="0"/>
        <w:spacing w:after="160" w:line="34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kern w:val="2"/>
          <w:sz w:val="21"/>
          <w:szCs w:val="21"/>
          <w:lang w:eastAsia="zh-CN"/>
        </w:rPr>
        <w:t>（一）对于从其他主体获取的投标资料，我单位应审慎核查，确保其真实性。</w:t>
      </w:r>
      <w:r>
        <w:rPr>
          <w:rFonts w:ascii="宋体" w:eastAsia="宋体" w:hAnsi="宋体" w:cs="宋体" w:hint="eastAsia"/>
          <w:b/>
          <w:kern w:val="2"/>
          <w:sz w:val="21"/>
          <w:szCs w:val="21"/>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（二）对于涉及国家机关出具的公文、证件、证明材料等文件，一旦涉嫌虚假，经查实，主管部门将依法从严处理，并移送有关部门追究法律责任；涉嫌犯罪的，移送司法机关处理。</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（三）我单位对投标电子密钥或电子营业执照负有妥善保管、及时变更和续期等主体责任；使用电子密钥或电子营业执照在深圳政府采购网站进行的活动，均具有法律效力，须承担相应的法律后果。若</w:t>
      </w:r>
      <w:r>
        <w:rPr>
          <w:rFonts w:ascii="宋体" w:eastAsia="宋体" w:hAnsi="宋体" w:cs="宋体" w:hint="eastAsia"/>
          <w:b/>
          <w:bCs/>
          <w:kern w:val="2"/>
          <w:sz w:val="21"/>
          <w:szCs w:val="21"/>
          <w:lang w:eastAsia="zh-CN"/>
        </w:rPr>
        <w:t>擅自将投标密钥或电子营业执照出借他人使用所造成的法律后果，由我单位自行承担</w:t>
      </w:r>
      <w:r>
        <w:rPr>
          <w:rFonts w:ascii="宋体" w:eastAsia="宋体" w:hAnsi="宋体" w:cs="宋体" w:hint="eastAsia"/>
          <w:kern w:val="2"/>
          <w:sz w:val="21"/>
          <w:szCs w:val="21"/>
          <w:lang w:eastAsia="zh-CN"/>
        </w:rPr>
        <w:t>。</w:t>
      </w:r>
    </w:p>
    <w:p>
      <w:pPr>
        <w:widowControl w:val="0"/>
        <w:spacing w:after="160" w:line="340" w:lineRule="exact"/>
        <w:ind w:firstLine="420" w:firstLineChars="200"/>
        <w:jc w:val="both"/>
        <w:rPr>
          <w:rFonts w:ascii="宋体" w:eastAsia="宋体" w:hAnsi="宋体" w:cs="宋体"/>
          <w:b/>
          <w:kern w:val="2"/>
          <w:sz w:val="21"/>
          <w:szCs w:val="21"/>
          <w:lang w:eastAsia="zh-CN"/>
        </w:rPr>
      </w:pPr>
      <w:r>
        <w:rPr>
          <w:rFonts w:ascii="宋体" w:eastAsia="宋体" w:hAnsi="宋体" w:cs="宋体" w:hint="eastAsia"/>
          <w:b/>
          <w:kern w:val="2"/>
          <w:sz w:val="21"/>
          <w:szCs w:val="21"/>
          <w:lang w:eastAsia="zh-CN"/>
        </w:rPr>
        <w:t>四、我单位已充分知悉政府采购违法、违规行为的法律后果。</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widowControl w:val="0"/>
        <w:spacing w:after="160" w:line="340" w:lineRule="exact"/>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以下文字请投标供应商抄写并确认：“我单位已仔细阅读《政府采购违法行为风险知悉确认书》，充分知悉违法行为的法律后果，并承诺将严谨、诚信、依法依规参与政府采购活动”。</w:t>
      </w:r>
    </w:p>
    <w:tbl>
      <w:tblPr>
        <w:tblStyle w:val="1"/>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340" w:lineRule="exact"/>
              <w:ind w:firstLine="1866"/>
              <w:rPr>
                <w:rFonts w:ascii="宋体" w:eastAsia="宋体" w:hAnsi="宋体" w:cs="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cs="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40" w:lineRule="exact"/>
              <w:ind w:firstLine="1866"/>
              <w:rPr>
                <w:rFonts w:ascii="宋体" w:eastAsia="宋体" w:hAnsi="宋体" w:cs="宋体"/>
                <w:spacing w:val="-4"/>
                <w:sz w:val="21"/>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340" w:lineRule="exact"/>
              <w:ind w:firstLine="1866"/>
              <w:rPr>
                <w:rFonts w:ascii="宋体" w:eastAsia="宋体" w:hAnsi="宋体" w:cs="宋体"/>
                <w:spacing w:val="-4"/>
                <w:sz w:val="21"/>
                <w:szCs w:val="21"/>
                <w:lang w:eastAsia="zh-CN"/>
              </w:rPr>
            </w:pPr>
          </w:p>
        </w:tc>
      </w:tr>
    </w:tbl>
    <w:p>
      <w:pPr>
        <w:widowControl/>
        <w:wordWrap w:val="0"/>
        <w:autoSpaceDE w:val="0"/>
        <w:autoSpaceDN w:val="0"/>
        <w:spacing w:after="160" w:line="340" w:lineRule="exact"/>
        <w:ind w:right="808" w:firstLine="420" w:firstLineChars="200"/>
        <w:jc w:val="right"/>
        <w:rPr>
          <w:rFonts w:ascii="宋体" w:eastAsia="宋体" w:hAnsi="宋体" w:cs="宋体"/>
          <w:spacing w:val="-4"/>
          <w:sz w:val="21"/>
          <w:szCs w:val="21"/>
          <w:lang w:eastAsia="zh-CN"/>
        </w:rPr>
      </w:pPr>
    </w:p>
    <w:p>
      <w:pPr>
        <w:widowControl/>
        <w:wordWrap w:val="0"/>
        <w:autoSpaceDE w:val="0"/>
        <w:autoSpaceDN w:val="0"/>
        <w:spacing w:after="160" w:line="340" w:lineRule="exact"/>
        <w:ind w:right="808" w:firstLine="420" w:firstLineChars="200"/>
        <w:jc w:val="right"/>
        <w:rPr>
          <w:rFonts w:ascii="宋体" w:eastAsia="宋体" w:hAnsi="宋体" w:cs="宋体"/>
          <w:spacing w:val="-4"/>
          <w:sz w:val="21"/>
          <w:szCs w:val="21"/>
          <w:u w:val="single"/>
          <w:lang w:eastAsia="zh-CN"/>
        </w:rPr>
      </w:pPr>
      <w:r>
        <w:rPr>
          <w:rFonts w:ascii="宋体" w:eastAsia="宋体" w:hAnsi="宋体" w:cs="宋体" w:hint="eastAsia"/>
          <w:spacing w:val="-4"/>
          <w:sz w:val="21"/>
          <w:szCs w:val="21"/>
          <w:lang w:eastAsia="zh-CN"/>
        </w:rPr>
        <w:t>单位负责人签名：</w:t>
      </w:r>
      <w:r>
        <w:rPr>
          <w:rFonts w:ascii="宋体" w:eastAsia="宋体" w:hAnsi="宋体" w:cs="宋体" w:hint="eastAsia"/>
          <w:spacing w:val="-4"/>
          <w:sz w:val="21"/>
          <w:szCs w:val="21"/>
          <w:u w:val="single"/>
          <w:lang w:eastAsia="zh-CN"/>
        </w:rPr>
        <w:t xml:space="preserve">              </w:t>
      </w:r>
    </w:p>
    <w:p>
      <w:pPr>
        <w:widowControl/>
        <w:wordWrap w:val="0"/>
        <w:autoSpaceDE w:val="0"/>
        <w:autoSpaceDN w:val="0"/>
        <w:spacing w:after="160" w:line="340" w:lineRule="exact"/>
        <w:ind w:right="808" w:firstLine="420" w:firstLineChars="200"/>
        <w:jc w:val="center"/>
        <w:rPr>
          <w:rFonts w:ascii="宋体" w:eastAsia="宋体" w:hAnsi="宋体" w:cs="宋体"/>
          <w:spacing w:val="-4"/>
          <w:sz w:val="21"/>
          <w:szCs w:val="21"/>
          <w:u w:val="single"/>
          <w:lang w:eastAsia="zh-CN"/>
        </w:rPr>
      </w:pPr>
      <w:r>
        <w:rPr>
          <w:rFonts w:ascii="宋体" w:eastAsia="宋体" w:hAnsi="宋体" w:cs="宋体" w:hint="eastAsia"/>
          <w:spacing w:val="-4"/>
          <w:sz w:val="21"/>
          <w:szCs w:val="21"/>
          <w:lang w:eastAsia="zh-CN"/>
        </w:rPr>
        <w:t xml:space="preserve">                                 （加盖公章）</w:t>
      </w:r>
    </w:p>
    <w:p>
      <w:pPr>
        <w:widowControl/>
        <w:wordWrap w:val="0"/>
        <w:autoSpaceDE w:val="0"/>
        <w:autoSpaceDN w:val="0"/>
        <w:spacing w:after="160" w:line="340" w:lineRule="exact"/>
        <w:ind w:right="808" w:firstLine="420" w:firstLineChars="200"/>
        <w:jc w:val="right"/>
        <w:rPr>
          <w:rFonts w:ascii="宋体" w:eastAsia="宋体" w:hAnsi="宋体" w:cs="宋体"/>
          <w:spacing w:val="-4"/>
          <w:sz w:val="21"/>
          <w:szCs w:val="21"/>
          <w:u w:val="single"/>
          <w:lang w:eastAsia="zh-CN"/>
        </w:rPr>
      </w:pPr>
      <w:r>
        <w:rPr>
          <w:rFonts w:ascii="宋体" w:eastAsia="宋体" w:hAnsi="宋体" w:cs="宋体" w:hint="eastAsia"/>
          <w:spacing w:val="-4"/>
          <w:sz w:val="21"/>
          <w:szCs w:val="21"/>
          <w:lang w:eastAsia="zh-CN"/>
        </w:rPr>
        <w:t xml:space="preserve">     日期：</w:t>
      </w:r>
      <w:r>
        <w:rPr>
          <w:rFonts w:ascii="宋体" w:eastAsia="宋体" w:hAnsi="宋体" w:cs="宋体" w:hint="eastAsia"/>
          <w:spacing w:val="-4"/>
          <w:sz w:val="21"/>
          <w:szCs w:val="21"/>
          <w:u w:val="single"/>
          <w:lang w:eastAsia="zh-CN"/>
        </w:rPr>
        <w:t xml:space="preserve">              </w:t>
      </w:r>
    </w:p>
    <w:p>
      <w:pPr>
        <w:widowControl/>
        <w:autoSpaceDE w:val="0"/>
        <w:autoSpaceDN w:val="0"/>
        <w:spacing w:after="160" w:line="340" w:lineRule="exact"/>
        <w:ind w:firstLine="420" w:firstLineChars="200"/>
        <w:jc w:val="left"/>
        <w:rPr>
          <w:rFonts w:ascii="宋体" w:eastAsia="宋体" w:hAnsi="宋体" w:cs="宋体"/>
          <w:b/>
          <w:bCs/>
          <w:spacing w:val="-4"/>
          <w:sz w:val="21"/>
          <w:szCs w:val="21"/>
          <w:lang w:eastAsia="zh-CN"/>
        </w:rPr>
      </w:pPr>
    </w:p>
    <w:p>
      <w:pPr>
        <w:widowControl/>
        <w:autoSpaceDE w:val="0"/>
        <w:autoSpaceDN w:val="0"/>
        <w:spacing w:after="160" w:line="340" w:lineRule="exact"/>
        <w:ind w:firstLine="420" w:firstLineChars="200"/>
        <w:jc w:val="left"/>
        <w:rPr>
          <w:rFonts w:ascii="宋体" w:eastAsia="宋体" w:hAnsi="宋体" w:cs="宋体"/>
          <w:b/>
          <w:bCs/>
          <w:spacing w:val="-4"/>
          <w:sz w:val="21"/>
          <w:szCs w:val="21"/>
          <w:lang w:eastAsia="zh-CN"/>
        </w:rPr>
      </w:pPr>
      <w:r>
        <w:rPr>
          <w:rFonts w:ascii="宋体" w:eastAsia="宋体" w:hAnsi="宋体" w:cs="宋体" w:hint="eastAsia"/>
          <w:b/>
          <w:bCs/>
          <w:spacing w:val="-4"/>
          <w:sz w:val="21"/>
          <w:szCs w:val="21"/>
          <w:lang w:eastAsia="zh-CN"/>
        </w:rPr>
        <w:t>注：1.《政府采购违法行为风险知悉确认书》需由投标供应商负责人签字并加盖单位公章后，扫描上传至投标文件一并提交。</w:t>
      </w:r>
    </w:p>
    <w:p>
      <w:pPr>
        <w:widowControl w:val="0"/>
        <w:spacing w:after="160" w:line="259" w:lineRule="auto"/>
        <w:jc w:val="both"/>
        <w:rPr>
          <w:rFonts w:ascii="Calibri" w:eastAsia="宋体" w:hAnsi="Calibri"/>
          <w:kern w:val="2"/>
          <w:sz w:val="21"/>
          <w:szCs w:val="22"/>
          <w:lang w:eastAsia="zh-CN"/>
        </w:rPr>
      </w:pPr>
      <w:r>
        <w:rPr>
          <w:rFonts w:ascii="宋体" w:eastAsia="宋体" w:hAnsi="宋体" w:cs="宋体" w:hint="eastAsia"/>
          <w:b/>
          <w:bCs/>
          <w:spacing w:val="-4"/>
          <w:sz w:val="21"/>
          <w:szCs w:val="21"/>
          <w:lang w:eastAsia="zh-CN"/>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autoSpaceDE w:val="0"/>
        <w:autoSpaceDN w:val="0"/>
        <w:spacing w:after="160" w:line="400" w:lineRule="exact"/>
        <w:ind w:right="1414"/>
        <w:jc w:val="both"/>
        <w:rPr>
          <w:rFonts w:eastAsia="宋体"/>
          <w:lang w:eastAsia="zh-CN"/>
        </w:rPr>
      </w:pPr>
    </w:p>
    <w:p>
      <w:pPr>
        <w:widowControl w:val="0"/>
        <w:spacing w:after="160" w:line="259" w:lineRule="auto"/>
        <w:jc w:val="center"/>
        <w:rPr>
          <w:rFonts w:ascii="黑体" w:eastAsia="黑体"/>
          <w:kern w:val="2"/>
          <w:szCs w:val="20"/>
          <w:lang w:eastAsia="zh-CN"/>
        </w:rPr>
      </w:pPr>
      <w:r>
        <w:rPr>
          <w:rFonts w:ascii="黑体" w:eastAsia="黑体" w:hint="eastAsia"/>
          <w:kern w:val="2"/>
          <w:szCs w:val="20"/>
          <w:lang w:eastAsia="zh-CN"/>
        </w:rPr>
        <w:t>（二）订单融资情况</w:t>
      </w:r>
    </w:p>
    <w:p>
      <w:pPr>
        <w:widowControl w:val="0"/>
        <w:spacing w:after="160" w:line="259" w:lineRule="auto"/>
        <w:ind w:firstLine="420" w:firstLineChars="200"/>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1、关于政府采购订单融资政策</w:t>
      </w:r>
    </w:p>
    <w:p>
      <w:pPr>
        <w:widowControl w:val="0"/>
        <w:spacing w:after="160" w:line="240" w:lineRule="auto"/>
        <w:ind w:firstLine="420" w:firstLineChars="200"/>
        <w:jc w:val="both"/>
        <w:rPr>
          <w:rFonts w:eastAsia="宋体"/>
          <w:bCs/>
          <w:kern w:val="2"/>
          <w:sz w:val="21"/>
          <w:szCs w:val="21"/>
          <w:lang w:eastAsia="zh-CN"/>
        </w:rPr>
      </w:pPr>
      <w:r>
        <w:rPr>
          <w:rFonts w:eastAsia="宋体" w:hint="eastAsia"/>
          <w:bCs/>
          <w:kern w:val="2"/>
          <w:sz w:val="21"/>
          <w:szCs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spacing w:after="160" w:line="259" w:lineRule="auto"/>
        <w:ind w:firstLine="420" w:firstLineChars="200"/>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2、供应商账户信息</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投标人（单位全称）：</w:t>
      </w:r>
      <w:r>
        <w:rPr>
          <w:rFonts w:eastAsia="宋体" w:hint="eastAsia"/>
          <w:kern w:val="2"/>
          <w:sz w:val="21"/>
          <w:szCs w:val="21"/>
          <w:u w:val="thick"/>
          <w:lang w:eastAsia="zh-CN"/>
        </w:rPr>
        <w:t xml:space="preserve">                           </w:t>
      </w:r>
      <w:r>
        <w:rPr>
          <w:rFonts w:eastAsia="宋体" w:hint="eastAsia"/>
          <w:kern w:val="2"/>
          <w:sz w:val="21"/>
          <w:szCs w:val="21"/>
          <w:lang w:eastAsia="zh-CN"/>
        </w:rPr>
        <w:t xml:space="preserve">；  </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投标人单位地址：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法定代表人（负责人）或其授权委托代理人：</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u w:val="thick"/>
          <w:lang w:eastAsia="zh-CN"/>
        </w:rPr>
      </w:pPr>
      <w:r>
        <w:rPr>
          <w:rFonts w:eastAsia="宋体" w:hint="eastAsia"/>
          <w:kern w:val="2"/>
          <w:sz w:val="21"/>
          <w:szCs w:val="21"/>
          <w:lang w:eastAsia="zh-CN"/>
        </w:rPr>
        <w:t>联系电话：</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开户银行名称：</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u w:val="thick"/>
          <w:lang w:eastAsia="zh-CN"/>
        </w:rPr>
      </w:pPr>
      <w:r>
        <w:rPr>
          <w:rFonts w:eastAsia="宋体" w:hint="eastAsia"/>
          <w:kern w:val="2"/>
          <w:sz w:val="21"/>
          <w:szCs w:val="21"/>
          <w:lang w:eastAsia="zh-CN"/>
        </w:rPr>
        <w:t>开户银行账号：</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开户银行地址：</w:t>
      </w:r>
      <w:r>
        <w:rPr>
          <w:rFonts w:eastAsia="宋体" w:hint="eastAsia"/>
          <w:kern w:val="2"/>
          <w:sz w:val="21"/>
          <w:szCs w:val="21"/>
          <w:u w:val="thick"/>
          <w:lang w:eastAsia="zh-CN"/>
        </w:rPr>
        <w:t xml:space="preserve">                                                  </w:t>
      </w:r>
      <w:r>
        <w:rPr>
          <w:rFonts w:eastAsia="宋体" w:hint="eastAsia"/>
          <w:kern w:val="2"/>
          <w:sz w:val="21"/>
          <w:szCs w:val="21"/>
          <w:lang w:eastAsia="zh-CN"/>
        </w:rPr>
        <w:t>。</w:t>
      </w:r>
    </w:p>
    <w:p>
      <w:pPr>
        <w:widowControl w:val="0"/>
        <w:spacing w:after="160" w:line="259" w:lineRule="auto"/>
        <w:ind w:left="480" w:firstLine="210" w:leftChars="200" w:firstLineChars="100"/>
        <w:jc w:val="both"/>
        <w:rPr>
          <w:rFonts w:eastAsia="宋体"/>
          <w:kern w:val="2"/>
          <w:sz w:val="21"/>
          <w:szCs w:val="21"/>
          <w:lang w:eastAsia="zh-CN"/>
        </w:rPr>
      </w:pPr>
      <w:r>
        <w:rPr>
          <w:rFonts w:eastAsia="宋体" w:hint="eastAsia"/>
          <w:kern w:val="2"/>
          <w:sz w:val="21"/>
          <w:szCs w:val="21"/>
          <w:lang w:eastAsia="zh-CN"/>
        </w:rPr>
        <w:t xml:space="preserve"> </w:t>
      </w:r>
      <w:r>
        <w:rPr>
          <w:rFonts w:ascii="宋体" w:eastAsia="宋体" w:hAnsi="宋体" w:hint="eastAsia"/>
          <w:b/>
          <w:bCs/>
          <w:color w:val="FF0000"/>
          <w:spacing w:val="-4"/>
          <w:sz w:val="21"/>
          <w:szCs w:val="21"/>
          <w:lang w:eastAsia="zh-CN"/>
        </w:rPr>
        <w:t>注：本项填写内容作为订单融资开展的参考信息，不作为供应商资格性审查及符合性审查条件。</w:t>
      </w:r>
    </w:p>
    <w:p>
      <w:pPr>
        <w:widowControl/>
        <w:spacing w:after="160" w:line="360" w:lineRule="auto"/>
        <w:jc w:val="left"/>
        <w:rPr>
          <w:rFonts w:eastAsia="宋体"/>
          <w:b/>
          <w:bCs/>
          <w:lang w:eastAsia="zh-CN"/>
        </w:rPr>
      </w:pPr>
    </w:p>
    <w:p>
      <w:pPr>
        <w:widowControl/>
        <w:spacing w:after="160" w:line="259" w:lineRule="auto"/>
        <w:jc w:val="center"/>
        <w:rPr>
          <w:rFonts w:ascii="黑体" w:eastAsia="黑体" w:hAnsi="宋体"/>
          <w:szCs w:val="20"/>
          <w:lang w:eastAsia="zh-CN"/>
        </w:rPr>
      </w:pPr>
      <w:r>
        <w:rPr>
          <w:rFonts w:ascii="黑体" w:eastAsia="黑体" w:hAnsi="宋体" w:hint="eastAsia"/>
          <w:szCs w:val="20"/>
          <w:lang w:eastAsia="zh-CN"/>
        </w:rPr>
        <w:t>（三）投标人认为需要加以说明的其他内容（格式自定）</w:t>
      </w:r>
    </w:p>
    <w:p>
      <w:pPr>
        <w:widowControl w:val="0"/>
        <w:spacing w:after="160" w:line="259" w:lineRule="auto"/>
        <w:jc w:val="both"/>
        <w:rPr>
          <w:rFonts w:eastAsia="宋体"/>
          <w:kern w:val="2"/>
          <w:sz w:val="21"/>
          <w:lang w:eastAsia="zh-CN"/>
        </w:rPr>
      </w:pPr>
    </w:p>
    <w:p>
      <w:pPr>
        <w:widowControl w:val="0"/>
        <w:spacing w:after="160" w:line="360" w:lineRule="auto"/>
        <w:jc w:val="both"/>
        <w:rPr>
          <w:rFonts w:eastAsia="宋体"/>
          <w:b/>
          <w:bCs/>
          <w:kern w:val="2"/>
          <w:lang w:eastAsia="zh-CN"/>
        </w:rPr>
        <w:sectPr>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cols w:num="1" w:space="425"/>
          <w:titlePg/>
          <w:docGrid w:linePitch="462" w:charSpace="0"/>
        </w:sectPr>
      </w:pPr>
    </w:p>
    <w:p>
      <w:pPr>
        <w:widowControl w:val="0"/>
        <w:spacing w:after="160" w:line="360" w:lineRule="auto"/>
        <w:jc w:val="both"/>
        <w:rPr>
          <w:rFonts w:eastAsia="宋体"/>
          <w:b/>
          <w:bCs/>
          <w:kern w:val="2"/>
          <w:lang w:eastAsia="zh-CN"/>
        </w:rPr>
      </w:pPr>
    </w:p>
    <w:p>
      <w:pPr>
        <w:keepNext/>
        <w:keepLines/>
        <w:widowControl w:val="0"/>
        <w:adjustRightInd w:val="0"/>
        <w:spacing w:before="260" w:after="260" w:line="240" w:lineRule="auto"/>
        <w:jc w:val="center"/>
        <w:textAlignment w:val="baseline"/>
        <w:outlineLvl w:val="1"/>
        <w:rPr>
          <w:rFonts w:ascii="宋体" w:eastAsia="宋体" w:hAnsi="宋体"/>
          <w:b/>
          <w:bCs/>
          <w:szCs w:val="20"/>
          <w:lang w:eastAsia="zh-CN"/>
        </w:rPr>
      </w:pPr>
      <w:r>
        <w:rPr>
          <w:rFonts w:ascii="宋体" w:eastAsia="宋体" w:hAnsi="宋体" w:hint="eastAsia"/>
          <w:b/>
          <w:bCs/>
          <w:szCs w:val="20"/>
          <w:lang w:eastAsia="zh-CN"/>
        </w:rPr>
        <w:t>第五章  合同条款及格式</w:t>
      </w:r>
    </w:p>
    <w:p>
      <w:pPr>
        <w:widowControl w:val="0"/>
        <w:spacing w:after="160" w:line="259" w:lineRule="auto"/>
        <w:ind w:firstLine="412" w:firstLineChars="196"/>
        <w:jc w:val="both"/>
        <w:rPr>
          <w:rFonts w:eastAsia="宋体"/>
          <w:kern w:val="2"/>
          <w:sz w:val="21"/>
          <w:lang w:eastAsia="zh-CN"/>
        </w:rPr>
      </w:pPr>
    </w:p>
    <w:p>
      <w:pPr>
        <w:widowControl w:val="0"/>
        <w:spacing w:after="160" w:line="259" w:lineRule="auto"/>
        <w:jc w:val="center"/>
        <w:outlineLvl w:val="0"/>
        <w:rPr>
          <w:rFonts w:eastAsia="宋体"/>
          <w:kern w:val="2"/>
          <w:sz w:val="21"/>
          <w:lang w:eastAsia="zh-CN"/>
        </w:rPr>
      </w:pPr>
      <w:r>
        <w:rPr>
          <w:rFonts w:eastAsia="宋体" w:hint="eastAsia"/>
          <w:b/>
          <w:kern w:val="2"/>
          <w:lang w:eastAsia="zh-CN"/>
        </w:rPr>
        <w:t>（仅供参考，具体以项目需求及采购结果为准）</w:t>
      </w:r>
    </w:p>
    <w:p>
      <w:pPr>
        <w:widowControl w:val="0"/>
        <w:spacing w:after="160" w:line="259" w:lineRule="auto"/>
        <w:jc w:val="both"/>
        <w:rPr>
          <w:rFonts w:ascii="宋体" w:eastAsia="宋体" w:hAnsi="宋体"/>
          <w:b/>
          <w:bCs/>
          <w:kern w:val="2"/>
          <w:sz w:val="21"/>
          <w:szCs w:val="21"/>
          <w:lang w:eastAsia="zh-CN"/>
        </w:rPr>
      </w:pPr>
    </w:p>
    <w:p>
      <w:pPr>
        <w:widowControl w:val="0"/>
        <w:spacing w:after="160" w:line="259" w:lineRule="auto"/>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甲方：</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地址：</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spacing w:after="160" w:line="259" w:lineRule="auto"/>
        <w:jc w:val="both"/>
        <w:rPr>
          <w:rFonts w:ascii="宋体" w:eastAsia="宋体" w:hAnsi="宋体"/>
          <w:b/>
          <w:bCs/>
          <w:kern w:val="2"/>
          <w:sz w:val="21"/>
          <w:szCs w:val="21"/>
          <w:lang w:eastAsia="zh-CN"/>
        </w:rPr>
      </w:pPr>
      <w:r>
        <w:rPr>
          <w:rFonts w:ascii="宋体" w:eastAsia="宋体" w:hAnsi="宋体" w:hint="eastAsia"/>
          <w:kern w:val="2"/>
          <w:sz w:val="21"/>
          <w:szCs w:val="21"/>
          <w:lang w:eastAsia="zh-CN"/>
        </w:rPr>
        <w:t>联系电话：</w:t>
      </w:r>
    </w:p>
    <w:p>
      <w:pPr>
        <w:widowControl w:val="0"/>
        <w:spacing w:after="160" w:line="259" w:lineRule="auto"/>
        <w:jc w:val="both"/>
        <w:rPr>
          <w:rFonts w:ascii="宋体" w:eastAsia="宋体" w:hAnsi="宋体"/>
          <w:b/>
          <w:bCs/>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r>
        <w:rPr>
          <w:rFonts w:ascii="宋体" w:eastAsia="宋体" w:hAnsi="宋体"/>
          <w:b/>
          <w:bCs/>
          <w:kern w:val="2"/>
          <w:sz w:val="21"/>
          <w:szCs w:val="21"/>
          <w:lang w:eastAsia="zh-CN"/>
        </w:rPr>
        <w:t xml:space="preserve"> </w:t>
      </w:r>
    </w:p>
    <w:p>
      <w:pPr>
        <w:widowControl w:val="0"/>
        <w:spacing w:after="160" w:line="259" w:lineRule="auto"/>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乙方：</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地址：</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联系人：</w:t>
      </w:r>
      <w:r>
        <w:rPr>
          <w:rFonts w:ascii="宋体" w:eastAsia="宋体" w:hAnsi="宋体"/>
          <w:kern w:val="2"/>
          <w:sz w:val="21"/>
          <w:szCs w:val="21"/>
          <w:lang w:eastAsia="zh-CN"/>
        </w:rPr>
        <w:t xml:space="preserve">                          </w:t>
      </w:r>
    </w:p>
    <w:p>
      <w:pPr>
        <w:widowControl w:val="0"/>
        <w:spacing w:after="160" w:line="259" w:lineRule="auto"/>
        <w:jc w:val="both"/>
        <w:rPr>
          <w:rFonts w:ascii="宋体" w:eastAsia="宋体" w:hAnsi="宋体"/>
          <w:b/>
          <w:bCs/>
          <w:kern w:val="2"/>
          <w:sz w:val="21"/>
          <w:szCs w:val="21"/>
          <w:lang w:eastAsia="zh-CN"/>
        </w:rPr>
      </w:pPr>
      <w:r>
        <w:rPr>
          <w:rFonts w:ascii="宋体" w:eastAsia="宋体" w:hAnsi="宋体" w:hint="eastAsia"/>
          <w:kern w:val="2"/>
          <w:sz w:val="21"/>
          <w:szCs w:val="21"/>
          <w:lang w:eastAsia="zh-CN"/>
        </w:rPr>
        <w:t>联系电话：</w:t>
      </w:r>
    </w:p>
    <w:p>
      <w:pPr>
        <w:widowControl w:val="0"/>
        <w:spacing w:after="160" w:line="259" w:lineRule="auto"/>
        <w:jc w:val="both"/>
        <w:rPr>
          <w:rFonts w:ascii="宋体" w:eastAsia="宋体" w:hAnsi="宋体"/>
          <w:kern w:val="2"/>
          <w:sz w:val="21"/>
          <w:szCs w:val="21"/>
          <w:lang w:eastAsia="zh-CN"/>
        </w:rPr>
      </w:pPr>
      <w:r>
        <w:rPr>
          <w:rFonts w:ascii="宋体" w:eastAsia="宋体" w:hAnsi="宋体"/>
          <w:b/>
          <w:bCs/>
          <w:kern w:val="2"/>
          <w:sz w:val="21"/>
          <w:szCs w:val="21"/>
          <w:lang w:eastAsia="zh-CN"/>
        </w:rPr>
        <w:t xml:space="preserve">            </w:t>
      </w:r>
      <w:r>
        <w:rPr>
          <w:rFonts w:ascii="宋体" w:eastAsia="宋体" w:hAnsi="宋体" w:hint="eastAsia"/>
          <w:b/>
          <w:bCs/>
          <w:kern w:val="2"/>
          <w:sz w:val="21"/>
          <w:szCs w:val="21"/>
          <w:lang w:eastAsia="zh-CN"/>
        </w:rPr>
        <w:t xml:space="preserve">          </w:t>
      </w:r>
    </w:p>
    <w:p>
      <w:pPr>
        <w:widowControl w:val="0"/>
        <w:spacing w:after="160" w:line="259" w:lineRule="auto"/>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根据深圳公共资源交易中心（深圳交易集团有限公司政府采购业务分公司）*</w:t>
      </w:r>
      <w:r>
        <w:rPr>
          <w:rFonts w:ascii="宋体" w:eastAsia="宋体" w:hAnsi="宋体"/>
          <w:kern w:val="2"/>
          <w:sz w:val="21"/>
          <w:szCs w:val="21"/>
          <w:lang w:eastAsia="zh-CN"/>
        </w:rPr>
        <w:t>**</w:t>
      </w:r>
      <w:r>
        <w:rPr>
          <w:rFonts w:ascii="宋体" w:eastAsia="宋体" w:hAnsi="宋体" w:hint="eastAsia"/>
          <w:kern w:val="2"/>
          <w:sz w:val="21"/>
          <w:szCs w:val="21"/>
          <w:lang w:eastAsia="zh-CN"/>
        </w:rPr>
        <w:t>号项目结果，*</w:t>
      </w:r>
      <w:r>
        <w:rPr>
          <w:rFonts w:ascii="宋体" w:eastAsia="宋体" w:hAnsi="宋体"/>
          <w:kern w:val="2"/>
          <w:sz w:val="21"/>
          <w:szCs w:val="21"/>
          <w:lang w:eastAsia="zh-CN"/>
        </w:rPr>
        <w:t>**</w:t>
      </w:r>
      <w:r>
        <w:rPr>
          <w:rFonts w:ascii="宋体" w:eastAsia="宋体" w:hAnsi="宋体" w:hint="eastAsia"/>
          <w:kern w:val="2"/>
          <w:sz w:val="21"/>
          <w:szCs w:val="21"/>
          <w:lang w:eastAsia="zh-CN"/>
        </w:rPr>
        <w:t>单位为中标人。按照《中华人民共和国民法典》（第三编 合同）》和《深圳经济特区政府采购条例》，经深圳市（以下简称甲方）和单位（以下简称乙方）协商，就甲方委托乙方承担</w:t>
      </w:r>
      <w:r>
        <w:rPr>
          <w:rFonts w:ascii="宋体" w:eastAsia="宋体" w:hAnsi="宋体" w:hint="eastAsia"/>
          <w:b/>
          <w:bCs/>
          <w:snapToGrid w:val="0"/>
          <w:sz w:val="21"/>
          <w:szCs w:val="21"/>
          <w:u w:val="single"/>
          <w:lang w:val="zh-CN" w:eastAsia="zh-CN"/>
        </w:rPr>
        <w:t xml:space="preserve">                      服务项目</w:t>
      </w:r>
      <w:r>
        <w:rPr>
          <w:rFonts w:ascii="宋体" w:eastAsia="宋体" w:hAnsi="宋体" w:hint="eastAsia"/>
          <w:kern w:val="2"/>
          <w:sz w:val="21"/>
          <w:szCs w:val="21"/>
          <w:lang w:eastAsia="zh-CN"/>
        </w:rPr>
        <w:t>，达成以下合同条款：</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第一条　项目概况</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项目名称：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项目内容：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服务时间：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合同价款：合同总价为元，含一切税、费。</w:t>
      </w:r>
      <w:r>
        <w:rPr>
          <w:rFonts w:eastAsia="宋体"/>
          <w:kern w:val="2"/>
          <w:sz w:val="21"/>
          <w:lang w:eastAsia="zh-CN"/>
        </w:rPr>
        <w:t>本合同总价包括</w:t>
      </w:r>
      <w:r>
        <w:rPr>
          <w:rFonts w:ascii="宋体" w:eastAsia="宋体" w:hAnsi="宋体" w:hint="eastAsia"/>
          <w:kern w:val="2"/>
          <w:sz w:val="21"/>
          <w:szCs w:val="21"/>
          <w:lang w:eastAsia="zh-CN"/>
        </w:rPr>
        <w:t>乙方为实施本项目*</w:t>
      </w:r>
      <w:r>
        <w:rPr>
          <w:rFonts w:ascii="宋体" w:eastAsia="宋体" w:hAnsi="宋体"/>
          <w:kern w:val="2"/>
          <w:sz w:val="21"/>
          <w:szCs w:val="21"/>
          <w:lang w:eastAsia="zh-CN"/>
        </w:rPr>
        <w:t>**</w:t>
      </w:r>
      <w:r>
        <w:rPr>
          <w:rFonts w:ascii="宋体" w:eastAsia="宋体" w:hAnsi="宋体" w:hint="eastAsia"/>
          <w:kern w:val="2"/>
          <w:sz w:val="21"/>
          <w:szCs w:val="21"/>
          <w:lang w:eastAsia="zh-CN"/>
        </w:rPr>
        <w:t>所需的设备仪器费、车辆租赁费、</w:t>
      </w:r>
      <w:r>
        <w:rPr>
          <w:rFonts w:eastAsia="宋体"/>
          <w:kern w:val="2"/>
          <w:sz w:val="21"/>
          <w:lang w:eastAsia="zh-CN"/>
        </w:rPr>
        <w:t>服务</w:t>
      </w:r>
      <w:r>
        <w:rPr>
          <w:rFonts w:eastAsia="宋体" w:hint="eastAsia"/>
          <w:kern w:val="2"/>
          <w:sz w:val="21"/>
          <w:lang w:eastAsia="zh-CN"/>
        </w:rPr>
        <w:t>和</w:t>
      </w:r>
      <w:r>
        <w:rPr>
          <w:rFonts w:eastAsia="宋体"/>
          <w:kern w:val="2"/>
          <w:sz w:val="21"/>
          <w:lang w:eastAsia="zh-CN"/>
        </w:rPr>
        <w:t>技术费用</w:t>
      </w:r>
      <w:r>
        <w:rPr>
          <w:rFonts w:eastAsia="宋体" w:hint="eastAsia"/>
          <w:kern w:val="2"/>
          <w:sz w:val="21"/>
          <w:lang w:eastAsia="zh-CN"/>
        </w:rPr>
        <w:t>等</w:t>
      </w:r>
      <w:r>
        <w:rPr>
          <w:rFonts w:eastAsia="宋体"/>
          <w:kern w:val="2"/>
          <w:sz w:val="21"/>
          <w:lang w:eastAsia="zh-CN"/>
        </w:rPr>
        <w:t>，为固定不变价格，且不随通货膨胀的影响而波动。合同总价包括</w:t>
      </w:r>
      <w:r>
        <w:rPr>
          <w:rFonts w:ascii="宋体" w:eastAsia="宋体" w:hAnsi="宋体" w:hint="eastAsia"/>
          <w:kern w:val="2"/>
          <w:sz w:val="21"/>
          <w:szCs w:val="21"/>
          <w:lang w:eastAsia="zh-CN"/>
        </w:rPr>
        <w:t>乙方</w:t>
      </w:r>
      <w:r>
        <w:rPr>
          <w:rFonts w:eastAsia="宋体"/>
          <w:kern w:val="2"/>
          <w:sz w:val="21"/>
          <w:lang w:eastAsia="zh-CN"/>
        </w:rPr>
        <w:t>履行本合同义务所发生的一切费用和支出和以各种方式寄送技术资料到</w:t>
      </w:r>
      <w:r>
        <w:rPr>
          <w:rFonts w:eastAsia="宋体" w:hint="eastAsia"/>
          <w:kern w:val="2"/>
          <w:sz w:val="21"/>
          <w:lang w:eastAsia="zh-CN"/>
        </w:rPr>
        <w:t>甲</w:t>
      </w:r>
      <w:r>
        <w:rPr>
          <w:rFonts w:eastAsia="宋体"/>
          <w:kern w:val="2"/>
          <w:sz w:val="21"/>
          <w:lang w:eastAsia="zh-CN"/>
        </w:rPr>
        <w:t>方办公室所发生的费用。</w:t>
      </w:r>
    </w:p>
    <w:p>
      <w:pPr>
        <w:widowControl w:val="0"/>
        <w:spacing w:after="160" w:line="259" w:lineRule="auto"/>
        <w:ind w:firstLine="420"/>
        <w:jc w:val="both"/>
        <w:rPr>
          <w:rFonts w:ascii="宋体" w:eastAsia="宋体" w:hAnsi="宋体"/>
          <w:kern w:val="2"/>
          <w:sz w:val="21"/>
          <w:szCs w:val="21"/>
          <w:lang w:eastAsia="zh-CN"/>
        </w:rPr>
      </w:pPr>
      <w:r>
        <w:rPr>
          <w:rFonts w:ascii="宋体" w:eastAsia="宋体" w:hAnsi="宋体" w:hint="eastAsia"/>
          <w:kern w:val="2"/>
          <w:sz w:val="21"/>
          <w:szCs w:val="21"/>
          <w:lang w:eastAsia="zh-CN"/>
        </w:rPr>
        <w:t>支付方式：分期支付。</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第二条  服务范围</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1、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2、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3、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 其他合同未明示的相关工作。</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第三条  时间要求及阶段成果</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1、合同签订天内完成项目实施的准备工作，包括工作大纲和试验细则的编制；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2、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第四条  服务资料归属</w:t>
      </w:r>
    </w:p>
    <w:p>
      <w:pPr>
        <w:widowControl w:val="0"/>
        <w:spacing w:after="160" w:line="259" w:lineRule="auto"/>
        <w:ind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w:t>
      </w:r>
      <w:r>
        <w:rPr>
          <w:rFonts w:eastAsia="宋体"/>
          <w:kern w:val="2"/>
          <w:sz w:val="21"/>
          <w:lang w:eastAsia="zh-CN"/>
        </w:rPr>
        <w:t>所有提交给</w:t>
      </w:r>
      <w:r>
        <w:rPr>
          <w:rFonts w:eastAsia="宋体" w:hint="eastAsia"/>
          <w:kern w:val="2"/>
          <w:sz w:val="21"/>
          <w:lang w:eastAsia="zh-CN"/>
        </w:rPr>
        <w:t>甲</w:t>
      </w:r>
      <w:r>
        <w:rPr>
          <w:rFonts w:eastAsia="宋体"/>
          <w:kern w:val="2"/>
          <w:sz w:val="21"/>
          <w:lang w:eastAsia="zh-CN"/>
        </w:rPr>
        <w:t>方的服务</w:t>
      </w:r>
      <w:r>
        <w:rPr>
          <w:rFonts w:eastAsia="宋体" w:hint="eastAsia"/>
          <w:kern w:val="2"/>
          <w:sz w:val="21"/>
          <w:lang w:eastAsia="zh-CN"/>
        </w:rPr>
        <w:t>文件</w:t>
      </w:r>
      <w:r>
        <w:rPr>
          <w:rFonts w:eastAsia="宋体"/>
          <w:kern w:val="2"/>
          <w:sz w:val="21"/>
          <w:lang w:eastAsia="zh-CN"/>
        </w:rPr>
        <w:t>及相关的资料的最后文本，包括为履行技术服务范围所编制的图纸、计划和证明资料等，都属于</w:t>
      </w:r>
      <w:r>
        <w:rPr>
          <w:rFonts w:eastAsia="宋体" w:hint="eastAsia"/>
          <w:kern w:val="2"/>
          <w:sz w:val="21"/>
          <w:lang w:eastAsia="zh-CN"/>
        </w:rPr>
        <w:t>甲</w:t>
      </w:r>
      <w:r>
        <w:rPr>
          <w:rFonts w:eastAsia="宋体"/>
          <w:kern w:val="2"/>
          <w:sz w:val="21"/>
          <w:lang w:eastAsia="zh-CN"/>
        </w:rPr>
        <w:t>方的财产，</w:t>
      </w:r>
      <w:r>
        <w:rPr>
          <w:rFonts w:ascii="宋体" w:eastAsia="宋体" w:hAnsi="宋体" w:hint="eastAsia"/>
          <w:kern w:val="2"/>
          <w:sz w:val="21"/>
          <w:szCs w:val="21"/>
          <w:lang w:eastAsia="zh-CN"/>
        </w:rPr>
        <w:t>乙</w:t>
      </w:r>
      <w:r>
        <w:rPr>
          <w:rFonts w:eastAsia="宋体"/>
          <w:kern w:val="2"/>
          <w:sz w:val="21"/>
          <w:lang w:eastAsia="zh-CN"/>
        </w:rPr>
        <w:t>方在提交给</w:t>
      </w:r>
      <w:r>
        <w:rPr>
          <w:rFonts w:eastAsia="宋体" w:hint="eastAsia"/>
          <w:kern w:val="2"/>
          <w:sz w:val="21"/>
          <w:lang w:eastAsia="zh-CN"/>
        </w:rPr>
        <w:t>甲</w:t>
      </w:r>
      <w:r>
        <w:rPr>
          <w:rFonts w:eastAsia="宋体"/>
          <w:kern w:val="2"/>
          <w:sz w:val="21"/>
          <w:lang w:eastAsia="zh-CN"/>
        </w:rPr>
        <w:t>方之前应将上述资料进行整理归类和编制索引</w:t>
      </w:r>
      <w:r>
        <w:rPr>
          <w:rFonts w:eastAsia="宋体" w:hint="eastAsia"/>
          <w:kern w:val="2"/>
          <w:sz w:val="21"/>
          <w:lang w:eastAsia="zh-CN"/>
        </w:rPr>
        <w:t>。</w:t>
      </w:r>
    </w:p>
    <w:p>
      <w:pPr>
        <w:widowControl w:val="0"/>
        <w:spacing w:after="160" w:line="259" w:lineRule="auto"/>
        <w:ind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方未经</w:t>
      </w:r>
      <w:r>
        <w:rPr>
          <w:rFonts w:eastAsia="宋体" w:hint="eastAsia"/>
          <w:kern w:val="2"/>
          <w:sz w:val="21"/>
          <w:lang w:eastAsia="zh-CN"/>
        </w:rPr>
        <w:t>甲</w:t>
      </w:r>
      <w:r>
        <w:rPr>
          <w:rFonts w:eastAsia="宋体"/>
          <w:kern w:val="2"/>
          <w:sz w:val="21"/>
          <w:lang w:eastAsia="zh-CN"/>
        </w:rPr>
        <w:t>方的书面同意，不得将上述资料用于与本服务项目之外的任何项目</w:t>
      </w:r>
      <w:r>
        <w:rPr>
          <w:rFonts w:eastAsia="宋体" w:hint="eastAsia"/>
          <w:kern w:val="2"/>
          <w:sz w:val="21"/>
          <w:lang w:eastAsia="zh-CN"/>
        </w:rPr>
        <w:t>。</w:t>
      </w:r>
    </w:p>
    <w:p>
      <w:pPr>
        <w:widowControl w:val="0"/>
        <w:spacing w:after="160" w:line="259" w:lineRule="auto"/>
        <w:ind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合同履行</w:t>
      </w:r>
      <w:r>
        <w:rPr>
          <w:rFonts w:eastAsia="宋体" w:hint="eastAsia"/>
          <w:kern w:val="2"/>
          <w:sz w:val="21"/>
          <w:lang w:eastAsia="zh-CN"/>
        </w:rPr>
        <w:t>完毕，</w:t>
      </w:r>
      <w:r>
        <w:rPr>
          <w:rFonts w:eastAsia="宋体"/>
          <w:kern w:val="2"/>
          <w:sz w:val="21"/>
          <w:lang w:eastAsia="zh-CN"/>
        </w:rPr>
        <w:t>未经</w:t>
      </w:r>
      <w:r>
        <w:rPr>
          <w:rFonts w:eastAsia="宋体" w:hint="eastAsia"/>
          <w:kern w:val="2"/>
          <w:sz w:val="21"/>
          <w:lang w:eastAsia="zh-CN"/>
        </w:rPr>
        <w:t>甲</w:t>
      </w:r>
      <w:r>
        <w:rPr>
          <w:rFonts w:eastAsia="宋体"/>
          <w:kern w:val="2"/>
          <w:sz w:val="21"/>
          <w:lang w:eastAsia="zh-CN"/>
        </w:rPr>
        <w:t>方的书面同意</w:t>
      </w:r>
      <w:r>
        <w:rPr>
          <w:rFonts w:eastAsia="宋体" w:hint="eastAsia"/>
          <w:kern w:val="2"/>
          <w:sz w:val="21"/>
          <w:lang w:eastAsia="zh-CN"/>
        </w:rPr>
        <w:t>，</w:t>
      </w:r>
      <w:r>
        <w:rPr>
          <w:rFonts w:ascii="宋体" w:eastAsia="宋体" w:hAnsi="宋体" w:hint="eastAsia"/>
          <w:kern w:val="2"/>
          <w:sz w:val="21"/>
          <w:szCs w:val="21"/>
          <w:lang w:eastAsia="zh-CN"/>
        </w:rPr>
        <w:t>乙</w:t>
      </w:r>
      <w:r>
        <w:rPr>
          <w:rFonts w:eastAsia="宋体"/>
          <w:kern w:val="2"/>
          <w:sz w:val="21"/>
          <w:lang w:eastAsia="zh-CN"/>
        </w:rPr>
        <w:t>方</w:t>
      </w:r>
      <w:r>
        <w:rPr>
          <w:rFonts w:eastAsia="宋体" w:hint="eastAsia"/>
          <w:kern w:val="2"/>
          <w:sz w:val="21"/>
          <w:lang w:eastAsia="zh-CN"/>
        </w:rPr>
        <w:t>不得保存在</w:t>
      </w:r>
      <w:r>
        <w:rPr>
          <w:rFonts w:eastAsia="宋体"/>
          <w:kern w:val="2"/>
          <w:sz w:val="21"/>
          <w:lang w:eastAsia="zh-CN"/>
        </w:rPr>
        <w:t>履行合同过程中所获得或接触到的任何</w:t>
      </w:r>
      <w:r>
        <w:rPr>
          <w:rFonts w:ascii="宋体" w:eastAsia="宋体" w:hAnsi="宋体" w:hint="eastAsia"/>
          <w:kern w:val="2"/>
          <w:sz w:val="21"/>
          <w:szCs w:val="21"/>
          <w:lang w:eastAsia="zh-CN"/>
        </w:rPr>
        <w:t>内部数据资料。</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第五条  甲方的义务</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1、负责与本服务项目有关的第三方的协调，提供开展服务工作的外部条件。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2、向乙方提供与本项目服务工作有关的资料。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3、负责组织有关专家对项目试验成果评估报告的评审。</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第六条　乙方的义务</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１、应按照招标文件、投标文件要求按期完成本项目服务工作。</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2、负责组织项目的实施，保证工程进度和成桥荷载试验工作质量，并满足交通部交工验收相关标准。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hint="eastAsia"/>
          <w:kern w:val="2"/>
          <w:sz w:val="21"/>
          <w:lang w:eastAsia="zh-CN"/>
        </w:rPr>
        <w:t>向甲方提交检测资料等各套，一套电子版文件。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4、在履行合同期间或合同规定期限内，不得泄露与本合同规定业务活动有关的保密资料。</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第七条  甲方的权利</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、有权向乙方询问工作进展情况及相关的内容。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、有权阐述对具体问题的意见和建议。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、当甲方认定乙方人员不按合同履行其职责，或与第三人串通给甲方造成经济损失的，甲方有权要求更换人员，直至终止合同并要求乙方承担相应的赔偿责任。</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第八条  乙方的权利</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、乙方在本项目服务过程中，如甲方提供的资料不明确时可向甲方提出书面报告。</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2</w:t>
      </w:r>
      <w:r>
        <w:rPr>
          <w:rFonts w:ascii="宋体" w:eastAsia="宋体" w:hAnsi="宋体" w:hint="eastAsia"/>
          <w:kern w:val="2"/>
          <w:sz w:val="21"/>
          <w:szCs w:val="21"/>
          <w:lang w:eastAsia="zh-CN"/>
        </w:rPr>
        <w:t>、乙方在本项目服务过程中，有权对第三方提出与本服务业务有关的问题进行核对或查问。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w:t>
      </w:r>
      <w:r>
        <w:rPr>
          <w:rFonts w:ascii="宋体" w:eastAsia="宋体" w:hAnsi="宋体" w:hint="eastAsia"/>
          <w:kern w:val="2"/>
          <w:sz w:val="21"/>
          <w:szCs w:val="21"/>
          <w:lang w:eastAsia="zh-CN"/>
        </w:rPr>
        <w:t>、乙方在本项目服务过程中，有到工程现场勘察的权利。</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第九条  甲方的责任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1、应当履行本合同约定的义务，如有违反则应当承担违约责任，赔偿给乙方造成的损失。</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2、甲方向乙方提出赔偿要求不能成立时，则应补偿由于该赔偿或其他要求所导致乙方的各种费用的支出。</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第十条  乙方的责任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1、乙方的责任期即本合同有效期。如因非乙方的责任造成进度的推迟或延误而超过约定的日期，双方应进一步约定相应延长合同有效期。</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2、乙方的责任期内，应当履行本合同中约定的义务，因乙方的单方过失造成的经济损失，应当向甲方进行赔偿。</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3、乙方对甲方或第三方所提出的问题不能及时核对或答复，导致合同不能全部或部分履行，乙方应承担责任。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4、乙方向甲方提出赔偿要求不能成立时，则应补偿由于该赔偿或其他要求所导致甲方的各种费用的支出。</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第十一条  人员要求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1、参加本项目试验的人员必须具有国家和有关部门规定的相应资质。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 参加本项目的试验人员的配置必须与投标文件中的服务承诺书和试验服务组织实施方案一致。</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3、必须以直属试验人员参与本项目服务，不得使用挂靠队伍。</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第十二条  乙方服务工具要求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1、乙方应配备中标项目所需的足够数量的仪器、仪表以及工具等设备。用户不需向乙方提供施工工具和仪器、仪表。</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2、乙方在提供服务过程中应自备车辆。</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第十三条  保密要求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乙方在履行合同过程中所获得或接触到的任何</w:t>
      </w:r>
      <w:r>
        <w:rPr>
          <w:rFonts w:ascii="宋体" w:eastAsia="宋体" w:hAnsi="宋体" w:hint="eastAsia"/>
          <w:kern w:val="2"/>
          <w:sz w:val="21"/>
          <w:szCs w:val="21"/>
          <w:lang w:eastAsia="zh-CN"/>
        </w:rPr>
        <w:t>内部数据资料，未经甲方同意，不得向第三方透露。</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乙方</w:t>
      </w:r>
      <w:r>
        <w:rPr>
          <w:rFonts w:ascii="宋体" w:eastAsia="宋体" w:hAnsi="宋体" w:hint="eastAsia"/>
          <w:kern w:val="2"/>
          <w:sz w:val="21"/>
          <w:szCs w:val="21"/>
          <w:lang w:eastAsia="zh-CN"/>
        </w:rPr>
        <w:t>实施项目的一切程序都应符合国家安全、保密的有关规定和标准。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w:t>
      </w:r>
      <w:r>
        <w:rPr>
          <w:rFonts w:ascii="宋体" w:eastAsia="宋体" w:hAnsi="宋体"/>
          <w:kern w:val="2"/>
          <w:sz w:val="21"/>
          <w:szCs w:val="21"/>
          <w:lang w:eastAsia="zh-CN"/>
        </w:rPr>
        <w:t>乙方</w:t>
      </w:r>
      <w:r>
        <w:rPr>
          <w:rFonts w:ascii="宋体" w:eastAsia="宋体" w:hAnsi="宋体" w:hint="eastAsia"/>
          <w:kern w:val="2"/>
          <w:sz w:val="21"/>
          <w:szCs w:val="21"/>
          <w:lang w:eastAsia="zh-CN"/>
        </w:rPr>
        <w:t>参加项目的有关人员均需同甲方签订保密协议。</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 xml:space="preserve">第十四条  验收     </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1、下列文件的验收分为</w:t>
      </w:r>
      <w:r>
        <w:rPr>
          <w:rFonts w:ascii="宋体" w:eastAsia="宋体" w:hAnsi="宋体" w:hint="eastAsia"/>
          <w:kern w:val="2"/>
          <w:sz w:val="21"/>
          <w:szCs w:val="21"/>
          <w:u w:val="single"/>
          <w:lang w:eastAsia="zh-CN"/>
        </w:rPr>
        <w:t xml:space="preserve">          三</w:t>
      </w:r>
      <w:r>
        <w:rPr>
          <w:rFonts w:ascii="宋体" w:eastAsia="宋体" w:hAnsi="宋体" w:hint="eastAsia"/>
          <w:kern w:val="2"/>
          <w:sz w:val="21"/>
          <w:szCs w:val="21"/>
          <w:lang w:eastAsia="zh-CN"/>
        </w:rPr>
        <w:t>个阶段:</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2、其余文件和工作由用户组织有关技术人员根据国家和行业有关规范、规程、标准和用户需求直接验收。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3、验收依据为招标文件、投标文件，国家和行业有关规范、规程和标准。</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第十五条  付款方式</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1、合同签订后   天内乙方向甲方开具合法有效的发票后，甲方于   天内向乙方支付合同总价%的款项。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2、检测完成并提交评估报告后  天内，乙方向甲方开具合法有效发票后 天，甲方向乙方支付合同总价%的款项。</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3、报告通过专家评审后，甲方向乙方支付合同总价%的款项。</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第十六条  争议解决办法</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执行本合同发生的争议，由甲乙双方协商解决，如协商不成的，应提交甲方所在地人民法院诉讼解决。</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第十七条  风险责任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１、乙方应完全地按照招标文件的要求和乙方投标文件的承诺完成本项目，出于自身财务、技术、人力等原因导致项目失败的，应承担全部责任。</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2、乙方在实施荷载试验过程中应对自身的安全生产负责，若非因甲方原因发生的各种事故甲方不承担任何责任。</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第十八条  违约责任</w:t>
      </w:r>
    </w:p>
    <w:p>
      <w:pPr>
        <w:widowControl w:val="0"/>
        <w:spacing w:after="160" w:line="240"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１、因乙方原因，未能按规定时间完成有关工作的，每延误一天，甲方可在支付合同余款中扣除合同价款千分之一。</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2、由于乙方原因造成试验成果质量低劣，不能满足大纲要求时，应继续完善试验工作，其费用由乙方承担。</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若甲方发现乙方派出的试验服务人员或提供的试验仪器设备不符合合同要求，乙方应在3天之内按要求派出人员或提供满足投标文件承诺的仪器设备，否则甲方有权终止合同，并保留追究乙方责任及要求赔偿损失的权利。</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5、乙方或其工作人员违反本合同约定的保密义务，甲方有权要求乙方按合同总额   %支付违约金；造成不良影响或对甲方造成损失的，甲方有权要求乙方消除影响，承担赔偿责任，并有权解除合同。</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6、因乙方提供的服务成果受到侵权指控或者引发法律纠纷，影响甲方使用服务成果或者导致合同目的不能实现的，甲方有权要求乙方按合同总额   %支付违约金，并有权解除合同。</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第十九条  其他</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1、本协议书与下列文件一起构成合同文件，如下述文件之间有任何抵触、矛盾或歧义，应按以下顺序解释：</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（1）政府采购合同协议书及其变更、补充协议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（2）政府采购合同专用条款</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（3）政府采购合同通用条款</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（4）中标（成交）通知书</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（5）投标（响应）文件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（6）采购文件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（7）有关技术文件，图纸</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（8）国家法律、行政法规和规章制度规定或合同约定的作为合同组成部分的其他文件。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2、下列文件均为本合同的组成部分：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（1）号招标文件、答疑及补充通知；</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（2）投标文件；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本合同一式份，甲、乙方双方各执份，具有同等法律效力。本合同自双方法人代表签字（盖章）认可之日起生效。</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甲方（采购人）：   （盖章）       乙方（供应商）：    （盖章）</w:t>
      </w:r>
    </w:p>
    <w:p>
      <w:pPr>
        <w:widowControl w:val="0"/>
        <w:spacing w:after="160"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 xml:space="preserve">法定代表人：                     法定代表人： </w:t>
      </w:r>
    </w:p>
    <w:p>
      <w:pPr>
        <w:widowControl w:val="0"/>
        <w:spacing w:after="160"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委托代理人：                     委托代理人：</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日期：   年     月    日         日期：   年     月    日</w:t>
      </w: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spacing w:after="160" w:line="259" w:lineRule="auto"/>
        <w:jc w:val="left"/>
        <w:rPr>
          <w:rFonts w:ascii="宋体" w:eastAsia="宋体" w:hAnsi="宋体"/>
          <w:kern w:val="2"/>
          <w:sz w:val="21"/>
          <w:szCs w:val="21"/>
          <w:lang w:eastAsia="zh-CN"/>
        </w:rPr>
      </w:pPr>
      <w:r>
        <w:rPr>
          <w:rFonts w:ascii="宋体" w:eastAsia="宋体" w:hAnsi="宋体"/>
          <w:kern w:val="2"/>
          <w:sz w:val="21"/>
          <w:szCs w:val="21"/>
          <w:lang w:eastAsia="zh-CN"/>
        </w:rPr>
        <w:br w:type="page"/>
      </w:r>
    </w:p>
    <w:p>
      <w:pPr>
        <w:keepNext/>
        <w:keepLines/>
        <w:widowControl w:val="0"/>
        <w:adjustRightInd w:val="0"/>
        <w:spacing w:before="120" w:beforeLines="50" w:after="120" w:afterLines="50" w:line="240" w:lineRule="auto"/>
        <w:ind w:left="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第二册  通用条款（公开招标）</w:t>
      </w: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bookmarkStart w:id="47" w:name="_Hlk72399513"/>
      <w:r>
        <w:rPr>
          <w:rFonts w:ascii="宋体" w:eastAsia="宋体" w:hAnsi="宋体" w:hint="eastAsia"/>
          <w:b/>
          <w:bCs/>
          <w:sz w:val="28"/>
          <w:szCs w:val="28"/>
          <w:lang w:eastAsia="zh-CN"/>
        </w:rPr>
        <w:t>总则</w:t>
      </w:r>
    </w:p>
    <w:bookmarkEnd w:id="47"/>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 通用条款说明</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1.1政府集中采购机构发出招标文件通用条款版本，列出深圳市政府采购项目进行招标采购所适用的通用条款内容。</w:t>
      </w:r>
      <w:bookmarkStart w:id="48" w:name="_Hlk72399729"/>
      <w:r>
        <w:rPr>
          <w:rFonts w:ascii="宋体" w:eastAsia="宋体" w:hAnsi="宋体" w:hint="eastAsia"/>
          <w:kern w:val="2"/>
          <w:sz w:val="21"/>
          <w:szCs w:val="21"/>
          <w:lang w:eastAsia="zh-CN"/>
        </w:rPr>
        <w:t>如有需要，政府集中采购机构可以对通用条款的内容进行补充。</w:t>
      </w:r>
      <w:bookmarkEnd w:id="48"/>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1.2招标文件分为第一册“专用条款”和第二册“通用条款”。</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1.3“专用条款”是对本次采购项目的具体要求，包含招标公告、对通用条款的补充内容及其他关键信息、用户需求书、投标文件格式及附件、合同条款及格式等内容。</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1.4“通用条款”是适用于政府采购公开招标项目的基础性条款，具有普遍性和通用性。</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1.5 “专用条款”和“通用条款”表述不一致或有冲突时，以“专用条款”为准。</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w:t>
      </w:r>
      <w:r>
        <w:rPr>
          <w:rFonts w:ascii="黑体" w:eastAsia="黑体" w:hAnsi="宋体"/>
          <w:kern w:val="2"/>
          <w:lang w:eastAsia="zh-CN"/>
        </w:rPr>
        <w:t>．</w:t>
      </w:r>
      <w:r>
        <w:rPr>
          <w:rFonts w:ascii="黑体" w:eastAsia="黑体" w:hAnsi="宋体" w:hint="eastAsia"/>
          <w:kern w:val="2"/>
          <w:lang w:eastAsia="zh-CN"/>
        </w:rPr>
        <w:t>招标说明</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本项目按照《深圳经济特区政府采购条例》、《深圳经济特区政府采购条例实施细则》及政府采购其他法律法规，通过公开招标方式确定中标供应商。</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3．定义</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招标文件中下列术语应解释为：</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w:t>
      </w:r>
      <w:r>
        <w:rPr>
          <w:rFonts w:ascii="宋体" w:eastAsia="宋体" w:hAnsi="宋体"/>
          <w:kern w:val="2"/>
          <w:sz w:val="21"/>
          <w:szCs w:val="21"/>
          <w:lang w:eastAsia="zh-CN"/>
        </w:rPr>
        <w:t>1</w:t>
      </w:r>
      <w:r>
        <w:rPr>
          <w:rFonts w:ascii="宋体" w:eastAsia="宋体" w:hAnsi="宋体" w:hint="eastAsia"/>
          <w:kern w:val="2"/>
          <w:sz w:val="21"/>
          <w:szCs w:val="21"/>
          <w:lang w:eastAsia="zh-CN"/>
        </w:rPr>
        <w:t>“采购人”：指利用财政性资金依法进行政府采购的国家机关、事业单位、团体组织；</w:t>
      </w:r>
      <w:r>
        <w:rPr>
          <w:rFonts w:ascii="宋体" w:eastAsia="宋体" w:hAnsi="宋体"/>
          <w:kern w:val="2"/>
          <w:sz w:val="21"/>
          <w:szCs w:val="21"/>
          <w:lang w:eastAsia="zh-CN"/>
        </w:rPr>
        <w:t xml:space="preserve"> </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3.2 “政府集中采购机构”</w:t>
      </w:r>
      <w:r>
        <w:rPr>
          <w:rFonts w:ascii="Arial" w:eastAsia="宋体" w:hAnsi="Arial" w:cs="Arial" w:hint="eastAsia"/>
          <w:kern w:val="2"/>
          <w:sz w:val="21"/>
          <w:szCs w:val="21"/>
          <w:shd w:val="clear" w:color="auto" w:fill="FFFFFF"/>
          <w:lang w:eastAsia="zh-CN"/>
        </w:rPr>
        <w:t>是指市政府设立的，组织实施政府采购项目，并对政府采购活动提供服务的专门机构；</w:t>
      </w:r>
      <w:r>
        <w:rPr>
          <w:rFonts w:ascii="宋体" w:eastAsia="宋体" w:hAnsi="宋体" w:hint="eastAsia"/>
          <w:kern w:val="2"/>
          <w:sz w:val="21"/>
          <w:szCs w:val="21"/>
          <w:lang w:eastAsia="zh-CN"/>
        </w:rPr>
        <w:t>本文件所述的“政府集中采购机构”</w:t>
      </w:r>
      <w:r>
        <w:rPr>
          <w:rFonts w:ascii="宋体" w:eastAsia="宋体" w:hAnsi="宋体"/>
          <w:kern w:val="2"/>
          <w:sz w:val="21"/>
          <w:szCs w:val="21"/>
          <w:lang w:eastAsia="zh-CN"/>
        </w:rPr>
        <w:t>指</w:t>
      </w:r>
      <w:r>
        <w:rPr>
          <w:rFonts w:ascii="宋体" w:eastAsia="宋体" w:hAnsi="宋体" w:hint="eastAsia"/>
          <w:b/>
          <w:bCs/>
          <w:kern w:val="2"/>
          <w:sz w:val="21"/>
          <w:szCs w:val="21"/>
          <w:lang w:eastAsia="zh-CN"/>
        </w:rPr>
        <w:t>深圳公共资源交易中心</w:t>
      </w:r>
      <w:r>
        <w:rPr>
          <w:rFonts w:ascii="宋体" w:eastAsia="宋体" w:hAnsi="宋体" w:hint="eastAsia"/>
          <w:kern w:val="2"/>
          <w:sz w:val="21"/>
          <w:szCs w:val="21"/>
          <w:lang w:eastAsia="zh-CN"/>
        </w:rPr>
        <w:t>；</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3.3“投标人”，即供应商，指参加投标竞争并愿意按照招标文件要求向采购人提供货物、工程或者服务的依法成立的法人、其他组织或者自然人；</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3.4“评审委员会”是依据《深圳经济特区政府采购条例》、《深圳经济特区政府采购条例实施细则》等有关规定组建的专门负责本次招标其评审工作的临时性机构；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3.5“日期”</w:t>
      </w:r>
      <w:r>
        <w:rPr>
          <w:rFonts w:ascii="宋体" w:eastAsia="宋体" w:hAnsi="宋体"/>
          <w:kern w:val="2"/>
          <w:sz w:val="21"/>
          <w:szCs w:val="21"/>
          <w:lang w:eastAsia="zh-CN"/>
        </w:rPr>
        <w:t>指</w:t>
      </w:r>
      <w:r>
        <w:rPr>
          <w:rFonts w:ascii="宋体" w:eastAsia="宋体" w:hAnsi="宋体" w:hint="eastAsia"/>
          <w:kern w:val="2"/>
          <w:sz w:val="21"/>
          <w:szCs w:val="21"/>
          <w:lang w:eastAsia="zh-CN"/>
        </w:rPr>
        <w:t>公历日；</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3.6“合同”指由本次招标所产生的合同或合约文件；</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3.7“电子投标文件”指利用</w:t>
      </w:r>
      <w:r>
        <w:rPr>
          <w:rFonts w:ascii="宋体" w:eastAsia="宋体" w:hAnsi="宋体" w:hint="eastAsia"/>
          <w:b/>
          <w:bCs/>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bookmarkStart w:id="49" w:name="_Hlk72398581"/>
      <w:r>
        <w:rPr>
          <w:rFonts w:ascii="宋体" w:eastAsia="宋体" w:hAnsi="宋体" w:hint="eastAsia"/>
          <w:kern w:val="2"/>
          <w:sz w:val="21"/>
          <w:szCs w:val="21"/>
          <w:lang w:eastAsia="zh-CN"/>
        </w:rPr>
        <w:t>；</w:t>
      </w:r>
      <w:bookmarkEnd w:id="49"/>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3.8“网上投标”指通过</w:t>
      </w:r>
      <w:r>
        <w:rPr>
          <w:rFonts w:ascii="宋体" w:eastAsia="宋体" w:hAnsi="宋体" w:hint="eastAsia"/>
          <w:b/>
          <w:bCs/>
          <w:kern w:val="2"/>
          <w:sz w:val="21"/>
          <w:szCs w:val="21"/>
          <w:lang w:eastAsia="zh-CN"/>
        </w:rPr>
        <w:t>深圳公共资源交易中心（深圳交易集团有限公司政府采购业务分公司）</w:t>
      </w:r>
      <w:r>
        <w:rPr>
          <w:rFonts w:ascii="宋体" w:eastAsia="宋体" w:hAnsi="宋体" w:hint="eastAsia"/>
          <w:kern w:val="2"/>
          <w:sz w:val="21"/>
          <w:szCs w:val="21"/>
          <w:lang w:eastAsia="zh-CN"/>
        </w:rPr>
        <w:t>网站上传电子投标文件；</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3.9招标文件中的标题或题名仅起引导作用，而不应视为对招标文件内容的理解和解释。</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 xml:space="preserve">4. </w:t>
      </w:r>
      <w:bookmarkStart w:id="50" w:name="_Hlk72398643"/>
      <w:r>
        <w:rPr>
          <w:rFonts w:ascii="黑体" w:eastAsia="黑体" w:hAnsi="宋体" w:hint="eastAsia"/>
          <w:kern w:val="2"/>
          <w:lang w:eastAsia="zh-CN"/>
        </w:rPr>
        <w:t>政府采购供应商责任</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4.1欢迎诚信、有实力和有社会责任心的供应商参与政府采购事业。</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4.2投标人应当遵循公平竞争的原则，不得恶意串通，不得妨碍其他投标人的竞争行为，不得损害采购人或者其他投标人的合法权益。如违反上述要求，经核实后，供应商的投标无效。</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5．投标人参加政府采购的条件</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5.1投标人应在投标前到</w:t>
      </w:r>
      <w:r>
        <w:rPr>
          <w:rFonts w:ascii="宋体" w:eastAsia="宋体" w:hAnsi="宋体" w:hint="eastAsia"/>
          <w:b/>
          <w:bCs/>
          <w:kern w:val="2"/>
          <w:sz w:val="21"/>
          <w:szCs w:val="21"/>
          <w:lang w:eastAsia="zh-CN"/>
        </w:rPr>
        <w:t>深圳公共资源交易中心（具体在深圳交易集团有限公司政府采购业务分公司进行办理）</w:t>
      </w:r>
      <w:r>
        <w:rPr>
          <w:rFonts w:ascii="宋体" w:eastAsia="宋体" w:hAnsi="宋体" w:hint="eastAsia"/>
          <w:kern w:val="2"/>
          <w:sz w:val="21"/>
          <w:szCs w:val="21"/>
          <w:lang w:eastAsia="zh-CN"/>
        </w:rPr>
        <w:t>进行注册并办理电子密钥。《供应商注册及信息变更指引》详见www.szggzy.com网站“交易服务指南-政府采购”。。</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5.2投标人资格要求</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参加本项目的投标人应具备的资格条件详见本项目招标公告中 “投标人资格要求”（即申请人的资格要求）的内容。</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5.3联合体投标</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5.3.1　以下有关联合体投标的条款仅适用于允许投标人组成联合体投标的项目。</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5.3.2  由两个或两个以上的自然人、法人或者其他组织可以组成一个联合体，以一个供应商的身份共同投标时，应符合以下原则：</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（1）投标联合体各方参加政府采购活动应当具备下列条件：</w:t>
      </w:r>
      <w:r>
        <w:rPr>
          <w:rFonts w:ascii="宋体" w:eastAsia="宋体" w:hAnsi="宋体"/>
          <w:kern w:val="2"/>
          <w:sz w:val="21"/>
          <w:lang w:eastAsia="zh-CN"/>
        </w:rPr>
        <w:t xml:space="preserve"> </w:t>
      </w:r>
    </w:p>
    <w:p>
      <w:pPr>
        <w:widowControl w:val="0"/>
        <w:spacing w:after="160" w:line="259" w:lineRule="auto"/>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1、具有独立承担民事责任的能力；</w:t>
      </w:r>
      <w:r>
        <w:rPr>
          <w:rFonts w:ascii="宋体" w:eastAsia="宋体" w:hAnsi="宋体"/>
          <w:kern w:val="2"/>
          <w:sz w:val="21"/>
          <w:lang w:eastAsia="zh-CN"/>
        </w:rPr>
        <w:t xml:space="preserve"> </w:t>
      </w:r>
    </w:p>
    <w:p>
      <w:pPr>
        <w:widowControl w:val="0"/>
        <w:spacing w:after="160" w:line="259" w:lineRule="auto"/>
        <w:ind w:left="420" w:firstLine="412" w:firstLineChars="196"/>
        <w:jc w:val="both"/>
        <w:rPr>
          <w:rFonts w:ascii="宋体" w:eastAsia="宋体" w:hAnsi="宋体"/>
          <w:kern w:val="2"/>
          <w:sz w:val="21"/>
          <w:lang w:eastAsia="zh-CN"/>
        </w:rPr>
      </w:pPr>
      <w:r>
        <w:rPr>
          <w:rFonts w:ascii="宋体" w:eastAsia="宋体" w:hAnsi="宋体" w:hint="eastAsia"/>
          <w:kern w:val="2"/>
          <w:sz w:val="21"/>
          <w:lang w:eastAsia="zh-CN"/>
        </w:rPr>
        <w:t>2、有良好的商业信誉和健全的财务会计制度；</w:t>
      </w:r>
      <w:r>
        <w:rPr>
          <w:rFonts w:ascii="宋体" w:eastAsia="宋体" w:hAnsi="宋体"/>
          <w:kern w:val="2"/>
          <w:sz w:val="21"/>
          <w:lang w:eastAsia="zh-CN"/>
        </w:rPr>
        <w:t xml:space="preserve"> </w:t>
      </w:r>
    </w:p>
    <w:p>
      <w:pPr>
        <w:widowControl w:val="0"/>
        <w:spacing w:after="160" w:line="259" w:lineRule="auto"/>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3、具有履行合同所必需的设备和专业技术能力；</w:t>
      </w:r>
      <w:r>
        <w:rPr>
          <w:rFonts w:ascii="宋体" w:eastAsia="宋体" w:hAnsi="宋体"/>
          <w:kern w:val="2"/>
          <w:sz w:val="21"/>
          <w:lang w:eastAsia="zh-CN"/>
        </w:rPr>
        <w:t xml:space="preserve"> </w:t>
      </w:r>
    </w:p>
    <w:p>
      <w:pPr>
        <w:widowControl w:val="0"/>
        <w:spacing w:after="160" w:line="259" w:lineRule="auto"/>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4、有依法缴纳税收和社会保障资金的良好记录；</w:t>
      </w:r>
      <w:r>
        <w:rPr>
          <w:rFonts w:ascii="宋体" w:eastAsia="宋体" w:hAnsi="宋体"/>
          <w:kern w:val="2"/>
          <w:sz w:val="21"/>
          <w:lang w:eastAsia="zh-CN"/>
        </w:rPr>
        <w:t xml:space="preserve"> </w:t>
      </w:r>
    </w:p>
    <w:p>
      <w:pPr>
        <w:widowControl w:val="0"/>
        <w:spacing w:after="160" w:line="259" w:lineRule="auto"/>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5、参加政府采购活动前三年内，在经营活动中没有重大违法记录；</w:t>
      </w:r>
      <w:r>
        <w:rPr>
          <w:rFonts w:ascii="宋体" w:eastAsia="宋体" w:hAnsi="宋体"/>
          <w:kern w:val="2"/>
          <w:sz w:val="21"/>
          <w:lang w:eastAsia="zh-CN"/>
        </w:rPr>
        <w:t xml:space="preserve"> </w:t>
      </w:r>
    </w:p>
    <w:p>
      <w:pPr>
        <w:widowControl w:val="0"/>
        <w:spacing w:after="160" w:line="259" w:lineRule="auto"/>
        <w:ind w:left="480" w:firstLine="412" w:leftChars="200" w:firstLineChars="196"/>
        <w:jc w:val="both"/>
        <w:rPr>
          <w:rFonts w:ascii="宋体" w:eastAsia="宋体" w:hAnsi="宋体"/>
          <w:kern w:val="2"/>
          <w:sz w:val="21"/>
          <w:lang w:eastAsia="zh-CN"/>
        </w:rPr>
      </w:pPr>
      <w:r>
        <w:rPr>
          <w:rFonts w:ascii="宋体" w:eastAsia="宋体" w:hAnsi="宋体" w:hint="eastAsia"/>
          <w:kern w:val="2"/>
          <w:sz w:val="21"/>
          <w:lang w:eastAsia="zh-CN"/>
        </w:rPr>
        <w:t>6、法律、行政法规规定的其他条件。</w:t>
      </w:r>
      <w:r>
        <w:rPr>
          <w:rFonts w:ascii="宋体" w:eastAsia="宋体" w:hAnsi="宋体"/>
          <w:kern w:val="2"/>
          <w:sz w:val="21"/>
          <w:lang w:eastAsia="zh-CN"/>
        </w:rPr>
        <w:t xml:space="preserve"> </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（2）在投标截止前，投标联合体各方均应注册成政府集中采购机构供应商；</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（3）联合体中有同类资质的供应商按照联合体分工承担相同工作的，应当按照资质等级较低的供应商确定资质等级；</w:t>
      </w:r>
    </w:p>
    <w:p>
      <w:pPr>
        <w:widowControl w:val="0"/>
        <w:spacing w:after="160" w:line="259" w:lineRule="auto"/>
        <w:ind w:firstLine="412" w:firstLineChars="196"/>
        <w:jc w:val="both"/>
        <w:rPr>
          <w:rFonts w:eastAsia="宋体"/>
          <w:kern w:val="2"/>
          <w:sz w:val="21"/>
          <w:lang w:eastAsia="zh-CN"/>
        </w:rPr>
      </w:pPr>
      <w:r>
        <w:rPr>
          <w:rFonts w:eastAsia="宋体" w:hint="eastAsia"/>
          <w:kern w:val="2"/>
          <w:sz w:val="21"/>
          <w:lang w:eastAsia="zh-CN"/>
        </w:rPr>
        <w:t>（4）是否允许联合体参加投标，应当由采购人和采购代理机构根据项目的实际情况和潜在供应商的数量自主决定，如果决定接受联合体投标则应当在招标公告中明示；</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（5）投标人的投标文件及中标后签署的合同协议对联合体各方均具法律约束力；</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（6）联合体各方应当签订联合体投标协议，明确约定各方拟承担的工作和责任，并将该协议随投标文件一并递交给政府集中采购机构；</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（7）联合体中标后，联合体各方应当共同与采购人签订合同，就中标项目向采购人承担连带责任；</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lang w:eastAsia="zh-CN"/>
        </w:rPr>
        <w:t>（9）本通用条款中“投标人”一词亦指联合体各方，专用条款另有规定或说明的除外。</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6．政策导向</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6.1</w:t>
      </w:r>
      <w:r>
        <w:rPr>
          <w:rFonts w:ascii="宋体" w:eastAsia="宋体" w:hAnsi="宋体"/>
          <w:kern w:val="2"/>
          <w:sz w:val="21"/>
          <w:lang w:eastAsia="zh-CN"/>
        </w:rPr>
        <w:t xml:space="preserve">  </w:t>
      </w:r>
      <w:r>
        <w:rPr>
          <w:rFonts w:ascii="宋体" w:eastAsia="宋体" w:hAnsi="宋体" w:hint="eastAsia"/>
          <w:kern w:val="2"/>
          <w:sz w:val="21"/>
          <w:lang w:eastAsia="zh-CN"/>
        </w:rPr>
        <w:t>政府采购扶持贫困地区、中小企业、监狱企业和残疾人福利性单位发展，支持节能减排、环境保护。</w:t>
      </w:r>
    </w:p>
    <w:p>
      <w:pPr>
        <w:widowControl w:val="0"/>
        <w:spacing w:after="160" w:line="259" w:lineRule="auto"/>
        <w:ind w:firstLine="405"/>
        <w:jc w:val="both"/>
        <w:rPr>
          <w:rFonts w:ascii="宋体" w:eastAsia="宋体" w:hAnsi="宋体"/>
          <w:kern w:val="2"/>
          <w:sz w:val="21"/>
          <w:lang w:eastAsia="zh-CN"/>
        </w:rPr>
      </w:pPr>
      <w:r>
        <w:rPr>
          <w:rFonts w:ascii="宋体" w:eastAsia="宋体" w:hAnsi="宋体" w:hint="eastAsia"/>
          <w:kern w:val="2"/>
          <w:sz w:val="21"/>
          <w:lang w:eastAsia="zh-CN"/>
        </w:rPr>
        <w:t>6.2</w:t>
      </w:r>
      <w:r>
        <w:rPr>
          <w:rFonts w:ascii="宋体" w:eastAsia="宋体" w:hAnsi="宋体"/>
          <w:kern w:val="2"/>
          <w:sz w:val="21"/>
          <w:lang w:eastAsia="zh-CN"/>
        </w:rPr>
        <w:t xml:space="preserve">  </w:t>
      </w:r>
      <w:r>
        <w:rPr>
          <w:rFonts w:ascii="宋体" w:eastAsia="宋体" w:hAnsi="宋体" w:hint="eastAsia"/>
          <w:kern w:val="2"/>
          <w:sz w:val="21"/>
          <w:lang w:eastAsia="zh-CN"/>
        </w:rPr>
        <w:t>本项目落实深圳市政府采购供应商诚信管理政策要求。</w:t>
      </w:r>
    </w:p>
    <w:p>
      <w:pPr>
        <w:widowControl w:val="0"/>
        <w:spacing w:after="160" w:line="259" w:lineRule="auto"/>
        <w:ind w:firstLine="405"/>
        <w:jc w:val="both"/>
        <w:rPr>
          <w:rFonts w:eastAsia="宋体"/>
          <w:kern w:val="2"/>
          <w:sz w:val="21"/>
          <w:lang w:eastAsia="zh-CN"/>
        </w:rPr>
      </w:pPr>
      <w:r>
        <w:rPr>
          <w:rFonts w:ascii="宋体" w:eastAsia="宋体" w:hAnsi="宋体" w:hint="eastAsia"/>
          <w:kern w:val="2"/>
          <w:sz w:val="21"/>
          <w:lang w:eastAsia="zh-CN"/>
        </w:rPr>
        <w:t>6.3  本项目支持投标人性别平等的相关政策。</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7. 本项目若涉及采购货物，则合格的货物及相应服务应满足以下要求：</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 xml:space="preserve">.1  </w:t>
      </w:r>
      <w:r>
        <w:rPr>
          <w:rFonts w:ascii="宋体" w:eastAsia="宋体" w:hAnsi="宋体" w:hint="eastAsia"/>
          <w:kern w:val="2"/>
          <w:sz w:val="21"/>
          <w:lang w:eastAsia="zh-CN"/>
        </w:rPr>
        <w:t>必须是全新、未使用过的原装合格正品（包括零部件），如安装或配置了软件的，须为正版软件。</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7.2  国产的货物及其有关服务必须符合中华人民共和国的设计、制造生产标准及行业标准。招标公告有其他要求的，亦应符合其要求。</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w:t>
      </w:r>
      <w:r>
        <w:rPr>
          <w:rFonts w:ascii="宋体" w:eastAsia="宋体" w:hAnsi="宋体"/>
          <w:kern w:val="2"/>
          <w:sz w:val="21"/>
          <w:lang w:eastAsia="zh-CN"/>
        </w:rPr>
        <w:t xml:space="preserve">  </w:t>
      </w:r>
      <w:r>
        <w:rPr>
          <w:rFonts w:ascii="宋体" w:eastAsia="宋体" w:hAnsi="宋体" w:hint="eastAsia"/>
          <w:kern w:val="2"/>
          <w:sz w:val="21"/>
          <w:lang w:eastAsia="zh-CN"/>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4</w:t>
      </w:r>
      <w:r>
        <w:rPr>
          <w:rFonts w:ascii="宋体" w:eastAsia="宋体" w:hAnsi="宋体"/>
          <w:kern w:val="2"/>
          <w:sz w:val="21"/>
          <w:lang w:eastAsia="zh-CN"/>
        </w:rPr>
        <w:t xml:space="preserve">  </w:t>
      </w:r>
      <w:r>
        <w:rPr>
          <w:rFonts w:ascii="宋体" w:eastAsia="宋体" w:hAnsi="宋体" w:hint="eastAsia"/>
          <w:kern w:val="2"/>
          <w:sz w:val="21"/>
          <w:lang w:eastAsia="zh-CN"/>
        </w:rPr>
        <w:t>投标人</w:t>
      </w:r>
      <w:bookmarkStart w:id="51" w:name="_Hlk72152753"/>
      <w:r>
        <w:rPr>
          <w:rFonts w:ascii="宋体" w:eastAsia="宋体" w:hAnsi="宋体" w:hint="eastAsia"/>
          <w:kern w:val="2"/>
          <w:sz w:val="21"/>
          <w:lang w:eastAsia="zh-CN"/>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1"/>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7.6  工期要求：投标人在投标时对其所投项目应提交交货进度、交货计划等，在合同规定的时间内完成项目实施工作。</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7.7  投标人必须承担的设备运输、安装调试、验收检测和提供设备操作说明书、图纸等其他相关及类似的义务。</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8．投标费用</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不论投标结果如何，投标人应承担其编制投标文件与递交投标文件所涉及的一切费用。</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9．踏勘现场</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9.2投标人及其人员经过采购人的允许，可以进入采购人的项目现场踏勘。若招标文件要求投标人于统一时间地点踏勘现场的，投标人应当按时前往。</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9.3采购人应当通过政府集中采购机构向投标人提供有关现场的书面资料和数据。</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9.4任何人或任何组织在踏勘现场时向投标人提供的任何书面资料或口头承诺，未经政府集中采购机构在网上发布或书面通知，均作无效处理。</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kern w:val="2"/>
          <w:sz w:val="21"/>
          <w:szCs w:val="21"/>
          <w:lang w:eastAsia="zh-CN"/>
        </w:rPr>
        <w:t>9</w:t>
      </w:r>
      <w:r>
        <w:rPr>
          <w:rFonts w:ascii="宋体" w:eastAsia="宋体" w:hAnsi="宋体" w:hint="eastAsia"/>
          <w:kern w:val="2"/>
          <w:sz w:val="21"/>
          <w:szCs w:val="21"/>
          <w:lang w:eastAsia="zh-CN"/>
        </w:rPr>
        <w:t>.</w:t>
      </w:r>
      <w:r>
        <w:rPr>
          <w:rFonts w:ascii="宋体" w:eastAsia="宋体" w:hAnsi="宋体"/>
          <w:kern w:val="2"/>
          <w:sz w:val="21"/>
          <w:szCs w:val="21"/>
          <w:lang w:eastAsia="zh-CN"/>
        </w:rPr>
        <w:t>5</w:t>
      </w:r>
      <w:r>
        <w:rPr>
          <w:rFonts w:ascii="宋体" w:eastAsia="宋体" w:hAnsi="宋体" w:hint="eastAsia"/>
          <w:kern w:val="2"/>
          <w:sz w:val="21"/>
          <w:szCs w:val="21"/>
          <w:lang w:eastAsia="zh-CN"/>
        </w:rPr>
        <w:t>未参与踏勘现场不作为否定投标人资格的理由。</w:t>
      </w:r>
    </w:p>
    <w:p>
      <w:pPr>
        <w:widowControl w:val="0"/>
        <w:spacing w:after="160" w:line="259" w:lineRule="auto"/>
        <w:jc w:val="both"/>
        <w:rPr>
          <w:rFonts w:ascii="宋体" w:eastAsia="宋体" w:hAnsi="宋体"/>
          <w:kern w:val="2"/>
          <w:sz w:val="21"/>
          <w:szCs w:val="21"/>
          <w:lang w:eastAsia="zh-CN"/>
        </w:rPr>
      </w:pPr>
      <w:r>
        <w:rPr>
          <w:rFonts w:ascii="黑体" w:eastAsia="黑体" w:hAnsi="宋体" w:hint="eastAsia"/>
          <w:kern w:val="2"/>
          <w:lang w:eastAsia="zh-CN"/>
        </w:rPr>
        <w:t>1</w:t>
      </w:r>
      <w:r>
        <w:rPr>
          <w:rFonts w:ascii="黑体" w:eastAsia="黑体" w:hAnsi="宋体"/>
          <w:kern w:val="2"/>
          <w:lang w:eastAsia="zh-CN"/>
        </w:rPr>
        <w:t>0</w:t>
      </w:r>
      <w:r>
        <w:rPr>
          <w:rFonts w:ascii="黑体" w:eastAsia="黑体" w:hAnsi="宋体" w:hint="eastAsia"/>
          <w:kern w:val="2"/>
          <w:lang w:eastAsia="zh-CN"/>
        </w:rPr>
        <w:t>．标前会议</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1</w:t>
      </w:r>
      <w:r>
        <w:rPr>
          <w:rFonts w:ascii="宋体" w:eastAsia="宋体" w:hAnsi="宋体" w:hint="eastAsia"/>
          <w:kern w:val="2"/>
          <w:sz w:val="21"/>
          <w:szCs w:val="21"/>
          <w:lang w:eastAsia="zh-CN"/>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lang w:eastAsia="zh-CN"/>
        </w:rPr>
        <w:t>10</w:t>
      </w:r>
      <w:r>
        <w:rPr>
          <w:rFonts w:ascii="宋体" w:eastAsia="宋体" w:hAnsi="宋体" w:hint="eastAsia"/>
          <w:kern w:val="2"/>
          <w:sz w:val="21"/>
          <w:lang w:eastAsia="zh-CN"/>
        </w:rPr>
        <w:t>.</w:t>
      </w:r>
      <w:r>
        <w:rPr>
          <w:rFonts w:ascii="宋体" w:eastAsia="宋体" w:hAnsi="宋体"/>
          <w:kern w:val="2"/>
          <w:sz w:val="21"/>
          <w:lang w:eastAsia="zh-CN"/>
        </w:rPr>
        <w:t>2</w:t>
      </w:r>
      <w:r>
        <w:rPr>
          <w:rFonts w:ascii="宋体" w:eastAsia="宋体" w:hAnsi="宋体" w:hint="eastAsia"/>
          <w:kern w:val="2"/>
          <w:sz w:val="21"/>
          <w:lang w:eastAsia="zh-CN"/>
        </w:rPr>
        <w:t>任何人或任何组织在标前会议时向投标人提供的任何书面资料或口头承诺，未经政府集中采购机构在网上发布或书面通知，均作无效处理。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0</w:t>
      </w:r>
      <w:r>
        <w:rPr>
          <w:rFonts w:ascii="宋体" w:eastAsia="宋体" w:hAnsi="宋体" w:hint="eastAsia"/>
          <w:kern w:val="2"/>
          <w:sz w:val="21"/>
          <w:szCs w:val="21"/>
          <w:lang w:eastAsia="zh-CN"/>
        </w:rPr>
        <w:t>.</w:t>
      </w:r>
      <w:r>
        <w:rPr>
          <w:rFonts w:ascii="宋体" w:eastAsia="宋体" w:hAnsi="宋体"/>
          <w:kern w:val="2"/>
          <w:sz w:val="21"/>
          <w:szCs w:val="21"/>
          <w:lang w:eastAsia="zh-CN"/>
        </w:rPr>
        <w:t>3</w:t>
      </w:r>
      <w:r>
        <w:rPr>
          <w:rFonts w:ascii="宋体" w:eastAsia="宋体" w:hAnsi="宋体" w:hint="eastAsia"/>
          <w:kern w:val="2"/>
          <w:sz w:val="21"/>
          <w:szCs w:val="21"/>
          <w:lang w:eastAsia="zh-CN"/>
        </w:rPr>
        <w:t>未参与标前会议不作为否定投标人资格的理由。</w:t>
      </w:r>
    </w:p>
    <w:bookmarkEnd w:id="50"/>
    <w:p>
      <w:pPr>
        <w:widowControl w:val="0"/>
        <w:spacing w:after="160" w:line="259" w:lineRule="auto"/>
        <w:ind w:firstLine="412" w:firstLineChars="196"/>
        <w:jc w:val="both"/>
        <w:rPr>
          <w:rFonts w:ascii="宋体" w:eastAsia="宋体" w:hAnsi="宋体"/>
          <w:kern w:val="2"/>
          <w:sz w:val="21"/>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招标文件</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w:t>
      </w:r>
      <w:r>
        <w:rPr>
          <w:rFonts w:ascii="黑体" w:eastAsia="黑体" w:hAnsi="宋体"/>
          <w:kern w:val="2"/>
          <w:lang w:eastAsia="zh-CN"/>
        </w:rPr>
        <w:t>1</w:t>
      </w:r>
      <w:r>
        <w:rPr>
          <w:rFonts w:ascii="黑体" w:eastAsia="黑体" w:hAnsi="宋体" w:hint="eastAsia"/>
          <w:kern w:val="2"/>
          <w:lang w:eastAsia="zh-CN"/>
        </w:rPr>
        <w:t>．</w:t>
      </w:r>
      <w:bookmarkStart w:id="52" w:name="_Hlk72399819"/>
      <w:r>
        <w:rPr>
          <w:rFonts w:ascii="黑体" w:eastAsia="黑体" w:hAnsi="宋体" w:hint="eastAsia"/>
          <w:kern w:val="2"/>
          <w:lang w:eastAsia="zh-CN"/>
        </w:rPr>
        <w:t>招标文件的编制与组成</w:t>
      </w:r>
    </w:p>
    <w:p>
      <w:pPr>
        <w:widowControl w:val="0"/>
        <w:snapToGrid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.1招标文件除以下内容外，政府集中采购机构在招标期间发出的澄清或修改等相关公告或通知内容，均是招标文件的组成部分，对投标人起约束作用；</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招标文件包括下列内容：</w:t>
      </w:r>
    </w:p>
    <w:p>
      <w:pPr>
        <w:widowControl w:val="0"/>
        <w:spacing w:after="160" w:line="259" w:lineRule="auto"/>
        <w:ind w:left="480" w:firstLine="412" w:leftChars="200" w:firstLineChars="196"/>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第一册  专用条款</w:t>
      </w:r>
    </w:p>
    <w:p>
      <w:pPr>
        <w:widowControl w:val="0"/>
        <w:spacing w:after="160" w:line="259" w:lineRule="auto"/>
        <w:ind w:left="1234" w:leftChars="514"/>
        <w:jc w:val="both"/>
        <w:rPr>
          <w:rFonts w:ascii="宋体" w:eastAsia="宋体" w:hAnsi="宋体"/>
          <w:b/>
          <w:kern w:val="2"/>
          <w:sz w:val="21"/>
          <w:szCs w:val="21"/>
          <w:lang w:eastAsia="zh-CN"/>
        </w:rPr>
      </w:pPr>
      <w:r>
        <w:rPr>
          <w:rFonts w:ascii="宋体" w:eastAsia="宋体" w:hAnsi="宋体" w:hint="eastAsia"/>
          <w:b/>
          <w:kern w:val="2"/>
          <w:sz w:val="21"/>
          <w:szCs w:val="21"/>
          <w:lang w:eastAsia="zh-CN"/>
        </w:rPr>
        <w:t>关键信息</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招标公告</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对通用条款的补充内容及其他关键信息</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用户需求书</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eastAsia="宋体" w:hint="eastAsia"/>
          <w:kern w:val="2"/>
          <w:sz w:val="21"/>
          <w:lang w:eastAsia="zh-CN"/>
        </w:rPr>
        <w:t xml:space="preserve">第四章 </w:t>
      </w:r>
      <w:r>
        <w:rPr>
          <w:rFonts w:eastAsia="宋体"/>
          <w:kern w:val="2"/>
          <w:sz w:val="21"/>
          <w:lang w:eastAsia="zh-CN"/>
        </w:rPr>
        <w:t xml:space="preserve"> </w:t>
      </w:r>
      <w:r>
        <w:rPr>
          <w:rFonts w:eastAsia="宋体" w:hint="eastAsia"/>
          <w:kern w:val="2"/>
          <w:sz w:val="21"/>
          <w:lang w:eastAsia="zh-CN"/>
        </w:rPr>
        <w:t>投标文件格式及附件</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合同条款及格式</w:t>
      </w:r>
    </w:p>
    <w:p>
      <w:pPr>
        <w:widowControl w:val="0"/>
        <w:spacing w:after="160" w:line="259" w:lineRule="auto"/>
        <w:ind w:left="480" w:firstLine="412" w:leftChars="200" w:firstLineChars="196"/>
        <w:jc w:val="both"/>
        <w:rPr>
          <w:rFonts w:ascii="宋体" w:eastAsia="宋体" w:hAnsi="宋体"/>
          <w:b/>
          <w:kern w:val="2"/>
          <w:sz w:val="21"/>
          <w:szCs w:val="21"/>
          <w:lang w:eastAsia="zh-CN"/>
        </w:rPr>
      </w:pPr>
      <w:r>
        <w:rPr>
          <w:rFonts w:ascii="宋体" w:eastAsia="宋体" w:hAnsi="宋体" w:hint="eastAsia"/>
          <w:b/>
          <w:kern w:val="2"/>
          <w:sz w:val="21"/>
          <w:szCs w:val="21"/>
          <w:lang w:eastAsia="zh-CN"/>
        </w:rPr>
        <w:t>第二册  通用条款</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第一章  总则</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第二章  招标文件</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第三章  投标文件的编制</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第四章  投标文件的递交</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第五章  开标</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第六章  评审要求</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第七章  评审程序及评审方法</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第八章  定标及公示</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第九章  公开招标失败的后续处理</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第十章  合同的授予与备案</w:t>
      </w:r>
    </w:p>
    <w:p>
      <w:pPr>
        <w:widowControl w:val="0"/>
        <w:spacing w:after="160" w:line="259" w:lineRule="auto"/>
        <w:ind w:left="720" w:firstLine="412" w:leftChars="300"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第十一章  质疑处理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1</w:t>
      </w:r>
      <w:r>
        <w:rPr>
          <w:rFonts w:ascii="宋体" w:eastAsia="宋体" w:hAnsi="宋体" w:hint="eastAsia"/>
          <w:kern w:val="2"/>
          <w:sz w:val="21"/>
          <w:szCs w:val="21"/>
          <w:lang w:eastAsia="zh-CN"/>
        </w:rPr>
        <w:t>.3</w:t>
      </w:r>
      <w:r>
        <w:rPr>
          <w:rFonts w:ascii="宋体" w:eastAsia="宋体" w:hAnsi="宋体" w:hint="eastAsia"/>
          <w:kern w:val="2"/>
          <w:sz w:val="21"/>
          <w:lang w:eastAsia="zh-CN"/>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w:t>
      </w:r>
      <w:r>
        <w:rPr>
          <w:rFonts w:ascii="黑体" w:eastAsia="黑体" w:hAnsi="宋体"/>
          <w:kern w:val="2"/>
          <w:lang w:eastAsia="zh-CN"/>
        </w:rPr>
        <w:t>2</w:t>
      </w:r>
      <w:r>
        <w:rPr>
          <w:rFonts w:ascii="黑体" w:eastAsia="黑体" w:hAnsi="宋体" w:hint="eastAsia"/>
          <w:kern w:val="2"/>
          <w:lang w:eastAsia="zh-CN"/>
        </w:rPr>
        <w:t>．招标文件的澄清</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.1招标文件澄清的目的是澄清、解答投标人在查阅招标文件后或现场踏勘中可能提出的与投标有关的疑问或询问。</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.2投标人如对招标文件内容有疑问，应当在招标公告规定的澄清（提问）截止时间前以网上提问的形式通过网上政府采购系统提交政府集中采购机构。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2</w:t>
      </w:r>
      <w:r>
        <w:rPr>
          <w:rFonts w:ascii="宋体" w:eastAsia="宋体" w:hAnsi="宋体" w:hint="eastAsia"/>
          <w:kern w:val="2"/>
          <w:sz w:val="21"/>
          <w:szCs w:val="21"/>
          <w:lang w:eastAsia="zh-CN"/>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eastAsia="宋体" w:hAnsi="宋体"/>
          <w:kern w:val="2"/>
          <w:sz w:val="21"/>
          <w:szCs w:val="21"/>
          <w:lang w:eastAsia="zh-CN"/>
        </w:rPr>
        <w:t>3.3</w:t>
      </w:r>
      <w:r>
        <w:rPr>
          <w:rFonts w:ascii="宋体" w:eastAsia="宋体" w:hAnsi="宋体" w:hint="eastAsia"/>
          <w:kern w:val="2"/>
          <w:sz w:val="21"/>
          <w:szCs w:val="21"/>
          <w:lang w:eastAsia="zh-CN"/>
        </w:rPr>
        <w:t>、1</w:t>
      </w:r>
      <w:r>
        <w:rPr>
          <w:rFonts w:ascii="宋体" w:eastAsia="宋体" w:hAnsi="宋体"/>
          <w:kern w:val="2"/>
          <w:sz w:val="21"/>
          <w:szCs w:val="21"/>
          <w:lang w:eastAsia="zh-CN"/>
        </w:rPr>
        <w:t>3.4</w:t>
      </w:r>
      <w:r>
        <w:rPr>
          <w:rFonts w:ascii="宋体" w:eastAsia="宋体" w:hAnsi="宋体" w:hint="eastAsia"/>
          <w:kern w:val="2"/>
          <w:sz w:val="21"/>
          <w:szCs w:val="21"/>
          <w:lang w:eastAsia="zh-CN"/>
        </w:rPr>
        <w:t>款规定执行。</w:t>
      </w:r>
    </w:p>
    <w:p>
      <w:pPr>
        <w:widowControl w:val="0"/>
        <w:spacing w:after="160" w:line="259" w:lineRule="auto"/>
        <w:jc w:val="both"/>
        <w:rPr>
          <w:rFonts w:ascii="黑体" w:eastAsia="黑体" w:hAnsi="宋体"/>
          <w:kern w:val="2"/>
          <w:lang w:eastAsia="zh-CN"/>
        </w:rPr>
      </w:pPr>
      <w:r>
        <w:rPr>
          <w:rFonts w:ascii="黑体" w:eastAsia="黑体" w:hAnsi="宋体"/>
          <w:kern w:val="2"/>
          <w:lang w:eastAsia="zh-CN"/>
        </w:rPr>
        <w:t>1</w:t>
      </w:r>
      <w:r>
        <w:rPr>
          <w:rFonts w:ascii="黑体" w:eastAsia="黑体" w:hAnsi="宋体" w:hint="eastAsia"/>
          <w:kern w:val="2"/>
          <w:lang w:eastAsia="zh-CN"/>
        </w:rPr>
        <w:t>3．招标文件的修改</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3.1招标文件发出后，在投标截止日期前任何时候，确需要变更招标文件内容的，政府集中采购机构可主动或在解答投标人提出的澄清问题时对招标文件进行修改。</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3.2招标文件的修改以书面形式（包括政府集中采购机构网站发布方式，如更正公告等）发送给所有投标人，招标文件的修改内容作为招标文件的组成部分，并具有约束力。</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2"/>
    </w:p>
    <w:p>
      <w:pPr>
        <w:widowControl w:val="0"/>
        <w:spacing w:after="160" w:line="259" w:lineRule="auto"/>
        <w:jc w:val="both"/>
        <w:rPr>
          <w:rFonts w:ascii="宋体" w:eastAsia="宋体" w:hAnsi="宋体"/>
          <w:kern w:val="2"/>
          <w:sz w:val="21"/>
          <w:szCs w:val="21"/>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投标文件的编制</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14．</w:t>
      </w:r>
      <w:bookmarkStart w:id="53" w:name="_Hlk72400236"/>
      <w:r>
        <w:rPr>
          <w:rFonts w:ascii="黑体" w:eastAsia="黑体" w:hAnsi="宋体" w:hint="eastAsia"/>
          <w:kern w:val="2"/>
          <w:lang w:eastAsia="zh-CN"/>
        </w:rPr>
        <w:t>投标文件的语言及度量单位</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14.2 除技术规范另有规定外，投标文件使用的度量单位，均采用中华人民共和国法定计量单位。</w:t>
      </w:r>
    </w:p>
    <w:bookmarkEnd w:id="53"/>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15．</w:t>
      </w:r>
      <w:bookmarkStart w:id="54" w:name="_Hlk72401567"/>
      <w:r>
        <w:rPr>
          <w:rFonts w:ascii="黑体" w:eastAsia="黑体" w:hAnsi="宋体" w:hint="eastAsia"/>
          <w:kern w:val="2"/>
          <w:lang w:eastAsia="zh-CN"/>
        </w:rPr>
        <w:t>投标文件的组成</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具体内容在招标文件专用条款中进行规定。</w:t>
      </w:r>
    </w:p>
    <w:p>
      <w:pPr>
        <w:widowControl w:val="0"/>
        <w:spacing w:after="160" w:line="259" w:lineRule="auto"/>
        <w:jc w:val="both"/>
        <w:rPr>
          <w:rFonts w:ascii="黑体" w:eastAsia="黑体" w:hAnsi="宋体"/>
          <w:kern w:val="2"/>
          <w:lang w:eastAsia="zh-CN"/>
        </w:rPr>
      </w:pPr>
      <w:r>
        <w:rPr>
          <w:rFonts w:ascii="黑体" w:eastAsia="黑体" w:hAnsi="宋体"/>
          <w:kern w:val="2"/>
          <w:lang w:eastAsia="zh-CN"/>
        </w:rPr>
        <w:t>16．投标文件格式</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投标文件包括本通用条款第</w:t>
      </w:r>
      <w:r>
        <w:rPr>
          <w:rFonts w:ascii="宋体" w:eastAsia="宋体" w:hAnsi="宋体"/>
          <w:kern w:val="2"/>
          <w:sz w:val="21"/>
          <w:szCs w:val="21"/>
          <w:lang w:eastAsia="zh-CN"/>
        </w:rPr>
        <w:t>15条中规定的内容。如招标文件提供了投标文件格式，则</w:t>
      </w:r>
      <w:r>
        <w:rPr>
          <w:rFonts w:ascii="宋体" w:eastAsia="宋体" w:hAnsi="宋体" w:hint="eastAsia"/>
          <w:b/>
          <w:bCs/>
          <w:kern w:val="2"/>
          <w:sz w:val="21"/>
          <w:szCs w:val="21"/>
          <w:lang w:eastAsia="zh-CN"/>
        </w:rPr>
        <w:t>投标人提交的投标文件应毫无例外地使用招标文件所提供的相应格式</w:t>
      </w:r>
      <w:r>
        <w:rPr>
          <w:rFonts w:ascii="宋体" w:eastAsia="宋体" w:hAnsi="宋体" w:hint="eastAsia"/>
          <w:kern w:val="2"/>
          <w:sz w:val="21"/>
          <w:szCs w:val="21"/>
          <w:lang w:eastAsia="zh-CN"/>
        </w:rPr>
        <w:t>（表格均可按同样格式扩展）。</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17．投标货币</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本项目的投标报价应以人民币计。</w:t>
      </w:r>
    </w:p>
    <w:bookmarkEnd w:id="54"/>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18．</w:t>
      </w:r>
      <w:bookmarkStart w:id="55" w:name="_Hlk72401735"/>
      <w:r>
        <w:rPr>
          <w:rFonts w:ascii="黑体" w:eastAsia="黑体" w:hAnsi="宋体" w:hint="eastAsia"/>
          <w:kern w:val="2"/>
          <w:lang w:eastAsia="zh-CN"/>
        </w:rPr>
        <w:t>证明投标文件投标技术方案的合格性和符合招标文件规定的文件要求</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w:t>
      </w:r>
      <w:r>
        <w:rPr>
          <w:rFonts w:ascii="宋体" w:eastAsia="宋体" w:hAnsi="宋体"/>
          <w:kern w:val="2"/>
          <w:sz w:val="21"/>
          <w:szCs w:val="21"/>
          <w:lang w:eastAsia="zh-CN"/>
        </w:rPr>
        <w:t xml:space="preserve">.1 </w:t>
      </w:r>
      <w:r>
        <w:rPr>
          <w:rFonts w:ascii="宋体" w:eastAsia="宋体" w:hAnsi="宋体" w:hint="eastAsia"/>
          <w:kern w:val="2"/>
          <w:sz w:val="21"/>
          <w:szCs w:val="21"/>
          <w:lang w:eastAsia="zh-CN"/>
        </w:rPr>
        <w:t>投标人应提交证明文件，证明其投标技术方案项下的货物和服务的合格性符合招标文件规定。该投标技术方案及其证明文件均作为投标文件组成部分。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 xml:space="preserve">.2 </w:t>
      </w:r>
      <w:r>
        <w:rPr>
          <w:rFonts w:ascii="宋体" w:eastAsia="宋体" w:hAnsi="宋体" w:hint="eastAsia"/>
          <w:kern w:val="2"/>
          <w:sz w:val="21"/>
          <w:szCs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18.2.1主要技术指标和性能的详细说明。</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2</w:t>
      </w:r>
      <w:r>
        <w:rPr>
          <w:rFonts w:ascii="宋体" w:eastAsia="宋体" w:hAnsi="宋体" w:hint="eastAsia"/>
          <w:kern w:val="2"/>
          <w:sz w:val="21"/>
          <w:szCs w:val="21"/>
          <w:lang w:eastAsia="zh-CN"/>
        </w:rPr>
        <w:t>投标产品从采购人开始使用至招标文件中规定的周期内正常、连续地使用所必须的备件和专用工具清单，包括备件和专用工具的货源及现行价格。</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w:t>
      </w:r>
      <w:r>
        <w:rPr>
          <w:rFonts w:ascii="宋体" w:eastAsia="宋体" w:hAnsi="宋体"/>
          <w:kern w:val="2"/>
          <w:sz w:val="21"/>
          <w:szCs w:val="21"/>
          <w:lang w:eastAsia="zh-CN"/>
        </w:rPr>
        <w:t>3</w:t>
      </w:r>
      <w:r>
        <w:rPr>
          <w:rFonts w:ascii="宋体" w:eastAsia="宋体" w:hAnsi="宋体" w:hint="eastAsia"/>
          <w:kern w:val="2"/>
          <w:sz w:val="21"/>
          <w:szCs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eastAsia="宋体" w:hint="eastAsia"/>
          <w:kern w:val="2"/>
          <w:sz w:val="21"/>
          <w:lang w:eastAsia="zh-CN"/>
        </w:rPr>
        <w:t>清晰度要求能够使用电脑阅读、识别和判断</w:t>
      </w:r>
      <w:r>
        <w:rPr>
          <w:rFonts w:ascii="宋体" w:eastAsia="宋体" w:hAnsi="宋体" w:hint="eastAsia"/>
          <w:kern w:val="2"/>
          <w:sz w:val="21"/>
          <w:szCs w:val="21"/>
          <w:lang w:eastAsia="zh-CN"/>
        </w:rPr>
        <w:t>；</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18.3相关资料不符合18.2款要求的，评审委员会有权认定为投标技术方案不合格响应，其相关分数予以扣减或作投标无效处理。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1</w:t>
      </w:r>
      <w:r>
        <w:rPr>
          <w:rFonts w:ascii="宋体" w:eastAsia="宋体" w:hAnsi="宋体" w:hint="eastAsia"/>
          <w:kern w:val="2"/>
          <w:sz w:val="21"/>
          <w:szCs w:val="21"/>
          <w:lang w:eastAsia="zh-CN"/>
        </w:rPr>
        <w:t>8</w:t>
      </w:r>
      <w:r>
        <w:rPr>
          <w:rFonts w:ascii="宋体" w:eastAsia="宋体" w:hAnsi="宋体"/>
          <w:kern w:val="2"/>
          <w:sz w:val="21"/>
          <w:szCs w:val="21"/>
          <w:lang w:eastAsia="zh-CN"/>
        </w:rPr>
        <w:t>.</w:t>
      </w:r>
      <w:r>
        <w:rPr>
          <w:rFonts w:ascii="宋体" w:eastAsia="宋体" w:hAnsi="宋体" w:hint="eastAsia"/>
          <w:kern w:val="2"/>
          <w:sz w:val="21"/>
          <w:szCs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eastAsia="宋体" w:hint="eastAsia"/>
          <w:kern w:val="2"/>
          <w:sz w:val="21"/>
          <w:lang w:eastAsia="zh-CN"/>
        </w:rPr>
        <w:t>满足要求</w:t>
      </w:r>
      <w:r>
        <w:rPr>
          <w:rFonts w:ascii="宋体" w:eastAsia="宋体" w:hAnsi="宋体" w:hint="eastAsia"/>
          <w:kern w:val="2"/>
          <w:sz w:val="21"/>
          <w:szCs w:val="21"/>
          <w:lang w:eastAsia="zh-CN"/>
        </w:rPr>
        <w:t>，由评审委员会来评判。</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18.5除非另有规定或说明，投标人对同一项目投标时，不得同时提供两套或两套以上的投标方案。</w:t>
      </w:r>
    </w:p>
    <w:bookmarkEnd w:id="55"/>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19．</w:t>
      </w:r>
      <w:bookmarkStart w:id="56" w:name="_Hlk72402034"/>
      <w:r>
        <w:rPr>
          <w:rFonts w:ascii="黑体" w:eastAsia="黑体" w:hAnsi="宋体" w:hint="eastAsia"/>
          <w:kern w:val="2"/>
          <w:lang w:eastAsia="zh-CN"/>
        </w:rPr>
        <w:t>投标文件其他证明文件的要求</w:t>
      </w:r>
    </w:p>
    <w:p>
      <w:pPr>
        <w:widowControl w:val="0"/>
        <w:spacing w:after="160" w:line="259" w:lineRule="auto"/>
        <w:jc w:val="both"/>
        <w:rPr>
          <w:rFonts w:ascii="宋体" w:eastAsia="宋体" w:hAnsi="宋体"/>
          <w:color w:val="FF0000"/>
          <w:kern w:val="2"/>
          <w:sz w:val="21"/>
          <w:szCs w:val="21"/>
          <w:lang w:eastAsia="zh-CN"/>
        </w:rPr>
      </w:pPr>
      <w:r>
        <w:rPr>
          <w:rFonts w:ascii="黑体" w:eastAsia="黑体" w:hAnsi="宋体" w:hint="eastAsia"/>
          <w:kern w:val="2"/>
          <w:lang w:eastAsia="zh-CN"/>
        </w:rPr>
        <w:t xml:space="preserve">    </w:t>
      </w:r>
      <w:r>
        <w:rPr>
          <w:rFonts w:ascii="宋体" w:eastAsia="宋体" w:hAnsi="宋体" w:hint="eastAsia"/>
          <w:kern w:val="2"/>
          <w:sz w:val="21"/>
          <w:szCs w:val="21"/>
          <w:lang w:eastAsia="zh-CN"/>
        </w:rPr>
        <w:t>19.1采用综合评分法的项目，对项目招标文件《评标信息》评分项中涉及的相关业绩、社保情况等内容以及《资格性审查表》和《符合性审查表》中涉及的证明材料，投标人应提供相关部门出具的证明材料扫描件或照片。有关扫描件（或照片）的尺寸和清晰度要求能够使用电脑阅读、识别和判断。</w:t>
      </w:r>
      <w:bookmarkStart w:id="57" w:name="_Hlk71407299"/>
      <w:r>
        <w:rPr>
          <w:rFonts w:ascii="宋体" w:eastAsia="宋体" w:hAnsi="宋体" w:hint="eastAsia"/>
          <w:kern w:val="2"/>
          <w:sz w:val="21"/>
          <w:szCs w:val="21"/>
          <w:lang w:eastAsia="zh-CN"/>
        </w:rPr>
        <w:t>若投标人未按要求提供证明材料或提供的是部分证明材料或提供不清晰的扫描件（或照片）的，采购人、代理机构以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57"/>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20．投标有效期</w:t>
      </w:r>
    </w:p>
    <w:bookmarkEnd w:id="56"/>
    <w:p>
      <w:pPr>
        <w:widowControl w:val="0"/>
        <w:spacing w:after="160" w:line="259" w:lineRule="auto"/>
        <w:ind w:firstLine="412" w:firstLineChars="196"/>
        <w:jc w:val="both"/>
        <w:rPr>
          <w:rFonts w:ascii="宋体" w:eastAsia="宋体" w:hAnsi="宋体"/>
          <w:kern w:val="2"/>
          <w:sz w:val="21"/>
          <w:szCs w:val="21"/>
          <w:lang w:eastAsia="zh-CN"/>
        </w:rPr>
      </w:pPr>
      <w:bookmarkStart w:id="58" w:name="_Hlk72402214"/>
      <w:r>
        <w:rPr>
          <w:rFonts w:ascii="宋体" w:eastAsia="宋体" w:hAnsi="宋体" w:hint="eastAsia"/>
          <w:kern w:val="2"/>
          <w:sz w:val="21"/>
          <w:szCs w:val="21"/>
          <w:lang w:eastAsia="zh-CN"/>
        </w:rPr>
        <w:t>20.1 投标有效期为</w:t>
      </w:r>
      <w:r>
        <w:rPr>
          <w:rFonts w:ascii="Arial" w:eastAsia="宋体" w:hAnsi="Arial" w:cs="Arial" w:hint="eastAsia"/>
          <w:kern w:val="2"/>
          <w:sz w:val="21"/>
          <w:szCs w:val="21"/>
          <w:lang w:eastAsia="zh-CN"/>
        </w:rPr>
        <w:t>从投标截止之日算起的日历天数。</w:t>
      </w:r>
      <w:r>
        <w:rPr>
          <w:rFonts w:ascii="宋体" w:eastAsia="宋体" w:hAnsi="宋体" w:hint="eastAsia"/>
          <w:kern w:val="2"/>
          <w:sz w:val="21"/>
          <w:szCs w:val="21"/>
          <w:lang w:eastAsia="zh-CN"/>
        </w:rPr>
        <w:t>在此期限内，所有投标文件均保持有效。</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20</w:t>
      </w:r>
      <w:r>
        <w:rPr>
          <w:rFonts w:ascii="宋体" w:eastAsia="宋体" w:hAnsi="宋体"/>
          <w:kern w:val="2"/>
          <w:sz w:val="21"/>
          <w:szCs w:val="21"/>
          <w:lang w:eastAsia="zh-CN"/>
        </w:rPr>
        <w:t>.3</w:t>
      </w:r>
      <w:r>
        <w:rPr>
          <w:rFonts w:ascii="宋体" w:eastAsia="宋体" w:hAnsi="宋体" w:hint="eastAsia"/>
          <w:kern w:val="2"/>
          <w:sz w:val="21"/>
          <w:szCs w:val="21"/>
          <w:lang w:eastAsia="zh-CN"/>
        </w:rPr>
        <w:t xml:space="preserve"> 中标供应商的投标文件有效期，截止于完成本招标文件规定的全部项目内容，并通过竣工验收及保修期结束。</w:t>
      </w:r>
    </w:p>
    <w:bookmarkEnd w:id="58"/>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21．</w:t>
      </w:r>
      <w:bookmarkStart w:id="59" w:name="_Hlk72402325"/>
      <w:r>
        <w:rPr>
          <w:rFonts w:ascii="黑体" w:eastAsia="黑体" w:hAnsi="宋体" w:hint="eastAsia"/>
          <w:kern w:val="2"/>
          <w:lang w:eastAsia="zh-CN"/>
        </w:rPr>
        <w:t xml:space="preserve">关于投标保证金 </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21.1 </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22．投标人的替代方案</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59"/>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23．</w:t>
      </w:r>
      <w:bookmarkStart w:id="60" w:name="_Hlk72402860"/>
      <w:r>
        <w:rPr>
          <w:rFonts w:ascii="黑体" w:eastAsia="黑体" w:hAnsi="宋体"/>
          <w:kern w:val="2"/>
          <w:lang w:eastAsia="zh-CN"/>
        </w:rPr>
        <w:t>投标文件的</w:t>
      </w:r>
      <w:r>
        <w:rPr>
          <w:rFonts w:ascii="黑体" w:eastAsia="黑体" w:hAnsi="宋体" w:hint="eastAsia"/>
          <w:kern w:val="2"/>
          <w:lang w:eastAsia="zh-CN"/>
        </w:rPr>
        <w:t>制作</w:t>
      </w:r>
      <w:r>
        <w:rPr>
          <w:rFonts w:ascii="黑体" w:eastAsia="黑体" w:hAnsi="宋体"/>
          <w:kern w:val="2"/>
          <w:lang w:eastAsia="zh-CN"/>
        </w:rPr>
        <w:t>要求</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23.1投标人应准备所投项目的电子投标文件一份。此电子投标文件须由投标人根据政府集中采购机构提供的后缀名为.</w:t>
      </w:r>
      <w:r>
        <w:rPr>
          <w:rFonts w:ascii="宋体" w:eastAsia="宋体" w:hAnsi="宋体"/>
          <w:kern w:val="2"/>
          <w:sz w:val="21"/>
          <w:lang w:eastAsia="zh-CN"/>
        </w:rPr>
        <w:t>szczf</w:t>
      </w:r>
      <w:r>
        <w:rPr>
          <w:rFonts w:ascii="宋体" w:eastAsia="宋体" w:hAnsi="宋体" w:hint="eastAsia"/>
          <w:kern w:val="2"/>
          <w:sz w:val="21"/>
          <w:lang w:eastAsia="zh-CN"/>
        </w:rPr>
        <w:t>的电子招标文件，下载并使用相应的深圳智慧采购平台投标文件制作专用软件打开招标文件（.szczf格式）【下载地址：</w:t>
      </w:r>
      <w:r>
        <w:rPr>
          <w:rFonts w:ascii="宋体" w:eastAsia="宋体" w:hAnsi="宋体"/>
          <w:kern w:val="2"/>
          <w:sz w:val="21"/>
          <w:lang w:eastAsia="zh-CN"/>
        </w:rPr>
        <w:t>http://zfcg.szggzy.com:8081/cgxy/013002/list.html</w:t>
      </w:r>
      <w:r>
        <w:rPr>
          <w:rFonts w:ascii="宋体" w:eastAsia="宋体" w:hAnsi="宋体" w:hint="eastAsia"/>
          <w:kern w:val="2"/>
          <w:sz w:val="21"/>
          <w:lang w:eastAsia="zh-CN"/>
        </w:rPr>
        <w:t>深圳智慧采购平台投标文件制作专用软件.zip】。</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23.2投标人在使用《投标书编制软件》编制投标书时须注意：</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23.2.2不能用非本公司的电子密钥加密本公司的投标文件，或者用其它公司的登录用户上传本公司的投标文件。</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23.2.3要求用《投标书编制软件》编制投标书的包，不能用其它方式编制投标书。编制投标文件时，电脑须连通互联网。</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23.2.4投标文件不能带病毒。政府集中采购机构将用专业杀毒软件对投标文件进行病毒检测，如果这两种软件均报告发现病毒，则政府集中采购机构认为该投标文件带病毒。</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23.2.5完整填写“投标关键信息”，如下图所示：</w:t>
      </w:r>
    </w:p>
    <w:p>
      <w:pPr>
        <w:widowControl w:val="0"/>
        <w:spacing w:after="160" w:line="259" w:lineRule="auto"/>
        <w:ind w:firstLine="470" w:firstLineChars="196"/>
        <w:jc w:val="both"/>
        <w:rPr>
          <w:rFonts w:ascii="宋体" w:eastAsia="宋体" w:hAnsi="宋体"/>
          <w:kern w:val="2"/>
          <w:sz w:val="21"/>
          <w:lang w:eastAsia="zh-CN"/>
        </w:rPr>
      </w:pPr>
      <w:r>
        <w:rPr>
          <w:rFonts w:ascii="宋体" w:hAnsi="宋体"/>
          <w:highlight w:val="none"/>
        </w:rPr>
        <w:drawing>
          <wp:inline distT="0" distB="0" distL="0" distR="0">
            <wp:extent cx="5279390" cy="2719070"/>
            <wp:effectExtent l="0" t="0" r="16510" b="5080"/>
            <wp:docPr id="7" name="图片 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图形用户界面, 应用程序&#10;&#10;描述已自动生成"/>
                    <pic:cNvPicPr>
                      <a:picLocks noChangeAspect="1" noChangeArrowheads="1"/>
                    </pic:cNvPicPr>
                  </pic:nvPicPr>
                  <pic:blipFill>
                    <a:blip xmlns:r="http://schemas.openxmlformats.org/officeDocument/2006/relationships" r:embed="rId18"/>
                    <a:stretch>
                      <a:fillRect/>
                    </a:stretch>
                  </pic:blipFill>
                  <pic:spPr>
                    <a:xfrm>
                      <a:off x="0" y="0"/>
                      <a:ext cx="5279390" cy="2719070"/>
                    </a:xfrm>
                    <a:prstGeom prst="rect">
                      <a:avLst/>
                    </a:prstGeom>
                    <a:noFill/>
                    <a:ln w="9525">
                      <a:noFill/>
                      <a:miter lim="800000"/>
                      <a:headEnd/>
                      <a:tailEnd/>
                    </a:ln>
                  </pic:spPr>
                </pic:pic>
              </a:graphicData>
            </a:graphic>
          </wp:inline>
        </w:drawing>
      </w:r>
    </w:p>
    <w:p>
      <w:pPr>
        <w:widowControl/>
        <w:spacing w:after="160" w:line="259" w:lineRule="auto"/>
        <w:jc w:val="left"/>
        <w:rPr>
          <w:rFonts w:ascii="宋体" w:eastAsia="宋体" w:hAnsi="宋体" w:cs="宋体"/>
          <w:lang w:eastAsia="zh-CN"/>
        </w:rPr>
      </w:pPr>
    </w:p>
    <w:p>
      <w:pPr>
        <w:widowControl w:val="0"/>
        <w:spacing w:after="160" w:line="259" w:lineRule="auto"/>
        <w:ind w:firstLine="412" w:firstLineChars="196"/>
        <w:jc w:val="both"/>
        <w:rPr>
          <w:rFonts w:ascii="宋体" w:eastAsia="宋体" w:hAnsi="宋体"/>
          <w:b/>
          <w:kern w:val="2"/>
          <w:sz w:val="21"/>
          <w:lang w:eastAsia="zh-CN"/>
        </w:rPr>
      </w:pPr>
      <w:r>
        <w:rPr>
          <w:rFonts w:ascii="宋体" w:eastAsia="宋体" w:hAnsi="宋体" w:hint="eastAsia"/>
          <w:b/>
          <w:kern w:val="2"/>
          <w:sz w:val="21"/>
          <w:lang w:eastAsia="zh-CN"/>
        </w:rPr>
        <w:t>备注：上述“开标一览表”中的“投标报价”将作为价格分计算依据；其它信息仅是对投标文件相关内容的概括性表述，不作为评审依据。</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23.2.6投标人在编辑投标文件时，</w:t>
      </w:r>
      <w:r>
        <w:rPr>
          <w:rFonts w:ascii="宋体" w:eastAsia="宋体" w:hAnsi="宋体" w:hint="eastAsia"/>
          <w:b/>
          <w:kern w:val="2"/>
          <w:sz w:val="21"/>
          <w:lang w:eastAsia="zh-CN"/>
        </w:rPr>
        <w:t>在投标文件目录中属于本节点内容的必须在本节点中填写，填写到其他节点或附件，</w:t>
      </w:r>
      <w:r>
        <w:rPr>
          <w:rFonts w:ascii="宋体" w:eastAsia="宋体" w:hAnsi="宋体" w:hint="eastAsia"/>
          <w:kern w:val="2"/>
          <w:sz w:val="21"/>
          <w:lang w:eastAsia="zh-CN"/>
        </w:rPr>
        <w:t>一切后果由供应商自行承担。</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23.2.7投标文件编写完成后，</w:t>
      </w:r>
      <w:r>
        <w:rPr>
          <w:rFonts w:ascii="宋体" w:eastAsia="宋体" w:hAnsi="宋体" w:hint="eastAsia"/>
          <w:b/>
          <w:kern w:val="2"/>
          <w:sz w:val="21"/>
          <w:lang w:eastAsia="zh-CN"/>
        </w:rPr>
        <w:t>必须用属于投标人的电子密钥或电子营业执照进行加密，否则视同未盖公章，将导致投标文件无效。</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23.2.9如果开标时出现网络故障、技术故障，影响了政府采购活动，政府集中采购机构有权采取措施如延期、接受无法从网上上传的投标书等，以保障政府采购活动的公开、公平和公正。</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23.3电报、电话、传真形式的投标概不接受。</w:t>
      </w:r>
    </w:p>
    <w:p>
      <w:pPr>
        <w:widowControl w:val="0"/>
        <w:spacing w:after="160" w:line="259" w:lineRule="auto"/>
        <w:ind w:firstLine="412" w:firstLineChars="196"/>
        <w:jc w:val="both"/>
        <w:rPr>
          <w:rFonts w:ascii="宋体" w:eastAsia="宋体" w:hAnsi="宋体"/>
          <w:b/>
          <w:kern w:val="2"/>
          <w:sz w:val="21"/>
          <w:lang w:eastAsia="zh-CN"/>
        </w:rPr>
      </w:pPr>
      <w:r>
        <w:rPr>
          <w:rFonts w:ascii="宋体" w:eastAsia="宋体" w:hAnsi="宋体" w:hint="eastAsia"/>
          <w:b/>
          <w:kern w:val="2"/>
          <w:sz w:val="21"/>
          <w:lang w:eastAsia="zh-CN"/>
        </w:rPr>
        <w:t>23.4经投标人电子密钥或电子营业执照加密的投标文件无须盖章或签字，</w:t>
      </w:r>
      <w:r>
        <w:rPr>
          <w:rFonts w:ascii="宋体" w:eastAsia="宋体" w:hAnsi="宋体" w:hint="eastAsia"/>
          <w:kern w:val="2"/>
          <w:sz w:val="21"/>
          <w:lang w:eastAsia="zh-CN"/>
        </w:rPr>
        <w:t>专用条款另有要求的除外。</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b/>
          <w:kern w:val="2"/>
          <w:sz w:val="21"/>
          <w:lang w:eastAsia="zh-CN"/>
        </w:rPr>
        <w:t>23.5</w:t>
      </w:r>
      <w:r>
        <w:rPr>
          <w:rFonts w:ascii="宋体" w:eastAsia="宋体" w:hAnsi="宋体" w:hint="eastAsia"/>
          <w:kern w:val="2"/>
          <w:sz w:val="21"/>
          <w:lang w:eastAsia="zh-CN"/>
        </w:rPr>
        <w:t xml:space="preserve"> 各类资格（资质）文件提供扫描件，专用条款另有要求的除外。</w:t>
      </w:r>
      <w:bookmarkEnd w:id="60"/>
    </w:p>
    <w:p>
      <w:pPr>
        <w:widowControl w:val="0"/>
        <w:spacing w:after="160" w:line="259" w:lineRule="auto"/>
        <w:ind w:firstLine="412" w:firstLineChars="196"/>
        <w:jc w:val="both"/>
        <w:rPr>
          <w:rFonts w:ascii="宋体" w:eastAsia="宋体" w:hAnsi="宋体"/>
          <w:kern w:val="2"/>
          <w:sz w:val="21"/>
          <w:szCs w:val="21"/>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投标文件的递交</w:t>
      </w:r>
    </w:p>
    <w:p>
      <w:pPr>
        <w:widowControl w:val="0"/>
        <w:spacing w:after="160" w:line="259" w:lineRule="auto"/>
        <w:jc w:val="both"/>
        <w:rPr>
          <w:rFonts w:ascii="黑体" w:eastAsia="黑体" w:hAnsi="宋体"/>
          <w:kern w:val="2"/>
          <w:lang w:eastAsia="zh-CN"/>
        </w:rPr>
      </w:pPr>
      <w:bookmarkStart w:id="61" w:name="_Hlk72405459"/>
      <w:r>
        <w:rPr>
          <w:rFonts w:ascii="黑体" w:eastAsia="黑体" w:hAnsi="宋体" w:hint="eastAsia"/>
          <w:kern w:val="2"/>
          <w:lang w:eastAsia="zh-CN"/>
        </w:rPr>
        <w:t>24．投标文件的保密</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24.1在投标文件制作完成后，在投标书编制软件点击【生成标书】按钮进入【填写开标一览表界面】界面，在该界面填写完开标一览表信息后点击【确定】，进入投标文件生成环节。投标文件制作软件会在投标文件生成过程中，提示用户输入密码，输入密码后对投标文件自动进行加密，此加密程序确保投标文件在到达投标截止时间后才能解密查看。在加密过程中，请按照软件提示进行操作。加密界面如下图所示：</w:t>
      </w:r>
    </w:p>
    <w:p>
      <w:pPr>
        <w:widowControl w:val="0"/>
        <w:spacing w:after="160" w:line="259" w:lineRule="auto"/>
        <w:ind w:firstLine="412" w:firstLineChars="196"/>
        <w:jc w:val="both"/>
        <w:rPr>
          <w:rFonts w:ascii="宋体" w:eastAsia="宋体" w:hAnsi="宋体"/>
          <w:kern w:val="2"/>
          <w:sz w:val="21"/>
          <w:lang w:eastAsia="zh-CN"/>
        </w:rPr>
      </w:pPr>
    </w:p>
    <w:p>
      <w:pPr>
        <w:widowControl w:val="0"/>
        <w:spacing w:after="160" w:line="259" w:lineRule="auto"/>
        <w:ind w:firstLine="470" w:firstLineChars="196"/>
        <w:jc w:val="both"/>
        <w:rPr>
          <w:rFonts w:ascii="宋体" w:eastAsia="宋体" w:hAnsi="宋体"/>
          <w:kern w:val="2"/>
          <w:sz w:val="21"/>
          <w:lang w:eastAsia="zh-CN"/>
        </w:rPr>
      </w:pPr>
      <w:r>
        <w:rPr>
          <w:rFonts w:ascii="宋体" w:hAnsi="宋体"/>
          <w:highlight w:val="none"/>
        </w:rPr>
        <w:drawing>
          <wp:inline distT="0" distB="0" distL="0" distR="0">
            <wp:extent cx="5279390" cy="2719070"/>
            <wp:effectExtent l="0" t="0" r="16510" b="5080"/>
            <wp:docPr id="10" name="图片 7"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图形用户界面, 应用程序&#10;&#10;描述已自动生成"/>
                    <pic:cNvPicPr>
                      <a:picLocks noChangeAspect="1" noChangeArrowheads="1"/>
                    </pic:cNvPicPr>
                  </pic:nvPicPr>
                  <pic:blipFill>
                    <a:blip xmlns:r="http://schemas.openxmlformats.org/officeDocument/2006/relationships" r:embed="rId18"/>
                    <a:stretch>
                      <a:fillRect/>
                    </a:stretch>
                  </pic:blipFill>
                  <pic:spPr>
                    <a:xfrm>
                      <a:off x="0" y="0"/>
                      <a:ext cx="5279390" cy="2719070"/>
                    </a:xfrm>
                    <a:prstGeom prst="rect">
                      <a:avLst/>
                    </a:prstGeom>
                    <a:noFill/>
                    <a:ln w="9525">
                      <a:noFill/>
                      <a:miter lim="800000"/>
                      <a:headEnd/>
                      <a:tailEnd/>
                    </a:ln>
                  </pic:spPr>
                </pic:pic>
              </a:graphicData>
            </a:graphic>
          </wp:inline>
        </w:drawing>
      </w:r>
    </w:p>
    <w:p>
      <w:pPr>
        <w:widowControl w:val="0"/>
        <w:spacing w:after="160" w:line="259" w:lineRule="auto"/>
        <w:ind w:firstLine="412" w:firstLineChars="196"/>
        <w:jc w:val="both"/>
        <w:rPr>
          <w:rFonts w:ascii="宋体" w:eastAsia="宋体" w:hAnsi="宋体"/>
          <w:kern w:val="2"/>
          <w:sz w:val="21"/>
          <w:lang w:eastAsia="zh-CN"/>
        </w:rPr>
      </w:pPr>
    </w:p>
    <w:p>
      <w:pPr>
        <w:widowControl w:val="0"/>
        <w:spacing w:after="160" w:line="259" w:lineRule="auto"/>
        <w:ind w:firstLine="470" w:firstLineChars="196"/>
        <w:jc w:val="both"/>
        <w:rPr>
          <w:rFonts w:ascii="宋体" w:eastAsia="宋体" w:hAnsi="宋体"/>
          <w:kern w:val="2"/>
          <w:sz w:val="21"/>
          <w:lang w:eastAsia="zh-CN"/>
        </w:rPr>
      </w:pPr>
      <w:r>
        <w:rPr>
          <w:rFonts w:ascii="宋体" w:hAnsi="宋体"/>
          <w:highlight w:val="none"/>
        </w:rPr>
        <w:drawing>
          <wp:inline distT="0" distB="0" distL="0" distR="0">
            <wp:extent cx="5279390" cy="2727325"/>
            <wp:effectExtent l="0" t="0" r="16510" b="15875"/>
            <wp:docPr id="13" name="图片 8"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图形用户界面&#10;&#10;描述已自动生成"/>
                    <pic:cNvPicPr>
                      <a:picLocks noChangeAspect="1" noChangeArrowheads="1"/>
                    </pic:cNvPicPr>
                  </pic:nvPicPr>
                  <pic:blipFill>
                    <a:blip xmlns:r="http://schemas.openxmlformats.org/officeDocument/2006/relationships" r:embed="rId19"/>
                    <a:stretch>
                      <a:fillRect/>
                    </a:stretch>
                  </pic:blipFill>
                  <pic:spPr>
                    <a:xfrm>
                      <a:off x="0" y="0"/>
                      <a:ext cx="5279390" cy="2727325"/>
                    </a:xfrm>
                    <a:prstGeom prst="rect">
                      <a:avLst/>
                    </a:prstGeom>
                    <a:noFill/>
                    <a:ln w="9525">
                      <a:noFill/>
                      <a:miter lim="800000"/>
                      <a:headEnd/>
                      <a:tailEnd/>
                    </a:ln>
                  </pic:spPr>
                </pic:pic>
              </a:graphicData>
            </a:graphic>
          </wp:inline>
        </w:drawing>
      </w:r>
    </w:p>
    <w:p>
      <w:pPr>
        <w:widowControl w:val="0"/>
        <w:spacing w:after="160" w:line="259" w:lineRule="auto"/>
        <w:ind w:firstLine="412" w:firstLineChars="196"/>
        <w:jc w:val="both"/>
        <w:rPr>
          <w:rFonts w:ascii="宋体" w:eastAsia="宋体" w:hAnsi="宋体"/>
          <w:kern w:val="2"/>
          <w:sz w:val="21"/>
          <w:lang w:eastAsia="zh-CN"/>
        </w:rPr>
      </w:pPr>
    </w:p>
    <w:p>
      <w:pPr>
        <w:widowControl/>
        <w:spacing w:after="160" w:line="259" w:lineRule="auto"/>
        <w:jc w:val="left"/>
        <w:rPr>
          <w:rFonts w:eastAsia="宋体"/>
          <w:kern w:val="2"/>
          <w:lang w:eastAsia="zh-CN"/>
        </w:rPr>
      </w:pPr>
    </w:p>
    <w:p>
      <w:pPr>
        <w:widowControl w:val="0"/>
        <w:spacing w:after="160" w:line="259" w:lineRule="auto"/>
        <w:jc w:val="both"/>
        <w:rPr>
          <w:rFonts w:ascii="宋体" w:eastAsia="宋体" w:hAnsi="宋体"/>
          <w:b/>
          <w:kern w:val="2"/>
          <w:sz w:val="21"/>
          <w:lang w:eastAsia="zh-CN"/>
        </w:rPr>
      </w:pPr>
      <w:r>
        <w:rPr>
          <w:rFonts w:ascii="宋体" w:eastAsia="宋体" w:hAnsi="宋体" w:hint="eastAsia"/>
          <w:kern w:val="2"/>
          <w:sz w:val="21"/>
          <w:lang w:eastAsia="zh-CN"/>
        </w:rPr>
        <w:t xml:space="preserve">   </w:t>
      </w:r>
      <w:r>
        <w:rPr>
          <w:rFonts w:ascii="宋体" w:eastAsia="宋体" w:hAnsi="宋体" w:hint="eastAsia"/>
          <w:b/>
          <w:kern w:val="2"/>
          <w:sz w:val="21"/>
          <w:lang w:eastAsia="zh-CN"/>
        </w:rPr>
        <w:t xml:space="preserve"> 24.2若采购项目出现延期情况：</w:t>
      </w:r>
    </w:p>
    <w:p>
      <w:pPr>
        <w:widowControl w:val="0"/>
        <w:spacing w:after="160" w:line="259" w:lineRule="auto"/>
        <w:ind w:firstLine="420" w:firstLineChars="200"/>
        <w:jc w:val="both"/>
        <w:rPr>
          <w:rFonts w:ascii="黑体" w:eastAsia="黑体" w:hAnsi="宋体"/>
          <w:b/>
          <w:kern w:val="2"/>
          <w:lang w:eastAsia="zh-CN"/>
        </w:rPr>
      </w:pPr>
      <w:r>
        <w:rPr>
          <w:rFonts w:ascii="宋体" w:eastAsia="宋体" w:hAnsi="宋体" w:hint="eastAsia"/>
          <w:b/>
          <w:kern w:val="2"/>
          <w:sz w:val="21"/>
          <w:lang w:eastAsia="zh-CN"/>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定）。否则，投标人自行承担投标文件无法解密导致投标无效的后果。</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25．上传投标文件及投标截止日期</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1实行网上投标，</w:t>
      </w:r>
      <w:r>
        <w:rPr>
          <w:rFonts w:ascii="宋体" w:eastAsia="宋体" w:hAnsi="宋体"/>
          <w:kern w:val="2"/>
          <w:sz w:val="21"/>
          <w:lang w:eastAsia="zh-CN"/>
        </w:rPr>
        <w:t>投标人必须</w:t>
      </w:r>
      <w:r>
        <w:rPr>
          <w:rFonts w:ascii="宋体" w:eastAsia="宋体" w:hAnsi="宋体" w:hint="eastAsia"/>
          <w:kern w:val="2"/>
          <w:sz w:val="21"/>
          <w:lang w:eastAsia="zh-CN"/>
        </w:rPr>
        <w:t>在招标</w:t>
      </w:r>
      <w:r>
        <w:rPr>
          <w:rFonts w:ascii="宋体" w:eastAsia="宋体" w:hAnsi="宋体"/>
          <w:kern w:val="2"/>
          <w:sz w:val="21"/>
          <w:lang w:eastAsia="zh-CN"/>
        </w:rPr>
        <w:t>文件规定的投标截止时间前</w:t>
      </w:r>
      <w:r>
        <w:rPr>
          <w:rFonts w:ascii="宋体" w:eastAsia="宋体" w:hAnsi="宋体" w:hint="eastAsia"/>
          <w:kern w:val="2"/>
          <w:sz w:val="21"/>
          <w:lang w:eastAsia="zh-CN"/>
        </w:rPr>
        <w:t>用电子密钥登录“深圳政府采购智慧平台用户网上办事子系统（http://zfcg.szggzy.com:8081/TPBidder/memberLogin）”，用“【我的项目】→【项目流程】→【递交投标(应答)文件】”功能点上传投标文件。如上传过程中遇到问题，可拨打采购公告中的技术支持电话。如多次上传均告失败，请在投标截止时间之前携带加密后的电子投标文件送达至</w:t>
      </w:r>
      <w:r>
        <w:rPr>
          <w:rFonts w:ascii="宋体" w:eastAsia="宋体" w:hAnsi="宋体" w:hint="eastAsia"/>
          <w:b/>
          <w:bCs/>
          <w:kern w:val="2"/>
          <w:sz w:val="21"/>
          <w:szCs w:val="21"/>
          <w:lang w:eastAsia="zh-CN"/>
        </w:rPr>
        <w:t>深圳公共资源交易中心（深圳交易集团有限公司政府采购业务分公司）</w:t>
      </w:r>
      <w:r>
        <w:rPr>
          <w:rFonts w:ascii="宋体" w:eastAsia="宋体" w:hAnsi="宋体" w:hint="eastAsia"/>
          <w:b/>
          <w:bCs/>
          <w:kern w:val="2"/>
          <w:sz w:val="21"/>
          <w:lang w:eastAsia="zh-CN"/>
        </w:rPr>
        <w:t>（地址：深圳市南山区沙河西路3185号南山智谷A座（深圳交易集团总部大楼）3楼）</w:t>
      </w:r>
      <w:r>
        <w:rPr>
          <w:rFonts w:ascii="宋体" w:eastAsia="宋体" w:hAnsi="宋体"/>
          <w:b/>
          <w:bCs/>
          <w:kern w:val="2"/>
          <w:sz w:val="21"/>
          <w:lang w:eastAsia="zh-CN"/>
        </w:rPr>
        <w:t>协助上传</w:t>
      </w:r>
      <w:r>
        <w:rPr>
          <w:rFonts w:ascii="宋体" w:eastAsia="宋体" w:hAnsi="宋体" w:hint="eastAsia"/>
          <w:b/>
          <w:bCs/>
          <w:kern w:val="2"/>
          <w:sz w:val="21"/>
          <w:lang w:eastAsia="zh-CN"/>
        </w:rPr>
        <w:t>，</w:t>
      </w:r>
      <w:r>
        <w:rPr>
          <w:rFonts w:ascii="宋体" w:eastAsia="宋体" w:hAnsi="宋体"/>
          <w:b/>
          <w:bCs/>
          <w:kern w:val="2"/>
          <w:sz w:val="21"/>
          <w:lang w:eastAsia="zh-CN"/>
        </w:rPr>
        <w:t>但上传过程</w:t>
      </w:r>
      <w:r>
        <w:rPr>
          <w:rFonts w:ascii="宋体" w:eastAsia="宋体" w:hAnsi="宋体" w:hint="eastAsia"/>
          <w:b/>
          <w:bCs/>
          <w:kern w:val="2"/>
          <w:sz w:val="21"/>
          <w:lang w:eastAsia="zh-CN"/>
        </w:rPr>
        <w:t>中</w:t>
      </w:r>
      <w:r>
        <w:rPr>
          <w:rFonts w:ascii="宋体" w:eastAsia="宋体" w:hAnsi="宋体"/>
          <w:b/>
          <w:bCs/>
          <w:kern w:val="2"/>
          <w:sz w:val="21"/>
          <w:lang w:eastAsia="zh-CN"/>
        </w:rPr>
        <w:t>投标截止时间到达仍无法上传成功的，由投标人自行负责</w:t>
      </w:r>
      <w:r>
        <w:rPr>
          <w:rFonts w:ascii="宋体" w:eastAsia="宋体" w:hAnsi="宋体" w:hint="eastAsia"/>
          <w:kern w:val="2"/>
          <w:sz w:val="21"/>
          <w:lang w:eastAsia="zh-CN"/>
        </w:rPr>
        <w:t>。</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25</w:t>
      </w:r>
      <w:r>
        <w:rPr>
          <w:rFonts w:ascii="宋体" w:eastAsia="宋体" w:hAnsi="宋体"/>
          <w:kern w:val="2"/>
          <w:sz w:val="21"/>
          <w:lang w:eastAsia="zh-CN"/>
        </w:rPr>
        <w:t>.</w:t>
      </w:r>
      <w:r>
        <w:rPr>
          <w:rFonts w:ascii="宋体" w:eastAsia="宋体" w:hAnsi="宋体" w:hint="eastAsia"/>
          <w:kern w:val="2"/>
          <w:sz w:val="21"/>
          <w:lang w:eastAsia="zh-CN"/>
        </w:rPr>
        <w:t>3投标截止时间以后不得上传投标文件。</w:t>
      </w:r>
    </w:p>
    <w:p>
      <w:pPr>
        <w:widowControl w:val="0"/>
        <w:spacing w:after="160" w:line="259" w:lineRule="auto"/>
        <w:ind w:firstLine="412" w:firstLineChars="196"/>
        <w:jc w:val="both"/>
        <w:rPr>
          <w:rFonts w:ascii="宋体" w:eastAsia="宋体" w:hAnsi="宋体"/>
          <w:kern w:val="2"/>
          <w:sz w:val="21"/>
          <w:lang w:eastAsia="zh-CN"/>
        </w:rPr>
      </w:pPr>
    </w:p>
    <w:bookmarkEnd w:id="61"/>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26. 样品、现场演示、方案讲解</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26.1 样品、现场演示、方案讲解等事项在招标文件专用条款中进行规定。</w:t>
      </w:r>
    </w:p>
    <w:p>
      <w:pPr>
        <w:widowControl w:val="0"/>
        <w:spacing w:after="160" w:line="259" w:lineRule="auto"/>
        <w:jc w:val="both"/>
        <w:rPr>
          <w:rFonts w:ascii="黑体" w:eastAsia="黑体" w:hAnsi="宋体"/>
          <w:kern w:val="2"/>
          <w:lang w:eastAsia="zh-CN"/>
        </w:rPr>
      </w:pPr>
      <w:bookmarkStart w:id="62" w:name="_Hlk72428346"/>
      <w:r>
        <w:rPr>
          <w:rFonts w:ascii="黑体" w:eastAsia="黑体" w:hAnsi="宋体"/>
          <w:kern w:val="2"/>
          <w:lang w:eastAsia="zh-CN"/>
        </w:rPr>
        <w:t>2</w:t>
      </w:r>
      <w:r>
        <w:rPr>
          <w:rFonts w:ascii="黑体" w:eastAsia="黑体" w:hAnsi="宋体" w:hint="eastAsia"/>
          <w:kern w:val="2"/>
          <w:lang w:eastAsia="zh-CN"/>
        </w:rPr>
        <w:t>7．</w:t>
      </w:r>
      <w:r>
        <w:rPr>
          <w:rFonts w:ascii="黑体" w:eastAsia="黑体" w:hAnsi="宋体"/>
          <w:kern w:val="2"/>
          <w:lang w:eastAsia="zh-CN"/>
        </w:rPr>
        <w:t>投标文件的修改和撤销</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1</w:t>
      </w:r>
      <w:r>
        <w:rPr>
          <w:rFonts w:ascii="宋体" w:eastAsia="宋体" w:hAnsi="宋体"/>
          <w:kern w:val="2"/>
          <w:sz w:val="21"/>
          <w:lang w:eastAsia="zh-CN"/>
        </w:rPr>
        <w:t>投标方在提交投标文件后可对其投标文件进行修改</w:t>
      </w:r>
      <w:r>
        <w:rPr>
          <w:rFonts w:ascii="宋体" w:eastAsia="宋体" w:hAnsi="宋体" w:hint="eastAsia"/>
          <w:kern w:val="2"/>
          <w:sz w:val="21"/>
          <w:lang w:eastAsia="zh-CN"/>
        </w:rPr>
        <w:t>并重新上传投标文件</w:t>
      </w:r>
      <w:r>
        <w:rPr>
          <w:rFonts w:ascii="宋体" w:eastAsia="宋体" w:hAnsi="宋体"/>
          <w:kern w:val="2"/>
          <w:sz w:val="21"/>
          <w:lang w:eastAsia="zh-CN"/>
        </w:rPr>
        <w:t>或</w:t>
      </w:r>
      <w:r>
        <w:rPr>
          <w:rFonts w:ascii="宋体" w:eastAsia="宋体" w:hAnsi="宋体" w:hint="eastAsia"/>
          <w:kern w:val="2"/>
          <w:sz w:val="21"/>
          <w:lang w:eastAsia="zh-CN"/>
        </w:rPr>
        <w:t>在网上进行</w:t>
      </w:r>
      <w:r>
        <w:rPr>
          <w:rFonts w:ascii="宋体" w:eastAsia="宋体" w:hAnsi="宋体"/>
          <w:kern w:val="2"/>
          <w:sz w:val="21"/>
          <w:lang w:eastAsia="zh-CN"/>
        </w:rPr>
        <w:t>撤销</w:t>
      </w:r>
      <w:r>
        <w:rPr>
          <w:rFonts w:ascii="宋体" w:eastAsia="宋体" w:hAnsi="宋体" w:hint="eastAsia"/>
          <w:kern w:val="2"/>
          <w:sz w:val="21"/>
          <w:lang w:eastAsia="zh-CN"/>
        </w:rPr>
        <w:t>投标的操作</w:t>
      </w:r>
      <w:r>
        <w:rPr>
          <w:rFonts w:ascii="宋体" w:eastAsia="宋体" w:hAnsi="宋体"/>
          <w:kern w:val="2"/>
          <w:sz w:val="21"/>
          <w:lang w:eastAsia="zh-CN"/>
        </w:rPr>
        <w:t>。</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2</w:t>
      </w:r>
      <w:r>
        <w:rPr>
          <w:rFonts w:ascii="宋体" w:eastAsia="宋体" w:hAnsi="宋体"/>
          <w:kern w:val="2"/>
          <w:sz w:val="21"/>
          <w:lang w:eastAsia="zh-CN"/>
        </w:rPr>
        <w:t>投标截止时间以后不得修改投标文件。</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kern w:val="2"/>
          <w:sz w:val="21"/>
          <w:lang w:eastAsia="zh-CN"/>
        </w:rPr>
        <w:t>2</w:t>
      </w:r>
      <w:r>
        <w:rPr>
          <w:rFonts w:ascii="宋体" w:eastAsia="宋体" w:hAnsi="宋体" w:hint="eastAsia"/>
          <w:kern w:val="2"/>
          <w:sz w:val="21"/>
          <w:lang w:eastAsia="zh-CN"/>
        </w:rPr>
        <w:t>7</w:t>
      </w:r>
      <w:r>
        <w:rPr>
          <w:rFonts w:ascii="宋体" w:eastAsia="宋体" w:hAnsi="宋体"/>
          <w:kern w:val="2"/>
          <w:sz w:val="21"/>
          <w:lang w:eastAsia="zh-CN"/>
        </w:rPr>
        <w:t>.</w:t>
      </w:r>
      <w:r>
        <w:rPr>
          <w:rFonts w:ascii="宋体" w:eastAsia="宋体" w:hAnsi="宋体" w:hint="eastAsia"/>
          <w:kern w:val="2"/>
          <w:sz w:val="21"/>
          <w:lang w:eastAsia="zh-CN"/>
        </w:rPr>
        <w:t>3从投标截止期至投标人在投标文件中确定的投标有效期之间的这段时间内，投标人不得撤回其投标。</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27.4政府集中采购机构不退还投标文件，专用条款另有规定的除外。</w:t>
      </w:r>
    </w:p>
    <w:bookmarkEnd w:id="62"/>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开标</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28．开标</w:t>
      </w:r>
    </w:p>
    <w:p>
      <w:pPr>
        <w:widowControl w:val="0"/>
        <w:spacing w:after="160" w:line="259" w:lineRule="auto"/>
        <w:ind w:firstLine="315" w:firstLineChars="150"/>
        <w:jc w:val="both"/>
        <w:rPr>
          <w:rFonts w:ascii="宋体" w:eastAsia="宋体" w:hAnsi="宋体"/>
          <w:kern w:val="2"/>
          <w:sz w:val="21"/>
          <w:szCs w:val="21"/>
          <w:lang w:eastAsia="zh-CN"/>
        </w:rPr>
      </w:pPr>
      <w:r>
        <w:rPr>
          <w:rFonts w:ascii="宋体" w:eastAsia="宋体" w:hAnsi="宋体" w:hint="eastAsia"/>
          <w:kern w:val="2"/>
          <w:sz w:val="21"/>
          <w:szCs w:val="21"/>
          <w:lang w:eastAsia="zh-CN"/>
        </w:rPr>
        <w:t>28.1投标人须在开标当日的开标时间至解密截止时间内进行解密，逾期未解密的作无效处理。解密方法：登录“深圳政府采购智慧平台用户网上办事子系统（</w:t>
      </w:r>
      <w:r>
        <w:rPr>
          <w:rFonts w:ascii="宋体" w:eastAsia="宋体" w:hAnsi="宋体" w:hint="eastAsia"/>
          <w:kern w:val="2"/>
          <w:sz w:val="21"/>
          <w:lang w:eastAsia="zh-CN"/>
        </w:rPr>
        <w:t>http://zfcg.szggzy.com:8081/TPBidder/memberLogin</w:t>
      </w:r>
      <w:r>
        <w:rPr>
          <w:rFonts w:ascii="宋体" w:eastAsia="宋体" w:hAnsi="宋体" w:hint="eastAsia"/>
          <w:kern w:val="2"/>
          <w:sz w:val="21"/>
          <w:szCs w:val="21"/>
          <w:lang w:eastAsia="zh-CN"/>
        </w:rPr>
        <w:t>）”，使用本单位制作电子投标文件同一个电子密钥，在“【我的项目】→【项目流程】→【开标及解密】”进行在线解密、查询开标情况。</w:t>
      </w:r>
    </w:p>
    <w:p>
      <w:pPr>
        <w:widowControl w:val="0"/>
        <w:spacing w:after="160" w:line="259" w:lineRule="auto"/>
        <w:ind w:firstLine="315" w:firstLineChars="150"/>
        <w:jc w:val="both"/>
        <w:rPr>
          <w:rFonts w:ascii="宋体" w:eastAsia="宋体" w:hAnsi="宋体"/>
          <w:kern w:val="2"/>
          <w:sz w:val="21"/>
          <w:szCs w:val="21"/>
          <w:lang w:eastAsia="zh-CN"/>
        </w:rPr>
      </w:pPr>
      <w:r>
        <w:rPr>
          <w:rFonts w:ascii="宋体" w:eastAsia="宋体" w:hAnsi="宋体" w:hint="eastAsia"/>
          <w:kern w:val="2"/>
          <w:sz w:val="21"/>
          <w:szCs w:val="21"/>
          <w:lang w:eastAsia="zh-CN"/>
        </w:rPr>
        <w:t>28.2 政府集中采购机构将在满足开标条件（①解密时间结束，解密后的投标供应商数量满足开标要求或②解密时间结束前所有投标供应商均完成投标文件解密）后，对投标文件进行开标，并在网上公布开标结果。</w:t>
      </w:r>
    </w:p>
    <w:p>
      <w:pPr>
        <w:widowControl w:val="0"/>
        <w:spacing w:after="160" w:line="259" w:lineRule="auto"/>
        <w:ind w:firstLine="315" w:firstLineChars="150"/>
        <w:jc w:val="both"/>
        <w:rPr>
          <w:rFonts w:ascii="宋体" w:eastAsia="宋体" w:hAnsi="宋体"/>
          <w:kern w:val="2"/>
          <w:sz w:val="21"/>
          <w:szCs w:val="21"/>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评审要求</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29．评审委员会组成</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29.1网上开标结束后召开评审会议，</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由政府集中采购机构依法组建，负责评审活动。</w:t>
      </w:r>
    </w:p>
    <w:p>
      <w:pPr>
        <w:widowControl w:val="0"/>
        <w:spacing w:after="160" w:line="259" w:lineRule="auto"/>
        <w:ind w:firstLine="412" w:firstLineChars="196"/>
        <w:jc w:val="both"/>
        <w:rPr>
          <w:rFonts w:ascii="宋体" w:eastAsia="宋体" w:hAnsi="宋体"/>
          <w:kern w:val="2"/>
          <w:sz w:val="21"/>
          <w:lang w:eastAsia="zh-CN"/>
        </w:rPr>
      </w:pPr>
      <w:bookmarkStart w:id="63" w:name="_Hlk72436580"/>
      <w:r>
        <w:rPr>
          <w:rFonts w:ascii="宋体" w:eastAsia="宋体" w:hAnsi="宋体" w:hint="eastAsia"/>
          <w:kern w:val="2"/>
          <w:sz w:val="21"/>
          <w:lang w:eastAsia="zh-CN"/>
        </w:rPr>
        <w:t>评审委员会由采购人代表和评审专家组成，成员人数应当为5人以上单数（部分条件下为7人以上单数），其中评审专家不得少于成员总数的三分之二。</w:t>
      </w:r>
      <w:bookmarkEnd w:id="63"/>
      <w:r>
        <w:rPr>
          <w:rFonts w:ascii="宋体" w:eastAsia="宋体" w:hAnsi="宋体" w:hint="eastAsia"/>
          <w:kern w:val="2"/>
          <w:sz w:val="21"/>
          <w:lang w:eastAsia="zh-CN"/>
        </w:rPr>
        <w:t>评定</w:t>
      </w:r>
      <w:r>
        <w:rPr>
          <w:rFonts w:eastAsia="宋体" w:hint="eastAsia"/>
          <w:kern w:val="2"/>
          <w:sz w:val="21"/>
          <w:lang w:eastAsia="zh-CN"/>
        </w:rPr>
        <w:t>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ascii="宋体" w:eastAsia="宋体" w:hAnsi="宋体" w:hint="eastAsia"/>
          <w:kern w:val="2"/>
          <w:sz w:val="21"/>
          <w:szCs w:val="21"/>
          <w:lang w:eastAsia="zh-CN"/>
        </w:rPr>
        <w:t>评审专家一般是</w:t>
      </w:r>
      <w:r>
        <w:rPr>
          <w:rFonts w:ascii="宋体" w:eastAsia="宋体" w:hAnsi="宋体" w:hint="eastAsia"/>
          <w:kern w:val="2"/>
          <w:sz w:val="21"/>
          <w:lang w:eastAsia="zh-CN"/>
        </w:rPr>
        <w:t>从深圳市政府采购评审专家库中随机抽取。采购人代表须持本单位签发的《评审授权书》参加评审。</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29.2评审定标应当遵循公平、公正、科学、择优的原则。</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29.3评审活动依法进行，任何单位和个人不得非法干预评标过程和结果。</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29.4评审过程中不允许违背评标程序或采用招标文件未载明的评标方法或评标因素进行评标。</w:t>
      </w:r>
    </w:p>
    <w:p>
      <w:pPr>
        <w:widowControl w:val="0"/>
        <w:spacing w:after="160" w:line="259" w:lineRule="auto"/>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29.5 开标后，直到签订合同为止，凡属于对投标文件的审查、澄清、评价和比较的有关资料以及中标候选人的推荐情况、与评审有关的其他任何情况均严格保密（</w:t>
      </w:r>
      <w:r>
        <w:rPr>
          <w:rFonts w:eastAsia="宋体" w:hint="eastAsia"/>
          <w:kern w:val="2"/>
          <w:sz w:val="21"/>
          <w:lang w:eastAsia="zh-CN"/>
        </w:rPr>
        <w:t>信息公开的内容除外</w:t>
      </w:r>
      <w:r>
        <w:rPr>
          <w:rFonts w:ascii="宋体" w:eastAsia="宋体" w:hAnsi="宋体" w:hint="eastAsia"/>
          <w:bCs/>
          <w:kern w:val="2"/>
          <w:sz w:val="21"/>
          <w:lang w:eastAsia="zh-CN"/>
        </w:rPr>
        <w:t>）。</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30．向评审委员会提供的资料</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30.1公开发布的招标文件，包括图纸、服务清单、答疑文件等；</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30.2其他评标必须的资料。</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30.3</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应当认真研究招标文件，至少应了解熟悉以下内容：</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（1）招标的目的；</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（2）招标项目需求的范围和性质；</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（3）招标文件规定的投标人的资格、预算金额、商务条款；</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（4）招标文件规定的评标程序、评标方法和评标因素；</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（5）招标文件所列示的资格性审查表及符合性审查表。</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31．独立评审</w:t>
      </w:r>
    </w:p>
    <w:p>
      <w:pPr>
        <w:widowControl w:val="0"/>
        <w:spacing w:after="160" w:line="259" w:lineRule="auto"/>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w:t>
      </w:r>
      <w:r>
        <w:rPr>
          <w:rFonts w:ascii="宋体" w:eastAsia="宋体" w:hAnsi="宋体"/>
          <w:bCs/>
          <w:kern w:val="2"/>
          <w:sz w:val="21"/>
          <w:lang w:eastAsia="zh-CN"/>
        </w:rPr>
        <w:t>1</w:t>
      </w:r>
      <w:r>
        <w:rPr>
          <w:rFonts w:ascii="宋体" w:eastAsia="宋体" w:hAnsi="宋体" w:hint="eastAsia"/>
          <w:bCs/>
          <w:kern w:val="2"/>
          <w:sz w:val="21"/>
          <w:lang w:eastAsia="zh-CN"/>
        </w:rPr>
        <w:t>.1</w:t>
      </w:r>
      <w:r>
        <w:rPr>
          <w:rFonts w:ascii="宋体" w:eastAsia="宋体" w:hAnsi="宋体" w:hint="eastAsia"/>
          <w:kern w:val="2"/>
          <w:sz w:val="21"/>
          <w:szCs w:val="21"/>
          <w:lang w:eastAsia="zh-CN"/>
        </w:rPr>
        <w:t>评审委员会</w:t>
      </w:r>
      <w:r>
        <w:rPr>
          <w:rFonts w:ascii="宋体" w:eastAsia="宋体" w:hAnsi="宋体" w:hint="eastAsia"/>
          <w:bCs/>
          <w:kern w:val="2"/>
          <w:sz w:val="21"/>
          <w:lang w:eastAsia="zh-CN"/>
        </w:rPr>
        <w:t>成员的评标活动应当独立进行，并应遵循投标文件初审、澄清有关问题、比较与评价、确定中标供应商、编写评审报告的工作程序。</w:t>
      </w:r>
    </w:p>
    <w:p>
      <w:pPr>
        <w:widowControl w:val="0"/>
        <w:spacing w:after="160" w:line="259" w:lineRule="auto"/>
        <w:ind w:firstLine="412" w:firstLineChars="196"/>
        <w:jc w:val="both"/>
        <w:rPr>
          <w:rFonts w:ascii="宋体" w:eastAsia="宋体" w:hAnsi="宋体"/>
          <w:bCs/>
          <w:kern w:val="2"/>
          <w:sz w:val="21"/>
          <w:szCs w:val="21"/>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评审程序及评审方法</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32．投标文件初审</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32.1投标文件初审包括资格性审查和符合性审查。</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资格性审查：依据法律法规和招标文件的规定，对投标文件中的资格证明等进行审查，以确定投标供应商是否具备投标资格。</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符合性审查：依据招标文件的规定，对投标文件的有效性、完整性和对招标文件的响应程度进行审查，以确定是否满足符合性审查的要求。</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32.2 投标文件初审内容请详见《资格性审查表》和《符合性审查表》部分。投标人若有一条审查不通过则按投标无效处理。</w:t>
      </w:r>
    </w:p>
    <w:p>
      <w:pPr>
        <w:widowControl w:val="0"/>
        <w:spacing w:after="160" w:line="259" w:lineRule="auto"/>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 投标文件初审中关于供应商家数的计算:</w:t>
      </w:r>
    </w:p>
    <w:p>
      <w:pPr>
        <w:widowControl w:val="0"/>
        <w:spacing w:after="160" w:line="259" w:lineRule="auto"/>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val="0"/>
        <w:spacing w:after="160" w:line="259" w:lineRule="auto"/>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ascii="宋体" w:eastAsia="宋体" w:hAnsi="宋体" w:hint="eastAsia"/>
          <w:bCs/>
          <w:kern w:val="2"/>
          <w:sz w:val="21"/>
          <w:szCs w:val="21"/>
          <w:lang w:eastAsia="zh-CN"/>
        </w:rPr>
        <w:t>评审委员会</w:t>
      </w:r>
      <w:r>
        <w:rPr>
          <w:rFonts w:ascii="宋体" w:eastAsia="宋体" w:hAnsi="宋体" w:hint="eastAsia"/>
          <w:bCs/>
          <w:kern w:val="2"/>
          <w:sz w:val="21"/>
          <w:lang w:eastAsia="zh-CN"/>
        </w:rPr>
        <w:t>按照招标文件规定的方式确定一个投标人获得中标人推荐资格，招标文件未规定的采取随机抽取方式确定，其他同品牌投标人不作为中标候选人。</w:t>
      </w:r>
    </w:p>
    <w:p>
      <w:pPr>
        <w:widowControl w:val="0"/>
        <w:spacing w:after="160" w:line="259" w:lineRule="auto"/>
        <w:ind w:firstLine="412" w:firstLineChars="196"/>
        <w:jc w:val="both"/>
        <w:rPr>
          <w:rFonts w:ascii="宋体" w:eastAsia="宋体" w:hAnsi="宋体"/>
          <w:bCs/>
          <w:kern w:val="2"/>
          <w:sz w:val="21"/>
          <w:lang w:eastAsia="zh-CN"/>
        </w:rPr>
      </w:pPr>
      <w:r>
        <w:rPr>
          <w:rFonts w:ascii="宋体" w:eastAsia="宋体" w:hAnsi="宋体" w:hint="eastAsia"/>
          <w:bCs/>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32.4投标人投标文件作无效处理的情形，具体包括但不限于以下：</w:t>
      </w:r>
    </w:p>
    <w:p>
      <w:pPr>
        <w:widowControl w:val="0"/>
        <w:spacing w:after="160" w:line="259" w:lineRule="auto"/>
        <w:ind w:firstLine="412" w:firstLineChars="196"/>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val="0"/>
        <w:spacing w:after="160" w:line="259" w:lineRule="auto"/>
        <w:ind w:firstLine="412" w:firstLineChars="196"/>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32.4.3不同投标人的投标文件载明的项目管理成员或者联系人员为同一人；</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32.4.4不同投标人的投标文件异常一致或者投标报价呈规律性差异；</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32.4.5</w:t>
      </w:r>
      <w:r>
        <w:rPr>
          <w:rFonts w:ascii="宋体" w:eastAsia="宋体" w:hAnsi="宋体"/>
          <w:kern w:val="2"/>
          <w:sz w:val="21"/>
          <w:lang w:eastAsia="zh-CN"/>
        </w:rPr>
        <w:t>不同投标供应商的投标文件或部分投标文件相互混装</w:t>
      </w:r>
      <w:r>
        <w:rPr>
          <w:rFonts w:ascii="宋体" w:eastAsia="宋体" w:hAnsi="宋体" w:hint="eastAsia"/>
          <w:kern w:val="2"/>
          <w:sz w:val="21"/>
          <w:lang w:eastAsia="zh-CN"/>
        </w:rPr>
        <w:t>；</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32.4.6投标供应商之间相互约定给予未中标的供应商利益补偿；</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32.4.8不同投标供应商的投标文件内容存在非正常一致；</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32.4.9在同一单位工作人员为两家以上（含两家）供应商进行同一项投标活动；</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32.4.10主管部门依照法律、法规认定的其他情形。</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32.5对不属于《资格性审查表》和《符合性审查表》所列的其他情形，除专用条款另有规定和32.4条款所列情形外，不得作为投标无效的理由。</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33．澄清有关问题</w:t>
      </w:r>
    </w:p>
    <w:p>
      <w:pPr>
        <w:widowControl w:val="0"/>
        <w:spacing w:after="160" w:line="259" w:lineRule="auto"/>
        <w:ind w:firstLine="412" w:firstLineChars="196"/>
        <w:jc w:val="both"/>
        <w:rPr>
          <w:rFonts w:ascii="宋体" w:eastAsia="宋体" w:hAnsi="宋体"/>
          <w:kern w:val="2"/>
          <w:sz w:val="21"/>
          <w:lang w:eastAsia="zh-CN"/>
        </w:rPr>
      </w:pPr>
      <w:bookmarkStart w:id="64" w:name="_Hlk71407321"/>
      <w:r>
        <w:rPr>
          <w:rFonts w:ascii="宋体" w:eastAsia="宋体" w:hAnsi="宋体" w:hint="eastAsia"/>
          <w:kern w:val="2"/>
          <w:sz w:val="21"/>
          <w:lang w:eastAsia="zh-CN"/>
        </w:rPr>
        <w:t>3</w:t>
      </w:r>
      <w:r>
        <w:rPr>
          <w:rFonts w:ascii="宋体" w:eastAsia="宋体" w:hAnsi="宋体"/>
          <w:kern w:val="2"/>
          <w:sz w:val="21"/>
          <w:lang w:eastAsia="zh-CN"/>
        </w:rPr>
        <w:t>3.1</w:t>
      </w:r>
      <w:r>
        <w:rPr>
          <w:rFonts w:ascii="宋体" w:eastAsia="宋体" w:hAnsi="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ascii="宋体" w:eastAsia="宋体" w:hAnsi="宋体" w:hint="eastAsia"/>
          <w:kern w:val="2"/>
          <w:sz w:val="21"/>
          <w:lang w:eastAsia="zh-CN"/>
        </w:rPr>
        <w:t>，评审委员会有权进行评判，但对同一条款的评判应适用于每个投标人。</w:t>
      </w:r>
      <w:bookmarkEnd w:id="64"/>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szCs w:val="21"/>
          <w:lang w:eastAsia="zh-CN"/>
        </w:rPr>
        <w:t>评</w:t>
      </w:r>
      <w:r>
        <w:rPr>
          <w:rFonts w:eastAsia="宋体" w:hint="eastAsia"/>
          <w:kern w:val="2"/>
          <w:sz w:val="21"/>
          <w:szCs w:val="21"/>
          <w:lang w:eastAsia="zh-CN"/>
        </w:rPr>
        <w:t>审</w:t>
      </w:r>
      <w:r>
        <w:rPr>
          <w:rFonts w:eastAsia="宋体"/>
          <w:kern w:val="2"/>
          <w:sz w:val="21"/>
          <w:szCs w:val="21"/>
          <w:lang w:eastAsia="zh-CN"/>
        </w:rPr>
        <w:t>委员会发现招标文件存在歧义、重大缺陷导致评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工作无法进行，或者招标文件内容违反国家有关强制性规定的，应当停止评</w:t>
      </w:r>
      <w:r>
        <w:rPr>
          <w:rFonts w:eastAsia="宋体" w:hint="eastAsia"/>
          <w:kern w:val="2"/>
          <w:sz w:val="21"/>
          <w:szCs w:val="21"/>
          <w:lang w:eastAsia="zh-CN"/>
        </w:rPr>
        <w:t>审</w:t>
      </w:r>
      <w:r>
        <w:rPr>
          <w:rFonts w:eastAsia="宋体"/>
          <w:kern w:val="2"/>
          <w:sz w:val="21"/>
          <w:szCs w:val="21"/>
          <w:lang w:eastAsia="zh-CN"/>
        </w:rPr>
        <w:t>工作，与</w:t>
      </w:r>
      <w:r>
        <w:rPr>
          <w:rFonts w:eastAsia="宋体" w:hint="eastAsia"/>
          <w:kern w:val="2"/>
          <w:sz w:val="21"/>
          <w:szCs w:val="21"/>
          <w:lang w:eastAsia="zh-CN"/>
        </w:rPr>
        <w:t>政府集中采购机构</w:t>
      </w:r>
      <w:r>
        <w:rPr>
          <w:rFonts w:eastAsia="宋体"/>
          <w:kern w:val="2"/>
          <w:sz w:val="21"/>
          <w:szCs w:val="21"/>
          <w:lang w:eastAsia="zh-CN"/>
        </w:rPr>
        <w:t>沟通并作书面记录。</w:t>
      </w:r>
      <w:r>
        <w:rPr>
          <w:rFonts w:eastAsia="宋体" w:hint="eastAsia"/>
          <w:kern w:val="2"/>
          <w:sz w:val="21"/>
          <w:szCs w:val="21"/>
          <w:lang w:eastAsia="zh-CN"/>
        </w:rPr>
        <w:t>经</w:t>
      </w:r>
      <w:r>
        <w:rPr>
          <w:rFonts w:eastAsia="宋体"/>
          <w:kern w:val="2"/>
          <w:sz w:val="21"/>
          <w:szCs w:val="21"/>
          <w:lang w:eastAsia="zh-CN"/>
        </w:rPr>
        <w:t>确认后，</w:t>
      </w:r>
      <w:r>
        <w:rPr>
          <w:rFonts w:eastAsia="宋体" w:hint="eastAsia"/>
          <w:kern w:val="2"/>
          <w:sz w:val="21"/>
          <w:szCs w:val="21"/>
          <w:lang w:eastAsia="zh-CN"/>
        </w:rPr>
        <w:t>项目</w:t>
      </w:r>
      <w:r>
        <w:rPr>
          <w:rFonts w:eastAsia="宋体"/>
          <w:kern w:val="2"/>
          <w:sz w:val="21"/>
          <w:szCs w:val="21"/>
          <w:lang w:eastAsia="zh-CN"/>
        </w:rPr>
        <w:t>应当修改招标文件，重新组织采购活动。</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kern w:val="2"/>
          <w:sz w:val="21"/>
          <w:lang w:eastAsia="zh-CN"/>
        </w:rPr>
        <w:t>33.3</w:t>
      </w:r>
      <w:r>
        <w:rPr>
          <w:rFonts w:ascii="宋体" w:eastAsia="宋体" w:hAnsi="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根据本通用条款第34条，凡属于评审委员会在评审中发现的算术错误进行核实的修改不在此列。</w:t>
      </w:r>
    </w:p>
    <w:p>
      <w:pPr>
        <w:widowControl w:val="0"/>
        <w:spacing w:after="160" w:line="259" w:lineRule="auto"/>
        <w:jc w:val="both"/>
        <w:rPr>
          <w:rFonts w:ascii="黑体" w:eastAsia="黑体" w:hAnsi="宋体"/>
          <w:kern w:val="2"/>
          <w:lang w:eastAsia="zh-CN"/>
        </w:rPr>
      </w:pPr>
      <w:bookmarkStart w:id="65" w:name="_Toc73518151"/>
      <w:bookmarkStart w:id="66" w:name="_Toc73521669"/>
      <w:bookmarkStart w:id="67" w:name="_Toc73521581"/>
      <w:bookmarkStart w:id="68" w:name="_Toc100052400"/>
      <w:bookmarkStart w:id="69" w:name="_Toc73517673"/>
      <w:r>
        <w:rPr>
          <w:rFonts w:ascii="黑体" w:eastAsia="黑体" w:hAnsi="宋体" w:hint="eastAsia"/>
          <w:kern w:val="2"/>
          <w:lang w:eastAsia="zh-CN"/>
        </w:rPr>
        <w:t>34．错误的修正</w:t>
      </w:r>
      <w:bookmarkEnd w:id="65"/>
      <w:bookmarkEnd w:id="66"/>
      <w:bookmarkEnd w:id="67"/>
      <w:bookmarkEnd w:id="68"/>
      <w:bookmarkEnd w:id="69"/>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投标文件报价出现前后不一致的，除专用条款另有规定外，按照下列规定修正：</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34.1投标文件中开标一览表投标报价内容与投标文件中投标报价相应内容不一致的，以开标一览表为准；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34.2大写金额和小写金额不一致的，以大写金额为准；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34.3单价金额小数点或者百分比有明显错位，以开标一览表的总价为准，并修改单价；</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34.4总价金额与按单价汇总金额不一致的，以单价金额计算结果为准。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34.5同时出现两种以上不一致的，按照前款规定的顺序修正。修正后的报价按照本通用条款33条的规定，经投标人确认后产生约束力，投标人不确认的，其投标无效。</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35．投标文件的比较与评价</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评审委员会成员对需要共同认定的事项存在争议的，应当按照少数服从多数的原则作出结论。持不同意见的评审委员会成员应当书面作出说明，否则视为无异议。</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36. 实地考察或资料查验</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36.1在评审过程中，评审委员会有权决定是否对本项目投标人进行实地考察或资料查验（原件）。投标人应随时做好接受实地考察或资料查验的准备。</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37．评审方法</w:t>
      </w:r>
    </w:p>
    <w:p>
      <w:pPr>
        <w:widowControl w:val="0"/>
        <w:spacing w:after="160" w:line="259" w:lineRule="auto"/>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37.1.1最低价法</w:t>
      </w:r>
    </w:p>
    <w:p>
      <w:pPr>
        <w:widowControl w:val="0"/>
        <w:spacing w:after="160" w:line="259" w:lineRule="auto"/>
        <w:ind w:firstLine="412" w:firstLineChars="196"/>
        <w:jc w:val="both"/>
        <w:rPr>
          <w:rFonts w:ascii="ˎ̥" w:eastAsia="宋体" w:hAnsi="ˎ̥"/>
          <w:kern w:val="2"/>
          <w:sz w:val="21"/>
          <w:lang w:eastAsia="zh-CN"/>
        </w:rPr>
      </w:pPr>
      <w:bookmarkStart w:id="70" w:name="_Hlk72438142"/>
      <w:r>
        <w:rPr>
          <w:rFonts w:ascii="ˎ̥" w:eastAsia="宋体" w:hAnsi="ˎ̥"/>
          <w:kern w:val="2"/>
          <w:sz w:val="21"/>
          <w:lang w:eastAsia="zh-CN"/>
        </w:rPr>
        <w:t>最低价法，是指</w:t>
      </w:r>
      <w:r>
        <w:rPr>
          <w:rFonts w:ascii="ˎ̥" w:eastAsia="宋体" w:hAnsi="ˎ̥" w:hint="eastAsia"/>
          <w:kern w:val="2"/>
          <w:sz w:val="21"/>
          <w:lang w:eastAsia="zh-CN"/>
        </w:rPr>
        <w:t>完全</w:t>
      </w:r>
      <w:r>
        <w:rPr>
          <w:rFonts w:ascii="ˎ̥" w:eastAsia="宋体" w:hAnsi="ˎ̥"/>
          <w:kern w:val="2"/>
          <w:sz w:val="21"/>
          <w:lang w:eastAsia="zh-CN"/>
        </w:rPr>
        <w:t>满足招标文件实质性要求，</w:t>
      </w:r>
      <w:r>
        <w:rPr>
          <w:rFonts w:ascii="ˎ̥" w:eastAsia="宋体" w:hAnsi="ˎ̥" w:hint="eastAsia"/>
          <w:kern w:val="2"/>
          <w:sz w:val="21"/>
          <w:lang w:eastAsia="zh-CN"/>
        </w:rPr>
        <w:t>按照报价由低到高的顺序，依据招标文件中规定的数量或者比例推荐候选中标供应商。</w:t>
      </w:r>
    </w:p>
    <w:p>
      <w:pPr>
        <w:widowControl w:val="0"/>
        <w:spacing w:after="160" w:line="259" w:lineRule="auto"/>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37.1.2综合评分法</w:t>
      </w:r>
    </w:p>
    <w:p>
      <w:pPr>
        <w:widowControl w:val="0"/>
        <w:spacing w:after="160" w:line="259" w:lineRule="auto"/>
        <w:ind w:firstLine="412" w:firstLineChars="196"/>
        <w:jc w:val="both"/>
        <w:rPr>
          <w:rFonts w:ascii="ˎ̥" w:eastAsia="宋体" w:hAnsi="ˎ̥"/>
          <w:kern w:val="2"/>
          <w:sz w:val="21"/>
          <w:lang w:eastAsia="zh-CN"/>
        </w:rPr>
      </w:pPr>
      <w:r>
        <w:rPr>
          <w:rFonts w:ascii="ˎ̥" w:eastAsia="宋体" w:hAnsi="ˎ̥"/>
          <w:kern w:val="2"/>
          <w:sz w:val="21"/>
          <w:lang w:eastAsia="zh-CN"/>
        </w:rPr>
        <w:t>综合评分法，是指</w:t>
      </w:r>
      <w:r>
        <w:rPr>
          <w:rFonts w:ascii="ˎ̥" w:eastAsia="宋体" w:hAnsi="ˎ̥" w:hint="eastAsia"/>
          <w:kern w:val="2"/>
          <w:sz w:val="21"/>
          <w:lang w:eastAsia="zh-CN"/>
        </w:rPr>
        <w:t>在</w:t>
      </w:r>
      <w:r>
        <w:rPr>
          <w:rFonts w:ascii="ˎ̥" w:eastAsia="宋体" w:hAnsi="ˎ̥"/>
          <w:kern w:val="2"/>
          <w:sz w:val="21"/>
          <w:lang w:eastAsia="zh-CN"/>
        </w:rPr>
        <w:t>满足招标文件全部实质性要求</w:t>
      </w:r>
      <w:r>
        <w:rPr>
          <w:rFonts w:ascii="ˎ̥" w:eastAsia="宋体" w:hAnsi="ˎ̥" w:hint="eastAsia"/>
          <w:kern w:val="2"/>
          <w:sz w:val="21"/>
          <w:lang w:eastAsia="zh-CN"/>
        </w:rPr>
        <w:t>的前提下</w:t>
      </w:r>
      <w:r>
        <w:rPr>
          <w:rFonts w:ascii="ˎ̥" w:eastAsia="宋体" w:hAnsi="ˎ̥"/>
          <w:kern w:val="2"/>
          <w:sz w:val="21"/>
          <w:lang w:eastAsia="zh-CN"/>
        </w:rPr>
        <w:t>，</w:t>
      </w:r>
      <w:r>
        <w:rPr>
          <w:rFonts w:ascii="ˎ̥" w:eastAsia="宋体" w:hAnsi="ˎ̥" w:hint="eastAsia"/>
          <w:kern w:val="2"/>
          <w:sz w:val="21"/>
          <w:lang w:eastAsia="zh-CN"/>
        </w:rPr>
        <w:t>按照招标文件中规定的各项因素进行综合评审，评审总得分排名前列的投标人，作为推荐的候选中标供应商。</w:t>
      </w:r>
      <w:bookmarkEnd w:id="70"/>
    </w:p>
    <w:p>
      <w:pPr>
        <w:widowControl w:val="0"/>
        <w:spacing w:after="160" w:line="259" w:lineRule="auto"/>
        <w:ind w:firstLine="412" w:firstLineChars="196"/>
        <w:jc w:val="both"/>
        <w:rPr>
          <w:rFonts w:ascii="宋体" w:eastAsia="宋体" w:hAnsi="宋体"/>
          <w:b/>
          <w:bCs/>
          <w:kern w:val="2"/>
          <w:sz w:val="21"/>
          <w:szCs w:val="21"/>
          <w:lang w:eastAsia="zh-CN"/>
        </w:rPr>
      </w:pPr>
      <w:r>
        <w:rPr>
          <w:rFonts w:ascii="ˎ̥" w:eastAsia="宋体" w:hAnsi="ˎ̥" w:hint="eastAsia"/>
          <w:kern w:val="2"/>
          <w:sz w:val="21"/>
          <w:lang w:eastAsia="zh-CN"/>
        </w:rPr>
        <w:t>3</w:t>
      </w:r>
      <w:r>
        <w:rPr>
          <w:rFonts w:ascii="宋体" w:eastAsia="宋体" w:hAnsi="宋体" w:hint="eastAsia"/>
          <w:b/>
          <w:bCs/>
          <w:kern w:val="2"/>
          <w:sz w:val="21"/>
          <w:szCs w:val="21"/>
          <w:lang w:eastAsia="zh-CN"/>
        </w:rPr>
        <w:t>7.2 本项目采用的评审方法见本项目招标文件第一册“专用条款”的相关内容。</w:t>
      </w:r>
    </w:p>
    <w:p>
      <w:pPr>
        <w:widowControl w:val="0"/>
        <w:spacing w:after="160" w:line="259" w:lineRule="auto"/>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37.3重新评审的情形</w:t>
      </w:r>
    </w:p>
    <w:p>
      <w:pPr>
        <w:widowControl w:val="0"/>
        <w:spacing w:after="160" w:line="259" w:lineRule="auto"/>
        <w:ind w:firstLine="412" w:firstLineChars="196"/>
        <w:jc w:val="both"/>
        <w:rPr>
          <w:rFonts w:ascii="宋体" w:eastAsia="宋体" w:hAnsi="宋体"/>
          <w:b/>
          <w:bCs/>
          <w:kern w:val="2"/>
          <w:sz w:val="21"/>
          <w:szCs w:val="21"/>
          <w:lang w:eastAsia="zh-CN"/>
        </w:rPr>
      </w:pPr>
      <w:r>
        <w:rPr>
          <w:rFonts w:ascii="宋体" w:eastAsia="宋体" w:hAnsi="宋体" w:cs="宋体" w:hint="eastAsia"/>
          <w:sz w:val="21"/>
          <w:szCs w:val="21"/>
          <w:lang w:eastAsia="zh-CN"/>
        </w:rPr>
        <w:t>评审结果汇总完成后，除下列情形外，任何人不得修改评审结果：</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37.3.1分值汇总计算错误的；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37.3.2分项评分超出评分标准范围的；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37.3.3评审委员会成员对客观评审因素评分不一致的；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37.3.4经评审委员会认定评分畸高、畸低的。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投标人对本条第一款情形提出质疑的，采购人或者采购代理机构可以组织原评审委员会进行重新评审，重新评审改变评审结果的，应当书面报告本级财政部门。</w:t>
      </w:r>
    </w:p>
    <w:p>
      <w:pPr>
        <w:widowControl w:val="0"/>
        <w:spacing w:after="160" w:line="259" w:lineRule="auto"/>
        <w:ind w:firstLine="412" w:firstLineChars="196"/>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37.4重新组建评审委员会的情形</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评审委员会或者其成员存在下列情形导致评审结果无效的，重新组建评审委员会进行评标，并书面报告本级财政部门：</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37.4.1评审委员会组成不符合《政府采购货物和服务招标投标管理办法》规定的；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37.4.2有《政府采购货物和服务招标投标管理办法》第六十二条第一至五项情形的；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37.4.3评审委员会及其成员独立评标受到非法干预的；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37.4.4有政府采购法实施条例第七十五条规定的违法行为的。</w:t>
      </w:r>
    </w:p>
    <w:p>
      <w:pPr>
        <w:widowControl w:val="0"/>
        <w:spacing w:after="160" w:line="259" w:lineRule="auto"/>
        <w:ind w:firstLine="412" w:firstLineChars="196"/>
        <w:jc w:val="both"/>
        <w:rPr>
          <w:rFonts w:ascii="宋体" w:eastAsia="宋体" w:hAnsi="宋体" w:cs="宋体"/>
          <w:sz w:val="21"/>
          <w:szCs w:val="21"/>
          <w:lang w:eastAsia="zh-CN"/>
        </w:rPr>
      </w:pPr>
      <w:r>
        <w:rPr>
          <w:rFonts w:ascii="宋体" w:eastAsia="宋体" w:hAnsi="宋体" w:cs="宋体" w:hint="eastAsia"/>
          <w:sz w:val="21"/>
          <w:szCs w:val="21"/>
          <w:lang w:eastAsia="zh-CN"/>
        </w:rPr>
        <w:t>有违法违规行为的原评审委员会成员不得参加重新组建的评审委员会。</w:t>
      </w:r>
    </w:p>
    <w:p>
      <w:pPr>
        <w:widowControl w:val="0"/>
        <w:spacing w:after="160" w:line="259" w:lineRule="auto"/>
        <w:ind w:firstLine="412" w:firstLineChars="196"/>
        <w:jc w:val="both"/>
        <w:rPr>
          <w:rFonts w:ascii="宋体" w:eastAsia="宋体" w:hAnsi="宋体"/>
          <w:kern w:val="2"/>
          <w:sz w:val="21"/>
          <w:szCs w:val="21"/>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定标及公示</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38．定标方法</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38.1非评定分离项目定标方法</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1.1评审委员会依据本项目招标文件所约定的评审方法进行评审和比较，向政府集中采购机构提交书面评审报告，并根据评审方法比较评价结果从优到劣进行排序，确定候选中标供应商。</w:t>
      </w:r>
    </w:p>
    <w:p>
      <w:pPr>
        <w:widowControl w:val="0"/>
        <w:spacing w:after="160" w:line="259" w:lineRule="auto"/>
        <w:ind w:firstLine="412" w:firstLineChars="196"/>
        <w:jc w:val="both"/>
        <w:rPr>
          <w:rFonts w:ascii="ˎ̥" w:eastAsia="宋体" w:hAnsi="ˎ̥"/>
          <w:kern w:val="2"/>
          <w:sz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1.2</w:t>
      </w:r>
      <w:r>
        <w:rPr>
          <w:rFonts w:ascii="ˎ̥" w:eastAsia="宋体" w:hAnsi="ˎ̥"/>
          <w:kern w:val="2"/>
          <w:sz w:val="21"/>
          <w:lang w:eastAsia="zh-CN"/>
        </w:rPr>
        <w:t>采用最低价法的，评</w:t>
      </w:r>
      <w:r>
        <w:rPr>
          <w:rFonts w:ascii="ˎ̥" w:eastAsia="宋体" w:hAnsi="ˎ̥" w:hint="eastAsia"/>
          <w:kern w:val="2"/>
          <w:sz w:val="21"/>
          <w:lang w:eastAsia="zh-CN"/>
        </w:rPr>
        <w:t>审</w:t>
      </w:r>
      <w:r>
        <w:rPr>
          <w:rFonts w:ascii="ˎ̥" w:eastAsia="宋体" w:hAnsi="ˎ̥"/>
          <w:kern w:val="2"/>
          <w:sz w:val="21"/>
          <w:lang w:eastAsia="zh-CN"/>
        </w:rPr>
        <w:t>结果按投标报价由低到高顺序排列。投标报价相同的并列。投标文件满足招标文件全部实质性要求且投标报价最低的</w:t>
      </w:r>
      <w:r>
        <w:rPr>
          <w:rFonts w:ascii="ˎ̥" w:eastAsia="宋体" w:hAnsi="ˎ̥" w:hint="eastAsia"/>
          <w:kern w:val="2"/>
          <w:sz w:val="21"/>
          <w:lang w:eastAsia="zh-CN"/>
        </w:rPr>
        <w:t>投标人为中标供应商</w:t>
      </w:r>
      <w:r>
        <w:rPr>
          <w:rFonts w:ascii="ˎ̥" w:eastAsia="宋体" w:hAnsi="ˎ̥"/>
          <w:kern w:val="2"/>
          <w:sz w:val="21"/>
          <w:lang w:eastAsia="zh-CN"/>
        </w:rPr>
        <w:t>（</w:t>
      </w:r>
      <w:r>
        <w:rPr>
          <w:rFonts w:ascii="ˎ̥" w:eastAsia="宋体" w:hAnsi="ˎ̥" w:hint="eastAsia"/>
          <w:kern w:val="2"/>
          <w:sz w:val="21"/>
          <w:lang w:eastAsia="zh-CN"/>
        </w:rPr>
        <w:t>排名</w:t>
      </w:r>
      <w:r>
        <w:rPr>
          <w:rFonts w:ascii="ˎ̥" w:eastAsia="宋体" w:hAnsi="ˎ̥"/>
          <w:kern w:val="2"/>
          <w:sz w:val="21"/>
          <w:lang w:eastAsia="zh-CN"/>
        </w:rPr>
        <w:t>第二</w:t>
      </w:r>
      <w:r>
        <w:rPr>
          <w:rFonts w:ascii="ˎ̥" w:eastAsia="宋体" w:hAnsi="ˎ̥" w:hint="eastAsia"/>
          <w:kern w:val="2"/>
          <w:sz w:val="21"/>
          <w:lang w:eastAsia="zh-CN"/>
        </w:rPr>
        <w:t>的投标人为第一替补中标候选人、排名</w:t>
      </w:r>
      <w:r>
        <w:rPr>
          <w:rFonts w:ascii="ˎ̥" w:eastAsia="宋体" w:hAnsi="ˎ̥"/>
          <w:kern w:val="2"/>
          <w:sz w:val="21"/>
          <w:lang w:eastAsia="zh-CN"/>
        </w:rPr>
        <w:t>第</w:t>
      </w:r>
      <w:r>
        <w:rPr>
          <w:rFonts w:ascii="ˎ̥" w:eastAsia="宋体" w:hAnsi="ˎ̥" w:hint="eastAsia"/>
          <w:kern w:val="2"/>
          <w:sz w:val="21"/>
          <w:lang w:eastAsia="zh-CN"/>
        </w:rPr>
        <w:t>三的投标人为第二替补中标候选人</w:t>
      </w:r>
      <w:r>
        <w:rPr>
          <w:rFonts w:ascii="ˎ̥" w:eastAsia="宋体" w:hAnsi="ˎ̥"/>
          <w:kern w:val="2"/>
          <w:sz w:val="21"/>
          <w:lang w:eastAsia="zh-CN"/>
        </w:rPr>
        <w:t>）。</w:t>
      </w:r>
    </w:p>
    <w:p>
      <w:pPr>
        <w:widowControl w:val="0"/>
        <w:spacing w:after="160" w:line="259" w:lineRule="auto"/>
        <w:ind w:firstLine="412" w:firstLineChars="196"/>
        <w:jc w:val="both"/>
        <w:rPr>
          <w:rFonts w:ascii="ˎ̥" w:eastAsia="宋体" w:hAnsi="ˎ̥"/>
          <w:kern w:val="2"/>
          <w:sz w:val="21"/>
          <w:lang w:eastAsia="zh-CN"/>
        </w:rPr>
      </w:pPr>
      <w:r>
        <w:rPr>
          <w:rFonts w:ascii="宋体" w:eastAsia="宋体" w:hAnsi="宋体" w:hint="eastAsia"/>
          <w:kern w:val="2"/>
          <w:sz w:val="21"/>
          <w:szCs w:val="21"/>
          <w:lang w:eastAsia="zh-CN"/>
        </w:rPr>
        <w:t>38</w:t>
      </w:r>
      <w:r>
        <w:rPr>
          <w:rFonts w:ascii="宋体" w:eastAsia="宋体" w:hAnsi="宋体"/>
          <w:kern w:val="2"/>
          <w:sz w:val="21"/>
          <w:szCs w:val="21"/>
          <w:lang w:eastAsia="zh-CN"/>
        </w:rPr>
        <w:t>.</w:t>
      </w:r>
      <w:r>
        <w:rPr>
          <w:rFonts w:ascii="宋体" w:eastAsia="宋体" w:hAnsi="宋体" w:hint="eastAsia"/>
          <w:kern w:val="2"/>
          <w:sz w:val="21"/>
          <w:szCs w:val="21"/>
          <w:lang w:eastAsia="zh-CN"/>
        </w:rPr>
        <w:t>1.3</w:t>
      </w:r>
      <w:r>
        <w:rPr>
          <w:rFonts w:ascii="宋体" w:eastAsia="宋体" w:hAnsi="宋体"/>
          <w:kern w:val="2"/>
          <w:sz w:val="21"/>
          <w:szCs w:val="21"/>
          <w:lang w:eastAsia="zh-CN"/>
        </w:rPr>
        <w:t>采</w:t>
      </w:r>
      <w:r>
        <w:rPr>
          <w:rFonts w:ascii="ˎ̥" w:eastAsia="宋体" w:hAnsi="ˎ̥"/>
          <w:kern w:val="2"/>
          <w:sz w:val="21"/>
          <w:lang w:eastAsia="zh-CN"/>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ascii="ˎ̥" w:eastAsia="宋体" w:hAnsi="ˎ̥" w:hint="eastAsia"/>
          <w:kern w:val="2"/>
          <w:sz w:val="21"/>
          <w:lang w:eastAsia="zh-CN"/>
        </w:rPr>
        <w:t>为中标供应商</w:t>
      </w:r>
      <w:r>
        <w:rPr>
          <w:rFonts w:ascii="ˎ̥" w:eastAsia="宋体" w:hAnsi="ˎ̥"/>
          <w:kern w:val="2"/>
          <w:sz w:val="21"/>
          <w:lang w:eastAsia="zh-CN"/>
        </w:rPr>
        <w:t>（</w:t>
      </w:r>
      <w:r>
        <w:rPr>
          <w:rFonts w:ascii="ˎ̥" w:eastAsia="宋体" w:hAnsi="ˎ̥" w:hint="eastAsia"/>
          <w:kern w:val="2"/>
          <w:sz w:val="21"/>
          <w:lang w:eastAsia="zh-CN"/>
        </w:rPr>
        <w:t>排名</w:t>
      </w:r>
      <w:r>
        <w:rPr>
          <w:rFonts w:ascii="ˎ̥" w:eastAsia="宋体" w:hAnsi="ˎ̥"/>
          <w:kern w:val="2"/>
          <w:sz w:val="21"/>
          <w:lang w:eastAsia="zh-CN"/>
        </w:rPr>
        <w:t>第二</w:t>
      </w:r>
      <w:r>
        <w:rPr>
          <w:rFonts w:ascii="ˎ̥" w:eastAsia="宋体" w:hAnsi="ˎ̥" w:hint="eastAsia"/>
          <w:kern w:val="2"/>
          <w:sz w:val="21"/>
          <w:lang w:eastAsia="zh-CN"/>
        </w:rPr>
        <w:t>的投标人为第一替补中标候选人、排名</w:t>
      </w:r>
      <w:r>
        <w:rPr>
          <w:rFonts w:ascii="ˎ̥" w:eastAsia="宋体" w:hAnsi="ˎ̥"/>
          <w:kern w:val="2"/>
          <w:sz w:val="21"/>
          <w:lang w:eastAsia="zh-CN"/>
        </w:rPr>
        <w:t>第</w:t>
      </w:r>
      <w:r>
        <w:rPr>
          <w:rFonts w:ascii="ˎ̥" w:eastAsia="宋体" w:hAnsi="ˎ̥" w:hint="eastAsia"/>
          <w:kern w:val="2"/>
          <w:sz w:val="21"/>
          <w:lang w:eastAsia="zh-CN"/>
        </w:rPr>
        <w:t>三的投标人为第二替补中标候选人</w:t>
      </w:r>
      <w:r>
        <w:rPr>
          <w:rFonts w:ascii="ˎ̥" w:eastAsia="宋体" w:hAnsi="ˎ̥"/>
          <w:kern w:val="2"/>
          <w:sz w:val="21"/>
          <w:lang w:eastAsia="zh-CN"/>
        </w:rPr>
        <w:t>）。</w:t>
      </w:r>
      <w:r>
        <w:rPr>
          <w:rFonts w:ascii="ˎ̥" w:eastAsia="宋体" w:hAnsi="ˎ̥" w:hint="eastAsia"/>
          <w:kern w:val="2"/>
          <w:sz w:val="21"/>
          <w:lang w:eastAsia="zh-CN"/>
        </w:rPr>
        <w:t>出现</w:t>
      </w:r>
      <w:r>
        <w:rPr>
          <w:rFonts w:ascii="ˎ̥" w:eastAsia="宋体" w:hAnsi="ˎ̥"/>
          <w:kern w:val="2"/>
          <w:sz w:val="21"/>
          <w:lang w:eastAsia="zh-CN"/>
        </w:rPr>
        <w:t>得分且投标报价相同的并列</w:t>
      </w:r>
      <w:r>
        <w:rPr>
          <w:rFonts w:ascii="ˎ̥" w:eastAsia="宋体" w:hAnsi="ˎ̥" w:hint="eastAsia"/>
          <w:kern w:val="2"/>
          <w:sz w:val="21"/>
          <w:lang w:eastAsia="zh-CN"/>
        </w:rPr>
        <w:t>情况时，采取随机抽取的方式确定，具体操作办法及流程由评审委员会确定。</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38.2评定分离项目定标方法</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val="0"/>
        <w:spacing w:after="160" w:line="259" w:lineRule="auto"/>
        <w:ind w:firstLine="412" w:firstLineChars="196"/>
        <w:jc w:val="both"/>
        <w:rPr>
          <w:rFonts w:eastAsia="宋体"/>
          <w:kern w:val="2"/>
          <w:sz w:val="21"/>
          <w:lang w:eastAsia="zh-CN"/>
        </w:rPr>
      </w:pPr>
      <w:r>
        <w:rPr>
          <w:rFonts w:ascii="宋体" w:eastAsia="宋体" w:hAnsi="宋体"/>
          <w:kern w:val="2"/>
          <w:sz w:val="21"/>
          <w:szCs w:val="21"/>
          <w:lang w:eastAsia="zh-CN"/>
        </w:rPr>
        <w:t xml:space="preserve">38.2.2 </w:t>
      </w:r>
      <w:bookmarkStart w:id="71"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38.2.3</w:t>
      </w:r>
      <w:bookmarkStart w:id="72" w:name="_Hlk71469688"/>
      <w:r>
        <w:rPr>
          <w:rFonts w:eastAsia="宋体"/>
          <w:kern w:val="2"/>
          <w:sz w:val="21"/>
          <w:lang w:eastAsia="zh-CN"/>
        </w:rPr>
        <w:t>适用评定分离的政府采购项目，</w:t>
      </w:r>
      <w:r>
        <w:rPr>
          <w:rFonts w:ascii="宋体" w:eastAsia="宋体" w:hAnsi="宋体" w:hint="eastAsia"/>
          <w:kern w:val="2"/>
          <w:sz w:val="21"/>
          <w:szCs w:val="21"/>
          <w:lang w:eastAsia="zh-CN"/>
        </w:rPr>
        <w:t>按照自定法确定中标供应商：自定法是指采购人组织定标委员会，由定标委员会在三家候选中标供应商中确定中标供应商。</w:t>
      </w:r>
      <w:bookmarkEnd w:id="71"/>
      <w:bookmarkEnd w:id="72"/>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政府集中采购机构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政府集中采购机构。具体定标程序及相关要求以按照《深圳市财政局关于&lt;深圳市政府采购评标定标分离管理办法&gt;续期的通知》（深财规〔2023〕1号）执行。</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说明：采购人及投标供应商应按照上述方法提前做好相关准备。</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38.3专用条款另有规定的，按专用条款相关要求定标。</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39．编写评审报告</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40．中标公告</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40.1</w:t>
      </w:r>
      <w:bookmarkStart w:id="73" w:name="_Hlk72438709"/>
      <w:r>
        <w:rPr>
          <w:rFonts w:ascii="宋体" w:eastAsia="宋体" w:hAnsi="宋体" w:hint="eastAsia"/>
          <w:kern w:val="2"/>
          <w:sz w:val="21"/>
          <w:szCs w:val="21"/>
          <w:lang w:eastAsia="zh-CN"/>
        </w:rPr>
        <w:t>为体现“公开、公平、公正”的原则，评审结束后经采购人确认（确定）评审结果，政府集中采购机构将在</w:t>
      </w:r>
      <w:r>
        <w:rPr>
          <w:rFonts w:ascii="宋体" w:eastAsia="宋体" w:hAnsi="宋体" w:hint="eastAsia"/>
          <w:b/>
          <w:bCs/>
          <w:kern w:val="2"/>
          <w:sz w:val="21"/>
          <w:szCs w:val="21"/>
          <w:lang w:eastAsia="zh-CN"/>
        </w:rPr>
        <w:t>“深圳公共资源交易网（https://szggzy.com/）”</w:t>
      </w:r>
      <w:r>
        <w:rPr>
          <w:rFonts w:ascii="宋体" w:eastAsia="宋体" w:hAnsi="宋体" w:hint="eastAsia"/>
          <w:kern w:val="2"/>
          <w:sz w:val="21"/>
          <w:szCs w:val="21"/>
          <w:lang w:eastAsia="zh-CN"/>
        </w:rPr>
        <w:t>上发布中标结果公告。</w:t>
      </w:r>
      <w:bookmarkEnd w:id="73"/>
      <w:bookmarkStart w:id="74" w:name="_Hlk72438751"/>
      <w:r>
        <w:rPr>
          <w:rFonts w:ascii="宋体" w:eastAsia="宋体" w:hAnsi="宋体" w:hint="eastAsia"/>
          <w:kern w:val="2"/>
          <w:sz w:val="21"/>
          <w:szCs w:val="21"/>
          <w:lang w:eastAsia="zh-CN"/>
        </w:rPr>
        <w:t>供应商如对评审结果有异议，</w:t>
      </w:r>
      <w:r>
        <w:rPr>
          <w:rFonts w:ascii="宋体" w:eastAsia="宋体" w:hAnsi="宋体"/>
          <w:kern w:val="2"/>
          <w:sz w:val="21"/>
          <w:szCs w:val="21"/>
          <w:lang w:eastAsia="zh-CN"/>
        </w:rPr>
        <w:t>可在发布公示日期起</w:t>
      </w:r>
      <w:r>
        <w:rPr>
          <w:rFonts w:ascii="宋体" w:eastAsia="宋体" w:hAnsi="宋体" w:hint="eastAsia"/>
          <w:kern w:val="2"/>
          <w:sz w:val="21"/>
          <w:szCs w:val="21"/>
          <w:lang w:eastAsia="zh-CN"/>
        </w:rPr>
        <w:t>七</w:t>
      </w:r>
      <w:r>
        <w:rPr>
          <w:rFonts w:ascii="宋体" w:eastAsia="宋体" w:hAnsi="宋体"/>
          <w:kern w:val="2"/>
          <w:sz w:val="21"/>
          <w:szCs w:val="21"/>
          <w:lang w:eastAsia="zh-CN"/>
        </w:rPr>
        <w:t>个工作日内向</w:t>
      </w:r>
      <w:r>
        <w:rPr>
          <w:rFonts w:ascii="宋体" w:eastAsia="宋体" w:hAnsi="宋体" w:hint="eastAsia"/>
          <w:kern w:val="2"/>
          <w:sz w:val="21"/>
          <w:szCs w:val="21"/>
          <w:lang w:eastAsia="zh-CN"/>
        </w:rPr>
        <w:t>政府集中采购机构</w:t>
      </w:r>
      <w:r>
        <w:rPr>
          <w:rFonts w:ascii="宋体" w:eastAsia="宋体" w:hAnsi="宋体"/>
          <w:kern w:val="2"/>
          <w:sz w:val="21"/>
          <w:szCs w:val="21"/>
          <w:lang w:eastAsia="zh-CN"/>
        </w:rPr>
        <w:t>提出。 监督电话：0755-83948143。</w:t>
      </w:r>
      <w:r>
        <w:rPr>
          <w:rFonts w:ascii="宋体" w:eastAsia="宋体" w:hAnsi="宋体" w:hint="eastAsia"/>
          <w:kern w:val="2"/>
          <w:sz w:val="21"/>
          <w:szCs w:val="21"/>
          <w:lang w:eastAsia="zh-CN"/>
        </w:rPr>
        <w:t>若在公示期内未提出质疑，则视为认同该评审结果。</w:t>
      </w:r>
    </w:p>
    <w:bookmarkEnd w:id="74"/>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40.2质疑、投诉供应商应保证质疑、投诉内容的真实性和可靠性，并承担相应的法律责任。</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41．中标通知书</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w:t>
      </w:r>
      <w:r>
        <w:rPr>
          <w:rFonts w:ascii="宋体" w:eastAsia="宋体" w:hAnsi="宋体" w:hint="eastAsia"/>
          <w:kern w:val="2"/>
          <w:sz w:val="21"/>
          <w:szCs w:val="21"/>
          <w:lang w:eastAsia="zh-CN"/>
        </w:rPr>
        <w:t>1</w:t>
      </w:r>
      <w:bookmarkStart w:id="75" w:name="_Hlk72438863"/>
      <w:r>
        <w:rPr>
          <w:rFonts w:ascii="宋体" w:eastAsia="宋体" w:hAnsi="宋体" w:hint="eastAsia"/>
          <w:kern w:val="2"/>
          <w:sz w:val="21"/>
          <w:szCs w:val="21"/>
          <w:lang w:eastAsia="zh-CN"/>
        </w:rPr>
        <w:t>中标公告公布以后无异常的情况下,中标供应商和采购人可自行在</w:t>
      </w:r>
      <w:r>
        <w:rPr>
          <w:rFonts w:ascii="宋体" w:eastAsia="宋体" w:hAnsi="宋体" w:hint="eastAsia"/>
          <w:b/>
          <w:bCs/>
          <w:kern w:val="2"/>
          <w:sz w:val="21"/>
          <w:szCs w:val="21"/>
          <w:lang w:eastAsia="zh-CN"/>
        </w:rPr>
        <w:t>“深圳政府采购智慧平台（http://zfcg.szggzy.com/）”</w:t>
      </w:r>
      <w:r>
        <w:rPr>
          <w:rFonts w:ascii="宋体" w:eastAsia="宋体" w:hAnsi="宋体" w:hint="eastAsia"/>
          <w:kern w:val="2"/>
          <w:sz w:val="21"/>
          <w:szCs w:val="21"/>
          <w:lang w:eastAsia="zh-CN"/>
        </w:rPr>
        <w:t>上打印</w:t>
      </w:r>
      <w:r>
        <w:rPr>
          <w:rFonts w:ascii="宋体" w:eastAsia="宋体" w:hAnsi="宋体" w:hint="eastAsia"/>
          <w:b/>
          <w:kern w:val="2"/>
          <w:sz w:val="21"/>
          <w:szCs w:val="21"/>
          <w:lang w:eastAsia="zh-CN"/>
        </w:rPr>
        <w:t>《数字中标通知书》</w:t>
      </w:r>
      <w:r>
        <w:rPr>
          <w:rFonts w:ascii="宋体" w:eastAsia="宋体" w:hAnsi="宋体" w:hint="eastAsia"/>
          <w:kern w:val="2"/>
          <w:sz w:val="21"/>
          <w:szCs w:val="21"/>
          <w:lang w:eastAsia="zh-CN"/>
        </w:rPr>
        <w:t>。</w:t>
      </w:r>
      <w:bookmarkEnd w:id="75"/>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41</w:t>
      </w:r>
      <w:r>
        <w:rPr>
          <w:rFonts w:ascii="宋体" w:eastAsia="宋体" w:hAnsi="宋体"/>
          <w:kern w:val="2"/>
          <w:sz w:val="21"/>
          <w:szCs w:val="21"/>
          <w:lang w:eastAsia="zh-CN"/>
        </w:rPr>
        <w:t>.2</w:t>
      </w:r>
      <w:r>
        <w:rPr>
          <w:rFonts w:ascii="宋体" w:eastAsia="宋体" w:hAnsi="宋体" w:hint="eastAsia"/>
          <w:kern w:val="2"/>
          <w:sz w:val="21"/>
          <w:szCs w:val="21"/>
          <w:lang w:eastAsia="zh-CN"/>
        </w:rPr>
        <w:t>中标通知书是合同的重要组成部分。</w:t>
      </w:r>
    </w:p>
    <w:p>
      <w:pPr>
        <w:widowControl w:val="0"/>
        <w:spacing w:after="160" w:line="259" w:lineRule="auto"/>
        <w:ind w:firstLine="412" w:firstLineChars="196"/>
        <w:jc w:val="both"/>
        <w:rPr>
          <w:rFonts w:ascii="宋体" w:eastAsia="宋体" w:hAnsi="宋体"/>
          <w:kern w:val="2"/>
          <w:sz w:val="21"/>
          <w:szCs w:val="21"/>
          <w:lang w:eastAsia="zh-CN"/>
        </w:rPr>
      </w:pPr>
      <w:bookmarkStart w:id="76" w:name="_Hlk71407340"/>
      <w:r>
        <w:rPr>
          <w:rFonts w:ascii="宋体" w:eastAsia="宋体" w:hAnsi="宋体" w:hint="eastAsia"/>
          <w:kern w:val="2"/>
          <w:sz w:val="21"/>
          <w:szCs w:val="21"/>
          <w:lang w:eastAsia="zh-CN"/>
        </w:rPr>
        <w:t>41.3因质疑投诉或其它原因导致项目结果变更或采购终止的，政府集中采购机构有权吊销中标通知书。</w:t>
      </w:r>
    </w:p>
    <w:bookmarkEnd w:id="76"/>
    <w:p>
      <w:pPr>
        <w:widowControl w:val="0"/>
        <w:spacing w:after="160" w:line="259" w:lineRule="auto"/>
        <w:ind w:firstLine="412" w:firstLineChars="196"/>
        <w:jc w:val="both"/>
        <w:rPr>
          <w:rFonts w:ascii="宋体" w:eastAsia="宋体" w:hAnsi="宋体"/>
          <w:kern w:val="2"/>
          <w:sz w:val="21"/>
          <w:szCs w:val="21"/>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公开招标失败的后续处理</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42．公开招标失败的处理</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szCs w:val="21"/>
          <w:lang w:eastAsia="zh-CN"/>
        </w:rPr>
        <w:t>42.1本项目公开招标过程中若由于投标截止后</w:t>
      </w:r>
      <w:r>
        <w:rPr>
          <w:rFonts w:ascii="宋体" w:eastAsia="宋体" w:hAnsi="宋体" w:hint="eastAsia"/>
          <w:kern w:val="2"/>
          <w:sz w:val="21"/>
          <w:lang w:eastAsia="zh-CN"/>
        </w:rPr>
        <w:t>实际递交</w:t>
      </w:r>
      <w:r>
        <w:rPr>
          <w:rFonts w:ascii="宋体" w:eastAsia="宋体" w:hAnsi="宋体"/>
          <w:kern w:val="2"/>
          <w:sz w:val="21"/>
          <w:lang w:eastAsia="zh-CN"/>
        </w:rPr>
        <w:t>投标</w:t>
      </w:r>
      <w:r>
        <w:rPr>
          <w:rFonts w:ascii="宋体" w:eastAsia="宋体" w:hAnsi="宋体" w:hint="eastAsia"/>
          <w:kern w:val="2"/>
          <w:sz w:val="21"/>
          <w:lang w:eastAsia="zh-CN"/>
        </w:rPr>
        <w:t>文件的供应商数量不足、经</w:t>
      </w:r>
      <w:r>
        <w:rPr>
          <w:rFonts w:ascii="宋体" w:eastAsia="宋体" w:hAnsi="宋体" w:hint="eastAsia"/>
          <w:kern w:val="2"/>
          <w:sz w:val="21"/>
          <w:szCs w:val="21"/>
          <w:lang w:eastAsia="zh-CN"/>
        </w:rPr>
        <w:t>评审委员会</w:t>
      </w:r>
      <w:r>
        <w:rPr>
          <w:rFonts w:ascii="宋体" w:eastAsia="宋体" w:hAnsi="宋体" w:hint="eastAsia"/>
          <w:kern w:val="2"/>
          <w:sz w:val="21"/>
          <w:lang w:eastAsia="zh-CN"/>
        </w:rPr>
        <w:t>评审对招标文件作实质响应的供应商不足等原因造成公开招标失败，可由</w:t>
      </w:r>
      <w:r>
        <w:rPr>
          <w:rFonts w:ascii="宋体" w:eastAsia="宋体" w:hAnsi="宋体" w:cs="宋体" w:hint="eastAsia"/>
          <w:kern w:val="2"/>
          <w:sz w:val="21"/>
          <w:lang w:eastAsia="zh-CN"/>
        </w:rPr>
        <w:t>政府集中采购机构</w:t>
      </w:r>
      <w:r>
        <w:rPr>
          <w:rFonts w:ascii="宋体" w:eastAsia="宋体" w:hAnsi="宋体" w:hint="eastAsia"/>
          <w:kern w:val="2"/>
          <w:sz w:val="21"/>
          <w:lang w:eastAsia="zh-CN"/>
        </w:rPr>
        <w:t>重新组织采购。</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42.3重新组织采购有以下两种组织形式：</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（1）由政府集中采购机构重新组织公开招标；</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val="0"/>
        <w:spacing w:after="160" w:line="259" w:lineRule="auto"/>
        <w:ind w:firstLine="412" w:firstLineChars="196"/>
        <w:jc w:val="both"/>
        <w:rPr>
          <w:rFonts w:ascii="宋体" w:eastAsia="宋体" w:hAnsi="宋体"/>
          <w:kern w:val="2"/>
          <w:sz w:val="21"/>
          <w:lang w:eastAsia="zh-CN"/>
        </w:rPr>
      </w:pPr>
      <w:r>
        <w:rPr>
          <w:rFonts w:ascii="宋体" w:eastAsia="宋体" w:hAnsi="宋体" w:hint="eastAsia"/>
          <w:kern w:val="2"/>
          <w:sz w:val="21"/>
          <w:lang w:eastAsia="zh-CN"/>
        </w:rPr>
        <w:t>42.4公开招标失败的采购项目重新组织公开招标，由政府集中采购机构重新按公开招标流程组织采购活动。</w:t>
      </w:r>
    </w:p>
    <w:p>
      <w:pPr>
        <w:widowControl w:val="0"/>
        <w:spacing w:after="160" w:line="259" w:lineRule="auto"/>
        <w:jc w:val="both"/>
        <w:rPr>
          <w:rFonts w:ascii="宋体" w:eastAsia="宋体" w:hAnsi="宋体"/>
          <w:kern w:val="2"/>
          <w:sz w:val="21"/>
          <w:lang w:eastAsia="zh-CN"/>
        </w:rPr>
      </w:pPr>
      <w:r>
        <w:rPr>
          <w:rFonts w:ascii="黑体" w:eastAsia="黑体" w:hAnsi="宋体" w:hint="eastAsia"/>
          <w:kern w:val="2"/>
          <w:lang w:eastAsia="zh-CN"/>
        </w:rPr>
        <w:t xml:space="preserve">    </w:t>
      </w:r>
      <w:r>
        <w:rPr>
          <w:rFonts w:ascii="宋体" w:eastAsia="宋体" w:hAnsi="宋体" w:hint="eastAsia"/>
          <w:kern w:val="2"/>
          <w:sz w:val="21"/>
          <w:lang w:eastAsia="zh-CN"/>
        </w:rPr>
        <w:t>42.5公开招标失败的采购项目经同级财政部门批准转为竞争性谈判或单一来源谈判方式采购的，按规定要求组织政府采购工作。</w:t>
      </w:r>
    </w:p>
    <w:p>
      <w:pPr>
        <w:widowControl w:val="0"/>
        <w:spacing w:after="160" w:line="259" w:lineRule="auto"/>
        <w:jc w:val="both"/>
        <w:rPr>
          <w:rFonts w:ascii="黑体" w:eastAsia="黑体" w:hAnsi="宋体"/>
          <w:kern w:val="2"/>
          <w:lang w:eastAsia="zh-CN"/>
        </w:rPr>
      </w:pPr>
    </w:p>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bookmarkStart w:id="77" w:name="_Hlk72439043"/>
      <w:r>
        <w:rPr>
          <w:rFonts w:ascii="宋体" w:eastAsia="宋体" w:hAnsi="宋体" w:hint="eastAsia"/>
          <w:b/>
          <w:bCs/>
          <w:sz w:val="28"/>
          <w:szCs w:val="28"/>
          <w:lang w:eastAsia="zh-CN"/>
        </w:rPr>
        <w:t>合同的授予与备案</w:t>
      </w:r>
      <w:bookmarkEnd w:id="77"/>
    </w:p>
    <w:p>
      <w:pPr>
        <w:widowControl w:val="0"/>
        <w:spacing w:after="160" w:line="259" w:lineRule="auto"/>
        <w:jc w:val="both"/>
        <w:rPr>
          <w:rFonts w:ascii="黑体" w:eastAsia="黑体" w:hAnsi="宋体"/>
          <w:kern w:val="2"/>
          <w:lang w:eastAsia="zh-CN"/>
        </w:rPr>
      </w:pPr>
      <w:bookmarkStart w:id="78" w:name="_Toc73518157"/>
      <w:bookmarkStart w:id="79" w:name="_Toc73517679"/>
      <w:bookmarkStart w:id="80" w:name="_Toc73521586"/>
      <w:bookmarkStart w:id="81" w:name="_Toc73521674"/>
      <w:bookmarkStart w:id="82" w:name="_Toc100052408"/>
      <w:bookmarkStart w:id="83" w:name="_Hlk72439088"/>
      <w:r>
        <w:rPr>
          <w:rFonts w:ascii="黑体" w:eastAsia="黑体" w:hAnsi="宋体" w:hint="eastAsia"/>
          <w:kern w:val="2"/>
          <w:lang w:eastAsia="zh-CN"/>
        </w:rPr>
        <w:t>43．合同授予标准</w:t>
      </w:r>
      <w:bookmarkEnd w:id="78"/>
      <w:bookmarkEnd w:id="79"/>
      <w:bookmarkEnd w:id="80"/>
      <w:bookmarkEnd w:id="81"/>
      <w:bookmarkEnd w:id="82"/>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本项目的合同将授予经本招标文件规定评审确定的中标供应商。</w:t>
      </w:r>
    </w:p>
    <w:p>
      <w:pPr>
        <w:widowControl w:val="0"/>
        <w:spacing w:after="160" w:line="259" w:lineRule="auto"/>
        <w:jc w:val="both"/>
        <w:rPr>
          <w:rFonts w:ascii="黑体" w:eastAsia="黑体" w:hAnsi="宋体"/>
          <w:kern w:val="2"/>
          <w:lang w:eastAsia="zh-CN"/>
        </w:rPr>
      </w:pPr>
      <w:bookmarkStart w:id="84" w:name="_Toc100052409"/>
      <w:bookmarkStart w:id="85" w:name="_Toc73521587"/>
      <w:bookmarkStart w:id="86" w:name="_Toc73518158"/>
      <w:bookmarkStart w:id="87" w:name="_Toc73521675"/>
      <w:bookmarkStart w:id="88" w:name="_Toc73517680"/>
      <w:r>
        <w:rPr>
          <w:rFonts w:ascii="黑体" w:eastAsia="黑体" w:hAnsi="宋体" w:hint="eastAsia"/>
          <w:kern w:val="2"/>
          <w:lang w:eastAsia="zh-CN"/>
        </w:rPr>
        <w:t>44．</w:t>
      </w:r>
      <w:bookmarkEnd w:id="84"/>
      <w:bookmarkEnd w:id="85"/>
      <w:bookmarkEnd w:id="86"/>
      <w:bookmarkEnd w:id="87"/>
      <w:bookmarkEnd w:id="88"/>
      <w:r>
        <w:rPr>
          <w:rFonts w:ascii="黑体" w:eastAsia="黑体" w:hAnsi="宋体" w:hint="eastAsia"/>
          <w:kern w:val="2"/>
          <w:lang w:eastAsia="zh-CN"/>
        </w:rPr>
        <w:t>接受和拒绝任何或所有投标的权力</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widowControl w:val="0"/>
        <w:spacing w:after="160" w:line="259" w:lineRule="auto"/>
        <w:jc w:val="both"/>
        <w:rPr>
          <w:rFonts w:ascii="黑体" w:eastAsia="黑体" w:hAnsi="宋体"/>
          <w:kern w:val="2"/>
          <w:lang w:eastAsia="zh-CN"/>
        </w:rPr>
      </w:pPr>
      <w:bookmarkStart w:id="89" w:name="_Toc100052410"/>
      <w:bookmarkStart w:id="90" w:name="_Toc73518160"/>
      <w:bookmarkStart w:id="91" w:name="_Toc73517682"/>
      <w:bookmarkStart w:id="92" w:name="_Toc73521677"/>
      <w:bookmarkStart w:id="93" w:name="_Toc73521589"/>
      <w:r>
        <w:rPr>
          <w:rFonts w:ascii="黑体" w:eastAsia="黑体" w:hAnsi="宋体" w:hint="eastAsia"/>
          <w:kern w:val="2"/>
          <w:lang w:eastAsia="zh-CN"/>
        </w:rPr>
        <w:t>45．合同的签订</w:t>
      </w:r>
      <w:bookmarkEnd w:id="89"/>
      <w:bookmarkEnd w:id="90"/>
      <w:bookmarkEnd w:id="91"/>
      <w:bookmarkEnd w:id="92"/>
      <w:bookmarkEnd w:id="93"/>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45.2中标人如不按本通用条款第45</w:t>
      </w:r>
      <w:r>
        <w:rPr>
          <w:rFonts w:ascii="宋体" w:eastAsia="宋体" w:hAnsi="宋体"/>
          <w:kern w:val="2"/>
          <w:sz w:val="21"/>
          <w:szCs w:val="21"/>
          <w:lang w:eastAsia="zh-CN"/>
        </w:rPr>
        <w:t>.1</w:t>
      </w:r>
      <w:r>
        <w:rPr>
          <w:rFonts w:ascii="宋体" w:eastAsia="宋体" w:hAnsi="宋体" w:hint="eastAsia"/>
          <w:kern w:val="2"/>
          <w:sz w:val="21"/>
          <w:szCs w:val="21"/>
          <w:lang w:eastAsia="zh-CN"/>
        </w:rPr>
        <w:t>款的规定与采购人签订合同，</w:t>
      </w:r>
      <w:r>
        <w:rPr>
          <w:rFonts w:ascii="宋体" w:eastAsia="宋体" w:hAnsi="宋体" w:cs="宋体"/>
          <w:sz w:val="21"/>
          <w:szCs w:val="21"/>
          <w:lang w:eastAsia="zh-CN"/>
        </w:rPr>
        <w:t>情节严重的，由</w:t>
      </w:r>
      <w:r>
        <w:rPr>
          <w:rFonts w:ascii="宋体" w:eastAsia="宋体" w:hAnsi="宋体" w:cs="宋体" w:hint="eastAsia"/>
          <w:sz w:val="21"/>
          <w:szCs w:val="21"/>
          <w:lang w:eastAsia="zh-CN"/>
        </w:rPr>
        <w:t>同级财政</w:t>
      </w:r>
      <w:r>
        <w:rPr>
          <w:rFonts w:ascii="宋体" w:eastAsia="宋体" w:hAnsi="宋体" w:cs="宋体"/>
          <w:sz w:val="21"/>
          <w:szCs w:val="21"/>
          <w:lang w:eastAsia="zh-CN"/>
        </w:rPr>
        <w:t>部门记入供应商诚信档案，予以通报</w:t>
      </w:r>
      <w:r>
        <w:rPr>
          <w:rFonts w:ascii="宋体" w:eastAsia="宋体" w:hAnsi="宋体" w:hint="eastAsia"/>
          <w:kern w:val="2"/>
          <w:sz w:val="21"/>
          <w:szCs w:val="21"/>
          <w:lang w:eastAsia="zh-CN"/>
        </w:rPr>
        <w:t>；</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45.3中标人应当按照合同约定履行义务，完成中标项目，不得将中标项目转让（转包）给他人。</w:t>
      </w:r>
    </w:p>
    <w:p>
      <w:pPr>
        <w:widowControl w:val="0"/>
        <w:spacing w:after="160" w:line="259" w:lineRule="auto"/>
        <w:jc w:val="both"/>
        <w:rPr>
          <w:rFonts w:ascii="黑体" w:eastAsia="黑体" w:hAnsi="宋体"/>
          <w:kern w:val="2"/>
          <w:lang w:eastAsia="zh-CN"/>
        </w:rPr>
      </w:pPr>
      <w:bookmarkStart w:id="94" w:name="_Toc73518161"/>
      <w:bookmarkStart w:id="95" w:name="_Toc73521590"/>
      <w:bookmarkStart w:id="96" w:name="_Toc100052411"/>
      <w:bookmarkStart w:id="97" w:name="_Toc73521678"/>
      <w:bookmarkStart w:id="98" w:name="_Toc73517683"/>
      <w:r>
        <w:rPr>
          <w:rFonts w:ascii="黑体" w:eastAsia="黑体" w:hAnsi="宋体" w:hint="eastAsia"/>
          <w:kern w:val="2"/>
          <w:lang w:eastAsia="zh-CN"/>
        </w:rPr>
        <w:t>46．履约担保</w:t>
      </w:r>
      <w:bookmarkEnd w:id="94"/>
      <w:bookmarkEnd w:id="95"/>
      <w:bookmarkEnd w:id="96"/>
      <w:bookmarkEnd w:id="97"/>
      <w:bookmarkEnd w:id="98"/>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46.1在签订项目合同的同时，中标人应按“对通用条款的补充内容”中规定的金额向采购人提交履约担保；</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47. 合同备案</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采购人与中标供应商自中标通知书发出之日起10个工作日内签订政府采购合同，并按财政部门规定提交备案。</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48. 合同变更</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合同变更事宜按《深圳市财政局关于优化政府采购合同备案的通知》（深财发保〔2022〕2号）相关规定执行。</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49. 项目验收</w:t>
      </w:r>
    </w:p>
    <w:p>
      <w:pPr>
        <w:widowControl/>
        <w:spacing w:after="160" w:line="259" w:lineRule="auto"/>
        <w:ind w:right="176" w:firstLine="420"/>
        <w:jc w:val="left"/>
        <w:rPr>
          <w:rFonts w:ascii="宋体" w:eastAsia="宋体" w:hAnsi="宋体"/>
          <w:kern w:val="2"/>
          <w:sz w:val="21"/>
          <w:lang w:eastAsia="zh-CN"/>
        </w:rPr>
      </w:pPr>
      <w:r>
        <w:rPr>
          <w:rFonts w:ascii="宋体" w:eastAsia="宋体" w:hAnsi="宋体" w:hint="eastAsia"/>
          <w:kern w:val="2"/>
          <w:sz w:val="21"/>
          <w:lang w:eastAsia="zh-CN"/>
        </w:rPr>
        <w:t>49.1采购人应当按照招标文件和合同规定的标准和方法，及时组织验收。</w:t>
      </w:r>
      <w:r>
        <w:rPr>
          <w:rFonts w:ascii="宋体" w:eastAsia="宋体" w:hAnsi="宋体"/>
          <w:kern w:val="2"/>
          <w:sz w:val="21"/>
          <w:lang w:eastAsia="zh-CN"/>
        </w:rPr>
        <w:t xml:space="preserve"> </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50. 宣传</w:t>
      </w:r>
    </w:p>
    <w:p>
      <w:pPr>
        <w:widowControl w:val="0"/>
        <w:spacing w:after="160" w:line="259" w:lineRule="auto"/>
        <w:ind w:left="240" w:firstLine="412" w:leftChars="100" w:firstLineChars="196"/>
        <w:jc w:val="both"/>
        <w:rPr>
          <w:rFonts w:ascii="宋体" w:eastAsia="宋体" w:hAnsi="宋体"/>
          <w:kern w:val="2"/>
          <w:sz w:val="21"/>
          <w:lang w:eastAsia="zh-CN"/>
        </w:rPr>
      </w:pPr>
      <w:r>
        <w:rPr>
          <w:rFonts w:ascii="宋体" w:eastAsia="宋体" w:hAnsi="宋体" w:hint="eastAsia"/>
          <w:kern w:val="2"/>
          <w:sz w:val="21"/>
          <w:lang w:eastAsia="zh-CN"/>
        </w:rPr>
        <w:t>凡与政府采购活动有关的宣传或广告，若当中提及政府采购，</w:t>
      </w:r>
      <w:r>
        <w:rPr>
          <w:rFonts w:ascii="宋体" w:eastAsia="宋体" w:hAnsi="宋体"/>
          <w:kern w:val="2"/>
          <w:sz w:val="21"/>
          <w:lang w:eastAsia="zh-CN"/>
        </w:rPr>
        <w:t>必须事先将具体对外宣传方案报</w:t>
      </w:r>
      <w:r>
        <w:rPr>
          <w:rFonts w:ascii="宋体" w:eastAsia="宋体" w:hAnsi="宋体" w:hint="eastAsia"/>
          <w:kern w:val="2"/>
          <w:sz w:val="21"/>
          <w:lang w:eastAsia="zh-CN"/>
        </w:rPr>
        <w:t>同级财政部门</w:t>
      </w:r>
      <w:r>
        <w:rPr>
          <w:rFonts w:ascii="宋体" w:eastAsia="宋体" w:hAnsi="宋体"/>
          <w:kern w:val="2"/>
          <w:sz w:val="21"/>
          <w:lang w:eastAsia="zh-CN"/>
        </w:rPr>
        <w:t>和</w:t>
      </w:r>
      <w:r>
        <w:rPr>
          <w:rFonts w:ascii="宋体" w:eastAsia="宋体" w:hAnsi="宋体" w:hint="eastAsia"/>
          <w:kern w:val="2"/>
          <w:sz w:val="21"/>
          <w:lang w:eastAsia="zh-CN"/>
        </w:rPr>
        <w:t>政府集中采购机构</w:t>
      </w:r>
      <w:r>
        <w:rPr>
          <w:rFonts w:ascii="宋体" w:eastAsia="宋体" w:hAnsi="宋体"/>
          <w:kern w:val="2"/>
          <w:sz w:val="21"/>
          <w:lang w:eastAsia="zh-CN"/>
        </w:rPr>
        <w:t>，并征得其同意。对外市场宣传包括但不限于以下形式：</w:t>
      </w:r>
    </w:p>
    <w:p>
      <w:pPr>
        <w:widowControl w:val="0"/>
        <w:spacing w:after="160" w:line="259" w:lineRule="auto"/>
        <w:ind w:left="240" w:firstLine="412" w:leftChars="100" w:firstLineChars="196"/>
        <w:jc w:val="both"/>
        <w:rPr>
          <w:rFonts w:ascii="宋体" w:eastAsia="宋体" w:hAnsi="宋体"/>
          <w:kern w:val="2"/>
          <w:sz w:val="21"/>
          <w:lang w:eastAsia="zh-CN"/>
        </w:rPr>
      </w:pPr>
      <w:r>
        <w:rPr>
          <w:rFonts w:ascii="宋体" w:eastAsia="宋体" w:hAnsi="宋体"/>
          <w:kern w:val="2"/>
          <w:sz w:val="21"/>
          <w:lang w:eastAsia="zh-CN"/>
        </w:rPr>
        <w:t>a.名片、宣传册、广告标语等；</w:t>
      </w:r>
    </w:p>
    <w:p>
      <w:pPr>
        <w:widowControl w:val="0"/>
        <w:spacing w:after="160" w:line="259" w:lineRule="auto"/>
        <w:ind w:left="240" w:firstLine="412" w:leftChars="100" w:firstLineChars="196"/>
        <w:jc w:val="both"/>
        <w:rPr>
          <w:rFonts w:ascii="宋体" w:eastAsia="宋体" w:hAnsi="宋体"/>
          <w:kern w:val="2"/>
          <w:sz w:val="21"/>
          <w:lang w:eastAsia="zh-CN"/>
        </w:rPr>
      </w:pPr>
      <w:r>
        <w:rPr>
          <w:rFonts w:ascii="宋体" w:eastAsia="宋体" w:hAnsi="宋体"/>
          <w:kern w:val="2"/>
          <w:sz w:val="21"/>
          <w:lang w:eastAsia="zh-CN"/>
        </w:rPr>
        <w:t>b.案例介绍、推广等；</w:t>
      </w:r>
    </w:p>
    <w:p>
      <w:pPr>
        <w:widowControl w:val="0"/>
        <w:spacing w:after="160" w:line="259" w:lineRule="auto"/>
        <w:ind w:left="240" w:firstLine="412" w:leftChars="100" w:firstLineChars="196"/>
        <w:jc w:val="both"/>
        <w:rPr>
          <w:rFonts w:ascii="宋体" w:eastAsia="宋体" w:hAnsi="宋体"/>
          <w:kern w:val="2"/>
          <w:sz w:val="21"/>
          <w:lang w:eastAsia="zh-CN"/>
        </w:rPr>
      </w:pPr>
      <w:r>
        <w:rPr>
          <w:rFonts w:ascii="宋体" w:eastAsia="宋体" w:hAnsi="宋体" w:hint="eastAsia"/>
          <w:kern w:val="2"/>
          <w:sz w:val="21"/>
          <w:lang w:eastAsia="zh-CN"/>
        </w:rPr>
        <w:t>c.工作</w:t>
      </w:r>
      <w:r>
        <w:rPr>
          <w:rFonts w:ascii="宋体" w:eastAsia="宋体" w:hAnsi="宋体"/>
          <w:kern w:val="2"/>
          <w:sz w:val="21"/>
          <w:lang w:eastAsia="zh-CN"/>
        </w:rPr>
        <w:t>人员向其他消费群体宣传。</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51. 供应商违法责任</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1.1</w:t>
      </w:r>
      <w:r>
        <w:rPr>
          <w:rFonts w:ascii="宋体" w:eastAsia="宋体" w:hAnsi="宋体" w:hint="eastAsia"/>
          <w:kern w:val="2"/>
          <w:sz w:val="21"/>
          <w:szCs w:val="21"/>
          <w:lang w:eastAsia="zh-CN"/>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（1）在采购活动中应当回避而未回避的；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（2）未按本条例规定签订、履行采购合同，造成严重后果的；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（3）隐瞒真实情况，提供虚假资料的；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（4）以非法手段排斥其他供应商参与竞争的；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（5）与其他采购参加人串通投标的；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（6）恶意投诉的；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（7）向采购项目相关人行贿或者提供其他不当利益的；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（8）阻碍、抗拒主管部门监督检查的；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（9）其他违反本条例规定的行为。</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5</w:t>
      </w:r>
      <w:r>
        <w:rPr>
          <w:rFonts w:ascii="宋体" w:eastAsia="宋体" w:hAnsi="宋体"/>
          <w:kern w:val="2"/>
          <w:sz w:val="21"/>
          <w:szCs w:val="21"/>
          <w:lang w:eastAsia="zh-CN"/>
        </w:rPr>
        <w:t xml:space="preserve">1.2 </w:t>
      </w:r>
      <w:r>
        <w:rPr>
          <w:rFonts w:ascii="宋体" w:eastAsia="宋体" w:hAnsi="宋体" w:hint="eastAsia"/>
          <w:kern w:val="2"/>
          <w:sz w:val="21"/>
          <w:szCs w:val="21"/>
          <w:lang w:eastAsia="zh-CN"/>
        </w:rPr>
        <w:t>根据《深圳市财政局关于调整政府采购投标（响应）保证金管理政策的通知 》（深财购〔2021〕51号）的要求，供应商在政府采购活动中出现《深圳经济特区政府采购条例实施细则》第八十条所列情形的，</w:t>
      </w:r>
      <w:bookmarkStart w:id="99" w:name="_Hlk72440769"/>
      <w:r>
        <w:rPr>
          <w:rFonts w:ascii="宋体" w:eastAsia="宋体" w:hAnsi="宋体" w:hint="eastAsia"/>
          <w:kern w:val="2"/>
          <w:sz w:val="21"/>
          <w:szCs w:val="21"/>
          <w:lang w:eastAsia="zh-CN"/>
        </w:rPr>
        <w:t>政府集中采购机构或采购人不予退还其交纳的谈判保证金，情节严重的，并由主管部门</w:t>
      </w:r>
      <w:bookmarkEnd w:id="99"/>
      <w:r>
        <w:rPr>
          <w:rFonts w:ascii="宋体" w:eastAsia="宋体" w:hAnsi="宋体" w:hint="eastAsia"/>
          <w:kern w:val="2"/>
          <w:sz w:val="21"/>
          <w:szCs w:val="21"/>
          <w:lang w:eastAsia="zh-CN"/>
        </w:rPr>
        <w:t>记入供应商诚信档案，予以通报：</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hint="eastAsia"/>
          <w:kern w:val="2"/>
          <w:sz w:val="21"/>
          <w:szCs w:val="21"/>
          <w:lang w:eastAsia="zh-CN"/>
        </w:rPr>
        <w:t>（1</w:t>
      </w:r>
      <w:r>
        <w:rPr>
          <w:rFonts w:ascii="宋体" w:eastAsia="宋体" w:hAnsi="宋体"/>
          <w:kern w:val="2"/>
          <w:sz w:val="21"/>
          <w:szCs w:val="21"/>
          <w:lang w:eastAsia="zh-CN"/>
        </w:rPr>
        <w:t>）投标截止后，撤销投标的；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2</w:t>
      </w:r>
      <w:r>
        <w:rPr>
          <w:rFonts w:ascii="宋体" w:eastAsia="宋体" w:hAnsi="宋体"/>
          <w:kern w:val="2"/>
          <w:sz w:val="21"/>
          <w:szCs w:val="21"/>
          <w:lang w:eastAsia="zh-CN"/>
        </w:rPr>
        <w:t>）中标后无正当理由未在规定期限内签订合同的；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3</w:t>
      </w:r>
      <w:r>
        <w:rPr>
          <w:rFonts w:ascii="宋体" w:eastAsia="宋体" w:hAnsi="宋体"/>
          <w:kern w:val="2"/>
          <w:sz w:val="21"/>
          <w:szCs w:val="21"/>
          <w:lang w:eastAsia="zh-CN"/>
        </w:rPr>
        <w:t>）将中标项目转让给他人、或者在投标文件中未说明且未经采购人、采购招标机构同意，将中标项目分包给他人的；</w:t>
      </w:r>
    </w:p>
    <w:p>
      <w:pPr>
        <w:widowControl w:val="0"/>
        <w:spacing w:after="160" w:line="259" w:lineRule="auto"/>
        <w:ind w:firstLine="412" w:firstLineChars="196"/>
        <w:jc w:val="both"/>
        <w:rPr>
          <w:rFonts w:ascii="宋体" w:eastAsia="宋体" w:hAnsi="宋体"/>
          <w:kern w:val="2"/>
          <w:sz w:val="21"/>
          <w:szCs w:val="21"/>
          <w:lang w:eastAsia="zh-CN"/>
        </w:rPr>
      </w:pPr>
      <w:r>
        <w:rPr>
          <w:rFonts w:ascii="宋体" w:eastAsia="宋体" w:hAnsi="宋体"/>
          <w:kern w:val="2"/>
          <w:sz w:val="21"/>
          <w:szCs w:val="21"/>
          <w:lang w:eastAsia="zh-CN"/>
        </w:rPr>
        <w:t>（</w:t>
      </w:r>
      <w:r>
        <w:rPr>
          <w:rFonts w:ascii="宋体" w:eastAsia="宋体" w:hAnsi="宋体" w:hint="eastAsia"/>
          <w:kern w:val="2"/>
          <w:sz w:val="21"/>
          <w:szCs w:val="21"/>
          <w:lang w:eastAsia="zh-CN"/>
        </w:rPr>
        <w:t>4</w:t>
      </w:r>
      <w:r>
        <w:rPr>
          <w:rFonts w:ascii="宋体" w:eastAsia="宋体" w:hAnsi="宋体"/>
          <w:kern w:val="2"/>
          <w:sz w:val="21"/>
          <w:szCs w:val="21"/>
          <w:lang w:eastAsia="zh-CN"/>
        </w:rPr>
        <w:t>）拒绝履行合同义务的</w:t>
      </w:r>
      <w:r>
        <w:rPr>
          <w:rFonts w:ascii="宋体" w:eastAsia="宋体" w:hAnsi="宋体" w:hint="eastAsia"/>
          <w:kern w:val="2"/>
          <w:sz w:val="21"/>
          <w:szCs w:val="21"/>
          <w:lang w:eastAsia="zh-CN"/>
        </w:rPr>
        <w:t>。</w:t>
      </w:r>
    </w:p>
    <w:bookmarkEnd w:id="83"/>
    <w:p>
      <w:pPr>
        <w:keepNext/>
        <w:keepLines/>
        <w:widowControl w:val="0"/>
        <w:numPr>
          <w:ilvl w:val="0"/>
          <w:numId w:val="4"/>
        </w:numPr>
        <w:tabs>
          <w:tab w:val="left" w:pos="720"/>
        </w:tabs>
        <w:adjustRightInd w:val="0"/>
        <w:spacing w:before="120" w:beforeLines="50" w:after="120" w:afterLines="50" w:line="240" w:lineRule="auto"/>
        <w:ind w:left="562" w:hanging="562"/>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质疑处理</w:t>
      </w:r>
    </w:p>
    <w:p>
      <w:pPr>
        <w:widowControl w:val="0"/>
        <w:spacing w:after="160" w:line="259" w:lineRule="auto"/>
        <w:jc w:val="both"/>
        <w:rPr>
          <w:rFonts w:ascii="黑体" w:eastAsia="黑体" w:hAnsi="宋体"/>
          <w:kern w:val="2"/>
          <w:lang w:eastAsia="zh-CN"/>
        </w:rPr>
      </w:pPr>
      <w:bookmarkStart w:id="100" w:name="_Hlk72439706"/>
      <w:r>
        <w:rPr>
          <w:rFonts w:ascii="黑体" w:eastAsia="黑体" w:hAnsi="宋体" w:hint="eastAsia"/>
          <w:kern w:val="2"/>
          <w:lang w:eastAsia="zh-CN"/>
        </w:rPr>
        <w:t>52.质疑提出与答复</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52.1提出质疑</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参与政府采购活动的供应商认为自己的权益在采购活动中受到损害的，应当自知道或者应当知道其权益受到损害之日起七个工作日内向采购人、政府集中采购机构以书面形式提出质疑。</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52.2</w:t>
      </w:r>
      <w:r>
        <w:rPr>
          <w:rFonts w:ascii="宋体" w:eastAsia="宋体" w:hAnsi="宋体"/>
          <w:kern w:val="2"/>
          <w:sz w:val="21"/>
          <w:szCs w:val="21"/>
          <w:lang w:eastAsia="zh-CN"/>
        </w:rPr>
        <w:t>法律依据</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《中华人民共和国政府采购法》、《中华人民共和国政府采购法实施条例》、</w:t>
      </w:r>
      <w:r>
        <w:rPr>
          <w:rFonts w:ascii="宋体" w:eastAsia="宋体" w:hAnsi="宋体"/>
          <w:kern w:val="2"/>
          <w:sz w:val="21"/>
          <w:szCs w:val="21"/>
          <w:lang w:eastAsia="zh-CN"/>
        </w:rPr>
        <w:t>《</w:t>
      </w:r>
      <w:r>
        <w:rPr>
          <w:rFonts w:ascii="宋体" w:eastAsia="宋体" w:hAnsi="宋体" w:hint="eastAsia"/>
          <w:kern w:val="2"/>
          <w:sz w:val="21"/>
          <w:szCs w:val="21"/>
          <w:lang w:eastAsia="zh-CN"/>
        </w:rPr>
        <w:t>深圳经济特区政府采购</w:t>
      </w:r>
      <w:r>
        <w:rPr>
          <w:rFonts w:ascii="宋体" w:eastAsia="宋体" w:hAnsi="宋体"/>
          <w:kern w:val="2"/>
          <w:sz w:val="21"/>
          <w:szCs w:val="21"/>
          <w:lang w:eastAsia="zh-CN"/>
        </w:rPr>
        <w:t>条例</w:t>
      </w:r>
      <w:r>
        <w:rPr>
          <w:rFonts w:ascii="宋体" w:eastAsia="宋体" w:hAnsi="宋体" w:hint="eastAsia"/>
          <w:kern w:val="2"/>
          <w:sz w:val="21"/>
          <w:szCs w:val="21"/>
          <w:lang w:eastAsia="zh-CN"/>
        </w:rPr>
        <w:t>》、《深圳经济特区政府采购条例实施细则》、《政府采购质疑和投诉办法》（财政部令第94号）和其他有关法律法规规定。</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w:t>
      </w:r>
      <w:r>
        <w:rPr>
          <w:rFonts w:ascii="宋体" w:eastAsia="宋体" w:hAnsi="宋体" w:hint="eastAsia"/>
          <w:color w:val="FF0000"/>
          <w:kern w:val="2"/>
          <w:sz w:val="21"/>
          <w:szCs w:val="21"/>
          <w:lang w:eastAsia="zh-CN"/>
        </w:rPr>
        <w:t xml:space="preserve">  </w:t>
      </w:r>
      <w:r>
        <w:rPr>
          <w:rFonts w:ascii="宋体" w:eastAsia="宋体" w:hAnsi="宋体" w:hint="eastAsia"/>
          <w:kern w:val="2"/>
          <w:sz w:val="21"/>
          <w:szCs w:val="21"/>
          <w:lang w:eastAsia="zh-CN"/>
        </w:rPr>
        <w:t>52.3质疑条件</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52.3.1提出质疑的供应商应当是参与所质疑项目采购活动的供应商；以联合体形式参与的，质疑应当由组成联合体的所有成员共同提出；</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52.3.2应当在法定质疑期内一次性提出针对同一采购程序环节的质疑，法定质疑期为自知道或应当知道权益受到损害之日起7个工作日内。应当知道其权益受到损害之日是指：对采购文件的质疑，为采购文件公布之日；对采购过程的质疑，为各采购程序环节结束之日；对中标（成交）结果以及评审委员会组成人员的质疑，为中标（成交）结果公示之日；</w:t>
      </w:r>
    </w:p>
    <w:p>
      <w:pPr>
        <w:widowControl w:val="0"/>
        <w:spacing w:after="160" w:line="259" w:lineRule="auto"/>
        <w:ind w:firstLine="420"/>
        <w:jc w:val="both"/>
        <w:rPr>
          <w:rFonts w:ascii="宋体" w:eastAsia="宋体" w:hAnsi="宋体"/>
          <w:kern w:val="2"/>
          <w:sz w:val="21"/>
          <w:szCs w:val="21"/>
          <w:lang w:eastAsia="zh-CN"/>
        </w:rPr>
      </w:pPr>
      <w:r>
        <w:rPr>
          <w:rFonts w:ascii="宋体" w:eastAsia="宋体" w:hAnsi="宋体" w:hint="eastAsia"/>
          <w:kern w:val="2"/>
          <w:sz w:val="21"/>
          <w:szCs w:val="21"/>
          <w:lang w:eastAsia="zh-CN"/>
        </w:rPr>
        <w:t>52.3.3应提交书面质疑函，质疑函应当包括以下内容：</w:t>
      </w:r>
      <w:r>
        <w:rPr>
          <w:rFonts w:ascii="宋体" w:eastAsia="宋体" w:hAnsi="宋体"/>
          <w:kern w:val="2"/>
          <w:sz w:val="21"/>
          <w:szCs w:val="21"/>
          <w:lang w:eastAsia="zh-CN"/>
        </w:rPr>
        <w:t xml:space="preserve"> </w:t>
      </w:r>
    </w:p>
    <w:p>
      <w:pPr>
        <w:widowControl w:val="0"/>
        <w:spacing w:after="160" w:line="259" w:lineRule="auto"/>
        <w:ind w:firstLine="420"/>
        <w:jc w:val="both"/>
        <w:rPr>
          <w:rFonts w:ascii="宋体" w:eastAsia="宋体" w:hAnsi="宋体"/>
          <w:kern w:val="2"/>
          <w:sz w:val="21"/>
          <w:szCs w:val="21"/>
          <w:lang w:eastAsia="zh-CN"/>
        </w:rPr>
      </w:pPr>
      <w:r>
        <w:rPr>
          <w:rFonts w:ascii="宋体" w:eastAsia="宋体" w:hAnsi="宋体" w:hint="eastAsia"/>
          <w:kern w:val="2"/>
          <w:sz w:val="21"/>
          <w:szCs w:val="21"/>
          <w:lang w:eastAsia="zh-CN"/>
        </w:rPr>
        <w:t>（1）供应商的名称（或者姓名）、地址、邮编、邮箱、联系人及联系电话；</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（2）质疑项目的名称、编号；</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（3）具体、明确的质疑对象、质疑事项和质疑请求；</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（4）因质疑事项而受损害的权益；</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（5）事实依据；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（6）必要的法律依据；</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（7）提出质疑的日期。</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供应商为自然人的，应当由本人签字；供应商为法人或者其他组织的，应当由法定代表人（负责人），或者其授权代理人签字或者盖章，并加盖公章。</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52.4提交</w:t>
      </w:r>
      <w:r>
        <w:rPr>
          <w:rFonts w:ascii="宋体" w:eastAsia="宋体" w:hAnsi="宋体"/>
          <w:kern w:val="2"/>
          <w:sz w:val="21"/>
          <w:szCs w:val="21"/>
          <w:lang w:eastAsia="zh-CN"/>
        </w:rPr>
        <w:t>材料</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供应商可以委托代理人进行质疑。</w:t>
      </w:r>
      <w:r>
        <w:rPr>
          <w:rFonts w:ascii="宋体" w:eastAsia="宋体" w:hAnsi="宋体"/>
          <w:kern w:val="2"/>
          <w:sz w:val="21"/>
          <w:szCs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52.5收文地点</w:t>
      </w:r>
    </w:p>
    <w:p>
      <w:pPr>
        <w:widowControl w:val="0"/>
        <w:spacing w:after="160" w:line="259" w:lineRule="auto"/>
        <w:ind w:firstLine="420" w:firstLineChars="200"/>
        <w:jc w:val="both"/>
        <w:rPr>
          <w:rFonts w:ascii="宋体" w:eastAsia="宋体" w:hAnsi="宋体"/>
          <w:b/>
          <w:bCs/>
          <w:kern w:val="2"/>
          <w:sz w:val="21"/>
          <w:szCs w:val="21"/>
          <w:lang w:eastAsia="zh-CN"/>
        </w:rPr>
      </w:pPr>
      <w:r>
        <w:rPr>
          <w:rFonts w:ascii="宋体" w:eastAsia="宋体" w:hAnsi="宋体" w:hint="eastAsia"/>
          <w:b/>
          <w:bCs/>
          <w:kern w:val="2"/>
          <w:sz w:val="21"/>
          <w:szCs w:val="21"/>
          <w:lang w:eastAsia="zh-CN"/>
        </w:rPr>
        <w:t>地址：深圳公共资源交易中心（深圳交易集团有限公司政府采购业务分公司）深圳市南山区沙河西路3185号南山智谷A座（深圳交易集团总部大楼）27楼，质疑咨询电话：0755-86500050。</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52.6收文办理</w:t>
      </w:r>
      <w:r>
        <w:rPr>
          <w:rFonts w:ascii="宋体" w:eastAsia="宋体" w:hAnsi="宋体"/>
          <w:kern w:val="2"/>
          <w:sz w:val="21"/>
          <w:szCs w:val="21"/>
          <w:lang w:eastAsia="zh-CN"/>
        </w:rPr>
        <w:t>程序</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widowControl w:val="0"/>
        <w:spacing w:after="160" w:line="259" w:lineRule="auto"/>
        <w:ind w:firstLine="420" w:firstLineChars="200"/>
        <w:jc w:val="both"/>
        <w:rPr>
          <w:rFonts w:ascii="仿宋" w:eastAsia="仿宋" w:hAnsi="仿宋"/>
          <w:kern w:val="2"/>
          <w:sz w:val="28"/>
          <w:szCs w:val="28"/>
          <w:lang w:eastAsia="zh-CN"/>
        </w:rPr>
      </w:pPr>
      <w:r>
        <w:rPr>
          <w:rFonts w:ascii="宋体" w:eastAsia="宋体" w:hAnsi="宋体" w:hint="eastAsia"/>
          <w:kern w:val="2"/>
          <w:sz w:val="21"/>
          <w:szCs w:val="21"/>
          <w:lang w:eastAsia="zh-CN"/>
        </w:rPr>
        <w:t>52.6.2供应商提交的质疑材料不符合质疑条件的，视情况处理：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供应商提交的质疑材料不全或者未按要求签字或者盖章的，政府集中采购机构应当一次性告知供应商需补正的内容和补正期限。</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供应商提交的质疑存在下列情形之一的，不予受理：</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（1）质疑主体不满足要求的；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（2）供应商自身权益未受到损害的；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（3）供应商未在法定质疑期限内提出质疑的；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（4）质疑材料不全或者未按要求签字或者盖章的情况下，要求补正后，逾期未补正或者补正后仍不符合规定的；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（5）其他不符合受理条件情形的。</w:t>
      </w:r>
    </w:p>
    <w:p>
      <w:pPr>
        <w:widowControl w:val="0"/>
        <w:spacing w:after="160" w:line="259" w:lineRule="auto"/>
        <w:ind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质疑事项不予受理的，政府集中采购机构应当向供应商出具不符合质疑条件告知书。</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color w:val="FF0000"/>
          <w:kern w:val="2"/>
          <w:sz w:val="21"/>
          <w:szCs w:val="21"/>
          <w:lang w:eastAsia="zh-CN"/>
        </w:rPr>
        <w:t xml:space="preserve">  </w:t>
      </w:r>
      <w:r>
        <w:rPr>
          <w:rFonts w:ascii="宋体" w:eastAsia="宋体" w:hAnsi="宋体" w:hint="eastAsia"/>
          <w:kern w:val="2"/>
          <w:sz w:val="21"/>
          <w:szCs w:val="21"/>
          <w:lang w:eastAsia="zh-CN"/>
        </w:rPr>
        <w:t xml:space="preserve">  52.7质疑答复时限</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自收文之日起七个工作日内。</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52.8投诉</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对质疑答复不满意或者未在规定时间内答复的，提出质疑的供应商可以在答复期满后15个工作日内向同级财政部门投诉。</w:t>
      </w:r>
    </w:p>
    <w:p>
      <w:pPr>
        <w:widowControl w:val="0"/>
        <w:spacing w:after="160" w:line="259" w:lineRule="auto"/>
        <w:jc w:val="both"/>
        <w:rPr>
          <w:rFonts w:ascii="黑体" w:eastAsia="黑体" w:hAnsi="宋体"/>
          <w:kern w:val="2"/>
          <w:lang w:eastAsia="zh-CN"/>
        </w:rPr>
      </w:pPr>
      <w:r>
        <w:rPr>
          <w:rFonts w:ascii="黑体" w:eastAsia="黑体" w:hAnsi="宋体" w:hint="eastAsia"/>
          <w:kern w:val="2"/>
          <w:lang w:eastAsia="zh-CN"/>
        </w:rPr>
        <w:t>53. 质疑后续处理</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53.1供应商质疑不成立，或者成立但未对中标、成交结果构成影响的，继续开展采购活动。</w:t>
      </w:r>
    </w:p>
    <w:p>
      <w:pPr>
        <w:widowControl w:val="0"/>
        <w:spacing w:after="160" w:line="259" w:lineRule="auto"/>
        <w:jc w:val="both"/>
        <w:rPr>
          <w:rFonts w:ascii="宋体" w:eastAsia="宋体" w:hAnsi="宋体"/>
          <w:kern w:val="2"/>
          <w:sz w:val="21"/>
          <w:szCs w:val="21"/>
          <w:lang w:eastAsia="zh-CN"/>
        </w:rPr>
      </w:pPr>
      <w:r>
        <w:rPr>
          <w:rFonts w:ascii="宋体" w:eastAsia="宋体" w:hAnsi="宋体" w:hint="eastAsia"/>
          <w:kern w:val="2"/>
          <w:sz w:val="21"/>
          <w:szCs w:val="21"/>
          <w:lang w:eastAsia="zh-CN"/>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widowControl w:val="0"/>
        <w:spacing w:after="160" w:line="259" w:lineRule="auto"/>
        <w:jc w:val="center"/>
        <w:rPr>
          <w:rFonts w:eastAsia="宋体"/>
          <w:kern w:val="2"/>
          <w:sz w:val="21"/>
          <w:lang w:eastAsia="zh-CN"/>
        </w:rPr>
      </w:pPr>
      <w:r>
        <w:rPr>
          <w:rFonts w:eastAsia="宋体"/>
          <w:kern w:val="2"/>
          <w:sz w:val="21"/>
          <w:lang w:eastAsia="zh-CN"/>
        </w:rPr>
        <w:t>---- END ----</w:t>
      </w:r>
    </w:p>
    <w:bookmarkEnd w:id="100"/>
    <w:p>
      <w:pPr>
        <w:widowControl w:val="0"/>
        <w:spacing w:after="160" w:line="259" w:lineRule="auto"/>
        <w:jc w:val="both"/>
        <w:rPr>
          <w:rFonts w:eastAsia="宋体"/>
          <w:kern w:val="2"/>
          <w:sz w:val="21"/>
          <w:lang w:eastAsia="zh-CN"/>
        </w:rPr>
      </w:pPr>
    </w:p>
    <w:p>
      <w:pPr>
        <w:widowControl w:val="0"/>
        <w:spacing w:after="160" w:line="259" w:lineRule="auto"/>
        <w:ind w:firstLine="420" w:firstLineChars="200"/>
        <w:jc w:val="both"/>
        <w:rPr>
          <w:rFonts w:ascii="宋体" w:eastAsia="宋体" w:hAnsi="宋体"/>
          <w:kern w:val="2"/>
          <w:sz w:val="21"/>
          <w:szCs w:val="21"/>
          <w:lang w:eastAsia="zh-CN"/>
        </w:rPr>
      </w:pPr>
    </w:p>
    <w:p>
      <w:pPr>
        <w:widowControl w:val="0"/>
        <w:spacing w:after="160" w:line="259" w:lineRule="auto"/>
        <w:jc w:val="both"/>
        <w:rPr>
          <w:rFonts w:eastAsia="宋体"/>
          <w:kern w:val="2"/>
          <w:sz w:val="21"/>
          <w:lang w:eastAsia="zh-CN"/>
        </w:rPr>
        <w:sectPr>
          <w:pgSz w:w="11907" w:h="16840"/>
          <w:pgMar w:top="1440" w:right="1797" w:bottom="1440" w:left="1797" w:header="851" w:footer="992" w:gutter="0"/>
          <w:pgBorders>
            <w:top w:val="none" w:sz="0" w:space="0" w:color="auto"/>
            <w:left w:val="none" w:sz="0" w:space="0" w:color="auto"/>
            <w:bottom w:val="none" w:sz="0" w:space="0" w:color="auto"/>
            <w:right w:val="none" w:sz="0" w:space="0" w:color="auto"/>
          </w:pgBorders>
          <w:cols w:num="1" w:space="425"/>
          <w:titlePg/>
          <w:docGrid w:linePitch="46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深圳市殡葬服务中心遗像相框、灵位牌等物资配送服务项目-A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其他招标文件要求或投标人认为需要补充的内容（非公开）</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SZZXCG-2025-00565-001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深圳市殡葬服务中心遗像相框、灵位牌等物资配送服务项目-A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305"/>
        <w:gridCol w:w="78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资格及符合性审查</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投标报价排名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投标人不符合资格要求，或未提交相应的资格证明资料（详见招标公告投标人资格要求，即申请人的资格要求）</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资格及符合性审查</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填报的“折扣率”不满足0＜折扣率≤100公式要求的；“折扣率”缺填、漏填或填报了两个或以上“折扣率”；“投标关键信息”开标一览表中填写的投标报价与项目谈判报价表中填写的“折扣率”不一致；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采购标的服务清单报价等任意一类有缺漏项或响应不全，或者对招标文件规定的项目需求内容或者需求数量进行修改，评审委员会判定投标响应不满足采购需求；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4.4 投标报价排名</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4.4.1 投标总价参与最终投标报价排名</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评标价计算公式：评标价=投标函中的投标报价（有修正投标报价的取修正后的投标报价）</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0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ˎ̥">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rPr>
        <w:rStyle w:val="PageNumber"/>
      </w:rPr>
    </w:pPr>
    <w:r>
      <w:t xml:space="preserve">- </w:t>
    </w:r>
    <w:r>
      <w:fldChar w:fldCharType="begin"/>
    </w:r>
    <w:r>
      <w:instrText xml:space="preserve"> PAGE </w:instrText>
    </w:r>
    <w:r>
      <w:fldChar w:fldCharType="separate"/>
    </w:r>
    <w:r>
      <w:t>52</w:t>
    </w:r>
    <w:r>
      <w:fldChar w:fldCharType="end"/>
    </w:r>
    <w:r>
      <w:t xml:space="preserve"> -</w:t>
    </w:r>
  </w:p>
  <w:p>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702A6DD"/>
    <w:multiLevelType w:val="singleLevel"/>
    <w:tmpl w:val="A702A6DD"/>
    <w:lvl w:ilvl="0">
      <w:start w:val="1"/>
      <w:numFmt w:val="decimal"/>
      <w:suff w:val="nothing"/>
      <w:lvlText w:val="%1、"/>
      <w:lvlJc w:val="left"/>
    </w:lvl>
  </w:abstractNum>
  <w:abstractNum w:abstractNumId="1">
    <w:nsid w:val="B4F30691"/>
    <w:multiLevelType w:val="singleLevel"/>
    <w:tmpl w:val="B4F30691"/>
    <w:lvl w:ilvl="0">
      <w:start w:val="3"/>
      <w:numFmt w:val="decimal"/>
      <w:suff w:val="nothing"/>
      <w:lvlText w:val="（%1）"/>
      <w:lvlJc w:val="left"/>
    </w:lvl>
  </w:abstractNum>
  <w:abstractNum w:abstractNumId="2">
    <w:nsid w:val="B9358C2E"/>
    <w:multiLevelType w:val="singleLevel"/>
    <w:tmpl w:val="B9358C2E"/>
    <w:lvl w:ilvl="0">
      <w:start w:val="2"/>
      <w:numFmt w:val="decimal"/>
      <w:suff w:val="nothing"/>
      <w:lvlText w:val="%1、"/>
      <w:lvlJc w:val="left"/>
    </w:lvl>
  </w:abstractNum>
  <w:abstractNum w:abstractNumId="3">
    <w:nsid w:val="09F81FD3"/>
    <w:multiLevelType w:val="multilevel"/>
    <w:tmpl w:val="09F81FD3"/>
    <w:lvl w:ilvl="0">
      <w:start w:val="1"/>
      <w:numFmt w:val="japaneseCounting"/>
      <w:lvlText w:val="第%1章"/>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Heading3"/>
    <w:next w:val="Normal"/>
    <w:qFormat/>
    <w:pPr>
      <w:spacing w:before="340" w:after="330" w:line="360" w:lineRule="auto"/>
      <w:jc w:val="center"/>
      <w:outlineLvl w:val="0"/>
    </w:pPr>
    <w:rPr>
      <w:rFonts w:eastAsia="黑体"/>
      <w:kern w:val="44"/>
      <w:szCs w:val="44"/>
    </w:rPr>
  </w:style>
  <w:style w:type="paragraph" w:styleId="Heading2">
    <w:name w:val="heading 2"/>
    <w:basedOn w:val="Heading3"/>
    <w:next w:val="Heading4"/>
    <w:qFormat/>
    <w:pPr>
      <w:adjustRightInd w:val="0"/>
      <w:jc w:val="center"/>
      <w:textAlignment w:val="baseline"/>
      <w:outlineLvl w:val="1"/>
    </w:pPr>
    <w:rPr>
      <w:kern w:val="0"/>
      <w:sz w:val="24"/>
      <w:szCs w:val="20"/>
    </w:rPr>
  </w:style>
  <w:style w:type="paragraph" w:styleId="Heading3">
    <w:name w:val="heading 3"/>
    <w:basedOn w:val="Heading4"/>
    <w:next w:val="Normal"/>
    <w:uiPriority w:val="9"/>
    <w:qFormat/>
    <w:pPr>
      <w:spacing w:before="260" w:after="260" w:line="240" w:lineRule="auto"/>
      <w:outlineLvl w:val="2"/>
    </w:pPr>
    <w:rPr>
      <w:rFonts w:ascii="宋体" w:eastAsia="宋体" w:hAnsi="宋体"/>
      <w:szCs w:val="32"/>
    </w:rPr>
  </w:style>
  <w:style w:type="paragraph" w:styleId="Heading4">
    <w:name w:val="heading 4"/>
    <w:basedOn w:val="Normal"/>
    <w:next w:val="Normal"/>
    <w:uiPriority w:val="9"/>
    <w:qFormat/>
    <w:pPr>
      <w:keepNext/>
      <w:keepLines/>
      <w:widowControl w:val="0"/>
      <w:spacing w:before="280" w:after="290" w:line="376" w:lineRule="auto"/>
      <w:jc w:val="both"/>
      <w:outlineLvl w:val="3"/>
    </w:pPr>
    <w:rPr>
      <w:rFonts w:ascii="Arial" w:eastAsia="黑体" w:hAnsi="Arial"/>
      <w:b/>
      <w:bCs/>
      <w:kern w:val="2"/>
      <w:sz w:val="28"/>
      <w:szCs w:val="28"/>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uiPriority w:val="99"/>
    <w:qFormat/>
    <w:pPr>
      <w:widowControl w:val="0"/>
      <w:pBdr>
        <w:bottom w:val="single" w:sz="6" w:space="1" w:color="auto"/>
      </w:pBdr>
      <w:tabs>
        <w:tab w:val="center" w:pos="4153"/>
        <w:tab w:val="right" w:pos="8306"/>
      </w:tabs>
      <w:snapToGrid w:val="0"/>
      <w:spacing w:after="160" w:line="259" w:lineRule="auto"/>
      <w:jc w:val="center"/>
    </w:pPr>
    <w:rPr>
      <w:rFonts w:eastAsia="宋体"/>
      <w:kern w:val="2"/>
      <w:sz w:val="18"/>
      <w:szCs w:val="18"/>
      <w:lang w:eastAsia="zh-CN"/>
    </w:rPr>
  </w:style>
  <w:style w:type="paragraph" w:styleId="Footer">
    <w:name w:val="footer"/>
    <w:basedOn w:val="Normal"/>
    <w:qFormat/>
    <w:pPr>
      <w:widowControl w:val="0"/>
      <w:tabs>
        <w:tab w:val="center" w:pos="4153"/>
        <w:tab w:val="right" w:pos="8306"/>
      </w:tabs>
      <w:snapToGrid w:val="0"/>
      <w:spacing w:after="160" w:line="259" w:lineRule="auto"/>
    </w:pPr>
    <w:rPr>
      <w:rFonts w:eastAsia="宋体"/>
      <w:kern w:val="2"/>
      <w:sz w:val="18"/>
      <w:szCs w:val="18"/>
      <w:lang w:eastAsia="zh-CN"/>
    </w:rPr>
  </w:style>
  <w:style w:type="character" w:styleId="PageNumber">
    <w:name w:val="page number"/>
    <w:basedOn w:val="DefaultParagraphFont"/>
    <w:qFormat/>
  </w:style>
  <w:style w:type="table" w:styleId="TableGrid">
    <w:name w:val="Table Grid"/>
    <w:basedOn w:val="TableNormal"/>
    <w:uiPriority w:val="39"/>
    <w:qFormat/>
    <w:pPr>
      <w:widowControl w:val="0"/>
      <w:spacing w:after="160" w:line="259" w:lineRule="auto"/>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widowControl w:val="0"/>
      <w:spacing w:after="160" w:line="259" w:lineRule="auto"/>
      <w:jc w:val="both"/>
    </w:pPr>
    <w:rPr>
      <w:rFonts w:ascii="Calibri" w:eastAsia="宋体" w:hAnsi="Calibri"/>
      <w:kern w:val="2"/>
      <w:sz w:val="21"/>
      <w:szCs w:val="22"/>
      <w:lang w:eastAsia="zh-CN"/>
    </w:rPr>
  </w:style>
  <w:style w:type="paragraph" w:styleId="NormalWeb">
    <w:name w:val="Normal (Web)"/>
    <w:basedOn w:val="Normal"/>
    <w:uiPriority w:val="99"/>
    <w:qFormat/>
    <w:pPr>
      <w:widowControl w:val="0"/>
      <w:spacing w:after="160" w:line="259" w:lineRule="auto"/>
      <w:jc w:val="both"/>
    </w:pPr>
    <w:rPr>
      <w:rFonts w:eastAsia="宋体"/>
      <w:kern w:val="2"/>
      <w:lang w:eastAsia="zh-CN"/>
    </w:rPr>
  </w:style>
  <w:style w:type="paragraph" w:styleId="BodyText">
    <w:name w:val="Body Text"/>
    <w:basedOn w:val="Normal"/>
    <w:next w:val="BodyText2"/>
    <w:qFormat/>
    <w:pPr>
      <w:widowControl w:val="0"/>
      <w:spacing w:after="160" w:line="360" w:lineRule="auto"/>
      <w:jc w:val="both"/>
    </w:pPr>
    <w:rPr>
      <w:rFonts w:eastAsia="宋体"/>
      <w:b/>
      <w:bCs/>
      <w:kern w:val="2"/>
      <w:lang w:eastAsia="zh-CN"/>
    </w:rPr>
  </w:style>
  <w:style w:type="paragraph" w:styleId="BodyText2">
    <w:name w:val="Body Text 2"/>
    <w:basedOn w:val="Normal"/>
    <w:qFormat/>
    <w:pPr>
      <w:widowControl w:val="0"/>
      <w:spacing w:after="160" w:line="360" w:lineRule="auto"/>
      <w:jc w:val="both"/>
    </w:pPr>
    <w:rPr>
      <w:rFonts w:eastAsia="宋体"/>
      <w:kern w:val="2"/>
      <w:lang w:eastAsia="zh-CN"/>
    </w:rPr>
  </w:style>
  <w:style w:type="paragraph" w:styleId="NormalIndent">
    <w:name w:val="Normal Indent"/>
    <w:basedOn w:val="Normal"/>
    <w:qFormat/>
    <w:pPr>
      <w:widowControl w:val="0"/>
      <w:spacing w:after="160" w:line="259" w:lineRule="auto"/>
      <w:ind w:firstLine="420"/>
      <w:jc w:val="both"/>
    </w:pPr>
    <w:rPr>
      <w:rFonts w:eastAsia="宋体"/>
      <w:kern w:val="2"/>
      <w:sz w:val="21"/>
      <w:szCs w:val="20"/>
      <w:lang w:eastAsia="zh-CN"/>
    </w:rPr>
  </w:style>
  <w:style w:type="character" w:customStyle="1" w:styleId="3Char">
    <w:name w:val="标题 3 Char"/>
    <w:qFormat/>
    <w:rPr>
      <w:rFonts w:ascii="黑体" w:eastAsia="黑体"/>
      <w:bCs/>
      <w:sz w:val="30"/>
    </w:rPr>
  </w:style>
  <w:style w:type="table" w:customStyle="1" w:styleId="1">
    <w:name w:val="网格型1"/>
    <w:basedOn w:val="TableNormal"/>
    <w:qFormat/>
    <w:pPr>
      <w:widowControl w:val="0"/>
      <w:spacing w:after="160" w:line="259" w:lineRule="auto"/>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widowControl w:val="0"/>
      <w:spacing w:after="160" w:line="360" w:lineRule="auto"/>
      <w:ind w:firstLine="420" w:firstLineChars="200"/>
      <w:jc w:val="both"/>
    </w:pPr>
    <w:rPr>
      <w:rFonts w:eastAsia="宋体"/>
      <w:kern w:val="2"/>
      <w:sz w:val="21"/>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jpeg" /><Relationship Id="rId13" Type="http://schemas.openxmlformats.org/officeDocument/2006/relationships/image" Target="media/image7.jpe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header" Target="header1.xml" /><Relationship Id="rId7" Type="http://schemas.openxmlformats.org/officeDocument/2006/relationships/image" Target="media/image1.jpeg" /><Relationship Id="rId8" Type="http://schemas.openxmlformats.org/officeDocument/2006/relationships/image" Target="media/image2.png" /><Relationship Id="rId9" Type="http://schemas.openxmlformats.org/officeDocument/2006/relationships/image" Target="media/image3.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