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招标文件信息</w:t>
      </w:r>
    </w:p>
    <w:tbl>
      <w:tblPr>
        <w:tblStyle w:val="43"/>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sz w:val="30"/>
                <w:szCs w:val="30"/>
              </w:rPr>
            </w:pPr>
            <w:r>
              <w:rPr>
                <w:rFonts w:hint="eastAsia"/>
                <w:sz w:val="30"/>
                <w:szCs w:val="30"/>
              </w:rPr>
              <w:t>SZZXCG-2025-00135</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r>
              <w:rPr>
                <w:rFonts w:hint="eastAsia"/>
                <w:sz w:val="30"/>
                <w:szCs w:val="30"/>
                <w:lang w:val="en-US" w:eastAsia="zh-CN"/>
              </w:rPr>
              <w:t>深圳市民政局</w:t>
            </w:r>
            <w:r>
              <w:rPr>
                <w:rFonts w:hint="eastAsia"/>
                <w:sz w:val="30"/>
                <w:szCs w:val="30"/>
              </w:rPr>
              <w:t>2025年深圳市养老金融调查服务</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服务类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rPr>
              <w:t>公开</w:t>
            </w:r>
            <w:r>
              <w:rPr>
                <w:rFonts w:hint="eastAsia" w:ascii="宋体" w:hAnsi="宋体" w:cs="宋体"/>
                <w:kern w:val="0"/>
                <w:sz w:val="30"/>
                <w:szCs w:val="30"/>
              </w:rPr>
              <w:t>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694"/>
        <w:gridCol w:w="83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序号</w:t>
            </w:r>
          </w:p>
        </w:tc>
        <w:tc>
          <w:tcPr>
            <w:tcW w:w="83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hint="eastAsia"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94" w:type="dxa"/>
            <w:tcBorders>
              <w:top w:val="single" w:color="000000" w:sz="8" w:space="0"/>
              <w:left w:val="single" w:color="000000" w:sz="8" w:space="0"/>
              <w:bottom w:val="single" w:color="000000" w:sz="8" w:space="0"/>
              <w:right w:val="single" w:color="000000" w:sz="8" w:space="0"/>
            </w:tcBorders>
          </w:tcPr>
          <w:p>
            <w:pPr>
              <w:jc w:val="center"/>
              <w:rPr>
                <w:rFonts w:hint="eastAsia" w:ascii="宋体" w:hAnsi="宋体" w:cs="宋体"/>
                <w:szCs w:val="21"/>
              </w:rPr>
            </w:pPr>
            <w:r>
              <w:rPr>
                <w:szCs w:val="21"/>
              </w:rPr>
              <w:t>1</w:t>
            </w:r>
          </w:p>
        </w:tc>
        <w:tc>
          <w:tcPr>
            <w:tcW w:w="8378" w:type="dxa"/>
            <w:tcBorders>
              <w:top w:val="single" w:color="000000" w:sz="8" w:space="0"/>
              <w:left w:val="single" w:color="000000" w:sz="8" w:space="0"/>
              <w:bottom w:val="single" w:color="000000" w:sz="8" w:space="0"/>
              <w:right w:val="single" w:color="000000" w:sz="8" w:space="0"/>
            </w:tcBorders>
          </w:tcPr>
          <w:p>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招标</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3"/>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w:t>
            </w:r>
            <w:r>
              <w:rPr>
                <w:rFonts w:hint="eastAsia"/>
                <w:lang w:eastAsia="zh-CN"/>
              </w:rPr>
              <w:t>采购文件</w:t>
            </w:r>
            <w:r>
              <w:rPr>
                <w:rFonts w:hint="eastAsia"/>
              </w:rPr>
              <w:t>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投标人响应的内容在技术、商务等方面没有实质性满足（</w:t>
            </w:r>
            <w:r>
              <w:rPr>
                <w:rFonts w:hint="eastAsia" w:ascii="Calibri" w:hAnsi="Calibri"/>
              </w:rPr>
              <w:t>或未响应</w:t>
            </w:r>
            <w:r>
              <w:rPr>
                <w:rFonts w:hint="eastAsia" w:ascii="Calibri" w:hAnsi="Calibri"/>
                <w:lang w:eastAsia="zh-CN"/>
              </w:rPr>
              <w:t>采购文件</w:t>
            </w:r>
            <w:r>
              <w:rPr>
                <w:rFonts w:hint="eastAsia" w:ascii="Calibri" w:hAnsi="Calibri"/>
              </w:rPr>
              <w:t>中带★号条款或响应有负偏离）</w:t>
            </w:r>
            <w:r>
              <w:rPr>
                <w:rFonts w:hint="eastAsia"/>
                <w:lang w:eastAsia="zh-CN"/>
              </w:rPr>
              <w:t>采购文件</w:t>
            </w:r>
            <w:r>
              <w:rPr>
                <w:rFonts w:hint="eastAsia"/>
              </w:rPr>
              <w:t>要求的（是否实质性满足</w:t>
            </w:r>
            <w:r>
              <w:rPr>
                <w:rFonts w:hint="eastAsia"/>
                <w:lang w:eastAsia="zh-CN"/>
              </w:rPr>
              <w:t>采购文件</w:t>
            </w:r>
            <w:r>
              <w:rPr>
                <w:rFonts w:hint="eastAsia"/>
              </w:rPr>
              <w:t>要求，由评审委员会根据实质性条款响应情况作出评判</w:t>
            </w:r>
            <w:r>
              <w:rPr>
                <w:rFonts w:hint="eastAsia"/>
                <w:lang w:eastAsia="zh-CN"/>
              </w:rPr>
              <w:t>，</w:t>
            </w:r>
            <w:r>
              <w:rPr>
                <w:rFonts w:hint="eastAsia"/>
                <w:highlight w:val="none"/>
              </w:rPr>
              <w:t>若</w:t>
            </w:r>
            <w:r>
              <w:rPr>
                <w:rFonts w:hint="eastAsia"/>
                <w:highlight w:val="none"/>
                <w:lang w:eastAsia="zh-CN"/>
              </w:rPr>
              <w:t>采购文件</w:t>
            </w:r>
            <w:r>
              <w:rPr>
                <w:rFonts w:hint="eastAsia"/>
                <w:highlight w:val="none"/>
              </w:rPr>
              <w:t>未设置实质性条款，不得据此做投标无效处理</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w:t>
            </w:r>
            <w:r>
              <w:rPr>
                <w:rFonts w:hint="eastAsia"/>
                <w:lang w:eastAsia="zh-CN"/>
              </w:rPr>
              <w:t>采购文件</w:t>
            </w:r>
            <w:r>
              <w:rPr>
                <w:rFonts w:hint="eastAsia"/>
              </w:rPr>
              <w:t>所提供的样式填写《投标函》；未按</w:t>
            </w:r>
            <w:r>
              <w:rPr>
                <w:rFonts w:hint="eastAsia"/>
                <w:lang w:eastAsia="zh-CN"/>
              </w:rPr>
              <w:t>采购文件</w:t>
            </w:r>
            <w:r>
              <w:rPr>
                <w:rFonts w:hint="eastAsia"/>
              </w:rPr>
              <w:t>所提供的《采购投标及履约承诺函》进行承诺或不符合承诺的；未按</w:t>
            </w:r>
            <w:r>
              <w:rPr>
                <w:rFonts w:hint="eastAsia"/>
                <w:lang w:eastAsia="zh-CN"/>
              </w:rPr>
              <w:t>采购文件</w:t>
            </w:r>
            <w:r>
              <w:rPr>
                <w:rFonts w:hint="eastAsia"/>
              </w:rPr>
              <w:t>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w:t>
            </w:r>
            <w:r>
              <w:rPr>
                <w:rFonts w:hint="eastAsia"/>
                <w:lang w:eastAsia="zh-CN"/>
              </w:rPr>
              <w:t>采购文件</w:t>
            </w:r>
            <w:r>
              <w:rPr>
                <w:rFonts w:hint="eastAsia"/>
              </w:rPr>
              <w:t>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hint="eastAsia" w:ascii="宋体" w:hAnsi="宋体" w:cs="宋体"/>
                <w:kern w:val="0"/>
                <w:szCs w:val="21"/>
                <w:lang w:val="en-US" w:eastAsia="zh-CN"/>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rFonts w:hint="eastAsia" w:eastAsia="宋体"/>
                <w:szCs w:val="21"/>
                <w:lang w:eastAsia="zh-CN"/>
              </w:rPr>
            </w:pPr>
            <w:r>
              <w:rPr>
                <w:rFonts w:ascii="宋体" w:hAnsi="宋体" w:cs="宋体"/>
                <w:kern w:val="0"/>
                <w:szCs w:val="21"/>
              </w:rPr>
              <w:t>1</w:t>
            </w:r>
            <w:r>
              <w:rPr>
                <w:rFonts w:hint="eastAsia" w:ascii="宋体" w:hAnsi="宋体" w:cs="宋体"/>
                <w:kern w:val="0"/>
                <w:szCs w:val="21"/>
                <w:lang w:val="en-US" w:eastAsia="zh-CN"/>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7"/>
        <w:jc w:val="center"/>
        <w:outlineLvl w:val="1"/>
        <w:rPr>
          <w:rFonts w:hint="eastAsia" w:ascii="黑体" w:hAnsi="黑体" w:eastAsia="黑体"/>
          <w:sz w:val="40"/>
          <w:szCs w:val="40"/>
        </w:rPr>
      </w:pPr>
      <w:bookmarkStart w:id="104" w:name="_GoBack"/>
      <w:bookmarkEnd w:id="104"/>
      <w:r>
        <w:rPr>
          <w:rFonts w:hint="eastAsia" w:ascii="黑体" w:hAnsi="黑体" w:eastAsia="黑体"/>
          <w:sz w:val="40"/>
          <w:szCs w:val="40"/>
        </w:rPr>
        <w:t>评标信息</w:t>
      </w:r>
    </w:p>
    <w:tbl>
      <w:tblPr>
        <w:tblStyle w:val="43"/>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701"/>
        <w:gridCol w:w="1134"/>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jc w:val="left"/>
              <w:rPr>
                <w:rFonts w:hint="eastAsia" w:ascii="宋体" w:hAnsi="宋体" w:cs="宋体"/>
                <w:b/>
                <w:bCs/>
                <w:sz w:val="24"/>
              </w:rPr>
            </w:pPr>
            <w:r>
              <w:rPr>
                <w:b/>
                <w:bCs/>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pStyle w:val="37"/>
              <w:spacing w:line="324" w:lineRule="auto"/>
              <w:ind w:firstLine="420"/>
              <w:rPr>
                <w:sz w:val="21"/>
                <w:szCs w:val="21"/>
              </w:rPr>
            </w:pPr>
            <w:r>
              <w:rPr>
                <w:rFonts w:hint="eastAsia"/>
                <w:sz w:val="21"/>
                <w:szCs w:val="21"/>
              </w:rPr>
              <w:t>综合评分法。在最大限度地满足招标文件实质性要求的前提下，按照招标文件中规定的各项因素进行综合评审，评标总得分排名前列的投标人，作为推荐的候选中标供应商。（适用于中标候选人为多家的情形）</w:t>
            </w:r>
          </w:p>
          <w:p>
            <w:pPr>
              <w:pStyle w:val="37"/>
              <w:ind w:firstLine="420"/>
              <w:rPr>
                <w:sz w:val="21"/>
                <w:szCs w:val="21"/>
              </w:rPr>
            </w:pPr>
            <w:r>
              <w:rPr>
                <w:sz w:val="21"/>
                <w:szCs w:val="21"/>
              </w:rPr>
              <w:t>价格分计算方法：</w:t>
            </w:r>
          </w:p>
          <w:p>
            <w:pPr>
              <w:pStyle w:val="37"/>
              <w:spacing w:line="324" w:lineRule="auto"/>
              <w:ind w:left="420"/>
              <w:rPr>
                <w:sz w:val="21"/>
                <w:szCs w:val="21"/>
              </w:rPr>
            </w:pPr>
            <w:r>
              <w:rPr>
                <w:sz w:val="21"/>
                <w:szCs w:val="21"/>
              </w:rPr>
              <w:t>采用低价优先法计算，即满足</w:t>
            </w:r>
            <w:r>
              <w:rPr>
                <w:rFonts w:hint="eastAsia"/>
                <w:sz w:val="21"/>
                <w:szCs w:val="21"/>
              </w:rPr>
              <w:t>招标</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pPr>
              <w:pStyle w:val="37"/>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wordWrap w:val="0"/>
              <w:jc w:val="center"/>
              <w:rPr>
                <w:rFonts w:hint="eastAsia" w:ascii="宋体" w:hAnsi="宋体" w:cs="宋体"/>
                <w:b/>
                <w:bCs/>
                <w:sz w:val="24"/>
              </w:rPr>
            </w:pPr>
            <w:r>
              <w:rPr>
                <w:b/>
                <w:bCs/>
              </w:rPr>
              <w:t>序号</w:t>
            </w:r>
          </w:p>
        </w:tc>
        <w:tc>
          <w:tcPr>
            <w:tcW w:w="3544" w:type="dxa"/>
            <w:gridSpan w:val="3"/>
            <w:shd w:val="clear" w:color="auto" w:fill="E6EFFA"/>
            <w:vAlign w:val="center"/>
          </w:tcPr>
          <w:p>
            <w:pPr>
              <w:wordWrap w:val="0"/>
              <w:jc w:val="center"/>
              <w:rPr>
                <w:rFonts w:hint="eastAsia" w:ascii="宋体" w:hAnsi="宋体" w:cs="宋体"/>
                <w:b/>
                <w:bCs/>
                <w:sz w:val="24"/>
              </w:rPr>
            </w:pPr>
            <w:r>
              <w:rPr>
                <w:b/>
                <w:bCs/>
              </w:rPr>
              <w:t>评分项</w:t>
            </w:r>
          </w:p>
        </w:tc>
        <w:tc>
          <w:tcPr>
            <w:tcW w:w="4824" w:type="dxa"/>
            <w:shd w:val="clear" w:color="auto" w:fill="E6EFFA"/>
            <w:vAlign w:val="center"/>
          </w:tcPr>
          <w:p>
            <w:pPr>
              <w:wordWrap w:val="0"/>
              <w:jc w:val="center"/>
              <w:rPr>
                <w:rFonts w:hint="eastAsia" w:ascii="宋体" w:hAnsi="宋体" w:cs="宋体"/>
                <w:b/>
                <w:bCs/>
                <w:sz w:val="24"/>
              </w:rPr>
            </w:pPr>
            <w:r>
              <w:rPr>
                <w:b/>
                <w:bCs/>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hint="eastAsia" w:ascii="宋体" w:hAnsi="宋体" w:cs="宋体"/>
                <w:b/>
                <w:bCs/>
                <w:color w:val="0000FF"/>
                <w:sz w:val="24"/>
              </w:rPr>
            </w:pPr>
            <w:r>
              <w:rPr>
                <w:b/>
                <w:bCs/>
                <w:color w:val="0000FF"/>
              </w:rPr>
              <w:t>1</w:t>
            </w:r>
          </w:p>
        </w:tc>
        <w:tc>
          <w:tcPr>
            <w:tcW w:w="3544" w:type="dxa"/>
            <w:gridSpan w:val="3"/>
          </w:tcPr>
          <w:p>
            <w:pPr>
              <w:wordWrap w:val="0"/>
              <w:jc w:val="center"/>
              <w:rPr>
                <w:rFonts w:hint="eastAsia" w:ascii="宋体" w:hAnsi="宋体" w:cs="宋体"/>
                <w:b/>
                <w:bCs/>
                <w:color w:val="0000FF"/>
                <w:sz w:val="24"/>
              </w:rPr>
            </w:pPr>
            <w:r>
              <w:rPr>
                <w:b/>
                <w:bCs/>
                <w:color w:val="0000FF"/>
              </w:rPr>
              <w:t>价格</w:t>
            </w:r>
          </w:p>
        </w:tc>
        <w:tc>
          <w:tcPr>
            <w:tcW w:w="4824" w:type="dxa"/>
          </w:tcPr>
          <w:p>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8368" w:type="dxa"/>
            <w:gridSpan w:val="4"/>
          </w:tcPr>
          <w:p>
            <w:pPr>
              <w:wordWrap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hint="eastAsia" w:ascii="宋体" w:hAnsi="宋体" w:cs="宋体"/>
                <w:b/>
                <w:bCs/>
                <w:color w:val="0000FF"/>
                <w:sz w:val="24"/>
              </w:rPr>
            </w:pPr>
            <w:r>
              <w:rPr>
                <w:b/>
                <w:bCs/>
                <w:color w:val="0000FF"/>
              </w:rPr>
              <w:t>2</w:t>
            </w:r>
          </w:p>
        </w:tc>
        <w:tc>
          <w:tcPr>
            <w:tcW w:w="3544" w:type="dxa"/>
            <w:gridSpan w:val="3"/>
          </w:tcPr>
          <w:p>
            <w:pPr>
              <w:wordWrap w:val="0"/>
              <w:jc w:val="center"/>
              <w:rPr>
                <w:rFonts w:hint="eastAsia" w:ascii="宋体" w:hAnsi="宋体" w:cs="宋体"/>
                <w:b/>
                <w:bCs/>
                <w:color w:val="0000FF"/>
                <w:sz w:val="24"/>
              </w:rPr>
            </w:pPr>
            <w:r>
              <w:rPr>
                <w:b/>
                <w:bCs/>
                <w:color w:val="0000FF"/>
              </w:rPr>
              <w:t>技术</w:t>
            </w:r>
            <w:r>
              <w:rPr>
                <w:rFonts w:hint="eastAsia"/>
                <w:b/>
                <w:bCs/>
                <w:color w:val="0000FF"/>
              </w:rPr>
              <w:t>部分</w:t>
            </w:r>
          </w:p>
        </w:tc>
        <w:tc>
          <w:tcPr>
            <w:tcW w:w="4824" w:type="dxa"/>
          </w:tcPr>
          <w:p>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8368" w:type="dxa"/>
            <w:gridSpan w:val="4"/>
          </w:tcPr>
          <w:p>
            <w:pPr>
              <w:wordWrap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hint="eastAsia" w:ascii="宋体" w:hAnsi="宋体" w:cs="宋体"/>
                <w:b/>
                <w:bCs/>
                <w:color w:val="0000FF"/>
                <w:sz w:val="24"/>
              </w:rPr>
            </w:pPr>
          </w:p>
        </w:tc>
        <w:tc>
          <w:tcPr>
            <w:tcW w:w="709" w:type="dxa"/>
            <w:shd w:val="clear" w:color="auto" w:fill="E6EFFA"/>
            <w:vAlign w:val="center"/>
          </w:tcPr>
          <w:p>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pPr>
              <w:wordWrap w:val="0"/>
              <w:jc w:val="center"/>
              <w:rPr>
                <w:rFonts w:hint="eastAsia" w:ascii="宋体" w:hAnsi="宋体" w:cs="宋体"/>
                <w:b/>
                <w:bCs/>
                <w:szCs w:val="21"/>
              </w:rPr>
            </w:pPr>
            <w:r>
              <w:rPr>
                <w:rFonts w:hint="eastAsia"/>
                <w:b/>
                <w:bCs/>
                <w:szCs w:val="21"/>
              </w:rPr>
              <w:t>评审因素</w:t>
            </w:r>
          </w:p>
        </w:tc>
        <w:tc>
          <w:tcPr>
            <w:tcW w:w="1134" w:type="dxa"/>
            <w:shd w:val="clear" w:color="auto" w:fill="E6EFFA"/>
            <w:vAlign w:val="center"/>
          </w:tcPr>
          <w:p>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pPr>
              <w:wordWrap w:val="0"/>
              <w:jc w:val="center"/>
              <w:rPr>
                <w:rFonts w:hint="eastAsia"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ascii="宋体" w:hAnsi="宋体"/>
                <w:szCs w:val="21"/>
              </w:rPr>
              <w:t>1</w:t>
            </w:r>
          </w:p>
        </w:tc>
        <w:tc>
          <w:tcPr>
            <w:tcW w:w="1701" w:type="dxa"/>
            <w:vAlign w:val="center"/>
          </w:tcPr>
          <w:p>
            <w:pPr>
              <w:spacing w:after="0" w:line="300" w:lineRule="exact"/>
              <w:jc w:val="center"/>
              <w:rPr>
                <w:rFonts w:hint="eastAsia" w:ascii="宋体" w:hAnsi="宋体" w:eastAsia="宋体" w:cs="宋体"/>
                <w:szCs w:val="21"/>
              </w:rPr>
            </w:pPr>
            <w:r>
              <w:rPr>
                <w:rFonts w:hint="eastAsia" w:ascii="宋体" w:hAnsi="宋体" w:eastAsia="宋体" w:cs="宋体"/>
                <w:szCs w:val="21"/>
              </w:rPr>
              <w:t>实施方案</w:t>
            </w:r>
          </w:p>
        </w:tc>
        <w:tc>
          <w:tcPr>
            <w:tcW w:w="1134" w:type="dxa"/>
            <w:vAlign w:val="center"/>
          </w:tcPr>
          <w:p>
            <w:pPr>
              <w:spacing w:after="0" w:line="300" w:lineRule="exact"/>
              <w:jc w:val="center"/>
              <w:rPr>
                <w:rFonts w:hint="eastAsia" w:ascii="宋体" w:hAnsi="宋体" w:eastAsia="宋体" w:cs="宋体"/>
                <w:szCs w:val="21"/>
                <w:highlight w:val="none"/>
              </w:rPr>
            </w:pPr>
            <w:r>
              <w:rPr>
                <w:rFonts w:hint="eastAsia" w:ascii="宋体" w:hAnsi="宋体" w:eastAsia="宋体" w:cs="宋体"/>
                <w:spacing w:val="10"/>
                <w:szCs w:val="21"/>
                <w:highlight w:val="none"/>
              </w:rPr>
              <w:t>12</w:t>
            </w:r>
          </w:p>
        </w:tc>
        <w:tc>
          <w:tcPr>
            <w:tcW w:w="4824" w:type="dxa"/>
            <w:vAlign w:val="center"/>
          </w:tcPr>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lang w:val="en-US" w:eastAsia="zh-CN"/>
              </w:rPr>
              <w:t>一</w:t>
            </w: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rPr>
              <w:t>评审内容</w:t>
            </w:r>
            <w:r>
              <w:rPr>
                <w:rFonts w:hint="eastAsia" w:ascii="宋体" w:hAnsi="宋体" w:eastAsia="宋体" w:cs="宋体"/>
                <w:spacing w:val="10"/>
                <w:szCs w:val="21"/>
                <w:highlight w:val="none"/>
              </w:rPr>
              <w:t>：</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根据招标文件的需求，和投标文件响应情况，制定相应的工作方案，须包括下述内容：</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1.工作措施；</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2.工作方法；</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3.工作手段；</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4.工作流程。</w:t>
            </w:r>
          </w:p>
          <w:p>
            <w:pPr>
              <w:spacing w:after="0" w:line="300" w:lineRule="exact"/>
              <w:jc w:val="both"/>
              <w:rPr>
                <w:rFonts w:hint="eastAsia" w:ascii="宋体" w:hAnsi="宋体" w:eastAsia="宋体" w:cs="宋体"/>
                <w:b/>
                <w:bCs/>
                <w:spacing w:val="10"/>
                <w:szCs w:val="21"/>
                <w:highlight w:val="none"/>
                <w:lang w:val="en-US" w:eastAsia="zh-CN"/>
              </w:rPr>
            </w:pPr>
            <w:r>
              <w:rPr>
                <w:rFonts w:hint="eastAsia" w:ascii="宋体" w:hAnsi="宋体" w:eastAsia="宋体" w:cs="宋体"/>
                <w:b/>
                <w:bCs/>
                <w:spacing w:val="10"/>
                <w:szCs w:val="21"/>
                <w:highlight w:val="none"/>
                <w:lang w:val="en-US" w:eastAsia="zh-CN"/>
              </w:rPr>
              <w:t>（二）评审标准：</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满足以上四项要求得70分，满足以上任意三项要求得50分，满足以上任意两项要求得30分，未满足不得分。</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在此基础上，专家根据各投标人的具体响应内容按照量化的评审因素指标进一步评审：</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1.有具体的时间节点和步骤；</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2.有具体的人员安排及明确的分工；</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3.对突发情况有具体的应对措施。</w:t>
            </w:r>
          </w:p>
          <w:p>
            <w:pPr>
              <w:spacing w:after="0" w:line="300" w:lineRule="exact"/>
              <w:jc w:val="both"/>
              <w:rPr>
                <w:rFonts w:hint="eastAsia" w:ascii="宋体" w:hAnsi="宋体" w:eastAsia="宋体" w:cs="宋体"/>
                <w:highlight w:val="none"/>
              </w:rPr>
            </w:pPr>
            <w:r>
              <w:rPr>
                <w:rFonts w:hint="eastAsia" w:ascii="宋体" w:hAnsi="宋体" w:eastAsia="宋体" w:cs="宋体"/>
                <w:highlight w:val="none"/>
              </w:rPr>
              <w:t>满足3项为优，得30分，满足任意2项为良，得20分，满足任意1项为中，得10分，其它情况的评价为差，不加分。如评审为差，评审专家须书面说明理由，并记录在档。</w:t>
            </w:r>
          </w:p>
          <w:p>
            <w:pPr>
              <w:spacing w:after="0" w:line="300" w:lineRule="exact"/>
              <w:jc w:val="both"/>
              <w:rPr>
                <w:rFonts w:hint="eastAsia" w:ascii="宋体" w:hAnsi="宋体" w:eastAsia="宋体" w:cs="宋体"/>
                <w:szCs w:val="21"/>
                <w:highlight w:val="none"/>
              </w:rPr>
            </w:pPr>
            <w:r>
              <w:rPr>
                <w:rFonts w:hint="eastAsia" w:ascii="宋体" w:hAnsi="宋体" w:eastAsia="宋体" w:cs="宋体"/>
                <w:spacing w:val="10"/>
                <w:szCs w:val="21"/>
                <w:highlight w:val="none"/>
              </w:rPr>
              <w:t>注：以上累计得分，最高得100分。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ascii="宋体" w:hAnsi="宋体"/>
                <w:szCs w:val="21"/>
              </w:rPr>
              <w:t>2</w:t>
            </w:r>
          </w:p>
        </w:tc>
        <w:tc>
          <w:tcPr>
            <w:tcW w:w="1701" w:type="dxa"/>
            <w:vAlign w:val="center"/>
          </w:tcPr>
          <w:p>
            <w:pPr>
              <w:spacing w:after="0" w:line="300" w:lineRule="exact"/>
              <w:jc w:val="center"/>
              <w:rPr>
                <w:rFonts w:hint="eastAsia" w:ascii="宋体" w:hAnsi="宋体" w:eastAsia="宋体" w:cs="宋体"/>
                <w:szCs w:val="21"/>
              </w:rPr>
            </w:pPr>
            <w:r>
              <w:rPr>
                <w:rFonts w:hint="eastAsia" w:ascii="宋体" w:hAnsi="宋体" w:eastAsia="宋体" w:cs="宋体"/>
                <w:szCs w:val="21"/>
              </w:rPr>
              <w:t>项目重点难点梳理、应对措施及相关的合理化建议</w:t>
            </w:r>
          </w:p>
        </w:tc>
        <w:tc>
          <w:tcPr>
            <w:tcW w:w="1134" w:type="dxa"/>
            <w:vAlign w:val="center"/>
          </w:tcPr>
          <w:p>
            <w:pPr>
              <w:spacing w:after="0" w:line="300" w:lineRule="exact"/>
              <w:jc w:val="center"/>
              <w:rPr>
                <w:rFonts w:hint="eastAsia" w:ascii="宋体" w:hAnsi="宋体" w:eastAsia="宋体" w:cs="宋体"/>
                <w:szCs w:val="21"/>
                <w:highlight w:val="none"/>
              </w:rPr>
            </w:pPr>
            <w:r>
              <w:rPr>
                <w:rFonts w:hint="eastAsia" w:ascii="宋体" w:hAnsi="宋体" w:eastAsia="宋体" w:cs="宋体"/>
                <w:spacing w:val="10"/>
                <w:szCs w:val="21"/>
                <w:highlight w:val="none"/>
              </w:rPr>
              <w:t>10</w:t>
            </w:r>
          </w:p>
        </w:tc>
        <w:tc>
          <w:tcPr>
            <w:tcW w:w="4824" w:type="dxa"/>
            <w:vAlign w:val="center"/>
          </w:tcPr>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lang w:val="en-US" w:eastAsia="zh-CN"/>
              </w:rPr>
              <w:t>一</w:t>
            </w: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rPr>
              <w:t>评审内容</w:t>
            </w:r>
            <w:r>
              <w:rPr>
                <w:rFonts w:hint="eastAsia" w:ascii="宋体" w:hAnsi="宋体" w:eastAsia="宋体" w:cs="宋体"/>
                <w:spacing w:val="10"/>
                <w:szCs w:val="21"/>
                <w:highlight w:val="none"/>
              </w:rPr>
              <w:t>：</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能否清晰阐述项目重点难点，并从工作主要职责、资源调动、综合统筹等方向提出应对措施或合理化建议。须包含下述内容：</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1.重点难点梳理；</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2.应对措施；</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3.提出建议。</w:t>
            </w:r>
          </w:p>
          <w:p>
            <w:pPr>
              <w:spacing w:after="0" w:line="300" w:lineRule="exact"/>
              <w:jc w:val="both"/>
              <w:rPr>
                <w:rFonts w:hint="eastAsia" w:ascii="宋体" w:hAnsi="宋体" w:eastAsia="宋体" w:cs="宋体"/>
                <w:b/>
                <w:bCs/>
                <w:spacing w:val="10"/>
                <w:szCs w:val="21"/>
                <w:highlight w:val="none"/>
                <w:lang w:val="en-US" w:eastAsia="zh-CN"/>
              </w:rPr>
            </w:pPr>
            <w:r>
              <w:rPr>
                <w:rFonts w:hint="eastAsia" w:ascii="宋体" w:hAnsi="宋体" w:eastAsia="宋体" w:cs="宋体"/>
                <w:b/>
                <w:bCs/>
                <w:spacing w:val="10"/>
                <w:szCs w:val="21"/>
                <w:highlight w:val="none"/>
                <w:lang w:val="en-US" w:eastAsia="zh-CN"/>
              </w:rPr>
              <w:t>（二）评审标准：</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满足以上三项要求得70分，满足以上任意二项要求得50分，满足以上任意一项要求得30分，未满足不得分。</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在此基础上，专家根据各供应商的具体响应内容按照量化的评审因素指标进一步评审：</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1.从前瞻性、系统性等角度研判重难点；</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2.从可实施、可操作的角度提出应对措施；</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3.多角度、有针对性的提出操作方案和指引；</w:t>
            </w:r>
          </w:p>
          <w:p>
            <w:pPr>
              <w:spacing w:after="0" w:line="300" w:lineRule="exact"/>
              <w:jc w:val="both"/>
              <w:rPr>
                <w:rFonts w:hint="eastAsia" w:ascii="宋体" w:hAnsi="宋体" w:eastAsia="宋体" w:cs="宋体"/>
                <w:highlight w:val="none"/>
              </w:rPr>
            </w:pPr>
            <w:r>
              <w:rPr>
                <w:rFonts w:hint="eastAsia" w:ascii="宋体" w:hAnsi="宋体" w:eastAsia="宋体" w:cs="宋体"/>
                <w:highlight w:val="none"/>
              </w:rPr>
              <w:t>满足3项为优，得30分，满足任意2项为良，得20分，满足任意1项为中，得10分，其它情况的评价为差，不加分。如评审为差，评审专家须书面说明理由，并记录在档。</w:t>
            </w:r>
          </w:p>
          <w:p>
            <w:pPr>
              <w:spacing w:after="0" w:line="300" w:lineRule="exact"/>
              <w:jc w:val="both"/>
              <w:rPr>
                <w:rFonts w:hint="eastAsia" w:ascii="宋体" w:hAnsi="宋体" w:eastAsia="宋体" w:cs="宋体"/>
                <w:szCs w:val="21"/>
                <w:highlight w:val="none"/>
              </w:rPr>
            </w:pPr>
            <w:r>
              <w:rPr>
                <w:rFonts w:hint="eastAsia" w:ascii="宋体" w:hAnsi="宋体" w:eastAsia="宋体" w:cs="宋体"/>
                <w:spacing w:val="10"/>
                <w:szCs w:val="21"/>
                <w:highlight w:val="none"/>
              </w:rPr>
              <w:t>注：以上累计得分，最高得100分。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ascii="宋体" w:hAnsi="宋体"/>
                <w:szCs w:val="21"/>
              </w:rPr>
              <w:t>3</w:t>
            </w:r>
          </w:p>
        </w:tc>
        <w:tc>
          <w:tcPr>
            <w:tcW w:w="1701" w:type="dxa"/>
            <w:vAlign w:val="center"/>
          </w:tcPr>
          <w:p>
            <w:pPr>
              <w:spacing w:after="0" w:line="300" w:lineRule="exact"/>
              <w:jc w:val="center"/>
              <w:rPr>
                <w:rFonts w:hint="eastAsia" w:ascii="宋体" w:hAnsi="宋体" w:eastAsia="宋体" w:cs="宋体"/>
                <w:szCs w:val="21"/>
              </w:rPr>
            </w:pPr>
            <w:r>
              <w:rPr>
                <w:rFonts w:hint="eastAsia" w:ascii="宋体" w:hAnsi="宋体" w:eastAsia="宋体" w:cs="宋体"/>
                <w:szCs w:val="21"/>
              </w:rPr>
              <w:t>质量（完成时间、安全、环保）保障措施及方案</w:t>
            </w:r>
          </w:p>
        </w:tc>
        <w:tc>
          <w:tcPr>
            <w:tcW w:w="1134" w:type="dxa"/>
            <w:vAlign w:val="center"/>
          </w:tcPr>
          <w:p>
            <w:pPr>
              <w:spacing w:after="0" w:line="300" w:lineRule="exact"/>
              <w:jc w:val="center"/>
              <w:rPr>
                <w:rFonts w:hint="eastAsia" w:ascii="宋体" w:hAnsi="宋体" w:eastAsia="宋体" w:cs="宋体"/>
                <w:szCs w:val="21"/>
              </w:rPr>
            </w:pPr>
            <w:r>
              <w:rPr>
                <w:rFonts w:hint="eastAsia" w:ascii="宋体" w:hAnsi="宋体" w:eastAsia="宋体" w:cs="宋体"/>
                <w:spacing w:val="10"/>
                <w:szCs w:val="21"/>
              </w:rPr>
              <w:t>10</w:t>
            </w:r>
          </w:p>
        </w:tc>
        <w:tc>
          <w:tcPr>
            <w:tcW w:w="4824" w:type="dxa"/>
            <w:vAlign w:val="center"/>
          </w:tcPr>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lang w:val="en-US" w:eastAsia="zh-CN"/>
              </w:rPr>
              <w:t>一</w:t>
            </w: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rPr>
              <w:t>评审内容</w:t>
            </w:r>
            <w:r>
              <w:rPr>
                <w:rFonts w:hint="eastAsia" w:ascii="宋体" w:hAnsi="宋体" w:eastAsia="宋体" w:cs="宋体"/>
                <w:spacing w:val="10"/>
                <w:szCs w:val="21"/>
                <w:highlight w:val="none"/>
              </w:rPr>
              <w:t>：</w:t>
            </w:r>
          </w:p>
          <w:p>
            <w:pPr>
              <w:spacing w:after="0" w:line="300" w:lineRule="exact"/>
              <w:jc w:val="both"/>
              <w:rPr>
                <w:rFonts w:hint="eastAsia" w:ascii="宋体" w:hAnsi="宋体" w:eastAsia="宋体" w:cs="宋体"/>
                <w:spacing w:val="10"/>
                <w:szCs w:val="21"/>
              </w:rPr>
            </w:pPr>
            <w:r>
              <w:rPr>
                <w:rFonts w:hint="eastAsia" w:ascii="宋体" w:hAnsi="宋体" w:eastAsia="宋体" w:cs="宋体"/>
                <w:spacing w:val="10"/>
                <w:szCs w:val="21"/>
              </w:rPr>
              <w:t>投标人提供的项目质量（完成时间、安全、环保）保障措施及方案，需包含以下内容：</w:t>
            </w:r>
          </w:p>
          <w:p>
            <w:pPr>
              <w:spacing w:after="0" w:line="300" w:lineRule="exact"/>
              <w:jc w:val="both"/>
              <w:rPr>
                <w:rFonts w:hint="eastAsia" w:ascii="宋体" w:hAnsi="宋体" w:eastAsia="宋体" w:cs="宋体"/>
                <w:spacing w:val="10"/>
                <w:szCs w:val="21"/>
              </w:rPr>
            </w:pPr>
            <w:r>
              <w:rPr>
                <w:rFonts w:hint="eastAsia" w:ascii="宋体" w:hAnsi="宋体" w:eastAsia="宋体" w:cs="宋体"/>
                <w:spacing w:val="10"/>
                <w:szCs w:val="21"/>
              </w:rPr>
              <w:t>1.风险管理措施及方案，需包含风险识别、风险分析、风险管理与控制等内容；</w:t>
            </w:r>
          </w:p>
          <w:p>
            <w:pPr>
              <w:spacing w:after="0" w:line="300" w:lineRule="exact"/>
              <w:jc w:val="both"/>
              <w:rPr>
                <w:rFonts w:hint="eastAsia" w:ascii="宋体" w:hAnsi="宋体" w:eastAsia="宋体" w:cs="宋体"/>
                <w:spacing w:val="10"/>
                <w:szCs w:val="21"/>
              </w:rPr>
            </w:pPr>
            <w:r>
              <w:rPr>
                <w:rFonts w:hint="eastAsia" w:ascii="宋体" w:hAnsi="宋体" w:eastAsia="宋体" w:cs="宋体"/>
                <w:spacing w:val="10"/>
                <w:szCs w:val="21"/>
              </w:rPr>
              <w:t>2.质量保障措施及方案，需包含组织管理、进度控制、保障措施。</w:t>
            </w:r>
          </w:p>
          <w:p>
            <w:pPr>
              <w:spacing w:after="0" w:line="300" w:lineRule="exact"/>
              <w:jc w:val="both"/>
              <w:rPr>
                <w:rFonts w:hint="eastAsia" w:ascii="宋体" w:hAnsi="宋体" w:eastAsia="宋体" w:cs="宋体"/>
                <w:b/>
                <w:bCs/>
                <w:spacing w:val="10"/>
                <w:szCs w:val="21"/>
                <w:highlight w:val="none"/>
                <w:lang w:val="en-US" w:eastAsia="zh-CN"/>
              </w:rPr>
            </w:pPr>
            <w:r>
              <w:rPr>
                <w:rFonts w:hint="eastAsia" w:ascii="宋体" w:hAnsi="宋体" w:eastAsia="宋体" w:cs="宋体"/>
                <w:b/>
                <w:bCs/>
                <w:spacing w:val="10"/>
                <w:szCs w:val="21"/>
                <w:highlight w:val="none"/>
                <w:lang w:val="en-US" w:eastAsia="zh-CN"/>
              </w:rPr>
              <w:t>（二）评审标准：</w:t>
            </w:r>
          </w:p>
          <w:p>
            <w:pPr>
              <w:spacing w:after="0" w:line="300" w:lineRule="exact"/>
              <w:jc w:val="both"/>
              <w:rPr>
                <w:rFonts w:hint="eastAsia" w:ascii="宋体" w:hAnsi="宋体" w:eastAsia="宋体" w:cs="宋体"/>
                <w:spacing w:val="10"/>
                <w:szCs w:val="21"/>
              </w:rPr>
            </w:pPr>
            <w:r>
              <w:rPr>
                <w:rFonts w:hint="eastAsia" w:ascii="宋体" w:hAnsi="宋体" w:eastAsia="宋体" w:cs="宋体"/>
                <w:spacing w:val="10"/>
                <w:szCs w:val="21"/>
              </w:rPr>
              <w:t>满足以上两项要求得70分，满足以上任意一项要求得30分，未满足不得分。</w:t>
            </w:r>
          </w:p>
          <w:p>
            <w:pPr>
              <w:spacing w:after="0" w:line="300" w:lineRule="exact"/>
              <w:jc w:val="both"/>
              <w:rPr>
                <w:rFonts w:hint="eastAsia" w:ascii="宋体" w:hAnsi="宋体" w:eastAsia="宋体" w:cs="宋体"/>
                <w:spacing w:val="10"/>
                <w:szCs w:val="21"/>
              </w:rPr>
            </w:pPr>
            <w:r>
              <w:rPr>
                <w:rFonts w:hint="eastAsia" w:ascii="宋体" w:hAnsi="宋体" w:eastAsia="宋体" w:cs="宋体"/>
                <w:spacing w:val="10"/>
                <w:szCs w:val="21"/>
              </w:rPr>
              <w:t>在此基础上，专家根据各供应商的具体响应内容按照量化的评审因素指标进一步评审：</w:t>
            </w:r>
          </w:p>
          <w:p>
            <w:pPr>
              <w:spacing w:after="0" w:line="300" w:lineRule="exact"/>
              <w:jc w:val="both"/>
              <w:rPr>
                <w:rFonts w:hint="eastAsia" w:ascii="宋体" w:hAnsi="宋体" w:eastAsia="宋体" w:cs="宋体"/>
                <w:spacing w:val="10"/>
                <w:szCs w:val="21"/>
              </w:rPr>
            </w:pPr>
            <w:r>
              <w:rPr>
                <w:rFonts w:hint="eastAsia" w:ascii="宋体" w:hAnsi="宋体" w:eastAsia="宋体" w:cs="宋体"/>
                <w:spacing w:val="10"/>
                <w:szCs w:val="21"/>
              </w:rPr>
              <w:t>提供的方案符合实际、完整、规范、思路清晰、内容合理性强的，评价为优，得30分；方案较符合实际、较完整规范、思路较清晰、内容合理性较强的，评价为良，得20分；方案较普通、完整性、规范性一般，思路不够清晰，内容合理性一般的，评价为中，得10分；方案不完整、不规范性，思路不清晰，内容合理性较差或未提供，评价为差，不得分。</w:t>
            </w:r>
          </w:p>
          <w:p>
            <w:pPr>
              <w:spacing w:after="0" w:line="300" w:lineRule="exact"/>
              <w:jc w:val="both"/>
              <w:rPr>
                <w:rFonts w:hint="eastAsia" w:ascii="宋体" w:hAnsi="宋体" w:eastAsia="宋体" w:cs="宋体"/>
                <w:spacing w:val="10"/>
                <w:szCs w:val="21"/>
              </w:rPr>
            </w:pPr>
            <w:r>
              <w:rPr>
                <w:rFonts w:hint="eastAsia" w:ascii="宋体" w:hAnsi="宋体" w:eastAsia="宋体" w:cs="宋体"/>
                <w:spacing w:val="10"/>
                <w:szCs w:val="21"/>
              </w:rPr>
              <w:t>如评审为差，评审专家须书面说明理由，并记录在档。</w:t>
            </w:r>
          </w:p>
          <w:p>
            <w:pPr>
              <w:spacing w:after="0" w:line="300" w:lineRule="exact"/>
              <w:jc w:val="both"/>
              <w:rPr>
                <w:rFonts w:hint="eastAsia" w:ascii="宋体" w:hAnsi="宋体" w:eastAsia="宋体" w:cs="宋体"/>
                <w:szCs w:val="21"/>
              </w:rPr>
            </w:pPr>
            <w:r>
              <w:rPr>
                <w:rFonts w:hint="eastAsia" w:ascii="宋体" w:hAnsi="宋体" w:eastAsia="宋体" w:cs="宋体"/>
                <w:spacing w:val="10"/>
                <w:szCs w:val="21"/>
              </w:rPr>
              <w:t>注：以上累计得分，最高得100分。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hint="eastAsia" w:ascii="宋体" w:hAnsi="宋体"/>
                <w:szCs w:val="21"/>
              </w:rPr>
              <w:t>4</w:t>
            </w:r>
          </w:p>
        </w:tc>
        <w:tc>
          <w:tcPr>
            <w:tcW w:w="1701" w:type="dxa"/>
            <w:vAlign w:val="center"/>
          </w:tcPr>
          <w:p>
            <w:pPr>
              <w:spacing w:after="0" w:line="300" w:lineRule="exact"/>
              <w:jc w:val="center"/>
              <w:rPr>
                <w:rFonts w:hint="eastAsia" w:ascii="宋体" w:hAnsi="宋体" w:eastAsia="宋体" w:cs="宋体"/>
                <w:szCs w:val="21"/>
              </w:rPr>
            </w:pPr>
            <w:r>
              <w:rPr>
                <w:rFonts w:hint="eastAsia" w:ascii="宋体" w:hAnsi="宋体" w:eastAsia="宋体" w:cs="宋体"/>
                <w:szCs w:val="21"/>
              </w:rPr>
              <w:t>项目完成后的服务承诺</w:t>
            </w:r>
          </w:p>
        </w:tc>
        <w:tc>
          <w:tcPr>
            <w:tcW w:w="1134" w:type="dxa"/>
            <w:vAlign w:val="center"/>
          </w:tcPr>
          <w:p>
            <w:pPr>
              <w:spacing w:after="0" w:line="300" w:lineRule="exact"/>
              <w:jc w:val="center"/>
              <w:rPr>
                <w:rFonts w:hint="eastAsia" w:ascii="宋体" w:hAnsi="宋体" w:eastAsia="宋体" w:cs="宋体"/>
                <w:szCs w:val="21"/>
                <w:highlight w:val="none"/>
              </w:rPr>
            </w:pPr>
            <w:r>
              <w:rPr>
                <w:rFonts w:hint="eastAsia" w:ascii="宋体" w:hAnsi="宋体" w:eastAsia="宋体" w:cs="宋体"/>
                <w:szCs w:val="21"/>
                <w:highlight w:val="none"/>
              </w:rPr>
              <w:t>6</w:t>
            </w:r>
          </w:p>
        </w:tc>
        <w:tc>
          <w:tcPr>
            <w:tcW w:w="4824" w:type="dxa"/>
            <w:vAlign w:val="center"/>
          </w:tcPr>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lang w:val="en-US" w:eastAsia="zh-CN"/>
              </w:rPr>
              <w:t>一</w:t>
            </w: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rPr>
              <w:t>评审内容</w:t>
            </w:r>
            <w:r>
              <w:rPr>
                <w:rFonts w:hint="eastAsia" w:ascii="宋体" w:hAnsi="宋体" w:eastAsia="宋体" w:cs="宋体"/>
                <w:spacing w:val="10"/>
                <w:szCs w:val="21"/>
                <w:highlight w:val="none"/>
              </w:rPr>
              <w:t>：</w:t>
            </w:r>
          </w:p>
          <w:p>
            <w:pPr>
              <w:spacing w:after="0" w:line="300" w:lineRule="exact"/>
              <w:jc w:val="both"/>
              <w:rPr>
                <w:rFonts w:hint="eastAsia" w:ascii="宋体" w:hAnsi="宋体" w:eastAsia="宋体" w:cs="宋体"/>
                <w:bCs/>
                <w:spacing w:val="10"/>
                <w:szCs w:val="21"/>
                <w:highlight w:val="none"/>
              </w:rPr>
            </w:pPr>
            <w:r>
              <w:rPr>
                <w:rFonts w:hint="eastAsia" w:ascii="宋体" w:hAnsi="宋体" w:eastAsia="宋体" w:cs="宋体"/>
                <w:bCs/>
                <w:spacing w:val="10"/>
                <w:szCs w:val="21"/>
                <w:highlight w:val="none"/>
              </w:rPr>
              <w:t>投标人承诺以下2项的得100分，否则不得分。</w:t>
            </w:r>
          </w:p>
          <w:p>
            <w:pPr>
              <w:spacing w:after="0" w:line="300" w:lineRule="exact"/>
              <w:jc w:val="both"/>
              <w:rPr>
                <w:rFonts w:hint="eastAsia" w:ascii="宋体" w:hAnsi="宋体" w:eastAsia="宋体" w:cs="宋体"/>
                <w:bCs/>
                <w:spacing w:val="10"/>
                <w:szCs w:val="21"/>
                <w:highlight w:val="none"/>
              </w:rPr>
            </w:pPr>
            <w:r>
              <w:rPr>
                <w:rFonts w:hint="eastAsia" w:ascii="宋体" w:hAnsi="宋体" w:eastAsia="宋体" w:cs="宋体"/>
                <w:bCs/>
                <w:spacing w:val="10"/>
                <w:szCs w:val="21"/>
                <w:highlight w:val="none"/>
              </w:rPr>
              <w:t>1.保证按照招标文件要求，完成项目；</w:t>
            </w:r>
          </w:p>
          <w:p>
            <w:pPr>
              <w:spacing w:after="0" w:line="300" w:lineRule="exact"/>
              <w:jc w:val="both"/>
              <w:rPr>
                <w:rFonts w:hint="eastAsia" w:ascii="宋体" w:hAnsi="宋体" w:eastAsia="宋体" w:cs="宋体"/>
                <w:bCs/>
                <w:spacing w:val="10"/>
                <w:szCs w:val="21"/>
                <w:highlight w:val="none"/>
              </w:rPr>
            </w:pPr>
            <w:r>
              <w:rPr>
                <w:rFonts w:hint="eastAsia" w:ascii="宋体" w:hAnsi="宋体" w:eastAsia="宋体" w:cs="宋体"/>
                <w:bCs/>
                <w:spacing w:val="10"/>
                <w:szCs w:val="21"/>
                <w:highlight w:val="none"/>
              </w:rPr>
              <w:t>2.项目执行完成后，承诺提交项目总结报告等文件，并配合采购人对项目执行情况进行验收。</w:t>
            </w:r>
          </w:p>
          <w:p>
            <w:pPr>
              <w:spacing w:after="0" w:line="300" w:lineRule="exact"/>
              <w:jc w:val="both"/>
              <w:rPr>
                <w:rFonts w:hint="eastAsia" w:ascii="宋体" w:hAnsi="宋体" w:eastAsia="宋体" w:cs="宋体"/>
                <w:b/>
                <w:bCs/>
                <w:spacing w:val="10"/>
                <w:szCs w:val="21"/>
                <w:highlight w:val="none"/>
                <w:lang w:val="en-US" w:eastAsia="zh-CN"/>
              </w:rPr>
            </w:pPr>
            <w:r>
              <w:rPr>
                <w:rFonts w:hint="eastAsia" w:ascii="宋体" w:hAnsi="宋体" w:eastAsia="宋体" w:cs="宋体"/>
                <w:b/>
                <w:bCs/>
                <w:spacing w:val="10"/>
                <w:szCs w:val="21"/>
                <w:highlight w:val="none"/>
                <w:lang w:val="en-US" w:eastAsia="zh-CN"/>
              </w:rPr>
              <w:t>（二）评审</w:t>
            </w:r>
            <w:r>
              <w:rPr>
                <w:rFonts w:hint="eastAsia" w:ascii="宋体" w:hAnsi="宋体" w:cs="宋体"/>
                <w:b/>
                <w:bCs/>
                <w:spacing w:val="10"/>
                <w:szCs w:val="21"/>
                <w:highlight w:val="none"/>
                <w:lang w:val="en-US" w:eastAsia="zh-CN"/>
              </w:rPr>
              <w:t>依据</w:t>
            </w:r>
            <w:r>
              <w:rPr>
                <w:rFonts w:hint="eastAsia" w:ascii="宋体" w:hAnsi="宋体" w:eastAsia="宋体" w:cs="宋体"/>
                <w:b/>
                <w:bCs/>
                <w:spacing w:val="10"/>
                <w:szCs w:val="21"/>
                <w:highlight w:val="none"/>
                <w:lang w:val="en-US" w:eastAsia="zh-CN"/>
              </w:rPr>
              <w:t>：</w:t>
            </w:r>
          </w:p>
          <w:p>
            <w:pPr>
              <w:pStyle w:val="42"/>
              <w:spacing w:after="0" w:line="300" w:lineRule="exact"/>
              <w:ind w:left="0" w:leftChars="0" w:firstLine="0" w:firstLineChars="0"/>
              <w:jc w:val="both"/>
              <w:rPr>
                <w:rFonts w:hint="eastAsia" w:ascii="宋体" w:hAnsi="宋体" w:eastAsia="宋体" w:cs="宋体"/>
                <w:szCs w:val="21"/>
                <w:highlight w:val="none"/>
              </w:rPr>
            </w:pPr>
            <w:r>
              <w:rPr>
                <w:rFonts w:hint="eastAsia" w:ascii="宋体" w:hAnsi="宋体" w:eastAsia="宋体" w:cs="宋体"/>
                <w:szCs w:val="21"/>
                <w:highlight w:val="none"/>
              </w:rPr>
              <w:t>要求投标人提供承诺（格式自定）作为得分依据。未提供承诺或承诺内容不满足要求均不得分。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hint="eastAsia" w:ascii="宋体" w:hAnsi="宋体"/>
                <w:szCs w:val="21"/>
              </w:rPr>
              <w:t>5</w:t>
            </w:r>
          </w:p>
        </w:tc>
        <w:tc>
          <w:tcPr>
            <w:tcW w:w="1701" w:type="dxa"/>
            <w:vAlign w:val="center"/>
          </w:tcPr>
          <w:p>
            <w:pPr>
              <w:spacing w:after="0" w:line="300" w:lineRule="exact"/>
              <w:jc w:val="center"/>
              <w:rPr>
                <w:rFonts w:hint="eastAsia" w:ascii="宋体" w:hAnsi="宋体" w:eastAsia="宋体" w:cs="宋体"/>
                <w:szCs w:val="21"/>
              </w:rPr>
            </w:pPr>
            <w:r>
              <w:rPr>
                <w:rFonts w:hint="eastAsia" w:ascii="宋体" w:hAnsi="宋体" w:eastAsia="宋体" w:cs="宋体"/>
                <w:szCs w:val="21"/>
              </w:rPr>
              <w:t>违约承诺</w:t>
            </w:r>
          </w:p>
        </w:tc>
        <w:tc>
          <w:tcPr>
            <w:tcW w:w="1134" w:type="dxa"/>
            <w:vAlign w:val="center"/>
          </w:tcPr>
          <w:p>
            <w:pPr>
              <w:spacing w:after="0" w:line="300" w:lineRule="exact"/>
              <w:jc w:val="center"/>
              <w:rPr>
                <w:rFonts w:hint="eastAsia" w:ascii="宋体" w:hAnsi="宋体" w:eastAsia="宋体" w:cs="宋体"/>
                <w:szCs w:val="21"/>
                <w:highlight w:val="none"/>
              </w:rPr>
            </w:pPr>
            <w:r>
              <w:rPr>
                <w:rFonts w:hint="eastAsia" w:ascii="宋体" w:hAnsi="宋体" w:eastAsia="宋体" w:cs="宋体"/>
                <w:spacing w:val="10"/>
                <w:szCs w:val="21"/>
                <w:highlight w:val="none"/>
              </w:rPr>
              <w:t>6</w:t>
            </w:r>
          </w:p>
        </w:tc>
        <w:tc>
          <w:tcPr>
            <w:tcW w:w="4824" w:type="dxa"/>
            <w:vAlign w:val="top"/>
          </w:tcPr>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lang w:val="en-US" w:eastAsia="zh-CN"/>
              </w:rPr>
              <w:t>一</w:t>
            </w: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rPr>
              <w:t>评审内容</w:t>
            </w:r>
            <w:r>
              <w:rPr>
                <w:rFonts w:hint="eastAsia" w:ascii="宋体" w:hAnsi="宋体" w:eastAsia="宋体" w:cs="宋体"/>
                <w:spacing w:val="10"/>
                <w:szCs w:val="21"/>
                <w:highlight w:val="none"/>
              </w:rPr>
              <w:t>：</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根据招标文件需求，做出相应的违约承诺，违约的赔付及违约后的处理方式。</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1.承诺人员团队严格按照招标文件及投标承诺配置；</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2.服务质量达到招标文件要求；</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3.有明确的违约的赔付，具体的违约后的处理方式。</w:t>
            </w:r>
          </w:p>
          <w:p>
            <w:pPr>
              <w:spacing w:after="0" w:line="300" w:lineRule="exact"/>
              <w:jc w:val="both"/>
              <w:rPr>
                <w:rFonts w:hint="eastAsia" w:ascii="宋体" w:hAnsi="宋体" w:eastAsia="宋体" w:cs="宋体"/>
                <w:b/>
                <w:bCs/>
                <w:spacing w:val="10"/>
                <w:szCs w:val="21"/>
                <w:highlight w:val="none"/>
                <w:lang w:val="en-US" w:eastAsia="zh-CN"/>
              </w:rPr>
            </w:pPr>
            <w:r>
              <w:rPr>
                <w:rFonts w:hint="eastAsia" w:ascii="宋体" w:hAnsi="宋体" w:eastAsia="宋体" w:cs="宋体"/>
                <w:b/>
                <w:bCs/>
                <w:spacing w:val="10"/>
                <w:szCs w:val="21"/>
                <w:highlight w:val="none"/>
                <w:lang w:val="en-US" w:eastAsia="zh-CN"/>
              </w:rPr>
              <w:t>（二）评审</w:t>
            </w:r>
            <w:r>
              <w:rPr>
                <w:rFonts w:hint="eastAsia" w:ascii="宋体" w:hAnsi="宋体" w:cs="宋体"/>
                <w:b/>
                <w:bCs/>
                <w:spacing w:val="10"/>
                <w:szCs w:val="21"/>
                <w:highlight w:val="none"/>
                <w:lang w:val="en-US" w:eastAsia="zh-CN"/>
              </w:rPr>
              <w:t>依据</w:t>
            </w:r>
            <w:r>
              <w:rPr>
                <w:rFonts w:hint="eastAsia" w:ascii="宋体" w:hAnsi="宋体" w:eastAsia="宋体" w:cs="宋体"/>
                <w:b/>
                <w:bCs/>
                <w:spacing w:val="10"/>
                <w:szCs w:val="21"/>
                <w:highlight w:val="none"/>
                <w:lang w:val="en-US" w:eastAsia="zh-CN"/>
              </w:rPr>
              <w:t>：</w:t>
            </w:r>
          </w:p>
          <w:p>
            <w:pPr>
              <w:spacing w:after="0" w:line="300" w:lineRule="exact"/>
              <w:jc w:val="both"/>
              <w:rPr>
                <w:rFonts w:hint="eastAsia" w:ascii="宋体" w:hAnsi="宋体" w:eastAsia="宋体" w:cs="宋体"/>
                <w:szCs w:val="21"/>
                <w:highlight w:val="none"/>
              </w:rPr>
            </w:pPr>
            <w:r>
              <w:rPr>
                <w:rFonts w:hint="eastAsia" w:ascii="宋体" w:hAnsi="宋体" w:eastAsia="宋体" w:cs="宋体"/>
                <w:spacing w:val="10"/>
                <w:szCs w:val="21"/>
                <w:highlight w:val="none"/>
              </w:rPr>
              <w:t>要求提供违约承诺（格式自定）作为得分依据。满足以上三项要求得100分，满足以上任意二项要求得70分，满足以上任意一项要求得40分，未提供承诺或承诺内容不满足要求不得分。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ascii="宋体" w:hAnsi="宋体"/>
                <w:szCs w:val="21"/>
              </w:rPr>
              <w:t>6</w:t>
            </w:r>
          </w:p>
        </w:tc>
        <w:tc>
          <w:tcPr>
            <w:tcW w:w="1701" w:type="dxa"/>
            <w:vAlign w:val="center"/>
          </w:tcPr>
          <w:p>
            <w:pPr>
              <w:spacing w:after="0" w:line="300" w:lineRule="exact"/>
              <w:jc w:val="center"/>
              <w:rPr>
                <w:rFonts w:hint="eastAsia" w:ascii="宋体" w:hAnsi="宋体" w:eastAsia="宋体" w:cs="宋体"/>
                <w:szCs w:val="21"/>
              </w:rPr>
            </w:pPr>
            <w:r>
              <w:rPr>
                <w:rFonts w:hint="eastAsia" w:ascii="宋体" w:hAnsi="宋体" w:eastAsia="宋体" w:cs="宋体"/>
                <w:szCs w:val="21"/>
              </w:rPr>
              <w:t>拟安排的项目负责人情况（仅限一人）</w:t>
            </w:r>
          </w:p>
        </w:tc>
        <w:tc>
          <w:tcPr>
            <w:tcW w:w="1134" w:type="dxa"/>
            <w:vAlign w:val="center"/>
          </w:tcPr>
          <w:p>
            <w:pPr>
              <w:spacing w:after="0" w:line="300" w:lineRule="exact"/>
              <w:jc w:val="center"/>
              <w:rPr>
                <w:rFonts w:hint="eastAsia" w:ascii="宋体" w:hAnsi="宋体" w:eastAsia="宋体" w:cs="宋体"/>
                <w:szCs w:val="21"/>
                <w:highlight w:val="none"/>
              </w:rPr>
            </w:pPr>
            <w:r>
              <w:rPr>
                <w:rFonts w:hint="eastAsia" w:ascii="宋体" w:hAnsi="宋体" w:eastAsia="宋体" w:cs="宋体"/>
                <w:spacing w:val="10"/>
                <w:szCs w:val="21"/>
                <w:highlight w:val="none"/>
              </w:rPr>
              <w:t>9</w:t>
            </w:r>
          </w:p>
        </w:tc>
        <w:tc>
          <w:tcPr>
            <w:tcW w:w="4824" w:type="dxa"/>
            <w:vAlign w:val="center"/>
          </w:tcPr>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lang w:val="en-US" w:eastAsia="zh-CN"/>
              </w:rPr>
              <w:t>一</w:t>
            </w: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rPr>
              <w:t>评审内容</w:t>
            </w:r>
            <w:r>
              <w:rPr>
                <w:rFonts w:hint="eastAsia" w:ascii="宋体" w:hAnsi="宋体" w:eastAsia="宋体" w:cs="宋体"/>
                <w:spacing w:val="10"/>
                <w:szCs w:val="21"/>
                <w:highlight w:val="none"/>
              </w:rPr>
              <w:t>：</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（1）投标人项目负责人具有博士学位或</w:t>
            </w:r>
            <w:r>
              <w:rPr>
                <w:rFonts w:hint="eastAsia" w:ascii="宋体" w:hAnsi="宋体" w:cs="宋体"/>
                <w:spacing w:val="10"/>
                <w:szCs w:val="21"/>
                <w:highlight w:val="none"/>
                <w:lang w:eastAsia="zh-CN"/>
              </w:rPr>
              <w:t>高级</w:t>
            </w:r>
            <w:r>
              <w:rPr>
                <w:rFonts w:hint="eastAsia" w:ascii="宋体" w:hAnsi="宋体" w:eastAsia="宋体" w:cs="宋体"/>
                <w:spacing w:val="10"/>
                <w:szCs w:val="21"/>
                <w:highlight w:val="none"/>
              </w:rPr>
              <w:t>职称的得60分；</w:t>
            </w:r>
            <w:r>
              <w:rPr>
                <w:rFonts w:hint="eastAsia" w:ascii="宋体" w:hAnsi="宋体" w:eastAsia="宋体" w:cs="宋体"/>
                <w:spacing w:val="10"/>
                <w:szCs w:val="21"/>
                <w:highlight w:val="none"/>
                <w:lang w:eastAsia="zh-CN"/>
              </w:rPr>
              <w:t>具有硕士学位</w:t>
            </w:r>
            <w:r>
              <w:rPr>
                <w:rFonts w:hint="eastAsia" w:ascii="宋体" w:hAnsi="宋体" w:cs="宋体"/>
                <w:spacing w:val="10"/>
                <w:szCs w:val="21"/>
                <w:highlight w:val="none"/>
                <w:lang w:eastAsia="zh-CN"/>
              </w:rPr>
              <w:t>或中级职称</w:t>
            </w:r>
            <w:r>
              <w:rPr>
                <w:rFonts w:hint="eastAsia" w:ascii="宋体" w:hAnsi="宋体" w:eastAsia="宋体" w:cs="宋体"/>
                <w:spacing w:val="10"/>
                <w:szCs w:val="21"/>
                <w:highlight w:val="none"/>
                <w:lang w:eastAsia="zh-CN"/>
              </w:rPr>
              <w:t>的得</w:t>
            </w:r>
            <w:r>
              <w:rPr>
                <w:rFonts w:hint="eastAsia" w:ascii="宋体" w:hAnsi="宋体" w:eastAsia="宋体" w:cs="宋体"/>
                <w:spacing w:val="10"/>
                <w:szCs w:val="21"/>
                <w:highlight w:val="none"/>
                <w:lang w:val="en-US" w:eastAsia="zh-CN"/>
              </w:rPr>
              <w:t>40分；具有学士学位的得20分</w:t>
            </w:r>
            <w:r>
              <w:rPr>
                <w:rFonts w:hint="eastAsia" w:ascii="宋体" w:hAnsi="宋体" w:cs="宋体"/>
                <w:spacing w:val="10"/>
                <w:szCs w:val="21"/>
                <w:highlight w:val="none"/>
                <w:lang w:val="en-US" w:eastAsia="zh-CN"/>
              </w:rPr>
              <w:t>,此项最高得60分</w:t>
            </w:r>
            <w:r>
              <w:rPr>
                <w:rFonts w:hint="eastAsia" w:ascii="宋体" w:hAnsi="宋体" w:eastAsia="宋体" w:cs="宋体"/>
                <w:spacing w:val="10"/>
                <w:szCs w:val="21"/>
                <w:highlight w:val="none"/>
              </w:rPr>
              <w:t>。</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（2）项目负责人具有相关</w:t>
            </w:r>
            <w:r>
              <w:rPr>
                <w:rFonts w:hint="eastAsia" w:ascii="宋体" w:hAnsi="宋体" w:eastAsia="宋体" w:cs="宋体"/>
                <w:szCs w:val="21"/>
                <w:highlight w:val="none"/>
              </w:rPr>
              <w:t>政府金融服务类项目</w:t>
            </w:r>
            <w:r>
              <w:rPr>
                <w:rFonts w:hint="eastAsia" w:ascii="宋体" w:hAnsi="宋体" w:eastAsia="宋体" w:cs="宋体"/>
                <w:spacing w:val="10"/>
                <w:szCs w:val="21"/>
                <w:highlight w:val="none"/>
              </w:rPr>
              <w:t>经验得40分。</w:t>
            </w:r>
          </w:p>
          <w:p>
            <w:pPr>
              <w:spacing w:after="0" w:line="300" w:lineRule="exact"/>
              <w:jc w:val="both"/>
              <w:rPr>
                <w:rFonts w:hint="eastAsia" w:ascii="宋体" w:hAnsi="宋体" w:eastAsia="宋体" w:cs="宋体"/>
                <w:b/>
                <w:bCs/>
                <w:spacing w:val="10"/>
                <w:szCs w:val="21"/>
                <w:highlight w:val="none"/>
                <w:lang w:val="en-US" w:eastAsia="zh-CN"/>
              </w:rPr>
            </w:pPr>
            <w:r>
              <w:rPr>
                <w:rFonts w:hint="eastAsia" w:ascii="宋体" w:hAnsi="宋体" w:eastAsia="宋体" w:cs="宋体"/>
                <w:b/>
                <w:bCs/>
                <w:spacing w:val="10"/>
                <w:szCs w:val="21"/>
                <w:highlight w:val="none"/>
                <w:lang w:val="en-US" w:eastAsia="zh-CN"/>
              </w:rPr>
              <w:t>（二）评审</w:t>
            </w:r>
            <w:r>
              <w:rPr>
                <w:rFonts w:hint="eastAsia" w:ascii="宋体" w:hAnsi="宋体" w:cs="宋体"/>
                <w:b/>
                <w:bCs/>
                <w:spacing w:val="10"/>
                <w:szCs w:val="21"/>
                <w:highlight w:val="none"/>
                <w:lang w:val="en-US" w:eastAsia="zh-CN"/>
              </w:rPr>
              <w:t>依据</w:t>
            </w:r>
            <w:r>
              <w:rPr>
                <w:rFonts w:hint="eastAsia" w:ascii="宋体" w:hAnsi="宋体" w:eastAsia="宋体" w:cs="宋体"/>
                <w:b/>
                <w:bCs/>
                <w:spacing w:val="10"/>
                <w:szCs w:val="21"/>
                <w:highlight w:val="none"/>
                <w:lang w:val="en-US" w:eastAsia="zh-CN"/>
              </w:rPr>
              <w:t>：</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1.要求提供项目负责人通过投标人缴纳的近三个月</w:t>
            </w:r>
            <w:r>
              <w:rPr>
                <w:rFonts w:hint="eastAsia" w:ascii="宋体" w:hAnsi="宋体" w:eastAsia="宋体" w:cs="宋体"/>
                <w:spacing w:val="10"/>
                <w:szCs w:val="21"/>
                <w:highlight w:val="none"/>
                <w:lang w:eastAsia="zh-CN"/>
              </w:rPr>
              <w:t>（</w:t>
            </w:r>
            <w:r>
              <w:rPr>
                <w:rFonts w:hint="eastAsia" w:ascii="宋体" w:hAnsi="宋体" w:eastAsia="宋体" w:cs="宋体"/>
                <w:spacing w:val="10"/>
                <w:szCs w:val="21"/>
                <w:highlight w:val="none"/>
                <w:lang w:val="en-US" w:eastAsia="zh-CN"/>
              </w:rPr>
              <w:t>含开标当月</w:t>
            </w:r>
            <w:r>
              <w:rPr>
                <w:rFonts w:hint="eastAsia" w:ascii="宋体" w:hAnsi="宋体" w:eastAsia="宋体" w:cs="宋体"/>
                <w:spacing w:val="10"/>
                <w:szCs w:val="21"/>
                <w:highlight w:val="none"/>
                <w:lang w:eastAsia="zh-CN"/>
              </w:rPr>
              <w:t>）</w:t>
            </w:r>
            <w:r>
              <w:rPr>
                <w:rFonts w:hint="eastAsia" w:ascii="宋体" w:hAnsi="宋体" w:eastAsia="宋体" w:cs="宋体"/>
                <w:spacing w:val="10"/>
                <w:szCs w:val="21"/>
                <w:highlight w:val="none"/>
              </w:rPr>
              <w:t>的任意一个月的社保证明作为本单位员工的证明依据。若供应商成立不足三个月的，需提供成立情况说明函（格式自拟），无需提供相关人员社保，亦可得分；若为退休返聘人员，需提供退休证明和返聘协议，无需提供相关人员社保，亦可得分。</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2.如涉及学位，要求提供相关学位证书扫描件以及学信网查询记录。对于较早颁发的学位证书，学信网无法查询的，要求提供证书扫描件和其他佐证材料（如毕业院校、人社部门等颁发机构或监管机构等单位出具的证明）作为得分依据。海外留学人员学位（含港澳台）无法通过学信网站查询，应当提供“教育部留学服务中心出具的国外学历认证证书以及教育部留学服务中心官网查询截图”。</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3.涉及考察人员工作经验，要求提供项目合同关键信息（含签订合同双方的名称、合同项目名称、签订合同双方的落款盖章或签名</w:t>
            </w:r>
            <w:r>
              <w:rPr>
                <w:rFonts w:hint="eastAsia" w:ascii="宋体" w:hAnsi="宋体" w:eastAsia="宋体" w:cs="宋体"/>
                <w:highlight w:val="none"/>
              </w:rPr>
              <w:t>）</w:t>
            </w:r>
            <w:r>
              <w:rPr>
                <w:rFonts w:hint="eastAsia" w:ascii="宋体" w:hAnsi="宋体" w:eastAsia="宋体" w:cs="宋体"/>
                <w:spacing w:val="10"/>
                <w:szCs w:val="21"/>
                <w:highlight w:val="none"/>
              </w:rPr>
              <w:t>作为得分依据，通过合同关键信息无法判断是否得分的，还需提供投标人承诺</w:t>
            </w:r>
            <w:r>
              <w:rPr>
                <w:rFonts w:hint="eastAsia" w:ascii="宋体" w:hAnsi="宋体" w:eastAsia="宋体" w:cs="宋体"/>
                <w:spacing w:val="10"/>
                <w:szCs w:val="21"/>
                <w:highlight w:val="none"/>
                <w:lang w:eastAsia="zh-CN"/>
              </w:rPr>
              <w:t>。</w:t>
            </w:r>
          </w:p>
          <w:p>
            <w:pPr>
              <w:spacing w:after="0" w:line="300" w:lineRule="exact"/>
              <w:jc w:val="both"/>
              <w:rPr>
                <w:rFonts w:hint="eastAsia" w:ascii="宋体" w:hAnsi="宋体" w:eastAsia="宋体" w:cs="宋体"/>
                <w:szCs w:val="21"/>
                <w:highlight w:val="none"/>
              </w:rPr>
            </w:pPr>
            <w:r>
              <w:rPr>
                <w:rFonts w:hint="eastAsia" w:ascii="宋体" w:hAnsi="宋体" w:eastAsia="宋体" w:cs="宋体"/>
                <w:spacing w:val="10"/>
                <w:szCs w:val="21"/>
                <w:highlight w:val="none"/>
              </w:rPr>
              <w:t>4.以上资料均要求提供扫描件（或官方网站截图）。评分中出现无证明资料或专家无法凭所提供资料判断是否得分的情况，一律作不得分处理。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szCs w:val="21"/>
              </w:rPr>
            </w:pPr>
            <w:r>
              <w:rPr>
                <w:rFonts w:hint="eastAsia" w:ascii="宋体" w:hAnsi="宋体"/>
                <w:szCs w:val="21"/>
              </w:rPr>
              <w:t>7</w:t>
            </w:r>
          </w:p>
        </w:tc>
        <w:tc>
          <w:tcPr>
            <w:tcW w:w="1701" w:type="dxa"/>
            <w:vAlign w:val="center"/>
          </w:tcPr>
          <w:p>
            <w:pPr>
              <w:spacing w:after="0" w:line="300" w:lineRule="exact"/>
              <w:jc w:val="center"/>
              <w:rPr>
                <w:rFonts w:hint="eastAsia" w:ascii="宋体" w:hAnsi="宋体" w:eastAsia="宋体" w:cs="宋体"/>
                <w:szCs w:val="21"/>
              </w:rPr>
            </w:pPr>
            <w:r>
              <w:rPr>
                <w:rFonts w:hint="eastAsia" w:ascii="宋体" w:hAnsi="宋体" w:eastAsia="宋体" w:cs="宋体"/>
                <w:szCs w:val="21"/>
              </w:rPr>
              <w:t>拟安排的项目主要团队成员情况（项目负责人除外）</w:t>
            </w:r>
          </w:p>
        </w:tc>
        <w:tc>
          <w:tcPr>
            <w:tcW w:w="1134" w:type="dxa"/>
            <w:vAlign w:val="center"/>
          </w:tcPr>
          <w:p>
            <w:pPr>
              <w:spacing w:after="0" w:line="300" w:lineRule="exact"/>
              <w:jc w:val="center"/>
              <w:rPr>
                <w:rFonts w:hint="eastAsia" w:ascii="宋体" w:hAnsi="宋体" w:eastAsia="宋体" w:cs="宋体"/>
                <w:szCs w:val="21"/>
                <w:highlight w:val="none"/>
              </w:rPr>
            </w:pPr>
            <w:r>
              <w:rPr>
                <w:rFonts w:hint="eastAsia" w:ascii="宋体" w:hAnsi="宋体" w:eastAsia="宋体" w:cs="宋体"/>
                <w:spacing w:val="10"/>
                <w:szCs w:val="21"/>
                <w:highlight w:val="none"/>
              </w:rPr>
              <w:t>12</w:t>
            </w:r>
          </w:p>
        </w:tc>
        <w:tc>
          <w:tcPr>
            <w:tcW w:w="4824" w:type="dxa"/>
            <w:vAlign w:val="top"/>
          </w:tcPr>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lang w:val="en-US" w:eastAsia="zh-CN"/>
              </w:rPr>
              <w:t>一</w:t>
            </w: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rPr>
              <w:t>评审内容</w:t>
            </w:r>
            <w:r>
              <w:rPr>
                <w:rFonts w:hint="eastAsia" w:ascii="宋体" w:hAnsi="宋体" w:eastAsia="宋体" w:cs="宋体"/>
                <w:spacing w:val="10"/>
                <w:szCs w:val="21"/>
                <w:highlight w:val="none"/>
              </w:rPr>
              <w:t>：</w:t>
            </w:r>
          </w:p>
          <w:p>
            <w:pPr>
              <w:spacing w:after="0" w:line="300" w:lineRule="exact"/>
              <w:jc w:val="both"/>
              <w:rPr>
                <w:rFonts w:hint="eastAsia" w:ascii="宋体" w:hAnsi="宋体" w:eastAsia="宋体" w:cs="宋体"/>
                <w:spacing w:val="10"/>
                <w:szCs w:val="21"/>
                <w:highlight w:val="none"/>
                <w:lang w:eastAsia="zh-CN"/>
              </w:rPr>
            </w:pPr>
            <w:r>
              <w:rPr>
                <w:rFonts w:hint="eastAsia" w:ascii="宋体" w:hAnsi="宋体" w:cs="宋体"/>
                <w:spacing w:val="10"/>
                <w:szCs w:val="21"/>
                <w:highlight w:val="none"/>
                <w:lang w:val="en-US" w:eastAsia="zh-CN"/>
              </w:rPr>
              <w:t>满足用户需求书中人员</w:t>
            </w:r>
            <w:r>
              <w:rPr>
                <w:rFonts w:hint="eastAsia" w:ascii="宋体" w:hAnsi="宋体" w:cs="宋体"/>
                <w:spacing w:val="10"/>
                <w:szCs w:val="21"/>
                <w:highlight w:val="none"/>
              </w:rPr>
              <w:t>要求的</w:t>
            </w:r>
            <w:r>
              <w:rPr>
                <w:rFonts w:hint="eastAsia" w:ascii="宋体" w:hAnsi="宋体" w:cs="宋体"/>
                <w:spacing w:val="10"/>
                <w:szCs w:val="21"/>
                <w:highlight w:val="none"/>
                <w:lang w:val="en-US" w:eastAsia="zh-CN"/>
              </w:rPr>
              <w:t>数量要求基础上</w:t>
            </w:r>
            <w:r>
              <w:rPr>
                <w:rFonts w:hint="eastAsia" w:ascii="宋体" w:hAnsi="宋体" w:cs="宋体"/>
                <w:spacing w:val="10"/>
                <w:szCs w:val="21"/>
                <w:highlight w:val="none"/>
              </w:rPr>
              <w:t>考察以下内容</w:t>
            </w:r>
            <w:r>
              <w:rPr>
                <w:rFonts w:hint="eastAsia" w:ascii="宋体" w:hAnsi="宋体" w:cs="宋体"/>
                <w:spacing w:val="10"/>
                <w:szCs w:val="21"/>
                <w:highlight w:val="none"/>
                <w:lang w:eastAsia="zh-CN"/>
              </w:rPr>
              <w:t>：</w:t>
            </w:r>
          </w:p>
          <w:p>
            <w:pPr>
              <w:numPr>
                <w:ilvl w:val="0"/>
                <w:numId w:val="7"/>
              </w:numPr>
              <w:spacing w:after="0" w:line="300" w:lineRule="exact"/>
              <w:jc w:val="both"/>
              <w:rPr>
                <w:rFonts w:hint="eastAsia" w:ascii="宋体" w:hAnsi="宋体" w:cs="宋体"/>
                <w:spacing w:val="10"/>
                <w:szCs w:val="21"/>
                <w:highlight w:val="none"/>
              </w:rPr>
            </w:pPr>
            <w:r>
              <w:rPr>
                <w:rFonts w:hint="eastAsia" w:ascii="宋体" w:hAnsi="宋体" w:cs="宋体"/>
                <w:spacing w:val="10"/>
                <w:szCs w:val="21"/>
                <w:highlight w:val="none"/>
              </w:rPr>
              <w:t>拟安排项目团队成员具有相关政府金融服务项目经验不少于(含)2人，得50分。</w:t>
            </w:r>
          </w:p>
          <w:p>
            <w:pPr>
              <w:spacing w:after="0" w:line="300" w:lineRule="exact"/>
              <w:jc w:val="both"/>
              <w:rPr>
                <w:rFonts w:hint="eastAsia" w:ascii="宋体" w:hAnsi="宋体" w:eastAsia="宋体" w:cs="宋体"/>
                <w:spacing w:val="10"/>
                <w:szCs w:val="21"/>
                <w:highlight w:val="none"/>
                <w:lang w:val="en-US" w:eastAsia="zh-CN"/>
              </w:rPr>
            </w:pPr>
            <w:r>
              <w:rPr>
                <w:rFonts w:hint="eastAsia" w:ascii="宋体" w:hAnsi="宋体" w:cs="宋体"/>
                <w:spacing w:val="10"/>
                <w:szCs w:val="21"/>
                <w:highlight w:val="none"/>
              </w:rPr>
              <w:t>(2)拟安排项目团队成员具有经济或金融或管理相关专业博士(或以上)学位的不少于(含)1人，得50分</w:t>
            </w:r>
            <w:r>
              <w:rPr>
                <w:rFonts w:hint="eastAsia" w:ascii="宋体" w:hAnsi="宋体" w:cs="宋体"/>
                <w:spacing w:val="10"/>
                <w:szCs w:val="21"/>
                <w:highlight w:val="none"/>
                <w:lang w:eastAsia="zh-CN"/>
              </w:rPr>
              <w:t>；</w:t>
            </w:r>
            <w:r>
              <w:rPr>
                <w:rFonts w:hint="eastAsia" w:ascii="宋体" w:hAnsi="宋体" w:cs="宋体"/>
                <w:spacing w:val="10"/>
                <w:szCs w:val="21"/>
                <w:highlight w:val="none"/>
              </w:rPr>
              <w:t>具有研究生学历并取得硕士学位的不少于(含)1人得 35 分;具有大学本科学历并取得学士学位的不少于(含)1人得 20 分，此项最高得50分。</w:t>
            </w:r>
          </w:p>
          <w:p>
            <w:pPr>
              <w:spacing w:after="0" w:line="300" w:lineRule="exact"/>
              <w:jc w:val="both"/>
              <w:rPr>
                <w:rFonts w:hint="eastAsia" w:ascii="宋体" w:hAnsi="宋体" w:eastAsia="宋体" w:cs="宋体"/>
                <w:szCs w:val="21"/>
                <w:highlight w:val="none"/>
              </w:rPr>
            </w:pPr>
            <w:r>
              <w:rPr>
                <w:rFonts w:hint="eastAsia" w:ascii="宋体" w:hAnsi="宋体" w:eastAsia="宋体" w:cs="宋体"/>
                <w:spacing w:val="10"/>
                <w:szCs w:val="21"/>
                <w:highlight w:val="none"/>
              </w:rPr>
              <w:t>以上</w:t>
            </w:r>
            <w:r>
              <w:rPr>
                <w:rFonts w:hint="eastAsia" w:ascii="宋体" w:hAnsi="宋体" w:cs="宋体"/>
                <w:spacing w:val="10"/>
                <w:szCs w:val="21"/>
                <w:highlight w:val="none"/>
                <w:lang w:val="en-US" w:eastAsia="zh-CN"/>
              </w:rPr>
              <w:t>累计得分最高得100分</w:t>
            </w:r>
            <w:r>
              <w:rPr>
                <w:rFonts w:hint="eastAsia" w:ascii="宋体" w:hAnsi="宋体" w:eastAsia="宋体" w:cs="宋体"/>
                <w:spacing w:val="10"/>
                <w:szCs w:val="21"/>
                <w:highlight w:val="none"/>
                <w:lang w:eastAsia="zh-CN"/>
              </w:rPr>
              <w:t>。</w:t>
            </w:r>
          </w:p>
          <w:p>
            <w:pPr>
              <w:spacing w:after="0" w:line="300" w:lineRule="exact"/>
              <w:jc w:val="both"/>
              <w:rPr>
                <w:rFonts w:hint="eastAsia" w:ascii="宋体" w:hAnsi="宋体" w:eastAsia="宋体" w:cs="宋体"/>
                <w:b/>
                <w:bCs/>
                <w:spacing w:val="10"/>
                <w:szCs w:val="21"/>
                <w:highlight w:val="none"/>
                <w:lang w:val="en-US" w:eastAsia="zh-CN"/>
              </w:rPr>
            </w:pPr>
            <w:r>
              <w:rPr>
                <w:rFonts w:hint="eastAsia" w:ascii="宋体" w:hAnsi="宋体" w:eastAsia="宋体" w:cs="宋体"/>
                <w:b/>
                <w:bCs/>
                <w:spacing w:val="10"/>
                <w:szCs w:val="21"/>
                <w:highlight w:val="none"/>
                <w:lang w:val="en-US" w:eastAsia="zh-CN"/>
              </w:rPr>
              <w:t>（二）评审</w:t>
            </w:r>
            <w:r>
              <w:rPr>
                <w:rFonts w:hint="eastAsia" w:ascii="宋体" w:hAnsi="宋体" w:cs="宋体"/>
                <w:b/>
                <w:bCs/>
                <w:spacing w:val="10"/>
                <w:szCs w:val="21"/>
                <w:highlight w:val="none"/>
                <w:lang w:val="en-US" w:eastAsia="zh-CN"/>
              </w:rPr>
              <w:t>依据</w:t>
            </w:r>
            <w:r>
              <w:rPr>
                <w:rFonts w:hint="eastAsia" w:ascii="宋体" w:hAnsi="宋体" w:eastAsia="宋体" w:cs="宋体"/>
                <w:b/>
                <w:bCs/>
                <w:spacing w:val="10"/>
                <w:szCs w:val="21"/>
                <w:highlight w:val="none"/>
                <w:lang w:val="en-US" w:eastAsia="zh-CN"/>
              </w:rPr>
              <w:t>：</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1.要求提供团队成员通过投标人缴纳的近三个月</w:t>
            </w:r>
            <w:r>
              <w:rPr>
                <w:rFonts w:hint="eastAsia" w:ascii="宋体" w:hAnsi="宋体" w:eastAsia="宋体" w:cs="宋体"/>
                <w:spacing w:val="10"/>
                <w:szCs w:val="21"/>
                <w:highlight w:val="none"/>
                <w:lang w:eastAsia="zh-CN"/>
              </w:rPr>
              <w:t>（</w:t>
            </w:r>
            <w:r>
              <w:rPr>
                <w:rFonts w:hint="eastAsia" w:ascii="宋体" w:hAnsi="宋体" w:eastAsia="宋体" w:cs="宋体"/>
                <w:spacing w:val="10"/>
                <w:szCs w:val="21"/>
                <w:highlight w:val="none"/>
                <w:lang w:val="en-US" w:eastAsia="zh-CN"/>
              </w:rPr>
              <w:t>含开标当月</w:t>
            </w:r>
            <w:r>
              <w:rPr>
                <w:rFonts w:hint="eastAsia" w:ascii="宋体" w:hAnsi="宋体" w:eastAsia="宋体" w:cs="宋体"/>
                <w:spacing w:val="10"/>
                <w:szCs w:val="21"/>
                <w:highlight w:val="none"/>
                <w:lang w:eastAsia="zh-CN"/>
              </w:rPr>
              <w:t>）</w:t>
            </w:r>
            <w:r>
              <w:rPr>
                <w:rFonts w:hint="eastAsia" w:ascii="宋体" w:hAnsi="宋体" w:eastAsia="宋体" w:cs="宋体"/>
                <w:spacing w:val="10"/>
                <w:szCs w:val="21"/>
                <w:highlight w:val="none"/>
              </w:rPr>
              <w:t>的任意一个月的社保证明作为本单位员工的证明依据。若供应商成立不足三个月的，需提供成立情况说明函（格式自拟），无需提供相关人员社保，亦可得分；若为退休返聘人员，需提供退休证明和返聘协议，无需提供相关人员社保，亦可得分。</w:t>
            </w:r>
          </w:p>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spacing w:val="10"/>
                <w:szCs w:val="21"/>
                <w:highlight w:val="none"/>
              </w:rPr>
              <w:t>2.如涉及</w:t>
            </w:r>
            <w:r>
              <w:rPr>
                <w:rFonts w:hint="eastAsia" w:ascii="宋体" w:hAnsi="宋体" w:eastAsia="宋体" w:cs="宋体"/>
                <w:spacing w:val="10"/>
                <w:szCs w:val="21"/>
                <w:highlight w:val="none"/>
                <w:lang w:val="en-US" w:eastAsia="zh-CN"/>
              </w:rPr>
              <w:t>学历、</w:t>
            </w:r>
            <w:r>
              <w:rPr>
                <w:rFonts w:hint="eastAsia" w:ascii="宋体" w:hAnsi="宋体" w:eastAsia="宋体" w:cs="宋体"/>
                <w:spacing w:val="10"/>
                <w:szCs w:val="21"/>
                <w:highlight w:val="none"/>
              </w:rPr>
              <w:t>学位，要求提供相关</w:t>
            </w:r>
            <w:r>
              <w:rPr>
                <w:rFonts w:hint="eastAsia" w:ascii="宋体" w:hAnsi="宋体" w:eastAsia="宋体" w:cs="宋体"/>
                <w:spacing w:val="10"/>
                <w:szCs w:val="21"/>
                <w:highlight w:val="none"/>
                <w:lang w:val="en-US" w:eastAsia="zh-CN"/>
              </w:rPr>
              <w:t>学历</w:t>
            </w:r>
            <w:r>
              <w:rPr>
                <w:rFonts w:hint="eastAsia" w:ascii="宋体" w:hAnsi="宋体" w:eastAsia="宋体" w:cs="宋体"/>
                <w:spacing w:val="10"/>
                <w:szCs w:val="21"/>
                <w:highlight w:val="none"/>
              </w:rPr>
              <w:t>学位证书扫描件以及学信网查询记录。对于较早颁发的</w:t>
            </w:r>
            <w:r>
              <w:rPr>
                <w:rFonts w:hint="eastAsia" w:ascii="宋体" w:hAnsi="宋体" w:eastAsia="宋体" w:cs="宋体"/>
                <w:spacing w:val="10"/>
                <w:szCs w:val="21"/>
                <w:highlight w:val="none"/>
                <w:lang w:val="en-US" w:eastAsia="zh-CN"/>
              </w:rPr>
              <w:t>学历</w:t>
            </w:r>
            <w:r>
              <w:rPr>
                <w:rFonts w:hint="eastAsia" w:ascii="宋体" w:hAnsi="宋体" w:eastAsia="宋体" w:cs="宋体"/>
                <w:spacing w:val="10"/>
                <w:szCs w:val="21"/>
                <w:highlight w:val="none"/>
              </w:rPr>
              <w:t>学位证书，学信网无法查询的，要求提供证书扫描件和其他佐证材料（如毕业院校、人社部门等颁发机构或监管机构等单位出具的证明）作为得分依据。海外留学人员</w:t>
            </w:r>
            <w:r>
              <w:rPr>
                <w:rFonts w:hint="eastAsia" w:ascii="宋体" w:hAnsi="宋体" w:eastAsia="宋体" w:cs="宋体"/>
                <w:spacing w:val="10"/>
                <w:szCs w:val="21"/>
                <w:highlight w:val="none"/>
                <w:lang w:val="en-US" w:eastAsia="zh-CN"/>
              </w:rPr>
              <w:t>学历</w:t>
            </w:r>
            <w:r>
              <w:rPr>
                <w:rFonts w:hint="eastAsia" w:ascii="宋体" w:hAnsi="宋体" w:eastAsia="宋体" w:cs="宋体"/>
                <w:spacing w:val="10"/>
                <w:szCs w:val="21"/>
                <w:highlight w:val="none"/>
              </w:rPr>
              <w:t>学位（含港澳台）无法通过学信网站查询，应当提供“教育部留学服务中心出具的国外学历</w:t>
            </w:r>
            <w:r>
              <w:rPr>
                <w:rFonts w:hint="eastAsia" w:ascii="宋体" w:hAnsi="宋体" w:eastAsia="宋体" w:cs="宋体"/>
                <w:spacing w:val="10"/>
                <w:szCs w:val="21"/>
                <w:highlight w:val="none"/>
                <w:lang w:val="en-US" w:eastAsia="zh-CN"/>
              </w:rPr>
              <w:t>学位</w:t>
            </w:r>
            <w:r>
              <w:rPr>
                <w:rFonts w:hint="eastAsia" w:ascii="宋体" w:hAnsi="宋体" w:eastAsia="宋体" w:cs="宋体"/>
                <w:spacing w:val="10"/>
                <w:szCs w:val="21"/>
                <w:highlight w:val="none"/>
              </w:rPr>
              <w:t>认证证书以及教育部留学服务中心官网查询截图”。</w:t>
            </w:r>
          </w:p>
          <w:p>
            <w:pPr>
              <w:spacing w:after="0" w:line="300" w:lineRule="exact"/>
              <w:jc w:val="both"/>
              <w:rPr>
                <w:rFonts w:hint="eastAsia" w:ascii="宋体" w:hAnsi="宋体" w:eastAsia="宋体" w:cs="宋体"/>
                <w:spacing w:val="10"/>
                <w:szCs w:val="21"/>
                <w:highlight w:val="none"/>
                <w:lang w:val="en-US" w:eastAsia="zh-CN"/>
              </w:rPr>
            </w:pPr>
            <w:r>
              <w:rPr>
                <w:rFonts w:hint="eastAsia" w:ascii="宋体" w:hAnsi="宋体" w:eastAsia="宋体" w:cs="宋体"/>
                <w:spacing w:val="10"/>
                <w:szCs w:val="21"/>
                <w:highlight w:val="none"/>
              </w:rPr>
              <w:t>3.涉及考察人员工作经验，要求提供项目合同关键信息（含签订合同双方的名称、合同项目名称、签订合同双方的落款盖章或签名）作为得分依据，通过合同关键信息无法判断是否得分的，还需提供投标人承诺</w:t>
            </w:r>
            <w:r>
              <w:rPr>
                <w:rFonts w:hint="eastAsia" w:ascii="宋体" w:hAnsi="宋体" w:eastAsia="宋体" w:cs="宋体"/>
                <w:highlight w:val="none"/>
                <w:lang w:eastAsia="zh-CN"/>
              </w:rPr>
              <w:t>。</w:t>
            </w:r>
          </w:p>
          <w:p>
            <w:pPr>
              <w:spacing w:after="0" w:line="300" w:lineRule="exact"/>
              <w:jc w:val="both"/>
              <w:rPr>
                <w:rFonts w:hint="eastAsia" w:ascii="宋体" w:hAnsi="宋体" w:eastAsia="宋体" w:cs="宋体"/>
                <w:szCs w:val="21"/>
                <w:highlight w:val="none"/>
              </w:rPr>
            </w:pPr>
            <w:r>
              <w:rPr>
                <w:rFonts w:hint="eastAsia" w:ascii="宋体" w:hAnsi="宋体" w:eastAsia="宋体" w:cs="宋体"/>
                <w:spacing w:val="10"/>
                <w:szCs w:val="21"/>
                <w:highlight w:val="none"/>
              </w:rPr>
              <w:t>4.以上资料均要求提供扫描件（或官方网站截图）。评分中出现无证明资料或专家无法凭所提供资料判断是否得分的情况，一律作不得分处理。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hint="eastAsia" w:ascii="宋体" w:hAnsi="宋体" w:cs="宋体"/>
                <w:b/>
                <w:bCs/>
                <w:color w:val="0000FF"/>
                <w:sz w:val="24"/>
              </w:rPr>
            </w:pPr>
            <w:r>
              <w:rPr>
                <w:b/>
                <w:bCs/>
                <w:color w:val="0000FF"/>
              </w:rPr>
              <w:t>3</w:t>
            </w:r>
          </w:p>
        </w:tc>
        <w:tc>
          <w:tcPr>
            <w:tcW w:w="3544" w:type="dxa"/>
            <w:gridSpan w:val="3"/>
          </w:tcPr>
          <w:p>
            <w:pPr>
              <w:wordWrap w:val="0"/>
              <w:jc w:val="center"/>
              <w:rPr>
                <w:rFonts w:hint="eastAsia" w:ascii="宋体" w:hAnsi="宋体" w:cs="宋体"/>
                <w:b/>
                <w:bCs/>
                <w:color w:val="0000FF"/>
                <w:sz w:val="24"/>
              </w:rPr>
            </w:pPr>
            <w:r>
              <w:rPr>
                <w:rFonts w:hint="eastAsia"/>
                <w:b/>
                <w:bCs/>
                <w:color w:val="0000FF"/>
              </w:rPr>
              <w:t>综合实力部分</w:t>
            </w:r>
          </w:p>
        </w:tc>
        <w:tc>
          <w:tcPr>
            <w:tcW w:w="4824" w:type="dxa"/>
          </w:tcPr>
          <w:p>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8368" w:type="dxa"/>
            <w:gridSpan w:val="4"/>
          </w:tcPr>
          <w:p>
            <w:pPr>
              <w:wordWrap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hint="eastAsia" w:ascii="宋体" w:hAnsi="宋体" w:cs="宋体"/>
                <w:b/>
                <w:bCs/>
                <w:color w:val="0000FF"/>
                <w:sz w:val="24"/>
              </w:rPr>
            </w:pPr>
          </w:p>
        </w:tc>
        <w:tc>
          <w:tcPr>
            <w:tcW w:w="709" w:type="dxa"/>
            <w:shd w:val="clear" w:color="auto" w:fill="E6EFFA"/>
            <w:vAlign w:val="center"/>
          </w:tcPr>
          <w:p>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pPr>
              <w:wordWrap w:val="0"/>
              <w:jc w:val="center"/>
              <w:rPr>
                <w:rFonts w:hint="eastAsia" w:ascii="宋体" w:hAnsi="宋体" w:cs="宋体"/>
                <w:b/>
                <w:bCs/>
                <w:szCs w:val="21"/>
              </w:rPr>
            </w:pPr>
            <w:r>
              <w:rPr>
                <w:rFonts w:hint="eastAsia"/>
                <w:b/>
                <w:bCs/>
                <w:szCs w:val="21"/>
              </w:rPr>
              <w:t>评审因素</w:t>
            </w:r>
          </w:p>
        </w:tc>
        <w:tc>
          <w:tcPr>
            <w:tcW w:w="1134" w:type="dxa"/>
            <w:shd w:val="clear" w:color="auto" w:fill="E6EFFA"/>
            <w:vAlign w:val="center"/>
          </w:tcPr>
          <w:p>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pPr>
              <w:wordWrap w:val="0"/>
              <w:jc w:val="center"/>
              <w:rPr>
                <w:rFonts w:hint="eastAsia"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cs="宋体"/>
                <w:szCs w:val="21"/>
              </w:rPr>
            </w:pPr>
            <w:r>
              <w:rPr>
                <w:rFonts w:ascii="宋体" w:hAnsi="宋体"/>
                <w:szCs w:val="21"/>
              </w:rPr>
              <w:t>1</w:t>
            </w:r>
          </w:p>
        </w:tc>
        <w:tc>
          <w:tcPr>
            <w:tcW w:w="1701" w:type="dxa"/>
            <w:vAlign w:val="center"/>
          </w:tcPr>
          <w:p>
            <w:pPr>
              <w:spacing w:after="0" w:line="300" w:lineRule="exact"/>
              <w:jc w:val="center"/>
              <w:rPr>
                <w:rFonts w:hint="eastAsia" w:ascii="宋体" w:hAnsi="宋体" w:eastAsia="宋体" w:cs="宋体"/>
                <w:szCs w:val="21"/>
              </w:rPr>
            </w:pPr>
            <w:r>
              <w:rPr>
                <w:rFonts w:hint="eastAsia" w:ascii="宋体" w:hAnsi="宋体" w:eastAsia="宋体" w:cs="宋体"/>
                <w:szCs w:val="21"/>
              </w:rPr>
              <w:t>供应商同类项目业绩情况</w:t>
            </w:r>
          </w:p>
        </w:tc>
        <w:tc>
          <w:tcPr>
            <w:tcW w:w="1134" w:type="dxa"/>
            <w:vAlign w:val="center"/>
          </w:tcPr>
          <w:p>
            <w:pPr>
              <w:spacing w:after="0" w:line="300" w:lineRule="exact"/>
              <w:jc w:val="center"/>
              <w:rPr>
                <w:rFonts w:hint="eastAsia" w:ascii="宋体" w:hAnsi="宋体" w:eastAsia="宋体" w:cs="宋体"/>
                <w:szCs w:val="21"/>
              </w:rPr>
            </w:pPr>
            <w:r>
              <w:rPr>
                <w:rFonts w:hint="eastAsia" w:ascii="宋体" w:hAnsi="宋体" w:eastAsia="宋体" w:cs="宋体"/>
                <w:spacing w:val="10"/>
                <w:szCs w:val="21"/>
              </w:rPr>
              <w:t>10</w:t>
            </w:r>
          </w:p>
        </w:tc>
        <w:tc>
          <w:tcPr>
            <w:tcW w:w="4824" w:type="dxa"/>
            <w:vAlign w:val="top"/>
          </w:tcPr>
          <w:p>
            <w:pPr>
              <w:spacing w:after="0" w:line="300" w:lineRule="exact"/>
              <w:jc w:val="both"/>
              <w:rPr>
                <w:rFonts w:hint="eastAsia" w:ascii="宋体" w:hAnsi="宋体" w:eastAsia="宋体" w:cs="宋体"/>
                <w:spacing w:val="10"/>
                <w:szCs w:val="21"/>
                <w:highlight w:val="none"/>
              </w:rPr>
            </w:pP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lang w:val="en-US" w:eastAsia="zh-CN"/>
              </w:rPr>
              <w:t>一</w:t>
            </w:r>
            <w:r>
              <w:rPr>
                <w:rFonts w:hint="eastAsia" w:ascii="宋体" w:hAnsi="宋体" w:eastAsia="宋体" w:cs="宋体"/>
                <w:b/>
                <w:spacing w:val="10"/>
                <w:szCs w:val="21"/>
                <w:highlight w:val="none"/>
                <w:lang w:eastAsia="zh-CN"/>
              </w:rPr>
              <w:t>）</w:t>
            </w:r>
            <w:r>
              <w:rPr>
                <w:rFonts w:hint="eastAsia" w:ascii="宋体" w:hAnsi="宋体" w:eastAsia="宋体" w:cs="宋体"/>
                <w:b/>
                <w:spacing w:val="10"/>
                <w:szCs w:val="21"/>
                <w:highlight w:val="none"/>
              </w:rPr>
              <w:t>评审内容</w:t>
            </w:r>
            <w:r>
              <w:rPr>
                <w:rFonts w:hint="eastAsia" w:ascii="宋体" w:hAnsi="宋体" w:eastAsia="宋体" w:cs="宋体"/>
                <w:spacing w:val="10"/>
                <w:szCs w:val="21"/>
                <w:highlight w:val="none"/>
              </w:rPr>
              <w:t>：</w:t>
            </w:r>
          </w:p>
          <w:p>
            <w:pPr>
              <w:spacing w:after="0" w:line="300" w:lineRule="exact"/>
              <w:jc w:val="both"/>
              <w:rPr>
                <w:rFonts w:hint="eastAsia" w:ascii="宋体" w:hAnsi="宋体" w:eastAsia="宋体" w:cs="宋体"/>
                <w:spacing w:val="10"/>
                <w:szCs w:val="21"/>
              </w:rPr>
            </w:pPr>
            <w:r>
              <w:rPr>
                <w:rFonts w:hint="eastAsia" w:ascii="宋体" w:hAnsi="宋体" w:eastAsia="宋体" w:cs="宋体"/>
                <w:spacing w:val="10"/>
                <w:szCs w:val="21"/>
              </w:rPr>
              <w:t>投标人自2021年1月1日起至投标截止日（以合同签订时间为准）具有相关政府金融项目经验的，每项得5</w:t>
            </w:r>
            <w:r>
              <w:rPr>
                <w:rFonts w:hint="eastAsia" w:ascii="宋体" w:hAnsi="宋体" w:eastAsia="宋体" w:cs="宋体"/>
                <w:spacing w:val="10"/>
                <w:szCs w:val="21"/>
                <w:lang w:val="en-US" w:eastAsia="zh-CN"/>
              </w:rPr>
              <w:t>0</w:t>
            </w:r>
            <w:r>
              <w:rPr>
                <w:rFonts w:hint="eastAsia" w:ascii="宋体" w:hAnsi="宋体" w:eastAsia="宋体" w:cs="宋体"/>
                <w:spacing w:val="10"/>
                <w:szCs w:val="21"/>
              </w:rPr>
              <w:t>分，最高不超过10</w:t>
            </w:r>
            <w:r>
              <w:rPr>
                <w:rFonts w:hint="eastAsia" w:ascii="宋体" w:hAnsi="宋体" w:eastAsia="宋体" w:cs="宋体"/>
                <w:spacing w:val="10"/>
                <w:szCs w:val="21"/>
                <w:lang w:val="en-US" w:eastAsia="zh-CN"/>
              </w:rPr>
              <w:t>0</w:t>
            </w:r>
            <w:r>
              <w:rPr>
                <w:rFonts w:hint="eastAsia" w:ascii="宋体" w:hAnsi="宋体" w:eastAsia="宋体" w:cs="宋体"/>
                <w:spacing w:val="10"/>
                <w:szCs w:val="21"/>
              </w:rPr>
              <w:t>分；无相关服务经验的不得分。</w:t>
            </w:r>
          </w:p>
          <w:p>
            <w:pPr>
              <w:spacing w:after="0" w:line="300" w:lineRule="exact"/>
              <w:jc w:val="both"/>
              <w:rPr>
                <w:rFonts w:hint="eastAsia" w:ascii="宋体" w:hAnsi="宋体" w:eastAsia="宋体" w:cs="宋体"/>
                <w:b/>
                <w:bCs/>
                <w:spacing w:val="10"/>
                <w:szCs w:val="21"/>
                <w:highlight w:val="none"/>
                <w:lang w:val="en-US" w:eastAsia="zh-CN"/>
              </w:rPr>
            </w:pPr>
            <w:r>
              <w:rPr>
                <w:rFonts w:hint="eastAsia" w:ascii="宋体" w:hAnsi="宋体" w:eastAsia="宋体" w:cs="宋体"/>
                <w:b/>
                <w:bCs/>
                <w:spacing w:val="10"/>
                <w:szCs w:val="21"/>
                <w:highlight w:val="none"/>
                <w:lang w:val="en-US" w:eastAsia="zh-CN"/>
              </w:rPr>
              <w:t>（二）评审</w:t>
            </w:r>
            <w:r>
              <w:rPr>
                <w:rFonts w:hint="eastAsia" w:ascii="宋体" w:hAnsi="宋体" w:cs="宋体"/>
                <w:b/>
                <w:bCs/>
                <w:spacing w:val="10"/>
                <w:szCs w:val="21"/>
                <w:highlight w:val="none"/>
                <w:lang w:val="en-US" w:eastAsia="zh-CN"/>
              </w:rPr>
              <w:t>依据</w:t>
            </w:r>
            <w:r>
              <w:rPr>
                <w:rFonts w:hint="eastAsia" w:ascii="宋体" w:hAnsi="宋体" w:eastAsia="宋体" w:cs="宋体"/>
                <w:b/>
                <w:bCs/>
                <w:spacing w:val="10"/>
                <w:szCs w:val="21"/>
                <w:highlight w:val="none"/>
                <w:lang w:val="en-US" w:eastAsia="zh-CN"/>
              </w:rPr>
              <w:t>：</w:t>
            </w:r>
          </w:p>
          <w:p>
            <w:pPr>
              <w:spacing w:after="0" w:line="300" w:lineRule="exact"/>
              <w:jc w:val="both"/>
              <w:rPr>
                <w:rFonts w:hint="eastAsia" w:ascii="宋体" w:hAnsi="宋体" w:eastAsia="宋体" w:cs="宋体"/>
                <w:spacing w:val="10"/>
                <w:szCs w:val="21"/>
              </w:rPr>
            </w:pPr>
            <w:r>
              <w:rPr>
                <w:rFonts w:hint="eastAsia" w:ascii="宋体" w:hAnsi="宋体" w:eastAsia="宋体" w:cs="宋体"/>
                <w:spacing w:val="10"/>
                <w:szCs w:val="21"/>
              </w:rPr>
              <w:t>1.要求同时提供合同关键信息和项目履约（验收）合格证明文件作为得分依据。</w:t>
            </w:r>
          </w:p>
          <w:p>
            <w:pPr>
              <w:rPr>
                <w:rFonts w:hint="eastAsia" w:ascii="宋体" w:hAnsi="宋体" w:eastAsia="宋体" w:cs="宋体"/>
              </w:rPr>
            </w:pPr>
            <w:r>
              <w:rPr>
                <w:rFonts w:hint="eastAsia" w:ascii="宋体" w:hAnsi="宋体" w:eastAsia="宋体" w:cs="宋体"/>
                <w:spacing w:val="10"/>
                <w:szCs w:val="21"/>
              </w:rPr>
              <w:t>2.</w:t>
            </w:r>
          </w:p>
          <w:p>
            <w:pPr>
              <w:spacing w:after="0" w:line="300" w:lineRule="exact"/>
              <w:jc w:val="both"/>
              <w:rPr>
                <w:rFonts w:hint="eastAsia" w:ascii="宋体" w:hAnsi="宋体" w:eastAsia="宋体" w:cs="宋体"/>
              </w:rPr>
            </w:pPr>
            <w:r>
              <w:rPr>
                <w:rFonts w:hint="eastAsia" w:ascii="宋体" w:hAnsi="宋体" w:eastAsia="宋体" w:cs="宋体"/>
                <w:spacing w:val="10"/>
                <w:szCs w:val="21"/>
              </w:rPr>
              <w:t>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wordWrap w:val="0"/>
              <w:jc w:val="center"/>
              <w:rPr>
                <w:rFonts w:hint="eastAsia" w:ascii="宋体" w:hAnsi="宋体" w:cs="宋体"/>
                <w:b/>
                <w:bCs/>
                <w:color w:val="0000FF"/>
                <w:sz w:val="24"/>
              </w:rPr>
            </w:pPr>
            <w:r>
              <w:rPr>
                <w:b/>
                <w:bCs/>
                <w:color w:val="0000FF"/>
              </w:rPr>
              <w:t>4</w:t>
            </w:r>
          </w:p>
        </w:tc>
        <w:tc>
          <w:tcPr>
            <w:tcW w:w="3544" w:type="dxa"/>
            <w:gridSpan w:val="3"/>
          </w:tcPr>
          <w:p>
            <w:pPr>
              <w:wordWrap w:val="0"/>
              <w:jc w:val="center"/>
              <w:rPr>
                <w:rFonts w:hint="eastAsia" w:ascii="宋体" w:hAnsi="宋体" w:cs="宋体"/>
                <w:b/>
                <w:bCs/>
                <w:color w:val="0000FF"/>
                <w:sz w:val="24"/>
              </w:rPr>
            </w:pPr>
            <w:r>
              <w:rPr>
                <w:b/>
                <w:bCs/>
                <w:color w:val="0000FF"/>
              </w:rPr>
              <w:t>诚信情况</w:t>
            </w:r>
          </w:p>
        </w:tc>
        <w:tc>
          <w:tcPr>
            <w:tcW w:w="4824" w:type="dxa"/>
          </w:tcPr>
          <w:p>
            <w:pPr>
              <w:wordWrap w:val="0"/>
              <w:jc w:val="center"/>
              <w:rPr>
                <w:rFonts w:hint="eastAsia" w:ascii="宋体" w:hAnsi="宋体" w:cs="宋体"/>
                <w:b/>
                <w:bCs/>
                <w:color w:val="0000FF"/>
                <w:sz w:val="24"/>
              </w:rPr>
            </w:pPr>
            <w:r>
              <w:rPr>
                <w:b/>
                <w:bCs/>
                <w:color w:val="0000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rPr>
                <w:rFonts w:hint="eastAsia" w:ascii="宋体" w:hAnsi="宋体" w:cs="宋体"/>
                <w:b/>
                <w:bCs/>
                <w:color w:val="0000FF"/>
                <w:sz w:val="24"/>
              </w:rPr>
            </w:pPr>
          </w:p>
        </w:tc>
        <w:tc>
          <w:tcPr>
            <w:tcW w:w="709" w:type="dxa"/>
            <w:shd w:val="clear" w:color="auto" w:fill="E6EFFA"/>
            <w:vAlign w:val="center"/>
          </w:tcPr>
          <w:p>
            <w:pPr>
              <w:wordWrap w:val="0"/>
              <w:jc w:val="center"/>
              <w:rPr>
                <w:rFonts w:hint="eastAsia" w:ascii="宋体" w:hAnsi="宋体" w:cs="宋体"/>
                <w:b/>
                <w:bCs/>
                <w:szCs w:val="21"/>
              </w:rPr>
            </w:pPr>
            <w:r>
              <w:rPr>
                <w:b/>
                <w:bCs/>
                <w:szCs w:val="21"/>
              </w:rPr>
              <w:t>序号</w:t>
            </w:r>
          </w:p>
        </w:tc>
        <w:tc>
          <w:tcPr>
            <w:tcW w:w="1701" w:type="dxa"/>
            <w:shd w:val="clear" w:color="auto" w:fill="E6EFFA"/>
            <w:vAlign w:val="center"/>
          </w:tcPr>
          <w:p>
            <w:pPr>
              <w:wordWrap w:val="0"/>
              <w:jc w:val="center"/>
              <w:rPr>
                <w:rFonts w:hint="eastAsia" w:ascii="宋体" w:hAnsi="宋体" w:cs="宋体"/>
                <w:b/>
                <w:bCs/>
                <w:szCs w:val="21"/>
              </w:rPr>
            </w:pPr>
            <w:r>
              <w:rPr>
                <w:rFonts w:hint="eastAsia"/>
                <w:b/>
                <w:bCs/>
                <w:szCs w:val="21"/>
              </w:rPr>
              <w:t>评审因素</w:t>
            </w:r>
          </w:p>
        </w:tc>
        <w:tc>
          <w:tcPr>
            <w:tcW w:w="1134" w:type="dxa"/>
            <w:shd w:val="clear" w:color="auto" w:fill="E6EFFA"/>
            <w:vAlign w:val="center"/>
          </w:tcPr>
          <w:p>
            <w:pPr>
              <w:wordWrap w:val="0"/>
              <w:jc w:val="center"/>
              <w:rPr>
                <w:rFonts w:hint="eastAsia" w:ascii="宋体" w:hAnsi="宋体" w:cs="宋体"/>
                <w:b/>
                <w:bCs/>
                <w:szCs w:val="21"/>
              </w:rPr>
            </w:pPr>
            <w:r>
              <w:rPr>
                <w:b/>
                <w:bCs/>
                <w:szCs w:val="21"/>
              </w:rPr>
              <w:t>权重(%)</w:t>
            </w:r>
          </w:p>
        </w:tc>
        <w:tc>
          <w:tcPr>
            <w:tcW w:w="4824" w:type="dxa"/>
            <w:shd w:val="clear" w:color="auto" w:fill="E6EFFA"/>
            <w:vAlign w:val="center"/>
          </w:tcPr>
          <w:p>
            <w:pPr>
              <w:wordWrap w:val="0"/>
              <w:jc w:val="center"/>
              <w:rPr>
                <w:rFonts w:hint="eastAsia"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rPr>
                <w:rFonts w:hint="eastAsia" w:ascii="宋体" w:hAnsi="宋体" w:cs="宋体"/>
                <w:b/>
                <w:bCs/>
                <w:color w:val="0000FF"/>
                <w:sz w:val="24"/>
              </w:rPr>
            </w:pPr>
          </w:p>
        </w:tc>
        <w:tc>
          <w:tcPr>
            <w:tcW w:w="709" w:type="dxa"/>
            <w:vAlign w:val="center"/>
          </w:tcPr>
          <w:p>
            <w:pPr>
              <w:wordWrap w:val="0"/>
              <w:jc w:val="center"/>
              <w:rPr>
                <w:rFonts w:hint="eastAsia" w:ascii="宋体" w:hAnsi="宋体"/>
                <w:szCs w:val="21"/>
              </w:rPr>
            </w:pPr>
            <w:r>
              <w:rPr>
                <w:rFonts w:ascii="宋体" w:hAnsi="宋体"/>
                <w:szCs w:val="21"/>
              </w:rPr>
              <w:t>1</w:t>
            </w:r>
          </w:p>
        </w:tc>
        <w:tc>
          <w:tcPr>
            <w:tcW w:w="1701" w:type="dxa"/>
            <w:vAlign w:val="center"/>
          </w:tcPr>
          <w:p>
            <w:pPr>
              <w:wordWrap w:val="0"/>
              <w:jc w:val="center"/>
              <w:rPr>
                <w:rFonts w:hint="eastAsia" w:ascii="宋体" w:hAnsi="宋体"/>
                <w:szCs w:val="21"/>
              </w:rPr>
            </w:pPr>
            <w:r>
              <w:rPr>
                <w:rFonts w:ascii="宋体" w:hAnsi="宋体"/>
                <w:szCs w:val="21"/>
              </w:rPr>
              <w:t>诚信情况</w:t>
            </w:r>
          </w:p>
        </w:tc>
        <w:tc>
          <w:tcPr>
            <w:tcW w:w="1134" w:type="dxa"/>
            <w:vAlign w:val="center"/>
          </w:tcPr>
          <w:p>
            <w:pPr>
              <w:spacing w:after="0" w:line="300" w:lineRule="exact"/>
              <w:jc w:val="both"/>
              <w:rPr>
                <w:rFonts w:hint="eastAsia" w:ascii="宋体" w:hAnsi="宋体" w:eastAsia="宋体" w:cs="宋体"/>
                <w:spacing w:val="10"/>
                <w:szCs w:val="21"/>
              </w:rPr>
            </w:pPr>
            <w:r>
              <w:rPr>
                <w:rFonts w:hint="eastAsia" w:ascii="宋体" w:hAnsi="宋体" w:eastAsia="宋体" w:cs="宋体"/>
                <w:spacing w:val="10"/>
                <w:szCs w:val="21"/>
              </w:rPr>
              <w:t>5</w:t>
            </w:r>
          </w:p>
        </w:tc>
        <w:tc>
          <w:tcPr>
            <w:tcW w:w="4824" w:type="dxa"/>
          </w:tcPr>
          <w:p>
            <w:pPr>
              <w:spacing w:after="0" w:line="300" w:lineRule="exact"/>
              <w:jc w:val="both"/>
              <w:rPr>
                <w:rFonts w:hint="eastAsia" w:ascii="宋体" w:hAnsi="宋体" w:eastAsia="宋体" w:cs="宋体"/>
                <w:b/>
                <w:bCs/>
                <w:spacing w:val="10"/>
                <w:szCs w:val="21"/>
              </w:rPr>
            </w:pPr>
            <w:r>
              <w:rPr>
                <w:rFonts w:hint="eastAsia" w:ascii="宋体" w:hAnsi="宋体" w:eastAsia="宋体" w:cs="宋体"/>
                <w:b/>
                <w:bCs/>
                <w:spacing w:val="10"/>
                <w:szCs w:val="21"/>
                <w:lang w:eastAsia="zh-CN"/>
              </w:rPr>
              <w:t>（</w:t>
            </w:r>
            <w:r>
              <w:rPr>
                <w:rFonts w:hint="eastAsia" w:ascii="宋体" w:hAnsi="宋体" w:eastAsia="宋体" w:cs="宋体"/>
                <w:b/>
                <w:bCs/>
                <w:spacing w:val="10"/>
                <w:szCs w:val="21"/>
                <w:lang w:val="en-US" w:eastAsia="zh-CN"/>
              </w:rPr>
              <w:t>一</w:t>
            </w:r>
            <w:r>
              <w:rPr>
                <w:rFonts w:hint="eastAsia" w:ascii="宋体" w:hAnsi="宋体" w:eastAsia="宋体" w:cs="宋体"/>
                <w:b/>
                <w:bCs/>
                <w:spacing w:val="10"/>
                <w:szCs w:val="21"/>
                <w:lang w:eastAsia="zh-CN"/>
              </w:rPr>
              <w:t>）</w:t>
            </w:r>
            <w:r>
              <w:rPr>
                <w:rFonts w:hint="eastAsia" w:ascii="宋体" w:hAnsi="宋体" w:eastAsia="宋体" w:cs="宋体"/>
                <w:b/>
                <w:bCs/>
                <w:spacing w:val="10"/>
                <w:szCs w:val="21"/>
              </w:rPr>
              <w:t>评审内容：</w:t>
            </w:r>
          </w:p>
          <w:p>
            <w:pPr>
              <w:spacing w:after="0" w:line="300" w:lineRule="exact"/>
              <w:jc w:val="both"/>
              <w:rPr>
                <w:rFonts w:hint="eastAsia" w:ascii="宋体" w:hAnsi="宋体" w:eastAsia="宋体" w:cs="宋体"/>
                <w:spacing w:val="10"/>
                <w:szCs w:val="21"/>
              </w:rPr>
            </w:pPr>
            <w:r>
              <w:rPr>
                <w:rFonts w:hint="eastAsia" w:ascii="宋体" w:hAnsi="宋体" w:eastAsia="宋体" w:cs="宋体"/>
                <w:spacing w:val="10"/>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spacing w:after="0" w:line="300" w:lineRule="exact"/>
              <w:jc w:val="both"/>
              <w:rPr>
                <w:rFonts w:hint="eastAsia" w:ascii="宋体" w:hAnsi="宋体" w:eastAsia="宋体" w:cs="宋体"/>
                <w:b/>
                <w:bCs/>
                <w:spacing w:val="10"/>
                <w:szCs w:val="21"/>
                <w:lang w:val="en-US" w:eastAsia="zh-CN"/>
              </w:rPr>
            </w:pPr>
            <w:r>
              <w:rPr>
                <w:rFonts w:hint="eastAsia" w:ascii="宋体" w:hAnsi="宋体" w:eastAsia="宋体" w:cs="宋体"/>
                <w:b/>
                <w:bCs/>
                <w:spacing w:val="10"/>
                <w:szCs w:val="21"/>
                <w:lang w:val="en-US" w:eastAsia="zh-CN"/>
              </w:rPr>
              <w:t>（二）评审依据：</w:t>
            </w:r>
          </w:p>
          <w:p>
            <w:pPr>
              <w:wordWrap w:val="0"/>
              <w:spacing w:after="0" w:line="300" w:lineRule="exact"/>
              <w:jc w:val="both"/>
              <w:rPr>
                <w:rFonts w:hint="eastAsia" w:ascii="宋体" w:hAnsi="宋体" w:eastAsia="宋体" w:cs="宋体"/>
                <w:spacing w:val="10"/>
                <w:szCs w:val="21"/>
              </w:rPr>
            </w:pPr>
            <w:r>
              <w:rPr>
                <w:rFonts w:hint="eastAsia" w:ascii="宋体" w:hAnsi="宋体" w:eastAsia="宋体" w:cs="宋体"/>
                <w:spacing w:val="10"/>
                <w:szCs w:val="21"/>
              </w:rPr>
              <w:t>查询渠道：通过“信用中国”（www.creditchina.gov.cn，下载信用信息报告）、“中国政府采购网”（www.ccgp.gov.cn）以及“深圳市政府采购监管网”（http://zfcg.sz.gov.cn）查询供应商信用信息，信用信息以开标当日的查询结果为准。</w:t>
            </w:r>
          </w:p>
        </w:tc>
      </w:tr>
    </w:tbl>
    <w:p>
      <w:r>
        <w:rPr>
          <w:rFonts w:hint="eastAsia"/>
        </w:rPr>
        <w:br w:type="page"/>
      </w:r>
    </w:p>
    <w:p>
      <w:pPr>
        <w:jc w:val="center"/>
        <w:rPr>
          <w:b/>
          <w:sz w:val="120"/>
          <w:szCs w:val="120"/>
        </w:rPr>
      </w:pP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pPr>
        <w:ind w:firstLine="400" w:firstLineChars="200"/>
        <w:rPr>
          <w:rFonts w:hint="eastAsia" w:ascii="宋体" w:hAnsi="宋体"/>
          <w:color w:val="FF0000"/>
          <w:sz w:val="20"/>
          <w:szCs w:val="20"/>
        </w:rPr>
      </w:pPr>
    </w:p>
    <w:p>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br w:type="textWrapping"/>
      </w:r>
    </w:p>
    <w:bookmarkEnd w:id="1"/>
    <w:p>
      <w:pPr>
        <w:widowControl/>
        <w:jc w:val="left"/>
        <w:rPr>
          <w:rFonts w:hint="eastAsia" w:ascii="宋体" w:hAnsi="宋体" w:eastAsia="黑体"/>
          <w:b/>
          <w:bCs/>
          <w:kern w:val="44"/>
          <w:sz w:val="28"/>
          <w:szCs w:val="44"/>
        </w:rPr>
      </w:pPr>
      <w:r>
        <w:br w:type="page"/>
      </w:r>
    </w:p>
    <w:p>
      <w:pPr>
        <w:pStyle w:val="4"/>
        <w:rPr>
          <w:rFonts w:hint="eastAsia"/>
        </w:rPr>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hint="eastAsia" w:ascii="宋体" w:hAnsi="宋体"/>
          <w:szCs w:val="21"/>
        </w:rPr>
      </w:pPr>
      <w:r>
        <w:rPr>
          <w:rFonts w:hint="eastAsia" w:ascii="宋体" w:hAnsi="宋体"/>
          <w:szCs w:val="21"/>
        </w:rPr>
        <w:t>第一章  招标公告</w:t>
      </w:r>
    </w:p>
    <w:p>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hint="eastAsia"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hint="eastAsia" w:ascii="宋体" w:hAnsi="宋体"/>
          <w:szCs w:val="21"/>
        </w:rPr>
      </w:pPr>
      <w:r>
        <w:rPr>
          <w:rFonts w:hint="eastAsia" w:ascii="宋体" w:hAnsi="宋体"/>
          <w:szCs w:val="21"/>
        </w:rPr>
        <w:t>第一章  总则</w:t>
      </w:r>
    </w:p>
    <w:p>
      <w:pPr>
        <w:ind w:left="630" w:leftChars="300" w:firstLine="630" w:firstLineChars="300"/>
        <w:rPr>
          <w:rFonts w:hint="eastAsia" w:ascii="宋体" w:hAnsi="宋体"/>
          <w:szCs w:val="21"/>
        </w:rPr>
      </w:pPr>
      <w:r>
        <w:rPr>
          <w:rFonts w:hint="eastAsia" w:ascii="宋体" w:hAnsi="宋体"/>
          <w:szCs w:val="21"/>
        </w:rPr>
        <w:t>第二章  招标文件</w:t>
      </w:r>
    </w:p>
    <w:p>
      <w:pPr>
        <w:ind w:left="630" w:leftChars="300" w:firstLine="630" w:firstLineChars="300"/>
        <w:rPr>
          <w:rFonts w:hint="eastAsia" w:ascii="宋体" w:hAnsi="宋体"/>
          <w:szCs w:val="21"/>
        </w:rPr>
      </w:pPr>
      <w:r>
        <w:rPr>
          <w:rFonts w:hint="eastAsia" w:ascii="宋体" w:hAnsi="宋体"/>
          <w:szCs w:val="21"/>
        </w:rPr>
        <w:t>第三章  投标文件的编制</w:t>
      </w:r>
    </w:p>
    <w:p>
      <w:pPr>
        <w:ind w:left="630" w:leftChars="300" w:firstLine="630" w:firstLineChars="300"/>
        <w:rPr>
          <w:rFonts w:hint="eastAsia" w:ascii="宋体" w:hAnsi="宋体"/>
          <w:szCs w:val="21"/>
        </w:rPr>
      </w:pPr>
      <w:r>
        <w:rPr>
          <w:rFonts w:hint="eastAsia" w:ascii="宋体" w:hAnsi="宋体"/>
          <w:szCs w:val="21"/>
        </w:rPr>
        <w:t>第四章  投标文件的递交</w:t>
      </w:r>
    </w:p>
    <w:p>
      <w:pPr>
        <w:ind w:left="630" w:leftChars="300" w:firstLine="630" w:firstLineChars="300"/>
        <w:rPr>
          <w:rFonts w:hint="eastAsia" w:ascii="宋体" w:hAnsi="宋体"/>
          <w:szCs w:val="21"/>
        </w:rPr>
      </w:pPr>
      <w:r>
        <w:rPr>
          <w:rFonts w:hint="eastAsia" w:ascii="宋体" w:hAnsi="宋体"/>
          <w:szCs w:val="21"/>
        </w:rPr>
        <w:t>第五章  开标</w:t>
      </w:r>
    </w:p>
    <w:p>
      <w:pPr>
        <w:ind w:left="630" w:leftChars="300" w:firstLine="630" w:firstLineChars="300"/>
        <w:rPr>
          <w:rFonts w:hint="eastAsia" w:ascii="宋体" w:hAnsi="宋体"/>
          <w:szCs w:val="21"/>
        </w:rPr>
      </w:pPr>
      <w:r>
        <w:rPr>
          <w:rFonts w:hint="eastAsia" w:ascii="宋体" w:hAnsi="宋体"/>
          <w:szCs w:val="21"/>
        </w:rPr>
        <w:t>第六章  评审要求</w:t>
      </w:r>
    </w:p>
    <w:p>
      <w:pPr>
        <w:ind w:left="630" w:leftChars="300" w:firstLine="630" w:firstLineChars="300"/>
        <w:rPr>
          <w:rFonts w:hint="eastAsia" w:ascii="宋体" w:hAnsi="宋体"/>
          <w:szCs w:val="21"/>
        </w:rPr>
      </w:pPr>
      <w:r>
        <w:rPr>
          <w:rFonts w:hint="eastAsia" w:ascii="宋体" w:hAnsi="宋体"/>
          <w:szCs w:val="21"/>
        </w:rPr>
        <w:t>第七章  评审程序及评审方法</w:t>
      </w:r>
    </w:p>
    <w:p>
      <w:pPr>
        <w:ind w:left="630" w:leftChars="300" w:firstLine="630" w:firstLineChars="300"/>
        <w:rPr>
          <w:rFonts w:hint="eastAsia" w:ascii="宋体" w:hAnsi="宋体"/>
          <w:szCs w:val="21"/>
        </w:rPr>
      </w:pPr>
      <w:r>
        <w:rPr>
          <w:rFonts w:hint="eastAsia" w:ascii="宋体" w:hAnsi="宋体"/>
          <w:szCs w:val="21"/>
        </w:rPr>
        <w:t>第八章  定标及公示</w:t>
      </w:r>
    </w:p>
    <w:p>
      <w:pPr>
        <w:ind w:left="630" w:leftChars="300" w:firstLine="630" w:firstLineChars="300"/>
        <w:rPr>
          <w:rFonts w:hint="eastAsia" w:ascii="宋体" w:hAnsi="宋体"/>
          <w:szCs w:val="21"/>
        </w:rPr>
      </w:pPr>
      <w:r>
        <w:rPr>
          <w:rFonts w:hint="eastAsia" w:ascii="宋体" w:hAnsi="宋体"/>
          <w:szCs w:val="21"/>
        </w:rPr>
        <w:t>第九章  公开招标失败的后续处理</w:t>
      </w:r>
    </w:p>
    <w:p>
      <w:pPr>
        <w:ind w:left="630" w:leftChars="300" w:firstLine="630" w:firstLineChars="300"/>
        <w:rPr>
          <w:rFonts w:hint="eastAsia" w:ascii="宋体" w:hAnsi="宋体"/>
          <w:szCs w:val="21"/>
        </w:rPr>
      </w:pPr>
      <w:r>
        <w:rPr>
          <w:rFonts w:hint="eastAsia" w:ascii="宋体" w:hAnsi="宋体"/>
          <w:szCs w:val="21"/>
        </w:rPr>
        <w:t>第十章  合同的授予与备案</w:t>
      </w:r>
    </w:p>
    <w:p>
      <w:pPr>
        <w:ind w:left="630" w:leftChars="300" w:firstLine="630" w:firstLineChars="300"/>
        <w:rPr>
          <w:rFonts w:hint="eastAsia" w:ascii="宋体" w:hAnsi="宋体"/>
          <w:szCs w:val="21"/>
        </w:rPr>
      </w:pPr>
      <w:r>
        <w:rPr>
          <w:rFonts w:hint="eastAsia" w:ascii="宋体" w:hAnsi="宋体"/>
          <w:szCs w:val="21"/>
        </w:rPr>
        <w:t>第十一章  质疑处理</w:t>
      </w:r>
    </w:p>
    <w:p>
      <w:pPr>
        <w:spacing w:line="360" w:lineRule="auto"/>
        <w:ind w:firstLine="420" w:firstLineChars="200"/>
        <w:jc w:val="left"/>
        <w:rPr>
          <w:rFonts w:hint="eastAsia" w:ascii="宋体" w:hAnsi="宋体"/>
          <w:szCs w:val="21"/>
        </w:rPr>
      </w:pPr>
    </w:p>
    <w:p>
      <w:pPr>
        <w:pStyle w:val="4"/>
        <w:rPr>
          <w:rFonts w:hint="eastAsia"/>
          <w:sz w:val="24"/>
        </w:rPr>
      </w:pPr>
      <w:r>
        <w:br w:type="page"/>
      </w:r>
      <w:bookmarkStart w:id="3" w:name="bt商务标投标文件格式"/>
      <w:bookmarkEnd w:id="3"/>
      <w:bookmarkStart w:id="4" w:name="bt合同条款"/>
      <w:bookmarkEnd w:id="4"/>
      <w:bookmarkStart w:id="5" w:name="bt项目管理班子配备情况"/>
      <w:bookmarkEnd w:id="5"/>
      <w:bookmarkStart w:id="6" w:name="bt投标人须知"/>
      <w:bookmarkEnd w:id="6"/>
      <w:bookmarkStart w:id="7" w:name="bt投标报价汇总表"/>
      <w:bookmarkEnd w:id="7"/>
      <w:bookmarkStart w:id="8" w:name="合同格式"/>
      <w:bookmarkEnd w:id="8"/>
      <w:bookmarkStart w:id="9" w:name="bt开标一览表"/>
      <w:bookmarkEnd w:id="9"/>
      <w:bookmarkStart w:id="10" w:name="bt其他资料2"/>
      <w:bookmarkEnd w:id="10"/>
      <w:bookmarkStart w:id="11" w:name="bt说明"/>
      <w:bookmarkEnd w:id="11"/>
      <w:bookmarkStart w:id="12" w:name="bt其他资料由投标人自定"/>
      <w:bookmarkEnd w:id="12"/>
      <w:bookmarkStart w:id="13" w:name="bt投标函"/>
      <w:bookmarkEnd w:id="13"/>
      <w:bookmarkStart w:id="14" w:name="bt投标文件签署授权委托书"/>
      <w:bookmarkEnd w:id="14"/>
      <w:bookmarkStart w:id="15" w:name="bt投标人情况介绍"/>
      <w:bookmarkEnd w:id="15"/>
      <w:bookmarkStart w:id="16" w:name="bt合同格式"/>
      <w:bookmarkEnd w:id="16"/>
      <w:bookmarkStart w:id="17" w:name="bt合同条款及格式"/>
      <w:bookmarkEnd w:id="17"/>
      <w:bookmarkStart w:id="18" w:name="bt本工程承诺书"/>
      <w:bookmarkEnd w:id="18"/>
      <w:bookmarkStart w:id="19" w:name="bt技术标投标文件格式"/>
      <w:bookmarkEnd w:id="19"/>
      <w:r>
        <w:rPr>
          <w:rFonts w:hint="eastAsia"/>
        </w:rPr>
        <w:t>第一册专用条款</w:t>
      </w:r>
    </w:p>
    <w:p>
      <w:pPr>
        <w:pStyle w:val="7"/>
        <w:rPr>
          <w:rFonts w:hint="eastAsia"/>
          <w:sz w:val="28"/>
          <w:szCs w:val="28"/>
        </w:rPr>
      </w:pPr>
      <w:r>
        <w:rPr>
          <w:rFonts w:hint="eastAsia"/>
          <w:sz w:val="28"/>
          <w:szCs w:val="28"/>
        </w:rPr>
        <w:t>第一章  招标公告</w:t>
      </w:r>
    </w:p>
    <w:p/>
    <w:p>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pPr>
        <w:ind w:firstLine="630" w:firstLineChars="3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pPr>
        <w:ind w:firstLine="630" w:firstLineChars="300"/>
        <w:rPr>
          <w:rFonts w:hint="eastAsia"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pPr>
        <w:ind w:firstLine="630" w:firstLineChars="3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hint="eastAsia" w:ascii="宋体" w:hAnsi="宋体" w:cs="宋体"/>
          <w:kern w:val="0"/>
          <w:szCs w:val="21"/>
        </w:rPr>
      </w:pPr>
      <w:r>
        <w:rPr>
          <w:rFonts w:hint="eastAsia" w:ascii="宋体" w:hAnsi="宋体" w:cs="宋体"/>
          <w:kern w:val="0"/>
          <w:szCs w:val="21"/>
        </w:rPr>
        <w:t>8.本项目是（否）专门面向中小企业采购：否；</w:t>
      </w:r>
    </w:p>
    <w:p>
      <w:pPr>
        <w:ind w:firstLine="630" w:firstLineChars="300"/>
        <w:rPr>
          <w:rFonts w:hint="eastAsia"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w:t>
      </w:r>
      <w:r>
        <w:rPr>
          <w:rFonts w:hint="eastAsia" w:ascii="宋体" w:hAnsi="宋体"/>
          <w:lang w:eastAsia="zh-CN"/>
        </w:rPr>
        <w:t>深圳政府采购自行采购系统用户操作指引（供应商）</w:t>
      </w:r>
      <w:r>
        <w:rPr>
          <w:rFonts w:hint="eastAsia" w:ascii="宋体" w:hAnsi="宋体"/>
        </w:rPr>
        <w:t>相关内容指引办理。</w:t>
      </w:r>
    </w:p>
    <w:p>
      <w:pPr>
        <w:ind w:firstLine="420" w:firstLineChars="200"/>
        <w:rPr>
          <w:rFonts w:hint="eastAsia" w:ascii="宋体" w:hAnsi="宋体" w:cs="宋体"/>
          <w:color w:val="FF0000"/>
          <w:kern w:val="0"/>
          <w:szCs w:val="21"/>
        </w:rPr>
      </w:pPr>
    </w:p>
    <w:p>
      <w:pPr>
        <w:jc w:val="left"/>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7"/>
        <w:rPr>
          <w:rFonts w:hint="eastAsia"/>
          <w:sz w:val="28"/>
          <w:szCs w:val="28"/>
        </w:rPr>
      </w:pPr>
      <w:r>
        <w:rPr>
          <w:rFonts w:hint="eastAsia"/>
          <w:sz w:val="28"/>
          <w:szCs w:val="28"/>
        </w:rPr>
        <w:t>第二章 对通用条款的补充内容及其他关键信息</w:t>
      </w:r>
    </w:p>
    <w:p>
      <w:pPr>
        <w:pStyle w:val="7"/>
        <w:spacing w:before="120" w:beforeLines="50" w:after="120" w:afterLines="50"/>
        <w:rPr>
          <w:rFonts w:hint="eastAsia"/>
          <w:sz w:val="28"/>
          <w:szCs w:val="28"/>
        </w:rPr>
      </w:pPr>
      <w:bookmarkStart w:id="21" w:name="_Toc60560625"/>
      <w:bookmarkStart w:id="22" w:name="_Toc101074876"/>
      <w:bookmarkStart w:id="23" w:name="_Toc73518117"/>
      <w:bookmarkStart w:id="24" w:name="_Toc73517639"/>
      <w:bookmarkStart w:id="25" w:name="_Toc73521547"/>
      <w:bookmarkStart w:id="26" w:name="_Toc100052364"/>
      <w:bookmarkStart w:id="27" w:name="_Toc73521635"/>
      <w:bookmarkStart w:id="28" w:name="_Toc60631620"/>
      <w:r>
        <w:rPr>
          <w:rFonts w:hint="eastAsia"/>
          <w:szCs w:val="24"/>
        </w:rPr>
        <w:t>一、对通用条款的补充内容</w:t>
      </w:r>
    </w:p>
    <w:bookmarkEnd w:id="21"/>
    <w:bookmarkEnd w:id="22"/>
    <w:bookmarkEnd w:id="23"/>
    <w:bookmarkEnd w:id="24"/>
    <w:bookmarkEnd w:id="25"/>
    <w:bookmarkEnd w:id="26"/>
    <w:bookmarkEnd w:id="27"/>
    <w:bookmarkEnd w:id="28"/>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b/>
                <w:bCs/>
              </w:rPr>
            </w:pPr>
            <w:r>
              <w:rPr>
                <w:rFonts w:hint="eastAsia" w:ascii="宋体" w:hAnsi="宋体"/>
                <w:b/>
                <w:bCs/>
              </w:rPr>
              <w:t>通用条款序号</w:t>
            </w:r>
          </w:p>
        </w:tc>
        <w:tc>
          <w:tcPr>
            <w:tcW w:w="2526" w:type="dxa"/>
            <w:vAlign w:val="center"/>
          </w:tcPr>
          <w:p>
            <w:pPr>
              <w:jc w:val="center"/>
              <w:rPr>
                <w:rFonts w:hint="eastAsia" w:ascii="宋体" w:hAnsi="宋体"/>
                <w:b/>
                <w:bCs/>
              </w:rPr>
            </w:pPr>
            <w:r>
              <w:rPr>
                <w:rFonts w:hint="eastAsia" w:ascii="宋体" w:hAnsi="宋体"/>
                <w:b/>
                <w:bCs/>
              </w:rPr>
              <w:t>涉及事项</w:t>
            </w:r>
          </w:p>
        </w:tc>
        <w:tc>
          <w:tcPr>
            <w:tcW w:w="4871" w:type="dxa"/>
            <w:vAlign w:val="center"/>
          </w:tcPr>
          <w:p>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hint="eastAsia" w:ascii="宋体" w:hAnsi="宋体"/>
                <w:b/>
                <w:bCs/>
              </w:rPr>
            </w:pPr>
            <w:r>
              <w:rPr>
                <w:rFonts w:hint="eastAsia"/>
              </w:rPr>
              <w:t>本项目为自行采购项目，相关事宜按照招标文件要求及采购单位内控制度执行。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hint="eastAsia" w:ascii="宋体" w:hAnsi="宋体" w:eastAsia="宋体"/>
                <w:lang w:eastAsia="zh-CN"/>
              </w:rPr>
            </w:pPr>
            <w:r>
              <w:rPr>
                <w:rFonts w:hint="eastAsia" w:ascii="宋体" w:hAnsi="宋体"/>
                <w:lang w:val="en-US" w:eastAsia="zh-CN"/>
              </w:rPr>
              <w:t>深圳市民政局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.2</w:t>
            </w:r>
          </w:p>
        </w:tc>
        <w:tc>
          <w:tcPr>
            <w:tcW w:w="2526" w:type="dxa"/>
            <w:vAlign w:val="center"/>
          </w:tcPr>
          <w:p>
            <w:pPr>
              <w:jc w:val="center"/>
              <w:rPr>
                <w:rFonts w:hint="eastAsia" w:ascii="宋体" w:hAnsi="宋体"/>
              </w:rPr>
            </w:pPr>
            <w:r>
              <w:rPr>
                <w:rFonts w:hint="eastAsia" w:ascii="宋体" w:hAnsi="宋体"/>
              </w:rPr>
              <w:t>政府集中采购机构</w:t>
            </w:r>
          </w:p>
        </w:tc>
        <w:tc>
          <w:tcPr>
            <w:tcW w:w="4871" w:type="dxa"/>
            <w:vAlign w:val="center"/>
          </w:tcPr>
          <w:p>
            <w:pPr>
              <w:jc w:val="center"/>
              <w:rPr>
                <w:rFonts w:hint="eastAsia" w:ascii="宋体" w:hAnsi="宋体"/>
              </w:rPr>
            </w:pPr>
            <w:r>
              <w:rPr>
                <w:rFonts w:hint="eastAsia" w:ascii="宋体" w:hAnsi="宋体"/>
              </w:rPr>
              <w:t>深圳公共资源交易中心</w:t>
            </w:r>
          </w:p>
          <w:p>
            <w:pPr>
              <w:jc w:val="center"/>
              <w:rPr>
                <w:rFonts w:hint="eastAsia"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9</w:t>
            </w:r>
          </w:p>
        </w:tc>
        <w:tc>
          <w:tcPr>
            <w:tcW w:w="2526" w:type="dxa"/>
            <w:vAlign w:val="center"/>
          </w:tcPr>
          <w:p>
            <w:pPr>
              <w:jc w:val="center"/>
              <w:rPr>
                <w:rFonts w:hint="eastAsia" w:ascii="宋体" w:hAnsi="宋体"/>
              </w:rPr>
            </w:pPr>
            <w:r>
              <w:rPr>
                <w:rFonts w:hint="eastAsia" w:ascii="宋体" w:hAnsi="宋体"/>
              </w:rPr>
              <w:t>踏勘现场</w:t>
            </w:r>
          </w:p>
        </w:tc>
        <w:tc>
          <w:tcPr>
            <w:tcW w:w="4871" w:type="dxa"/>
            <w:vAlign w:val="center"/>
          </w:tcPr>
          <w:p>
            <w:pPr>
              <w:jc w:val="center"/>
              <w:rPr>
                <w:rFonts w:hint="eastAsia"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1</w:t>
            </w:r>
            <w:r>
              <w:rPr>
                <w:rFonts w:ascii="宋体" w:hAnsi="宋体"/>
              </w:rPr>
              <w:t>0</w:t>
            </w:r>
          </w:p>
        </w:tc>
        <w:tc>
          <w:tcPr>
            <w:tcW w:w="2526" w:type="dxa"/>
            <w:vAlign w:val="center"/>
          </w:tcPr>
          <w:p>
            <w:pPr>
              <w:jc w:val="center"/>
              <w:rPr>
                <w:rFonts w:hint="eastAsia" w:ascii="宋体" w:hAnsi="宋体"/>
              </w:rPr>
            </w:pPr>
            <w:r>
              <w:rPr>
                <w:rFonts w:hint="eastAsia" w:ascii="宋体" w:hAnsi="宋体"/>
              </w:rPr>
              <w:t>标前会议</w:t>
            </w:r>
          </w:p>
        </w:tc>
        <w:tc>
          <w:tcPr>
            <w:tcW w:w="4871" w:type="dxa"/>
            <w:vAlign w:val="center"/>
          </w:tcPr>
          <w:p>
            <w:pPr>
              <w:jc w:val="center"/>
              <w:rPr>
                <w:rFonts w:hint="eastAsia"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hint="eastAsia" w:ascii="宋体" w:hAnsi="宋体"/>
              </w:rPr>
            </w:pPr>
            <w:r>
              <w:rPr>
                <w:rFonts w:hint="eastAsia" w:ascii="宋体" w:hAnsi="宋体"/>
              </w:rPr>
              <w:t>招标文件的澄清和修改</w:t>
            </w:r>
          </w:p>
        </w:tc>
        <w:tc>
          <w:tcPr>
            <w:tcW w:w="4871" w:type="dxa"/>
            <w:vAlign w:val="center"/>
          </w:tcPr>
          <w:p>
            <w:pPr>
              <w:jc w:val="left"/>
              <w:rPr>
                <w:rFonts w:hint="eastAsia" w:ascii="宋体" w:hAnsi="宋体"/>
              </w:rPr>
            </w:pPr>
            <w:r>
              <w:rPr>
                <w:rFonts w:hint="eastAsia" w:ascii="宋体" w:hAnsi="宋体"/>
              </w:rPr>
              <w:t>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0</w:t>
            </w:r>
          </w:p>
        </w:tc>
        <w:tc>
          <w:tcPr>
            <w:tcW w:w="2526" w:type="dxa"/>
            <w:vAlign w:val="center"/>
          </w:tcPr>
          <w:p>
            <w:pPr>
              <w:jc w:val="center"/>
              <w:rPr>
                <w:rFonts w:hint="eastAsia" w:ascii="宋体" w:hAnsi="宋体"/>
              </w:rPr>
            </w:pPr>
            <w:r>
              <w:rPr>
                <w:rFonts w:hint="eastAsia" w:ascii="宋体" w:hAnsi="宋体"/>
              </w:rPr>
              <w:t>投标有效期</w:t>
            </w:r>
          </w:p>
        </w:tc>
        <w:tc>
          <w:tcPr>
            <w:tcW w:w="4871" w:type="dxa"/>
            <w:vAlign w:val="center"/>
          </w:tcPr>
          <w:p>
            <w:pPr>
              <w:jc w:val="center"/>
              <w:rPr>
                <w:rFonts w:hint="eastAsia"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2</w:t>
            </w:r>
          </w:p>
        </w:tc>
        <w:tc>
          <w:tcPr>
            <w:tcW w:w="2526" w:type="dxa"/>
            <w:vAlign w:val="center"/>
          </w:tcPr>
          <w:p>
            <w:pPr>
              <w:jc w:val="center"/>
              <w:rPr>
                <w:rFonts w:hint="eastAsia" w:ascii="宋体" w:hAnsi="宋体"/>
              </w:rPr>
            </w:pPr>
            <w:r>
              <w:rPr>
                <w:rFonts w:hint="eastAsia" w:ascii="宋体" w:hAnsi="宋体"/>
              </w:rPr>
              <w:t>投标人的替代方案</w:t>
            </w:r>
          </w:p>
        </w:tc>
        <w:tc>
          <w:tcPr>
            <w:tcW w:w="4871" w:type="dxa"/>
            <w:vAlign w:val="center"/>
          </w:tcPr>
          <w:p>
            <w:pPr>
              <w:jc w:val="center"/>
              <w:rPr>
                <w:rFonts w:hint="eastAsia"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5</w:t>
            </w:r>
          </w:p>
        </w:tc>
        <w:tc>
          <w:tcPr>
            <w:tcW w:w="2526" w:type="dxa"/>
            <w:vAlign w:val="center"/>
          </w:tcPr>
          <w:p>
            <w:pPr>
              <w:jc w:val="center"/>
              <w:rPr>
                <w:rFonts w:hint="eastAsia" w:ascii="宋体" w:hAnsi="宋体"/>
              </w:rPr>
            </w:pPr>
            <w:r>
              <w:rPr>
                <w:rFonts w:hint="eastAsia" w:ascii="宋体" w:hAnsi="宋体"/>
              </w:rPr>
              <w:t>投标文件的大小</w:t>
            </w:r>
          </w:p>
        </w:tc>
        <w:tc>
          <w:tcPr>
            <w:tcW w:w="4871" w:type="dxa"/>
            <w:vAlign w:val="center"/>
          </w:tcPr>
          <w:p>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2</w:t>
            </w:r>
            <w:r>
              <w:rPr>
                <w:rFonts w:ascii="宋体" w:hAnsi="宋体"/>
              </w:rPr>
              <w:t>6</w:t>
            </w:r>
          </w:p>
        </w:tc>
        <w:tc>
          <w:tcPr>
            <w:tcW w:w="2526" w:type="dxa"/>
            <w:vAlign w:val="center"/>
          </w:tcPr>
          <w:p>
            <w:pPr>
              <w:jc w:val="center"/>
              <w:rPr>
                <w:rFonts w:hint="eastAsia" w:ascii="宋体" w:hAnsi="宋体"/>
              </w:rPr>
            </w:pPr>
            <w:bookmarkStart w:id="29" w:name="_Hlk71664860"/>
            <w:r>
              <w:rPr>
                <w:rFonts w:hint="eastAsia" w:ascii="宋体" w:hAnsi="宋体"/>
              </w:rPr>
              <w:t>样品、演示、方案讲解</w:t>
            </w:r>
            <w:bookmarkEnd w:id="29"/>
          </w:p>
        </w:tc>
        <w:tc>
          <w:tcPr>
            <w:tcW w:w="4871" w:type="dxa"/>
            <w:vAlign w:val="center"/>
          </w:tcPr>
          <w:p>
            <w:pPr>
              <w:rPr>
                <w:rFonts w:hint="eastAsia"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7</w:t>
            </w:r>
          </w:p>
        </w:tc>
        <w:tc>
          <w:tcPr>
            <w:tcW w:w="2526" w:type="dxa"/>
            <w:vAlign w:val="center"/>
          </w:tcPr>
          <w:p>
            <w:pPr>
              <w:jc w:val="center"/>
              <w:rPr>
                <w:rFonts w:hint="eastAsia" w:ascii="宋体" w:hAnsi="宋体"/>
              </w:rPr>
            </w:pPr>
            <w:r>
              <w:rPr>
                <w:rFonts w:hint="eastAsia" w:ascii="宋体" w:hAnsi="宋体"/>
              </w:rPr>
              <w:t>评审方法</w:t>
            </w:r>
          </w:p>
        </w:tc>
        <w:tc>
          <w:tcPr>
            <w:tcW w:w="4871" w:type="dxa"/>
            <w:vAlign w:val="center"/>
          </w:tcPr>
          <w:p>
            <w:pPr>
              <w:jc w:val="left"/>
              <w:rPr>
                <w:rFonts w:hint="eastAsia" w:ascii="宋体" w:hAnsi="宋体"/>
              </w:rPr>
            </w:pPr>
            <w:r>
              <w:rPr>
                <w:rFonts w:hint="eastAsia" w:ascii="宋体" w:hAnsi="宋体"/>
                <w:b/>
                <w:lang w:eastAsia="zh-CN"/>
              </w:rPr>
              <w:t>☑</w:t>
            </w:r>
            <w:r>
              <w:rPr>
                <w:rFonts w:hint="eastAsia" w:ascii="宋体" w:hAnsi="宋体"/>
                <w:b/>
              </w:rPr>
              <w:t xml:space="preserve"> </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hint="eastAsia" w:ascii="宋体" w:hAnsi="宋体"/>
              </w:rPr>
            </w:pPr>
            <w:r>
              <w:rPr>
                <w:rFonts w:hint="eastAsia" w:ascii="宋体" w:hAnsi="宋体"/>
              </w:rPr>
              <w:t>3</w:t>
            </w:r>
            <w:r>
              <w:rPr>
                <w:rFonts w:ascii="宋体" w:hAnsi="宋体"/>
              </w:rPr>
              <w:t>8</w:t>
            </w:r>
          </w:p>
        </w:tc>
        <w:tc>
          <w:tcPr>
            <w:tcW w:w="2526" w:type="dxa"/>
            <w:vAlign w:val="center"/>
          </w:tcPr>
          <w:p>
            <w:pPr>
              <w:jc w:val="center"/>
              <w:rPr>
                <w:rFonts w:hint="eastAsia" w:ascii="宋体" w:hAnsi="宋体"/>
              </w:rPr>
            </w:pPr>
            <w:r>
              <w:rPr>
                <w:rFonts w:hint="eastAsia" w:ascii="宋体" w:hAnsi="宋体"/>
              </w:rPr>
              <w:t>定标方法</w:t>
            </w:r>
          </w:p>
        </w:tc>
        <w:tc>
          <w:tcPr>
            <w:tcW w:w="4871" w:type="dxa"/>
            <w:vAlign w:val="center"/>
          </w:tcPr>
          <w:p>
            <w:pPr>
              <w:jc w:val="left"/>
              <w:rPr>
                <w:rFonts w:hint="eastAsia" w:ascii="宋体" w:hAnsi="宋体"/>
              </w:rPr>
            </w:pPr>
            <w:r>
              <w:rPr>
                <w:rFonts w:hint="eastAsia" w:ascii="宋体" w:hAnsi="宋体"/>
                <w:b/>
                <w:lang w:eastAsia="zh-CN"/>
              </w:rPr>
              <w:t>☑</w:t>
            </w:r>
            <w:r>
              <w:rPr>
                <w:rFonts w:hint="eastAsia" w:ascii="宋体" w:hAnsi="宋体"/>
                <w:b/>
              </w:rPr>
              <w:t xml:space="preserve"> </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4</w:t>
            </w:r>
            <w:r>
              <w:rPr>
                <w:rFonts w:ascii="宋体" w:hAnsi="宋体"/>
              </w:rPr>
              <w:t>6</w:t>
            </w:r>
          </w:p>
        </w:tc>
        <w:tc>
          <w:tcPr>
            <w:tcW w:w="2526" w:type="dxa"/>
            <w:vAlign w:val="center"/>
          </w:tcPr>
          <w:p>
            <w:pPr>
              <w:jc w:val="center"/>
              <w:rPr>
                <w:rFonts w:hint="eastAsia" w:ascii="宋体" w:hAnsi="宋体"/>
              </w:rPr>
            </w:pPr>
            <w:r>
              <w:rPr>
                <w:rFonts w:hint="eastAsia" w:ascii="宋体" w:hAnsi="宋体"/>
              </w:rPr>
              <w:t>履约担保</w:t>
            </w:r>
          </w:p>
        </w:tc>
        <w:tc>
          <w:tcPr>
            <w:tcW w:w="4871" w:type="dxa"/>
            <w:vAlign w:val="center"/>
          </w:tcPr>
          <w:p>
            <w:pPr>
              <w:jc w:val="left"/>
              <w:rPr>
                <w:rFonts w:hint="eastAsia" w:ascii="宋体" w:hAnsi="宋体"/>
              </w:rPr>
            </w:pPr>
            <w:r>
              <w:rPr>
                <w:rFonts w:hint="eastAsia" w:ascii="宋体" w:hAnsi="宋体"/>
                <w:b/>
                <w:lang w:eastAsia="zh-CN"/>
              </w:rPr>
              <w:t>☑</w:t>
            </w:r>
            <w:r>
              <w:rPr>
                <w:rFonts w:hint="eastAsia" w:ascii="宋体" w:hAnsi="宋体"/>
                <w:b/>
              </w:rPr>
              <w:t xml:space="preserve"> </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52.8</w:t>
            </w:r>
          </w:p>
        </w:tc>
        <w:tc>
          <w:tcPr>
            <w:tcW w:w="2526" w:type="dxa"/>
            <w:vAlign w:val="center"/>
          </w:tcPr>
          <w:p>
            <w:pPr>
              <w:jc w:val="center"/>
              <w:rPr>
                <w:rFonts w:hint="eastAsia" w:ascii="宋体" w:hAnsi="宋体"/>
              </w:rPr>
            </w:pPr>
            <w:r>
              <w:rPr>
                <w:rFonts w:hint="eastAsia" w:ascii="宋体" w:hAnsi="宋体"/>
              </w:rPr>
              <w:t>争议（投诉）</w:t>
            </w:r>
          </w:p>
        </w:tc>
        <w:tc>
          <w:tcPr>
            <w:tcW w:w="4871" w:type="dxa"/>
            <w:vAlign w:val="center"/>
          </w:tcPr>
          <w:p>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7"/>
        <w:spacing w:before="120" w:beforeLines="50" w:after="120" w:afterLines="50"/>
        <w:rPr>
          <w:rFonts w:hint="eastAsia"/>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4"/>
        <w:tblW w:w="8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629" w:type="dxa"/>
          </w:tcPr>
          <w:p>
            <w:pPr>
              <w:jc w:val="cente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629"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629" w:type="dxa"/>
          </w:tcPr>
          <w:p>
            <w:pPr>
              <w:jc w:val="center"/>
            </w:pPr>
            <w:r>
              <w:rPr>
                <w:rFonts w:hint="eastAsia"/>
              </w:rPr>
              <w:t>1</w:t>
            </w:r>
          </w:p>
        </w:tc>
      </w:tr>
    </w:tbl>
    <w:p>
      <w:pPr>
        <w:ind w:firstLine="422" w:firstLineChars="200"/>
        <w:rPr>
          <w:rFonts w:hint="eastAsia" w:ascii="宋体" w:hAnsi="宋体"/>
          <w:b/>
        </w:rPr>
      </w:pPr>
    </w:p>
    <w:bookmarkEnd w:id="30"/>
    <w:p>
      <w:pPr>
        <w:ind w:firstLine="422"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8"/>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rFonts w:hint="eastAsia"/>
          <w:b/>
          <w:bCs/>
          <w:color w:val="FF0000"/>
          <w:szCs w:val="21"/>
          <w:u w:val="single"/>
        </w:rPr>
        <w:t>其他未列明行业</w:t>
      </w:r>
      <w:r>
        <w:rPr>
          <w:rFonts w:hint="eastAsia"/>
          <w:szCs w:val="21"/>
        </w:rPr>
        <w:t>。</w:t>
      </w:r>
    </w:p>
    <w:p>
      <w:pPr>
        <w:numPr>
          <w:ilvl w:val="0"/>
          <w:numId w:val="8"/>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pPr>
        <w:ind w:firstLine="420" w:firstLineChars="200"/>
      </w:pPr>
      <w:r>
        <w:rPr>
          <w:rFonts w:hint="eastAsia"/>
        </w:rPr>
        <w:t>（5）享受价格扣除获得采购合同的，小微企业不得将合同分包给大中型企业。</w:t>
      </w:r>
    </w:p>
    <w:p>
      <w:pPr>
        <w:spacing w:line="360" w:lineRule="auto"/>
        <w:ind w:firstLine="422" w:firstLineChars="200"/>
        <w:rPr>
          <w:rFonts w:hint="eastAsia" w:ascii="宋体" w:hAnsi="宋体" w:cs="宋体"/>
          <w:b/>
          <w:bCs/>
        </w:rPr>
      </w:pPr>
    </w:p>
    <w:p>
      <w:pPr>
        <w:ind w:firstLine="422" w:firstLineChars="200"/>
        <w:rPr>
          <w:rFonts w:hint="eastAsia" w:ascii="宋体" w:hAnsi="宋体" w:cs="宋体"/>
          <w:b/>
          <w:bCs/>
        </w:rPr>
      </w:pPr>
      <w:r>
        <w:rPr>
          <w:rFonts w:hint="eastAsia" w:ascii="宋体" w:hAnsi="宋体" w:cs="宋体"/>
          <w:b/>
          <w:bCs/>
        </w:rPr>
        <w:t>2、关于采购订单融资政策</w:t>
      </w:r>
    </w:p>
    <w:p>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sz w:val="32"/>
          <w:szCs w:val="40"/>
        </w:rPr>
      </w:pPr>
    </w:p>
    <w:p>
      <w:pPr>
        <w:ind w:firstLine="422" w:firstLineChars="200"/>
        <w:rPr>
          <w:b/>
        </w:rPr>
      </w:pPr>
      <w:r>
        <w:rPr>
          <w:rFonts w:hint="eastAsia"/>
          <w:b/>
        </w:rPr>
        <w:t>3、</w:t>
      </w:r>
      <w:bookmarkStart w:id="31" w:name="_Hlk72594729"/>
      <w:bookmarkStart w:id="32" w:name="_Hlk76855768"/>
      <w:r>
        <w:rPr>
          <w:rFonts w:hint="eastAsia"/>
          <w:b/>
        </w:rPr>
        <w:t>本项目为代理服务项目，将向中标（成交）供应商收取代理服务费。</w:t>
      </w:r>
    </w:p>
    <w:bookmarkEnd w:id="31"/>
    <w:bookmarkEnd w:id="32"/>
    <w:p>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r>
        <w:rPr>
          <w:rFonts w:hint="eastAsia"/>
          <w:lang w:val="en-US" w:eastAsia="zh-CN"/>
        </w:rPr>
        <w:t>后的八折作为代理服务费收费金额</w:t>
      </w:r>
      <w:r>
        <w:rPr>
          <w:rFonts w:hint="eastAsia"/>
        </w:rPr>
        <w:t>。</w:t>
      </w:r>
    </w:p>
    <w:p>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w:t>
      </w:r>
      <w:r>
        <w:rPr>
          <w:rFonts w:hint="eastAsia"/>
          <w:lang w:eastAsia="zh-CN"/>
        </w:rPr>
        <w:t>【</w:t>
      </w:r>
      <w:r>
        <w:rPr>
          <w:rFonts w:hint="eastAsia"/>
        </w:rPr>
        <w:t>（100万以下部分的代理服务费）+（100万～500万部分的代理服务费）+（500万～600万部分的代理服务费）</w:t>
      </w:r>
      <w:r>
        <w:rPr>
          <w:rFonts w:hint="eastAsia"/>
          <w:lang w:eastAsia="zh-CN"/>
        </w:rPr>
        <w:t>】</w:t>
      </w:r>
      <w:r>
        <w:rPr>
          <w:rFonts w:hint="eastAsia"/>
        </w:rPr>
        <w:t>×</w:t>
      </w:r>
      <w:r>
        <w:rPr>
          <w:rFonts w:hint="eastAsia"/>
          <w:lang w:val="en-US" w:eastAsia="zh-CN"/>
        </w:rPr>
        <w:t>0.8</w:t>
      </w:r>
      <w:r>
        <w:rPr>
          <w:rFonts w:hint="eastAsia"/>
        </w:rPr>
        <w:t>＝</w:t>
      </w:r>
      <w:r>
        <w:rPr>
          <w:rFonts w:hint="eastAsia"/>
          <w:lang w:eastAsia="zh-CN"/>
        </w:rPr>
        <w:t>【</w:t>
      </w:r>
      <w:r>
        <w:rPr>
          <w:rFonts w:hint="eastAsia"/>
        </w:rPr>
        <w:t>100万元×1.5%+（500-100）万元×1.1%+（600-500）万元×0.8%=1.5万元+4.4万元+0.8万元</w:t>
      </w:r>
      <w:r>
        <w:rPr>
          <w:rFonts w:hint="eastAsia"/>
          <w:lang w:eastAsia="zh-CN"/>
        </w:rPr>
        <w:t>】</w:t>
      </w:r>
      <w:r>
        <w:rPr>
          <w:rFonts w:hint="eastAsia"/>
        </w:rPr>
        <w:t>×</w:t>
      </w:r>
      <w:r>
        <w:rPr>
          <w:rFonts w:hint="eastAsia"/>
          <w:lang w:val="en-US" w:eastAsia="zh-CN"/>
        </w:rPr>
        <w:t>0.8</w:t>
      </w:r>
      <w:r>
        <w:rPr>
          <w:rFonts w:hint="eastAsia"/>
        </w:rPr>
        <w:t>＝6.7×</w:t>
      </w:r>
      <w:r>
        <w:rPr>
          <w:rFonts w:hint="eastAsia"/>
          <w:lang w:val="en-US" w:eastAsia="zh-CN"/>
        </w:rPr>
        <w:t>0.8=5.36</w:t>
      </w:r>
      <w:r>
        <w:rPr>
          <w:rFonts w:hint="eastAsia"/>
        </w:rPr>
        <w:t>万元</w:t>
      </w:r>
    </w:p>
    <w:p>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w:t>
      </w:r>
      <w:r>
        <w:rPr>
          <w:rFonts w:hint="eastAsia"/>
          <w:lang w:eastAsia="zh-CN"/>
        </w:rPr>
        <w:t>（</w:t>
      </w:r>
      <w:r>
        <w:rPr>
          <w:rFonts w:hint="eastAsia"/>
          <w:lang w:val="en-US" w:eastAsia="zh-CN"/>
        </w:rPr>
        <w:t>缴款</w:t>
      </w:r>
      <w:r>
        <w:rPr>
          <w:rFonts w:hint="eastAsia"/>
          <w:lang w:eastAsia="zh-CN"/>
        </w:rPr>
        <w:t>）</w:t>
      </w:r>
      <w:r>
        <w:rPr>
          <w:rFonts w:hint="eastAsia"/>
        </w:rPr>
        <w:t>通知书》</w:t>
      </w:r>
      <w:bookmarkEnd w:id="33"/>
      <w:r>
        <w:rPr>
          <w:rFonts w:hint="eastAsia"/>
          <w:lang w:val="en-US" w:eastAsia="zh-CN"/>
        </w:rPr>
        <w:t>内容</w:t>
      </w:r>
      <w:r>
        <w:rPr>
          <w:rFonts w:hint="eastAsia"/>
        </w:rPr>
        <w:t>为准</w:t>
      </w:r>
      <w:r>
        <w:rPr>
          <w:rFonts w:hint="eastAsia"/>
          <w:lang w:val="en-US" w:eastAsia="zh-CN"/>
        </w:rPr>
        <w:t>。</w:t>
      </w:r>
    </w:p>
    <w:p>
      <w:pPr>
        <w:pStyle w:val="2"/>
      </w:pPr>
      <w:r>
        <w:rPr>
          <w:rFonts w:hint="eastAsia"/>
        </w:rPr>
        <w:br w:type="page"/>
      </w:r>
    </w:p>
    <w:p>
      <w:pPr>
        <w:pStyle w:val="7"/>
        <w:rPr>
          <w:rFonts w:hint="eastAsia"/>
          <w:sz w:val="28"/>
          <w:szCs w:val="28"/>
        </w:rPr>
      </w:pPr>
      <w:bookmarkStart w:id="34" w:name="_Toc128884461"/>
      <w:r>
        <w:rPr>
          <w:rFonts w:hint="eastAsia"/>
          <w:sz w:val="28"/>
          <w:szCs w:val="28"/>
        </w:rPr>
        <w:t>第三章 用户需求书</w:t>
      </w:r>
    </w:p>
    <w:p>
      <w:pPr>
        <w:pStyle w:val="7"/>
        <w:spacing w:before="120" w:beforeLines="50" w:after="120" w:afterLines="50"/>
        <w:rPr>
          <w:rFonts w:hint="eastAsia"/>
          <w:szCs w:val="24"/>
        </w:rPr>
      </w:pPr>
      <w:r>
        <w:rPr>
          <w:rFonts w:hint="eastAsia"/>
          <w:szCs w:val="24"/>
        </w:rPr>
        <w:t>一、项目基本信息</w:t>
      </w:r>
    </w:p>
    <w:tbl>
      <w:tblPr>
        <w:tblStyle w:val="43"/>
        <w:tblW w:w="8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5634"/>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39" w:type="dxa"/>
            <w:vAlign w:val="center"/>
          </w:tcPr>
          <w:p>
            <w:pPr>
              <w:jc w:val="center"/>
              <w:rPr>
                <w:bCs/>
                <w:szCs w:val="21"/>
              </w:rPr>
            </w:pPr>
            <w:r>
              <w:rPr>
                <w:rFonts w:hint="eastAsia"/>
                <w:bCs/>
                <w:szCs w:val="21"/>
              </w:rPr>
              <w:t>序号</w:t>
            </w:r>
          </w:p>
        </w:tc>
        <w:tc>
          <w:tcPr>
            <w:tcW w:w="5634" w:type="dxa"/>
            <w:vAlign w:val="center"/>
          </w:tcPr>
          <w:p>
            <w:pPr>
              <w:jc w:val="center"/>
              <w:rPr>
                <w:bCs/>
                <w:szCs w:val="21"/>
              </w:rPr>
            </w:pPr>
            <w:r>
              <w:rPr>
                <w:rFonts w:hint="eastAsia"/>
                <w:bCs/>
                <w:szCs w:val="21"/>
              </w:rPr>
              <w:t>采购项目名称</w:t>
            </w:r>
          </w:p>
        </w:tc>
        <w:tc>
          <w:tcPr>
            <w:tcW w:w="2116" w:type="dxa"/>
            <w:vAlign w:val="center"/>
          </w:tcPr>
          <w:p>
            <w:pPr>
              <w:jc w:val="center"/>
              <w:rPr>
                <w:b/>
                <w:bCs/>
                <w:color w:val="FF0000"/>
                <w:szCs w:val="21"/>
              </w:rPr>
            </w:pPr>
            <w:r>
              <w:rPr>
                <w:rFonts w:hint="eastAsia"/>
                <w:b/>
                <w:bCs/>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39" w:type="dxa"/>
            <w:vAlign w:val="center"/>
          </w:tcPr>
          <w:p>
            <w:pPr>
              <w:jc w:val="center"/>
              <w:rPr>
                <w:bCs/>
                <w:color w:val="FF0000"/>
                <w:szCs w:val="21"/>
              </w:rPr>
            </w:pPr>
            <w:r>
              <w:rPr>
                <w:rFonts w:hint="eastAsia"/>
                <w:bCs/>
                <w:color w:val="FF0000"/>
                <w:szCs w:val="21"/>
              </w:rPr>
              <w:t>1</w:t>
            </w:r>
          </w:p>
        </w:tc>
        <w:tc>
          <w:tcPr>
            <w:tcW w:w="5634" w:type="dxa"/>
            <w:vAlign w:val="center"/>
          </w:tcPr>
          <w:p>
            <w:pPr>
              <w:jc w:val="center"/>
              <w:rPr>
                <w:b/>
                <w:bCs/>
                <w:color w:val="FF0000"/>
                <w:szCs w:val="21"/>
              </w:rPr>
            </w:pPr>
            <w:r>
              <w:rPr>
                <w:rFonts w:hint="eastAsia"/>
                <w:b/>
                <w:bCs/>
                <w:color w:val="FF0000"/>
                <w:szCs w:val="21"/>
              </w:rPr>
              <w:t>深圳市民政局2025年深圳市养老金融调查服务</w:t>
            </w:r>
          </w:p>
        </w:tc>
        <w:tc>
          <w:tcPr>
            <w:tcW w:w="2116" w:type="dxa"/>
            <w:vAlign w:val="center"/>
          </w:tcPr>
          <w:p>
            <w:pPr>
              <w:jc w:val="center"/>
              <w:rPr>
                <w:rFonts w:hint="default" w:eastAsia="宋体"/>
                <w:bCs/>
                <w:color w:val="FF0000"/>
                <w:szCs w:val="21"/>
                <w:lang w:val="en-US" w:eastAsia="zh-CN"/>
              </w:rPr>
            </w:pPr>
            <w:r>
              <w:rPr>
                <w:rFonts w:hint="eastAsia"/>
                <w:bCs/>
                <w:color w:val="FF0000"/>
                <w:szCs w:val="21"/>
                <w:lang w:val="en-US" w:eastAsia="zh-CN"/>
              </w:rPr>
              <w:t>350000.00</w:t>
            </w:r>
          </w:p>
        </w:tc>
      </w:tr>
    </w:tbl>
    <w:p>
      <w:pPr>
        <w:pStyle w:val="7"/>
        <w:spacing w:before="120" w:beforeLines="50" w:after="120" w:afterLines="50"/>
        <w:rPr>
          <w:rFonts w:hint="eastAsia"/>
          <w:szCs w:val="24"/>
        </w:rPr>
      </w:pPr>
      <w:r>
        <w:rPr>
          <w:rFonts w:hint="eastAsia"/>
          <w:szCs w:val="24"/>
        </w:rPr>
        <w:t>二、项目概况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根据市委、市政府工作部署以及我局主要领导指示，对深圳市养老金融发展情况进行全面系统梳理，剖析存在的问题，并提出针对性政策建议。</w:t>
      </w:r>
    </w:p>
    <w:p>
      <w:pPr>
        <w:rPr>
          <w:rFonts w:hint="eastAsia" w:ascii="宋体" w:hAnsi="宋体"/>
          <w:b/>
          <w:color w:val="FF0000"/>
          <w:szCs w:val="21"/>
        </w:rPr>
      </w:pPr>
    </w:p>
    <w:p>
      <w:pPr>
        <w:pStyle w:val="7"/>
        <w:spacing w:before="120" w:beforeLines="50" w:after="120" w:afterLines="50"/>
        <w:rPr>
          <w:rFonts w:hint="eastAsia"/>
          <w:szCs w:val="24"/>
        </w:rPr>
      </w:pPr>
      <w:r>
        <w:rPr>
          <w:rFonts w:hint="eastAsia"/>
          <w:szCs w:val="24"/>
        </w:rPr>
        <w:t>三、</w:t>
      </w:r>
      <w:bookmarkStart w:id="35" w:name="_Hlk72073432"/>
      <w:r>
        <w:rPr>
          <w:rFonts w:hint="eastAsia"/>
          <w:szCs w:val="24"/>
        </w:rPr>
        <w:t>服务需求明细</w:t>
      </w:r>
      <w:bookmarkEnd w:id="35"/>
    </w:p>
    <w:tbl>
      <w:tblPr>
        <w:tblStyle w:val="43"/>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服务需求名称（标的名称）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bCs/>
                <w:szCs w:val="21"/>
              </w:rPr>
            </w:pPr>
            <w:r>
              <w:rPr>
                <w:rFonts w:hint="eastAsia"/>
                <w:bCs/>
                <w:szCs w:val="21"/>
              </w:rPr>
              <w:t>深圳市民政局2025年深圳市养老金融调查服务</w:t>
            </w:r>
          </w:p>
        </w:tc>
        <w:tc>
          <w:tcPr>
            <w:tcW w:w="851" w:type="dxa"/>
            <w:vAlign w:val="center"/>
          </w:tcPr>
          <w:p>
            <w:pPr>
              <w:jc w:val="center"/>
              <w:rPr>
                <w:rFonts w:hint="eastAsia" w:eastAsia="宋体"/>
                <w:bCs/>
                <w:szCs w:val="21"/>
                <w:lang w:val="en-US" w:eastAsia="zh-CN"/>
              </w:rPr>
            </w:pPr>
            <w:r>
              <w:rPr>
                <w:rFonts w:hint="eastAsia"/>
                <w:bCs/>
                <w:szCs w:val="21"/>
                <w:lang w:val="en-US" w:eastAsia="zh-CN"/>
              </w:rPr>
              <w:t>1</w:t>
            </w:r>
          </w:p>
        </w:tc>
        <w:tc>
          <w:tcPr>
            <w:tcW w:w="850" w:type="dxa"/>
            <w:vAlign w:val="center"/>
          </w:tcPr>
          <w:p>
            <w:pPr>
              <w:jc w:val="center"/>
              <w:rPr>
                <w:rFonts w:hint="eastAsia" w:eastAsia="宋体"/>
                <w:bCs/>
                <w:szCs w:val="21"/>
                <w:lang w:val="en-US" w:eastAsia="zh-CN"/>
              </w:rPr>
            </w:pPr>
            <w:r>
              <w:rPr>
                <w:rFonts w:hint="eastAsia"/>
                <w:bCs/>
                <w:szCs w:val="21"/>
                <w:lang w:val="en-US" w:eastAsia="zh-CN"/>
              </w:rPr>
              <w:t>项</w:t>
            </w:r>
          </w:p>
        </w:tc>
      </w:tr>
    </w:tbl>
    <w:p>
      <w:pPr>
        <w:rPr>
          <w:rFonts w:hint="eastAsia" w:ascii="宋体" w:hAnsi="宋体"/>
          <w:b/>
          <w:color w:val="FF0000"/>
          <w:szCs w:val="21"/>
        </w:rPr>
      </w:pPr>
    </w:p>
    <w:p>
      <w:pPr>
        <w:pStyle w:val="7"/>
        <w:spacing w:before="120" w:beforeLines="50" w:after="120" w:afterLines="50"/>
        <w:rPr>
          <w:rFonts w:hint="eastAsia"/>
          <w:szCs w:val="24"/>
        </w:rPr>
      </w:pPr>
      <w:r>
        <w:rPr>
          <w:rFonts w:hint="eastAsia"/>
          <w:szCs w:val="24"/>
        </w:rPr>
        <w:t>四、实质性条款</w:t>
      </w:r>
    </w:p>
    <w:tbl>
      <w:tblPr>
        <w:tblStyle w:val="43"/>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pPr>
              <w:rPr>
                <w:rFonts w:hint="eastAsia" w:hAnsi="宋体" w:eastAsiaTheme="minorEastAsia"/>
                <w:kern w:val="0"/>
                <w:szCs w:val="21"/>
              </w:rPr>
            </w:pPr>
            <w:r>
              <w:rPr>
                <w:rFonts w:hint="eastAsia"/>
              </w:rPr>
              <w:t>满足本项目标★的条款要求</w:t>
            </w:r>
          </w:p>
        </w:tc>
      </w:tr>
      <w:bookmarkEnd w:id="34"/>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招标</w:t>
      </w:r>
      <w:r>
        <w:rPr>
          <w:rFonts w:ascii="宋体"/>
          <w:b/>
          <w:kern w:val="0"/>
          <w:sz w:val="24"/>
          <w:szCs w:val="20"/>
        </w:rPr>
        <w:t>文件要求和条件作投标无效处理。</w:t>
      </w:r>
    </w:p>
    <w:p>
      <w:pPr>
        <w:pStyle w:val="2"/>
      </w:pPr>
    </w:p>
    <w:p>
      <w:pPr>
        <w:pStyle w:val="7"/>
        <w:spacing w:before="120" w:beforeLines="50" w:after="120" w:afterLines="50"/>
        <w:rPr>
          <w:rFonts w:hint="eastAsia"/>
          <w:szCs w:val="24"/>
        </w:rPr>
      </w:pPr>
      <w:r>
        <w:rPr>
          <w:rFonts w:hint="eastAsia"/>
          <w:szCs w:val="24"/>
        </w:rPr>
        <w:t>五、技术要求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按照“2025年深圳市养老金融调查服务”项目方案的要求，组织并实施，包括但不限于：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1.前期收集养老金融行业理论性资料；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2.协助我局赴国家金融监督管理总局深圳监管局、市委金融办、深圳人行、深交所、市人大、市中小企业局、科研院所、深圳市金融机构等单位开展养老金融现场调查；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3.收集深圳养老服务金融的基本情况和深圳养老金融发展成果，梳理深圳市金融和养老服务双向奔赴的创新实践；</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4.结合深圳实际，对深圳发展养老金融面临机遇以及深圳养老金融现存主要问题和重难点进行梳理；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5.采用多种方式对国内北京、上海、广州、南京、杭州、青岛、苏州等典型城市开展调查，以及对美国、日本、德国、法国等发达国家的实践资料进行专业数据采集与梳理。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eastAsiaTheme="minorEastAsia"/>
          <w:b w:val="0"/>
          <w:bCs/>
          <w:szCs w:val="21"/>
        </w:rPr>
      </w:pPr>
      <w:r>
        <w:rPr>
          <w:rFonts w:hint="eastAsia" w:asciiTheme="minorEastAsia" w:hAnsiTheme="minorEastAsia" w:eastAsiaTheme="minorEastAsia"/>
          <w:b w:val="0"/>
          <w:bCs/>
          <w:szCs w:val="21"/>
        </w:rPr>
        <w:t>6.为深圳市养老金融发展提出可落地的政策建议和重点难点问题梳理。</w:t>
      </w:r>
    </w:p>
    <w:p>
      <w:pPr>
        <w:rPr>
          <w:b/>
          <w:sz w:val="24"/>
        </w:rPr>
      </w:pPr>
    </w:p>
    <w:p>
      <w:pPr>
        <w:pStyle w:val="7"/>
        <w:spacing w:before="120" w:beforeLines="50" w:after="120" w:afterLines="50"/>
        <w:rPr>
          <w:rFonts w:hint="eastAsia"/>
          <w:szCs w:val="24"/>
        </w:rPr>
      </w:pPr>
      <w:r>
        <w:rPr>
          <w:rFonts w:hint="eastAsia"/>
          <w:szCs w:val="24"/>
        </w:rPr>
        <w:t>六、商务要求</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服务期限：本项目服务期限为合同生效之日起至2025年7月15日。。</w:t>
      </w:r>
    </w:p>
    <w:p>
      <w:pPr>
        <w:ind w:firstLine="420" w:firstLineChars="200"/>
        <w:rPr>
          <w:rFonts w:hint="eastAsia" w:asciiTheme="minorEastAsia" w:hAnsiTheme="minorEastAsia" w:eastAsiaTheme="minorEastAsia"/>
          <w:szCs w:val="21"/>
        </w:rPr>
      </w:pPr>
      <w:r>
        <w:rPr>
          <w:rFonts w:hint="eastAsia"/>
        </w:rPr>
        <w:t>★</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二</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付款方式：</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1.该项目以人民币结算，合同签定后，采购人收到中标人提供的等额税务发票后10个工作日内，支付合同总价款50%的款项；</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2.在中标人依约完成全部项目内容，中标人向采购人申请终期验收，经采购人确认验收合格，采购人收到中标人提供的等额税务发票10个工作日内支付剩余50%合同总价款。</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（三）</w:t>
      </w:r>
      <w:r>
        <w:rPr>
          <w:rFonts w:hint="eastAsia" w:asciiTheme="minorEastAsia" w:hAnsiTheme="minorEastAsia" w:eastAsiaTheme="minorEastAsia"/>
          <w:szCs w:val="21"/>
        </w:rPr>
        <w:t>验收要求：</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1.验收依据为该项目招标文件、中标人投标文件、项目合同、国家和行业有关法律法规、规章、规范性文件、相关政策、规范、规程和标准。</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中标人按照经采购人确认的实施方案、项目内容等完成本项目所有工作后应在项目完成后及时将其掌握的数据、资料等全部文件和信息全部移交给采购人，同时向采购人提交项目实施报告并向采购人申请终期验收，采购人在收到申请后组织验收。</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.中标人应对其项目实施报告的真实性、完整性、及时性、准确性负责。</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采购人收到中标人提交的项目中期报告/终期实施报告后进行项目验收，验收不合格的，采购人有权要求中标人限期进行整改。中标人应按照采购人的要求在10日内完成整改，经整改仍不合格的，采购人有权解除本合同，并无需支付剩余合同价款，且中标人应在合同解除后5日内退回采购已支付的所有款项，并按照合同总价款的5%支付违约金。</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四</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人员要求：</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投标人需为本项目提供总人数4人或以上团队（不含项目负责人）。</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五</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违约责任：</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1.中标人不履行合同义务或者履行合同义务不符合约定的，应当按照合同总价款的5%向采购人支付违约金并赔偿采购人全部损失。</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如因为不可抗力导致一方不能履行合同或履行延误，根据不可抗力的影响，部分或全部免除遭受不可抗力一方的责任。因不可抗力不能履行合同的，应当及时通知另一方，以减轻可能给另一方造成的损失，并应当在合理期限内提供证明。</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3.如任何一方违约，守约方为维护权益向违约方追偿所发生的一切费用（包括但不限于律师费、诉讼费、保全费、担保费、交通费、差旅费、鉴定费等等）均由违约方承担。</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六</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争议解决方法：</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凡因本项目引起的或与本项目有关的任何争议，由双方友好协商解决。协商不成时，双方均有权向采购人住所地深圳市罗湖区人民法院提起诉讼。</w:t>
      </w:r>
    </w:p>
    <w:p>
      <w:pPr>
        <w:ind w:firstLine="482" w:firstLineChars="200"/>
        <w:rPr>
          <w:rFonts w:hint="eastAsia" w:ascii="宋体" w:hAnsi="宋体"/>
          <w:b/>
          <w:bCs/>
          <w:kern w:val="0"/>
          <w:sz w:val="24"/>
        </w:rPr>
      </w:pPr>
    </w:p>
    <w:p>
      <w:pPr>
        <w:pStyle w:val="7"/>
        <w:spacing w:before="120" w:beforeLines="50" w:after="120" w:afterLines="50"/>
        <w:rPr>
          <w:rFonts w:hint="eastAsia"/>
          <w:szCs w:val="24"/>
        </w:rPr>
      </w:pPr>
      <w:bookmarkStart w:id="36" w:name="_Hlk72167863"/>
      <w:r>
        <w:rPr>
          <w:rFonts w:hint="eastAsia"/>
          <w:szCs w:val="24"/>
        </w:rPr>
        <w:t>七、</w:t>
      </w:r>
      <w:bookmarkEnd w:id="36"/>
      <w:r>
        <w:rPr>
          <w:rFonts w:hint="eastAsia"/>
          <w:szCs w:val="24"/>
        </w:rPr>
        <w:t>其他重要条款</w:t>
      </w:r>
    </w:p>
    <w:p>
      <w:pPr>
        <w:ind w:firstLine="420" w:firstLineChars="200"/>
        <w:rPr>
          <w:bCs/>
          <w:szCs w:val="21"/>
        </w:rPr>
      </w:pPr>
      <w:bookmarkStart w:id="37" w:name="_Hlk72257111"/>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9"/>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hint="eastAsia"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7"/>
      <w:r>
        <w:br w:type="page"/>
      </w:r>
    </w:p>
    <w:p>
      <w:pPr>
        <w:pStyle w:val="7"/>
        <w:rPr>
          <w:rFonts w:hint="eastAsia"/>
          <w:sz w:val="28"/>
          <w:szCs w:val="28"/>
        </w:rPr>
      </w:pPr>
      <w:r>
        <w:rPr>
          <w:rFonts w:hint="eastAsia"/>
          <w:sz w:val="28"/>
          <w:szCs w:val="28"/>
        </w:rPr>
        <w:t>第四章 投标文件组成要求及格式</w:t>
      </w:r>
    </w:p>
    <w:p>
      <w:pPr>
        <w:widowControl/>
        <w:jc w:val="left"/>
        <w:rPr>
          <w:rFonts w:hint="eastAsia" w:ascii="宋体" w:hAnsi="宋体"/>
          <w:sz w:val="24"/>
        </w:rPr>
      </w:pPr>
    </w:p>
    <w:p>
      <w:pPr>
        <w:rPr>
          <w:rFonts w:hint="eastAsia"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8" w:name="_Hlk72070784"/>
      <w:r>
        <w:rPr>
          <w:rFonts w:hint="eastAsia"/>
          <w:szCs w:val="21"/>
        </w:rPr>
        <w:t>投标函</w:t>
      </w:r>
      <w:bookmarkEnd w:id="38"/>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rPr>
      </w:pPr>
      <w:bookmarkStart w:id="39" w:name="_Hlk72257201"/>
      <w:r>
        <w:rPr>
          <w:rFonts w:hint="eastAsia"/>
          <w:szCs w:val="21"/>
        </w:rPr>
        <w:t>（</w:t>
      </w:r>
      <w:r>
        <w:rPr>
          <w:szCs w:val="21"/>
        </w:rPr>
        <w:t>4</w:t>
      </w:r>
      <w:r>
        <w:rPr>
          <w:rFonts w:hint="eastAsia"/>
          <w:szCs w:val="21"/>
        </w:rPr>
        <w:t>）项目详细报价</w:t>
      </w:r>
      <w:bookmarkEnd w:id="39"/>
    </w:p>
    <w:p>
      <w:pPr>
        <w:ind w:firstLine="420" w:firstLineChars="200"/>
        <w:rPr>
          <w:szCs w:val="21"/>
        </w:rPr>
      </w:pPr>
      <w:r>
        <w:rPr>
          <w:rFonts w:hint="eastAsia"/>
          <w:szCs w:val="21"/>
        </w:rPr>
        <w:t>（5）法定代表人（负责人）证明书</w:t>
      </w:r>
    </w:p>
    <w:p>
      <w:pPr>
        <w:ind w:firstLine="420" w:firstLineChars="200"/>
        <w:rPr>
          <w:szCs w:val="21"/>
        </w:rPr>
      </w:pPr>
      <w:r>
        <w:rPr>
          <w:rFonts w:hint="eastAsia"/>
          <w:szCs w:val="21"/>
        </w:rPr>
        <w:t>（6）投标文件签署授权委托书</w:t>
      </w:r>
    </w:p>
    <w:p>
      <w:pPr>
        <w:ind w:firstLine="420" w:firstLineChars="200"/>
        <w:rPr>
          <w:szCs w:val="21"/>
        </w:rPr>
      </w:pPr>
      <w:r>
        <w:rPr>
          <w:rFonts w:hint="eastAsia"/>
          <w:szCs w:val="21"/>
        </w:rPr>
        <w:t>（7）实质性条款响应情况表</w:t>
      </w:r>
    </w:p>
    <w:p>
      <w:pPr>
        <w:ind w:firstLine="420" w:firstLineChars="200"/>
        <w:rPr>
          <w:szCs w:val="21"/>
        </w:rPr>
      </w:pPr>
      <w:r>
        <w:rPr>
          <w:rFonts w:hint="eastAsia"/>
          <w:szCs w:val="21"/>
        </w:rPr>
        <w:t>（8）实施方案（格式自定）</w:t>
      </w:r>
    </w:p>
    <w:p>
      <w:pPr>
        <w:ind w:firstLine="420" w:firstLineChars="200"/>
        <w:rPr>
          <w:szCs w:val="21"/>
        </w:rPr>
      </w:pPr>
      <w:r>
        <w:rPr>
          <w:rFonts w:hint="eastAsia"/>
          <w:szCs w:val="21"/>
        </w:rPr>
        <w:t>（9）项目重点难点分析、应对措施及相关的合理化建议（格式自定）</w:t>
      </w:r>
    </w:p>
    <w:p>
      <w:pPr>
        <w:ind w:firstLine="420" w:firstLineChars="200"/>
        <w:rPr>
          <w:szCs w:val="21"/>
        </w:rPr>
      </w:pPr>
      <w:r>
        <w:rPr>
          <w:rFonts w:hint="eastAsia"/>
          <w:szCs w:val="21"/>
        </w:rPr>
        <w:t>（10）质量（完成时间、安全、环保）保障措施及方案（格式自定）</w:t>
      </w:r>
    </w:p>
    <w:p>
      <w:pPr>
        <w:ind w:firstLine="420" w:firstLineChars="200"/>
        <w:rPr>
          <w:szCs w:val="21"/>
        </w:rPr>
      </w:pPr>
      <w:r>
        <w:rPr>
          <w:rFonts w:hint="eastAsia"/>
          <w:szCs w:val="21"/>
        </w:rPr>
        <w:t>（11）项目完成（服务期满）后的服务承诺（格式自定）</w:t>
      </w:r>
    </w:p>
    <w:p>
      <w:pPr>
        <w:ind w:firstLine="420" w:firstLineChars="200"/>
        <w:rPr>
          <w:szCs w:val="21"/>
        </w:rPr>
      </w:pPr>
      <w:r>
        <w:rPr>
          <w:rFonts w:hint="eastAsia"/>
          <w:szCs w:val="21"/>
        </w:rPr>
        <w:t>（12）违约承诺（格式自定）</w:t>
      </w:r>
    </w:p>
    <w:p>
      <w:pPr>
        <w:ind w:firstLine="420" w:firstLineChars="200"/>
        <w:rPr>
          <w:szCs w:val="21"/>
        </w:rPr>
      </w:pPr>
      <w:r>
        <w:rPr>
          <w:rFonts w:hint="eastAsia"/>
          <w:szCs w:val="21"/>
        </w:rPr>
        <w:t>（13）拟安排的项目负责人情况（仅限一人）（格式自定）</w:t>
      </w:r>
    </w:p>
    <w:p>
      <w:pPr>
        <w:ind w:firstLine="420" w:firstLineChars="200"/>
        <w:rPr>
          <w:szCs w:val="21"/>
        </w:rPr>
      </w:pPr>
      <w:r>
        <w:rPr>
          <w:rFonts w:hint="eastAsia"/>
          <w:szCs w:val="21"/>
        </w:rPr>
        <w:t>（14）拟安排的项目主要团队成员情况（项目负责人除外）（格式自定）</w:t>
      </w:r>
    </w:p>
    <w:p>
      <w:pPr>
        <w:ind w:firstLine="420" w:firstLineChars="200"/>
        <w:rPr>
          <w:szCs w:val="21"/>
        </w:rPr>
      </w:pPr>
      <w:r>
        <w:rPr>
          <w:rFonts w:hint="eastAsia"/>
          <w:szCs w:val="21"/>
        </w:rPr>
        <w:t>（15）供应商同类项目业绩情况（格式自定）</w:t>
      </w:r>
    </w:p>
    <w:p>
      <w:pPr>
        <w:ind w:firstLine="420" w:firstLineChars="200"/>
        <w:rPr>
          <w:szCs w:val="21"/>
        </w:rPr>
      </w:pPr>
      <w:r>
        <w:rPr>
          <w:rFonts w:hint="eastAsia"/>
          <w:szCs w:val="21"/>
        </w:rPr>
        <w:t>（</w:t>
      </w:r>
      <w:r>
        <w:rPr>
          <w:rFonts w:hint="eastAsia"/>
          <w:szCs w:val="21"/>
          <w:lang w:val="en-US" w:eastAsia="zh-CN"/>
        </w:rPr>
        <w:t>16</w:t>
      </w:r>
      <w:r>
        <w:rPr>
          <w:rFonts w:hint="eastAsia"/>
          <w:szCs w:val="21"/>
        </w:rPr>
        <w:t>）投标人认为需要加以说明的其他内容（格式自定）</w:t>
      </w:r>
    </w:p>
    <w:p>
      <w:pPr>
        <w:rPr>
          <w:rFonts w:ascii="仿宋_GB2312" w:eastAsia="仿宋_GB2312"/>
          <w:sz w:val="24"/>
        </w:rPr>
      </w:pPr>
    </w:p>
    <w:p>
      <w:pPr>
        <w:ind w:firstLine="426" w:firstLineChars="202"/>
        <w:rPr>
          <w:rFonts w:hint="eastAsia" w:ascii="宋体" w:hAnsi="宋体"/>
          <w:b/>
          <w:szCs w:val="21"/>
        </w:rPr>
      </w:pPr>
      <w:r>
        <w:rPr>
          <w:rFonts w:hint="eastAsia" w:ascii="宋体" w:hAnsi="宋体"/>
          <w:b/>
          <w:szCs w:val="21"/>
        </w:rPr>
        <w:t>备注：</w:t>
      </w:r>
    </w:p>
    <w:p>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1.本项目为网上电子投标项目，投标文件不需法人或授权委托人另行签字，无需加盖单位公章，招标文件专用条款另有规定的除外。</w:t>
      </w:r>
    </w:p>
    <w:p>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pPr>
        <w:pStyle w:val="2"/>
      </w:pPr>
      <w:r>
        <w:rPr>
          <w:rFonts w:hint="eastAsia"/>
        </w:rPr>
        <w:br w:type="page"/>
      </w:r>
    </w:p>
    <w:p>
      <w:pPr>
        <w:pStyle w:val="5"/>
        <w:jc w:val="center"/>
        <w:rPr>
          <w:rFonts w:hint="eastAsia" w:ascii="黑体" w:eastAsia="黑体"/>
          <w:b w:val="0"/>
          <w:kern w:val="0"/>
          <w:sz w:val="24"/>
        </w:rPr>
      </w:pPr>
      <w:r>
        <w:rPr>
          <w:rFonts w:hint="eastAsia" w:ascii="黑体" w:eastAsia="黑体"/>
          <w:b w:val="0"/>
          <w:kern w:val="0"/>
          <w:sz w:val="24"/>
        </w:rPr>
        <w:t>一、投标函</w:t>
      </w:r>
    </w:p>
    <w:p>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hint="eastAsia" w:ascii="宋体" w:hAnsi="宋体"/>
          <w:szCs w:val="21"/>
        </w:rPr>
      </w:pPr>
      <w:bookmarkStart w:id="40"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hint="eastAsia" w:ascii="宋体" w:hAnsi="宋体"/>
          <w:szCs w:val="21"/>
        </w:rPr>
      </w:pPr>
      <w:r>
        <w:rPr>
          <w:rFonts w:hint="eastAsia" w:ascii="宋体" w:hAnsi="宋体"/>
          <w:szCs w:val="21"/>
        </w:rPr>
        <w:t>3、如果我单位中标，我单位将按照招标文件的要求提交履约担保。</w:t>
      </w:r>
    </w:p>
    <w:p>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0"/>
    </w:p>
    <w:p>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hint="eastAsia" w:ascii="黑体" w:hAnsi="宋体" w:eastAsia="黑体"/>
        </w:rPr>
      </w:pPr>
    </w:p>
    <w:p>
      <w:pPr>
        <w:rPr>
          <w:rFonts w:hint="eastAsia" w:ascii="黑体" w:hAnsi="宋体" w:eastAsia="黑体"/>
        </w:rPr>
      </w:pPr>
    </w:p>
    <w:p>
      <w:pPr>
        <w:pStyle w:val="5"/>
        <w:jc w:val="center"/>
        <w:rPr>
          <w:rFonts w:hint="eastAsia" w:ascii="黑体" w:eastAsia="黑体"/>
          <w:b w:val="0"/>
          <w:kern w:val="0"/>
          <w:sz w:val="24"/>
        </w:rPr>
      </w:pPr>
      <w:r>
        <w:rPr>
          <w:rFonts w:hint="eastAsia" w:ascii="黑体" w:eastAsia="黑体"/>
          <w:b w:val="0"/>
          <w:kern w:val="0"/>
          <w:sz w:val="24"/>
        </w:rPr>
        <w:t>二、采购投标及履约承诺函</w:t>
      </w:r>
    </w:p>
    <w:p>
      <w:pPr>
        <w:rPr>
          <w:rFonts w:hint="eastAsia" w:ascii="宋体" w:hAnsi="宋体"/>
          <w:sz w:val="24"/>
        </w:rPr>
      </w:pPr>
    </w:p>
    <w:p>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hint="eastAsia" w:ascii="宋体" w:hAnsi="宋体"/>
          <w:szCs w:val="21"/>
        </w:rPr>
      </w:pPr>
      <w:r>
        <w:rPr>
          <w:rFonts w:hint="eastAsia" w:ascii="宋体" w:hAnsi="宋体"/>
          <w:szCs w:val="21"/>
        </w:rPr>
        <w:t>我单位承诺：</w:t>
      </w:r>
    </w:p>
    <w:p>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采购活动时不存在被有关部门禁止参与政府采购活动且在有效期内的情况。符合招标文件关于联合体及进口产品的相关资格要求。</w:t>
      </w:r>
    </w:p>
    <w:p>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hint="eastAsia" w:ascii="宋体" w:hAnsi="宋体"/>
          <w:szCs w:val="21"/>
        </w:rPr>
      </w:pPr>
    </w:p>
    <w:p>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5"/>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（特别提示：投标人须按本招标文件第一册第一章招标公告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2"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2"/>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hint="eastAsia" w:ascii="黑体" w:hAnsi="黑体" w:eastAsia="黑体" w:cs="黑体"/>
          <w:color w:val="FF0000"/>
        </w:rPr>
      </w:pPr>
    </w:p>
    <w:p>
      <w:pPr>
        <w:ind w:firstLine="420" w:firstLineChars="200"/>
        <w:rPr>
          <w:rFonts w:hint="eastAsia"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hint="eastAsia" w:asciiTheme="minorEastAsia" w:hAnsiTheme="minorEastAsia" w:eastAsiaTheme="minorEastAsia" w:cstheme="minorEastAsia"/>
          <w:szCs w:val="21"/>
        </w:rPr>
      </w:pPr>
      <w:bookmarkStart w:id="43"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pPr>
        <w:ind w:firstLine="420" w:firstLineChars="200"/>
      </w:pPr>
    </w:p>
    <w:p>
      <w:pPr>
        <w:jc w:val="center"/>
        <w:outlineLvl w:val="3"/>
        <w:rPr>
          <w:b/>
          <w:sz w:val="24"/>
        </w:rPr>
      </w:pPr>
      <w:r>
        <w:rPr>
          <w:rFonts w:hint="eastAsia"/>
          <w:b/>
          <w:sz w:val="24"/>
        </w:rPr>
        <w:t>2、残疾人福利性单位声明函（服务类）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hint="eastAsia" w:ascii="宋体" w:hAnsi="宋体"/>
          <w:szCs w:val="21"/>
        </w:rPr>
      </w:pPr>
      <w:r>
        <w:rPr>
          <w:rFonts w:ascii="宋体" w:hAnsi="宋体"/>
          <w:szCs w:val="21"/>
        </w:rPr>
        <w:t xml:space="preserve">…… </w:t>
      </w:r>
    </w:p>
    <w:p>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jc w:val="left"/>
        <w:rPr>
          <w:szCs w:val="21"/>
        </w:rPr>
      </w:pPr>
      <w:r>
        <w:rPr>
          <w:rFonts w:hint="eastAsia"/>
          <w:szCs w:val="21"/>
        </w:rPr>
        <w:t>填表单位：</w:t>
      </w:r>
    </w:p>
    <w:p>
      <w:pPr>
        <w:jc w:val="left"/>
        <w:rPr>
          <w:szCs w:val="21"/>
        </w:rPr>
      </w:pPr>
      <w:r>
        <w:rPr>
          <w:rFonts w:hint="eastAsia"/>
          <w:szCs w:val="21"/>
        </w:rPr>
        <w:t>填表日期：        年     月      日</w:t>
      </w:r>
    </w:p>
    <w:p>
      <w:pPr>
        <w:spacing w:line="75" w:lineRule="exact"/>
        <w:rPr>
          <w:rFonts w:hint="eastAsia" w:ascii="宋体" w:hAnsi="宋体" w:cs="宋体"/>
          <w:szCs w:val="21"/>
        </w:rPr>
      </w:pPr>
    </w:p>
    <w:tbl>
      <w:tblPr>
        <w:tblStyle w:val="205"/>
        <w:tblW w:w="5010"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5"/>
        <w:gridCol w:w="630"/>
        <w:gridCol w:w="1490"/>
        <w:gridCol w:w="880"/>
        <w:gridCol w:w="737"/>
        <w:gridCol w:w="1112"/>
        <w:gridCol w:w="1396"/>
        <w:gridCol w:w="14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89" w:type="pct"/>
            <w:gridSpan w:val="2"/>
            <w:vAlign w:val="center"/>
          </w:tcPr>
          <w:p>
            <w:pPr>
              <w:pStyle w:val="204"/>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采购人</w:t>
            </w:r>
          </w:p>
        </w:tc>
        <w:tc>
          <w:tcPr>
            <w:tcW w:w="1422" w:type="pct"/>
            <w:gridSpan w:val="2"/>
            <w:vAlign w:val="center"/>
          </w:tcPr>
          <w:p>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pPr>
              <w:pStyle w:val="204"/>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14:textFill>
                  <w14:solidFill>
                    <w14:schemeClr w14:val="tx1"/>
                  </w14:solidFill>
                </w14:textFill>
              </w:rPr>
              <w:t>项目名称</w:t>
            </w:r>
          </w:p>
        </w:tc>
        <w:tc>
          <w:tcPr>
            <w:tcW w:w="1678" w:type="pct"/>
            <w:gridSpan w:val="2"/>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789" w:type="pct"/>
            <w:gridSpan w:val="2"/>
            <w:vAlign w:val="center"/>
          </w:tcPr>
          <w:p>
            <w:pPr>
              <w:pStyle w:val="204"/>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投标（响应）供应商</w:t>
            </w:r>
          </w:p>
        </w:tc>
        <w:tc>
          <w:tcPr>
            <w:tcW w:w="1422" w:type="pct"/>
            <w:gridSpan w:val="2"/>
            <w:vAlign w:val="center"/>
          </w:tcPr>
          <w:p>
            <w:pPr>
              <w:rPr>
                <w:rFonts w:hint="eastAsia" w:ascii="宋体" w:hAnsi="宋体" w:cs="宋体"/>
                <w:color w:val="000000" w:themeColor="text1"/>
                <w:szCs w:val="21"/>
                <w14:textFill>
                  <w14:solidFill>
                    <w14:schemeClr w14:val="tx1"/>
                  </w14:solidFill>
                </w14:textFill>
              </w:rPr>
            </w:pPr>
          </w:p>
        </w:tc>
        <w:tc>
          <w:tcPr>
            <w:tcW w:w="1109" w:type="pct"/>
            <w:gridSpan w:val="2"/>
            <w:vAlign w:val="center"/>
          </w:tcPr>
          <w:p>
            <w:pPr>
              <w:pStyle w:val="204"/>
              <w:spacing w:line="203" w:lineRule="auto"/>
              <w:jc w:val="center"/>
              <w:rPr>
                <w:rFonts w:hint="eastAsia" w:ascii="宋体" w:hAnsi="宋体" w:eastAsia="宋体" w:cs="宋体"/>
                <w:b/>
                <w:bCs/>
                <w:color w:val="000000" w:themeColor="text1"/>
                <w:spacing w:val="-4"/>
                <w:sz w:val="21"/>
                <w:szCs w:val="21"/>
                <w:lang w:eastAsia="zh-CN"/>
                <w14:textFill>
                  <w14:solidFill>
                    <w14:schemeClr w14:val="tx1"/>
                  </w14:solidFill>
                </w14:textFill>
              </w:rPr>
            </w:pPr>
            <w:r>
              <w:rPr>
                <w:rFonts w:hint="eastAsia" w:ascii="宋体" w:hAnsi="宋体" w:eastAsia="宋体" w:cs="宋体"/>
                <w:b/>
                <w:bCs/>
                <w:color w:val="000000" w:themeColor="text1"/>
                <w:spacing w:val="-4"/>
                <w:sz w:val="21"/>
                <w:szCs w:val="21"/>
                <w:lang w:eastAsia="zh-CN"/>
                <w14:textFill>
                  <w14:solidFill>
                    <w14:schemeClr w14:val="tx1"/>
                  </w14:solidFill>
                </w14:textFill>
              </w:rPr>
              <w:t>供应商统一社会信用代码</w:t>
            </w:r>
          </w:p>
        </w:tc>
        <w:tc>
          <w:tcPr>
            <w:tcW w:w="1678" w:type="pct"/>
            <w:gridSpan w:val="2"/>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4"/>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4"/>
              <w:spacing w:line="202" w:lineRule="auto"/>
              <w:ind w:left="145"/>
              <w:rPr>
                <w:rFonts w:hint="eastAsia" w:ascii="宋体" w:hAnsi="宋体" w:eastAsia="宋体" w:cs="宋体"/>
                <w:spacing w:val="-5"/>
                <w:sz w:val="21"/>
                <w:szCs w:val="21"/>
                <w:lang w:eastAsia="zh-CN"/>
              </w:rPr>
            </w:pPr>
            <w:r>
              <w:rPr>
                <w:rFonts w:hint="eastAsia" w:ascii="宋体" w:hAnsi="宋体" w:eastAsia="宋体" w:cs="宋体"/>
                <w:spacing w:val="-5"/>
                <w:sz w:val="21"/>
                <w:szCs w:val="21"/>
                <w:lang w:eastAsia="zh-CN"/>
              </w:rPr>
              <w:t>序号</w:t>
            </w:r>
          </w:p>
        </w:tc>
        <w:tc>
          <w:tcPr>
            <w:tcW w:w="1272" w:type="pct"/>
            <w:gridSpan w:val="2"/>
            <w:vAlign w:val="center"/>
          </w:tcPr>
          <w:p>
            <w:pPr>
              <w:pStyle w:val="204"/>
              <w:spacing w:line="202" w:lineRule="auto"/>
              <w:ind w:left="916"/>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职务</w:t>
            </w:r>
          </w:p>
        </w:tc>
        <w:tc>
          <w:tcPr>
            <w:tcW w:w="528" w:type="pct"/>
            <w:vAlign w:val="center"/>
          </w:tcPr>
          <w:p>
            <w:pPr>
              <w:pStyle w:val="204"/>
              <w:spacing w:line="203" w:lineRule="auto"/>
              <w:ind w:left="245"/>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姓名</w:t>
            </w:r>
          </w:p>
        </w:tc>
        <w:tc>
          <w:tcPr>
            <w:tcW w:w="1109" w:type="pct"/>
            <w:gridSpan w:val="2"/>
            <w:vAlign w:val="center"/>
          </w:tcPr>
          <w:p>
            <w:pPr>
              <w:pStyle w:val="204"/>
              <w:spacing w:line="203" w:lineRule="auto"/>
              <w:ind w:left="410"/>
              <w:rPr>
                <w:rFonts w:hint="eastAsia" w:ascii="宋体" w:hAnsi="宋体" w:eastAsia="宋体" w:cs="宋体"/>
                <w:spacing w:val="-3"/>
                <w:sz w:val="21"/>
                <w:szCs w:val="21"/>
                <w:lang w:eastAsia="zh-CN"/>
              </w:rPr>
            </w:pPr>
            <w:r>
              <w:rPr>
                <w:rFonts w:hint="eastAsia" w:ascii="宋体" w:hAnsi="宋体" w:eastAsia="宋体" w:cs="宋体"/>
                <w:spacing w:val="-3"/>
                <w:sz w:val="21"/>
                <w:szCs w:val="21"/>
                <w:lang w:eastAsia="zh-CN"/>
              </w:rPr>
              <w:t>身份证号码</w:t>
            </w:r>
          </w:p>
        </w:tc>
        <w:tc>
          <w:tcPr>
            <w:tcW w:w="837" w:type="pct"/>
            <w:vAlign w:val="center"/>
          </w:tcPr>
          <w:p>
            <w:pPr>
              <w:pStyle w:val="204"/>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劳动合同</w:t>
            </w:r>
          </w:p>
          <w:p>
            <w:pPr>
              <w:pStyle w:val="204"/>
              <w:spacing w:line="191" w:lineRule="auto"/>
              <w:ind w:left="288" w:right="266" w:firstLine="5"/>
              <w:rPr>
                <w:rFonts w:hint="eastAsia" w:ascii="宋体" w:hAnsi="宋体" w:eastAsia="宋体" w:cs="宋体"/>
                <w:spacing w:val="-7"/>
                <w:sz w:val="21"/>
                <w:szCs w:val="21"/>
                <w:lang w:eastAsia="zh-CN"/>
              </w:rPr>
            </w:pPr>
            <w:r>
              <w:rPr>
                <w:rFonts w:hint="eastAsia" w:ascii="宋体" w:hAnsi="宋体" w:eastAsia="宋体" w:cs="宋体"/>
                <w:spacing w:val="-7"/>
                <w:sz w:val="21"/>
                <w:szCs w:val="21"/>
                <w:lang w:eastAsia="zh-CN"/>
              </w:rPr>
              <w:t>关系单位</w:t>
            </w:r>
          </w:p>
        </w:tc>
        <w:tc>
          <w:tcPr>
            <w:tcW w:w="840" w:type="pct"/>
            <w:vAlign w:val="center"/>
          </w:tcPr>
          <w:p>
            <w:pPr>
              <w:pStyle w:val="204"/>
              <w:spacing w:line="191" w:lineRule="auto"/>
              <w:ind w:left="271" w:right="262" w:firstLine="8"/>
              <w:rPr>
                <w:rFonts w:hint="eastAsia" w:ascii="宋体" w:hAnsi="宋体" w:eastAsia="宋体" w:cs="宋体"/>
                <w:spacing w:val="-5"/>
                <w:sz w:val="21"/>
                <w:szCs w:val="21"/>
                <w:lang w:eastAsia="zh-CN"/>
              </w:rPr>
            </w:pPr>
            <w:r>
              <w:rPr>
                <w:rFonts w:hint="eastAsia" w:ascii="宋体" w:hAnsi="宋体" w:eastAsia="宋体" w:cs="宋体"/>
                <w:spacing w:val="-7"/>
                <w:sz w:val="21"/>
                <w:szCs w:val="21"/>
                <w:lang w:eastAsia="zh-CN"/>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11" w:type="pct"/>
            <w:vAlign w:val="center"/>
          </w:tcPr>
          <w:p>
            <w:pPr>
              <w:pStyle w:val="204"/>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4"/>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法定代表人/单位负责人/主要经营负责人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4"/>
              <w:spacing w:line="203" w:lineRule="auto"/>
              <w:jc w:val="center"/>
              <w:rPr>
                <w:rFonts w:hint="eastAsia" w:ascii="宋体" w:hAnsi="宋体" w:eastAsia="宋体" w:cs="宋体"/>
                <w:color w:val="000000" w:themeColor="text1"/>
                <w:spacing w:val="-4"/>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项目投标授权代表人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167" w:lineRule="auto"/>
              <w:ind w:left="321"/>
              <w:rPr>
                <w:rFonts w:hint="eastAsia" w:ascii="宋体" w:hAnsi="宋体" w:eastAsia="宋体" w:cs="宋体"/>
                <w:sz w:val="21"/>
                <w:szCs w:val="21"/>
              </w:rPr>
            </w:pPr>
            <w:r>
              <w:rPr>
                <w:rFonts w:hint="eastAsia" w:ascii="宋体" w:hAnsi="宋体" w:eastAsia="宋体" w:cs="宋体"/>
                <w:sz w:val="21"/>
                <w:szCs w:val="21"/>
              </w:rPr>
              <w:t>3</w:t>
            </w:r>
          </w:p>
        </w:tc>
        <w:tc>
          <w:tcPr>
            <w:tcW w:w="1272" w:type="pct"/>
            <w:gridSpan w:val="2"/>
            <w:vAlign w:val="center"/>
          </w:tcPr>
          <w:p>
            <w:pPr>
              <w:pStyle w:val="204"/>
              <w:spacing w:line="201"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3"/>
                <w:sz w:val="21"/>
                <w:szCs w:val="21"/>
                <w:lang w:eastAsia="zh-CN"/>
                <w14:textFill>
                  <w14:solidFill>
                    <w14:schemeClr w14:val="tx1"/>
                  </w14:solidFill>
                </w14:textFill>
              </w:rPr>
              <w:t>项目负责人</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168" w:lineRule="auto"/>
              <w:ind w:left="314"/>
              <w:rPr>
                <w:rFonts w:hint="eastAsia" w:ascii="宋体" w:hAnsi="宋体" w:eastAsia="宋体" w:cs="宋体"/>
                <w:sz w:val="21"/>
                <w:szCs w:val="21"/>
              </w:rPr>
            </w:pPr>
            <w:r>
              <w:rPr>
                <w:rFonts w:hint="eastAsia" w:ascii="宋体" w:hAnsi="宋体" w:eastAsia="宋体" w:cs="宋体"/>
                <w:sz w:val="21"/>
                <w:szCs w:val="21"/>
              </w:rPr>
              <w:t>4</w:t>
            </w:r>
          </w:p>
        </w:tc>
        <w:tc>
          <w:tcPr>
            <w:tcW w:w="1272" w:type="pct"/>
            <w:gridSpan w:val="2"/>
            <w:vAlign w:val="center"/>
          </w:tcPr>
          <w:p>
            <w:pPr>
              <w:pStyle w:val="204"/>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主要技术人员</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165" w:lineRule="auto"/>
              <w:ind w:left="325"/>
              <w:rPr>
                <w:rFonts w:hint="eastAsia" w:ascii="宋体" w:hAnsi="宋体" w:eastAsia="宋体" w:cs="宋体"/>
                <w:sz w:val="21"/>
                <w:szCs w:val="21"/>
              </w:rPr>
            </w:pPr>
            <w:r>
              <w:rPr>
                <w:rFonts w:hint="eastAsia" w:ascii="宋体" w:hAnsi="宋体" w:eastAsia="宋体" w:cs="宋体"/>
                <w:sz w:val="21"/>
                <w:szCs w:val="21"/>
              </w:rPr>
              <w:t>5</w:t>
            </w:r>
          </w:p>
        </w:tc>
        <w:tc>
          <w:tcPr>
            <w:tcW w:w="1272" w:type="pct"/>
            <w:gridSpan w:val="2"/>
            <w:vAlign w:val="center"/>
          </w:tcPr>
          <w:p>
            <w:pPr>
              <w:pStyle w:val="204"/>
              <w:spacing w:line="202"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pacing w:val="-4"/>
                <w:sz w:val="21"/>
                <w:szCs w:val="21"/>
                <w:lang w:eastAsia="zh-CN"/>
                <w14:textFill>
                  <w14:solidFill>
                    <w14:schemeClr w14:val="tx1"/>
                  </w14:solidFill>
                </w14:textFill>
              </w:rPr>
              <w:t>投标文件编制人员</w:t>
            </w:r>
          </w:p>
        </w:tc>
        <w:tc>
          <w:tcPr>
            <w:tcW w:w="528" w:type="pct"/>
            <w:vAlign w:val="center"/>
          </w:tcPr>
          <w:p>
            <w:pPr>
              <w:rPr>
                <w:rFonts w:hint="eastAsia" w:ascii="宋体" w:hAnsi="宋体" w:cs="宋体"/>
                <w:szCs w:val="21"/>
              </w:rPr>
            </w:pPr>
          </w:p>
        </w:tc>
        <w:tc>
          <w:tcPr>
            <w:tcW w:w="1109" w:type="pct"/>
            <w:gridSpan w:val="2"/>
            <w:vAlign w:val="center"/>
          </w:tcPr>
          <w:p>
            <w:pPr>
              <w:rPr>
                <w:rFonts w:hint="eastAsia" w:ascii="宋体" w:hAnsi="宋体" w:cs="宋体"/>
                <w:szCs w:val="21"/>
              </w:rPr>
            </w:pPr>
          </w:p>
        </w:tc>
        <w:tc>
          <w:tcPr>
            <w:tcW w:w="837" w:type="pct"/>
            <w:vAlign w:val="center"/>
          </w:tcPr>
          <w:p>
            <w:pPr>
              <w:rPr>
                <w:rFonts w:hint="eastAsia" w:ascii="宋体" w:hAnsi="宋体" w:cs="宋体"/>
                <w:szCs w:val="21"/>
              </w:rPr>
            </w:pPr>
          </w:p>
        </w:tc>
        <w:tc>
          <w:tcPr>
            <w:tcW w:w="840" w:type="pct"/>
            <w:vAlign w:val="center"/>
          </w:tcPr>
          <w:p>
            <w:pPr>
              <w:rPr>
                <w:rFonts w:hint="eastAsia"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4"/>
              <w:spacing w:line="198" w:lineRule="auto"/>
              <w:ind w:left="120"/>
              <w:rPr>
                <w:rFonts w:hint="eastAsia" w:ascii="宋体" w:hAnsi="宋体" w:eastAsia="宋体" w:cs="宋体"/>
                <w:b/>
                <w:bCs/>
                <w:spacing w:val="-1"/>
                <w:sz w:val="21"/>
                <w:szCs w:val="21"/>
                <w:lang w:eastAsia="zh-CN"/>
              </w:rPr>
            </w:pPr>
            <w:r>
              <w:rPr>
                <w:rFonts w:hint="eastAsia" w:ascii="宋体" w:hAnsi="宋体" w:eastAsia="宋体" w:cs="宋体"/>
                <w:b/>
                <w:bCs/>
                <w:spacing w:val="-1"/>
                <w:sz w:val="21"/>
                <w:szCs w:val="21"/>
                <w:lang w:eastAsia="zh-CN"/>
              </w:rPr>
              <w:t>说明：</w:t>
            </w:r>
          </w:p>
          <w:p>
            <w:pPr>
              <w:pStyle w:val="204"/>
              <w:spacing w:line="198"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1.同一职务有多人担任（如主要技术人员</w:t>
            </w:r>
            <w:r>
              <w:rPr>
                <w:rFonts w:hint="eastAsia" w:ascii="宋体" w:hAnsi="宋体" w:eastAsia="宋体" w:cs="宋体"/>
                <w:b/>
                <w:bCs/>
                <w:spacing w:val="-42"/>
                <w:w w:val="95"/>
                <w:sz w:val="21"/>
                <w:szCs w:val="21"/>
                <w:lang w:eastAsia="zh-CN"/>
              </w:rPr>
              <w:t>），</w:t>
            </w:r>
            <w:r>
              <w:rPr>
                <w:rFonts w:hint="eastAsia" w:ascii="宋体" w:hAnsi="宋体" w:eastAsia="宋体" w:cs="宋体"/>
                <w:b/>
                <w:bCs/>
                <w:spacing w:val="-1"/>
                <w:sz w:val="21"/>
                <w:szCs w:val="21"/>
                <w:lang w:eastAsia="zh-CN"/>
              </w:rPr>
              <w:t>应分行填写。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pStyle w:val="204"/>
              <w:spacing w:line="198" w:lineRule="auto"/>
              <w:ind w:left="2683"/>
              <w:rPr>
                <w:rFonts w:hint="eastAsia" w:ascii="宋体" w:hAnsi="宋体" w:eastAsia="宋体" w:cs="宋体"/>
                <w:sz w:val="21"/>
                <w:szCs w:val="21"/>
                <w:lang w:eastAsia="zh-CN"/>
              </w:rPr>
            </w:pPr>
            <w:r>
              <w:rPr>
                <w:rFonts w:hint="eastAsia" w:ascii="宋体" w:hAnsi="宋体" w:eastAsia="宋体" w:cs="宋体"/>
                <w:b/>
                <w:bCs/>
                <w:sz w:val="21"/>
                <w:szCs w:val="21"/>
                <w:lang w:eastAsia="zh-CN"/>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1" w:type="pct"/>
            <w:vAlign w:val="center"/>
          </w:tcPr>
          <w:p>
            <w:pPr>
              <w:pStyle w:val="204"/>
              <w:spacing w:line="202" w:lineRule="auto"/>
              <w:ind w:left="145"/>
              <w:rPr>
                <w:rFonts w:hint="eastAsia" w:ascii="宋体" w:hAnsi="宋体" w:eastAsia="宋体" w:cs="宋体"/>
                <w:sz w:val="21"/>
                <w:szCs w:val="21"/>
              </w:rPr>
            </w:pPr>
            <w:r>
              <w:rPr>
                <w:rFonts w:hint="eastAsia" w:ascii="宋体" w:hAnsi="宋体" w:eastAsia="宋体" w:cs="宋体"/>
                <w:spacing w:val="-5"/>
                <w:sz w:val="21"/>
                <w:szCs w:val="21"/>
              </w:rPr>
              <w:t>序号</w:t>
            </w:r>
          </w:p>
        </w:tc>
        <w:tc>
          <w:tcPr>
            <w:tcW w:w="1272" w:type="pct"/>
            <w:gridSpan w:val="2"/>
            <w:vAlign w:val="center"/>
          </w:tcPr>
          <w:p>
            <w:pPr>
              <w:pStyle w:val="204"/>
              <w:spacing w:line="202" w:lineRule="auto"/>
              <w:ind w:left="436"/>
              <w:rPr>
                <w:rFonts w:hint="eastAsia" w:ascii="宋体" w:hAnsi="宋体" w:eastAsia="宋体" w:cs="宋体"/>
                <w:sz w:val="21"/>
                <w:szCs w:val="21"/>
              </w:rPr>
            </w:pPr>
            <w:r>
              <w:rPr>
                <w:rFonts w:hint="eastAsia" w:ascii="宋体" w:hAnsi="宋体" w:eastAsia="宋体" w:cs="宋体"/>
                <w:spacing w:val="-3"/>
                <w:sz w:val="21"/>
                <w:szCs w:val="21"/>
              </w:rPr>
              <w:t>关联关系类型</w:t>
            </w:r>
          </w:p>
        </w:tc>
        <w:tc>
          <w:tcPr>
            <w:tcW w:w="970" w:type="pct"/>
            <w:gridSpan w:val="2"/>
            <w:vAlign w:val="center"/>
          </w:tcPr>
          <w:p>
            <w:pPr>
              <w:pStyle w:val="204"/>
              <w:spacing w:line="203" w:lineRule="auto"/>
              <w:ind w:left="166"/>
              <w:rPr>
                <w:rFonts w:hint="eastAsia" w:ascii="宋体" w:hAnsi="宋体" w:eastAsia="宋体" w:cs="宋体"/>
                <w:sz w:val="21"/>
                <w:szCs w:val="21"/>
              </w:rPr>
            </w:pPr>
            <w:r>
              <w:rPr>
                <w:rFonts w:hint="eastAsia" w:ascii="宋体" w:hAnsi="宋体" w:eastAsia="宋体" w:cs="宋体"/>
                <w:spacing w:val="-3"/>
                <w:sz w:val="21"/>
                <w:szCs w:val="21"/>
              </w:rPr>
              <w:t>关联主体名称</w:t>
            </w:r>
          </w:p>
        </w:tc>
        <w:tc>
          <w:tcPr>
            <w:tcW w:w="2346" w:type="pct"/>
            <w:gridSpan w:val="3"/>
            <w:vAlign w:val="center"/>
          </w:tcPr>
          <w:p>
            <w:pPr>
              <w:pStyle w:val="204"/>
              <w:spacing w:line="204" w:lineRule="auto"/>
              <w:ind w:left="1862"/>
              <w:rPr>
                <w:rFonts w:hint="eastAsia" w:ascii="宋体" w:hAnsi="宋体" w:eastAsia="宋体" w:cs="宋体"/>
                <w:sz w:val="21"/>
                <w:szCs w:val="21"/>
              </w:rPr>
            </w:pPr>
            <w:r>
              <w:rPr>
                <w:rFonts w:hint="eastAsia" w:ascii="宋体" w:hAnsi="宋体" w:eastAsia="宋体" w:cs="宋体"/>
                <w:spacing w:val="-4"/>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1" w:type="pct"/>
            <w:vAlign w:val="center"/>
          </w:tcPr>
          <w:p>
            <w:pPr>
              <w:pStyle w:val="204"/>
              <w:spacing w:line="169" w:lineRule="auto"/>
              <w:ind w:left="321"/>
              <w:rPr>
                <w:rFonts w:hint="eastAsia" w:ascii="宋体" w:hAnsi="宋体" w:eastAsia="宋体" w:cs="宋体"/>
                <w:sz w:val="21"/>
                <w:szCs w:val="21"/>
              </w:rPr>
            </w:pPr>
            <w:r>
              <w:rPr>
                <w:rFonts w:hint="eastAsia" w:ascii="宋体" w:hAnsi="宋体" w:eastAsia="宋体" w:cs="宋体"/>
                <w:sz w:val="21"/>
                <w:szCs w:val="21"/>
              </w:rPr>
              <w:t>1</w:t>
            </w:r>
          </w:p>
        </w:tc>
        <w:tc>
          <w:tcPr>
            <w:tcW w:w="1272" w:type="pct"/>
            <w:gridSpan w:val="2"/>
            <w:vAlign w:val="center"/>
          </w:tcPr>
          <w:p>
            <w:pPr>
              <w:pStyle w:val="204"/>
              <w:spacing w:line="203" w:lineRule="auto"/>
              <w:jc w:val="center"/>
              <w:rPr>
                <w:rFonts w:hint="eastAsia" w:ascii="宋体" w:hAnsi="宋体" w:eastAsia="宋体" w:cs="宋体"/>
                <w:sz w:val="21"/>
                <w:szCs w:val="21"/>
              </w:rPr>
            </w:pPr>
            <w:r>
              <w:rPr>
                <w:rFonts w:hint="eastAsia" w:ascii="宋体" w:hAnsi="宋体" w:eastAsia="宋体" w:cs="宋体"/>
                <w:spacing w:val="-5"/>
                <w:sz w:val="21"/>
                <w:szCs w:val="21"/>
                <w:lang w:eastAsia="zh-CN"/>
              </w:rPr>
              <w:t>控股股东</w:t>
            </w:r>
          </w:p>
        </w:tc>
        <w:tc>
          <w:tcPr>
            <w:tcW w:w="970" w:type="pct"/>
            <w:gridSpan w:val="2"/>
            <w:vAlign w:val="center"/>
          </w:tcPr>
          <w:p>
            <w:pPr>
              <w:rPr>
                <w:rFonts w:hint="eastAsia" w:ascii="宋体" w:hAnsi="宋体" w:cs="宋体"/>
                <w:szCs w:val="21"/>
              </w:rPr>
            </w:pPr>
          </w:p>
        </w:tc>
        <w:tc>
          <w:tcPr>
            <w:tcW w:w="2346" w:type="pct"/>
            <w:gridSpan w:val="3"/>
            <w:vAlign w:val="center"/>
          </w:tcPr>
          <w:p>
            <w:pPr>
              <w:pStyle w:val="204"/>
              <w:rPr>
                <w:rFonts w:hint="eastAsia" w:ascii="宋体" w:hAnsi="宋体" w:eastAsia="宋体" w:cs="宋体"/>
                <w:sz w:val="21"/>
                <w:szCs w:val="21"/>
                <w:lang w:eastAsia="zh-CN"/>
              </w:rPr>
            </w:pPr>
            <w:r>
              <w:rPr>
                <w:rFonts w:hint="eastAsia" w:ascii="宋体" w:hAnsi="宋体" w:eastAsia="宋体" w:cs="宋体"/>
                <w:spacing w:val="-1"/>
                <w:sz w:val="21"/>
                <w:szCs w:val="21"/>
                <w:lang w:eastAsia="zh-CN"/>
              </w:rPr>
              <w:t>指出资额（或持有股份）占投标（响应）供应商资</w:t>
            </w:r>
            <w:r>
              <w:rPr>
                <w:rFonts w:hint="eastAsia" w:ascii="宋体" w:hAnsi="宋体" w:eastAsia="宋体" w:cs="宋体"/>
                <w:spacing w:val="-8"/>
                <w:sz w:val="21"/>
                <w:szCs w:val="21"/>
                <w:lang w:eastAsia="zh-CN"/>
              </w:rPr>
              <w:t>本总额（或股本总额）50%以上的股东，以及出资额</w:t>
            </w:r>
            <w:r>
              <w:rPr>
                <w:rFonts w:hint="eastAsia" w:ascii="宋体" w:hAnsi="宋体" w:eastAsia="宋体" w:cs="宋体"/>
                <w:spacing w:val="-5"/>
                <w:sz w:val="21"/>
                <w:szCs w:val="21"/>
                <w:lang w:eastAsia="zh-CN"/>
              </w:rPr>
              <w:t>（或持有股份）的比例虽然不足50%，但依</w:t>
            </w:r>
            <w:r>
              <w:rPr>
                <w:rFonts w:hint="eastAsia" w:ascii="宋体" w:hAnsi="宋体" w:eastAsia="宋体" w:cs="宋体"/>
                <w:spacing w:val="-6"/>
                <w:sz w:val="21"/>
                <w:szCs w:val="21"/>
                <w:lang w:eastAsia="zh-CN"/>
              </w:rPr>
              <w:t>其出资</w:t>
            </w:r>
            <w:r>
              <w:rPr>
                <w:rFonts w:hint="eastAsia" w:ascii="宋体" w:hAnsi="宋体" w:eastAsia="宋体" w:cs="宋体"/>
                <w:spacing w:val="-9"/>
                <w:sz w:val="21"/>
                <w:szCs w:val="21"/>
                <w:lang w:eastAsia="zh-CN"/>
              </w:rPr>
              <w:t>额（或持有股份）所享有的表决权已足以对投标（响</w:t>
            </w:r>
            <w:r>
              <w:rPr>
                <w:rFonts w:hint="eastAsia" w:ascii="宋体" w:hAnsi="宋体" w:eastAsia="宋体" w:cs="宋体"/>
                <w:sz w:val="21"/>
                <w:szCs w:val="21"/>
                <w:lang w:eastAsia="zh-CN"/>
              </w:rPr>
              <w:t>应）供应商股东会（或股东大会）的决议产生重要</w:t>
            </w:r>
            <w:r>
              <w:rPr>
                <w:rFonts w:hint="eastAsia" w:ascii="宋体" w:hAnsi="宋体" w:eastAsia="宋体" w:cs="宋体"/>
                <w:spacing w:val="6"/>
                <w:sz w:val="21"/>
                <w:szCs w:val="21"/>
                <w:lang w:eastAsia="zh-CN"/>
              </w:rPr>
              <w:t xml:space="preserve"> </w:t>
            </w:r>
            <w:r>
              <w:rPr>
                <w:rFonts w:hint="eastAsia" w:ascii="宋体" w:hAnsi="宋体" w:eastAsia="宋体" w:cs="宋体"/>
                <w:spacing w:val="-2"/>
                <w:sz w:val="21"/>
                <w:szCs w:val="21"/>
                <w:lang w:eastAsia="zh-CN"/>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11" w:type="pct"/>
            <w:vAlign w:val="center"/>
          </w:tcPr>
          <w:p>
            <w:pPr>
              <w:pStyle w:val="204"/>
              <w:spacing w:line="168" w:lineRule="auto"/>
              <w:ind w:left="322"/>
              <w:rPr>
                <w:rFonts w:hint="eastAsia" w:ascii="宋体" w:hAnsi="宋体" w:eastAsia="宋体" w:cs="宋体"/>
                <w:sz w:val="21"/>
                <w:szCs w:val="21"/>
              </w:rPr>
            </w:pPr>
            <w:r>
              <w:rPr>
                <w:rFonts w:hint="eastAsia" w:ascii="宋体" w:hAnsi="宋体" w:eastAsia="宋体" w:cs="宋体"/>
                <w:sz w:val="21"/>
                <w:szCs w:val="21"/>
              </w:rPr>
              <w:t>2</w:t>
            </w:r>
          </w:p>
        </w:tc>
        <w:tc>
          <w:tcPr>
            <w:tcW w:w="1272" w:type="pct"/>
            <w:gridSpan w:val="2"/>
            <w:vAlign w:val="center"/>
          </w:tcPr>
          <w:p>
            <w:pPr>
              <w:pStyle w:val="204"/>
              <w:spacing w:line="203" w:lineRule="auto"/>
              <w:jc w:val="center"/>
              <w:rPr>
                <w:rFonts w:hint="eastAsia" w:ascii="宋体" w:hAnsi="宋体" w:eastAsia="宋体" w:cs="宋体"/>
                <w:sz w:val="21"/>
                <w:szCs w:val="21"/>
                <w:lang w:eastAsia="zh-CN"/>
              </w:rPr>
            </w:pPr>
            <w:r>
              <w:rPr>
                <w:rFonts w:hint="eastAsia" w:ascii="宋体" w:hAnsi="宋体" w:eastAsia="宋体" w:cs="宋体"/>
                <w:spacing w:val="-5"/>
                <w:sz w:val="21"/>
                <w:szCs w:val="21"/>
                <w:lang w:eastAsia="zh-CN"/>
              </w:rPr>
              <w:t>管理关系</w:t>
            </w:r>
          </w:p>
        </w:tc>
        <w:tc>
          <w:tcPr>
            <w:tcW w:w="970" w:type="pct"/>
            <w:gridSpan w:val="2"/>
            <w:vAlign w:val="center"/>
          </w:tcPr>
          <w:p>
            <w:pPr>
              <w:rPr>
                <w:rFonts w:hint="eastAsia" w:ascii="宋体" w:hAnsi="宋体" w:cs="宋体"/>
                <w:szCs w:val="21"/>
              </w:rPr>
            </w:pPr>
          </w:p>
        </w:tc>
        <w:tc>
          <w:tcPr>
            <w:tcW w:w="2346" w:type="pct"/>
            <w:gridSpan w:val="3"/>
            <w:vAlign w:val="center"/>
          </w:tcPr>
          <w:p>
            <w:pPr>
              <w:pStyle w:val="204"/>
              <w:spacing w:line="190" w:lineRule="auto"/>
              <w:ind w:left="120" w:right="24"/>
              <w:rPr>
                <w:rFonts w:hint="eastAsia" w:ascii="宋体" w:hAnsi="宋体" w:eastAsia="宋体" w:cs="宋体"/>
                <w:sz w:val="21"/>
                <w:szCs w:val="21"/>
                <w:lang w:eastAsia="zh-CN"/>
              </w:rPr>
            </w:pPr>
            <w:r>
              <w:rPr>
                <w:rFonts w:hint="eastAsia" w:ascii="宋体" w:hAnsi="宋体" w:eastAsia="宋体" w:cs="宋体"/>
                <w:spacing w:val="-8"/>
                <w:sz w:val="21"/>
                <w:szCs w:val="21"/>
                <w:lang w:eastAsia="zh-CN"/>
              </w:rPr>
              <w:t>指对投标（响应）供应商不具有出资持</w:t>
            </w:r>
            <w:r>
              <w:rPr>
                <w:rFonts w:hint="eastAsia" w:ascii="宋体" w:hAnsi="宋体" w:eastAsia="宋体" w:cs="宋体"/>
                <w:spacing w:val="-3"/>
                <w:sz w:val="21"/>
                <w:szCs w:val="21"/>
                <w:lang w:eastAsia="zh-CN"/>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5000" w:type="pct"/>
            <w:gridSpan w:val="8"/>
            <w:vAlign w:val="center"/>
          </w:tcPr>
          <w:p>
            <w:pPr>
              <w:pStyle w:val="204"/>
              <w:spacing w:line="180" w:lineRule="auto"/>
              <w:ind w:left="120"/>
              <w:rPr>
                <w:rFonts w:hint="eastAsia" w:ascii="宋体" w:hAnsi="宋体" w:eastAsia="宋体" w:cs="宋体"/>
                <w:sz w:val="21"/>
                <w:szCs w:val="21"/>
                <w:lang w:eastAsia="zh-CN"/>
              </w:rPr>
            </w:pPr>
            <w:r>
              <w:rPr>
                <w:rFonts w:hint="eastAsia" w:ascii="宋体" w:hAnsi="宋体" w:eastAsia="宋体" w:cs="宋体"/>
                <w:b/>
                <w:bCs/>
                <w:spacing w:val="-1"/>
                <w:sz w:val="21"/>
                <w:szCs w:val="21"/>
                <w:lang w:eastAsia="zh-CN"/>
              </w:rPr>
              <w:t>说明：同一关联关系类型有多个主体的，应分行填写。</w:t>
            </w:r>
          </w:p>
        </w:tc>
      </w:tr>
    </w:tbl>
    <w:p>
      <w:pPr>
        <w:ind w:left="723" w:hanging="723" w:hangingChars="300"/>
        <w:rPr>
          <w:b/>
          <w:sz w:val="24"/>
        </w:rPr>
      </w:pPr>
    </w:p>
    <w:p>
      <w:pPr>
        <w:ind w:left="723" w:hanging="723" w:hangingChars="300"/>
        <w:rPr>
          <w:b/>
          <w:sz w:val="24"/>
        </w:rPr>
      </w:pPr>
    </w:p>
    <w:p>
      <w:pPr>
        <w:pStyle w:val="5"/>
        <w:jc w:val="center"/>
        <w:rPr>
          <w:rFonts w:hint="eastAsia" w:ascii="黑体" w:eastAsia="黑体"/>
          <w:b w:val="0"/>
          <w:sz w:val="24"/>
          <w:szCs w:val="24"/>
        </w:rPr>
      </w:pPr>
      <w:r>
        <w:rPr>
          <w:rFonts w:hint="eastAsia" w:ascii="黑体" w:eastAsia="黑体"/>
          <w:b w:val="0"/>
          <w:sz w:val="24"/>
          <w:szCs w:val="24"/>
        </w:rPr>
        <w:t>四、项目详细报价</w:t>
      </w:r>
    </w:p>
    <w:p>
      <w:pPr>
        <w:pStyle w:val="3"/>
        <w:jc w:val="center"/>
      </w:pPr>
      <w:r>
        <w:rPr>
          <w:rFonts w:hint="eastAsia"/>
          <w:b/>
          <w:bCs/>
        </w:rPr>
        <w:t>（一）</w:t>
      </w:r>
      <w:r>
        <w:rPr>
          <w:rFonts w:hint="eastAsia"/>
          <w:b/>
        </w:rPr>
        <w:t>分项报价表</w:t>
      </w:r>
    </w:p>
    <w:tbl>
      <w:tblPr>
        <w:tblStyle w:val="4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pPr>
              <w:widowControl/>
              <w:adjustRightInd w:val="0"/>
              <w:snapToGrid w:val="0"/>
              <w:spacing w:line="300" w:lineRule="auto"/>
              <w:jc w:val="left"/>
              <w:rPr>
                <w:rFonts w:hint="eastAsia" w:ascii="宋体" w:hAnsi="宋体"/>
                <w:snapToGrid w:val="0"/>
                <w:kern w:val="0"/>
                <w:sz w:val="24"/>
                <w:szCs w:val="21"/>
              </w:rPr>
            </w:pPr>
            <w:r>
              <w:rPr>
                <w:rFonts w:hint="eastAsia" w:ascii="宋体" w:hAnsi="宋体"/>
                <w:snapToGrid w:val="0"/>
                <w:kern w:val="0"/>
                <w:sz w:val="24"/>
                <w:szCs w:val="21"/>
              </w:rPr>
              <w:t>大写：</w:t>
            </w:r>
          </w:p>
          <w:p>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pPr>
              <w:widowControl/>
              <w:adjustRightInd w:val="0"/>
              <w:snapToGrid w:val="0"/>
              <w:spacing w:line="300" w:lineRule="auto"/>
              <w:jc w:val="center"/>
              <w:rPr>
                <w:rFonts w:hint="eastAsia" w:ascii="宋体" w:hAnsi="宋体"/>
                <w:snapToGrid w:val="0"/>
                <w:kern w:val="0"/>
                <w:sz w:val="24"/>
                <w:szCs w:val="21"/>
              </w:rPr>
            </w:pPr>
          </w:p>
        </w:tc>
      </w:tr>
    </w:tbl>
    <w:p>
      <w:pPr>
        <w:widowControl/>
        <w:snapToGrid w:val="0"/>
        <w:ind w:firstLine="422" w:firstLineChars="200"/>
        <w:jc w:val="left"/>
        <w:rPr>
          <w:rFonts w:hint="eastAsia" w:ascii="宋体" w:hAnsi="宋体"/>
          <w:color w:val="0000FF"/>
          <w:kern w:val="0"/>
          <w:szCs w:val="21"/>
        </w:rPr>
      </w:pPr>
      <w:r>
        <w:rPr>
          <w:rFonts w:hint="eastAsia"/>
          <w:b/>
          <w:color w:val="0000FF"/>
          <w:szCs w:val="21"/>
        </w:rPr>
        <w:t>注：</w:t>
      </w:r>
      <w:r>
        <w:rPr>
          <w:rFonts w:hint="eastAsia" w:ascii="宋体" w:hAnsi="宋体"/>
          <w:color w:val="0000FF"/>
          <w:kern w:val="0"/>
          <w:szCs w:val="21"/>
        </w:rPr>
        <w:t>投标人的投标报价不得超过预算金额，否则将导致投标无效。</w:t>
      </w:r>
    </w:p>
    <w:p>
      <w:pPr>
        <w:tabs>
          <w:tab w:val="left" w:pos="720"/>
        </w:tabs>
        <w:jc w:val="center"/>
        <w:rPr>
          <w:b/>
          <w:sz w:val="24"/>
        </w:rPr>
      </w:pPr>
    </w:p>
    <w:p>
      <w:pPr>
        <w:tabs>
          <w:tab w:val="left" w:pos="720"/>
        </w:tabs>
        <w:jc w:val="center"/>
        <w:rPr>
          <w:b/>
          <w:sz w:val="24"/>
        </w:rPr>
      </w:pPr>
    </w:p>
    <w:p>
      <w:pPr>
        <w:tabs>
          <w:tab w:val="left" w:pos="720"/>
        </w:tabs>
        <w:jc w:val="center"/>
        <w:rPr>
          <w:b/>
          <w:sz w:val="24"/>
        </w:rPr>
      </w:pPr>
      <w:r>
        <w:rPr>
          <w:rFonts w:hint="eastAsia"/>
          <w:b/>
          <w:sz w:val="24"/>
        </w:rPr>
        <w:t>（二）</w:t>
      </w:r>
      <w:bookmarkStart w:id="44" w:name="_Hlk72073235"/>
      <w:r>
        <w:rPr>
          <w:rFonts w:hint="eastAsia"/>
          <w:b/>
          <w:sz w:val="24"/>
        </w:rPr>
        <w:t>投标人认为需要涉及的其他内容报价清单</w:t>
      </w:r>
      <w:bookmarkEnd w:id="44"/>
    </w:p>
    <w:p>
      <w:pPr>
        <w:rPr>
          <w:b/>
          <w:bCs/>
        </w:rPr>
      </w:pPr>
    </w:p>
    <w:p>
      <w:pPr>
        <w:pStyle w:val="5"/>
        <w:jc w:val="center"/>
        <w:rPr>
          <w:rFonts w:hint="eastAsia" w:ascii="黑体" w:eastAsia="黑体"/>
          <w:b w:val="0"/>
          <w:sz w:val="24"/>
        </w:rPr>
      </w:pPr>
      <w:r>
        <w:rPr>
          <w:rFonts w:hint="eastAsia" w:ascii="黑体" w:eastAsia="黑体"/>
          <w:b w:val="0"/>
          <w:sz w:val="24"/>
        </w:rPr>
        <w:t>五、</w:t>
      </w:r>
      <w:bookmarkStart w:id="45" w:name="_Hlk72092499"/>
      <w:r>
        <w:rPr>
          <w:rFonts w:hint="eastAsia" w:ascii="黑体" w:eastAsia="黑体"/>
          <w:b w:val="0"/>
          <w:sz w:val="24"/>
        </w:rPr>
        <w:t>法定代表人（负责人）证明书</w:t>
      </w:r>
      <w:bookmarkEnd w:id="45"/>
    </w:p>
    <w:p>
      <w:pPr>
        <w:rPr>
          <w:sz w:val="24"/>
        </w:rPr>
      </w:pPr>
    </w:p>
    <w:p>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ind w:firstLine="420" w:firstLineChars="200"/>
        <w:rPr>
          <w:szCs w:val="21"/>
        </w:rPr>
      </w:pPr>
      <w:r>
        <w:rPr>
          <w:rFonts w:hint="eastAsia"/>
          <w:szCs w:val="21"/>
        </w:rPr>
        <w:t>特此证明。</w:t>
      </w:r>
    </w:p>
    <w:p>
      <w:pPr>
        <w:ind w:firstLine="420" w:firstLineChars="200"/>
        <w:rPr>
          <w:szCs w:val="21"/>
        </w:rPr>
      </w:pPr>
      <w:r>
        <w:rPr>
          <w:rFonts w:hint="eastAsia"/>
          <w:szCs w:val="21"/>
        </w:rPr>
        <w:t>说明：1、法定代表人为投标人（企业事业单位、国家机关、社会团体）的主要行政负责人。</w:t>
      </w:r>
    </w:p>
    <w:p>
      <w:pPr>
        <w:numPr>
          <w:ilvl w:val="0"/>
          <w:numId w:val="9"/>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9"/>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9"/>
        </w:numPr>
        <w:ind w:left="420"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
              <w:spacing w:line="240" w:lineRule="auto"/>
              <w:jc w:val="center"/>
            </w:pPr>
          </w:p>
        </w:tc>
      </w:tr>
    </w:tbl>
    <w:p>
      <w:pPr>
        <w:ind w:firstLine="480" w:firstLineChars="200"/>
        <w:rPr>
          <w:sz w:val="24"/>
        </w:rPr>
      </w:pPr>
    </w:p>
    <w:p>
      <w:pPr>
        <w:rPr>
          <w:b/>
          <w:bCs/>
          <w:sz w:val="24"/>
        </w:rPr>
      </w:pPr>
    </w:p>
    <w:p>
      <w:pPr>
        <w:pStyle w:val="5"/>
        <w:spacing w:before="120" w:after="120"/>
        <w:jc w:val="center"/>
        <w:rPr>
          <w:rFonts w:hint="eastAsia" w:ascii="黑体" w:eastAsia="黑体"/>
          <w:b w:val="0"/>
          <w:sz w:val="24"/>
        </w:rPr>
      </w:pPr>
      <w:r>
        <w:rPr>
          <w:rFonts w:hint="eastAsia" w:ascii="黑体" w:eastAsia="黑体"/>
          <w:b w:val="0"/>
          <w:sz w:val="24"/>
        </w:rPr>
        <w:t>六、投标文件签署授权委托书</w:t>
      </w:r>
    </w:p>
    <w:p>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
              <w:spacing w:line="240" w:lineRule="auto"/>
              <w:jc w:val="center"/>
            </w:pPr>
          </w:p>
        </w:tc>
      </w:tr>
    </w:tbl>
    <w:p>
      <w:pPr>
        <w:pStyle w:val="5"/>
        <w:jc w:val="center"/>
        <w:rPr>
          <w:rFonts w:hint="eastAsia" w:ascii="黑体" w:eastAsia="黑体"/>
          <w:b w:val="0"/>
          <w:kern w:val="0"/>
          <w:sz w:val="24"/>
          <w:szCs w:val="24"/>
        </w:rPr>
      </w:pPr>
      <w:r>
        <w:rPr>
          <w:rFonts w:hint="eastAsia" w:ascii="黑体" w:eastAsia="黑体"/>
          <w:b w:val="0"/>
          <w:kern w:val="0"/>
          <w:sz w:val="24"/>
          <w:szCs w:val="24"/>
        </w:rPr>
        <w:t>七、</w:t>
      </w:r>
      <w:bookmarkStart w:id="46" w:name="_Hlk72092634"/>
      <w:r>
        <w:rPr>
          <w:rFonts w:hint="eastAsia" w:ascii="黑体" w:eastAsia="黑体"/>
          <w:b w:val="0"/>
          <w:kern w:val="0"/>
          <w:sz w:val="24"/>
          <w:szCs w:val="24"/>
        </w:rPr>
        <w:t>实质性条款响应情况表</w:t>
      </w:r>
      <w:bookmarkEnd w:id="46"/>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hint="eastAsia" w:ascii="宋体" w:hAnsi="宋体"/>
                <w:kern w:val="0"/>
                <w:szCs w:val="21"/>
              </w:rPr>
            </w:pPr>
            <w:bookmarkStart w:id="47"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hint="eastAsia" w:ascii="宋体" w:hAnsi="宋体"/>
                <w:kern w:val="0"/>
                <w:szCs w:val="21"/>
              </w:rPr>
            </w:pPr>
            <w:r>
              <w:rPr>
                <w:rFonts w:hint="eastAsia"/>
              </w:rPr>
              <w:t>说明</w:t>
            </w:r>
          </w:p>
        </w:tc>
      </w:tr>
      <w:bookmarkEnd w:id="4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pPr>
              <w:adjustRightInd w:val="0"/>
              <w:snapToGrid w:val="0"/>
              <w:spacing w:line="360" w:lineRule="auto"/>
              <w:rPr>
                <w:rFonts w:hint="eastAsia" w:ascii="宋体" w:hAnsi="宋体"/>
                <w:kern w:val="0"/>
                <w:szCs w:val="21"/>
              </w:rPr>
            </w:pPr>
          </w:p>
        </w:tc>
        <w:tc>
          <w:tcPr>
            <w:tcW w:w="1276" w:type="dxa"/>
          </w:tcPr>
          <w:p>
            <w:pPr>
              <w:adjustRightInd w:val="0"/>
              <w:snapToGrid w:val="0"/>
              <w:spacing w:line="360" w:lineRule="auto"/>
              <w:rPr>
                <w:rFonts w:hint="eastAsia" w:ascii="宋体" w:hAnsi="宋体"/>
                <w:kern w:val="0"/>
                <w:szCs w:val="21"/>
              </w:rPr>
            </w:pPr>
          </w:p>
        </w:tc>
        <w:tc>
          <w:tcPr>
            <w:tcW w:w="1163" w:type="dxa"/>
          </w:tcPr>
          <w:p>
            <w:pPr>
              <w:adjustRightInd w:val="0"/>
              <w:snapToGrid w:val="0"/>
              <w:spacing w:line="360" w:lineRule="auto"/>
              <w:rPr>
                <w:rFonts w:hint="eastAsia"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b/>
          <w:sz w:val="24"/>
          <w:szCs w:val="22"/>
        </w:rPr>
      </w:pPr>
      <w:r>
        <w:rPr>
          <w:rFonts w:hint="eastAsia"/>
          <w:b/>
          <w:sz w:val="24"/>
          <w:szCs w:val="22"/>
        </w:rPr>
        <w:t>4.评审委员会有权对投标响应情况作出判断（作出评审结论）。</w:t>
      </w:r>
    </w:p>
    <w:p>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八、实施方案（格式自定）</w:t>
      </w:r>
    </w:p>
    <w:p>
      <w:pPr>
        <w:pStyle w:val="9"/>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9"/>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九、项目重点难点分析、应对措施及相关的合理化建议（格式自定）</w:t>
      </w:r>
    </w:p>
    <w:p>
      <w:pPr>
        <w:pStyle w:val="9"/>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9"/>
        <w:ind w:firstLine="0"/>
        <w:rPr>
          <w:rFonts w:hint="eastAsia" w:asciiTheme="minorEastAsia" w:hAnsiTheme="minorEastAsia" w:eastAsiaTheme="minorEastAsia" w:cstheme="minorEastAsia"/>
          <w:sz w:val="24"/>
        </w:rPr>
      </w:pPr>
    </w:p>
    <w:p>
      <w:pPr>
        <w:pStyle w:val="5"/>
        <w:jc w:val="center"/>
        <w:rPr>
          <w:rFonts w:hint="eastAsia" w:ascii="黑体" w:eastAsia="黑体"/>
          <w:sz w:val="24"/>
        </w:rPr>
      </w:pPr>
      <w:r>
        <w:rPr>
          <w:rFonts w:hint="eastAsia" w:ascii="黑体" w:eastAsia="黑体"/>
          <w:b w:val="0"/>
          <w:kern w:val="0"/>
          <w:sz w:val="24"/>
          <w:szCs w:val="24"/>
        </w:rPr>
        <w:t>十、质量（完成时间、安全、环保）保障措施及方案（格式自定）</w:t>
      </w:r>
    </w:p>
    <w:p>
      <w:pPr>
        <w:pStyle w:val="9"/>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9"/>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十一、项目完成（服务期满）后的服务承诺（格式自定）</w:t>
      </w:r>
    </w:p>
    <w:p>
      <w:pPr>
        <w:pStyle w:val="9"/>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9"/>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十二、违约承诺（格式自定）</w:t>
      </w:r>
    </w:p>
    <w:p>
      <w:pPr>
        <w:pStyle w:val="9"/>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9"/>
        <w:spacing w:before="60" w:beforeLines="25" w:after="60" w:afterLines="25"/>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十三、拟安排的项目负责人情况（仅限一人）（格式自定）</w:t>
      </w:r>
    </w:p>
    <w:p>
      <w:pPr>
        <w:pStyle w:val="9"/>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9"/>
        <w:spacing w:before="60" w:beforeLines="25" w:after="60" w:afterLines="25"/>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十四、拟安排的项目主要团队成员情况（项目负责人除外）（格式自定）</w:t>
      </w:r>
    </w:p>
    <w:p>
      <w:pPr>
        <w:pStyle w:val="9"/>
        <w:spacing w:before="60" w:beforeLines="25" w:after="60" w:afterLines="25"/>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9"/>
        <w:spacing w:before="60" w:beforeLines="25" w:after="60" w:afterLines="25"/>
        <w:ind w:firstLine="0"/>
        <w:rPr>
          <w:rFonts w:hint="eastAsia" w:asciiTheme="minorEastAsia" w:hAnsiTheme="minorEastAsia" w:eastAsiaTheme="minorEastAsia" w:cstheme="minorEastAsia"/>
          <w:sz w:val="24"/>
        </w:rPr>
      </w:pPr>
    </w:p>
    <w:p>
      <w:pPr>
        <w:pStyle w:val="5"/>
        <w:jc w:val="center"/>
        <w:rPr>
          <w:rFonts w:hint="eastAsia" w:ascii="黑体" w:eastAsia="黑体"/>
          <w:b w:val="0"/>
          <w:kern w:val="0"/>
          <w:sz w:val="24"/>
          <w:szCs w:val="24"/>
        </w:rPr>
      </w:pPr>
      <w:r>
        <w:rPr>
          <w:rFonts w:hint="eastAsia" w:ascii="黑体" w:eastAsia="黑体"/>
          <w:b w:val="0"/>
          <w:kern w:val="0"/>
          <w:sz w:val="24"/>
          <w:szCs w:val="24"/>
        </w:rPr>
        <w:t>十五、供应商同类项目业绩情况（格式自定）</w:t>
      </w:r>
    </w:p>
    <w:p>
      <w:pPr>
        <w:pStyle w:val="2"/>
        <w:rPr>
          <w:b w:val="0"/>
          <w:bCs w:val="0"/>
        </w:rPr>
      </w:pPr>
      <w:r>
        <w:rPr>
          <w:rFonts w:hint="eastAsia"/>
          <w:b w:val="0"/>
          <w:bCs w:val="0"/>
        </w:rPr>
        <w:t>（特别提示：投标人须按本招标文件评标信息中这一评审因素要求，提供证明资料）</w:t>
      </w:r>
    </w:p>
    <w:p>
      <w:pPr>
        <w:pStyle w:val="2"/>
      </w:pPr>
    </w:p>
    <w:p>
      <w:pPr>
        <w:pStyle w:val="5"/>
        <w:jc w:val="center"/>
        <w:rPr>
          <w:rFonts w:hint="eastAsia" w:ascii="黑体" w:eastAsia="黑体"/>
          <w:b w:val="0"/>
          <w:kern w:val="0"/>
          <w:sz w:val="24"/>
          <w:szCs w:val="24"/>
        </w:rPr>
      </w:pPr>
      <w:r>
        <w:rPr>
          <w:rFonts w:hint="eastAsia" w:ascii="黑体" w:eastAsia="黑体"/>
          <w:b w:val="0"/>
          <w:kern w:val="0"/>
          <w:sz w:val="24"/>
          <w:szCs w:val="24"/>
          <w:lang w:val="en-US" w:eastAsia="zh-CN"/>
        </w:rPr>
        <w:t>十六</w:t>
      </w:r>
      <w:r>
        <w:rPr>
          <w:rFonts w:hint="eastAsia" w:ascii="黑体" w:eastAsia="黑体"/>
          <w:b w:val="0"/>
          <w:kern w:val="0"/>
          <w:sz w:val="24"/>
          <w:szCs w:val="24"/>
        </w:rPr>
        <w:t>、投标人认为需要加以说明的其他内容（格式自定）</w:t>
      </w:r>
    </w:p>
    <w:p>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pPr>
        <w:widowControl/>
        <w:jc w:val="center"/>
        <w:rPr>
          <w:rFonts w:hint="eastAsia" w:ascii="黑体" w:hAnsi="宋体" w:eastAsia="黑体"/>
          <w:kern w:val="0"/>
          <w:sz w:val="24"/>
          <w:szCs w:val="20"/>
        </w:rPr>
      </w:pPr>
    </w:p>
    <w:p>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hint="eastAsia"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hint="eastAsia"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hint="eastAsia"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kern w:val="0"/>
          <w:sz w:val="24"/>
        </w:rPr>
      </w:pPr>
    </w:p>
    <w:p>
      <w:pPr>
        <w:pStyle w:val="2"/>
      </w:pPr>
      <w:r>
        <w:rPr>
          <w:rFonts w:hint="eastAsia" w:ascii="黑体" w:hAnsi="宋体" w:eastAsia="黑体"/>
          <w:kern w:val="0"/>
          <w:szCs w:val="20"/>
        </w:rPr>
        <w:t>（二）投标人认为需要加以说明的其他内容（格式自定）</w:t>
      </w:r>
    </w:p>
    <w:p>
      <w:pPr>
        <w:widowControl/>
        <w:jc w:val="left"/>
        <w:rPr>
          <w:rFonts w:hint="eastAsia" w:ascii="宋体" w:hAnsi="宋体"/>
          <w:b/>
          <w:bCs/>
          <w:kern w:val="0"/>
          <w:sz w:val="24"/>
          <w:szCs w:val="20"/>
        </w:rPr>
      </w:pPr>
      <w:r>
        <w:br w:type="page"/>
      </w:r>
    </w:p>
    <w:p>
      <w:pPr>
        <w:pStyle w:val="7"/>
        <w:rPr>
          <w:rFonts w:hint="eastAsia"/>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ind w:firstLine="411" w:firstLineChars="196"/>
      </w:pPr>
    </w:p>
    <w:p>
      <w:pPr>
        <w:keepNext w:val="0"/>
        <w:keepLines w:val="0"/>
        <w:pageBreakBefore w:val="0"/>
        <w:widowControl w:val="0"/>
        <w:tabs>
          <w:tab w:val="left" w:pos="7560"/>
        </w:tabs>
        <w:kinsoku/>
        <w:wordWrap/>
        <w:overflowPunct/>
        <w:topLinePunct w:val="0"/>
        <w:autoSpaceDE/>
        <w:autoSpaceDN/>
        <w:bidi w:val="0"/>
        <w:spacing w:line="560" w:lineRule="exact"/>
        <w:ind w:left="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甲方：</w:t>
      </w:r>
    </w:p>
    <w:p>
      <w:pPr>
        <w:keepNext w:val="0"/>
        <w:keepLines w:val="0"/>
        <w:pageBreakBefore w:val="0"/>
        <w:widowControl w:val="0"/>
        <w:tabs>
          <w:tab w:val="left" w:pos="7560"/>
        </w:tabs>
        <w:kinsoku/>
        <w:wordWrap/>
        <w:overflowPunct/>
        <w:topLinePunct w:val="0"/>
        <w:autoSpaceDE/>
        <w:autoSpaceDN/>
        <w:bidi w:val="0"/>
        <w:spacing w:line="560" w:lineRule="exact"/>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地址：</w:t>
      </w:r>
    </w:p>
    <w:p>
      <w:pPr>
        <w:keepNext w:val="0"/>
        <w:keepLines w:val="0"/>
        <w:pageBreakBefore w:val="0"/>
        <w:widowControl w:val="0"/>
        <w:tabs>
          <w:tab w:val="left" w:pos="7560"/>
        </w:tabs>
        <w:kinsoku/>
        <w:wordWrap/>
        <w:overflowPunct/>
        <w:topLinePunct w:val="0"/>
        <w:autoSpaceDE/>
        <w:autoSpaceDN/>
        <w:bidi w:val="0"/>
        <w:spacing w:line="560" w:lineRule="exact"/>
        <w:ind w:left="0" w:firstLine="420" w:firstLineChars="200"/>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法定代表人：</w:t>
      </w:r>
    </w:p>
    <w:p>
      <w:pPr>
        <w:keepNext w:val="0"/>
        <w:keepLines w:val="0"/>
        <w:pageBreakBefore w:val="0"/>
        <w:widowControl w:val="0"/>
        <w:tabs>
          <w:tab w:val="left" w:pos="7560"/>
        </w:tabs>
        <w:kinsoku/>
        <w:wordWrap/>
        <w:overflowPunct/>
        <w:topLinePunct w:val="0"/>
        <w:autoSpaceDE/>
        <w:autoSpaceDN/>
        <w:bidi w:val="0"/>
        <w:spacing w:line="560" w:lineRule="exact"/>
        <w:ind w:left="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val="en-US" w:eastAsia="zh-CN"/>
        </w:rPr>
        <w:t xml:space="preserve">                                                                                                                                                                                                                                                                                                                                                                                                                                                                                                                                                                                                                                                                                                                                                                                                                                                                                                                                                                                                                                                                                                                                                                                                                                                                                                                                                                                                                                                                                                                                                                                                                                                                                                                                                                                                                                                                                                                                                                                                                                                                                                                                                                                                                                                                                                                                                                                                                                                                                                                                                                                                                                                                                                                                                                                                                                                                                                                                                                                                                                                                                                                                                                                                                                                                                                                                          </w:t>
      </w:r>
    </w:p>
    <w:p>
      <w:pPr>
        <w:keepNext w:val="0"/>
        <w:keepLines w:val="0"/>
        <w:pageBreakBefore w:val="0"/>
        <w:widowControl w:val="0"/>
        <w:tabs>
          <w:tab w:val="left" w:pos="7560"/>
        </w:tabs>
        <w:kinsoku/>
        <w:wordWrap/>
        <w:overflowPunct/>
        <w:topLinePunct w:val="0"/>
        <w:autoSpaceDE/>
        <w:autoSpaceDN/>
        <w:bidi w:val="0"/>
        <w:spacing w:line="56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乙方：</w:t>
      </w:r>
    </w:p>
    <w:p>
      <w:pPr>
        <w:keepNext w:val="0"/>
        <w:keepLines w:val="0"/>
        <w:pageBreakBefore w:val="0"/>
        <w:widowControl w:val="0"/>
        <w:tabs>
          <w:tab w:val="left" w:pos="7560"/>
        </w:tabs>
        <w:kinsoku/>
        <w:wordWrap/>
        <w:overflowPunct/>
        <w:topLinePunct w:val="0"/>
        <w:autoSpaceDE/>
        <w:autoSpaceDN/>
        <w:bidi w:val="0"/>
        <w:spacing w:line="56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地址：</w:t>
      </w:r>
    </w:p>
    <w:p>
      <w:pPr>
        <w:keepNext w:val="0"/>
        <w:keepLines w:val="0"/>
        <w:pageBreakBefore w:val="0"/>
        <w:widowControl w:val="0"/>
        <w:tabs>
          <w:tab w:val="left" w:pos="7560"/>
        </w:tabs>
        <w:kinsoku/>
        <w:wordWrap/>
        <w:overflowPunct/>
        <w:topLinePunct w:val="0"/>
        <w:autoSpaceDE/>
        <w:autoSpaceDN/>
        <w:bidi w:val="0"/>
        <w:spacing w:line="56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法定代表人：</w:t>
      </w:r>
    </w:p>
    <w:p>
      <w:pPr>
        <w:pStyle w:val="206"/>
        <w:rPr>
          <w:rFonts w:hint="eastAsia" w:ascii="宋体" w:hAnsi="宋体" w:cs="宋体"/>
          <w:szCs w:val="21"/>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因甲方开展养老金融调查有关工作的需要，</w:t>
      </w:r>
      <w:r>
        <w:rPr>
          <w:rFonts w:hint="eastAsia" w:ascii="宋体" w:hAnsi="宋体" w:eastAsia="宋体" w:cs="宋体"/>
          <w:sz w:val="21"/>
          <w:szCs w:val="21"/>
        </w:rPr>
        <w:t>委托乙方</w:t>
      </w:r>
      <w:r>
        <w:rPr>
          <w:rFonts w:hint="eastAsia" w:ascii="宋体" w:hAnsi="宋体" w:eastAsia="宋体" w:cs="宋体"/>
          <w:sz w:val="21"/>
          <w:szCs w:val="21"/>
          <w:lang w:eastAsia="zh-CN"/>
        </w:rPr>
        <w:t>就2025年深圳市养老金融调查服务项目</w:t>
      </w:r>
      <w:r>
        <w:rPr>
          <w:rFonts w:hint="eastAsia" w:ascii="宋体" w:hAnsi="宋体" w:eastAsia="宋体" w:cs="宋体"/>
          <w:sz w:val="21"/>
          <w:szCs w:val="21"/>
          <w:lang w:val="en-US" w:eastAsia="zh-CN"/>
        </w:rPr>
        <w:t>（以下简称“本项目”）提供服务</w:t>
      </w:r>
      <w:r>
        <w:rPr>
          <w:rFonts w:hint="eastAsia" w:ascii="宋体" w:hAnsi="宋体" w:eastAsia="宋体" w:cs="宋体"/>
          <w:sz w:val="21"/>
          <w:szCs w:val="21"/>
          <w:lang w:eastAsia="zh-CN"/>
        </w:rPr>
        <w:t>，</w:t>
      </w:r>
      <w:r>
        <w:rPr>
          <w:rFonts w:hint="eastAsia" w:ascii="宋体" w:hAnsi="宋体" w:eastAsia="宋体" w:cs="宋体"/>
          <w:sz w:val="21"/>
          <w:szCs w:val="21"/>
        </w:rPr>
        <w:t>双方本着平等自愿、诚实信用的原则，经友好协商</w:t>
      </w:r>
      <w:r>
        <w:rPr>
          <w:rFonts w:hint="eastAsia" w:ascii="宋体" w:hAnsi="宋体" w:eastAsia="宋体" w:cs="宋体"/>
          <w:sz w:val="21"/>
          <w:szCs w:val="21"/>
          <w:lang w:val="en-US" w:eastAsia="zh-CN"/>
        </w:rPr>
        <w:t>，</w:t>
      </w:r>
      <w:r>
        <w:rPr>
          <w:rFonts w:hint="eastAsia" w:ascii="宋体" w:hAnsi="宋体" w:eastAsia="宋体" w:cs="宋体"/>
          <w:sz w:val="21"/>
          <w:szCs w:val="21"/>
        </w:rPr>
        <w:t>达成以下协议，以资共同遵守。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第一条  服务内容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cs="宋体"/>
          <w:szCs w:val="21"/>
        </w:rPr>
      </w:pPr>
      <w:r>
        <w:rPr>
          <w:rFonts w:hint="eastAsia" w:ascii="宋体" w:hAnsi="宋体" w:eastAsia="宋体" w:cs="宋体"/>
          <w:sz w:val="21"/>
          <w:szCs w:val="21"/>
        </w:rPr>
        <w:t>乙方</w:t>
      </w:r>
      <w:r>
        <w:rPr>
          <w:rFonts w:hint="eastAsia" w:ascii="宋体" w:hAnsi="宋体" w:eastAsia="宋体" w:cs="宋体"/>
          <w:sz w:val="21"/>
          <w:szCs w:val="21"/>
          <w:lang w:val="en-US" w:eastAsia="zh-CN"/>
        </w:rPr>
        <w:t>应</w:t>
      </w:r>
      <w:r>
        <w:rPr>
          <w:rFonts w:hint="eastAsia" w:ascii="宋体" w:hAnsi="宋体" w:eastAsia="宋体" w:cs="宋体"/>
          <w:sz w:val="21"/>
          <w:szCs w:val="21"/>
        </w:rPr>
        <w:t>根据本协议约定及甲方的要求提供</w:t>
      </w:r>
      <w:r>
        <w:rPr>
          <w:rFonts w:hint="eastAsia" w:ascii="宋体" w:hAnsi="宋体" w:eastAsia="宋体" w:cs="宋体"/>
          <w:sz w:val="21"/>
          <w:szCs w:val="21"/>
          <w:lang w:val="en-US" w:eastAsia="zh-CN"/>
        </w:rPr>
        <w:t>包括但不限于</w:t>
      </w:r>
      <w:r>
        <w:rPr>
          <w:rFonts w:hint="eastAsia" w:ascii="宋体" w:hAnsi="宋体" w:eastAsia="宋体" w:cs="宋体"/>
          <w:sz w:val="21"/>
          <w:szCs w:val="21"/>
        </w:rPr>
        <w:t>下列服务：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1.前期收集养老金融行业理论性资料；</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2.协助我局赴国家金融监督管理总局深圳监管局、市委金融办、深圳人行、深交所、市人大、市中小企业局、科研院所、深圳市金融机构等单位开展养老金融现场调查；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3.收集深圳养老服务金融的基本情况和深圳养老金融发展成果，梳理深圳市金融和养老服务双向奔赴的创新实践；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4.结合深圳实际，对深圳发展养老金融面临机遇以及深圳养老金融现存主要问题和重难点进行梳理；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5.采用多种方式对国内北京、上海、广州、南京、杭州、青岛、苏州等典型城市开展调查，以及对美国、日本、德国、法国等发达国家的实践资料进行专业数据采集与梳理。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6.为深圳市养老金融发展提出可落地的政策建议和重点难点问题梳理。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第二条  甲方的权利与义务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1.甲方有权要求乙方</w:t>
      </w:r>
      <w:r>
        <w:rPr>
          <w:rFonts w:hint="eastAsia" w:ascii="宋体" w:hAnsi="宋体" w:eastAsia="宋体" w:cs="宋体"/>
          <w:bCs/>
          <w:sz w:val="21"/>
          <w:szCs w:val="21"/>
          <w:lang w:val="en-US" w:eastAsia="zh-CN"/>
        </w:rPr>
        <w:t>提供</w:t>
      </w:r>
      <w:r>
        <w:rPr>
          <w:rFonts w:hint="eastAsia" w:ascii="宋体" w:hAnsi="宋体" w:eastAsia="宋体" w:cs="宋体"/>
          <w:bCs/>
          <w:sz w:val="21"/>
          <w:szCs w:val="21"/>
        </w:rPr>
        <w:t>本协议规定的各项服务</w:t>
      </w:r>
      <w:r>
        <w:rPr>
          <w:rFonts w:hint="eastAsia" w:ascii="宋体" w:hAnsi="宋体" w:eastAsia="宋体" w:cs="宋体"/>
          <w:bCs/>
          <w:sz w:val="21"/>
          <w:szCs w:val="21"/>
          <w:lang w:eastAsia="zh-CN"/>
        </w:rPr>
        <w:t>，有权对项目</w:t>
      </w:r>
      <w:r>
        <w:rPr>
          <w:rFonts w:hint="eastAsia" w:ascii="宋体" w:hAnsi="宋体" w:eastAsia="宋体" w:cs="宋体"/>
          <w:bCs/>
          <w:sz w:val="21"/>
          <w:szCs w:val="21"/>
          <w:lang w:val="en-US" w:eastAsia="zh-CN"/>
        </w:rPr>
        <w:t>服务</w:t>
      </w:r>
      <w:r>
        <w:rPr>
          <w:rFonts w:hint="eastAsia" w:ascii="宋体" w:hAnsi="宋体" w:eastAsia="宋体" w:cs="宋体"/>
          <w:bCs/>
          <w:sz w:val="21"/>
          <w:szCs w:val="21"/>
          <w:lang w:eastAsia="zh-CN"/>
        </w:rPr>
        <w:t>过程进行监督，并在项目</w:t>
      </w:r>
      <w:r>
        <w:rPr>
          <w:rFonts w:hint="eastAsia" w:ascii="宋体" w:hAnsi="宋体" w:eastAsia="宋体" w:cs="宋体"/>
          <w:bCs/>
          <w:sz w:val="21"/>
          <w:szCs w:val="21"/>
          <w:lang w:val="en-US" w:eastAsia="zh-CN"/>
        </w:rPr>
        <w:t>服务过程</w:t>
      </w:r>
      <w:r>
        <w:rPr>
          <w:rFonts w:hint="eastAsia" w:ascii="宋体" w:hAnsi="宋体" w:eastAsia="宋体" w:cs="宋体"/>
          <w:bCs/>
          <w:sz w:val="21"/>
          <w:szCs w:val="21"/>
          <w:lang w:eastAsia="zh-CN"/>
        </w:rPr>
        <w:t>中提出意见、建议。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2.甲方应向乙方提供与委托事项有关的信息与资料，并在乙方提供服务过程中给予必要的协助和支持。</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3.甲方应指定专人</w:t>
      </w:r>
      <w:r>
        <w:rPr>
          <w:rFonts w:hint="eastAsia" w:ascii="宋体" w:hAnsi="宋体" w:eastAsia="宋体" w:cs="宋体"/>
          <w:bCs/>
          <w:sz w:val="21"/>
          <w:szCs w:val="21"/>
          <w:lang w:val="en-US" w:eastAsia="zh-CN"/>
        </w:rPr>
        <w:t>对接、</w:t>
      </w:r>
      <w:r>
        <w:rPr>
          <w:rFonts w:hint="eastAsia" w:ascii="宋体" w:hAnsi="宋体" w:eastAsia="宋体" w:cs="宋体"/>
          <w:bCs/>
          <w:sz w:val="21"/>
          <w:szCs w:val="21"/>
        </w:rPr>
        <w:t>联系乙方开展工作。</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第三条  乙方的权利与义务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1.在履行协议过程中，忠实维护甲方的合法权益，组建固定专项服务团队为甲方及项目相关方提供服务。</w:t>
      </w:r>
      <w:r>
        <w:rPr>
          <w:rFonts w:hint="eastAsia" w:ascii="宋体" w:hAnsi="宋体" w:eastAsia="宋体" w:cs="宋体"/>
          <w:bCs/>
          <w:color w:val="auto"/>
          <w:sz w:val="21"/>
          <w:szCs w:val="21"/>
          <w:lang w:val="en-US" w:eastAsia="zh-CN"/>
        </w:rPr>
        <w:t>乙方</w:t>
      </w:r>
      <w:r>
        <w:rPr>
          <w:rFonts w:hint="eastAsia" w:ascii="宋体" w:hAnsi="宋体" w:eastAsia="宋体" w:cs="宋体"/>
          <w:bCs/>
          <w:color w:val="auto"/>
          <w:sz w:val="21"/>
          <w:szCs w:val="21"/>
        </w:rPr>
        <w:t>需为本项目提供总人数</w:t>
      </w:r>
      <w:r>
        <w:rPr>
          <w:rFonts w:hint="eastAsia" w:ascii="宋体" w:hAnsi="宋体" w:eastAsia="宋体" w:cs="宋体"/>
          <w:bCs/>
          <w:color w:val="auto"/>
          <w:sz w:val="21"/>
          <w:szCs w:val="21"/>
          <w:lang w:val="en-US"/>
        </w:rPr>
        <w:t>4</w:t>
      </w:r>
      <w:r>
        <w:rPr>
          <w:rFonts w:hint="eastAsia" w:ascii="宋体" w:hAnsi="宋体" w:eastAsia="宋体" w:cs="宋体"/>
          <w:bCs/>
          <w:color w:val="auto"/>
          <w:sz w:val="21"/>
          <w:szCs w:val="21"/>
        </w:rPr>
        <w:t>人或以上团队</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并另行提供一名</w:t>
      </w:r>
      <w:r>
        <w:rPr>
          <w:rFonts w:hint="eastAsia" w:ascii="宋体" w:hAnsi="宋体" w:eastAsia="宋体" w:cs="宋体"/>
          <w:bCs/>
          <w:color w:val="auto"/>
          <w:sz w:val="21"/>
          <w:szCs w:val="21"/>
        </w:rPr>
        <w:t>项目负责人</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如甲方对乙方的服务团队、人员或项目负责人不满意的，乙方应按甲方的要求及时更换直至甲方满意为止。</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2.因乙方原因给甲方及第三方造成损失的，乙方负责承担赔偿责任。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3.为切实维护甲方合法利益，乙方提供服务中均需要遵守中国法律、法规、规章及规范性文件规定，</w:t>
      </w:r>
      <w:r>
        <w:rPr>
          <w:rFonts w:hint="eastAsia" w:ascii="宋体" w:hAnsi="宋体" w:eastAsia="宋体" w:cs="宋体"/>
          <w:bCs/>
          <w:color w:val="auto"/>
          <w:sz w:val="21"/>
          <w:szCs w:val="21"/>
          <w:lang w:val="en-US" w:eastAsia="zh-CN"/>
        </w:rPr>
        <w:t>并</w:t>
      </w:r>
      <w:r>
        <w:rPr>
          <w:rFonts w:hint="eastAsia" w:ascii="宋体" w:hAnsi="宋体" w:eastAsia="宋体" w:cs="宋体"/>
          <w:bCs/>
          <w:color w:val="auto"/>
          <w:sz w:val="21"/>
          <w:szCs w:val="21"/>
        </w:rPr>
        <w:t>符合有关政策文件。</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4.乙方保证提供的服务和项目成果不侵犯任何第三人的权利，包括但不限于知识产权</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人格权</w:t>
      </w:r>
      <w:r>
        <w:rPr>
          <w:rFonts w:hint="eastAsia" w:ascii="宋体" w:hAnsi="宋体" w:eastAsia="宋体" w:cs="宋体"/>
          <w:bCs/>
          <w:color w:val="auto"/>
          <w:sz w:val="21"/>
          <w:szCs w:val="21"/>
        </w:rPr>
        <w:t>等，如乙方提供的服务</w:t>
      </w:r>
      <w:r>
        <w:rPr>
          <w:rFonts w:hint="eastAsia" w:ascii="宋体" w:hAnsi="宋体" w:eastAsia="宋体" w:cs="宋体"/>
          <w:bCs/>
          <w:color w:val="auto"/>
          <w:sz w:val="21"/>
          <w:szCs w:val="21"/>
          <w:lang w:val="en-US" w:eastAsia="zh-CN"/>
        </w:rPr>
        <w:t>或项目成果</w:t>
      </w:r>
      <w:r>
        <w:rPr>
          <w:rFonts w:hint="eastAsia" w:ascii="宋体" w:hAnsi="宋体" w:eastAsia="宋体" w:cs="宋体"/>
          <w:bCs/>
          <w:color w:val="auto"/>
          <w:sz w:val="21"/>
          <w:szCs w:val="21"/>
        </w:rPr>
        <w:t>侵犯第三人权利</w:t>
      </w:r>
      <w:r>
        <w:rPr>
          <w:rFonts w:hint="eastAsia" w:ascii="宋体" w:hAnsi="宋体" w:eastAsia="宋体" w:cs="宋体"/>
          <w:bCs/>
          <w:color w:val="auto"/>
          <w:sz w:val="21"/>
          <w:szCs w:val="21"/>
          <w:lang w:val="en-US" w:eastAsia="zh-CN"/>
        </w:rPr>
        <w:t>的</w:t>
      </w:r>
      <w:r>
        <w:rPr>
          <w:rFonts w:hint="eastAsia" w:ascii="宋体" w:hAnsi="宋体" w:eastAsia="宋体" w:cs="宋体"/>
          <w:bCs/>
          <w:color w:val="auto"/>
          <w:sz w:val="21"/>
          <w:szCs w:val="21"/>
        </w:rPr>
        <w:t>，由乙方</w:t>
      </w:r>
      <w:r>
        <w:rPr>
          <w:rFonts w:hint="eastAsia" w:ascii="宋体" w:hAnsi="宋体" w:eastAsia="宋体" w:cs="宋体"/>
          <w:bCs/>
          <w:color w:val="auto"/>
          <w:sz w:val="21"/>
          <w:szCs w:val="21"/>
          <w:lang w:val="en-US" w:eastAsia="zh-CN"/>
        </w:rPr>
        <w:t>负责妥善处理并</w:t>
      </w:r>
      <w:r>
        <w:rPr>
          <w:rFonts w:hint="eastAsia" w:ascii="宋体" w:hAnsi="宋体" w:eastAsia="宋体" w:cs="宋体"/>
          <w:bCs/>
          <w:color w:val="auto"/>
          <w:sz w:val="21"/>
          <w:szCs w:val="21"/>
        </w:rPr>
        <w:t>承担相应的法律责任</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且甲方还有权解除本协议</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如造成甲方损失的，乙方应赔偿甲方的全部损失。</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color w:val="auto"/>
          <w:sz w:val="21"/>
          <w:szCs w:val="21"/>
        </w:rPr>
      </w:pPr>
      <w:r>
        <w:rPr>
          <w:rFonts w:hint="eastAsia" w:ascii="宋体" w:hAnsi="宋体" w:eastAsia="宋体" w:cs="宋体"/>
          <w:bCs/>
          <w:color w:val="auto"/>
          <w:sz w:val="21"/>
          <w:szCs w:val="21"/>
        </w:rPr>
        <w:t>5.未经甲方同意，乙方不得将本协议项目部分或全部转让</w:t>
      </w:r>
      <w:r>
        <w:rPr>
          <w:rFonts w:hint="eastAsia" w:ascii="宋体" w:hAnsi="宋体" w:eastAsia="宋体" w:cs="宋体"/>
          <w:bCs/>
          <w:color w:val="auto"/>
          <w:sz w:val="21"/>
          <w:szCs w:val="21"/>
          <w:lang w:val="en-US" w:eastAsia="zh-CN"/>
        </w:rPr>
        <w:t>给</w:t>
      </w:r>
      <w:r>
        <w:rPr>
          <w:rFonts w:hint="eastAsia" w:ascii="宋体" w:hAnsi="宋体" w:eastAsia="宋体" w:cs="宋体"/>
          <w:bCs/>
          <w:color w:val="auto"/>
          <w:sz w:val="21"/>
          <w:szCs w:val="21"/>
        </w:rPr>
        <w:t>第三方承办</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lang w:val="en-US" w:eastAsia="zh-CN"/>
        </w:rPr>
        <w:t>亦不得允许第三方挂靠乙方承办本项目</w:t>
      </w:r>
      <w:r>
        <w:rPr>
          <w:rFonts w:hint="eastAsia" w:ascii="宋体" w:hAnsi="宋体" w:eastAsia="宋体" w:cs="宋体"/>
          <w:bCs/>
          <w:color w:val="auto"/>
          <w:sz w:val="21"/>
          <w:szCs w:val="21"/>
        </w:rPr>
        <w:t>。</w:t>
      </w:r>
    </w:p>
    <w:p>
      <w:pPr>
        <w:adjustRightInd w:val="0"/>
        <w:snapToGrid w:val="0"/>
        <w:spacing w:line="580" w:lineRule="exact"/>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6.乙方应按照经甲方确认的实施方案、项目内容等完成本项目所有工作。乙方应在项目完成后及时将其掌握的数据、资料等全部文件和信息全部移交给甲方，不得私自留存复制件或电子文档，同时向甲方提交项目总结报告并向甲方申请终期验收。乙方应对其项目总结报告的真实性、完整性、及时性、准确性负责。</w:t>
      </w:r>
    </w:p>
    <w:p>
      <w:pPr>
        <w:adjustRightInd w:val="0"/>
        <w:snapToGrid w:val="0"/>
        <w:spacing w:line="580" w:lineRule="exact"/>
        <w:ind w:firstLine="420" w:firstLineChars="200"/>
        <w:rPr>
          <w:rFonts w:hint="eastAsia" w:ascii="宋体" w:hAnsi="宋体" w:cs="宋体"/>
          <w:szCs w:val="21"/>
        </w:rPr>
      </w:pPr>
      <w:r>
        <w:rPr>
          <w:rFonts w:hint="eastAsia" w:ascii="宋体" w:hAnsi="宋体" w:eastAsia="宋体" w:cs="宋体"/>
          <w:bCs/>
          <w:sz w:val="21"/>
          <w:szCs w:val="21"/>
          <w:lang w:val="en-US" w:eastAsia="zh-CN"/>
        </w:rPr>
        <w:t>7.</w:t>
      </w:r>
      <w:r>
        <w:rPr>
          <w:rFonts w:hint="eastAsia" w:ascii="宋体" w:hAnsi="宋体" w:eastAsia="宋体" w:cs="宋体"/>
          <w:bCs/>
          <w:sz w:val="21"/>
          <w:szCs w:val="21"/>
        </w:rPr>
        <w:t>乙方有权依法</w:t>
      </w:r>
      <w:r>
        <w:rPr>
          <w:rFonts w:hint="eastAsia" w:ascii="宋体" w:hAnsi="宋体" w:eastAsia="宋体" w:cs="宋体"/>
          <w:bCs/>
          <w:sz w:val="21"/>
          <w:szCs w:val="21"/>
          <w:lang w:val="en-US" w:eastAsia="zh-CN"/>
        </w:rPr>
        <w:t>依约</w:t>
      </w:r>
      <w:r>
        <w:rPr>
          <w:rFonts w:hint="eastAsia" w:ascii="宋体" w:hAnsi="宋体" w:eastAsia="宋体" w:cs="宋体"/>
          <w:bCs/>
          <w:sz w:val="21"/>
          <w:szCs w:val="21"/>
        </w:rPr>
        <w:t>向</w:t>
      </w:r>
      <w:r>
        <w:rPr>
          <w:rFonts w:hint="eastAsia" w:ascii="宋体" w:hAnsi="宋体" w:eastAsia="宋体" w:cs="宋体"/>
          <w:bCs/>
          <w:sz w:val="21"/>
          <w:szCs w:val="21"/>
          <w:lang w:eastAsia="zh-CN"/>
        </w:rPr>
        <w:t>甲方</w:t>
      </w:r>
      <w:r>
        <w:rPr>
          <w:rFonts w:hint="eastAsia" w:ascii="宋体" w:hAnsi="宋体" w:eastAsia="宋体" w:cs="宋体"/>
          <w:bCs/>
          <w:sz w:val="21"/>
          <w:szCs w:val="21"/>
        </w:rPr>
        <w:t>收取</w:t>
      </w:r>
      <w:r>
        <w:rPr>
          <w:rFonts w:hint="eastAsia" w:ascii="宋体" w:hAnsi="宋体" w:eastAsia="宋体" w:cs="宋体"/>
          <w:bCs/>
          <w:sz w:val="21"/>
          <w:szCs w:val="21"/>
          <w:lang w:eastAsia="zh-CN"/>
        </w:rPr>
        <w:t>服务费</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val="en-US" w:eastAsia="zh-CN"/>
        </w:rPr>
        <w:t>四</w:t>
      </w:r>
      <w:r>
        <w:rPr>
          <w:rFonts w:hint="eastAsia" w:ascii="宋体" w:hAnsi="宋体" w:eastAsia="宋体" w:cs="宋体"/>
          <w:b/>
          <w:sz w:val="21"/>
          <w:szCs w:val="21"/>
        </w:rPr>
        <w:t>条  </w:t>
      </w:r>
      <w:r>
        <w:rPr>
          <w:rFonts w:hint="eastAsia" w:ascii="宋体" w:hAnsi="宋体" w:eastAsia="宋体" w:cs="宋体"/>
          <w:b/>
          <w:sz w:val="21"/>
          <w:szCs w:val="21"/>
          <w:lang w:eastAsia="zh-CN"/>
        </w:rPr>
        <w:t>服务</w:t>
      </w:r>
      <w:r>
        <w:rPr>
          <w:rFonts w:hint="eastAsia" w:ascii="宋体" w:hAnsi="宋体" w:eastAsia="宋体" w:cs="宋体"/>
          <w:b/>
          <w:sz w:val="21"/>
          <w:szCs w:val="21"/>
        </w:rPr>
        <w:t>费用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sz w:val="21"/>
          <w:szCs w:val="21"/>
          <w:lang w:eastAsia="zh-CN"/>
        </w:rPr>
      </w:pPr>
      <w:r>
        <w:rPr>
          <w:rFonts w:hint="eastAsia" w:ascii="宋体" w:hAnsi="宋体" w:eastAsia="宋体" w:cs="宋体"/>
          <w:sz w:val="21"/>
          <w:szCs w:val="21"/>
        </w:rPr>
        <w:t>本项目</w:t>
      </w:r>
      <w:r>
        <w:rPr>
          <w:rFonts w:hint="eastAsia" w:ascii="宋体" w:hAnsi="宋体" w:eastAsia="宋体" w:cs="宋体"/>
          <w:bCs/>
          <w:sz w:val="21"/>
          <w:szCs w:val="21"/>
          <w:lang w:eastAsia="zh-CN"/>
        </w:rPr>
        <w:t>服务费用，即协议</w:t>
      </w:r>
      <w:r>
        <w:rPr>
          <w:rFonts w:hint="eastAsia" w:ascii="宋体" w:hAnsi="宋体" w:eastAsia="宋体" w:cs="宋体"/>
          <w:bCs/>
          <w:sz w:val="21"/>
          <w:szCs w:val="21"/>
          <w:lang w:val="en-US" w:eastAsia="zh-CN"/>
        </w:rPr>
        <w:t>总</w:t>
      </w:r>
      <w:r>
        <w:rPr>
          <w:rFonts w:hint="eastAsia" w:ascii="宋体" w:hAnsi="宋体" w:eastAsia="宋体" w:cs="宋体"/>
          <w:bCs/>
          <w:sz w:val="21"/>
          <w:szCs w:val="21"/>
          <w:lang w:eastAsia="zh-CN"/>
        </w:rPr>
        <w:t>价款为人民币</w:t>
      </w:r>
      <w:r>
        <w:rPr>
          <w:rFonts w:hint="eastAsia" w:ascii="宋体" w:hAnsi="宋体" w:eastAsia="宋体" w:cs="宋体"/>
          <w:bCs/>
          <w:sz w:val="21"/>
          <w:szCs w:val="21"/>
          <w:lang w:val="en-US" w:eastAsia="zh-CN"/>
        </w:rPr>
        <w:t>叁拾伍万元整</w:t>
      </w:r>
      <w:r>
        <w:rPr>
          <w:rFonts w:hint="eastAsia" w:ascii="宋体" w:hAnsi="宋体" w:eastAsia="宋体" w:cs="宋体"/>
          <w:bCs/>
          <w:sz w:val="21"/>
          <w:szCs w:val="21"/>
          <w:lang w:eastAsia="zh-CN"/>
        </w:rPr>
        <w:t>（小写：</w:t>
      </w:r>
      <w:r>
        <w:rPr>
          <w:rFonts w:hint="eastAsia" w:ascii="宋体" w:hAnsi="宋体" w:eastAsia="宋体" w:cs="宋体"/>
          <w:bCs/>
          <w:sz w:val="21"/>
          <w:szCs w:val="21"/>
          <w:lang w:val="en-US" w:eastAsia="zh-CN"/>
        </w:rPr>
        <w:t>350000</w:t>
      </w:r>
      <w:r>
        <w:rPr>
          <w:rFonts w:hint="eastAsia" w:ascii="宋体" w:hAnsi="宋体" w:eastAsia="宋体" w:cs="宋体"/>
          <w:bCs/>
          <w:sz w:val="21"/>
          <w:szCs w:val="21"/>
          <w:lang w:eastAsia="zh-CN"/>
        </w:rPr>
        <w:t>元）。本协议总价款已包括乙方为</w:t>
      </w:r>
      <w:r>
        <w:rPr>
          <w:rFonts w:hint="eastAsia" w:ascii="宋体" w:hAnsi="宋体" w:eastAsia="宋体" w:cs="宋体"/>
          <w:bCs/>
          <w:color w:val="auto"/>
          <w:sz w:val="21"/>
          <w:szCs w:val="21"/>
          <w:lang w:eastAsia="zh-CN"/>
        </w:rPr>
        <w:t>履行本协议所发生的一切成本、费用、税费等，包括但不限于</w:t>
      </w:r>
      <w:r>
        <w:rPr>
          <w:rFonts w:hint="eastAsia" w:ascii="宋体" w:hAnsi="宋体" w:eastAsia="宋体" w:cs="宋体"/>
          <w:bCs/>
          <w:color w:val="auto"/>
          <w:sz w:val="21"/>
          <w:szCs w:val="21"/>
          <w:lang w:val="en-US" w:eastAsia="zh-CN"/>
        </w:rPr>
        <w:t>资料收集与数据采集、养老金融领域或事项的政策咨询、调查开展咨询、相关成果印刷</w:t>
      </w:r>
      <w:r>
        <w:rPr>
          <w:rFonts w:hint="eastAsia" w:ascii="宋体" w:hAnsi="宋体" w:eastAsia="宋体" w:cs="宋体"/>
          <w:bCs/>
          <w:color w:val="auto"/>
          <w:sz w:val="21"/>
          <w:szCs w:val="21"/>
          <w:lang w:eastAsia="zh-CN"/>
        </w:rPr>
        <w:t>以及税费</w:t>
      </w:r>
      <w:r>
        <w:rPr>
          <w:rFonts w:hint="eastAsia" w:ascii="宋体" w:hAnsi="宋体" w:eastAsia="宋体" w:cs="宋体"/>
          <w:bCs/>
          <w:color w:val="auto"/>
          <w:sz w:val="21"/>
          <w:szCs w:val="21"/>
          <w:lang w:val="en-US" w:eastAsia="zh-CN"/>
        </w:rPr>
        <w:t>等</w:t>
      </w:r>
      <w:r>
        <w:rPr>
          <w:rFonts w:hint="eastAsia" w:ascii="宋体" w:hAnsi="宋体" w:eastAsia="宋体" w:cs="宋体"/>
          <w:bCs/>
          <w:color w:val="auto"/>
          <w:sz w:val="21"/>
          <w:szCs w:val="21"/>
          <w:lang w:eastAsia="zh-CN"/>
        </w:rPr>
        <w:t>，系固定不变的包干价</w:t>
      </w:r>
      <w:r>
        <w:rPr>
          <w:rFonts w:hint="eastAsia" w:ascii="宋体" w:hAnsi="宋体" w:eastAsia="宋体" w:cs="宋体"/>
          <w:bCs/>
          <w:sz w:val="21"/>
          <w:szCs w:val="21"/>
          <w:lang w:eastAsia="zh-CN"/>
        </w:rPr>
        <w:t>格，且不随通货膨胀的影响而波动。本协议总价款为甲方在本协议项下支付的唯一价款，除此外，甲方不再支付乙方其他任何价款、费用。</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val="en-US" w:eastAsia="zh-CN"/>
        </w:rPr>
        <w:t>五</w:t>
      </w:r>
      <w:r>
        <w:rPr>
          <w:rFonts w:hint="eastAsia" w:ascii="宋体" w:hAnsi="宋体" w:eastAsia="宋体" w:cs="宋体"/>
          <w:b/>
          <w:sz w:val="21"/>
          <w:szCs w:val="21"/>
        </w:rPr>
        <w:t>条  付款方式</w:t>
      </w:r>
    </w:p>
    <w:p>
      <w:pPr>
        <w:keepNext w:val="0"/>
        <w:keepLines w:val="0"/>
        <w:pageBreakBefore w:val="0"/>
        <w:widowControl w:val="0"/>
        <w:kinsoku/>
        <w:wordWrap/>
        <w:overflowPunct/>
        <w:topLinePunct w:val="0"/>
        <w:autoSpaceDE/>
        <w:autoSpaceDN/>
        <w:bidi w:val="0"/>
        <w:spacing w:line="560" w:lineRule="exact"/>
        <w:ind w:lef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协议签订</w:t>
      </w:r>
      <w:r>
        <w:rPr>
          <w:rFonts w:hint="eastAsia" w:ascii="宋体" w:hAnsi="宋体" w:eastAsia="宋体" w:cs="宋体"/>
          <w:sz w:val="21"/>
          <w:szCs w:val="21"/>
          <w:lang w:val="en-US" w:eastAsia="zh-CN"/>
        </w:rPr>
        <w:t>且甲方收到乙方开具的真实合法有效的等额发票</w:t>
      </w:r>
      <w:r>
        <w:rPr>
          <w:rFonts w:hint="eastAsia" w:ascii="宋体" w:hAnsi="宋体" w:eastAsia="宋体" w:cs="宋体"/>
          <w:sz w:val="21"/>
          <w:szCs w:val="21"/>
        </w:rPr>
        <w:t>后1</w:t>
      </w:r>
      <w:r>
        <w:rPr>
          <w:rFonts w:hint="eastAsia" w:ascii="宋体" w:hAnsi="宋体" w:eastAsia="宋体" w:cs="宋体"/>
          <w:sz w:val="21"/>
          <w:szCs w:val="21"/>
          <w:lang w:val="en-US" w:eastAsia="zh-CN"/>
        </w:rPr>
        <w:t>0</w:t>
      </w:r>
      <w:r>
        <w:rPr>
          <w:rFonts w:hint="eastAsia" w:ascii="宋体" w:hAnsi="宋体" w:eastAsia="宋体" w:cs="宋体"/>
          <w:sz w:val="21"/>
          <w:szCs w:val="21"/>
        </w:rPr>
        <w:t>个工作日内，支付</w:t>
      </w:r>
      <w:r>
        <w:rPr>
          <w:rFonts w:hint="eastAsia" w:ascii="宋体" w:hAnsi="宋体" w:eastAsia="宋体" w:cs="宋体"/>
          <w:sz w:val="21"/>
          <w:szCs w:val="21"/>
          <w:lang w:val="en-US" w:eastAsia="zh-CN"/>
        </w:rPr>
        <w:t>服务费用总额</w:t>
      </w:r>
      <w:r>
        <w:rPr>
          <w:rFonts w:hint="eastAsia" w:ascii="宋体" w:hAnsi="宋体" w:eastAsia="宋体" w:cs="宋体"/>
          <w:sz w:val="21"/>
          <w:szCs w:val="21"/>
        </w:rPr>
        <w:t>的</w:t>
      </w:r>
      <w:r>
        <w:rPr>
          <w:rFonts w:hint="eastAsia" w:ascii="宋体" w:hAnsi="宋体" w:eastAsia="宋体" w:cs="宋体"/>
          <w:sz w:val="21"/>
          <w:szCs w:val="21"/>
          <w:lang w:val="en-US" w:eastAsia="zh-CN"/>
        </w:rPr>
        <w:t>50</w:t>
      </w:r>
      <w:r>
        <w:rPr>
          <w:rFonts w:hint="eastAsia" w:ascii="宋体" w:hAnsi="宋体" w:eastAsia="宋体" w:cs="宋体"/>
          <w:sz w:val="21"/>
          <w:szCs w:val="21"/>
        </w:rPr>
        <w:t>%</w:t>
      </w:r>
      <w:r>
        <w:rPr>
          <w:rFonts w:hint="eastAsia" w:ascii="宋体" w:hAnsi="宋体" w:eastAsia="宋体" w:cs="宋体"/>
          <w:sz w:val="21"/>
          <w:szCs w:val="21"/>
          <w:lang w:eastAsia="zh-CN"/>
        </w:rPr>
        <w:t>，即人民币</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元整（小写：</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元</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pacing w:line="560" w:lineRule="exact"/>
        <w:ind w:lef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乙方完成本项目全部工作，将</w:t>
      </w:r>
      <w:r>
        <w:rPr>
          <w:rFonts w:hint="eastAsia" w:ascii="宋体" w:hAnsi="宋体" w:eastAsia="宋体" w:cs="宋体"/>
          <w:sz w:val="21"/>
          <w:szCs w:val="21"/>
          <w:lang w:val="en-US" w:eastAsia="zh-CN"/>
        </w:rPr>
        <w:t>项目总结</w:t>
      </w:r>
      <w:r>
        <w:rPr>
          <w:rFonts w:hint="eastAsia" w:ascii="宋体" w:hAnsi="宋体" w:eastAsia="宋体" w:cs="宋体"/>
          <w:sz w:val="21"/>
          <w:szCs w:val="21"/>
        </w:rPr>
        <w:t>报告</w:t>
      </w:r>
      <w:r>
        <w:rPr>
          <w:rFonts w:hint="eastAsia" w:ascii="宋体" w:hAnsi="宋体" w:eastAsia="宋体" w:cs="宋体"/>
          <w:sz w:val="21"/>
          <w:szCs w:val="21"/>
          <w:lang w:eastAsia="zh-CN"/>
        </w:rPr>
        <w:t>提交</w:t>
      </w:r>
      <w:r>
        <w:rPr>
          <w:rFonts w:hint="eastAsia" w:ascii="宋体" w:hAnsi="宋体" w:eastAsia="宋体" w:cs="宋体"/>
          <w:sz w:val="21"/>
          <w:szCs w:val="21"/>
        </w:rPr>
        <w:t>甲方</w:t>
      </w:r>
      <w:r>
        <w:rPr>
          <w:rFonts w:hint="eastAsia" w:ascii="宋体" w:hAnsi="宋体" w:eastAsia="宋体" w:cs="宋体"/>
          <w:sz w:val="21"/>
          <w:szCs w:val="21"/>
          <w:lang w:val="en-US" w:eastAsia="zh-CN"/>
        </w:rPr>
        <w:t>并向甲方申请终期验收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本项目经甲方确认验收合格，且甲方收到乙方开具的真实合法有效的等额发票</w:t>
      </w:r>
      <w:r>
        <w:rPr>
          <w:rFonts w:hint="eastAsia" w:ascii="宋体" w:hAnsi="宋体" w:eastAsia="宋体" w:cs="宋体"/>
          <w:sz w:val="21"/>
          <w:szCs w:val="21"/>
        </w:rPr>
        <w:t>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在</w:t>
      </w: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个工作日内，支付剩余</w:t>
      </w:r>
      <w:r>
        <w:rPr>
          <w:rFonts w:hint="eastAsia" w:ascii="宋体" w:hAnsi="宋体" w:eastAsia="宋体" w:cs="宋体"/>
          <w:sz w:val="21"/>
          <w:szCs w:val="21"/>
          <w:lang w:val="en-US" w:eastAsia="zh-CN"/>
        </w:rPr>
        <w:t>50</w:t>
      </w:r>
      <w:r>
        <w:rPr>
          <w:rFonts w:hint="eastAsia" w:ascii="宋体" w:hAnsi="宋体" w:eastAsia="宋体" w:cs="宋体"/>
          <w:sz w:val="21"/>
          <w:szCs w:val="21"/>
        </w:rPr>
        <w:t>%服务费用</w:t>
      </w:r>
      <w:r>
        <w:rPr>
          <w:rFonts w:hint="eastAsia" w:ascii="宋体" w:hAnsi="宋体" w:eastAsia="宋体" w:cs="宋体"/>
          <w:sz w:val="21"/>
          <w:szCs w:val="21"/>
          <w:lang w:eastAsia="zh-CN"/>
        </w:rPr>
        <w:t>，即人民币</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元整（小写：</w:t>
      </w:r>
      <w:r>
        <w:rPr>
          <w:rFonts w:hint="eastAsia" w:ascii="宋体" w:hAnsi="宋体" w:cs="宋体"/>
          <w:sz w:val="21"/>
          <w:szCs w:val="21"/>
          <w:lang w:val="en-US" w:eastAsia="zh-CN"/>
        </w:rPr>
        <w:t xml:space="preserve">    </w:t>
      </w:r>
      <w:r>
        <w:rPr>
          <w:rFonts w:hint="eastAsia" w:ascii="宋体" w:hAnsi="宋体" w:eastAsia="宋体" w:cs="宋体"/>
          <w:sz w:val="21"/>
          <w:szCs w:val="21"/>
          <w:lang w:eastAsia="zh-CN"/>
        </w:rPr>
        <w:t>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3.乙方请求甲方支付服务费用前应提供等额合法发票，乙方提供发票迟延的，甲方付款时间顺延；乙方未提供发票的，甲方有权拒绝付款。</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val="en-US" w:eastAsia="zh-CN"/>
        </w:rPr>
        <w:t>六</w:t>
      </w:r>
      <w:r>
        <w:rPr>
          <w:rFonts w:hint="eastAsia" w:ascii="宋体" w:hAnsi="宋体" w:eastAsia="宋体" w:cs="宋体"/>
          <w:b/>
          <w:sz w:val="21"/>
          <w:szCs w:val="21"/>
        </w:rPr>
        <w:t>条  服务期限</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本协议服务期限自合同签订之日起至2025年7月15日止。乙方应在上述期限内完成本项目全部工作，将项目总结报告提交甲方，并通过甲方验收合格。</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2" w:firstLineChars="200"/>
        <w:textAlignment w:val="auto"/>
        <w:outlineLvl w:val="0"/>
        <w:rPr>
          <w:rFonts w:hint="eastAsia" w:ascii="宋体" w:hAnsi="宋体" w:eastAsia="宋体" w:cs="宋体"/>
          <w:b/>
          <w:sz w:val="21"/>
          <w:szCs w:val="21"/>
          <w:lang w:val="en-US" w:eastAsia="zh-CN"/>
        </w:rPr>
      </w:pPr>
      <w:r>
        <w:rPr>
          <w:rFonts w:hint="eastAsia" w:ascii="宋体" w:hAnsi="宋体" w:eastAsia="宋体" w:cs="宋体"/>
          <w:b/>
          <w:sz w:val="21"/>
          <w:szCs w:val="21"/>
        </w:rPr>
        <w:t>第</w:t>
      </w:r>
      <w:r>
        <w:rPr>
          <w:rFonts w:hint="eastAsia" w:ascii="宋体" w:hAnsi="宋体" w:eastAsia="宋体" w:cs="宋体"/>
          <w:b/>
          <w:sz w:val="21"/>
          <w:szCs w:val="21"/>
          <w:lang w:val="en-US" w:eastAsia="zh-CN"/>
        </w:rPr>
        <w:t>七</w:t>
      </w:r>
      <w:r>
        <w:rPr>
          <w:rFonts w:hint="eastAsia" w:ascii="宋体" w:hAnsi="宋体" w:eastAsia="宋体" w:cs="宋体"/>
          <w:b/>
          <w:sz w:val="21"/>
          <w:szCs w:val="21"/>
        </w:rPr>
        <w:t xml:space="preserve">条  </w:t>
      </w:r>
      <w:r>
        <w:rPr>
          <w:rFonts w:hint="eastAsia" w:ascii="宋体" w:hAnsi="宋体" w:eastAsia="宋体" w:cs="宋体"/>
          <w:b/>
          <w:sz w:val="21"/>
          <w:szCs w:val="21"/>
          <w:lang w:val="en-US" w:eastAsia="zh-CN"/>
        </w:rPr>
        <w:t>违约责任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sz w:val="21"/>
          <w:szCs w:val="21"/>
        </w:rPr>
      </w:pPr>
      <w:r>
        <w:rPr>
          <w:rFonts w:hint="eastAsia" w:ascii="宋体" w:hAnsi="宋体" w:eastAsia="宋体" w:cs="宋体"/>
          <w:bCs/>
          <w:sz w:val="21"/>
          <w:szCs w:val="21"/>
        </w:rPr>
        <w:t>（一）协议任何一方不履</w:t>
      </w:r>
      <w:r>
        <w:rPr>
          <w:rFonts w:hint="eastAsia" w:ascii="宋体" w:hAnsi="宋体" w:eastAsia="宋体" w:cs="宋体"/>
          <w:bCs/>
          <w:sz w:val="21"/>
          <w:szCs w:val="21"/>
          <w:lang w:val="en-US" w:eastAsia="zh-CN"/>
        </w:rPr>
        <w:t>行协议的，守约方可要求违约方支付本协议约定的服务费用总额5%的违约金，造成其他损失的，还可要求违约方承担损害赔偿责任，且守约方有权选择要求违约方继续履行协议或者终止协议。守约方要求继续履行协议的，违约方应在协议约定期限内完成工作。甲方违约乙方要求终止协议的，双方根据项目实际履行进度结算服务</w:t>
      </w:r>
      <w:r>
        <w:rPr>
          <w:rFonts w:hint="eastAsia" w:ascii="宋体" w:hAnsi="宋体" w:eastAsia="宋体" w:cs="宋体"/>
          <w:bCs/>
          <w:sz w:val="21"/>
          <w:szCs w:val="21"/>
          <w:lang w:eastAsia="zh-CN"/>
        </w:rPr>
        <w:t>费用</w:t>
      </w:r>
      <w:r>
        <w:rPr>
          <w:rFonts w:hint="eastAsia" w:ascii="宋体" w:hAnsi="宋体" w:eastAsia="宋体" w:cs="宋体"/>
          <w:bCs/>
          <w:sz w:val="21"/>
          <w:szCs w:val="21"/>
        </w:rPr>
        <w:t xml:space="preserve">；乙方违约甲方要求终止协议的，甲方不再支付服务费用，已经支付的服务费用乙方应如数退还。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sz w:val="21"/>
          <w:szCs w:val="21"/>
        </w:rPr>
      </w:pPr>
      <w:r>
        <w:rPr>
          <w:rFonts w:hint="eastAsia" w:ascii="宋体" w:hAnsi="宋体" w:eastAsia="宋体" w:cs="宋体"/>
          <w:bCs/>
          <w:sz w:val="21"/>
          <w:szCs w:val="21"/>
        </w:rPr>
        <w:t>（二）协议任何一方未按协议约定履行本协议项下义务的</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按如下方式处理</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sz w:val="21"/>
          <w:szCs w:val="21"/>
        </w:rPr>
      </w:pPr>
      <w:r>
        <w:rPr>
          <w:rFonts w:hint="eastAsia" w:ascii="宋体" w:hAnsi="宋体" w:eastAsia="宋体" w:cs="宋体"/>
          <w:bCs/>
          <w:sz w:val="21"/>
          <w:szCs w:val="21"/>
        </w:rPr>
        <w:t>1.乙方提供的服务不符合本协议约定</w:t>
      </w:r>
      <w:r>
        <w:rPr>
          <w:rFonts w:hint="eastAsia" w:ascii="宋体" w:hAnsi="宋体" w:eastAsia="宋体" w:cs="宋体"/>
          <w:bCs/>
          <w:sz w:val="21"/>
          <w:szCs w:val="21"/>
          <w:lang w:val="en-US" w:eastAsia="zh-CN"/>
        </w:rPr>
        <w:t>或甲方</w:t>
      </w:r>
      <w:r>
        <w:rPr>
          <w:rFonts w:hint="eastAsia" w:ascii="宋体" w:hAnsi="宋体" w:eastAsia="宋体" w:cs="宋体"/>
          <w:bCs/>
          <w:sz w:val="21"/>
          <w:szCs w:val="21"/>
        </w:rPr>
        <w:t>要求的，甲方有权拒绝接受，</w:t>
      </w:r>
      <w:r>
        <w:rPr>
          <w:rFonts w:hint="eastAsia" w:ascii="宋体" w:hAnsi="宋体" w:eastAsia="宋体" w:cs="宋体"/>
          <w:bCs/>
          <w:sz w:val="21"/>
          <w:szCs w:val="21"/>
          <w:lang w:val="en-US" w:eastAsia="zh-CN"/>
        </w:rPr>
        <w:t>并有权</w:t>
      </w:r>
      <w:r>
        <w:rPr>
          <w:rFonts w:hint="eastAsia" w:ascii="宋体" w:hAnsi="宋体" w:eastAsia="宋体" w:cs="宋体"/>
          <w:bCs/>
          <w:sz w:val="21"/>
          <w:szCs w:val="21"/>
        </w:rPr>
        <w:t>要求乙方继续依照协议规定履行，限期进行整改</w:t>
      </w:r>
      <w:r>
        <w:rPr>
          <w:rFonts w:hint="eastAsia" w:ascii="宋体" w:hAnsi="宋体" w:eastAsia="宋体" w:cs="宋体"/>
          <w:bCs/>
          <w:sz w:val="21"/>
          <w:szCs w:val="21"/>
          <w:lang w:eastAsia="zh-CN"/>
        </w:rPr>
        <w:t>，乙方应按照甲方的要求在10日内完成整改，经整改仍不合格的</w:t>
      </w:r>
      <w:r>
        <w:rPr>
          <w:rFonts w:hint="eastAsia" w:ascii="宋体" w:hAnsi="宋体" w:eastAsia="宋体" w:cs="宋体"/>
          <w:bCs/>
          <w:sz w:val="21"/>
          <w:szCs w:val="21"/>
        </w:rPr>
        <w:t>，甲方有权</w:t>
      </w:r>
      <w:r>
        <w:rPr>
          <w:rFonts w:hint="eastAsia" w:ascii="宋体" w:hAnsi="宋体" w:eastAsia="宋体" w:cs="宋体"/>
          <w:bCs/>
          <w:sz w:val="21"/>
          <w:szCs w:val="21"/>
          <w:lang w:val="en-US" w:eastAsia="zh-CN"/>
        </w:rPr>
        <w:t>解除</w:t>
      </w:r>
      <w:r>
        <w:rPr>
          <w:rFonts w:hint="eastAsia" w:ascii="宋体" w:hAnsi="宋体" w:eastAsia="宋体" w:cs="宋体"/>
          <w:bCs/>
          <w:sz w:val="21"/>
          <w:szCs w:val="21"/>
        </w:rPr>
        <w:t>协议，不再支付服务费用并要求乙方退还已收费用</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乙方还应按照本协议约定服务费用总额的5%支付甲方违约金</w:t>
      </w:r>
      <w:r>
        <w:rPr>
          <w:rFonts w:hint="eastAsia" w:ascii="宋体" w:hAnsi="宋体" w:eastAsia="宋体" w:cs="宋体"/>
          <w:bCs/>
          <w:sz w:val="21"/>
          <w:szCs w:val="21"/>
        </w:rPr>
        <w:t>；造成甲方其他损失的，乙方应承担相应的损害赔偿责任。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sz w:val="21"/>
          <w:szCs w:val="21"/>
        </w:rPr>
      </w:pPr>
      <w:r>
        <w:rPr>
          <w:rFonts w:hint="eastAsia" w:ascii="宋体" w:hAnsi="宋体" w:eastAsia="宋体" w:cs="宋体"/>
          <w:bCs/>
          <w:sz w:val="21"/>
          <w:szCs w:val="21"/>
        </w:rPr>
        <w:t>2.乙方未能按本协议约定期限完成项目工作</w:t>
      </w:r>
      <w:r>
        <w:rPr>
          <w:rFonts w:hint="eastAsia" w:ascii="宋体" w:hAnsi="宋体" w:eastAsia="宋体" w:cs="宋体"/>
          <w:bCs/>
          <w:sz w:val="21"/>
          <w:szCs w:val="21"/>
          <w:lang w:val="en-US" w:eastAsia="zh-CN"/>
        </w:rPr>
        <w:t>并提交项目总结报告</w:t>
      </w:r>
      <w:r>
        <w:rPr>
          <w:rFonts w:hint="eastAsia" w:ascii="宋体" w:hAnsi="宋体" w:eastAsia="宋体" w:cs="宋体"/>
          <w:bCs/>
          <w:sz w:val="21"/>
          <w:szCs w:val="21"/>
        </w:rPr>
        <w:t>的，从逾期之日起每日向甲方支付本协议约定服务费用总额</w:t>
      </w:r>
      <w:r>
        <w:rPr>
          <w:rFonts w:hint="eastAsia" w:ascii="宋体" w:hAnsi="宋体" w:eastAsia="宋体" w:cs="宋体"/>
          <w:bCs/>
          <w:sz w:val="21"/>
          <w:szCs w:val="21"/>
          <w:lang w:val="en-US" w:eastAsia="zh-CN"/>
        </w:rPr>
        <w:t>1</w:t>
      </w:r>
      <w:r>
        <w:rPr>
          <w:rFonts w:hint="eastAsia" w:ascii="宋体" w:hAnsi="宋体" w:eastAsia="宋体" w:cs="宋体"/>
          <w:bCs/>
          <w:sz w:val="21"/>
          <w:szCs w:val="21"/>
        </w:rPr>
        <w:t>‰的违约金；逾期</w:t>
      </w:r>
      <w:r>
        <w:rPr>
          <w:rFonts w:hint="eastAsia" w:ascii="宋体" w:hAnsi="宋体" w:eastAsia="宋体" w:cs="宋体"/>
          <w:bCs/>
          <w:sz w:val="21"/>
          <w:szCs w:val="21"/>
          <w:lang w:val="en-US" w:eastAsia="zh-CN"/>
        </w:rPr>
        <w:t>10</w:t>
      </w:r>
      <w:r>
        <w:rPr>
          <w:rFonts w:hint="eastAsia" w:ascii="宋体" w:hAnsi="宋体" w:eastAsia="宋体" w:cs="宋体"/>
          <w:bCs/>
          <w:sz w:val="21"/>
          <w:szCs w:val="21"/>
        </w:rPr>
        <w:t>日以上的，甲方有权</w:t>
      </w:r>
      <w:r>
        <w:rPr>
          <w:rFonts w:hint="eastAsia" w:ascii="宋体" w:hAnsi="宋体" w:eastAsia="宋体" w:cs="宋体"/>
          <w:bCs/>
          <w:sz w:val="21"/>
          <w:szCs w:val="21"/>
          <w:lang w:val="en-US" w:eastAsia="zh-CN"/>
        </w:rPr>
        <w:t>解除</w:t>
      </w:r>
      <w:r>
        <w:rPr>
          <w:rFonts w:hint="eastAsia" w:ascii="宋体" w:hAnsi="宋体" w:eastAsia="宋体" w:cs="宋体"/>
          <w:bCs/>
          <w:sz w:val="21"/>
          <w:szCs w:val="21"/>
        </w:rPr>
        <w:t>协议，不再支付服务费用并要求乙方退还已收费用</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乙方还应按照本协议约定服务费用总额的20%支付甲方违约金</w:t>
      </w:r>
      <w:r>
        <w:rPr>
          <w:rFonts w:hint="eastAsia" w:ascii="宋体" w:hAnsi="宋体" w:eastAsia="宋体" w:cs="宋体"/>
          <w:bCs/>
          <w:sz w:val="21"/>
          <w:szCs w:val="21"/>
        </w:rPr>
        <w:t xml:space="preserve">；造成甲方其他损失的，乙方应承担相应的损害赔偿责任。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sz w:val="21"/>
          <w:szCs w:val="21"/>
          <w:lang w:eastAsia="zh-CN"/>
        </w:rPr>
      </w:pPr>
      <w:r>
        <w:rPr>
          <w:rFonts w:hint="eastAsia" w:ascii="宋体" w:hAnsi="宋体" w:eastAsia="宋体" w:cs="宋体"/>
          <w:bCs/>
          <w:sz w:val="21"/>
          <w:szCs w:val="21"/>
        </w:rPr>
        <w:t>3.</w:t>
      </w:r>
      <w:r>
        <w:rPr>
          <w:rFonts w:hint="eastAsia" w:ascii="宋体" w:hAnsi="宋体" w:eastAsia="宋体" w:cs="宋体"/>
          <w:bCs/>
          <w:sz w:val="21"/>
          <w:szCs w:val="21"/>
          <w:lang w:val="en-US" w:eastAsia="zh-CN"/>
        </w:rPr>
        <w:t>若本项目经甲方</w:t>
      </w:r>
      <w:r>
        <w:rPr>
          <w:rFonts w:hint="eastAsia" w:ascii="宋体" w:hAnsi="宋体" w:eastAsia="宋体" w:cs="宋体"/>
          <w:bCs/>
          <w:sz w:val="21"/>
          <w:szCs w:val="21"/>
        </w:rPr>
        <w:t>验收不合格的，</w:t>
      </w:r>
      <w:r>
        <w:rPr>
          <w:rFonts w:hint="eastAsia" w:ascii="宋体" w:hAnsi="宋体" w:eastAsia="宋体" w:cs="宋体"/>
          <w:bCs/>
          <w:sz w:val="21"/>
          <w:szCs w:val="21"/>
          <w:lang w:val="en-US" w:eastAsia="zh-CN"/>
        </w:rPr>
        <w:t>乙方应按甲方</w:t>
      </w:r>
      <w:r>
        <w:rPr>
          <w:rFonts w:hint="eastAsia" w:ascii="宋体" w:hAnsi="宋体" w:eastAsia="宋体" w:cs="宋体"/>
          <w:bCs/>
          <w:sz w:val="21"/>
          <w:szCs w:val="21"/>
        </w:rPr>
        <w:t>的要求在7日内完成整改，经整改仍不合格的，</w:t>
      </w:r>
      <w:r>
        <w:rPr>
          <w:rFonts w:hint="eastAsia" w:ascii="宋体" w:hAnsi="宋体" w:eastAsia="宋体" w:cs="宋体"/>
          <w:bCs/>
          <w:sz w:val="21"/>
          <w:szCs w:val="21"/>
          <w:lang w:val="en-US" w:eastAsia="zh-CN"/>
        </w:rPr>
        <w:t>甲方</w:t>
      </w:r>
      <w:r>
        <w:rPr>
          <w:rFonts w:hint="eastAsia" w:ascii="宋体" w:hAnsi="宋体" w:eastAsia="宋体" w:cs="宋体"/>
          <w:bCs/>
          <w:sz w:val="21"/>
          <w:szCs w:val="21"/>
        </w:rPr>
        <w:t>有权解除本</w:t>
      </w:r>
      <w:r>
        <w:rPr>
          <w:rFonts w:hint="eastAsia" w:ascii="宋体" w:hAnsi="宋体" w:eastAsia="宋体" w:cs="宋体"/>
          <w:bCs/>
          <w:sz w:val="21"/>
          <w:szCs w:val="21"/>
          <w:lang w:val="en-US" w:eastAsia="zh-CN"/>
        </w:rPr>
        <w:t>协议，乙方应按本条第（二）款第5项承担违约责任</w:t>
      </w:r>
      <w:r>
        <w:rPr>
          <w:rFonts w:hint="eastAsia" w:ascii="宋体" w:hAnsi="宋体" w:eastAsia="宋体" w:cs="宋体"/>
          <w:bCs/>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4.若乙方将本协议项目部分或全部转让给第三方承办，或允许第三方挂靠乙方承办本项目的，甲方有权解除本协议，乙方应按本条第（二）款第5项承担违约责任。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5.若乙方单方解除本协议，或因乙方原因导致甲方解除本协议的，甲方无需支付剩余合同价款，乙方应在协议解除后3日内退回甲方已支付的全部合同价款，并按照本协议约定服务费用总额的20%支付违约金及赔偿甲方全部损失。若本协议其他条款约定乙方应承担其他违约责任的，乙方还应按本协议其他条款的约定承担违约责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outlineLvl w:val="0"/>
        <w:rPr>
          <w:rFonts w:hint="eastAsia" w:ascii="宋体" w:hAnsi="宋体" w:eastAsia="宋体" w:cs="宋体"/>
          <w:bCs/>
          <w:sz w:val="21"/>
          <w:szCs w:val="21"/>
        </w:rPr>
      </w:pPr>
      <w:r>
        <w:rPr>
          <w:rFonts w:hint="eastAsia" w:ascii="宋体" w:hAnsi="宋体" w:eastAsia="宋体" w:cs="宋体"/>
          <w:bCs/>
          <w:sz w:val="21"/>
          <w:szCs w:val="21"/>
          <w:lang w:val="en-US" w:eastAsia="zh-CN"/>
        </w:rPr>
        <w:t>6.本协议项下甲方的损失包括但不限于重新招标采购给甲方带来的成本增加等损失、向第三方的赔偿款、诉讼费、保全费、诉讼财产保全责任保险费、律师费、交通费、鉴定费、差旅费、公证费等一切损失及费用</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lang w:val="en-US" w:eastAsia="zh-CN"/>
        </w:rPr>
        <w:t xml:space="preserve">第八条  </w:t>
      </w:r>
      <w:r>
        <w:rPr>
          <w:rFonts w:hint="eastAsia" w:ascii="宋体" w:hAnsi="宋体" w:eastAsia="宋体" w:cs="宋体"/>
          <w:b/>
          <w:sz w:val="21"/>
          <w:szCs w:val="21"/>
        </w:rPr>
        <w:t>协议的变更及解除</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1.在协议有效期内，经双方协商同意，可以补充、变更本协议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补充、变更本协议应该采取书面方式并加盖甲乙双方的公章。</w:t>
      </w:r>
      <w:r>
        <w:rPr>
          <w:rFonts w:hint="eastAsia" w:ascii="宋体" w:hAnsi="宋体" w:eastAsia="宋体" w:cs="宋体"/>
          <w:sz w:val="21"/>
          <w:szCs w:val="21"/>
        </w:rPr>
        <w:t>双方需要补充、变更协议的，应当提前30日内书面通知对方，在新的书面协议未达成之前，原协议仍然有效</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2.在有效期内，</w:t>
      </w:r>
      <w:r>
        <w:rPr>
          <w:rFonts w:hint="eastAsia" w:ascii="宋体" w:hAnsi="宋体" w:eastAsia="宋体" w:cs="宋体"/>
          <w:sz w:val="21"/>
          <w:szCs w:val="21"/>
          <w:lang w:eastAsia="zh-CN"/>
        </w:rPr>
        <w:t>除本协议约定情形外，</w:t>
      </w:r>
      <w:r>
        <w:rPr>
          <w:rFonts w:hint="eastAsia" w:ascii="宋体" w:hAnsi="宋体" w:eastAsia="宋体" w:cs="宋体"/>
          <w:sz w:val="21"/>
          <w:szCs w:val="21"/>
        </w:rPr>
        <w:t>若任何一方欲</w:t>
      </w:r>
      <w:r>
        <w:rPr>
          <w:rFonts w:hint="eastAsia" w:ascii="宋体" w:hAnsi="宋体" w:eastAsia="宋体" w:cs="宋体"/>
          <w:sz w:val="21"/>
          <w:szCs w:val="21"/>
          <w:lang w:eastAsia="zh-CN"/>
        </w:rPr>
        <w:t>协商终止</w:t>
      </w:r>
      <w:r>
        <w:rPr>
          <w:rFonts w:hint="eastAsia" w:ascii="宋体" w:hAnsi="宋体" w:eastAsia="宋体" w:cs="宋体"/>
          <w:sz w:val="21"/>
          <w:szCs w:val="21"/>
        </w:rPr>
        <w:t>本协议，需提前</w:t>
      </w:r>
      <w:r>
        <w:rPr>
          <w:rFonts w:hint="eastAsia" w:ascii="宋体" w:hAnsi="宋体" w:eastAsia="宋体" w:cs="宋体"/>
          <w:sz w:val="21"/>
          <w:szCs w:val="21"/>
          <w:lang w:val="en-US" w:eastAsia="zh-CN"/>
        </w:rPr>
        <w:t>30日内</w:t>
      </w:r>
      <w:r>
        <w:rPr>
          <w:rFonts w:hint="eastAsia" w:ascii="宋体" w:hAnsi="宋体" w:eastAsia="宋体" w:cs="宋体"/>
          <w:sz w:val="21"/>
          <w:szCs w:val="21"/>
        </w:rPr>
        <w:t>书面通知对方，经对方书面同意</w:t>
      </w:r>
      <w:r>
        <w:rPr>
          <w:rFonts w:hint="eastAsia" w:ascii="宋体" w:hAnsi="宋体" w:eastAsia="宋体" w:cs="宋体"/>
          <w:sz w:val="21"/>
          <w:szCs w:val="21"/>
          <w:lang w:val="en-US" w:eastAsia="zh-CN"/>
        </w:rPr>
        <w:t>后</w:t>
      </w:r>
      <w:r>
        <w:rPr>
          <w:rFonts w:hint="eastAsia" w:ascii="宋体" w:hAnsi="宋体" w:eastAsia="宋体" w:cs="宋体"/>
          <w:sz w:val="21"/>
          <w:szCs w:val="21"/>
        </w:rPr>
        <w:t>，双方可提前</w:t>
      </w:r>
      <w:r>
        <w:rPr>
          <w:rFonts w:hint="eastAsia" w:ascii="宋体" w:hAnsi="宋体" w:eastAsia="宋体" w:cs="宋体"/>
          <w:sz w:val="21"/>
          <w:szCs w:val="21"/>
          <w:lang w:eastAsia="zh-CN"/>
        </w:rPr>
        <w:t>终止</w:t>
      </w:r>
      <w:r>
        <w:rPr>
          <w:rFonts w:hint="eastAsia" w:ascii="宋体" w:hAnsi="宋体" w:eastAsia="宋体" w:cs="宋体"/>
          <w:sz w:val="21"/>
          <w:szCs w:val="21"/>
        </w:rPr>
        <w:t>本协议。</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val="en-US" w:eastAsia="zh-CN"/>
        </w:rPr>
        <w:t>九</w:t>
      </w:r>
      <w:r>
        <w:rPr>
          <w:rFonts w:hint="eastAsia" w:ascii="宋体" w:hAnsi="宋体" w:eastAsia="宋体" w:cs="宋体"/>
          <w:b/>
          <w:sz w:val="21"/>
          <w:szCs w:val="21"/>
        </w:rPr>
        <w:t>条  争议的解决</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甲乙双方就执行本协议发生的争议，应通过友好协商解决。如协商</w:t>
      </w:r>
      <w:r>
        <w:rPr>
          <w:rFonts w:hint="eastAsia" w:ascii="宋体" w:hAnsi="宋体" w:eastAsia="宋体" w:cs="宋体"/>
          <w:sz w:val="21"/>
          <w:szCs w:val="21"/>
          <w:lang w:val="en-US" w:eastAsia="zh-CN"/>
        </w:rPr>
        <w:t>未果的</w:t>
      </w:r>
      <w:r>
        <w:rPr>
          <w:rFonts w:hint="eastAsia" w:ascii="宋体" w:hAnsi="宋体" w:eastAsia="宋体" w:cs="宋体"/>
          <w:sz w:val="21"/>
          <w:szCs w:val="21"/>
        </w:rPr>
        <w:t>，可向甲方所在地</w:t>
      </w:r>
      <w:r>
        <w:rPr>
          <w:rFonts w:hint="eastAsia" w:ascii="宋体" w:hAnsi="宋体" w:eastAsia="宋体" w:cs="宋体"/>
          <w:sz w:val="21"/>
          <w:szCs w:val="21"/>
          <w:lang w:val="en-US" w:eastAsia="zh-CN"/>
        </w:rPr>
        <w:t>深圳市罗湖区</w:t>
      </w:r>
      <w:r>
        <w:rPr>
          <w:rFonts w:hint="eastAsia" w:ascii="宋体" w:hAnsi="宋体" w:eastAsia="宋体" w:cs="宋体"/>
          <w:sz w:val="21"/>
          <w:szCs w:val="21"/>
        </w:rPr>
        <w:t>人民法院提起诉讼。</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2" w:firstLineChars="200"/>
        <w:textAlignment w:val="auto"/>
        <w:outlineLvl w:val="0"/>
        <w:rPr>
          <w:rFonts w:hint="eastAsia" w:ascii="宋体" w:hAnsi="宋体" w:eastAsia="宋体" w:cs="宋体"/>
          <w:b/>
          <w:sz w:val="21"/>
          <w:szCs w:val="21"/>
        </w:rPr>
      </w:pPr>
      <w:r>
        <w:rPr>
          <w:rFonts w:hint="eastAsia" w:ascii="宋体" w:hAnsi="宋体" w:eastAsia="宋体" w:cs="宋体"/>
          <w:b/>
          <w:sz w:val="21"/>
          <w:szCs w:val="21"/>
        </w:rPr>
        <w:t>第</w:t>
      </w:r>
      <w:r>
        <w:rPr>
          <w:rFonts w:hint="eastAsia" w:ascii="宋体" w:hAnsi="宋体" w:eastAsia="宋体" w:cs="宋体"/>
          <w:b/>
          <w:sz w:val="21"/>
          <w:szCs w:val="21"/>
          <w:lang w:eastAsia="zh-CN"/>
        </w:rPr>
        <w:t>十</w:t>
      </w:r>
      <w:r>
        <w:rPr>
          <w:rFonts w:hint="eastAsia" w:ascii="宋体" w:hAnsi="宋体" w:eastAsia="宋体" w:cs="宋体"/>
          <w:b/>
          <w:sz w:val="21"/>
          <w:szCs w:val="21"/>
        </w:rPr>
        <w:t>条  其他约定</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若本项目招标文件、乙方投标文件与本协议约定不一致的，以对乙方要求较严格者为准。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2.</w:t>
      </w:r>
      <w:r>
        <w:rPr>
          <w:rFonts w:hint="eastAsia" w:ascii="宋体" w:hAnsi="宋体" w:eastAsia="宋体" w:cs="宋体"/>
          <w:bCs/>
          <w:sz w:val="21"/>
          <w:szCs w:val="21"/>
        </w:rPr>
        <w:t>本协议自甲乙双方签字盖章之日起生效。</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3</w:t>
      </w:r>
      <w:r>
        <w:rPr>
          <w:rFonts w:hint="eastAsia" w:ascii="宋体" w:hAnsi="宋体" w:eastAsia="宋体" w:cs="宋体"/>
          <w:bCs/>
          <w:sz w:val="21"/>
          <w:szCs w:val="21"/>
        </w:rPr>
        <w:t>.本协议</w:t>
      </w:r>
      <w:r>
        <w:rPr>
          <w:rFonts w:hint="eastAsia" w:ascii="宋体" w:hAnsi="宋体" w:eastAsia="宋体" w:cs="宋体"/>
          <w:sz w:val="21"/>
          <w:szCs w:val="21"/>
        </w:rPr>
        <w:t>一式</w:t>
      </w:r>
      <w:r>
        <w:rPr>
          <w:rFonts w:hint="eastAsia" w:ascii="宋体" w:hAnsi="宋体" w:eastAsia="宋体" w:cs="宋体"/>
          <w:sz w:val="21"/>
          <w:szCs w:val="21"/>
          <w:lang w:eastAsia="zh-CN"/>
        </w:rPr>
        <w:t>五</w:t>
      </w:r>
      <w:r>
        <w:rPr>
          <w:rFonts w:hint="eastAsia" w:ascii="宋体" w:hAnsi="宋体" w:eastAsia="宋体" w:cs="宋体"/>
          <w:sz w:val="21"/>
          <w:szCs w:val="21"/>
        </w:rPr>
        <w:t>份</w:t>
      </w:r>
      <w:r>
        <w:rPr>
          <w:rFonts w:hint="eastAsia" w:ascii="宋体" w:hAnsi="宋体" w:eastAsia="宋体" w:cs="宋体"/>
          <w:bCs/>
          <w:sz w:val="21"/>
          <w:szCs w:val="21"/>
        </w:rPr>
        <w:t>，</w:t>
      </w:r>
      <w:r>
        <w:rPr>
          <w:rFonts w:hint="eastAsia" w:ascii="宋体" w:hAnsi="宋体" w:eastAsia="宋体" w:cs="宋体"/>
          <w:bCs/>
          <w:sz w:val="21"/>
          <w:szCs w:val="21"/>
          <w:lang w:eastAsia="zh-CN"/>
        </w:rPr>
        <w:t>甲方执叁份，乙</w:t>
      </w:r>
      <w:r>
        <w:rPr>
          <w:rFonts w:hint="eastAsia" w:ascii="宋体" w:hAnsi="宋体" w:eastAsia="宋体" w:cs="宋体"/>
          <w:bCs/>
          <w:sz w:val="21"/>
          <w:szCs w:val="21"/>
        </w:rPr>
        <w:t>方持</w:t>
      </w:r>
      <w:r>
        <w:rPr>
          <w:rFonts w:hint="eastAsia" w:ascii="宋体" w:hAnsi="宋体" w:eastAsia="宋体" w:cs="宋体"/>
          <w:bCs/>
          <w:sz w:val="21"/>
          <w:szCs w:val="21"/>
          <w:lang w:val="en-US" w:eastAsia="zh-CN"/>
        </w:rPr>
        <w:t>贰</w:t>
      </w:r>
      <w:r>
        <w:rPr>
          <w:rFonts w:hint="eastAsia" w:ascii="宋体" w:hAnsi="宋体" w:eastAsia="宋体" w:cs="宋体"/>
          <w:bCs/>
          <w:sz w:val="21"/>
          <w:szCs w:val="21"/>
        </w:rPr>
        <w:t>份，具有同等法律效力。</w:t>
      </w:r>
    </w:p>
    <w:p>
      <w:pPr>
        <w:keepNext w:val="0"/>
        <w:keepLines w:val="0"/>
        <w:pageBreakBefore w:val="0"/>
        <w:widowControl w:val="0"/>
        <w:kinsoku/>
        <w:wordWrap/>
        <w:overflowPunct/>
        <w:topLinePunct w:val="0"/>
        <w:autoSpaceDE/>
        <w:autoSpaceDN/>
        <w:bidi w:val="0"/>
        <w:snapToGrid w:val="0"/>
        <w:spacing w:line="56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sz w:val="21"/>
          <w:szCs w:val="21"/>
        </w:rPr>
        <w:t xml:space="preserve">  </w:t>
      </w:r>
      <w:r>
        <w:rPr>
          <w:rFonts w:hint="eastAsia" w:ascii="宋体" w:hAnsi="宋体" w:eastAsia="宋体" w:cs="宋体"/>
          <w:bCs/>
          <w:sz w:val="21"/>
          <w:szCs w:val="21"/>
        </w:rPr>
        <w:t xml:space="preserve"> （</w:t>
      </w:r>
      <w:r>
        <w:rPr>
          <w:rFonts w:hint="eastAsia" w:ascii="宋体" w:hAnsi="宋体" w:eastAsia="宋体" w:cs="宋体"/>
          <w:sz w:val="21"/>
          <w:szCs w:val="21"/>
        </w:rPr>
        <w:t>以下无正文</w:t>
      </w:r>
      <w:r>
        <w:rPr>
          <w:rFonts w:hint="eastAsia" w:ascii="宋体" w:hAnsi="宋体" w:eastAsia="宋体" w:cs="宋体"/>
          <w:bCs/>
          <w:sz w:val="21"/>
          <w:szCs w:val="21"/>
        </w:rPr>
        <w:t xml:space="preserve">）  </w:t>
      </w:r>
    </w:p>
    <w:p>
      <w:pPr>
        <w:bidi w:val="0"/>
        <w:rPr>
          <w:rFonts w:hint="eastAsia" w:ascii="宋体" w:hAnsi="宋体" w:cs="宋体"/>
          <w:szCs w:val="21"/>
        </w:rPr>
      </w:pPr>
    </w:p>
    <w:p>
      <w:pPr>
        <w:snapToGrid w:val="0"/>
        <w:spacing w:line="580" w:lineRule="exact"/>
        <w:ind w:left="560"/>
        <w:rPr>
          <w:rFonts w:hint="eastAsia" w:ascii="宋体" w:hAnsi="宋体" w:eastAsia="宋体" w:cs="宋体"/>
          <w:sz w:val="21"/>
          <w:szCs w:val="21"/>
        </w:rPr>
      </w:pPr>
      <w:r>
        <w:rPr>
          <w:rFonts w:hint="eastAsia" w:ascii="宋体" w:hAnsi="宋体" w:eastAsia="宋体" w:cs="宋体"/>
          <w:sz w:val="21"/>
          <w:szCs w:val="21"/>
        </w:rPr>
        <mc:AlternateContent>
          <mc:Choice Requires="wps">
            <w:drawing>
              <wp:anchor distT="0" distB="0" distL="114300" distR="114300" simplePos="0" relativeHeight="251660288" behindDoc="0" locked="0" layoutInCell="1" allowOverlap="1">
                <wp:simplePos x="0" y="0"/>
                <wp:positionH relativeFrom="column">
                  <wp:posOffset>2473325</wp:posOffset>
                </wp:positionH>
                <wp:positionV relativeFrom="paragraph">
                  <wp:posOffset>108585</wp:posOffset>
                </wp:positionV>
                <wp:extent cx="3541395" cy="259334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541395" cy="2593340"/>
                        </a:xfrm>
                        <a:prstGeom prst="rect">
                          <a:avLst/>
                        </a:prstGeom>
                        <a:noFill/>
                        <a:ln>
                          <a:noFill/>
                        </a:ln>
                        <a:effectLst/>
                      </wps:spPr>
                      <wps:txbx>
                        <w:txbxContent>
                          <w:p>
                            <w:pPr>
                              <w:adjustRightInd w:val="0"/>
                              <w:snapToGrid w:val="0"/>
                              <w:spacing w:line="580" w:lineRule="exact"/>
                              <w:rPr>
                                <w:rFonts w:hint="eastAsia" w:ascii="宋体" w:hAnsi="宋体" w:eastAsia="宋体" w:cs="宋体"/>
                                <w:sz w:val="21"/>
                                <w:szCs w:val="21"/>
                              </w:rPr>
                            </w:pPr>
                            <w:r>
                              <w:rPr>
                                <w:rFonts w:hint="eastAsia" w:ascii="宋体" w:hAnsi="宋体" w:eastAsia="宋体" w:cs="宋体"/>
                                <w:sz w:val="21"/>
                                <w:szCs w:val="21"/>
                              </w:rPr>
                              <w:t>乙方：</w:t>
                            </w:r>
                          </w:p>
                          <w:p>
                            <w:pPr>
                              <w:adjustRightInd w:val="0"/>
                              <w:snapToGrid w:val="0"/>
                              <w:spacing w:line="580" w:lineRule="exact"/>
                              <w:rPr>
                                <w:rFonts w:hint="eastAsia" w:ascii="宋体" w:hAnsi="宋体" w:eastAsia="宋体" w:cs="宋体"/>
                                <w:sz w:val="21"/>
                                <w:szCs w:val="21"/>
                              </w:rPr>
                            </w:pPr>
                          </w:p>
                          <w:p>
                            <w:pPr>
                              <w:adjustRightInd w:val="0"/>
                              <w:snapToGrid w:val="0"/>
                              <w:spacing w:line="580" w:lineRule="exact"/>
                              <w:rPr>
                                <w:rFonts w:hint="eastAsia" w:ascii="宋体" w:hAnsi="宋体" w:eastAsia="宋体" w:cs="宋体"/>
                                <w:sz w:val="21"/>
                                <w:szCs w:val="21"/>
                              </w:rPr>
                            </w:pPr>
                            <w:r>
                              <w:rPr>
                                <w:rFonts w:hint="eastAsia" w:ascii="宋体" w:hAnsi="宋体" w:eastAsia="宋体" w:cs="宋体"/>
                                <w:sz w:val="21"/>
                                <w:szCs w:val="21"/>
                              </w:rPr>
                              <w:t>法定代表人或授权代表：</w:t>
                            </w:r>
                          </w:p>
                          <w:p>
                            <w:pPr>
                              <w:adjustRightInd w:val="0"/>
                              <w:snapToGrid w:val="0"/>
                              <w:spacing w:line="580" w:lineRule="exact"/>
                              <w:rPr>
                                <w:rFonts w:hint="eastAsia" w:ascii="宋体" w:hAnsi="宋体" w:eastAsia="宋体" w:cs="宋体"/>
                                <w:sz w:val="21"/>
                                <w:szCs w:val="21"/>
                              </w:rPr>
                            </w:pPr>
                          </w:p>
                          <w:p>
                            <w:pPr>
                              <w:adjustRightInd w:val="0"/>
                              <w:snapToGrid w:val="0"/>
                              <w:spacing w:line="580" w:lineRule="exact"/>
                              <w:rPr>
                                <w:rFonts w:hint="eastAsia" w:ascii="宋体" w:hAnsi="宋体" w:eastAsia="宋体" w:cs="宋体"/>
                                <w:sz w:val="21"/>
                                <w:szCs w:val="21"/>
                              </w:rPr>
                            </w:pPr>
                            <w:r>
                              <w:rPr>
                                <w:rFonts w:hint="eastAsia" w:ascii="宋体" w:hAnsi="宋体" w:eastAsia="宋体" w:cs="宋体"/>
                                <w:sz w:val="21"/>
                                <w:szCs w:val="21"/>
                              </w:rPr>
                              <w:t xml:space="preserve">签订日期：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月  日</w:t>
                            </w:r>
                          </w:p>
                          <w:p>
                            <w:pPr>
                              <w:adjustRightInd w:val="0"/>
                              <w:snapToGrid w:val="0"/>
                              <w:spacing w:line="580" w:lineRule="exact"/>
                              <w:rPr>
                                <w:rFonts w:hint="eastAsia" w:ascii="仿宋_GB2312" w:hAnsi="仿宋_GB2312" w:eastAsia="仿宋_GB2312" w:cs="仿宋_GB2312"/>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4.75pt;margin-top:8.55pt;height:204.2pt;width:278.85pt;z-index:251660288;mso-width-relative:page;mso-height-relative:page;" filled="f" stroked="f" coordsize="21600,21600" o:gfxdata="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VQfGG2AAAAAoB&#10;AAAPAAAAAAAAAAEAIAAAACIAAABkcnMvZG93bnJldi54bWxQSwECFAAUAAAACACHTuJAjhTk0BsC&#10;AAAkBAAADgAAAAAAAAABACAAAAAnAQAAZHJzL2Uyb0RvYy54bWxQSwUGAAAAAAYABgBZAQAAtAUA&#10;AAAA&#10;">
                <v:fill on="f" focussize="0,0"/>
                <v:stroke on="f"/>
                <v:imagedata o:title=""/>
                <o:lock v:ext="edit" aspectratio="f"/>
                <v:textbox>
                  <w:txbxContent>
                    <w:p>
                      <w:pPr>
                        <w:adjustRightInd w:val="0"/>
                        <w:snapToGrid w:val="0"/>
                        <w:spacing w:line="580" w:lineRule="exact"/>
                        <w:rPr>
                          <w:rFonts w:hint="eastAsia" w:ascii="宋体" w:hAnsi="宋体" w:eastAsia="宋体" w:cs="宋体"/>
                          <w:sz w:val="21"/>
                          <w:szCs w:val="21"/>
                        </w:rPr>
                      </w:pPr>
                      <w:r>
                        <w:rPr>
                          <w:rFonts w:hint="eastAsia" w:ascii="宋体" w:hAnsi="宋体" w:eastAsia="宋体" w:cs="宋体"/>
                          <w:sz w:val="21"/>
                          <w:szCs w:val="21"/>
                        </w:rPr>
                        <w:t>乙方：</w:t>
                      </w:r>
                    </w:p>
                    <w:p>
                      <w:pPr>
                        <w:adjustRightInd w:val="0"/>
                        <w:snapToGrid w:val="0"/>
                        <w:spacing w:line="580" w:lineRule="exact"/>
                        <w:rPr>
                          <w:rFonts w:hint="eastAsia" w:ascii="宋体" w:hAnsi="宋体" w:eastAsia="宋体" w:cs="宋体"/>
                          <w:sz w:val="21"/>
                          <w:szCs w:val="21"/>
                        </w:rPr>
                      </w:pPr>
                    </w:p>
                    <w:p>
                      <w:pPr>
                        <w:adjustRightInd w:val="0"/>
                        <w:snapToGrid w:val="0"/>
                        <w:spacing w:line="580" w:lineRule="exact"/>
                        <w:rPr>
                          <w:rFonts w:hint="eastAsia" w:ascii="宋体" w:hAnsi="宋体" w:eastAsia="宋体" w:cs="宋体"/>
                          <w:sz w:val="21"/>
                          <w:szCs w:val="21"/>
                        </w:rPr>
                      </w:pPr>
                      <w:r>
                        <w:rPr>
                          <w:rFonts w:hint="eastAsia" w:ascii="宋体" w:hAnsi="宋体" w:eastAsia="宋体" w:cs="宋体"/>
                          <w:sz w:val="21"/>
                          <w:szCs w:val="21"/>
                        </w:rPr>
                        <w:t>法定代表人或授权代表：</w:t>
                      </w:r>
                    </w:p>
                    <w:p>
                      <w:pPr>
                        <w:adjustRightInd w:val="0"/>
                        <w:snapToGrid w:val="0"/>
                        <w:spacing w:line="580" w:lineRule="exact"/>
                        <w:rPr>
                          <w:rFonts w:hint="eastAsia" w:ascii="宋体" w:hAnsi="宋体" w:eastAsia="宋体" w:cs="宋体"/>
                          <w:sz w:val="21"/>
                          <w:szCs w:val="21"/>
                        </w:rPr>
                      </w:pPr>
                    </w:p>
                    <w:p>
                      <w:pPr>
                        <w:adjustRightInd w:val="0"/>
                        <w:snapToGrid w:val="0"/>
                        <w:spacing w:line="580" w:lineRule="exact"/>
                        <w:rPr>
                          <w:rFonts w:hint="eastAsia" w:ascii="宋体" w:hAnsi="宋体" w:eastAsia="宋体" w:cs="宋体"/>
                          <w:sz w:val="21"/>
                          <w:szCs w:val="21"/>
                        </w:rPr>
                      </w:pPr>
                      <w:r>
                        <w:rPr>
                          <w:rFonts w:hint="eastAsia" w:ascii="宋体" w:hAnsi="宋体" w:eastAsia="宋体" w:cs="宋体"/>
                          <w:sz w:val="21"/>
                          <w:szCs w:val="21"/>
                        </w:rPr>
                        <w:t xml:space="preserve">签订日期：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年   月  日</w:t>
                      </w:r>
                    </w:p>
                    <w:p>
                      <w:pPr>
                        <w:adjustRightInd w:val="0"/>
                        <w:snapToGrid w:val="0"/>
                        <w:spacing w:line="580" w:lineRule="exact"/>
                        <w:rPr>
                          <w:rFonts w:hint="eastAsia" w:ascii="仿宋_GB2312" w:hAnsi="仿宋_GB2312" w:eastAsia="仿宋_GB2312" w:cs="仿宋_GB2312"/>
                          <w:sz w:val="32"/>
                          <w:szCs w:val="32"/>
                        </w:rPr>
                      </w:pPr>
                    </w:p>
                  </w:txbxContent>
                </v:textbox>
              </v:shape>
            </w:pict>
          </mc:Fallback>
        </mc:AlternateContent>
      </w:r>
      <w:r>
        <w:rPr>
          <w:rFonts w:hint="eastAsia" w:ascii="宋体" w:hAnsi="宋体" w:eastAsia="宋体" w:cs="宋体"/>
          <w:sz w:val="21"/>
          <w:szCs w:val="21"/>
        </w:rPr>
        <mc:AlternateContent>
          <mc:Choice Requires="wps">
            <w:drawing>
              <wp:anchor distT="0" distB="0" distL="114300" distR="114300" simplePos="0" relativeHeight="251659264" behindDoc="0" locked="0" layoutInCell="1" allowOverlap="1">
                <wp:simplePos x="0" y="0"/>
                <wp:positionH relativeFrom="column">
                  <wp:posOffset>-438785</wp:posOffset>
                </wp:positionH>
                <wp:positionV relativeFrom="paragraph">
                  <wp:posOffset>95250</wp:posOffset>
                </wp:positionV>
                <wp:extent cx="2875915" cy="243141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875915" cy="2431415"/>
                        </a:xfrm>
                        <a:prstGeom prst="rect">
                          <a:avLst/>
                        </a:prstGeom>
                        <a:noFill/>
                        <a:ln>
                          <a:noFill/>
                        </a:ln>
                        <a:effectLst/>
                      </wps:spPr>
                      <wps:txbx>
                        <w:txbxContent>
                          <w:p>
                            <w:pPr>
                              <w:adjustRightInd w:val="0"/>
                              <w:snapToGrid w:val="0"/>
                              <w:spacing w:line="580" w:lineRule="exact"/>
                              <w:rPr>
                                <w:rFonts w:hint="eastAsia" w:ascii="宋体" w:hAnsi="宋体" w:eastAsia="宋体" w:cs="宋体"/>
                                <w:sz w:val="21"/>
                                <w:szCs w:val="21"/>
                              </w:rPr>
                            </w:pPr>
                            <w:r>
                              <w:rPr>
                                <w:rFonts w:hint="eastAsia" w:ascii="宋体" w:hAnsi="宋体" w:eastAsia="宋体" w:cs="宋体"/>
                                <w:sz w:val="21"/>
                                <w:szCs w:val="21"/>
                              </w:rPr>
                              <w:t>甲方：</w:t>
                            </w:r>
                          </w:p>
                          <w:p>
                            <w:pPr>
                              <w:adjustRightInd w:val="0"/>
                              <w:snapToGrid w:val="0"/>
                              <w:spacing w:line="580" w:lineRule="exact"/>
                              <w:rPr>
                                <w:rFonts w:hint="eastAsia" w:ascii="宋体" w:hAnsi="宋体" w:eastAsia="宋体" w:cs="宋体"/>
                                <w:sz w:val="21"/>
                                <w:szCs w:val="21"/>
                              </w:rPr>
                            </w:pPr>
                          </w:p>
                          <w:p>
                            <w:pPr>
                              <w:adjustRightInd w:val="0"/>
                              <w:snapToGrid w:val="0"/>
                              <w:spacing w:line="580" w:lineRule="exact"/>
                              <w:rPr>
                                <w:rFonts w:hint="eastAsia" w:ascii="宋体" w:hAnsi="宋体" w:eastAsia="宋体" w:cs="宋体"/>
                                <w:sz w:val="21"/>
                                <w:szCs w:val="21"/>
                              </w:rPr>
                            </w:pPr>
                            <w:r>
                              <w:rPr>
                                <w:rFonts w:hint="eastAsia" w:ascii="宋体" w:hAnsi="宋体" w:eastAsia="宋体" w:cs="宋体"/>
                                <w:sz w:val="21"/>
                                <w:szCs w:val="21"/>
                              </w:rPr>
                              <w:t>法定代表人或授权代表：</w:t>
                            </w:r>
                          </w:p>
                          <w:p>
                            <w:pPr>
                              <w:adjustRightInd w:val="0"/>
                              <w:snapToGrid w:val="0"/>
                              <w:spacing w:line="580" w:lineRule="exact"/>
                              <w:rPr>
                                <w:rFonts w:hint="eastAsia" w:ascii="宋体" w:hAnsi="宋体" w:eastAsia="宋体" w:cs="宋体"/>
                                <w:sz w:val="21"/>
                                <w:szCs w:val="21"/>
                              </w:rPr>
                            </w:pPr>
                          </w:p>
                          <w:p>
                            <w:pPr>
                              <w:adjustRightInd w:val="0"/>
                              <w:snapToGrid w:val="0"/>
                              <w:spacing w:line="580" w:lineRule="exact"/>
                              <w:rPr>
                                <w:rFonts w:hint="eastAsia" w:ascii="宋体" w:hAnsi="宋体" w:eastAsia="宋体" w:cs="宋体"/>
                                <w:sz w:val="21"/>
                                <w:szCs w:val="21"/>
                              </w:rPr>
                            </w:pPr>
                            <w:r>
                              <w:rPr>
                                <w:rFonts w:hint="eastAsia" w:ascii="宋体" w:hAnsi="宋体" w:eastAsia="宋体" w:cs="宋体"/>
                                <w:sz w:val="21"/>
                                <w:szCs w:val="21"/>
                              </w:rPr>
                              <w:t>签订日期：    年   月  日</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55pt;margin-top:7.5pt;height:191.45pt;width:226.45pt;z-index:251659264;mso-width-relative:page;mso-height-relative:page;" filled="f" stroked="f" coordsize="21600,21600" o:gfxdata="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UB9xJ1wAAAAoB&#10;AAAPAAAAAAAAAAEAIAAAACIAAABkcnMvZG93bnJldi54bWxQSwECFAAUAAAACACHTuJAHaQ+QhwC&#10;AAAkBAAADgAAAAAAAAABACAAAAAmAQAAZHJzL2Uyb0RvYy54bWxQSwUGAAAAAAYABgBZAQAAtAUA&#10;AAAA&#10;">
                <v:fill on="f" focussize="0,0"/>
                <v:stroke on="f"/>
                <v:imagedata o:title=""/>
                <o:lock v:ext="edit" aspectratio="f"/>
                <v:textbox>
                  <w:txbxContent>
                    <w:p>
                      <w:pPr>
                        <w:adjustRightInd w:val="0"/>
                        <w:snapToGrid w:val="0"/>
                        <w:spacing w:line="580" w:lineRule="exact"/>
                        <w:rPr>
                          <w:rFonts w:hint="eastAsia" w:ascii="宋体" w:hAnsi="宋体" w:eastAsia="宋体" w:cs="宋体"/>
                          <w:sz w:val="21"/>
                          <w:szCs w:val="21"/>
                        </w:rPr>
                      </w:pPr>
                      <w:r>
                        <w:rPr>
                          <w:rFonts w:hint="eastAsia" w:ascii="宋体" w:hAnsi="宋体" w:eastAsia="宋体" w:cs="宋体"/>
                          <w:sz w:val="21"/>
                          <w:szCs w:val="21"/>
                        </w:rPr>
                        <w:t>甲方：</w:t>
                      </w:r>
                    </w:p>
                    <w:p>
                      <w:pPr>
                        <w:adjustRightInd w:val="0"/>
                        <w:snapToGrid w:val="0"/>
                        <w:spacing w:line="580" w:lineRule="exact"/>
                        <w:rPr>
                          <w:rFonts w:hint="eastAsia" w:ascii="宋体" w:hAnsi="宋体" w:eastAsia="宋体" w:cs="宋体"/>
                          <w:sz w:val="21"/>
                          <w:szCs w:val="21"/>
                        </w:rPr>
                      </w:pPr>
                    </w:p>
                    <w:p>
                      <w:pPr>
                        <w:adjustRightInd w:val="0"/>
                        <w:snapToGrid w:val="0"/>
                        <w:spacing w:line="580" w:lineRule="exact"/>
                        <w:rPr>
                          <w:rFonts w:hint="eastAsia" w:ascii="宋体" w:hAnsi="宋体" w:eastAsia="宋体" w:cs="宋体"/>
                          <w:sz w:val="21"/>
                          <w:szCs w:val="21"/>
                        </w:rPr>
                      </w:pPr>
                      <w:r>
                        <w:rPr>
                          <w:rFonts w:hint="eastAsia" w:ascii="宋体" w:hAnsi="宋体" w:eastAsia="宋体" w:cs="宋体"/>
                          <w:sz w:val="21"/>
                          <w:szCs w:val="21"/>
                        </w:rPr>
                        <w:t>法定代表人或授权代表：</w:t>
                      </w:r>
                    </w:p>
                    <w:p>
                      <w:pPr>
                        <w:adjustRightInd w:val="0"/>
                        <w:snapToGrid w:val="0"/>
                        <w:spacing w:line="580" w:lineRule="exact"/>
                        <w:rPr>
                          <w:rFonts w:hint="eastAsia" w:ascii="宋体" w:hAnsi="宋体" w:eastAsia="宋体" w:cs="宋体"/>
                          <w:sz w:val="21"/>
                          <w:szCs w:val="21"/>
                        </w:rPr>
                      </w:pPr>
                    </w:p>
                    <w:p>
                      <w:pPr>
                        <w:adjustRightInd w:val="0"/>
                        <w:snapToGrid w:val="0"/>
                        <w:spacing w:line="580" w:lineRule="exact"/>
                        <w:rPr>
                          <w:rFonts w:hint="eastAsia" w:ascii="宋体" w:hAnsi="宋体" w:eastAsia="宋体" w:cs="宋体"/>
                          <w:sz w:val="21"/>
                          <w:szCs w:val="21"/>
                        </w:rPr>
                      </w:pPr>
                      <w:r>
                        <w:rPr>
                          <w:rFonts w:hint="eastAsia" w:ascii="宋体" w:hAnsi="宋体" w:eastAsia="宋体" w:cs="宋体"/>
                          <w:sz w:val="21"/>
                          <w:szCs w:val="21"/>
                        </w:rPr>
                        <w:t>签订日期：    年   月  日</w:t>
                      </w:r>
                    </w:p>
                  </w:txbxContent>
                </v:textbox>
              </v:shape>
            </w:pict>
          </mc:Fallback>
        </mc:AlternateContent>
      </w: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rPr>
          <w:rFonts w:hint="eastAsia" w:ascii="宋体" w:hAnsi="宋体" w:cs="宋体"/>
          <w:szCs w:val="21"/>
        </w:rPr>
      </w:pPr>
    </w:p>
    <w:p>
      <w:pPr>
        <w:widowControl/>
        <w:jc w:val="left"/>
        <w:rPr>
          <w:rFonts w:hint="eastAsia" w:ascii="宋体" w:hAnsi="宋体" w:cs="宋体"/>
          <w:szCs w:val="21"/>
        </w:rPr>
      </w:pPr>
      <w:r>
        <w:rPr>
          <w:rFonts w:hint="eastAsia" w:ascii="宋体" w:hAnsi="宋体" w:cs="宋体"/>
          <w:szCs w:val="21"/>
        </w:rPr>
        <w:br w:type="page"/>
      </w:r>
    </w:p>
    <w:p>
      <w:pPr>
        <w:pStyle w:val="7"/>
        <w:spacing w:before="120" w:beforeLines="50" w:after="120" w:afterLines="50"/>
        <w:ind w:left="562"/>
        <w:rPr>
          <w:rFonts w:hint="eastAsia"/>
          <w:sz w:val="28"/>
          <w:szCs w:val="28"/>
        </w:rPr>
      </w:pPr>
      <w:r>
        <w:rPr>
          <w:rFonts w:hint="eastAsia"/>
          <w:sz w:val="28"/>
          <w:szCs w:val="28"/>
        </w:rPr>
        <w:t>第二册  通用条款（公开招标）</w:t>
      </w:r>
    </w:p>
    <w:p>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48" w:name="_Hlk72399513"/>
      <w:bookmarkStart w:id="49" w:name="_Hlk72439706"/>
      <w:r>
        <w:rPr>
          <w:rFonts w:hint="eastAsia" w:asciiTheme="majorHAnsi" w:hAnsiTheme="majorHAnsi" w:eastAsiaTheme="majorEastAsia" w:cstheme="majorBidi"/>
          <w:b/>
          <w:bCs/>
          <w:sz w:val="28"/>
          <w:szCs w:val="28"/>
        </w:rPr>
        <w:t>总则</w:t>
      </w:r>
    </w:p>
    <w:bookmarkEnd w:id="48"/>
    <w:p>
      <w:pPr>
        <w:ind w:firstLine="420" w:firstLineChars="200"/>
        <w:rPr>
          <w:rFonts w:hint="eastAsia" w:ascii="黑体" w:hAnsi="宋体" w:eastAsia="黑体"/>
          <w:szCs w:val="21"/>
        </w:rPr>
      </w:pPr>
      <w:r>
        <w:rPr>
          <w:rFonts w:hint="eastAsia" w:ascii="黑体" w:hAnsi="宋体" w:eastAsia="黑体"/>
          <w:szCs w:val="21"/>
        </w:rPr>
        <w:t>1. 通用条款说明</w:t>
      </w:r>
    </w:p>
    <w:p>
      <w:pPr>
        <w:ind w:firstLine="420" w:firstLineChars="200"/>
        <w:rPr>
          <w:rFonts w:hint="eastAsia" w:ascii="宋体" w:hAnsi="宋体"/>
          <w:szCs w:val="21"/>
        </w:rPr>
      </w:pPr>
      <w:r>
        <w:rPr>
          <w:rFonts w:hint="eastAsia" w:ascii="宋体" w:hAnsi="宋体"/>
          <w:szCs w:val="21"/>
        </w:rPr>
        <w:t>1.1政府集中采购机构发出招标文件通用条款版本，列出深圳市自行采购项目进行招标采购所适用的通用条款内容。</w:t>
      </w:r>
      <w:bookmarkStart w:id="50" w:name="_Hlk72399729"/>
      <w:r>
        <w:rPr>
          <w:rFonts w:hint="eastAsia" w:ascii="宋体" w:hAnsi="宋体"/>
          <w:szCs w:val="21"/>
        </w:rPr>
        <w:t>如有需要，政府集中采购机构可以对通用条款的内容进行补充。</w:t>
      </w:r>
      <w:bookmarkEnd w:id="50"/>
    </w:p>
    <w:p>
      <w:pPr>
        <w:ind w:firstLine="420" w:firstLineChars="200"/>
        <w:rPr>
          <w:rFonts w:hint="eastAsia" w:ascii="宋体" w:hAnsi="宋体"/>
          <w:szCs w:val="21"/>
        </w:rPr>
      </w:pPr>
      <w:r>
        <w:rPr>
          <w:rFonts w:hint="eastAsia" w:ascii="宋体" w:hAnsi="宋体"/>
          <w:szCs w:val="21"/>
        </w:rPr>
        <w:t>1.2招标文件分为第一册“专用条款”和第二册“通用条款”。</w:t>
      </w:r>
    </w:p>
    <w:p>
      <w:pPr>
        <w:ind w:firstLine="420" w:firstLineChars="200"/>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20" w:firstLineChars="200"/>
        <w:rPr>
          <w:rFonts w:hint="eastAsia" w:ascii="宋体" w:hAnsi="宋体"/>
          <w:szCs w:val="21"/>
        </w:rPr>
      </w:pPr>
      <w:r>
        <w:rPr>
          <w:rFonts w:hint="eastAsia" w:ascii="宋体" w:hAnsi="宋体"/>
          <w:szCs w:val="21"/>
        </w:rPr>
        <w:t>1.4“通用条款”是适用于自行采购公开招标项目的基础性条款，具有普遍性和通用性。</w:t>
      </w:r>
    </w:p>
    <w:p>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招标说明</w:t>
      </w:r>
    </w:p>
    <w:p>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本项目为自行采购项目，参照《深圳经济特区政府采购条例》、《深圳经济特区政府采购条例实施细则》及政府采购其他法律法规，通过公开招标方式确定中标供应商。</w:t>
      </w:r>
    </w:p>
    <w:p>
      <w:pPr>
        <w:ind w:firstLine="420" w:firstLineChars="200"/>
        <w:rPr>
          <w:rFonts w:hint="eastAsia" w:ascii="黑体" w:hAnsi="宋体" w:eastAsia="黑体"/>
          <w:szCs w:val="21"/>
        </w:rPr>
      </w:pPr>
      <w:r>
        <w:rPr>
          <w:rFonts w:hint="eastAsia" w:ascii="黑体" w:hAnsi="宋体" w:eastAsia="黑体"/>
          <w:szCs w:val="21"/>
        </w:rPr>
        <w:t>3．定义</w:t>
      </w:r>
    </w:p>
    <w:p>
      <w:pPr>
        <w:ind w:firstLine="420" w:firstLineChars="200"/>
        <w:rPr>
          <w:rFonts w:hint="eastAsia" w:ascii="宋体" w:hAnsi="宋体"/>
          <w:szCs w:val="21"/>
        </w:rPr>
      </w:pPr>
      <w:r>
        <w:rPr>
          <w:rFonts w:hint="eastAsia" w:ascii="宋体" w:hAnsi="宋体"/>
          <w:szCs w:val="21"/>
        </w:rPr>
        <w:t>招标</w:t>
      </w:r>
      <w:r>
        <w:rPr>
          <w:rFonts w:ascii="宋体" w:hAnsi="宋体"/>
          <w:szCs w:val="21"/>
        </w:rPr>
        <w:t>文件中下列术语应解释为：</w:t>
      </w:r>
    </w:p>
    <w:p>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hint="eastAsia" w:ascii="宋体" w:hAnsi="宋体"/>
          <w:szCs w:val="21"/>
        </w:rPr>
      </w:pPr>
      <w:r>
        <w:rPr>
          <w:rFonts w:hint="eastAsia" w:ascii="宋体" w:hAnsi="宋体"/>
          <w:szCs w:val="21"/>
        </w:rPr>
        <w:t>3.6“合同”指由本次招标所产生的合同或合约文件；</w:t>
      </w:r>
    </w:p>
    <w:p>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w:t>
      </w:r>
      <w:r>
        <w:rPr>
          <w:rFonts w:hint="eastAsia" w:ascii="宋体" w:hAnsi="宋体"/>
          <w:szCs w:val="21"/>
          <w:lang w:eastAsia="zh-CN"/>
        </w:rPr>
        <w:t>深圳政府采购自行采购系统</w:t>
      </w:r>
      <w:r>
        <w:rPr>
          <w:rFonts w:hint="eastAsia" w:ascii="宋体" w:hAnsi="宋体"/>
          <w:szCs w:val="21"/>
        </w:rPr>
        <w:t>投标文件制作专用软件（以下简称：投标文件制作软件）制作并加密的投标文件,适用于网上投标；（投标文件制作软件可从“下载地址：https://www.szggzy.com/jyfw/details.html?contentId=2053275</w:t>
      </w:r>
      <w:r>
        <w:rPr>
          <w:rFonts w:hint="eastAsia" w:ascii="宋体" w:hAnsi="宋体"/>
          <w:szCs w:val="21"/>
          <w:lang w:eastAsia="zh-CN"/>
        </w:rPr>
        <w:t>深圳政府采购自行采购系统</w:t>
      </w:r>
      <w:r>
        <w:rPr>
          <w:rFonts w:hint="eastAsia" w:ascii="宋体" w:hAnsi="宋体"/>
          <w:szCs w:val="21"/>
        </w:rPr>
        <w:t>投标文件编制工具”下载）</w:t>
      </w:r>
    </w:p>
    <w:p>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lang w:eastAsia="zh-CN"/>
        </w:rPr>
        <w:t>深圳政府采购自行采购系统</w:t>
      </w:r>
      <w:r>
        <w:rPr>
          <w:rFonts w:hint="eastAsia" w:ascii="宋体" w:hAnsi="宋体"/>
          <w:szCs w:val="21"/>
        </w:rPr>
        <w:t>网站上传电子投标文件；</w:t>
      </w:r>
    </w:p>
    <w:p>
      <w:pPr>
        <w:ind w:firstLine="420" w:firstLineChars="200"/>
        <w:rPr>
          <w:rFonts w:hint="eastAsia" w:ascii="宋体" w:hAnsi="宋体"/>
          <w:szCs w:val="21"/>
        </w:rPr>
      </w:pPr>
      <w:r>
        <w:rPr>
          <w:rFonts w:hint="eastAsia" w:ascii="宋体" w:hAnsi="宋体"/>
          <w:szCs w:val="21"/>
        </w:rPr>
        <w:t>3.9招标文件中的标题或题名仅起引导作用，而不应视为对招标文件内容的理解和解释。</w:t>
      </w:r>
    </w:p>
    <w:p>
      <w:pPr>
        <w:ind w:firstLine="420" w:firstLineChars="200"/>
        <w:rPr>
          <w:rFonts w:hint="eastAsia" w:ascii="黑体" w:hAnsi="宋体" w:eastAsia="黑体"/>
          <w:szCs w:val="21"/>
        </w:rPr>
      </w:pPr>
      <w:r>
        <w:rPr>
          <w:rFonts w:hint="eastAsia" w:ascii="黑体" w:hAnsi="宋体" w:eastAsia="黑体"/>
          <w:szCs w:val="21"/>
        </w:rPr>
        <w:t xml:space="preserve">4. </w:t>
      </w:r>
      <w:bookmarkStart w:id="51" w:name="_Hlk72398643"/>
      <w:r>
        <w:rPr>
          <w:rFonts w:hint="eastAsia" w:ascii="黑体" w:hAnsi="宋体" w:eastAsia="黑体"/>
          <w:szCs w:val="21"/>
        </w:rPr>
        <w:t>自行采购供应商责任</w:t>
      </w:r>
    </w:p>
    <w:p>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hint="eastAsia" w:ascii="黑体" w:hAnsi="宋体" w:eastAsia="黑体"/>
          <w:szCs w:val="21"/>
        </w:rPr>
      </w:pPr>
      <w:r>
        <w:rPr>
          <w:rFonts w:hint="eastAsia" w:ascii="黑体" w:hAnsi="宋体" w:eastAsia="黑体"/>
          <w:szCs w:val="21"/>
        </w:rPr>
        <w:t>5．投标人参加自行采购的条件</w:t>
      </w:r>
    </w:p>
    <w:p>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lang w:eastAsia="zh-CN"/>
        </w:rPr>
        <w:t>深圳政府采购自行采购系统</w:t>
      </w:r>
      <w:r>
        <w:rPr>
          <w:rFonts w:hint="eastAsia" w:ascii="宋体" w:hAnsi="宋体"/>
          <w:b/>
          <w:bCs/>
          <w:szCs w:val="21"/>
        </w:rPr>
        <w:t>（具体在深圳交易集团有限公司政府采购业务分公司进行办理）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hint="eastAsia" w:ascii="宋体" w:hAnsi="宋体"/>
          <w:szCs w:val="21"/>
        </w:rPr>
      </w:pPr>
      <w:r>
        <w:rPr>
          <w:rFonts w:hint="eastAsia" w:ascii="宋体" w:hAnsi="宋体"/>
          <w:szCs w:val="21"/>
        </w:rPr>
        <w:t>5.2投标人资格要求</w:t>
      </w:r>
    </w:p>
    <w:p>
      <w:pPr>
        <w:ind w:firstLine="420" w:firstLineChars="200"/>
        <w:rPr>
          <w:rFonts w:hint="eastAsia" w:ascii="宋体" w:hAnsi="宋体"/>
          <w:szCs w:val="21"/>
        </w:rPr>
      </w:pPr>
      <w:r>
        <w:rPr>
          <w:rFonts w:hint="eastAsia" w:ascii="宋体" w:hAnsi="宋体"/>
          <w:szCs w:val="21"/>
        </w:rPr>
        <w:t>参加本项目的投标人应具备的资格条件详见本项目招标公告中 “投标人资格要求”的内容。</w:t>
      </w:r>
    </w:p>
    <w:p>
      <w:pPr>
        <w:ind w:firstLine="420" w:firstLineChars="200"/>
        <w:rPr>
          <w:rFonts w:hint="eastAsia" w:ascii="宋体" w:hAnsi="宋体"/>
          <w:szCs w:val="21"/>
        </w:rPr>
      </w:pPr>
      <w:r>
        <w:rPr>
          <w:rFonts w:hint="eastAsia" w:ascii="宋体" w:hAnsi="宋体"/>
          <w:szCs w:val="21"/>
        </w:rPr>
        <w:t>5.3联合体投标</w:t>
      </w:r>
    </w:p>
    <w:p>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lang w:eastAsia="zh-CN"/>
        </w:rPr>
        <w:t>深圳政府采购自行采购系统</w:t>
      </w:r>
      <w:r>
        <w:rPr>
          <w:rFonts w:hint="eastAsia" w:ascii="宋体" w:hAnsi="宋体"/>
          <w:szCs w:val="21"/>
        </w:rPr>
        <w:t>供应商；</w:t>
      </w:r>
    </w:p>
    <w:p>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（4）是否允许联合体参加投标，应当由采购人和采购代理机构根据项目的实际情况和潜在供应商的数量自主决定，如果决定接受联合体投标则应当在招标公告中明示；</w:t>
      </w:r>
    </w:p>
    <w:p>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hint="eastAsia" w:ascii="黑体" w:hAnsi="宋体" w:eastAsia="黑体"/>
          <w:szCs w:val="21"/>
        </w:rPr>
      </w:pPr>
      <w:r>
        <w:rPr>
          <w:rFonts w:hint="eastAsia" w:ascii="黑体" w:hAnsi="宋体" w:eastAsia="黑体"/>
          <w:szCs w:val="21"/>
        </w:rPr>
        <w:t>6．政策导向</w:t>
      </w:r>
    </w:p>
    <w:p>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国产的货物及其有关服务必须符合中华人民共和国的设计、制造生产标准及行业标准。招标公告有其他要求的，亦应符合其要求。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52"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2"/>
    </w:p>
    <w:p>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hint="eastAsia" w:ascii="黑体" w:hAnsi="宋体" w:eastAsia="黑体"/>
          <w:szCs w:val="21"/>
        </w:rPr>
      </w:pPr>
      <w:r>
        <w:rPr>
          <w:rFonts w:hint="eastAsia" w:ascii="黑体" w:hAnsi="宋体" w:eastAsia="黑体"/>
          <w:szCs w:val="21"/>
        </w:rPr>
        <w:t>8．投标费用</w:t>
      </w:r>
    </w:p>
    <w:p>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hint="eastAsia" w:ascii="黑体" w:hAnsi="宋体" w:eastAsia="黑体"/>
          <w:szCs w:val="21"/>
        </w:rPr>
      </w:pPr>
      <w:r>
        <w:rPr>
          <w:rFonts w:hint="eastAsia" w:ascii="黑体" w:hAnsi="宋体" w:eastAsia="黑体"/>
          <w:szCs w:val="21"/>
        </w:rPr>
        <w:t>9．踏勘现场</w:t>
      </w:r>
    </w:p>
    <w:p>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9.2投标人及其人员经过采购人的允许，可以进入采购人的项目现场踏勘。若招标文件要求投标人于统一时间地点踏勘现场的，投标人应当按时前往。</w:t>
      </w:r>
    </w:p>
    <w:p>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51"/>
    <w:p>
      <w:pPr>
        <w:ind w:firstLine="411" w:firstLineChars="196"/>
        <w:rPr>
          <w:rFonts w:hint="eastAsia" w:ascii="宋体" w:hAnsi="宋体"/>
        </w:rPr>
      </w:pPr>
    </w:p>
    <w:p>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招标文件</w:t>
      </w:r>
    </w:p>
    <w:p>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53" w:name="_Hlk72399819"/>
      <w:r>
        <w:rPr>
          <w:rFonts w:hint="eastAsia" w:ascii="黑体" w:hAnsi="宋体" w:eastAsia="黑体"/>
          <w:szCs w:val="21"/>
        </w:rPr>
        <w:t>招标文件的编制与组成</w:t>
      </w:r>
    </w:p>
    <w:p>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20" w:firstLineChars="200"/>
        <w:rPr>
          <w:rFonts w:hint="eastAsia" w:ascii="宋体" w:hAnsi="宋体"/>
          <w:szCs w:val="21"/>
        </w:rPr>
      </w:pPr>
      <w:r>
        <w:rPr>
          <w:rFonts w:hint="eastAsia" w:ascii="宋体" w:hAnsi="宋体"/>
          <w:szCs w:val="21"/>
        </w:rPr>
        <w:t>招标文件包括下列内容：</w:t>
      </w:r>
    </w:p>
    <w:p>
      <w:pPr>
        <w:ind w:firstLine="422" w:firstLineChars="200"/>
        <w:rPr>
          <w:rFonts w:hint="eastAsia" w:ascii="宋体" w:hAnsi="宋体"/>
          <w:b/>
          <w:szCs w:val="21"/>
        </w:rPr>
      </w:pPr>
      <w:r>
        <w:rPr>
          <w:rFonts w:hint="eastAsia" w:ascii="宋体" w:hAnsi="宋体"/>
          <w:b/>
          <w:szCs w:val="21"/>
        </w:rPr>
        <w:t>第一册  专用条款</w:t>
      </w:r>
    </w:p>
    <w:p>
      <w:pPr>
        <w:ind w:firstLine="422" w:firstLineChars="200"/>
        <w:rPr>
          <w:rFonts w:hint="eastAsia" w:ascii="宋体" w:hAnsi="宋体"/>
          <w:b/>
          <w:szCs w:val="21"/>
        </w:rPr>
      </w:pPr>
      <w:r>
        <w:rPr>
          <w:rFonts w:hint="eastAsia" w:ascii="宋体" w:hAnsi="宋体"/>
          <w:b/>
          <w:szCs w:val="21"/>
        </w:rPr>
        <w:t>关键信息</w:t>
      </w:r>
    </w:p>
    <w:p>
      <w:pPr>
        <w:ind w:firstLine="420" w:firstLineChars="200"/>
        <w:rPr>
          <w:rFonts w:hint="eastAsia" w:ascii="宋体" w:hAnsi="宋体"/>
          <w:szCs w:val="21"/>
        </w:rPr>
      </w:pPr>
      <w:r>
        <w:rPr>
          <w:rFonts w:hint="eastAsia" w:ascii="宋体" w:hAnsi="宋体"/>
          <w:szCs w:val="21"/>
        </w:rPr>
        <w:t>第一章  招标公告</w:t>
      </w:r>
    </w:p>
    <w:p>
      <w:pPr>
        <w:ind w:firstLine="420" w:firstLineChars="200"/>
        <w:rPr>
          <w:rFonts w:hint="eastAsia" w:ascii="宋体" w:hAnsi="宋体"/>
          <w:szCs w:val="21"/>
        </w:rPr>
      </w:pPr>
      <w:r>
        <w:rPr>
          <w:rFonts w:hint="eastAsia" w:ascii="宋体" w:hAnsi="宋体"/>
          <w:szCs w:val="21"/>
        </w:rPr>
        <w:t>第二章  对通用条款的补充内容及其他关键信息</w:t>
      </w:r>
    </w:p>
    <w:p>
      <w:pPr>
        <w:ind w:firstLine="420" w:firstLineChars="200"/>
        <w:rPr>
          <w:rFonts w:hint="eastAsia" w:ascii="宋体" w:hAnsi="宋体"/>
          <w:szCs w:val="21"/>
        </w:rPr>
      </w:pPr>
      <w:r>
        <w:rPr>
          <w:rFonts w:hint="eastAsia" w:ascii="宋体" w:hAnsi="宋体"/>
          <w:szCs w:val="21"/>
        </w:rPr>
        <w:t>第三章  用户需求书</w:t>
      </w:r>
    </w:p>
    <w:p>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hint="eastAsia" w:ascii="宋体" w:hAnsi="宋体"/>
          <w:szCs w:val="21"/>
        </w:rPr>
      </w:pPr>
      <w:r>
        <w:rPr>
          <w:rFonts w:hint="eastAsia" w:ascii="宋体" w:hAnsi="宋体"/>
          <w:szCs w:val="21"/>
        </w:rPr>
        <w:t>第五章  合同条款及格式</w:t>
      </w:r>
    </w:p>
    <w:p>
      <w:pPr>
        <w:ind w:firstLine="422" w:firstLineChars="200"/>
        <w:rPr>
          <w:rFonts w:hint="eastAsia" w:ascii="宋体" w:hAnsi="宋体"/>
          <w:b/>
          <w:szCs w:val="21"/>
        </w:rPr>
      </w:pPr>
      <w:r>
        <w:rPr>
          <w:rFonts w:hint="eastAsia" w:ascii="宋体" w:hAnsi="宋体"/>
          <w:b/>
          <w:szCs w:val="21"/>
        </w:rPr>
        <w:t>第二册  通用条款</w:t>
      </w:r>
    </w:p>
    <w:p>
      <w:pPr>
        <w:ind w:firstLine="420" w:firstLineChars="200"/>
        <w:rPr>
          <w:rFonts w:hint="eastAsia" w:ascii="宋体" w:hAnsi="宋体"/>
          <w:szCs w:val="21"/>
        </w:rPr>
      </w:pPr>
      <w:r>
        <w:rPr>
          <w:rFonts w:hint="eastAsia" w:ascii="宋体" w:hAnsi="宋体"/>
          <w:szCs w:val="21"/>
        </w:rPr>
        <w:t>第一章  总则</w:t>
      </w:r>
    </w:p>
    <w:p>
      <w:pPr>
        <w:ind w:firstLine="420" w:firstLineChars="200"/>
        <w:rPr>
          <w:rFonts w:hint="eastAsia" w:ascii="宋体" w:hAnsi="宋体"/>
          <w:szCs w:val="21"/>
        </w:rPr>
      </w:pPr>
      <w:r>
        <w:rPr>
          <w:rFonts w:hint="eastAsia" w:ascii="宋体" w:hAnsi="宋体"/>
          <w:szCs w:val="21"/>
        </w:rPr>
        <w:t>第二章  招标文件</w:t>
      </w:r>
    </w:p>
    <w:p>
      <w:pPr>
        <w:ind w:firstLine="420" w:firstLineChars="200"/>
        <w:rPr>
          <w:rFonts w:hint="eastAsia" w:ascii="宋体" w:hAnsi="宋体"/>
          <w:szCs w:val="21"/>
        </w:rPr>
      </w:pPr>
      <w:r>
        <w:rPr>
          <w:rFonts w:hint="eastAsia" w:ascii="宋体" w:hAnsi="宋体"/>
          <w:szCs w:val="21"/>
        </w:rPr>
        <w:t>第三章  投标文件的编制</w:t>
      </w:r>
    </w:p>
    <w:p>
      <w:pPr>
        <w:ind w:firstLine="420" w:firstLineChars="200"/>
        <w:rPr>
          <w:rFonts w:hint="eastAsia" w:ascii="宋体" w:hAnsi="宋体"/>
          <w:szCs w:val="21"/>
        </w:rPr>
      </w:pPr>
      <w:r>
        <w:rPr>
          <w:rFonts w:hint="eastAsia" w:ascii="宋体" w:hAnsi="宋体"/>
          <w:szCs w:val="21"/>
        </w:rPr>
        <w:t>第四章  投标文件的递交</w:t>
      </w:r>
    </w:p>
    <w:p>
      <w:pPr>
        <w:ind w:firstLine="420" w:firstLineChars="200"/>
        <w:rPr>
          <w:rFonts w:hint="eastAsia" w:ascii="宋体" w:hAnsi="宋体"/>
          <w:szCs w:val="21"/>
        </w:rPr>
      </w:pPr>
      <w:r>
        <w:rPr>
          <w:rFonts w:hint="eastAsia" w:ascii="宋体" w:hAnsi="宋体"/>
          <w:szCs w:val="21"/>
        </w:rPr>
        <w:t>第五章  开标</w:t>
      </w:r>
    </w:p>
    <w:p>
      <w:pPr>
        <w:ind w:firstLine="420" w:firstLineChars="200"/>
        <w:rPr>
          <w:rFonts w:hint="eastAsia" w:ascii="宋体" w:hAnsi="宋体"/>
          <w:szCs w:val="21"/>
        </w:rPr>
      </w:pPr>
      <w:r>
        <w:rPr>
          <w:rFonts w:hint="eastAsia" w:ascii="宋体" w:hAnsi="宋体"/>
          <w:szCs w:val="21"/>
        </w:rPr>
        <w:t>第六章  评审要求</w:t>
      </w:r>
    </w:p>
    <w:p>
      <w:pPr>
        <w:ind w:firstLine="420" w:firstLineChars="200"/>
        <w:rPr>
          <w:rFonts w:hint="eastAsia" w:ascii="宋体" w:hAnsi="宋体"/>
          <w:szCs w:val="21"/>
        </w:rPr>
      </w:pPr>
      <w:r>
        <w:rPr>
          <w:rFonts w:hint="eastAsia" w:ascii="宋体" w:hAnsi="宋体"/>
          <w:szCs w:val="21"/>
        </w:rPr>
        <w:t>第七章  评审程序及评审方法</w:t>
      </w:r>
    </w:p>
    <w:p>
      <w:pPr>
        <w:ind w:firstLine="420" w:firstLineChars="200"/>
        <w:rPr>
          <w:rFonts w:hint="eastAsia" w:ascii="宋体" w:hAnsi="宋体"/>
          <w:szCs w:val="21"/>
        </w:rPr>
      </w:pPr>
      <w:r>
        <w:rPr>
          <w:rFonts w:hint="eastAsia" w:ascii="宋体" w:hAnsi="宋体"/>
          <w:szCs w:val="21"/>
        </w:rPr>
        <w:t>第八章  定标及公示</w:t>
      </w:r>
    </w:p>
    <w:p>
      <w:pPr>
        <w:ind w:firstLine="420" w:firstLineChars="200"/>
        <w:rPr>
          <w:rFonts w:hint="eastAsia" w:ascii="宋体" w:hAnsi="宋体"/>
          <w:szCs w:val="21"/>
        </w:rPr>
      </w:pPr>
      <w:r>
        <w:rPr>
          <w:rFonts w:hint="eastAsia" w:ascii="宋体" w:hAnsi="宋体"/>
          <w:szCs w:val="21"/>
        </w:rPr>
        <w:t>第九章  公开招标失败的后续处理</w:t>
      </w:r>
    </w:p>
    <w:p>
      <w:pPr>
        <w:ind w:firstLine="420" w:firstLineChars="200"/>
        <w:rPr>
          <w:rFonts w:hint="eastAsia" w:ascii="宋体" w:hAnsi="宋体"/>
          <w:szCs w:val="21"/>
        </w:rPr>
      </w:pPr>
      <w:r>
        <w:rPr>
          <w:rFonts w:hint="eastAsia" w:ascii="宋体" w:hAnsi="宋体"/>
          <w:szCs w:val="21"/>
        </w:rPr>
        <w:t>第十章  合同的授予与备案</w:t>
      </w:r>
    </w:p>
    <w:p>
      <w:pPr>
        <w:ind w:firstLine="420" w:firstLineChars="200"/>
        <w:rPr>
          <w:rFonts w:hint="eastAsia" w:ascii="宋体" w:hAnsi="宋体"/>
          <w:szCs w:val="21"/>
        </w:rPr>
      </w:pPr>
      <w:r>
        <w:rPr>
          <w:rFonts w:hint="eastAsia" w:ascii="宋体" w:hAnsi="宋体"/>
          <w:szCs w:val="21"/>
        </w:rPr>
        <w:t>第十一章  质疑处理</w:t>
      </w:r>
    </w:p>
    <w:p>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．招标文件的澄清</w:t>
      </w:r>
    </w:p>
    <w:p>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.2投标人如对招标文件内容有疑问，应当在招标公告规定的澄清（提问）截止时间前将疑问内容加盖公章书面提交至政府集中采购机构。</w:t>
      </w:r>
    </w:p>
    <w:p>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3．招标文件的修改</w:t>
      </w:r>
    </w:p>
    <w:p>
      <w:pPr>
        <w:ind w:firstLine="420" w:firstLineChars="200"/>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20" w:firstLineChars="200"/>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20" w:firstLineChars="200"/>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3"/>
    </w:p>
    <w:p>
      <w:pPr>
        <w:rPr>
          <w:rFonts w:hint="eastAsia" w:ascii="宋体" w:hAnsi="宋体"/>
          <w:szCs w:val="21"/>
        </w:rPr>
      </w:pPr>
    </w:p>
    <w:p>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hint="eastAsia" w:ascii="黑体" w:hAnsi="宋体" w:eastAsia="黑体"/>
          <w:szCs w:val="21"/>
        </w:rPr>
      </w:pPr>
      <w:r>
        <w:rPr>
          <w:rFonts w:hint="eastAsia" w:ascii="黑体" w:hAnsi="宋体" w:eastAsia="黑体"/>
          <w:szCs w:val="21"/>
        </w:rPr>
        <w:t>14．</w:t>
      </w:r>
      <w:bookmarkStart w:id="54" w:name="_Hlk72400236"/>
      <w:r>
        <w:rPr>
          <w:rFonts w:hint="eastAsia" w:ascii="黑体" w:hAnsi="宋体" w:eastAsia="黑体"/>
          <w:szCs w:val="21"/>
        </w:rPr>
        <w:t>投标文件的语言及度量单位</w:t>
      </w:r>
    </w:p>
    <w:p>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54"/>
    <w:p>
      <w:pPr>
        <w:ind w:firstLine="420" w:firstLineChars="200"/>
        <w:rPr>
          <w:rFonts w:hint="eastAsia" w:ascii="黑体" w:hAnsi="宋体" w:eastAsia="黑体"/>
          <w:szCs w:val="21"/>
        </w:rPr>
      </w:pPr>
      <w:r>
        <w:rPr>
          <w:rFonts w:hint="eastAsia" w:ascii="黑体" w:hAnsi="宋体" w:eastAsia="黑体"/>
          <w:szCs w:val="21"/>
        </w:rPr>
        <w:t>15．</w:t>
      </w:r>
      <w:bookmarkStart w:id="55" w:name="_Hlk72401567"/>
      <w:r>
        <w:rPr>
          <w:rFonts w:hint="eastAsia" w:ascii="黑体" w:hAnsi="宋体" w:eastAsia="黑体"/>
          <w:szCs w:val="21"/>
        </w:rPr>
        <w:t>投标文件的组成</w:t>
      </w:r>
    </w:p>
    <w:p>
      <w:pPr>
        <w:ind w:firstLine="420" w:firstLineChars="200"/>
        <w:rPr>
          <w:rFonts w:hint="eastAsia" w:ascii="宋体" w:hAnsi="宋体"/>
          <w:szCs w:val="21"/>
        </w:rPr>
      </w:pPr>
      <w:r>
        <w:rPr>
          <w:rFonts w:hint="eastAsia" w:ascii="宋体" w:hAnsi="宋体"/>
          <w:szCs w:val="21"/>
        </w:rPr>
        <w:t>具体内容在招标文件专用条款中进行规定。</w:t>
      </w:r>
    </w:p>
    <w:p>
      <w:pPr>
        <w:ind w:firstLine="420" w:firstLineChars="200"/>
        <w:rPr>
          <w:rFonts w:hint="eastAsia" w:ascii="黑体" w:hAnsi="宋体" w:eastAsia="黑体"/>
          <w:szCs w:val="21"/>
        </w:rPr>
      </w:pPr>
      <w:r>
        <w:rPr>
          <w:rFonts w:ascii="黑体" w:hAnsi="宋体" w:eastAsia="黑体"/>
          <w:szCs w:val="21"/>
        </w:rPr>
        <w:t>16．投标文件格式</w:t>
      </w:r>
    </w:p>
    <w:p>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招标</w:t>
      </w:r>
      <w:r>
        <w:rPr>
          <w:rFonts w:ascii="宋体" w:hAnsi="宋体"/>
          <w:szCs w:val="21"/>
        </w:rPr>
        <w:t>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ind w:firstLine="420" w:firstLineChars="200"/>
        <w:rPr>
          <w:rFonts w:hint="eastAsia" w:ascii="黑体" w:hAnsi="宋体" w:eastAsia="黑体"/>
          <w:szCs w:val="21"/>
        </w:rPr>
      </w:pPr>
      <w:r>
        <w:rPr>
          <w:rFonts w:hint="eastAsia" w:ascii="黑体" w:hAnsi="宋体" w:eastAsia="黑体"/>
          <w:szCs w:val="21"/>
        </w:rPr>
        <w:t>17．投标货币</w:t>
      </w:r>
    </w:p>
    <w:p>
      <w:pPr>
        <w:ind w:firstLine="420" w:firstLineChars="200"/>
        <w:rPr>
          <w:rFonts w:hint="eastAsia" w:ascii="宋体" w:hAnsi="宋体"/>
          <w:szCs w:val="21"/>
        </w:rPr>
      </w:pPr>
      <w:r>
        <w:rPr>
          <w:rFonts w:hint="eastAsia" w:ascii="宋体" w:hAnsi="宋体"/>
          <w:szCs w:val="21"/>
        </w:rPr>
        <w:t>本项目的投标报价应以人民币计。</w:t>
      </w:r>
    </w:p>
    <w:bookmarkEnd w:id="55"/>
    <w:p>
      <w:pPr>
        <w:ind w:firstLine="420" w:firstLineChars="200"/>
        <w:rPr>
          <w:rFonts w:hint="eastAsia" w:ascii="黑体" w:hAnsi="宋体" w:eastAsia="黑体"/>
          <w:szCs w:val="21"/>
        </w:rPr>
      </w:pPr>
      <w:r>
        <w:rPr>
          <w:rFonts w:hint="eastAsia" w:ascii="黑体" w:hAnsi="宋体" w:eastAsia="黑体"/>
          <w:szCs w:val="21"/>
        </w:rPr>
        <w:t>18．</w:t>
      </w:r>
      <w:bookmarkStart w:id="56" w:name="_Hlk72401735"/>
      <w:r>
        <w:rPr>
          <w:rFonts w:hint="eastAsia" w:ascii="黑体" w:hAnsi="宋体" w:eastAsia="黑体"/>
          <w:szCs w:val="21"/>
        </w:rPr>
        <w:t>证明投标文件投标技术方案的合格性和符合招标文件规定的文件要求</w:t>
      </w:r>
    </w:p>
    <w:p>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hint="eastAsia" w:ascii="宋体" w:hAnsi="宋体"/>
          <w:szCs w:val="21"/>
        </w:rPr>
      </w:pPr>
      <w:r>
        <w:rPr>
          <w:rFonts w:hint="eastAsia" w:ascii="宋体" w:hAnsi="宋体"/>
          <w:szCs w:val="21"/>
        </w:rPr>
        <w:t>18.2.1主要技术指标和性能的详细说明。</w:t>
      </w:r>
    </w:p>
    <w:p>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56"/>
    <w:p>
      <w:pPr>
        <w:ind w:firstLine="420" w:firstLineChars="200"/>
        <w:rPr>
          <w:rFonts w:hint="eastAsia" w:ascii="黑体" w:hAnsi="宋体" w:eastAsia="黑体"/>
          <w:szCs w:val="21"/>
        </w:rPr>
      </w:pPr>
      <w:r>
        <w:rPr>
          <w:rFonts w:hint="eastAsia" w:ascii="黑体" w:hAnsi="宋体" w:eastAsia="黑体"/>
          <w:szCs w:val="21"/>
        </w:rPr>
        <w:t>19．</w:t>
      </w:r>
      <w:bookmarkStart w:id="57" w:name="_Hlk72402034"/>
      <w:r>
        <w:rPr>
          <w:rFonts w:hint="eastAsia" w:ascii="黑体" w:hAnsi="宋体" w:eastAsia="黑体"/>
          <w:szCs w:val="21"/>
        </w:rPr>
        <w:t>投标文件其他证明文件的要求</w:t>
      </w:r>
    </w:p>
    <w:p>
      <w:pPr>
        <w:ind w:firstLine="420" w:firstLineChars="200"/>
        <w:rPr>
          <w:rFonts w:hint="eastAsia" w:ascii="宋体" w:hAnsi="宋体"/>
          <w:color w:val="FF0000"/>
          <w:szCs w:val="21"/>
        </w:rPr>
      </w:pP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8" w:name="_Hlk71407299"/>
    </w:p>
    <w:bookmarkEnd w:id="58"/>
    <w:p>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hint="eastAsia" w:ascii="黑体" w:hAnsi="宋体" w:eastAsia="黑体"/>
          <w:szCs w:val="21"/>
        </w:rPr>
      </w:pPr>
      <w:r>
        <w:rPr>
          <w:rFonts w:hint="eastAsia" w:ascii="黑体" w:hAnsi="宋体" w:eastAsia="黑体"/>
          <w:szCs w:val="21"/>
        </w:rPr>
        <w:t>20．投标有效期</w:t>
      </w:r>
    </w:p>
    <w:bookmarkEnd w:id="57"/>
    <w:p>
      <w:pPr>
        <w:ind w:firstLine="420" w:firstLineChars="200"/>
        <w:rPr>
          <w:rFonts w:hint="eastAsia" w:ascii="宋体" w:hAnsi="宋体"/>
          <w:szCs w:val="21"/>
        </w:rPr>
      </w:pPr>
      <w:bookmarkStart w:id="59"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9"/>
    <w:p>
      <w:pPr>
        <w:ind w:firstLine="420" w:firstLineChars="200"/>
        <w:rPr>
          <w:rFonts w:hint="eastAsia" w:ascii="黑体" w:hAnsi="宋体" w:eastAsia="黑体"/>
          <w:szCs w:val="21"/>
        </w:rPr>
      </w:pPr>
      <w:r>
        <w:rPr>
          <w:rFonts w:hint="eastAsia" w:ascii="黑体" w:hAnsi="宋体" w:eastAsia="黑体"/>
          <w:szCs w:val="21"/>
        </w:rPr>
        <w:t>21．</w:t>
      </w:r>
      <w:bookmarkStart w:id="60" w:name="_Hlk72402325"/>
      <w:r>
        <w:rPr>
          <w:rFonts w:hint="eastAsia" w:ascii="黑体" w:hAnsi="宋体" w:eastAsia="黑体"/>
          <w:szCs w:val="21"/>
        </w:rPr>
        <w:t xml:space="preserve">关于投标保证金 </w:t>
      </w:r>
    </w:p>
    <w:p>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hint="eastAsia" w:ascii="黑体" w:hAnsi="宋体" w:eastAsia="黑体"/>
          <w:szCs w:val="21"/>
        </w:rPr>
      </w:pPr>
      <w:r>
        <w:rPr>
          <w:rFonts w:hint="eastAsia" w:ascii="黑体" w:hAnsi="宋体" w:eastAsia="黑体"/>
          <w:szCs w:val="21"/>
        </w:rPr>
        <w:t>22．投标人的替代方案</w:t>
      </w:r>
    </w:p>
    <w:p>
      <w:pPr>
        <w:ind w:firstLine="420" w:firstLineChars="200"/>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60"/>
    <w:p>
      <w:pPr>
        <w:ind w:firstLine="420" w:firstLineChars="200"/>
        <w:rPr>
          <w:rFonts w:hint="eastAsia" w:ascii="黑体" w:hAnsi="宋体" w:eastAsia="黑体"/>
          <w:szCs w:val="21"/>
        </w:rPr>
      </w:pPr>
      <w:r>
        <w:rPr>
          <w:rFonts w:hint="eastAsia" w:ascii="黑体" w:hAnsi="宋体" w:eastAsia="黑体"/>
          <w:szCs w:val="21"/>
        </w:rPr>
        <w:t>23．</w:t>
      </w:r>
      <w:bookmarkStart w:id="61"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hint="eastAsia" w:ascii="宋体" w:hAnsi="宋体"/>
          <w:szCs w:val="21"/>
        </w:rPr>
      </w:pPr>
      <w:r>
        <w:rPr>
          <w:rFonts w:hint="eastAsia" w:ascii="宋体" w:hAnsi="宋体"/>
          <w:szCs w:val="21"/>
        </w:rPr>
        <w:t>23.1投标人应准备所投项目的电子投标文件一份。</w:t>
      </w:r>
    </w:p>
    <w:p>
      <w:pPr>
        <w:ind w:firstLine="420" w:firstLineChars="200"/>
        <w:rPr>
          <w:rFonts w:hint="eastAsia" w:ascii="宋体" w:hAnsi="宋体"/>
          <w:szCs w:val="21"/>
        </w:rPr>
      </w:pPr>
      <w:r>
        <w:rPr>
          <w:rFonts w:hint="eastAsia" w:ascii="宋体" w:hAnsi="宋体"/>
          <w:szCs w:val="21"/>
        </w:rPr>
        <w:t>23.2投标人在使用《投标书编制软件》编制投标书时须注意：</w:t>
      </w:r>
    </w:p>
    <w:p>
      <w:pPr>
        <w:ind w:firstLine="420" w:firstLineChars="200"/>
        <w:rPr>
          <w:rFonts w:hint="eastAsia" w:ascii="宋体" w:hAnsi="宋体"/>
          <w:szCs w:val="21"/>
        </w:rPr>
      </w:pPr>
      <w:r>
        <w:rPr>
          <w:rFonts w:hint="eastAsia" w:ascii="宋体" w:hAnsi="宋体"/>
          <w:szCs w:val="21"/>
        </w:rPr>
        <w:t>23.2.1导入《投标书编制软件》的招标文件项目编号、包号应与以此制作的投标文件项目编号、包号一致。例如，不能将甲项目A包的招标书导入《投标书编制软件》，制作乙项目B包的投标书。</w:t>
      </w:r>
    </w:p>
    <w:p>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hint="eastAsia" w:ascii="宋体" w:hAnsi="宋体"/>
          <w:szCs w:val="21"/>
        </w:rPr>
      </w:pPr>
      <w:r>
        <w:rPr>
          <w:rFonts w:hint="eastAsia" w:ascii="宋体" w:hAnsi="宋体"/>
          <w:szCs w:val="21"/>
        </w:rPr>
        <w:t>23.3电报、电话、传真形式的投标概不接受。</w:t>
      </w:r>
    </w:p>
    <w:p>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61"/>
    </w:p>
    <w:p>
      <w:pPr>
        <w:ind w:firstLine="411" w:firstLineChars="196"/>
        <w:rPr>
          <w:rFonts w:hint="eastAsia" w:ascii="宋体" w:hAnsi="宋体"/>
          <w:szCs w:val="21"/>
        </w:rPr>
      </w:pPr>
    </w:p>
    <w:p>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hint="eastAsia" w:ascii="黑体" w:hAnsi="宋体" w:eastAsia="黑体"/>
          <w:szCs w:val="21"/>
        </w:rPr>
      </w:pPr>
      <w:bookmarkStart w:id="62" w:name="_Hlk72405459"/>
      <w:r>
        <w:rPr>
          <w:rFonts w:hint="eastAsia" w:ascii="黑体" w:hAnsi="宋体" w:eastAsia="黑体"/>
          <w:szCs w:val="21"/>
        </w:rPr>
        <w:t>24．投标文件的保密</w:t>
      </w:r>
    </w:p>
    <w:p>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hint="eastAsia" w:ascii="宋体" w:hAnsi="宋体"/>
          <w:b/>
          <w:szCs w:val="21"/>
        </w:rPr>
      </w:pPr>
      <w:r>
        <w:rPr>
          <w:rFonts w:hint="eastAsia" w:ascii="宋体" w:hAnsi="宋体"/>
          <w:b/>
          <w:szCs w:val="21"/>
        </w:rPr>
        <w:t>24.2若采购项目出现延期情况：</w:t>
      </w:r>
    </w:p>
    <w:p>
      <w:pPr>
        <w:ind w:firstLine="422" w:firstLineChars="200"/>
        <w:rPr>
          <w:rFonts w:hint="eastAsia" w:ascii="黑体" w:hAnsi="宋体" w:eastAsia="黑体"/>
          <w:b/>
          <w:szCs w:val="21"/>
        </w:rPr>
      </w:pPr>
      <w:r>
        <w:rPr>
          <w:rFonts w:hint="eastAsia" w:ascii="宋体" w:hAnsi="宋体"/>
          <w:b/>
          <w:szCs w:val="21"/>
        </w:rPr>
        <w:t>如果供下载的招标文件有更新，投标人必须重新下载招标文件、重新制作投标文件、重新加密投标文件、重新上传投标文件。</w:t>
      </w:r>
    </w:p>
    <w:p>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在招标</w:t>
      </w:r>
      <w:r>
        <w:rPr>
          <w:rFonts w:ascii="宋体" w:hAnsi="宋体"/>
          <w:szCs w:val="21"/>
        </w:rPr>
        <w:t>文件规定的投标截止时间前</w:t>
      </w:r>
      <w:r>
        <w:rPr>
          <w:rFonts w:hint="eastAsia" w:ascii="宋体" w:hAnsi="宋体"/>
          <w:szCs w:val="21"/>
        </w:rPr>
        <w:t>用电子密钥登录“</w:t>
      </w:r>
      <w:r>
        <w:rPr>
          <w:rFonts w:hint="eastAsia" w:ascii="宋体" w:hAnsi="宋体"/>
          <w:szCs w:val="21"/>
          <w:lang w:eastAsia="zh-CN"/>
        </w:rPr>
        <w:t>深圳政府采购自行采购系统</w:t>
      </w:r>
      <w:r>
        <w:rPr>
          <w:rFonts w:hint="eastAsia" w:ascii="宋体" w:hAnsi="宋体"/>
          <w:szCs w:val="21"/>
        </w:rPr>
        <w:t>（https://trade.szggzy.com/ggzy/center/#/login）”上传投标文件。如上传过程中遇到问题，可拨打采购公告中的技术支持电话。如多次上传均告失败，请在投标截止时间之前携带加密后的电子投标文件送达至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62"/>
    <w:p>
      <w:pPr>
        <w:ind w:firstLine="420" w:firstLineChars="200"/>
        <w:rPr>
          <w:rFonts w:hint="eastAsia" w:ascii="黑体" w:hAnsi="宋体" w:eastAsia="黑体"/>
          <w:szCs w:val="21"/>
        </w:rPr>
      </w:pPr>
      <w:r>
        <w:rPr>
          <w:rFonts w:hint="eastAsia" w:ascii="黑体" w:hAnsi="宋体" w:eastAsia="黑体"/>
          <w:szCs w:val="21"/>
        </w:rPr>
        <w:t>26. 样品、现场演示、方案讲解</w:t>
      </w:r>
    </w:p>
    <w:p>
      <w:pPr>
        <w:ind w:firstLine="420" w:firstLineChars="200"/>
        <w:rPr>
          <w:rFonts w:hint="eastAsia" w:ascii="宋体" w:hAnsi="宋体"/>
          <w:szCs w:val="21"/>
        </w:rPr>
      </w:pPr>
      <w:r>
        <w:rPr>
          <w:rFonts w:hint="eastAsia" w:ascii="宋体" w:hAnsi="宋体"/>
          <w:szCs w:val="21"/>
        </w:rPr>
        <w:t>26.1 样品、现场演示、方案讲解等事项在招标文件专用条款中进行规定。</w:t>
      </w:r>
    </w:p>
    <w:p>
      <w:pPr>
        <w:ind w:firstLine="420" w:firstLineChars="200"/>
        <w:rPr>
          <w:rFonts w:hint="eastAsia" w:ascii="黑体" w:hAnsi="宋体" w:eastAsia="黑体"/>
          <w:szCs w:val="21"/>
        </w:rPr>
      </w:pPr>
      <w:bookmarkStart w:id="63"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63"/>
    <w:p>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hint="eastAsia" w:ascii="黑体" w:hAnsi="宋体" w:eastAsia="黑体"/>
          <w:szCs w:val="21"/>
        </w:rPr>
      </w:pPr>
      <w:r>
        <w:rPr>
          <w:rFonts w:hint="eastAsia" w:ascii="黑体" w:hAnsi="宋体" w:eastAsia="黑体"/>
          <w:szCs w:val="21"/>
        </w:rPr>
        <w:t>28．开标</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szCs w:val="21"/>
          <w:lang w:eastAsia="zh-CN"/>
        </w:rPr>
        <w:t>深圳政府采购自行采购系统</w:t>
      </w:r>
      <w:r>
        <w:rPr>
          <w:rFonts w:hint="eastAsia" w:ascii="宋体" w:hAnsi="宋体"/>
          <w:szCs w:val="21"/>
        </w:rPr>
        <w:t>（https://trade.szggzy.com/ggzy/center/#/login）”，使用本单位制作电子投标文件同一个电子密钥进行在线解密、查询开标情况。</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szCs w:val="21"/>
        </w:rPr>
      </w:pPr>
    </w:p>
    <w:p>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hint="eastAsia" w:ascii="黑体" w:hAnsi="宋体" w:eastAsia="黑体"/>
          <w:szCs w:val="21"/>
        </w:rPr>
      </w:pPr>
      <w:r>
        <w:rPr>
          <w:rFonts w:hint="eastAsia" w:ascii="黑体" w:hAnsi="宋体" w:eastAsia="黑体"/>
          <w:szCs w:val="21"/>
        </w:rPr>
        <w:t>29．评审委员会组成</w:t>
      </w:r>
    </w:p>
    <w:p>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hint="eastAsia" w:ascii="宋体" w:hAnsi="宋体"/>
          <w:szCs w:val="21"/>
        </w:rPr>
      </w:pPr>
      <w:bookmarkStart w:id="64"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64"/>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hint="eastAsia" w:ascii="宋体" w:hAnsi="宋体"/>
          <w:szCs w:val="21"/>
        </w:rPr>
      </w:pPr>
      <w:r>
        <w:rPr>
          <w:rFonts w:hint="eastAsia" w:ascii="宋体" w:hAnsi="宋体"/>
          <w:szCs w:val="21"/>
        </w:rPr>
        <w:t>29.2评审定标应当遵循公平、公正、科学、择优的原则。</w:t>
      </w:r>
    </w:p>
    <w:p>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hint="eastAsia" w:ascii="宋体" w:hAnsi="宋体"/>
          <w:szCs w:val="21"/>
        </w:rPr>
      </w:pPr>
      <w:r>
        <w:rPr>
          <w:rFonts w:hint="eastAsia" w:ascii="宋体" w:hAnsi="宋体"/>
          <w:szCs w:val="21"/>
        </w:rPr>
        <w:t>29.4评审过程中不允许违背评标程序或采用招标文件未载明的评标方法或评标因素进行评标。</w:t>
      </w:r>
    </w:p>
    <w:p>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hint="eastAsia" w:ascii="黑体" w:hAnsi="宋体" w:eastAsia="黑体"/>
          <w:szCs w:val="21"/>
        </w:rPr>
      </w:pPr>
      <w:r>
        <w:rPr>
          <w:rFonts w:hint="eastAsia" w:ascii="黑体" w:hAnsi="宋体" w:eastAsia="黑体"/>
          <w:szCs w:val="21"/>
        </w:rPr>
        <w:t>30．向评审委员会提供的资料</w:t>
      </w:r>
    </w:p>
    <w:p>
      <w:pPr>
        <w:ind w:firstLine="420" w:firstLineChars="200"/>
        <w:rPr>
          <w:rFonts w:hint="eastAsia" w:ascii="宋体" w:hAnsi="宋体"/>
          <w:szCs w:val="21"/>
        </w:rPr>
      </w:pPr>
      <w:r>
        <w:rPr>
          <w:rFonts w:hint="eastAsia" w:ascii="宋体" w:hAnsi="宋体"/>
          <w:szCs w:val="21"/>
        </w:rPr>
        <w:t>30.1公开发布的招标文件，包括图纸、服务清单、答疑文件等；</w:t>
      </w:r>
    </w:p>
    <w:p>
      <w:pPr>
        <w:ind w:firstLine="420" w:firstLineChars="200"/>
        <w:rPr>
          <w:rFonts w:hint="eastAsia" w:ascii="宋体" w:hAnsi="宋体"/>
          <w:szCs w:val="21"/>
        </w:rPr>
      </w:pPr>
      <w:r>
        <w:rPr>
          <w:rFonts w:hint="eastAsia" w:ascii="宋体" w:hAnsi="宋体"/>
          <w:szCs w:val="21"/>
        </w:rPr>
        <w:t>30.2其他评标必须的资料。</w:t>
      </w:r>
    </w:p>
    <w:p>
      <w:pPr>
        <w:ind w:firstLine="420" w:firstLineChars="200"/>
        <w:rPr>
          <w:rFonts w:hint="eastAsia" w:ascii="宋体" w:hAnsi="宋体"/>
          <w:szCs w:val="21"/>
        </w:rPr>
      </w:pPr>
      <w:r>
        <w:rPr>
          <w:rFonts w:hint="eastAsia" w:ascii="宋体" w:hAnsi="宋体"/>
          <w:szCs w:val="21"/>
        </w:rPr>
        <w:t>30.3评审委员会应当认真研究招标文件，至少应了解熟悉以下内容：</w:t>
      </w:r>
    </w:p>
    <w:p>
      <w:pPr>
        <w:ind w:firstLine="420" w:firstLineChars="200"/>
        <w:rPr>
          <w:rFonts w:hint="eastAsia" w:ascii="宋体" w:hAnsi="宋体"/>
          <w:szCs w:val="21"/>
        </w:rPr>
      </w:pPr>
      <w:r>
        <w:rPr>
          <w:rFonts w:hint="eastAsia" w:ascii="宋体" w:hAnsi="宋体"/>
          <w:szCs w:val="21"/>
        </w:rPr>
        <w:t>（1）招标的目的；</w:t>
      </w:r>
    </w:p>
    <w:p>
      <w:pPr>
        <w:ind w:firstLine="420" w:firstLineChars="200"/>
        <w:rPr>
          <w:rFonts w:hint="eastAsia" w:ascii="宋体" w:hAnsi="宋体"/>
          <w:szCs w:val="21"/>
        </w:rPr>
      </w:pPr>
      <w:r>
        <w:rPr>
          <w:rFonts w:hint="eastAsia" w:ascii="宋体" w:hAnsi="宋体"/>
          <w:szCs w:val="21"/>
        </w:rPr>
        <w:t>（2）招标项目需求的范围和性质；</w:t>
      </w:r>
    </w:p>
    <w:p>
      <w:pPr>
        <w:ind w:firstLine="420" w:firstLineChars="200"/>
        <w:rPr>
          <w:rFonts w:hint="eastAsia" w:ascii="宋体" w:hAnsi="宋体"/>
          <w:szCs w:val="21"/>
        </w:rPr>
      </w:pPr>
      <w:r>
        <w:rPr>
          <w:rFonts w:hint="eastAsia" w:ascii="宋体" w:hAnsi="宋体"/>
          <w:szCs w:val="21"/>
        </w:rPr>
        <w:t>（3）招标文件规定的投标人的资格、财政预算限额、商务条款；</w:t>
      </w:r>
    </w:p>
    <w:p>
      <w:pPr>
        <w:ind w:firstLine="420" w:firstLineChars="200"/>
        <w:rPr>
          <w:rFonts w:hint="eastAsia" w:ascii="宋体" w:hAnsi="宋体"/>
          <w:szCs w:val="21"/>
        </w:rPr>
      </w:pPr>
      <w:r>
        <w:rPr>
          <w:rFonts w:hint="eastAsia" w:ascii="宋体" w:hAnsi="宋体"/>
          <w:szCs w:val="21"/>
        </w:rPr>
        <w:t>（4）招标文件规定的评标程序、评标方法和评标因素；</w:t>
      </w:r>
    </w:p>
    <w:p>
      <w:pPr>
        <w:ind w:firstLine="420" w:firstLineChars="200"/>
        <w:rPr>
          <w:rFonts w:hint="eastAsia" w:ascii="宋体" w:hAnsi="宋体"/>
          <w:szCs w:val="21"/>
        </w:rPr>
      </w:pPr>
      <w:r>
        <w:rPr>
          <w:rFonts w:hint="eastAsia" w:ascii="宋体" w:hAnsi="宋体"/>
          <w:szCs w:val="21"/>
        </w:rPr>
        <w:t>（5）招标文件所列示的资格性审查表及符合性审查表。</w:t>
      </w:r>
    </w:p>
    <w:p>
      <w:pPr>
        <w:ind w:firstLine="420" w:firstLineChars="200"/>
        <w:rPr>
          <w:rFonts w:hint="eastAsia" w:ascii="黑体" w:hAnsi="宋体" w:eastAsia="黑体"/>
          <w:szCs w:val="21"/>
        </w:rPr>
      </w:pPr>
      <w:r>
        <w:rPr>
          <w:rFonts w:hint="eastAsia" w:ascii="黑体" w:hAnsi="宋体" w:eastAsia="黑体"/>
          <w:szCs w:val="21"/>
        </w:rPr>
        <w:t>31．独立评审</w:t>
      </w:r>
    </w:p>
    <w:p>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hint="eastAsia" w:ascii="宋体" w:hAnsi="宋体"/>
          <w:bCs/>
          <w:szCs w:val="21"/>
        </w:rPr>
      </w:pPr>
    </w:p>
    <w:p>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hint="eastAsia" w:ascii="黑体" w:hAnsi="宋体" w:eastAsia="黑体"/>
          <w:szCs w:val="21"/>
        </w:rPr>
      </w:pPr>
      <w:r>
        <w:rPr>
          <w:rFonts w:hint="eastAsia" w:ascii="黑体" w:hAnsi="宋体" w:eastAsia="黑体"/>
          <w:szCs w:val="21"/>
        </w:rPr>
        <w:t>32．投标文件初审</w:t>
      </w:r>
    </w:p>
    <w:p>
      <w:pPr>
        <w:ind w:firstLine="420" w:firstLineChars="200"/>
        <w:rPr>
          <w:rFonts w:hint="eastAsia" w:ascii="宋体" w:hAnsi="宋体"/>
          <w:szCs w:val="21"/>
        </w:rPr>
      </w:pPr>
      <w:r>
        <w:rPr>
          <w:rFonts w:hint="eastAsia" w:ascii="宋体" w:hAnsi="宋体"/>
          <w:szCs w:val="21"/>
        </w:rPr>
        <w:t>32.1投标文件初审包括资格性审查和符合性审查。</w:t>
      </w:r>
    </w:p>
    <w:p>
      <w:pPr>
        <w:ind w:firstLine="420" w:firstLineChars="200"/>
        <w:rPr>
          <w:rFonts w:hint="eastAsia" w:ascii="宋体" w:hAnsi="宋体"/>
          <w:szCs w:val="21"/>
        </w:rPr>
      </w:pPr>
      <w:r>
        <w:rPr>
          <w:rFonts w:hint="eastAsia" w:ascii="宋体" w:hAnsi="宋体"/>
          <w:szCs w:val="21"/>
        </w:rPr>
        <w:t>资格性审查：依据法律法规和招标文件的规定，对投标文件中的资格证明等进行审查，以确定投标供应商是否具备投标资格。</w:t>
      </w:r>
    </w:p>
    <w:p>
      <w:pPr>
        <w:ind w:firstLine="420" w:firstLineChars="200"/>
        <w:rPr>
          <w:rFonts w:hint="eastAsia" w:ascii="宋体" w:hAnsi="宋体"/>
          <w:szCs w:val="21"/>
        </w:rPr>
      </w:pPr>
      <w:r>
        <w:rPr>
          <w:rFonts w:hint="eastAsia" w:ascii="宋体" w:hAnsi="宋体"/>
          <w:szCs w:val="21"/>
        </w:rPr>
        <w:t>符合性审查：依据招标文件的规定，对投标文件的有效性、完整性和对招标文件的响应程度进行审查，以确定是否满足符合性审查的要求。</w:t>
      </w:r>
    </w:p>
    <w:p>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hint="eastAsia" w:ascii="宋体" w:hAnsi="宋体"/>
          <w:bCs/>
          <w:szCs w:val="21"/>
        </w:rPr>
      </w:pPr>
      <w:r>
        <w:rPr>
          <w:rFonts w:hint="eastAsia" w:ascii="宋体" w:hAnsi="宋体"/>
          <w:bCs/>
          <w:szCs w:val="21"/>
        </w:rPr>
        <w:t>32.3 投标文件初审中关于供应商家数的计算:</w:t>
      </w:r>
    </w:p>
    <w:p>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32.3.3非单一产品采购项目，采购人应当根据采购项目技术构成、产品价格比重等合理确定核心产品，并在招标文件中载明。多家投标人提供的核心产品品牌相同的，按前两款规定处理。</w:t>
      </w:r>
    </w:p>
    <w:p>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hint="eastAsia" w:ascii="宋体" w:hAnsi="宋体"/>
          <w:szCs w:val="21"/>
        </w:rPr>
      </w:pPr>
      <w:r>
        <w:rPr>
          <w:rFonts w:hint="eastAsia" w:ascii="宋体" w:hAnsi="宋体"/>
          <w:szCs w:val="21"/>
        </w:rPr>
        <w:t>32.4.8不同投标供应商的投标文件内容存在非正常一致；</w:t>
      </w:r>
    </w:p>
    <w:p>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hint="eastAsia" w:ascii="宋体" w:hAnsi="宋体"/>
          <w:szCs w:val="21"/>
        </w:rPr>
      </w:pPr>
      <w:r>
        <w:rPr>
          <w:rFonts w:hint="eastAsia" w:ascii="宋体" w:hAnsi="宋体"/>
          <w:szCs w:val="21"/>
        </w:rPr>
        <w:t>32.4.10主管部门依照法律、法规认定的其他情形。</w:t>
      </w:r>
    </w:p>
    <w:p>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hint="eastAsia" w:ascii="黑体" w:hAnsi="宋体" w:eastAsia="黑体"/>
          <w:szCs w:val="21"/>
        </w:rPr>
      </w:pPr>
      <w:r>
        <w:rPr>
          <w:rFonts w:hint="eastAsia" w:ascii="黑体" w:hAnsi="宋体" w:eastAsia="黑体"/>
          <w:szCs w:val="21"/>
        </w:rPr>
        <w:t>33．澄清有关问题</w:t>
      </w:r>
    </w:p>
    <w:p>
      <w:pPr>
        <w:ind w:firstLine="420" w:firstLineChars="200"/>
        <w:rPr>
          <w:rFonts w:hint="eastAsia" w:ascii="宋体" w:hAnsi="宋体"/>
          <w:szCs w:val="21"/>
        </w:rPr>
      </w:pPr>
      <w:bookmarkStart w:id="65" w:name="_Hlk71407321"/>
      <w:r>
        <w:rPr>
          <w:rFonts w:hint="eastAsia" w:ascii="宋体" w:hAnsi="宋体"/>
          <w:szCs w:val="21"/>
        </w:rPr>
        <w:t>3</w:t>
      </w:r>
      <w:r>
        <w:rPr>
          <w:rFonts w:ascii="宋体" w:hAnsi="宋体"/>
          <w:szCs w:val="21"/>
        </w:rPr>
        <w:t>3.1</w:t>
      </w:r>
      <w:r>
        <w:rPr>
          <w:rFonts w:hint="eastAsia" w:ascii="宋体" w:hAnsi="宋体"/>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65"/>
    </w:p>
    <w:p>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hint="eastAsia" w:ascii="黑体" w:hAnsi="宋体" w:eastAsia="黑体"/>
          <w:szCs w:val="21"/>
        </w:rPr>
      </w:pPr>
      <w:bookmarkStart w:id="66" w:name="_Toc73521669"/>
      <w:bookmarkStart w:id="67" w:name="_Toc73517673"/>
      <w:bookmarkStart w:id="68" w:name="_Toc73521581"/>
      <w:bookmarkStart w:id="69" w:name="_Toc100052400"/>
      <w:bookmarkStart w:id="70" w:name="_Toc73518151"/>
      <w:r>
        <w:rPr>
          <w:rFonts w:hint="eastAsia" w:ascii="黑体" w:hAnsi="宋体" w:eastAsia="黑体"/>
          <w:szCs w:val="21"/>
        </w:rPr>
        <w:t>34．错误的修正</w:t>
      </w:r>
      <w:bookmarkEnd w:id="66"/>
      <w:bookmarkEnd w:id="67"/>
      <w:bookmarkEnd w:id="68"/>
      <w:bookmarkEnd w:id="69"/>
      <w:bookmarkEnd w:id="70"/>
    </w:p>
    <w:p>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hint="eastAsia" w:ascii="宋体" w:hAnsi="宋体"/>
          <w:szCs w:val="21"/>
        </w:rPr>
      </w:pPr>
      <w:r>
        <w:rPr>
          <w:rFonts w:hint="eastAsia" w:ascii="宋体" w:hAnsi="宋体"/>
          <w:szCs w:val="21"/>
        </w:rPr>
        <w:t>34.2大写金额和小写金额不一致的，以大写金额为准；</w:t>
      </w:r>
    </w:p>
    <w:p>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hint="eastAsia" w:ascii="黑体" w:hAnsi="宋体" w:eastAsia="黑体"/>
          <w:szCs w:val="21"/>
        </w:rPr>
      </w:pPr>
      <w:r>
        <w:rPr>
          <w:rFonts w:hint="eastAsia" w:ascii="黑体" w:hAnsi="宋体" w:eastAsia="黑体"/>
          <w:szCs w:val="21"/>
        </w:rPr>
        <w:t>35．投标文件的比较与评价</w:t>
      </w:r>
    </w:p>
    <w:p>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hint="eastAsia" w:ascii="黑体" w:hAnsi="宋体" w:eastAsia="黑体"/>
          <w:szCs w:val="21"/>
        </w:rPr>
      </w:pPr>
      <w:r>
        <w:rPr>
          <w:rFonts w:hint="eastAsia" w:ascii="黑体" w:hAnsi="宋体" w:eastAsia="黑体"/>
          <w:szCs w:val="21"/>
        </w:rPr>
        <w:t>36. 实地考察或资料查验</w:t>
      </w:r>
    </w:p>
    <w:p>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hint="eastAsia" w:ascii="黑体" w:hAnsi="宋体" w:eastAsia="黑体"/>
          <w:szCs w:val="21"/>
        </w:rPr>
      </w:pPr>
      <w:r>
        <w:rPr>
          <w:rFonts w:hint="eastAsia" w:ascii="黑体" w:hAnsi="宋体" w:eastAsia="黑体"/>
          <w:szCs w:val="21"/>
        </w:rPr>
        <w:t>37．评审方法</w:t>
      </w:r>
    </w:p>
    <w:p>
      <w:pPr>
        <w:ind w:firstLine="422" w:firstLineChars="200"/>
        <w:rPr>
          <w:rFonts w:hint="eastAsia" w:ascii="宋体" w:hAnsi="宋体"/>
          <w:b/>
          <w:bCs/>
          <w:szCs w:val="21"/>
        </w:rPr>
      </w:pPr>
      <w:r>
        <w:rPr>
          <w:rFonts w:hint="eastAsia" w:ascii="宋体" w:hAnsi="宋体"/>
          <w:b/>
          <w:bCs/>
          <w:szCs w:val="21"/>
        </w:rPr>
        <w:t>37.1.1最低价法</w:t>
      </w:r>
    </w:p>
    <w:p>
      <w:pPr>
        <w:ind w:firstLine="420" w:firstLineChars="200"/>
        <w:rPr>
          <w:rFonts w:hint="eastAsia" w:ascii="ˎ̥" w:hAnsi="ˎ̥"/>
          <w:szCs w:val="21"/>
        </w:rPr>
      </w:pPr>
      <w:bookmarkStart w:id="71"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招标</w:t>
      </w:r>
      <w:r>
        <w:rPr>
          <w:rFonts w:ascii="ˎ̥" w:hAnsi="ˎ̥"/>
          <w:szCs w:val="21"/>
        </w:rPr>
        <w:t>文件实质性要求，</w:t>
      </w:r>
      <w:r>
        <w:rPr>
          <w:rFonts w:hint="eastAsia" w:ascii="ˎ̥" w:hAnsi="ˎ̥"/>
          <w:szCs w:val="21"/>
        </w:rPr>
        <w:t>按照报价由低到高的顺序，依据招标文件中规定的数量或者比例推荐候选中标供应商。</w:t>
      </w:r>
    </w:p>
    <w:p>
      <w:pPr>
        <w:ind w:firstLine="422" w:firstLineChars="200"/>
        <w:rPr>
          <w:rFonts w:hint="eastAsia" w:ascii="宋体" w:hAnsi="宋体"/>
          <w:b/>
          <w:bCs/>
          <w:szCs w:val="21"/>
        </w:rPr>
      </w:pPr>
      <w:r>
        <w:rPr>
          <w:rFonts w:hint="eastAsia" w:ascii="宋体" w:hAnsi="宋体"/>
          <w:b/>
          <w:bCs/>
          <w:szCs w:val="21"/>
        </w:rPr>
        <w:t>37.1.2综合评分法</w:t>
      </w:r>
    </w:p>
    <w:p>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招标</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按照招标文件中规定的各项因素进行综合评审，评审总得分排名前列的投标人，作为推荐的候选中标供应商。</w:t>
      </w:r>
      <w:bookmarkEnd w:id="71"/>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hint="eastAsia" w:ascii="宋体" w:hAnsi="宋体"/>
          <w:b/>
          <w:bCs/>
          <w:szCs w:val="21"/>
        </w:rPr>
      </w:pPr>
      <w:r>
        <w:rPr>
          <w:rFonts w:hint="eastAsia" w:ascii="宋体" w:hAnsi="宋体"/>
          <w:b/>
          <w:bCs/>
          <w:szCs w:val="21"/>
        </w:rPr>
        <w:t>37.2 本项目采用的评审方法见本项目招标文件第一册“专用条款”的相关内容。</w:t>
      </w:r>
    </w:p>
    <w:p>
      <w:pPr>
        <w:ind w:firstLine="422" w:firstLineChars="200"/>
        <w:rPr>
          <w:rFonts w:hint="eastAsia" w:ascii="宋体" w:hAnsi="宋体"/>
          <w:b/>
          <w:bCs/>
          <w:szCs w:val="21"/>
        </w:rPr>
      </w:pPr>
      <w:r>
        <w:rPr>
          <w:rFonts w:hint="eastAsia" w:ascii="宋体" w:hAnsi="宋体"/>
          <w:b/>
          <w:bCs/>
          <w:szCs w:val="21"/>
        </w:rPr>
        <w:t>37.3重新评审的情形</w:t>
      </w:r>
    </w:p>
    <w:p>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hint="eastAsia" w:ascii="宋体" w:hAnsi="宋体"/>
          <w:szCs w:val="21"/>
        </w:rPr>
      </w:pPr>
    </w:p>
    <w:p>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hint="eastAsia" w:ascii="黑体" w:hAnsi="宋体" w:eastAsia="黑体"/>
          <w:szCs w:val="21"/>
        </w:rPr>
      </w:pPr>
      <w:r>
        <w:rPr>
          <w:rFonts w:hint="eastAsia" w:ascii="黑体" w:hAnsi="宋体" w:eastAsia="黑体"/>
          <w:szCs w:val="21"/>
        </w:rPr>
        <w:t>38．定标方法</w:t>
      </w:r>
    </w:p>
    <w:p>
      <w:pPr>
        <w:ind w:firstLine="420" w:firstLineChars="200"/>
        <w:rPr>
          <w:rFonts w:hint="eastAsia" w:ascii="宋体" w:hAnsi="宋体"/>
          <w:szCs w:val="21"/>
        </w:rPr>
      </w:pPr>
      <w:bookmarkStart w:id="72" w:name="_Hlk73782795"/>
      <w:r>
        <w:rPr>
          <w:rFonts w:hint="eastAsia" w:ascii="宋体" w:hAnsi="宋体"/>
          <w:szCs w:val="21"/>
        </w:rPr>
        <w:t>38.1非评定分离项目定标方法</w:t>
      </w:r>
    </w:p>
    <w:p>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招标</w:t>
      </w:r>
      <w:r>
        <w:rPr>
          <w:rFonts w:ascii="ˎ̥" w:hAnsi="ˎ̥"/>
          <w:szCs w:val="21"/>
        </w:rPr>
        <w:t>文件全部实质性要求且投标报价最低的</w:t>
      </w:r>
      <w:r>
        <w:rPr>
          <w:rFonts w:hint="eastAsia" w:ascii="ˎ̥" w:hAnsi="ˎ̥"/>
          <w:szCs w:val="21"/>
        </w:rPr>
        <w:t>投标人为</w:t>
      </w:r>
      <w:bookmarkStart w:id="73" w:name="_Hlk73821177"/>
      <w:r>
        <w:rPr>
          <w:rFonts w:hint="eastAsia" w:ascii="ˎ̥" w:hAnsi="ˎ̥"/>
          <w:szCs w:val="21"/>
        </w:rPr>
        <w:t>唯一候选中标供应商</w:t>
      </w:r>
      <w:bookmarkEnd w:id="73"/>
      <w:r>
        <w:rPr>
          <w:rFonts w:ascii="ˎ̥" w:hAnsi="ˎ̥"/>
          <w:szCs w:val="21"/>
        </w:rPr>
        <w:t>。</w:t>
      </w:r>
    </w:p>
    <w:p>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招标</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hint="eastAsia" w:ascii="宋体" w:hAnsi="宋体"/>
          <w:szCs w:val="21"/>
        </w:rPr>
      </w:pPr>
      <w:r>
        <w:rPr>
          <w:rFonts w:hint="eastAsia" w:ascii="宋体" w:hAnsi="宋体"/>
          <w:szCs w:val="21"/>
        </w:rPr>
        <w:t>38.2评定分离项目定标方法</w:t>
      </w:r>
    </w:p>
    <w:p>
      <w:pPr>
        <w:ind w:firstLine="420" w:firstLineChars="200"/>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74"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hint="eastAsia" w:ascii="宋体" w:hAnsi="宋体"/>
          <w:szCs w:val="21"/>
        </w:rPr>
      </w:pPr>
      <w:r>
        <w:rPr>
          <w:rFonts w:hint="eastAsia" w:ascii="宋体" w:hAnsi="宋体"/>
          <w:szCs w:val="21"/>
        </w:rPr>
        <w:t>38.2.3</w:t>
      </w:r>
      <w:bookmarkStart w:id="75"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74"/>
      <w:bookmarkEnd w:id="75"/>
    </w:p>
    <w:p>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72"/>
    </w:p>
    <w:p>
      <w:pPr>
        <w:ind w:firstLine="420" w:firstLineChars="200"/>
        <w:rPr>
          <w:rFonts w:hint="eastAsia" w:ascii="黑体" w:hAnsi="宋体" w:eastAsia="黑体"/>
          <w:szCs w:val="21"/>
        </w:rPr>
      </w:pPr>
      <w:r>
        <w:rPr>
          <w:rFonts w:hint="eastAsia" w:ascii="黑体" w:hAnsi="宋体" w:eastAsia="黑体"/>
          <w:szCs w:val="21"/>
        </w:rPr>
        <w:t>39．编写评审报告</w:t>
      </w:r>
    </w:p>
    <w:p>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hint="eastAsia" w:ascii="黑体" w:hAnsi="宋体" w:eastAsia="黑体"/>
          <w:szCs w:val="21"/>
        </w:rPr>
      </w:pPr>
      <w:r>
        <w:rPr>
          <w:rFonts w:hint="eastAsia" w:ascii="黑体" w:hAnsi="宋体" w:eastAsia="黑体"/>
          <w:szCs w:val="21"/>
        </w:rPr>
        <w:t>40．中标</w:t>
      </w:r>
      <w:r>
        <w:rPr>
          <w:rFonts w:hint="eastAsia" w:ascii="黑体" w:hAnsi="宋体" w:eastAsia="黑体"/>
          <w:szCs w:val="21"/>
          <w:lang w:eastAsia="zh-CN"/>
        </w:rPr>
        <w:t>（</w:t>
      </w:r>
      <w:r>
        <w:rPr>
          <w:rFonts w:hint="eastAsia" w:ascii="黑体" w:hAnsi="宋体" w:eastAsia="黑体"/>
          <w:szCs w:val="21"/>
          <w:lang w:val="en-US" w:eastAsia="zh-CN"/>
        </w:rPr>
        <w:t>成交</w:t>
      </w:r>
      <w:r>
        <w:rPr>
          <w:rFonts w:hint="eastAsia" w:ascii="黑体" w:hAnsi="宋体" w:eastAsia="黑体"/>
          <w:szCs w:val="21"/>
          <w:lang w:eastAsia="zh-CN"/>
        </w:rPr>
        <w:t>）</w:t>
      </w:r>
      <w:r>
        <w:rPr>
          <w:rFonts w:hint="eastAsia" w:ascii="黑体" w:hAnsi="宋体" w:eastAsia="黑体"/>
          <w:szCs w:val="21"/>
        </w:rPr>
        <w:t>公告</w:t>
      </w:r>
    </w:p>
    <w:p>
      <w:pPr>
        <w:ind w:firstLine="420" w:firstLineChars="200"/>
        <w:rPr>
          <w:rFonts w:hint="eastAsia" w:ascii="宋体" w:hAnsi="宋体"/>
          <w:szCs w:val="21"/>
        </w:rPr>
      </w:pPr>
      <w:r>
        <w:rPr>
          <w:rFonts w:hint="eastAsia" w:ascii="宋体" w:hAnsi="宋体"/>
          <w:szCs w:val="21"/>
        </w:rPr>
        <w:t>40.1</w:t>
      </w:r>
      <w:bookmarkStart w:id="76"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76"/>
      <w:bookmarkStart w:id="77" w:name="_Hlk72438751"/>
      <w:r>
        <w:rPr>
          <w:rFonts w:hint="eastAsia" w:ascii="宋体" w:hAnsi="宋体"/>
          <w:szCs w:val="21"/>
        </w:rPr>
        <w:t>中标(成交)公告公示内容包含:采购人名称、项目名称、预算金额、采购方式、成交供应商名称</w:t>
      </w:r>
      <w:r>
        <w:rPr>
          <w:rFonts w:hint="eastAsia" w:ascii="宋体" w:hAnsi="宋体"/>
          <w:szCs w:val="21"/>
          <w:lang w:eastAsia="zh-CN"/>
        </w:rPr>
        <w:t>、</w:t>
      </w:r>
      <w:r>
        <w:rPr>
          <w:rFonts w:hint="eastAsia" w:ascii="宋体" w:hAnsi="宋体"/>
          <w:szCs w:val="21"/>
        </w:rPr>
        <w:t>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77"/>
    <w:p>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hint="eastAsia" w:ascii="黑体" w:hAnsi="宋体" w:eastAsia="黑体"/>
          <w:szCs w:val="21"/>
        </w:rPr>
      </w:pPr>
      <w:r>
        <w:rPr>
          <w:rFonts w:hint="eastAsia" w:ascii="黑体" w:hAnsi="宋体" w:eastAsia="黑体"/>
          <w:szCs w:val="21"/>
        </w:rPr>
        <w:t>41．中标通知书</w:t>
      </w:r>
    </w:p>
    <w:p>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8"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lang w:eastAsia="zh-CN"/>
        </w:rPr>
        <w:t>深圳政府采购自行采购系统</w:t>
      </w:r>
      <w:r>
        <w:rPr>
          <w:rFonts w:hint="eastAsia" w:ascii="宋体" w:hAnsi="宋体"/>
          <w:szCs w:val="21"/>
        </w:rPr>
        <w:t>（https://trade.szggzy.com/ggzy/center/#/login）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8"/>
    </w:p>
    <w:p>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hint="eastAsia" w:ascii="宋体" w:hAnsi="宋体"/>
          <w:szCs w:val="21"/>
        </w:rPr>
      </w:pPr>
      <w:bookmarkStart w:id="79" w:name="_Hlk71407340"/>
      <w:r>
        <w:rPr>
          <w:rFonts w:hint="eastAsia" w:ascii="宋体" w:hAnsi="宋体"/>
          <w:szCs w:val="21"/>
        </w:rPr>
        <w:t>41.3因质疑投诉或其他原因导致项目结果变更或采购终止的，政府集中采购机构有权吊销中标通知书。</w:t>
      </w:r>
    </w:p>
    <w:bookmarkEnd w:id="79"/>
    <w:p>
      <w:pPr>
        <w:ind w:firstLine="411" w:firstLineChars="196"/>
        <w:rPr>
          <w:rFonts w:hint="eastAsia" w:ascii="宋体" w:hAnsi="宋体"/>
          <w:szCs w:val="21"/>
        </w:rPr>
      </w:pPr>
    </w:p>
    <w:p>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公开招标失败的后续处理</w:t>
      </w:r>
    </w:p>
    <w:p>
      <w:pPr>
        <w:ind w:firstLine="420" w:firstLineChars="200"/>
        <w:rPr>
          <w:rFonts w:hint="eastAsia" w:ascii="黑体" w:hAnsi="宋体" w:eastAsia="黑体"/>
          <w:szCs w:val="21"/>
        </w:rPr>
      </w:pPr>
      <w:r>
        <w:rPr>
          <w:rFonts w:hint="eastAsia" w:ascii="黑体" w:hAnsi="宋体" w:eastAsia="黑体"/>
          <w:szCs w:val="21"/>
        </w:rPr>
        <w:t>42．公开招标失败的处理</w:t>
      </w:r>
    </w:p>
    <w:p>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hint="eastAsia" w:ascii="宋体" w:hAnsi="宋体"/>
          <w:szCs w:val="21"/>
        </w:rPr>
      </w:pPr>
      <w:r>
        <w:rPr>
          <w:rFonts w:hint="eastAsia" w:ascii="宋体" w:hAnsi="宋体"/>
          <w:szCs w:val="21"/>
        </w:rPr>
        <w:t>42.3重新组织采购有以下两种组织形式：</w:t>
      </w:r>
    </w:p>
    <w:p>
      <w:pPr>
        <w:ind w:firstLine="411" w:firstLineChars="196"/>
        <w:rPr>
          <w:rFonts w:hint="eastAsia" w:ascii="宋体" w:hAnsi="宋体"/>
        </w:rPr>
      </w:pPr>
      <w:r>
        <w:rPr>
          <w:rFonts w:hint="eastAsia" w:ascii="宋体" w:hAnsi="宋体"/>
        </w:rPr>
        <w:t>（1）由政府集中采购机构重新组织公开招标；</w:t>
      </w:r>
    </w:p>
    <w:p>
      <w:pPr>
        <w:ind w:firstLine="411" w:firstLineChars="196"/>
        <w:rPr>
          <w:rFonts w:hint="eastAsia" w:ascii="宋体" w:hAnsi="宋体"/>
        </w:rPr>
      </w:pPr>
      <w:r>
        <w:rPr>
          <w:rFonts w:hint="eastAsia" w:ascii="宋体" w:hAnsi="宋体"/>
        </w:rPr>
        <w:t>（2）根据实际情况需要向采购人主管部门提出非公开招标方式申请，经采购人主管部门批准，公开招标失败采购项目可转为竞争性谈判或单一来源谈判方式采购。</w:t>
      </w:r>
    </w:p>
    <w:p>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pPr>
        <w:ind w:firstLine="420" w:firstLineChars="200"/>
        <w:rPr>
          <w:rFonts w:hint="eastAsia" w:ascii="黑体" w:hAnsi="宋体" w:eastAsia="黑体"/>
          <w:sz w:val="24"/>
        </w:rPr>
      </w:pPr>
      <w:r>
        <w:rPr>
          <w:rFonts w:hint="eastAsia" w:ascii="宋体" w:hAnsi="宋体"/>
        </w:rPr>
        <w:t>42.5公开招标失败的采购项目经采购人主管部门批准转为竞争性谈判或单一来源谈判方式采购的，按规定要求组织自行采购工作。</w:t>
      </w:r>
    </w:p>
    <w:p>
      <w:pPr>
        <w:ind w:firstLine="420" w:firstLineChars="200"/>
        <w:rPr>
          <w:rFonts w:hint="eastAsia" w:ascii="宋体" w:hAnsi="宋体"/>
          <w:szCs w:val="21"/>
        </w:rPr>
      </w:pPr>
    </w:p>
    <w:p>
      <w:pPr>
        <w:rPr>
          <w:rFonts w:hint="eastAsia" w:ascii="黑体" w:hAnsi="宋体" w:eastAsia="黑体"/>
          <w:sz w:val="24"/>
        </w:rPr>
      </w:pPr>
    </w:p>
    <w:p>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80" w:name="_Hlk72439043"/>
      <w:r>
        <w:rPr>
          <w:rFonts w:hint="eastAsia" w:asciiTheme="majorHAnsi" w:hAnsiTheme="majorHAnsi" w:eastAsiaTheme="majorEastAsia" w:cstheme="majorBidi"/>
          <w:b/>
          <w:bCs/>
          <w:sz w:val="28"/>
          <w:szCs w:val="28"/>
        </w:rPr>
        <w:t>合同的授予与备案</w:t>
      </w:r>
      <w:bookmarkEnd w:id="80"/>
    </w:p>
    <w:p>
      <w:pPr>
        <w:ind w:firstLine="420" w:firstLineChars="200"/>
        <w:rPr>
          <w:rFonts w:hint="eastAsia" w:ascii="黑体" w:hAnsi="宋体" w:eastAsia="黑体"/>
          <w:szCs w:val="21"/>
        </w:rPr>
      </w:pPr>
      <w:bookmarkStart w:id="81" w:name="_Toc73521586"/>
      <w:bookmarkStart w:id="82" w:name="_Toc100052408"/>
      <w:bookmarkStart w:id="83" w:name="_Toc73517679"/>
      <w:bookmarkStart w:id="84" w:name="_Toc73521674"/>
      <w:bookmarkStart w:id="85" w:name="_Toc73518157"/>
      <w:bookmarkStart w:id="86" w:name="_Hlk72439088"/>
      <w:r>
        <w:rPr>
          <w:rFonts w:hint="eastAsia" w:ascii="黑体" w:hAnsi="宋体" w:eastAsia="黑体"/>
          <w:szCs w:val="21"/>
        </w:rPr>
        <w:t>43．合同授予标准</w:t>
      </w:r>
      <w:bookmarkEnd w:id="81"/>
      <w:bookmarkEnd w:id="82"/>
      <w:bookmarkEnd w:id="83"/>
      <w:bookmarkEnd w:id="84"/>
      <w:bookmarkEnd w:id="85"/>
    </w:p>
    <w:p>
      <w:pPr>
        <w:ind w:firstLine="420" w:firstLineChars="200"/>
        <w:rPr>
          <w:rFonts w:hint="eastAsia" w:ascii="宋体" w:hAnsi="宋体"/>
          <w:szCs w:val="21"/>
        </w:rPr>
      </w:pPr>
      <w:r>
        <w:rPr>
          <w:rFonts w:hint="eastAsia" w:ascii="宋体" w:hAnsi="宋体"/>
          <w:szCs w:val="21"/>
        </w:rPr>
        <w:t>本项目的合同将授予经本招标文件规定评审确定的中标供应商。</w:t>
      </w:r>
    </w:p>
    <w:p>
      <w:pPr>
        <w:ind w:firstLine="420" w:firstLineChars="200"/>
        <w:rPr>
          <w:rFonts w:hint="eastAsia" w:ascii="黑体" w:hAnsi="宋体" w:eastAsia="黑体"/>
          <w:szCs w:val="21"/>
        </w:rPr>
      </w:pPr>
      <w:bookmarkStart w:id="87" w:name="_Toc73517680"/>
      <w:bookmarkStart w:id="88" w:name="_Toc73521675"/>
      <w:bookmarkStart w:id="89" w:name="_Toc100052409"/>
      <w:bookmarkStart w:id="90" w:name="_Toc73518158"/>
      <w:bookmarkStart w:id="91" w:name="_Toc73521587"/>
      <w:r>
        <w:rPr>
          <w:rFonts w:hint="eastAsia" w:ascii="黑体" w:hAnsi="宋体" w:eastAsia="黑体"/>
          <w:szCs w:val="21"/>
        </w:rPr>
        <w:t>44．</w:t>
      </w:r>
      <w:bookmarkEnd w:id="87"/>
      <w:bookmarkEnd w:id="88"/>
      <w:bookmarkEnd w:id="89"/>
      <w:bookmarkEnd w:id="90"/>
      <w:bookmarkEnd w:id="91"/>
      <w:r>
        <w:rPr>
          <w:rFonts w:hint="eastAsia" w:ascii="黑体" w:hAnsi="宋体" w:eastAsia="黑体"/>
          <w:szCs w:val="21"/>
        </w:rPr>
        <w:t>接受和拒绝任何或所有投标的权力</w:t>
      </w:r>
    </w:p>
    <w:p>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ind w:firstLine="420" w:firstLineChars="200"/>
        <w:rPr>
          <w:rFonts w:hint="eastAsia" w:ascii="黑体" w:hAnsi="宋体" w:eastAsia="黑体"/>
          <w:szCs w:val="21"/>
        </w:rPr>
      </w:pPr>
      <w:bookmarkStart w:id="92" w:name="_Toc73517682"/>
      <w:bookmarkStart w:id="93" w:name="_Toc73521589"/>
      <w:bookmarkStart w:id="94" w:name="_Toc100052410"/>
      <w:bookmarkStart w:id="95" w:name="_Toc73518160"/>
      <w:bookmarkStart w:id="96" w:name="_Toc73521677"/>
      <w:r>
        <w:rPr>
          <w:rFonts w:hint="eastAsia" w:ascii="黑体" w:hAnsi="宋体" w:eastAsia="黑体"/>
          <w:szCs w:val="21"/>
        </w:rPr>
        <w:t>45．合同的签订</w:t>
      </w:r>
      <w:bookmarkEnd w:id="92"/>
      <w:bookmarkEnd w:id="93"/>
      <w:bookmarkEnd w:id="94"/>
      <w:bookmarkEnd w:id="95"/>
      <w:bookmarkEnd w:id="96"/>
    </w:p>
    <w:p>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45.1中标人将于中标通知书发出之日起十个工作日内，按照采购文件（招标文件和投标文件等）内容与采购人签订采购合同；合同的实质性内容应当符合招标文件的规定；</w:t>
      </w:r>
    </w:p>
    <w:p>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pPr>
        <w:ind w:firstLine="420" w:firstLineChars="200"/>
        <w:rPr>
          <w:rFonts w:hint="eastAsia" w:ascii="黑体" w:hAnsi="宋体" w:eastAsia="黑体"/>
          <w:szCs w:val="21"/>
        </w:rPr>
      </w:pPr>
      <w:bookmarkStart w:id="97" w:name="_Toc73521590"/>
      <w:bookmarkStart w:id="98" w:name="_Toc73517683"/>
      <w:bookmarkStart w:id="99" w:name="_Toc73518161"/>
      <w:bookmarkStart w:id="100" w:name="_Toc73521678"/>
      <w:bookmarkStart w:id="101" w:name="_Toc100052411"/>
      <w:r>
        <w:rPr>
          <w:rFonts w:hint="eastAsia" w:ascii="黑体" w:hAnsi="宋体" w:eastAsia="黑体"/>
          <w:szCs w:val="21"/>
        </w:rPr>
        <w:t>46．履约担保</w:t>
      </w:r>
      <w:bookmarkEnd w:id="97"/>
      <w:bookmarkEnd w:id="98"/>
      <w:bookmarkEnd w:id="99"/>
      <w:bookmarkEnd w:id="100"/>
      <w:bookmarkEnd w:id="101"/>
    </w:p>
    <w:p>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hint="eastAsia" w:ascii="黑体" w:hAnsi="宋体" w:eastAsia="黑体"/>
          <w:szCs w:val="21"/>
        </w:rPr>
      </w:pPr>
      <w:r>
        <w:rPr>
          <w:rFonts w:hint="eastAsia" w:ascii="黑体" w:hAnsi="宋体" w:eastAsia="黑体"/>
          <w:szCs w:val="21"/>
        </w:rPr>
        <w:t>47. 合同备案</w:t>
      </w:r>
    </w:p>
    <w:p>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hint="eastAsia" w:ascii="黑体" w:hAnsi="宋体" w:eastAsia="黑体"/>
          <w:szCs w:val="21"/>
        </w:rPr>
      </w:pPr>
      <w:r>
        <w:rPr>
          <w:rFonts w:hint="eastAsia" w:ascii="黑体" w:hAnsi="宋体" w:eastAsia="黑体"/>
          <w:szCs w:val="21"/>
        </w:rPr>
        <w:t>48. 合同变更</w:t>
      </w:r>
    </w:p>
    <w:p>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hint="eastAsia" w:ascii="黑体" w:hAnsi="宋体" w:eastAsia="黑体"/>
          <w:szCs w:val="21"/>
        </w:rPr>
      </w:pPr>
      <w:r>
        <w:rPr>
          <w:rFonts w:hint="eastAsia" w:ascii="黑体" w:hAnsi="宋体" w:eastAsia="黑体"/>
          <w:szCs w:val="21"/>
        </w:rPr>
        <w:t>49. 项目验收</w:t>
      </w:r>
    </w:p>
    <w:p>
      <w:pPr>
        <w:widowControl/>
        <w:ind w:firstLine="420" w:firstLineChars="200"/>
        <w:jc w:val="left"/>
        <w:rPr>
          <w:rFonts w:hint="eastAsia" w:ascii="宋体" w:hAnsi="宋体"/>
          <w:szCs w:val="21"/>
        </w:rPr>
      </w:pPr>
      <w:r>
        <w:rPr>
          <w:rFonts w:hint="eastAsia" w:ascii="宋体" w:hAnsi="宋体"/>
          <w:szCs w:val="21"/>
        </w:rPr>
        <w:t>49.1采购人应当按照招标文件和合同规定的标准和方法，及时组织验收。</w:t>
      </w:r>
      <w:r>
        <w:rPr>
          <w:rFonts w:ascii="宋体" w:hAnsi="宋体"/>
          <w:szCs w:val="21"/>
        </w:rPr>
        <w:t xml:space="preserve"> </w:t>
      </w:r>
    </w:p>
    <w:p>
      <w:pPr>
        <w:ind w:firstLine="420" w:firstLineChars="200"/>
        <w:rPr>
          <w:rFonts w:hint="eastAsia" w:ascii="黑体" w:hAnsi="宋体" w:eastAsia="黑体"/>
          <w:szCs w:val="21"/>
        </w:rPr>
      </w:pPr>
      <w:r>
        <w:rPr>
          <w:rFonts w:hint="eastAsia" w:ascii="黑体" w:hAnsi="宋体" w:eastAsia="黑体"/>
          <w:szCs w:val="21"/>
        </w:rPr>
        <w:t>50. 宣传</w:t>
      </w:r>
    </w:p>
    <w:p>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hint="eastAsia" w:ascii="宋体" w:hAnsi="宋体"/>
          <w:szCs w:val="21"/>
        </w:rPr>
      </w:pPr>
      <w:r>
        <w:rPr>
          <w:rFonts w:hint="eastAsia" w:ascii="宋体" w:hAnsi="宋体"/>
          <w:szCs w:val="21"/>
        </w:rPr>
        <w:t>a.名片、宣传册、广告标语等；</w:t>
      </w:r>
    </w:p>
    <w:p>
      <w:pPr>
        <w:ind w:firstLine="420" w:firstLineChars="200"/>
        <w:rPr>
          <w:rFonts w:hint="eastAsia" w:ascii="宋体" w:hAnsi="宋体"/>
          <w:szCs w:val="21"/>
        </w:rPr>
      </w:pPr>
      <w:r>
        <w:rPr>
          <w:rFonts w:hint="eastAsia" w:ascii="宋体" w:hAnsi="宋体"/>
          <w:szCs w:val="21"/>
        </w:rPr>
        <w:t>b.案例介绍、推广等；</w:t>
      </w:r>
    </w:p>
    <w:p>
      <w:pPr>
        <w:ind w:firstLine="420" w:firstLineChars="200"/>
        <w:rPr>
          <w:rFonts w:hint="eastAsia" w:ascii="宋体" w:hAnsi="宋体"/>
          <w:szCs w:val="21"/>
        </w:rPr>
      </w:pPr>
      <w:r>
        <w:rPr>
          <w:rFonts w:hint="eastAsia" w:ascii="宋体" w:hAnsi="宋体"/>
          <w:szCs w:val="21"/>
        </w:rPr>
        <w:t>c.工作人员向其他消费群体宣传。</w:t>
      </w:r>
    </w:p>
    <w:p>
      <w:pPr>
        <w:ind w:firstLine="420" w:firstLineChars="200"/>
        <w:rPr>
          <w:rFonts w:hint="eastAsia" w:ascii="黑体" w:hAnsi="宋体" w:eastAsia="黑体"/>
          <w:szCs w:val="21"/>
        </w:rPr>
      </w:pPr>
      <w:r>
        <w:rPr>
          <w:rFonts w:hint="eastAsia" w:ascii="黑体" w:hAnsi="宋体" w:eastAsia="黑体"/>
          <w:szCs w:val="21"/>
        </w:rPr>
        <w:t>51. 供应商违法责任</w:t>
      </w:r>
    </w:p>
    <w:p>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hint="eastAsia" w:ascii="宋体" w:hAnsi="宋体"/>
          <w:szCs w:val="21"/>
        </w:rPr>
      </w:pPr>
      <w:r>
        <w:rPr>
          <w:rFonts w:hint="eastAsia" w:ascii="宋体" w:hAnsi="宋体"/>
          <w:szCs w:val="21"/>
        </w:rPr>
        <w:t>（1）在采购活动中应当回避而未回避的；</w:t>
      </w:r>
    </w:p>
    <w:p>
      <w:pPr>
        <w:ind w:firstLine="420" w:firstLineChars="200"/>
        <w:rPr>
          <w:rFonts w:hint="eastAsia" w:ascii="宋体" w:hAnsi="宋体"/>
          <w:szCs w:val="21"/>
        </w:rPr>
      </w:pPr>
      <w:r>
        <w:rPr>
          <w:rFonts w:hint="eastAsia" w:ascii="宋体" w:hAnsi="宋体"/>
          <w:szCs w:val="21"/>
        </w:rPr>
        <w:t>（2）未按本条例规定签订、履行采购合同，造成严重后果的；</w:t>
      </w:r>
    </w:p>
    <w:p>
      <w:pPr>
        <w:ind w:firstLine="420" w:firstLineChars="200"/>
        <w:rPr>
          <w:rFonts w:hint="eastAsia" w:ascii="宋体" w:hAnsi="宋体"/>
          <w:szCs w:val="21"/>
        </w:rPr>
      </w:pPr>
      <w:r>
        <w:rPr>
          <w:rFonts w:hint="eastAsia" w:ascii="宋体" w:hAnsi="宋体"/>
          <w:szCs w:val="21"/>
        </w:rPr>
        <w:t>（3）隐瞒真实情况，提供虚假资料的；</w:t>
      </w:r>
    </w:p>
    <w:p>
      <w:pPr>
        <w:ind w:firstLine="420" w:firstLineChars="200"/>
        <w:rPr>
          <w:rFonts w:hint="eastAsia" w:ascii="宋体" w:hAnsi="宋体"/>
          <w:szCs w:val="21"/>
        </w:rPr>
      </w:pPr>
      <w:r>
        <w:rPr>
          <w:rFonts w:hint="eastAsia" w:ascii="宋体" w:hAnsi="宋体"/>
          <w:szCs w:val="21"/>
        </w:rPr>
        <w:t>（4）以非法手段排斥其他供应商参与竞争的；</w:t>
      </w:r>
    </w:p>
    <w:p>
      <w:pPr>
        <w:ind w:firstLine="420" w:firstLineChars="200"/>
        <w:rPr>
          <w:rFonts w:hint="eastAsia" w:ascii="宋体" w:hAnsi="宋体"/>
          <w:szCs w:val="21"/>
        </w:rPr>
      </w:pPr>
      <w:r>
        <w:rPr>
          <w:rFonts w:hint="eastAsia" w:ascii="宋体" w:hAnsi="宋体"/>
          <w:szCs w:val="21"/>
        </w:rPr>
        <w:t>（5）与其他采购参加人串通投标的；</w:t>
      </w:r>
    </w:p>
    <w:p>
      <w:pPr>
        <w:ind w:firstLine="420" w:firstLineChars="200"/>
        <w:rPr>
          <w:rFonts w:hint="eastAsia" w:ascii="宋体" w:hAnsi="宋体"/>
          <w:szCs w:val="21"/>
        </w:rPr>
      </w:pPr>
      <w:r>
        <w:rPr>
          <w:rFonts w:hint="eastAsia" w:ascii="宋体" w:hAnsi="宋体"/>
          <w:szCs w:val="21"/>
        </w:rPr>
        <w:t>（6）恶意投诉的；</w:t>
      </w:r>
    </w:p>
    <w:p>
      <w:pPr>
        <w:ind w:firstLine="420" w:firstLineChars="200"/>
        <w:rPr>
          <w:rFonts w:hint="eastAsia" w:ascii="宋体" w:hAnsi="宋体"/>
          <w:szCs w:val="21"/>
        </w:rPr>
      </w:pPr>
      <w:r>
        <w:rPr>
          <w:rFonts w:hint="eastAsia" w:ascii="宋体" w:hAnsi="宋体"/>
          <w:szCs w:val="21"/>
        </w:rPr>
        <w:t>（7）向采购项目相关人行贿或者提供其他不当利益的；</w:t>
      </w:r>
    </w:p>
    <w:p>
      <w:pPr>
        <w:ind w:firstLine="420" w:firstLineChars="200"/>
        <w:rPr>
          <w:rFonts w:hint="eastAsia" w:ascii="宋体" w:hAnsi="宋体"/>
          <w:szCs w:val="21"/>
        </w:rPr>
      </w:pPr>
      <w:r>
        <w:rPr>
          <w:rFonts w:hint="eastAsia" w:ascii="宋体" w:hAnsi="宋体"/>
          <w:szCs w:val="21"/>
        </w:rPr>
        <w:t>（8）阻碍、抗拒主管部门监督检查的；</w:t>
      </w:r>
    </w:p>
    <w:p>
      <w:pPr>
        <w:ind w:firstLine="420" w:firstLineChars="200"/>
        <w:rPr>
          <w:rFonts w:hint="eastAsia" w:ascii="宋体" w:hAnsi="宋体"/>
          <w:szCs w:val="21"/>
        </w:rPr>
      </w:pPr>
      <w:r>
        <w:rPr>
          <w:rFonts w:hint="eastAsia" w:ascii="宋体" w:hAnsi="宋体"/>
          <w:szCs w:val="21"/>
        </w:rPr>
        <w:t>（9）其他违反本条例规定的行为。</w:t>
      </w:r>
    </w:p>
    <w:p>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02" w:name="_Hlk72440769"/>
      <w:r>
        <w:rPr>
          <w:rFonts w:hint="eastAsia" w:ascii="宋体" w:hAnsi="宋体"/>
          <w:szCs w:val="21"/>
        </w:rPr>
        <w:t>政府集中采购机构或采购人不予退还其交纳的谈判保证金，情节严重的，并由主管部门</w:t>
      </w:r>
      <w:bookmarkEnd w:id="102"/>
      <w:r>
        <w:rPr>
          <w:rFonts w:hint="eastAsia" w:ascii="宋体" w:hAnsi="宋体"/>
          <w:szCs w:val="21"/>
        </w:rPr>
        <w:t>记入供应商诚信档案，予以通报：</w:t>
      </w:r>
    </w:p>
    <w:p>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招标</w:t>
      </w:r>
      <w:r>
        <w:rPr>
          <w:rFonts w:ascii="宋体" w:hAnsi="宋体"/>
          <w:szCs w:val="21"/>
        </w:rPr>
        <w:t>机构同意，将中标项目分包给他人的；</w:t>
      </w:r>
    </w:p>
    <w:p>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2"/>
      </w:pPr>
    </w:p>
    <w:bookmarkEnd w:id="86"/>
    <w:p>
      <w:pPr>
        <w:pStyle w:val="79"/>
        <w:keepNext/>
        <w:keepLines/>
        <w:numPr>
          <w:ilvl w:val="0"/>
          <w:numId w:val="10"/>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hint="eastAsia" w:ascii="黑体" w:hAnsi="宋体" w:eastAsia="黑体"/>
          <w:szCs w:val="21"/>
        </w:rPr>
      </w:pPr>
      <w:r>
        <w:rPr>
          <w:rFonts w:hint="eastAsia" w:ascii="黑体" w:hAnsi="宋体" w:eastAsia="黑体"/>
          <w:szCs w:val="21"/>
        </w:rPr>
        <w:t>52.质疑提出与答复</w:t>
      </w:r>
    </w:p>
    <w:p>
      <w:pPr>
        <w:ind w:firstLine="420" w:firstLineChars="200"/>
        <w:rPr>
          <w:rFonts w:hint="eastAsia" w:ascii="宋体" w:hAnsi="宋体"/>
          <w:szCs w:val="21"/>
        </w:rPr>
      </w:pPr>
      <w:r>
        <w:rPr>
          <w:rFonts w:hint="eastAsia" w:ascii="宋体" w:hAnsi="宋体"/>
          <w:szCs w:val="21"/>
        </w:rPr>
        <w:t>52.1提出质疑</w:t>
      </w:r>
    </w:p>
    <w:p>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hint="eastAsia" w:ascii="宋体" w:hAnsi="宋体"/>
          <w:szCs w:val="21"/>
        </w:rPr>
      </w:pPr>
      <w:r>
        <w:rPr>
          <w:rFonts w:hint="eastAsia" w:ascii="宋体" w:hAnsi="宋体"/>
          <w:szCs w:val="21"/>
        </w:rPr>
        <w:t>52.3质疑条件</w:t>
      </w:r>
    </w:p>
    <w:p>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03" w:name="_Hlk75374941"/>
      <w:r>
        <w:rPr>
          <w:rFonts w:hint="eastAsia" w:ascii="宋体" w:hAnsi="宋体"/>
          <w:szCs w:val="21"/>
        </w:rPr>
        <w:t>以联合体形式参与的，质疑应当由组成联合体的所有成员共同提出</w:t>
      </w:r>
      <w:bookmarkEnd w:id="103"/>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pPr>
        <w:ind w:firstLine="420" w:firstLineChars="200"/>
        <w:rPr>
          <w:rFonts w:hint="eastAsia" w:ascii="宋体" w:hAnsi="宋体"/>
          <w:szCs w:val="21"/>
        </w:rPr>
      </w:pPr>
      <w:r>
        <w:rPr>
          <w:rFonts w:hint="eastAsia" w:ascii="宋体" w:hAnsi="宋体"/>
          <w:szCs w:val="21"/>
        </w:rPr>
        <w:t>（2）质疑项目的名称、编号；</w:t>
      </w:r>
    </w:p>
    <w:p>
      <w:pPr>
        <w:ind w:firstLine="420" w:firstLineChars="200"/>
        <w:rPr>
          <w:rFonts w:hint="eastAsia" w:ascii="宋体" w:hAnsi="宋体"/>
          <w:szCs w:val="21"/>
        </w:rPr>
      </w:pPr>
      <w:r>
        <w:rPr>
          <w:rFonts w:hint="eastAsia" w:ascii="宋体" w:hAnsi="宋体"/>
          <w:szCs w:val="21"/>
        </w:rPr>
        <w:t>（3）具体、明确的质疑对象、质疑事项和质疑请求；</w:t>
      </w:r>
    </w:p>
    <w:p>
      <w:pPr>
        <w:ind w:firstLine="420" w:firstLineChars="200"/>
        <w:rPr>
          <w:rFonts w:hint="eastAsia" w:ascii="宋体" w:hAnsi="宋体"/>
          <w:szCs w:val="21"/>
        </w:rPr>
      </w:pPr>
      <w:r>
        <w:rPr>
          <w:rFonts w:hint="eastAsia" w:ascii="宋体" w:hAnsi="宋体"/>
          <w:szCs w:val="21"/>
        </w:rPr>
        <w:t>（4）因质疑事项而受损害的权益；</w:t>
      </w:r>
    </w:p>
    <w:p>
      <w:pPr>
        <w:ind w:firstLine="420" w:firstLineChars="200"/>
        <w:rPr>
          <w:rFonts w:hint="eastAsia" w:ascii="宋体" w:hAnsi="宋体"/>
          <w:szCs w:val="21"/>
        </w:rPr>
      </w:pPr>
      <w:r>
        <w:rPr>
          <w:rFonts w:hint="eastAsia" w:ascii="宋体" w:hAnsi="宋体"/>
          <w:szCs w:val="21"/>
        </w:rPr>
        <w:t>（5）事实依据；</w:t>
      </w:r>
    </w:p>
    <w:p>
      <w:pPr>
        <w:ind w:firstLine="420" w:firstLineChars="200"/>
        <w:rPr>
          <w:rFonts w:hint="eastAsia" w:ascii="宋体" w:hAnsi="宋体"/>
          <w:szCs w:val="21"/>
        </w:rPr>
      </w:pPr>
      <w:r>
        <w:rPr>
          <w:rFonts w:hint="eastAsia" w:ascii="宋体" w:hAnsi="宋体"/>
          <w:szCs w:val="21"/>
        </w:rPr>
        <w:t>（6）必要的法律依据；</w:t>
      </w:r>
    </w:p>
    <w:p>
      <w:pPr>
        <w:ind w:firstLine="420" w:firstLineChars="200"/>
        <w:rPr>
          <w:rFonts w:hint="eastAsia" w:ascii="宋体" w:hAnsi="宋体"/>
          <w:szCs w:val="21"/>
        </w:rPr>
      </w:pPr>
      <w:r>
        <w:rPr>
          <w:rFonts w:hint="eastAsia" w:ascii="宋体" w:hAnsi="宋体"/>
          <w:szCs w:val="21"/>
        </w:rPr>
        <w:t>（7）提出质疑的日期。</w:t>
      </w:r>
    </w:p>
    <w:p>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szCs w:val="21"/>
        </w:rPr>
      </w:pPr>
      <w:r>
        <w:rPr>
          <w:rFonts w:hint="eastAsia" w:ascii="宋体" w:hAnsi="宋体"/>
          <w:szCs w:val="21"/>
        </w:rPr>
        <w:t>52.5收文地点</w:t>
      </w:r>
    </w:p>
    <w:p>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szCs w:val="21"/>
        </w:rPr>
      </w:pPr>
      <w:r>
        <w:rPr>
          <w:rFonts w:hint="eastAsia" w:ascii="宋体" w:hAnsi="宋体"/>
          <w:szCs w:val="21"/>
        </w:rPr>
        <w:t>供应商提交的质疑存在下列情形之一的，不予受理：</w:t>
      </w:r>
    </w:p>
    <w:p>
      <w:pPr>
        <w:ind w:firstLine="420" w:firstLineChars="200"/>
        <w:rPr>
          <w:rFonts w:hint="eastAsia" w:ascii="宋体" w:hAnsi="宋体"/>
          <w:szCs w:val="21"/>
        </w:rPr>
      </w:pPr>
      <w:r>
        <w:rPr>
          <w:rFonts w:hint="eastAsia" w:ascii="宋体" w:hAnsi="宋体"/>
          <w:szCs w:val="21"/>
        </w:rPr>
        <w:t>（1）质疑主体不满足要求的；</w:t>
      </w:r>
    </w:p>
    <w:p>
      <w:pPr>
        <w:ind w:firstLine="420" w:firstLineChars="200"/>
        <w:rPr>
          <w:rFonts w:hint="eastAsia" w:ascii="宋体" w:hAnsi="宋体"/>
          <w:szCs w:val="21"/>
        </w:rPr>
      </w:pPr>
      <w:r>
        <w:rPr>
          <w:rFonts w:hint="eastAsia" w:ascii="宋体" w:hAnsi="宋体"/>
          <w:szCs w:val="21"/>
        </w:rPr>
        <w:t>（2）供应商自身权益未受到损害的；</w:t>
      </w:r>
    </w:p>
    <w:p>
      <w:pPr>
        <w:ind w:firstLine="420" w:firstLineChars="200"/>
        <w:rPr>
          <w:rFonts w:hint="eastAsia" w:ascii="宋体" w:hAnsi="宋体"/>
          <w:szCs w:val="21"/>
        </w:rPr>
      </w:pPr>
      <w:r>
        <w:rPr>
          <w:rFonts w:hint="eastAsia" w:ascii="宋体" w:hAnsi="宋体"/>
          <w:szCs w:val="21"/>
        </w:rPr>
        <w:t>（3）供应商未在法定质疑期限内提出质疑的；</w:t>
      </w:r>
    </w:p>
    <w:p>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hint="eastAsia" w:ascii="宋体" w:hAnsi="宋体"/>
          <w:szCs w:val="21"/>
        </w:rPr>
      </w:pPr>
      <w:r>
        <w:rPr>
          <w:rFonts w:hint="eastAsia" w:ascii="宋体" w:hAnsi="宋体"/>
          <w:szCs w:val="21"/>
        </w:rPr>
        <w:t>（5）其他不符合受理条件情形的。</w:t>
      </w:r>
    </w:p>
    <w:p>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hint="eastAsia" w:ascii="宋体" w:hAnsi="宋体"/>
          <w:szCs w:val="21"/>
        </w:rPr>
      </w:pPr>
      <w:r>
        <w:rPr>
          <w:rFonts w:hint="eastAsia" w:ascii="宋体" w:hAnsi="宋体"/>
          <w:szCs w:val="21"/>
        </w:rPr>
        <w:t>52.7质疑答复时限</w:t>
      </w:r>
    </w:p>
    <w:p>
      <w:pPr>
        <w:ind w:firstLine="420" w:firstLineChars="200"/>
        <w:rPr>
          <w:rFonts w:hint="eastAsia" w:ascii="宋体" w:hAnsi="宋体"/>
          <w:szCs w:val="21"/>
        </w:rPr>
      </w:pPr>
      <w:r>
        <w:rPr>
          <w:rFonts w:hint="eastAsia" w:ascii="宋体" w:hAnsi="宋体"/>
          <w:szCs w:val="21"/>
        </w:rPr>
        <w:t>自收文之日起七个工作日内。</w:t>
      </w:r>
    </w:p>
    <w:p>
      <w:pPr>
        <w:ind w:firstLine="420" w:firstLineChars="200"/>
        <w:rPr>
          <w:rFonts w:hint="eastAsia" w:ascii="宋体" w:hAnsi="宋体"/>
          <w:szCs w:val="21"/>
        </w:rPr>
      </w:pPr>
      <w:r>
        <w:rPr>
          <w:rFonts w:hint="eastAsia" w:ascii="宋体" w:hAnsi="宋体"/>
          <w:szCs w:val="21"/>
        </w:rPr>
        <w:t>52.8争议（投诉）</w:t>
      </w:r>
    </w:p>
    <w:p>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hint="eastAsia" w:ascii="黑体" w:hAnsi="宋体" w:eastAsia="黑体"/>
          <w:szCs w:val="21"/>
        </w:rPr>
      </w:pPr>
      <w:r>
        <w:rPr>
          <w:rFonts w:hint="eastAsia" w:ascii="黑体" w:hAnsi="宋体" w:eastAsia="黑体"/>
          <w:szCs w:val="21"/>
        </w:rPr>
        <w:t>53. 质疑后续处理</w:t>
      </w:r>
    </w:p>
    <w:p>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49"/>
    </w:p>
    <w:p>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Times New Roman"/>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华文仿宋"/>
    <w:panose1 w:val="00000000000000000000"/>
    <w:charset w:val="00"/>
    <w:family w:val="auto"/>
    <w:pitch w:val="default"/>
    <w:sig w:usb0="00000000" w:usb1="00000000" w:usb2="00000000" w:usb3="00000000" w:csb0="00040001"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仿宋_GB2312"/>
    <w:panose1 w:val="00000000000000000000"/>
    <w:charset w:val="86"/>
    <w:family w:val="modern"/>
    <w:pitch w:val="default"/>
    <w:sig w:usb0="00000000" w:usb1="00000000" w:usb2="00000012" w:usb3="00000000" w:csb0="00040000" w:csb1="00000000"/>
  </w:font>
  <w:font w:name="H Yb 2gj">
    <w:altName w:val="仿宋_GB2312"/>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t xml:space="preserve">- </w:t>
    </w:r>
    <w:r>
      <w:fldChar w:fldCharType="begin"/>
    </w:r>
    <w:r>
      <w:instrText xml:space="preserve"> PAGE </w:instrText>
    </w:r>
    <w:r>
      <w:fldChar w:fldCharType="separate"/>
    </w:r>
    <w:r>
      <w:t>2</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10</w:t>
    </w:r>
    <w:r>
      <w:rPr>
        <w:rStyle w:val="47"/>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110F0CC"/>
    <w:multiLevelType w:val="singleLevel"/>
    <w:tmpl w:val="7110F0CC"/>
    <w:lvl w:ilvl="0" w:tentative="0">
      <w:start w:val="1"/>
      <w:numFmt w:val="decimal"/>
      <w:lvlText w:val="(%1)"/>
      <w:lvlJc w:val="left"/>
      <w:pPr>
        <w:tabs>
          <w:tab w:val="left" w:pos="312"/>
        </w:tabs>
      </w:pPr>
    </w:lvl>
  </w:abstractNum>
  <w:abstractNum w:abstractNumId="9">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9"/>
  </w:num>
  <w:num w:numId="6">
    <w:abstractNumId w:val="6"/>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30D7E3E"/>
    <w:rsid w:val="0334205E"/>
    <w:rsid w:val="034856A5"/>
    <w:rsid w:val="03D07714"/>
    <w:rsid w:val="03F3534A"/>
    <w:rsid w:val="045B6255"/>
    <w:rsid w:val="05D11D1B"/>
    <w:rsid w:val="05FA7789"/>
    <w:rsid w:val="067D4F9E"/>
    <w:rsid w:val="07AF301F"/>
    <w:rsid w:val="08204893"/>
    <w:rsid w:val="08505170"/>
    <w:rsid w:val="086F7E62"/>
    <w:rsid w:val="08E27D9B"/>
    <w:rsid w:val="093A1D5C"/>
    <w:rsid w:val="099512B1"/>
    <w:rsid w:val="09F07824"/>
    <w:rsid w:val="0A40746F"/>
    <w:rsid w:val="0A794104"/>
    <w:rsid w:val="0B0104DC"/>
    <w:rsid w:val="0B5C3E34"/>
    <w:rsid w:val="0B60651B"/>
    <w:rsid w:val="0B9340C0"/>
    <w:rsid w:val="0B993E22"/>
    <w:rsid w:val="0BB26C18"/>
    <w:rsid w:val="0BDF6813"/>
    <w:rsid w:val="0CBA3508"/>
    <w:rsid w:val="0D1077DD"/>
    <w:rsid w:val="0D32334D"/>
    <w:rsid w:val="0D646E2A"/>
    <w:rsid w:val="0ECD6BB9"/>
    <w:rsid w:val="0F5170F1"/>
    <w:rsid w:val="0F56CE99"/>
    <w:rsid w:val="102A1CBB"/>
    <w:rsid w:val="107C061C"/>
    <w:rsid w:val="109C2F25"/>
    <w:rsid w:val="111451B1"/>
    <w:rsid w:val="11205904"/>
    <w:rsid w:val="114A387E"/>
    <w:rsid w:val="11543BAC"/>
    <w:rsid w:val="11A5684D"/>
    <w:rsid w:val="12042B30"/>
    <w:rsid w:val="120E7E09"/>
    <w:rsid w:val="123D4E07"/>
    <w:rsid w:val="13F74556"/>
    <w:rsid w:val="14B85A81"/>
    <w:rsid w:val="14F90946"/>
    <w:rsid w:val="151469B7"/>
    <w:rsid w:val="152850C5"/>
    <w:rsid w:val="15956C4F"/>
    <w:rsid w:val="159F2DAC"/>
    <w:rsid w:val="16B94475"/>
    <w:rsid w:val="17853B61"/>
    <w:rsid w:val="17BE3B06"/>
    <w:rsid w:val="17E70F2A"/>
    <w:rsid w:val="19006747"/>
    <w:rsid w:val="19EA6260"/>
    <w:rsid w:val="1A4474E8"/>
    <w:rsid w:val="1AFB05F2"/>
    <w:rsid w:val="1BCE272A"/>
    <w:rsid w:val="1D2B1804"/>
    <w:rsid w:val="1E3950C5"/>
    <w:rsid w:val="1E4808ED"/>
    <w:rsid w:val="1E9B3AFC"/>
    <w:rsid w:val="1FE46AA9"/>
    <w:rsid w:val="20476A09"/>
    <w:rsid w:val="21394A1A"/>
    <w:rsid w:val="21F77FBB"/>
    <w:rsid w:val="22E67766"/>
    <w:rsid w:val="23286980"/>
    <w:rsid w:val="23486984"/>
    <w:rsid w:val="23FF13A9"/>
    <w:rsid w:val="245E4A59"/>
    <w:rsid w:val="25184241"/>
    <w:rsid w:val="25471DF4"/>
    <w:rsid w:val="25CE35EB"/>
    <w:rsid w:val="25DE12CF"/>
    <w:rsid w:val="25E22D55"/>
    <w:rsid w:val="260E7FC9"/>
    <w:rsid w:val="26284DDB"/>
    <w:rsid w:val="27BF3329"/>
    <w:rsid w:val="27D72D69"/>
    <w:rsid w:val="28C768EF"/>
    <w:rsid w:val="28DD6E23"/>
    <w:rsid w:val="29422464"/>
    <w:rsid w:val="2A2A14DB"/>
    <w:rsid w:val="2A31206B"/>
    <w:rsid w:val="2ACE1AD5"/>
    <w:rsid w:val="2B152B9A"/>
    <w:rsid w:val="2B9C7E34"/>
    <w:rsid w:val="2BA96061"/>
    <w:rsid w:val="2CED6C3A"/>
    <w:rsid w:val="2D0C788F"/>
    <w:rsid w:val="2D295F9A"/>
    <w:rsid w:val="2E2B27AB"/>
    <w:rsid w:val="2E921DA5"/>
    <w:rsid w:val="2EBB09DD"/>
    <w:rsid w:val="2EBF0AE2"/>
    <w:rsid w:val="2EFE335C"/>
    <w:rsid w:val="2FCA01E7"/>
    <w:rsid w:val="30006A18"/>
    <w:rsid w:val="30045057"/>
    <w:rsid w:val="30667B76"/>
    <w:rsid w:val="307410C2"/>
    <w:rsid w:val="309F5D52"/>
    <w:rsid w:val="313C5E2A"/>
    <w:rsid w:val="33052E4F"/>
    <w:rsid w:val="33DBFE27"/>
    <w:rsid w:val="349A7F39"/>
    <w:rsid w:val="34CC52D7"/>
    <w:rsid w:val="34FF745B"/>
    <w:rsid w:val="35AF558A"/>
    <w:rsid w:val="364A5420"/>
    <w:rsid w:val="378D4D4B"/>
    <w:rsid w:val="37ED4B0D"/>
    <w:rsid w:val="37FA3B07"/>
    <w:rsid w:val="38125841"/>
    <w:rsid w:val="393435C0"/>
    <w:rsid w:val="3A660185"/>
    <w:rsid w:val="3B2BA1DB"/>
    <w:rsid w:val="3BBF0286"/>
    <w:rsid w:val="3BDD4E74"/>
    <w:rsid w:val="3BF16943"/>
    <w:rsid w:val="3C254167"/>
    <w:rsid w:val="3C54617F"/>
    <w:rsid w:val="3D9C10CD"/>
    <w:rsid w:val="3DC6005E"/>
    <w:rsid w:val="3DDB6CB5"/>
    <w:rsid w:val="3DF02037"/>
    <w:rsid w:val="3E734A16"/>
    <w:rsid w:val="3E7D4EF1"/>
    <w:rsid w:val="3E80785E"/>
    <w:rsid w:val="3EDE6333"/>
    <w:rsid w:val="3F6F5C72"/>
    <w:rsid w:val="3F76F7DA"/>
    <w:rsid w:val="3F7D1ECB"/>
    <w:rsid w:val="3F9F2002"/>
    <w:rsid w:val="3FA34647"/>
    <w:rsid w:val="3FBF94B5"/>
    <w:rsid w:val="411529FB"/>
    <w:rsid w:val="41CA2D0D"/>
    <w:rsid w:val="41CF23DC"/>
    <w:rsid w:val="41DB399D"/>
    <w:rsid w:val="42A11473"/>
    <w:rsid w:val="454C7069"/>
    <w:rsid w:val="455FF0E0"/>
    <w:rsid w:val="458F0387"/>
    <w:rsid w:val="45E17242"/>
    <w:rsid w:val="46634A89"/>
    <w:rsid w:val="46BE3798"/>
    <w:rsid w:val="47462CC7"/>
    <w:rsid w:val="4764220C"/>
    <w:rsid w:val="47833F1C"/>
    <w:rsid w:val="47B6656B"/>
    <w:rsid w:val="48DF3CF4"/>
    <w:rsid w:val="49F76548"/>
    <w:rsid w:val="4A8907BB"/>
    <w:rsid w:val="4AB6018B"/>
    <w:rsid w:val="4B110B90"/>
    <w:rsid w:val="4C2149E6"/>
    <w:rsid w:val="4D986247"/>
    <w:rsid w:val="4DAD0AEE"/>
    <w:rsid w:val="4DE33966"/>
    <w:rsid w:val="4E8135B3"/>
    <w:rsid w:val="4F267444"/>
    <w:rsid w:val="4FA0501B"/>
    <w:rsid w:val="503C40AD"/>
    <w:rsid w:val="508D27A6"/>
    <w:rsid w:val="51C4760A"/>
    <w:rsid w:val="53083749"/>
    <w:rsid w:val="54BF8346"/>
    <w:rsid w:val="55B84EAE"/>
    <w:rsid w:val="56382C47"/>
    <w:rsid w:val="56A7D8D2"/>
    <w:rsid w:val="56FD388C"/>
    <w:rsid w:val="59171178"/>
    <w:rsid w:val="597B4491"/>
    <w:rsid w:val="59A57D21"/>
    <w:rsid w:val="59A7640E"/>
    <w:rsid w:val="59FBAC45"/>
    <w:rsid w:val="5A9B6510"/>
    <w:rsid w:val="5BFD321B"/>
    <w:rsid w:val="5C1B17B8"/>
    <w:rsid w:val="5C8A1451"/>
    <w:rsid w:val="5CE11669"/>
    <w:rsid w:val="5D0A42CB"/>
    <w:rsid w:val="5D1F12B1"/>
    <w:rsid w:val="5DBB8208"/>
    <w:rsid w:val="5DFB0B1F"/>
    <w:rsid w:val="5ED8763C"/>
    <w:rsid w:val="5F0E70B0"/>
    <w:rsid w:val="5F3FC552"/>
    <w:rsid w:val="5F6D308F"/>
    <w:rsid w:val="5FB51B20"/>
    <w:rsid w:val="5FF15FA5"/>
    <w:rsid w:val="5FF7DF7C"/>
    <w:rsid w:val="5FFBB600"/>
    <w:rsid w:val="5FFC7D0A"/>
    <w:rsid w:val="60515EE8"/>
    <w:rsid w:val="61250170"/>
    <w:rsid w:val="61603C1A"/>
    <w:rsid w:val="61910E2C"/>
    <w:rsid w:val="61AA1046"/>
    <w:rsid w:val="62324D67"/>
    <w:rsid w:val="62854069"/>
    <w:rsid w:val="62A241F2"/>
    <w:rsid w:val="63331D15"/>
    <w:rsid w:val="64220BB4"/>
    <w:rsid w:val="64F40429"/>
    <w:rsid w:val="651E6376"/>
    <w:rsid w:val="660D7080"/>
    <w:rsid w:val="6658788B"/>
    <w:rsid w:val="66CF7C0D"/>
    <w:rsid w:val="67297071"/>
    <w:rsid w:val="67E1648C"/>
    <w:rsid w:val="69A9410F"/>
    <w:rsid w:val="6A217DF6"/>
    <w:rsid w:val="6A371DEF"/>
    <w:rsid w:val="6B100175"/>
    <w:rsid w:val="6B122952"/>
    <w:rsid w:val="6B37721A"/>
    <w:rsid w:val="6BDFCFB0"/>
    <w:rsid w:val="6BEB3CFE"/>
    <w:rsid w:val="6C662F7C"/>
    <w:rsid w:val="6C804AB4"/>
    <w:rsid w:val="6D904C50"/>
    <w:rsid w:val="6DE55656"/>
    <w:rsid w:val="6DFD472A"/>
    <w:rsid w:val="6E261BA7"/>
    <w:rsid w:val="6EDFFD69"/>
    <w:rsid w:val="6F050034"/>
    <w:rsid w:val="6FA5EA88"/>
    <w:rsid w:val="732E2E41"/>
    <w:rsid w:val="73762E92"/>
    <w:rsid w:val="74B75416"/>
    <w:rsid w:val="751050E8"/>
    <w:rsid w:val="75F658B0"/>
    <w:rsid w:val="75FF7EE4"/>
    <w:rsid w:val="76574066"/>
    <w:rsid w:val="768C6099"/>
    <w:rsid w:val="76F57BAD"/>
    <w:rsid w:val="77736FF8"/>
    <w:rsid w:val="77B5B9E8"/>
    <w:rsid w:val="77D768E3"/>
    <w:rsid w:val="77FFA9C0"/>
    <w:rsid w:val="784576F8"/>
    <w:rsid w:val="78767A5E"/>
    <w:rsid w:val="79960562"/>
    <w:rsid w:val="79FA5A10"/>
    <w:rsid w:val="7A2307C6"/>
    <w:rsid w:val="7A54626B"/>
    <w:rsid w:val="7BF02C60"/>
    <w:rsid w:val="7BFBF3BD"/>
    <w:rsid w:val="7BFF3177"/>
    <w:rsid w:val="7BFFBD21"/>
    <w:rsid w:val="7C050DEC"/>
    <w:rsid w:val="7C8D66C7"/>
    <w:rsid w:val="7CF57340"/>
    <w:rsid w:val="7D0050EB"/>
    <w:rsid w:val="7DEF8DFC"/>
    <w:rsid w:val="7DFD76C5"/>
    <w:rsid w:val="7DFF53A3"/>
    <w:rsid w:val="7E816BC7"/>
    <w:rsid w:val="7E9E0F23"/>
    <w:rsid w:val="7ECA59B1"/>
    <w:rsid w:val="7EEE31DC"/>
    <w:rsid w:val="7EFFB74A"/>
    <w:rsid w:val="7F4F84C0"/>
    <w:rsid w:val="7F6C2EA6"/>
    <w:rsid w:val="7F757FC6"/>
    <w:rsid w:val="7F7C0430"/>
    <w:rsid w:val="7F7EBEC8"/>
    <w:rsid w:val="7F7F8A28"/>
    <w:rsid w:val="7FBBDFB4"/>
    <w:rsid w:val="7FD45025"/>
    <w:rsid w:val="7FD558D4"/>
    <w:rsid w:val="7FEEDFC3"/>
    <w:rsid w:val="7FFB298F"/>
    <w:rsid w:val="7FFC1863"/>
    <w:rsid w:val="8AFF9F5A"/>
    <w:rsid w:val="967DFBA3"/>
    <w:rsid w:val="97FF2AE3"/>
    <w:rsid w:val="9C4F76A4"/>
    <w:rsid w:val="A5ED143A"/>
    <w:rsid w:val="ABFFEBFE"/>
    <w:rsid w:val="ACBFFF2D"/>
    <w:rsid w:val="ADD204E6"/>
    <w:rsid w:val="AFFF387F"/>
    <w:rsid w:val="BAEE5EE3"/>
    <w:rsid w:val="BF75FC33"/>
    <w:rsid w:val="BF7A6283"/>
    <w:rsid w:val="BFBF77D8"/>
    <w:rsid w:val="BFE4FC5C"/>
    <w:rsid w:val="CFE914BE"/>
    <w:rsid w:val="D76D4199"/>
    <w:rsid w:val="D7B3BDF8"/>
    <w:rsid w:val="DAF7E432"/>
    <w:rsid w:val="DEFD7F0A"/>
    <w:rsid w:val="DFF5F7A8"/>
    <w:rsid w:val="DFF74D3E"/>
    <w:rsid w:val="E2EBF549"/>
    <w:rsid w:val="E9AFEC97"/>
    <w:rsid w:val="E9F11BED"/>
    <w:rsid w:val="EDE74D6F"/>
    <w:rsid w:val="EFBB45C7"/>
    <w:rsid w:val="EFFF1D74"/>
    <w:rsid w:val="F0FF7554"/>
    <w:rsid w:val="F36BD085"/>
    <w:rsid w:val="F3F6F9FA"/>
    <w:rsid w:val="F47F5FB0"/>
    <w:rsid w:val="F67E927B"/>
    <w:rsid w:val="F77FD2FA"/>
    <w:rsid w:val="F7D7311A"/>
    <w:rsid w:val="FAFEE11C"/>
    <w:rsid w:val="FB1FC579"/>
    <w:rsid w:val="FBF75BCC"/>
    <w:rsid w:val="FD6F529A"/>
    <w:rsid w:val="FDB3EAD8"/>
    <w:rsid w:val="FE6C4D45"/>
    <w:rsid w:val="FE76E999"/>
    <w:rsid w:val="FF772C71"/>
    <w:rsid w:val="FF97A3CB"/>
    <w:rsid w:val="FFAFF05E"/>
    <w:rsid w:val="FFBD7A76"/>
    <w:rsid w:val="FFBEE7FE"/>
    <w:rsid w:val="FFD54141"/>
    <w:rsid w:val="FFE977D6"/>
    <w:rsid w:val="FFFF0304"/>
    <w:rsid w:val="FFFF3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2"/>
    <w:qFormat/>
    <w:uiPriority w:val="0"/>
    <w:pPr>
      <w:spacing w:before="340" w:after="330" w:line="360" w:lineRule="auto"/>
      <w:jc w:val="center"/>
      <w:outlineLvl w:val="0"/>
    </w:pPr>
    <w:rPr>
      <w:rFonts w:eastAsia="黑体"/>
      <w:kern w:val="44"/>
      <w:szCs w:val="44"/>
    </w:rPr>
  </w:style>
  <w:style w:type="paragraph" w:styleId="7">
    <w:name w:val="heading 2"/>
    <w:basedOn w:val="5"/>
    <w:next w:val="6"/>
    <w:link w:val="77"/>
    <w:qFormat/>
    <w:uiPriority w:val="0"/>
    <w:pPr>
      <w:adjustRightInd w:val="0"/>
      <w:jc w:val="center"/>
      <w:textAlignment w:val="baseline"/>
      <w:outlineLvl w:val="1"/>
    </w:pPr>
    <w:rPr>
      <w:kern w:val="0"/>
      <w:sz w:val="24"/>
      <w:szCs w:val="20"/>
    </w:rPr>
  </w:style>
  <w:style w:type="paragraph" w:styleId="5">
    <w:name w:val="heading 3"/>
    <w:basedOn w:val="6"/>
    <w:next w:val="1"/>
    <w:link w:val="61"/>
    <w:qFormat/>
    <w:uiPriority w:val="9"/>
    <w:pPr>
      <w:spacing w:before="260" w:after="260" w:line="240" w:lineRule="auto"/>
      <w:outlineLvl w:val="2"/>
    </w:pPr>
    <w:rPr>
      <w:rFonts w:ascii="宋体" w:hAnsi="宋体" w:eastAsia="宋体"/>
      <w:szCs w:val="32"/>
    </w:rPr>
  </w:style>
  <w:style w:type="paragraph" w:styleId="6">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6"/>
    <w:qFormat/>
    <w:uiPriority w:val="0"/>
    <w:pPr>
      <w:keepNext/>
      <w:keepLines/>
      <w:spacing w:before="280" w:after="290" w:line="376" w:lineRule="auto"/>
      <w:outlineLvl w:val="4"/>
    </w:pPr>
    <w:rPr>
      <w:b/>
      <w:sz w:val="28"/>
      <w:szCs w:val="20"/>
    </w:rPr>
  </w:style>
  <w:style w:type="paragraph" w:styleId="10">
    <w:name w:val="heading 6"/>
    <w:basedOn w:val="1"/>
    <w:next w:val="9"/>
    <w:link w:val="89"/>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0"/>
    <w:qFormat/>
    <w:uiPriority w:val="0"/>
    <w:pPr>
      <w:keepNext/>
      <w:keepLines/>
      <w:spacing w:before="240" w:after="64" w:line="320" w:lineRule="auto"/>
      <w:outlineLvl w:val="6"/>
    </w:pPr>
    <w:rPr>
      <w:b/>
      <w:sz w:val="24"/>
      <w:szCs w:val="20"/>
    </w:rPr>
  </w:style>
  <w:style w:type="paragraph" w:styleId="12">
    <w:name w:val="heading 8"/>
    <w:basedOn w:val="1"/>
    <w:next w:val="9"/>
    <w:link w:val="91"/>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2"/>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8"/>
    <w:qFormat/>
    <w:uiPriority w:val="0"/>
    <w:pPr>
      <w:spacing w:line="360" w:lineRule="auto"/>
    </w:pPr>
    <w:rPr>
      <w:b/>
      <w:bCs/>
      <w:sz w:val="24"/>
    </w:rPr>
  </w:style>
  <w:style w:type="paragraph" w:styleId="3">
    <w:name w:val="Body Text 2"/>
    <w:basedOn w:val="1"/>
    <w:link w:val="102"/>
    <w:qFormat/>
    <w:uiPriority w:val="0"/>
    <w:pPr>
      <w:spacing w:line="360" w:lineRule="auto"/>
    </w:pPr>
    <w:rPr>
      <w:sz w:val="24"/>
    </w:rPr>
  </w:style>
  <w:style w:type="paragraph" w:styleId="9">
    <w:name w:val="Normal Indent"/>
    <w:basedOn w:val="1"/>
    <w:next w:val="2"/>
    <w:link w:val="63"/>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0"/>
    <w:qFormat/>
    <w:uiPriority w:val="0"/>
    <w:pPr>
      <w:autoSpaceDE w:val="0"/>
      <w:autoSpaceDN w:val="0"/>
      <w:adjustRightInd w:val="0"/>
      <w:jc w:val="left"/>
      <w:textAlignment w:val="baseline"/>
    </w:pPr>
    <w:rPr>
      <w:rFonts w:ascii="宋体"/>
      <w:kern w:val="0"/>
      <w:sz w:val="34"/>
      <w:szCs w:val="20"/>
    </w:rPr>
  </w:style>
  <w:style w:type="paragraph" w:styleId="19">
    <w:name w:val="Body Text 3"/>
    <w:basedOn w:val="1"/>
    <w:link w:val="104"/>
    <w:qFormat/>
    <w:uiPriority w:val="0"/>
    <w:pPr>
      <w:spacing w:after="120"/>
    </w:pPr>
    <w:rPr>
      <w:sz w:val="16"/>
      <w:szCs w:val="16"/>
    </w:rPr>
  </w:style>
  <w:style w:type="paragraph" w:styleId="20">
    <w:name w:val="Body Text Indent"/>
    <w:basedOn w:val="1"/>
    <w:link w:val="85"/>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6"/>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4"/>
    <w:qFormat/>
    <w:uiPriority w:val="0"/>
    <w:rPr>
      <w:rFonts w:ascii="宋体" w:hAnsi="Courier New"/>
      <w:sz w:val="32"/>
      <w:szCs w:val="20"/>
    </w:rPr>
  </w:style>
  <w:style w:type="paragraph" w:styleId="26">
    <w:name w:val="Body Text Indent 2"/>
    <w:basedOn w:val="1"/>
    <w:link w:val="99"/>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5"/>
    <w:semiHidden/>
    <w:qFormat/>
    <w:uiPriority w:val="99"/>
    <w:rPr>
      <w:sz w:val="18"/>
      <w:szCs w:val="18"/>
    </w:rPr>
  </w:style>
  <w:style w:type="paragraph" w:styleId="28">
    <w:name w:val="footer"/>
    <w:basedOn w:val="1"/>
    <w:link w:val="103"/>
    <w:qFormat/>
    <w:uiPriority w:val="0"/>
    <w:pPr>
      <w:tabs>
        <w:tab w:val="center" w:pos="4153"/>
        <w:tab w:val="right" w:pos="8306"/>
      </w:tabs>
      <w:snapToGrid w:val="0"/>
      <w:jc w:val="left"/>
    </w:pPr>
    <w:rPr>
      <w:sz w:val="18"/>
      <w:szCs w:val="18"/>
    </w:rPr>
  </w:style>
  <w:style w:type="paragraph" w:styleId="29">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1"/>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next w:val="1"/>
    <w:link w:val="93"/>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1"/>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6"/>
    <w:qFormat/>
    <w:uiPriority w:val="0"/>
    <w:pPr>
      <w:spacing w:after="120" w:line="240" w:lineRule="auto"/>
      <w:ind w:firstLine="420" w:firstLineChars="100"/>
    </w:pPr>
    <w:rPr>
      <w:sz w:val="21"/>
    </w:rPr>
  </w:style>
  <w:style w:type="paragraph" w:styleId="42">
    <w:name w:val="Body Text First Indent 2"/>
    <w:basedOn w:val="20"/>
    <w:unhideWhenUsed/>
    <w:qFormat/>
    <w:uiPriority w:val="99"/>
    <w:pPr>
      <w:ind w:firstLine="420" w:firstLineChars="200"/>
    </w:p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TML Definition"/>
    <w:basedOn w:val="45"/>
    <w:semiHidden/>
    <w:unhideWhenUsed/>
    <w:qFormat/>
    <w:uiPriority w:val="0"/>
  </w:style>
  <w:style w:type="character" w:styleId="50">
    <w:name w:val="HTML Typewriter"/>
    <w:basedOn w:val="45"/>
    <w:semiHidden/>
    <w:unhideWhenUsed/>
    <w:qFormat/>
    <w:uiPriority w:val="0"/>
    <w:rPr>
      <w:rFonts w:hint="default" w:ascii="monospace" w:hAnsi="monospace" w:eastAsia="monospace" w:cs="monospace"/>
      <w:sz w:val="20"/>
    </w:rPr>
  </w:style>
  <w:style w:type="character" w:styleId="51">
    <w:name w:val="HTML Acronym"/>
    <w:basedOn w:val="45"/>
    <w:semiHidden/>
    <w:unhideWhenUsed/>
    <w:qFormat/>
    <w:uiPriority w:val="0"/>
  </w:style>
  <w:style w:type="character" w:styleId="52">
    <w:name w:val="HTML Variable"/>
    <w:basedOn w:val="45"/>
    <w:semiHidden/>
    <w:unhideWhenUsed/>
    <w:qFormat/>
    <w:uiPriority w:val="0"/>
  </w:style>
  <w:style w:type="character" w:styleId="53">
    <w:name w:val="Hyperlink"/>
    <w:qFormat/>
    <w:uiPriority w:val="0"/>
    <w:rPr>
      <w:color w:val="0000FF"/>
      <w:u w:val="single"/>
    </w:rPr>
  </w:style>
  <w:style w:type="character" w:styleId="54">
    <w:name w:val="HTML Code"/>
    <w:basedOn w:val="45"/>
    <w:semiHidden/>
    <w:unhideWhenUsed/>
    <w:qFormat/>
    <w:uiPriority w:val="0"/>
    <w:rPr>
      <w:rFonts w:hint="default" w:ascii="monospace" w:hAnsi="monospace" w:eastAsia="monospace" w:cs="monospace"/>
      <w:sz w:val="20"/>
    </w:rPr>
  </w:style>
  <w:style w:type="character" w:styleId="55">
    <w:name w:val="annotation reference"/>
    <w:basedOn w:val="45"/>
    <w:qFormat/>
    <w:uiPriority w:val="99"/>
    <w:rPr>
      <w:sz w:val="21"/>
      <w:szCs w:val="21"/>
    </w:rPr>
  </w:style>
  <w:style w:type="character" w:styleId="56">
    <w:name w:val="HTML Cite"/>
    <w:basedOn w:val="45"/>
    <w:semiHidden/>
    <w:unhideWhenUsed/>
    <w:qFormat/>
    <w:uiPriority w:val="0"/>
  </w:style>
  <w:style w:type="character" w:styleId="57">
    <w:name w:val="HTML Keyboard"/>
    <w:basedOn w:val="45"/>
    <w:semiHidden/>
    <w:unhideWhenUsed/>
    <w:qFormat/>
    <w:uiPriority w:val="0"/>
    <w:rPr>
      <w:rFonts w:hint="default" w:ascii="monospace" w:hAnsi="monospace" w:eastAsia="monospace" w:cs="monospace"/>
      <w:sz w:val="20"/>
    </w:rPr>
  </w:style>
  <w:style w:type="character" w:styleId="58">
    <w:name w:val="HTML Sample"/>
    <w:basedOn w:val="45"/>
    <w:semiHidden/>
    <w:unhideWhenUsed/>
    <w:qFormat/>
    <w:uiPriority w:val="0"/>
    <w:rPr>
      <w:rFonts w:ascii="monospace" w:hAnsi="monospace" w:eastAsia="monospace" w:cs="monospace"/>
    </w:rPr>
  </w:style>
  <w:style w:type="character" w:customStyle="1" w:styleId="59">
    <w:name w:val="标题 4 字符"/>
    <w:link w:val="6"/>
    <w:qFormat/>
    <w:uiPriority w:val="9"/>
    <w:rPr>
      <w:rFonts w:ascii="Arial" w:hAnsi="Arial" w:eastAsia="黑体"/>
      <w:b/>
      <w:bCs/>
      <w:kern w:val="2"/>
      <w:sz w:val="28"/>
      <w:szCs w:val="28"/>
      <w:lang w:val="en-US" w:eastAsia="zh-CN" w:bidi="ar-SA"/>
    </w:rPr>
  </w:style>
  <w:style w:type="paragraph" w:customStyle="1" w:styleId="60">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字符"/>
    <w:link w:val="5"/>
    <w:qFormat/>
    <w:uiPriority w:val="9"/>
    <w:rPr>
      <w:rFonts w:ascii="宋体" w:hAnsi="宋体" w:eastAsia="宋体"/>
      <w:b/>
      <w:bCs/>
      <w:kern w:val="2"/>
      <w:sz w:val="28"/>
      <w:szCs w:val="32"/>
      <w:lang w:val="en-US" w:eastAsia="zh-CN" w:bidi="ar-SA"/>
    </w:rPr>
  </w:style>
  <w:style w:type="character" w:customStyle="1" w:styleId="62">
    <w:name w:val="标题 1 字符"/>
    <w:link w:val="4"/>
    <w:qFormat/>
    <w:uiPriority w:val="0"/>
    <w:rPr>
      <w:rFonts w:ascii="宋体" w:hAnsi="宋体" w:eastAsia="黑体"/>
      <w:b/>
      <w:bCs/>
      <w:kern w:val="44"/>
      <w:sz w:val="28"/>
      <w:szCs w:val="44"/>
      <w:lang w:val="en-US" w:eastAsia="zh-CN" w:bidi="ar-SA"/>
    </w:rPr>
  </w:style>
  <w:style w:type="character" w:customStyle="1" w:styleId="63">
    <w:name w:val="正文缩进 字符"/>
    <w:link w:val="9"/>
    <w:qFormat/>
    <w:uiPriority w:val="0"/>
    <w:rPr>
      <w:rFonts w:eastAsia="宋体"/>
      <w:kern w:val="2"/>
      <w:sz w:val="21"/>
      <w:lang w:val="en-US" w:eastAsia="zh-CN" w:bidi="ar-SA"/>
    </w:rPr>
  </w:style>
  <w:style w:type="character" w:customStyle="1" w:styleId="64">
    <w:name w:val="标题 3 Char"/>
    <w:qFormat/>
    <w:uiPriority w:val="0"/>
    <w:rPr>
      <w:rFonts w:ascii="黑体" w:eastAsia="黑体"/>
      <w:bCs/>
      <w:sz w:val="30"/>
    </w:rPr>
  </w:style>
  <w:style w:type="paragraph" w:customStyle="1" w:styleId="65">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qFormat/>
    <w:uiPriority w:val="0"/>
    <w:pPr>
      <w:spacing w:afterLines="50"/>
      <w:ind w:left="600" w:leftChars="600"/>
    </w:pPr>
  </w:style>
  <w:style w:type="paragraph" w:customStyle="1" w:styleId="73">
    <w:name w:val="Char Char Char Char Char"/>
    <w:basedOn w:val="1"/>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qFormat/>
    <w:uiPriority w:val="0"/>
    <w:rPr>
      <w:rFonts w:ascii="Tahoma" w:hAnsi="Tahoma"/>
      <w:sz w:val="24"/>
      <w:szCs w:val="20"/>
    </w:rPr>
  </w:style>
  <w:style w:type="paragraph" w:customStyle="1" w:styleId="76">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字符"/>
    <w:link w:val="7"/>
    <w:qFormat/>
    <w:uiPriority w:val="0"/>
    <w:rPr>
      <w:rFonts w:ascii="宋体" w:hAnsi="宋体" w:eastAsia="宋体"/>
      <w:b/>
      <w:bCs/>
      <w:sz w:val="24"/>
      <w:lang w:val="en-US" w:eastAsia="zh-CN" w:bidi="ar-SA"/>
    </w:rPr>
  </w:style>
  <w:style w:type="paragraph" w:customStyle="1" w:styleId="7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qFormat/>
    <w:uiPriority w:val="34"/>
    <w:pPr>
      <w:ind w:firstLine="420" w:firstLineChars="200"/>
    </w:pPr>
    <w:rPr>
      <w:rFonts w:ascii="Calibri" w:hAnsi="Calibri"/>
      <w:szCs w:val="22"/>
    </w:rPr>
  </w:style>
  <w:style w:type="paragraph" w:customStyle="1" w:styleId="80">
    <w:name w:val="USE 1"/>
    <w:basedOn w:val="1"/>
    <w:qFormat/>
    <w:uiPriority w:val="0"/>
    <w:pPr>
      <w:spacing w:line="200" w:lineRule="atLeast"/>
      <w:jc w:val="left"/>
    </w:pPr>
    <w:rPr>
      <w:rFonts w:ascii="宋体" w:hAnsi="宋体"/>
      <w:b/>
      <w:sz w:val="24"/>
      <w:szCs w:val="28"/>
    </w:rPr>
  </w:style>
  <w:style w:type="paragraph" w:customStyle="1" w:styleId="81">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7"/>
    <w:qFormat/>
    <w:uiPriority w:val="0"/>
    <w:pPr>
      <w:adjustRightInd/>
      <w:jc w:val="both"/>
      <w:textAlignment w:val="auto"/>
    </w:pPr>
    <w:rPr>
      <w:rFonts w:ascii="Cambria" w:hAnsi="Cambria" w:cs="宋体"/>
      <w:kern w:val="2"/>
      <w:sz w:val="32"/>
    </w:rPr>
  </w:style>
  <w:style w:type="character" w:customStyle="1" w:styleId="84">
    <w:name w:val="H4 Char2"/>
    <w:qFormat/>
    <w:uiPriority w:val="0"/>
    <w:rPr>
      <w:rFonts w:ascii="Arial" w:hAnsi="Arial" w:eastAsia="黑体"/>
      <w:b/>
      <w:bCs/>
      <w:kern w:val="2"/>
      <w:sz w:val="28"/>
      <w:szCs w:val="28"/>
      <w:lang w:val="en-US" w:eastAsia="zh-CN" w:bidi="ar-SA"/>
    </w:rPr>
  </w:style>
  <w:style w:type="character" w:customStyle="1" w:styleId="85">
    <w:name w:val="正文文本缩进 字符"/>
    <w:link w:val="20"/>
    <w:qFormat/>
    <w:uiPriority w:val="0"/>
    <w:rPr>
      <w:rFonts w:eastAsia="宋体"/>
      <w:kern w:val="2"/>
      <w:sz w:val="21"/>
      <w:szCs w:val="24"/>
      <w:lang w:val="en-US" w:eastAsia="zh-CN" w:bidi="ar-SA"/>
    </w:rPr>
  </w:style>
  <w:style w:type="character" w:customStyle="1" w:styleId="86">
    <w:name w:val="标题 5 字符"/>
    <w:link w:val="8"/>
    <w:qFormat/>
    <w:uiPriority w:val="0"/>
    <w:rPr>
      <w:rFonts w:eastAsia="宋体"/>
      <w:b/>
      <w:kern w:val="2"/>
      <w:sz w:val="28"/>
      <w:lang w:val="en-US" w:eastAsia="zh-CN" w:bidi="ar-SA"/>
    </w:rPr>
  </w:style>
  <w:style w:type="character" w:customStyle="1" w:styleId="87">
    <w:name w:val="第*章 Char"/>
    <w:qFormat/>
    <w:uiPriority w:val="0"/>
    <w:rPr>
      <w:rFonts w:ascii="Arial" w:hAnsi="Arial" w:eastAsia="黑体"/>
      <w:b/>
      <w:bCs/>
      <w:kern w:val="2"/>
      <w:sz w:val="32"/>
      <w:szCs w:val="32"/>
    </w:rPr>
  </w:style>
  <w:style w:type="character" w:customStyle="1" w:styleId="88">
    <w:name w:val="章标题1 Char"/>
    <w:qFormat/>
    <w:uiPriority w:val="0"/>
    <w:rPr>
      <w:rFonts w:eastAsia="宋体"/>
      <w:b/>
      <w:bCs/>
      <w:kern w:val="2"/>
      <w:sz w:val="32"/>
      <w:szCs w:val="32"/>
      <w:lang w:val="en-US" w:eastAsia="zh-CN" w:bidi="ar-SA"/>
    </w:rPr>
  </w:style>
  <w:style w:type="character" w:customStyle="1" w:styleId="89">
    <w:name w:val="标题 6 字符"/>
    <w:link w:val="10"/>
    <w:qFormat/>
    <w:uiPriority w:val="0"/>
    <w:rPr>
      <w:rFonts w:ascii="Arial" w:hAnsi="Arial" w:eastAsia="黑体"/>
      <w:b/>
      <w:kern w:val="2"/>
      <w:sz w:val="24"/>
      <w:lang w:val="en-US" w:eastAsia="zh-CN" w:bidi="ar-SA"/>
    </w:rPr>
  </w:style>
  <w:style w:type="character" w:customStyle="1" w:styleId="90">
    <w:name w:val="标题 7 字符"/>
    <w:link w:val="11"/>
    <w:qFormat/>
    <w:uiPriority w:val="0"/>
    <w:rPr>
      <w:rFonts w:eastAsia="宋体"/>
      <w:b/>
      <w:kern w:val="2"/>
      <w:sz w:val="24"/>
      <w:lang w:val="en-US" w:eastAsia="zh-CN" w:bidi="ar-SA"/>
    </w:rPr>
  </w:style>
  <w:style w:type="character" w:customStyle="1" w:styleId="91">
    <w:name w:val="标题 8 字符"/>
    <w:link w:val="12"/>
    <w:qFormat/>
    <w:uiPriority w:val="0"/>
    <w:rPr>
      <w:rFonts w:ascii="Arial" w:hAnsi="Arial" w:eastAsia="黑体"/>
      <w:kern w:val="2"/>
      <w:sz w:val="24"/>
      <w:lang w:val="en-US" w:eastAsia="zh-CN" w:bidi="ar-SA"/>
    </w:rPr>
  </w:style>
  <w:style w:type="character" w:customStyle="1" w:styleId="92">
    <w:name w:val="标题 9 字符"/>
    <w:link w:val="13"/>
    <w:qFormat/>
    <w:uiPriority w:val="0"/>
    <w:rPr>
      <w:rFonts w:ascii="Arial" w:hAnsi="Arial" w:eastAsia="黑体"/>
      <w:kern w:val="2"/>
      <w:sz w:val="21"/>
      <w:lang w:val="en-US" w:eastAsia="zh-CN" w:bidi="ar-SA"/>
    </w:rPr>
  </w:style>
  <w:style w:type="character" w:customStyle="1" w:styleId="93">
    <w:name w:val="标题 字符"/>
    <w:link w:val="39"/>
    <w:qFormat/>
    <w:uiPriority w:val="0"/>
    <w:rPr>
      <w:rFonts w:ascii="Arial" w:hAnsi="Arial" w:eastAsia="隶书" w:cs="Arial"/>
      <w:b/>
      <w:bCs/>
      <w:kern w:val="2"/>
      <w:sz w:val="32"/>
      <w:szCs w:val="32"/>
      <w:lang w:val="en-US" w:eastAsia="zh-CN" w:bidi="ar-SA"/>
    </w:rPr>
  </w:style>
  <w:style w:type="character" w:customStyle="1" w:styleId="94">
    <w:name w:val="日期 字符"/>
    <w:link w:val="25"/>
    <w:qFormat/>
    <w:uiPriority w:val="0"/>
    <w:rPr>
      <w:rFonts w:ascii="宋体" w:hAnsi="Courier New" w:eastAsia="宋体"/>
      <w:kern w:val="2"/>
      <w:sz w:val="32"/>
      <w:lang w:val="en-US" w:eastAsia="zh-CN" w:bidi="ar-SA"/>
    </w:rPr>
  </w:style>
  <w:style w:type="character" w:customStyle="1" w:styleId="95">
    <w:name w:val="HTML 预设格式 字符"/>
    <w:link w:val="36"/>
    <w:qFormat/>
    <w:uiPriority w:val="0"/>
    <w:rPr>
      <w:rFonts w:ascii="Arial Unicode MS" w:hAnsi="Arial Unicode MS" w:eastAsia="Arial Unicode MS"/>
      <w:color w:val="000000"/>
      <w:lang w:val="en-US" w:eastAsia="zh-CN" w:bidi="ar-SA"/>
    </w:rPr>
  </w:style>
  <w:style w:type="character" w:customStyle="1" w:styleId="96">
    <w:name w:val="纯文本 字符"/>
    <w:link w:val="23"/>
    <w:qFormat/>
    <w:uiPriority w:val="0"/>
    <w:rPr>
      <w:rFonts w:ascii="宋体" w:hAnsi="Courier New" w:eastAsia="宋体"/>
      <w:kern w:val="2"/>
      <w:sz w:val="21"/>
      <w:lang w:val="en-US" w:eastAsia="zh-CN" w:bidi="ar-SA"/>
    </w:rPr>
  </w:style>
  <w:style w:type="character" w:customStyle="1" w:styleId="97">
    <w:name w:val="正文文字首行缩进 Char"/>
    <w:qFormat/>
    <w:uiPriority w:val="0"/>
    <w:rPr>
      <w:kern w:val="2"/>
      <w:sz w:val="21"/>
      <w:szCs w:val="24"/>
    </w:rPr>
  </w:style>
  <w:style w:type="character" w:customStyle="1" w:styleId="98">
    <w:name w:val="正文文本 字符"/>
    <w:link w:val="2"/>
    <w:qFormat/>
    <w:uiPriority w:val="0"/>
    <w:rPr>
      <w:rFonts w:eastAsia="宋体"/>
      <w:b/>
      <w:bCs/>
      <w:kern w:val="2"/>
      <w:sz w:val="24"/>
      <w:szCs w:val="24"/>
      <w:lang w:val="en-US" w:eastAsia="zh-CN" w:bidi="ar-SA"/>
    </w:rPr>
  </w:style>
  <w:style w:type="character" w:customStyle="1" w:styleId="99">
    <w:name w:val="正文文本缩进 2 字符"/>
    <w:link w:val="26"/>
    <w:qFormat/>
    <w:uiPriority w:val="0"/>
    <w:rPr>
      <w:rFonts w:ascii="宋体" w:hAnsi="宋体" w:eastAsia="宋体"/>
      <w:kern w:val="2"/>
      <w:sz w:val="21"/>
      <w:szCs w:val="24"/>
      <w:lang w:val="en-US" w:eastAsia="zh-CN" w:bidi="ar-SA"/>
    </w:rPr>
  </w:style>
  <w:style w:type="character" w:customStyle="1" w:styleId="100">
    <w:name w:val="页眉 字符"/>
    <w:link w:val="29"/>
    <w:qFormat/>
    <w:uiPriority w:val="99"/>
    <w:rPr>
      <w:rFonts w:eastAsia="宋体"/>
      <w:kern w:val="2"/>
      <w:sz w:val="18"/>
      <w:szCs w:val="18"/>
      <w:lang w:val="en-US" w:eastAsia="zh-CN" w:bidi="ar-SA"/>
    </w:rPr>
  </w:style>
  <w:style w:type="character" w:customStyle="1" w:styleId="101">
    <w:name w:val="正文文本缩进 3 字符"/>
    <w:link w:val="33"/>
    <w:qFormat/>
    <w:uiPriority w:val="0"/>
    <w:rPr>
      <w:rFonts w:ascii="宋体" w:eastAsia="宋体"/>
      <w:b/>
      <w:bCs/>
      <w:kern w:val="2"/>
      <w:sz w:val="24"/>
      <w:szCs w:val="24"/>
      <w:lang w:val="en-US" w:eastAsia="zh-CN" w:bidi="ar-SA"/>
    </w:rPr>
  </w:style>
  <w:style w:type="character" w:customStyle="1" w:styleId="102">
    <w:name w:val="正文文本 2 字符"/>
    <w:link w:val="3"/>
    <w:qFormat/>
    <w:uiPriority w:val="0"/>
    <w:rPr>
      <w:rFonts w:eastAsia="宋体"/>
      <w:kern w:val="2"/>
      <w:sz w:val="24"/>
      <w:szCs w:val="24"/>
      <w:lang w:val="en-US" w:eastAsia="zh-CN" w:bidi="ar-SA"/>
    </w:rPr>
  </w:style>
  <w:style w:type="character" w:customStyle="1" w:styleId="103">
    <w:name w:val="页脚 字符"/>
    <w:link w:val="28"/>
    <w:qFormat/>
    <w:uiPriority w:val="0"/>
    <w:rPr>
      <w:rFonts w:eastAsia="宋体"/>
      <w:kern w:val="2"/>
      <w:sz w:val="18"/>
      <w:szCs w:val="18"/>
      <w:lang w:val="en-US" w:eastAsia="zh-CN" w:bidi="ar-SA"/>
    </w:rPr>
  </w:style>
  <w:style w:type="character" w:customStyle="1" w:styleId="104">
    <w:name w:val="正文文本 3 字符"/>
    <w:link w:val="19"/>
    <w:qFormat/>
    <w:uiPriority w:val="0"/>
    <w:rPr>
      <w:rFonts w:eastAsia="宋体"/>
      <w:kern w:val="2"/>
      <w:sz w:val="16"/>
      <w:szCs w:val="16"/>
      <w:lang w:val="en-US" w:eastAsia="zh-CN" w:bidi="ar-SA"/>
    </w:rPr>
  </w:style>
  <w:style w:type="character" w:customStyle="1" w:styleId="105">
    <w:name w:val="批注框文本 字符"/>
    <w:link w:val="27"/>
    <w:semiHidden/>
    <w:qFormat/>
    <w:uiPriority w:val="99"/>
    <w:rPr>
      <w:rFonts w:eastAsia="宋体"/>
      <w:kern w:val="2"/>
      <w:sz w:val="18"/>
      <w:szCs w:val="18"/>
      <w:lang w:val="en-US" w:eastAsia="zh-CN" w:bidi="ar-SA"/>
    </w:rPr>
  </w:style>
  <w:style w:type="paragraph" w:customStyle="1" w:styleId="106">
    <w:name w:val="样式1"/>
    <w:basedOn w:val="39"/>
    <w:qFormat/>
    <w:uiPriority w:val="0"/>
    <w:pPr>
      <w:spacing w:before="120" w:after="120"/>
    </w:pPr>
    <w:rPr>
      <w:rFonts w:eastAsia="黑体"/>
      <w:b w:val="0"/>
      <w:sz w:val="30"/>
      <w:szCs w:val="21"/>
    </w:rPr>
  </w:style>
  <w:style w:type="paragraph" w:customStyle="1" w:styleId="107">
    <w:name w:val="样式2"/>
    <w:basedOn w:val="39"/>
    <w:next w:val="106"/>
    <w:qFormat/>
    <w:uiPriority w:val="0"/>
    <w:pPr>
      <w:spacing w:before="120" w:after="120"/>
    </w:pPr>
    <w:rPr>
      <w:rFonts w:eastAsia="黑体"/>
      <w:b w:val="0"/>
      <w:sz w:val="30"/>
      <w:szCs w:val="30"/>
    </w:rPr>
  </w:style>
  <w:style w:type="character" w:customStyle="1" w:styleId="108">
    <w:name w:val="标题 3 Char Char"/>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qFormat/>
    <w:uiPriority w:val="0"/>
    <w:pPr>
      <w:spacing w:line="360" w:lineRule="auto"/>
      <w:ind w:firstLine="200" w:firstLineChars="200"/>
    </w:pPr>
    <w:rPr>
      <w:szCs w:val="20"/>
    </w:rPr>
  </w:style>
  <w:style w:type="paragraph" w:customStyle="1" w:styleId="112">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qFormat/>
    <w:uiPriority w:val="0"/>
    <w:pPr>
      <w:tabs>
        <w:tab w:val="left" w:pos="842"/>
      </w:tabs>
      <w:spacing w:line="360" w:lineRule="auto"/>
      <w:ind w:left="842" w:hanging="420"/>
    </w:pPr>
    <w:rPr>
      <w:sz w:val="24"/>
    </w:rPr>
  </w:style>
  <w:style w:type="paragraph" w:customStyle="1" w:styleId="115">
    <w:name w:val="文字"/>
    <w:basedOn w:val="1"/>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qFormat/>
    <w:uiPriority w:val="0"/>
    <w:pPr>
      <w:spacing w:line="240" w:lineRule="auto"/>
      <w:ind w:firstLine="0" w:firstLineChars="0"/>
    </w:pPr>
    <w:rPr>
      <w:sz w:val="20"/>
    </w:rPr>
  </w:style>
  <w:style w:type="paragraph" w:customStyle="1" w:styleId="117">
    <w:name w:val="--规划-表格-居中"/>
    <w:basedOn w:val="111"/>
    <w:qFormat/>
    <w:uiPriority w:val="0"/>
    <w:pPr>
      <w:spacing w:line="240" w:lineRule="auto"/>
      <w:ind w:firstLine="0" w:firstLineChars="0"/>
      <w:jc w:val="center"/>
    </w:pPr>
    <w:rPr>
      <w:sz w:val="20"/>
    </w:rPr>
  </w:style>
  <w:style w:type="paragraph" w:customStyle="1" w:styleId="118">
    <w:name w:val="--编号内缩进"/>
    <w:basedOn w:val="1"/>
    <w:qFormat/>
    <w:uiPriority w:val="0"/>
    <w:pPr>
      <w:spacing w:line="360" w:lineRule="auto"/>
      <w:ind w:left="420" w:firstLine="200" w:firstLineChars="200"/>
    </w:pPr>
    <w:rPr>
      <w:szCs w:val="21"/>
    </w:rPr>
  </w:style>
  <w:style w:type="paragraph" w:customStyle="1" w:styleId="119">
    <w:name w:val="--规划-题注"/>
    <w:basedOn w:val="1"/>
    <w:next w:val="111"/>
    <w:qFormat/>
    <w:uiPriority w:val="0"/>
    <w:pPr>
      <w:spacing w:line="360" w:lineRule="auto"/>
      <w:jc w:val="center"/>
    </w:pPr>
    <w:rPr>
      <w:rFonts w:eastAsia="黑体"/>
    </w:rPr>
  </w:style>
  <w:style w:type="paragraph" w:customStyle="1" w:styleId="120">
    <w:name w:val="--规划-图和表"/>
    <w:next w:val="111"/>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qFormat/>
    <w:uiPriority w:val="0"/>
    <w:pPr>
      <w:keepNext/>
      <w:keepLines/>
      <w:spacing w:line="360" w:lineRule="auto"/>
      <w:outlineLvl w:val="4"/>
    </w:pPr>
    <w:rPr>
      <w:rFonts w:eastAsia="黑体"/>
    </w:rPr>
  </w:style>
  <w:style w:type="paragraph" w:customStyle="1" w:styleId="122">
    <w:name w:val="--规划正文 Char"/>
    <w:basedOn w:val="1"/>
    <w:qFormat/>
    <w:uiPriority w:val="0"/>
    <w:pPr>
      <w:spacing w:line="360" w:lineRule="auto"/>
      <w:ind w:firstLine="200" w:firstLineChars="200"/>
    </w:pPr>
    <w:rPr>
      <w:sz w:val="24"/>
    </w:rPr>
  </w:style>
  <w:style w:type="paragraph" w:customStyle="1" w:styleId="123">
    <w:name w:val="缺省文本"/>
    <w:basedOn w:val="1"/>
    <w:qFormat/>
    <w:uiPriority w:val="0"/>
    <w:pPr>
      <w:autoSpaceDE w:val="0"/>
      <w:autoSpaceDN w:val="0"/>
      <w:adjustRightInd w:val="0"/>
      <w:jc w:val="left"/>
    </w:pPr>
    <w:rPr>
      <w:kern w:val="0"/>
    </w:rPr>
  </w:style>
  <w:style w:type="paragraph" w:customStyle="1" w:styleId="124">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qFormat/>
    <w:uiPriority w:val="0"/>
    <w:rPr>
      <w:rFonts w:eastAsia="宋体"/>
      <w:kern w:val="2"/>
      <w:sz w:val="24"/>
      <w:szCs w:val="24"/>
      <w:lang w:val="en-US" w:eastAsia="zh-CN" w:bidi="ar-SA"/>
    </w:rPr>
  </w:style>
  <w:style w:type="paragraph" w:customStyle="1" w:styleId="126">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qFormat/>
    <w:uiPriority w:val="0"/>
    <w:rPr>
      <w:rFonts w:eastAsia="宋体"/>
      <w:kern w:val="2"/>
      <w:sz w:val="21"/>
      <w:lang w:val="en-US" w:eastAsia="zh-CN" w:bidi="ar-SA"/>
    </w:rPr>
  </w:style>
  <w:style w:type="paragraph" w:customStyle="1" w:styleId="128">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qFormat/>
    <w:uiPriority w:val="0"/>
    <w:pPr>
      <w:tabs>
        <w:tab w:val="left" w:pos="420"/>
        <w:tab w:val="left" w:pos="1080"/>
      </w:tabs>
      <w:spacing w:line="288" w:lineRule="auto"/>
      <w:ind w:left="1080" w:hanging="360"/>
    </w:pPr>
    <w:rPr>
      <w:sz w:val="24"/>
      <w:szCs w:val="20"/>
    </w:rPr>
  </w:style>
  <w:style w:type="character" w:customStyle="1" w:styleId="130">
    <w:name w:val="content1"/>
    <w:qFormat/>
    <w:uiPriority w:val="0"/>
    <w:rPr>
      <w:rFonts w:hint="default" w:ascii="??" w:hAnsi="??"/>
      <w:sz w:val="16"/>
      <w:szCs w:val="16"/>
      <w:u w:val="none"/>
    </w:rPr>
  </w:style>
  <w:style w:type="character" w:customStyle="1" w:styleId="131">
    <w:name w:val="unnamed4"/>
    <w:basedOn w:val="45"/>
    <w:qFormat/>
    <w:uiPriority w:val="0"/>
  </w:style>
  <w:style w:type="character" w:customStyle="1" w:styleId="132">
    <w:name w:val="font2"/>
    <w:basedOn w:val="45"/>
    <w:qFormat/>
    <w:uiPriority w:val="0"/>
  </w:style>
  <w:style w:type="character" w:customStyle="1" w:styleId="133">
    <w:name w:val="font41"/>
    <w:qFormat/>
    <w:uiPriority w:val="0"/>
    <w:rPr>
      <w:color w:val="000000"/>
      <w:spacing w:val="260"/>
      <w:sz w:val="18"/>
      <w:szCs w:val="18"/>
      <w:u w:val="none"/>
    </w:rPr>
  </w:style>
  <w:style w:type="paragraph" w:customStyle="1" w:styleId="134">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文本首行缩进 字符"/>
    <w:link w:val="41"/>
    <w:qFormat/>
    <w:uiPriority w:val="0"/>
    <w:rPr>
      <w:rFonts w:eastAsia="宋体"/>
      <w:b/>
      <w:bCs/>
      <w:kern w:val="2"/>
      <w:sz w:val="21"/>
      <w:szCs w:val="24"/>
      <w:lang w:val="en-US" w:eastAsia="zh-CN" w:bidi="ar-SA"/>
    </w:rPr>
  </w:style>
  <w:style w:type="paragraph" w:customStyle="1" w:styleId="137">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5"/>
    <w:qFormat/>
    <w:uiPriority w:val="0"/>
  </w:style>
  <w:style w:type="paragraph" w:customStyle="1" w:styleId="141">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5"/>
    <w:qFormat/>
    <w:uiPriority w:val="0"/>
  </w:style>
  <w:style w:type="paragraph" w:customStyle="1" w:styleId="143">
    <w:name w:val="8"/>
    <w:basedOn w:val="1"/>
    <w:next w:val="20"/>
    <w:qFormat/>
    <w:uiPriority w:val="0"/>
    <w:pPr>
      <w:spacing w:after="120"/>
      <w:ind w:left="420" w:leftChars="200"/>
    </w:pPr>
  </w:style>
  <w:style w:type="paragraph" w:customStyle="1" w:styleId="144">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qFormat/>
    <w:uiPriority w:val="0"/>
    <w:pPr>
      <w:autoSpaceDE w:val="0"/>
      <w:autoSpaceDN w:val="0"/>
      <w:adjustRightInd w:val="0"/>
      <w:jc w:val="left"/>
    </w:pPr>
    <w:rPr>
      <w:rFonts w:ascii="宋体"/>
      <w:b/>
      <w:bCs/>
      <w:kern w:val="0"/>
      <w:sz w:val="18"/>
      <w:szCs w:val="18"/>
    </w:rPr>
  </w:style>
  <w:style w:type="paragraph" w:customStyle="1" w:styleId="147">
    <w:name w:val="6"/>
    <w:basedOn w:val="146"/>
    <w:qFormat/>
    <w:uiPriority w:val="0"/>
    <w:pPr>
      <w:spacing w:line="270" w:lineRule="atLeast"/>
      <w:jc w:val="both"/>
    </w:pPr>
    <w:rPr>
      <w:b w:val="0"/>
      <w:bCs w:val="0"/>
    </w:rPr>
  </w:style>
  <w:style w:type="paragraph" w:customStyle="1" w:styleId="148">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qFormat/>
    <w:uiPriority w:val="0"/>
    <w:pPr>
      <w:spacing w:line="240" w:lineRule="atLeast"/>
      <w:ind w:firstLine="567"/>
    </w:pPr>
    <w:rPr>
      <w:szCs w:val="20"/>
    </w:rPr>
  </w:style>
  <w:style w:type="paragraph" w:customStyle="1" w:styleId="150">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qFormat/>
    <w:uiPriority w:val="0"/>
    <w:pPr>
      <w:spacing w:line="200" w:lineRule="atLeast"/>
    </w:pPr>
    <w:rPr>
      <w:rFonts w:ascii="Arial" w:hAnsi="Arial" w:eastAsia="宋体" w:cs="Times New Roman"/>
      <w:color w:val="auto"/>
    </w:rPr>
  </w:style>
  <w:style w:type="paragraph" w:customStyle="1" w:styleId="152">
    <w:name w:val="Normal Paragraph"/>
    <w:basedOn w:val="1"/>
    <w:qFormat/>
    <w:uiPriority w:val="0"/>
    <w:pPr>
      <w:widowControl/>
      <w:spacing w:before="120" w:line="360" w:lineRule="auto"/>
      <w:ind w:firstLine="425"/>
    </w:pPr>
    <w:rPr>
      <w:kern w:val="0"/>
      <w:sz w:val="24"/>
    </w:rPr>
  </w:style>
  <w:style w:type="character" w:customStyle="1" w:styleId="153">
    <w:name w:val="blue"/>
    <w:basedOn w:val="45"/>
    <w:qFormat/>
    <w:uiPriority w:val="0"/>
  </w:style>
  <w:style w:type="paragraph" w:customStyle="1" w:styleId="154">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5"/>
    <w:qFormat/>
    <w:uiPriority w:val="0"/>
  </w:style>
  <w:style w:type="character" w:customStyle="1" w:styleId="156">
    <w:name w:val="font11"/>
    <w:qFormat/>
    <w:uiPriority w:val="0"/>
    <w:rPr>
      <w:rFonts w:hint="default" w:ascii="ˎ̥" w:hAnsi="ˎ̥"/>
    </w:rPr>
  </w:style>
  <w:style w:type="paragraph" w:customStyle="1" w:styleId="157">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5"/>
    <w:qFormat/>
    <w:uiPriority w:val="0"/>
  </w:style>
  <w:style w:type="character" w:customStyle="1" w:styleId="159">
    <w:name w:val="prodheadlines"/>
    <w:basedOn w:val="45"/>
    <w:qFormat/>
    <w:uiPriority w:val="0"/>
  </w:style>
  <w:style w:type="character" w:customStyle="1" w:styleId="160">
    <w:name w:val="text"/>
    <w:basedOn w:val="45"/>
    <w:qFormat/>
    <w:uiPriority w:val="0"/>
  </w:style>
  <w:style w:type="paragraph" w:customStyle="1" w:styleId="161">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3"/>
    <w:qFormat/>
    <w:uiPriority w:val="0"/>
    <w:pPr>
      <w:ind w:firstLine="560" w:firstLineChars="200"/>
    </w:pPr>
    <w:rPr>
      <w:sz w:val="28"/>
    </w:rPr>
  </w:style>
  <w:style w:type="character" w:customStyle="1" w:styleId="167">
    <w:name w:val="gray6"/>
    <w:basedOn w:val="45"/>
    <w:qFormat/>
    <w:uiPriority w:val="0"/>
  </w:style>
  <w:style w:type="character" w:customStyle="1" w:styleId="168">
    <w:name w:val="style9"/>
    <w:basedOn w:val="45"/>
    <w:qFormat/>
    <w:uiPriority w:val="0"/>
  </w:style>
  <w:style w:type="paragraph" w:customStyle="1" w:styleId="169">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5"/>
    <w:qFormat/>
    <w:uiPriority w:val="0"/>
  </w:style>
  <w:style w:type="paragraph" w:customStyle="1" w:styleId="171">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qFormat/>
    <w:uiPriority w:val="0"/>
    <w:pPr>
      <w:jc w:val="left"/>
    </w:pPr>
    <w:rPr>
      <w:rFonts w:ascii="Tahoma" w:hAnsi="Tahoma"/>
      <w:sz w:val="24"/>
      <w:szCs w:val="20"/>
    </w:rPr>
  </w:style>
  <w:style w:type="paragraph" w:customStyle="1" w:styleId="173">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5">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qFormat/>
    <w:uiPriority w:val="0"/>
    <w:pPr>
      <w:widowControl/>
      <w:spacing w:before="100" w:beforeAutospacing="1" w:after="100" w:afterAutospacing="1"/>
      <w:jc w:val="left"/>
    </w:pPr>
    <w:rPr>
      <w:kern w:val="0"/>
      <w:sz w:val="24"/>
    </w:rPr>
  </w:style>
  <w:style w:type="paragraph" w:customStyle="1" w:styleId="17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qFormat/>
    <w:uiPriority w:val="0"/>
    <w:pPr>
      <w:adjustRightInd w:val="0"/>
      <w:jc w:val="center"/>
    </w:pPr>
    <w:rPr>
      <w:rFonts w:ascii="宋体"/>
      <w:sz w:val="24"/>
      <w:szCs w:val="20"/>
    </w:rPr>
  </w:style>
  <w:style w:type="character" w:customStyle="1" w:styleId="181">
    <w:name w:val="样式 小三 加粗"/>
    <w:qFormat/>
    <w:uiPriority w:val="0"/>
    <w:rPr>
      <w:rFonts w:eastAsia="宋体"/>
      <w:b/>
      <w:bCs/>
      <w:sz w:val="32"/>
    </w:rPr>
  </w:style>
  <w:style w:type="paragraph" w:customStyle="1" w:styleId="18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qFormat/>
    <w:uiPriority w:val="0"/>
    <w:rPr>
      <w:rFonts w:ascii="Tahoma" w:hAnsi="Tahoma"/>
      <w:sz w:val="24"/>
      <w:szCs w:val="20"/>
    </w:rPr>
  </w:style>
  <w:style w:type="paragraph" w:customStyle="1" w:styleId="18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5"/>
    <w:qFormat/>
    <w:uiPriority w:val="0"/>
  </w:style>
  <w:style w:type="paragraph" w:customStyle="1" w:styleId="187">
    <w:name w:val="缩进正文"/>
    <w:basedOn w:val="1"/>
    <w:link w:val="188"/>
    <w:qFormat/>
    <w:uiPriority w:val="0"/>
    <w:pPr>
      <w:ind w:firstLine="560" w:firstLineChars="200"/>
    </w:pPr>
    <w:rPr>
      <w:rFonts w:eastAsia="仿宋_GB2312" w:cs="宋体"/>
      <w:sz w:val="28"/>
      <w:szCs w:val="20"/>
    </w:rPr>
  </w:style>
  <w:style w:type="character" w:customStyle="1" w:styleId="188">
    <w:name w:val="缩进正文 Char"/>
    <w:link w:val="187"/>
    <w:qFormat/>
    <w:uiPriority w:val="0"/>
    <w:rPr>
      <w:rFonts w:eastAsia="仿宋_GB2312" w:cs="宋体"/>
      <w:kern w:val="2"/>
      <w:sz w:val="28"/>
      <w:lang w:val="en-US" w:eastAsia="zh-CN" w:bidi="ar-SA"/>
    </w:rPr>
  </w:style>
  <w:style w:type="paragraph" w:customStyle="1" w:styleId="189">
    <w:name w:val="列出段落1"/>
    <w:basedOn w:val="1"/>
    <w:qFormat/>
    <w:uiPriority w:val="0"/>
    <w:pPr>
      <w:ind w:firstLine="420" w:firstLineChars="200"/>
    </w:pPr>
    <w:rPr>
      <w:rFonts w:ascii="Calibri" w:hAnsi="Calibri" w:cs="Calibri"/>
      <w:szCs w:val="21"/>
    </w:rPr>
  </w:style>
  <w:style w:type="character" w:customStyle="1" w:styleId="190">
    <w:name w:val="批注文字 字符"/>
    <w:basedOn w:val="45"/>
    <w:link w:val="18"/>
    <w:qFormat/>
    <w:uiPriority w:val="0"/>
    <w:rPr>
      <w:rFonts w:ascii="宋体"/>
      <w:sz w:val="34"/>
    </w:rPr>
  </w:style>
  <w:style w:type="character" w:customStyle="1" w:styleId="191">
    <w:name w:val="批注主题 字符"/>
    <w:basedOn w:val="190"/>
    <w:link w:val="40"/>
    <w:qFormat/>
    <w:uiPriority w:val="99"/>
    <w:rPr>
      <w:rFonts w:ascii="宋体"/>
      <w:sz w:val="34"/>
    </w:rPr>
  </w:style>
  <w:style w:type="paragraph" w:customStyle="1" w:styleId="192">
    <w:name w:val="评价"/>
    <w:basedOn w:val="1"/>
    <w:qFormat/>
    <w:uiPriority w:val="0"/>
    <w:pPr>
      <w:spacing w:afterLines="20"/>
      <w:ind w:firstLine="1446" w:firstLineChars="200"/>
    </w:pPr>
    <w:rPr>
      <w:rFonts w:ascii="Calibri" w:hAnsi="Calibri"/>
      <w:sz w:val="24"/>
    </w:rPr>
  </w:style>
  <w:style w:type="paragraph" w:customStyle="1" w:styleId="19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qFormat/>
    <w:uiPriority w:val="0"/>
    <w:rPr>
      <w:color w:val="4D90F0"/>
    </w:rPr>
  </w:style>
  <w:style w:type="character" w:customStyle="1" w:styleId="195">
    <w:name w:val="body text Char1"/>
    <w:qFormat/>
    <w:uiPriority w:val="0"/>
    <w:rPr>
      <w:rFonts w:eastAsia="宋体"/>
      <w:kern w:val="2"/>
      <w:sz w:val="21"/>
      <w:lang w:val="en-US" w:eastAsia="zh-CN" w:bidi="ar-SA"/>
    </w:rPr>
  </w:style>
  <w:style w:type="character" w:customStyle="1" w:styleId="196">
    <w:name w:val="普通(网站) 字符"/>
    <w:link w:val="37"/>
    <w:qFormat/>
    <w:uiPriority w:val="0"/>
    <w:rPr>
      <w:kern w:val="2"/>
      <w:sz w:val="24"/>
      <w:szCs w:val="24"/>
    </w:rPr>
  </w:style>
  <w:style w:type="character" w:customStyle="1" w:styleId="197">
    <w:name w:val="批注文字 Char1"/>
    <w:qFormat/>
    <w:uiPriority w:val="99"/>
    <w:rPr>
      <w:rFonts w:ascii="宋体"/>
      <w:sz w:val="34"/>
    </w:rPr>
  </w:style>
  <w:style w:type="character" w:customStyle="1" w:styleId="198">
    <w:name w:val="正文缩进 Char1"/>
    <w:qFormat/>
    <w:uiPriority w:val="0"/>
    <w:rPr>
      <w:rFonts w:eastAsia="宋体"/>
      <w:kern w:val="2"/>
      <w:sz w:val="21"/>
      <w:lang w:val="en-US" w:eastAsia="zh-CN" w:bidi="ar-SA"/>
    </w:rPr>
  </w:style>
  <w:style w:type="character" w:customStyle="1" w:styleId="199">
    <w:name w:val="layui-this"/>
    <w:basedOn w:val="45"/>
    <w:qFormat/>
    <w:uiPriority w:val="0"/>
    <w:rPr>
      <w:bdr w:val="single" w:color="EEEEEE" w:sz="4" w:space="0"/>
      <w:shd w:val="clear" w:color="auto" w:fill="FFFFFF"/>
    </w:rPr>
  </w:style>
  <w:style w:type="character" w:customStyle="1" w:styleId="200">
    <w:name w:val="first-child"/>
    <w:basedOn w:val="45"/>
    <w:qFormat/>
    <w:uiPriority w:val="0"/>
  </w:style>
  <w:style w:type="paragraph" w:customStyle="1" w:styleId="201">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2">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4">
    <w:name w:val="Table Text"/>
    <w:basedOn w:val="1"/>
    <w:semiHidden/>
    <w:qFormat/>
    <w:uiPriority w:val="0"/>
    <w:rPr>
      <w:rFonts w:ascii="微软雅黑" w:hAnsi="微软雅黑" w:eastAsia="微软雅黑" w:cs="微软雅黑"/>
      <w:sz w:val="24"/>
      <w:lang w:eastAsia="en-US"/>
    </w:rPr>
  </w:style>
  <w:style w:type="table" w:customStyle="1" w:styleId="205">
    <w:name w:val="Table Normal"/>
    <w:semiHidden/>
    <w:unhideWhenUsed/>
    <w:qFormat/>
    <w:uiPriority w:val="0"/>
    <w:tblPr>
      <w:tblCellMar>
        <w:top w:w="0" w:type="dxa"/>
        <w:left w:w="0" w:type="dxa"/>
        <w:bottom w:w="0" w:type="dxa"/>
        <w:right w:w="0" w:type="dxa"/>
      </w:tblCellMar>
    </w:tblPr>
  </w:style>
  <w:style w:type="paragraph" w:customStyle="1" w:styleId="206">
    <w:name w:val="BodyText"/>
    <w:basedOn w:val="1"/>
    <w:qFormat/>
    <w:uiPriority w:val="0"/>
    <w:pPr>
      <w:spacing w:after="12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7489</Words>
  <Characters>42691</Characters>
  <Lines>355</Lines>
  <Paragraphs>100</Paragraphs>
  <TotalTime>25</TotalTime>
  <ScaleCrop>false</ScaleCrop>
  <LinksUpToDate>false</LinksUpToDate>
  <CharactersWithSpaces>50080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2025-02-07T11:32:00Z</dcterms:created>
  <dc:creator>thsware</dc:creator>
  <cp:lastModifiedBy>政府采购业务部</cp:lastModifiedBy>
  <cp:lastPrinted>2021-05-10T16:02:00Z</cp:lastPrinted>
  <dcterms:modified xsi:type="dcterms:W3CDTF">2025-04-15T04:28:38Z</dcterms:modified>
  <dc:title>招  标　文　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F531D8CB9FDC4CEC99D23803F9E9F807_13</vt:lpwstr>
  </property>
</Properties>
</file>