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sz w:val="44"/>
          <w:szCs w:val="52"/>
          <w:lang w:val="en-US" w:eastAsia="zh-CN"/>
        </w:rPr>
      </w:pPr>
    </w:p>
    <w:p>
      <w:pPr>
        <w:pStyle w:val="4"/>
        <w:rPr>
          <w:rFonts w:hint="eastAsia" w:ascii="宋体" w:hAnsi="宋体" w:eastAsia="宋体" w:cs="宋体"/>
          <w:b/>
          <w:bCs/>
          <w:sz w:val="44"/>
          <w:szCs w:val="44"/>
        </w:rPr>
      </w:pPr>
      <w:bookmarkStart w:id="0" w:name="_Toc19397"/>
      <w:bookmarkStart w:id="1" w:name="_Toc9532"/>
      <w:bookmarkStart w:id="2" w:name="_Toc22653"/>
      <w:bookmarkStart w:id="3" w:name="_Toc9794"/>
      <w:r>
        <w:rPr>
          <w:rFonts w:hint="eastAsia" w:ascii="宋体" w:hAnsi="宋体" w:eastAsia="宋体" w:cs="宋体"/>
          <w:b/>
          <w:bCs/>
          <w:sz w:val="44"/>
          <w:szCs w:val="44"/>
        </w:rPr>
        <w:t>深圳市深水龙华水务有限公司</w:t>
      </w:r>
      <w:bookmarkEnd w:id="0"/>
      <w:bookmarkEnd w:id="1"/>
      <w:bookmarkEnd w:id="2"/>
      <w:bookmarkEnd w:id="3"/>
    </w:p>
    <w:p>
      <w:pPr>
        <w:keepNext w:val="0"/>
        <w:keepLines w:val="0"/>
        <w:widowControl/>
        <w:suppressLineNumbers w:val="0"/>
        <w:jc w:val="center"/>
        <w:textAlignment w:val="center"/>
        <w:rPr>
          <w:rFonts w:hint="eastAsia" w:ascii="宋体" w:hAnsi="宋体" w:eastAsia="宋体" w:cs="宋体"/>
          <w:b/>
          <w:bCs/>
          <w:kern w:val="0"/>
          <w:sz w:val="44"/>
          <w:szCs w:val="44"/>
          <w:lang w:val="en-US" w:eastAsia="zh-CN"/>
        </w:rPr>
      </w:pPr>
      <w:r>
        <w:rPr>
          <w:rFonts w:hint="eastAsia" w:ascii="宋体" w:hAnsi="宋体" w:eastAsia="宋体" w:cs="宋体"/>
          <w:b/>
          <w:bCs/>
          <w:sz w:val="44"/>
          <w:szCs w:val="44"/>
        </w:rPr>
        <w:t>紧凑型快速供水设备</w:t>
      </w:r>
      <w:r>
        <w:rPr>
          <w:rFonts w:hint="eastAsia" w:ascii="宋体" w:hAnsi="宋体" w:eastAsia="宋体" w:cs="宋体"/>
          <w:b/>
          <w:bCs/>
          <w:sz w:val="44"/>
          <w:szCs w:val="44"/>
          <w:lang w:val="en-US" w:eastAsia="zh-CN"/>
        </w:rPr>
        <w:t>采购项目</w:t>
      </w:r>
      <w:r>
        <w:rPr>
          <w:rFonts w:hint="eastAsia" w:ascii="宋体" w:hAnsi="宋体" w:eastAsia="宋体" w:cs="宋体"/>
          <w:b/>
          <w:bCs/>
          <w:kern w:val="0"/>
          <w:sz w:val="44"/>
          <w:szCs w:val="44"/>
          <w:lang w:val="en-US" w:eastAsia="zh-CN"/>
        </w:rPr>
        <w:t>市场价格</w:t>
      </w:r>
    </w:p>
    <w:p>
      <w:pPr>
        <w:keepNext w:val="0"/>
        <w:keepLines w:val="0"/>
        <w:widowControl/>
        <w:suppressLineNumbers w:val="0"/>
        <w:jc w:val="center"/>
        <w:textAlignment w:val="center"/>
        <w:rPr>
          <w:rFonts w:hint="eastAsia" w:ascii="宋体" w:hAnsi="宋体" w:eastAsia="宋体" w:cs="宋体"/>
          <w:b/>
          <w:bCs/>
          <w:kern w:val="0"/>
          <w:sz w:val="44"/>
          <w:szCs w:val="44"/>
          <w:lang w:val="en-US" w:eastAsia="zh-CN"/>
        </w:rPr>
      </w:pPr>
      <w:r>
        <w:rPr>
          <w:rFonts w:hint="eastAsia" w:ascii="宋体" w:hAnsi="宋体" w:eastAsia="宋体" w:cs="宋体"/>
          <w:b/>
          <w:bCs/>
          <w:kern w:val="0"/>
          <w:sz w:val="44"/>
          <w:szCs w:val="44"/>
          <w:lang w:val="en-US" w:eastAsia="zh-CN"/>
        </w:rPr>
        <w:t>询价公告</w:t>
      </w:r>
    </w:p>
    <w:p>
      <w:pPr>
        <w:pStyle w:val="7"/>
        <w:rPr>
          <w:rFonts w:hint="eastAsia" w:ascii="宋体" w:hAnsi="宋体" w:eastAsia="宋体" w:cs="宋体"/>
          <w:b/>
          <w:bCs/>
          <w:kern w:val="0"/>
          <w:sz w:val="44"/>
          <w:szCs w:val="44"/>
          <w:lang w:val="en-US" w:eastAsia="zh-CN"/>
        </w:rPr>
      </w:pPr>
    </w:p>
    <w:p>
      <w:pPr>
        <w:pStyle w:val="6"/>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致各潜在供应商：</w:t>
      </w:r>
    </w:p>
    <w:p>
      <w:pPr>
        <w:keepNext w:val="0"/>
        <w:keepLines w:val="0"/>
        <w:pageBreakBefore w:val="0"/>
        <w:widowControl w:val="0"/>
        <w:kinsoku/>
        <w:wordWrap/>
        <w:overflowPunct/>
        <w:topLinePunct w:val="0"/>
        <w:autoSpaceDE/>
        <w:autoSpaceDN/>
        <w:bidi w:val="0"/>
        <w:adjustRightInd/>
        <w:snapToGrid/>
        <w:spacing w:line="240" w:lineRule="auto"/>
        <w:ind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我单位拟采购“</w:t>
      </w:r>
      <w:r>
        <w:rPr>
          <w:rFonts w:hint="eastAsia" w:ascii="仿宋_GB2312" w:hAnsi="仿宋_GB2312" w:eastAsia="仿宋_GB2312" w:cs="仿宋_GB2312"/>
          <w:sz w:val="32"/>
          <w:szCs w:val="32"/>
          <w:lang w:val="en-US" w:eastAsia="zh-CN"/>
        </w:rPr>
        <w:t>紧凑型快速供水设备</w:t>
      </w:r>
      <w:r>
        <w:rPr>
          <w:rFonts w:hint="eastAsia" w:ascii="宋体" w:hAnsi="宋体" w:eastAsia="宋体" w:cs="宋体"/>
          <w:sz w:val="28"/>
          <w:szCs w:val="28"/>
          <w:lang w:val="en-US" w:eastAsia="zh-CN"/>
        </w:rPr>
        <w:t>”一套，详见技术要求，详见下文。现开展市场询价工作。诚邀贵司根据要求，提供真实、有效的市场价格信息，作为我单位编制项目采购控制价的参考依据。</w:t>
      </w:r>
    </w:p>
    <w:p>
      <w:pPr>
        <w:keepNext w:val="0"/>
        <w:keepLines w:val="0"/>
        <w:pageBreakBefore w:val="0"/>
        <w:widowControl w:val="0"/>
        <w:kinsoku/>
        <w:wordWrap/>
        <w:overflowPunct/>
        <w:topLinePunct w:val="0"/>
        <w:autoSpaceDE/>
        <w:autoSpaceDN/>
        <w:bidi w:val="0"/>
        <w:adjustRightInd/>
        <w:snapToGrid/>
        <w:spacing w:line="240" w:lineRule="auto"/>
        <w:ind w:left="0" w:firstLine="560" w:firstLineChars="200"/>
        <w:jc w:val="left"/>
        <w:textAlignment w:val="auto"/>
        <w:rPr>
          <w:rFonts w:hint="eastAsia" w:ascii="宋体" w:hAnsi="宋体" w:eastAsia="宋体" w:cs="宋体"/>
          <w:sz w:val="28"/>
          <w:szCs w:val="28"/>
          <w:lang w:val="en-US" w:eastAsia="zh-CN"/>
        </w:rPr>
      </w:pPr>
      <w:r>
        <w:rPr>
          <w:rFonts w:hint="eastAsia" w:ascii="宋体" w:hAnsi="宋体" w:eastAsia="宋体" w:cs="宋体"/>
          <w:sz w:val="28"/>
          <w:szCs w:val="28"/>
          <w:lang w:val="en-US" w:eastAsia="zh-CN"/>
        </w:rPr>
        <w:t>本次询价结果仅作为控制价编制的参考，不作为正式投标邀请或中标承诺。谢谢！</w:t>
      </w:r>
    </w:p>
    <w:p>
      <w:pPr>
        <w:pStyle w:val="7"/>
        <w:rPr>
          <w:rFonts w:hint="default"/>
          <w:lang w:val="en-US" w:eastAsia="zh-CN"/>
        </w:rPr>
      </w:pPr>
    </w:p>
    <w:p>
      <w:pPr>
        <w:pStyle w:val="7"/>
        <w:rPr>
          <w:rFonts w:hint="eastAsia"/>
          <w:lang w:val="en-US" w:eastAsia="zh-CN"/>
        </w:rPr>
      </w:pPr>
    </w:p>
    <w:p>
      <w:pPr>
        <w:jc w:val="both"/>
        <w:rPr>
          <w:rFonts w:hint="eastAsia"/>
          <w:sz w:val="28"/>
          <w:szCs w:val="28"/>
          <w:lang w:val="en-US" w:eastAsia="zh-CN"/>
        </w:rPr>
      </w:pPr>
    </w:p>
    <w:p>
      <w:pPr>
        <w:jc w:val="both"/>
        <w:rPr>
          <w:rFonts w:hint="eastAsia"/>
          <w:sz w:val="44"/>
          <w:szCs w:val="52"/>
          <w:lang w:val="en-US" w:eastAsia="zh-CN"/>
        </w:rPr>
      </w:pPr>
    </w:p>
    <w:p>
      <w:pPr>
        <w:outlineLvl w:val="9"/>
        <w:rPr>
          <w:rFonts w:hint="eastAsia"/>
          <w:lang w:val="en-US" w:eastAsia="zh-CN"/>
        </w:rPr>
      </w:pPr>
    </w:p>
    <w:p>
      <w:pPr>
        <w:spacing w:line="360" w:lineRule="auto"/>
        <w:rPr>
          <w:rFonts w:hint="eastAsia" w:ascii="仿宋" w:hAnsi="仿宋" w:eastAsia="仿宋" w:cs="仿宋"/>
          <w:b/>
          <w:bCs/>
          <w:sz w:val="44"/>
          <w:szCs w:val="44"/>
          <w:lang w:val="en-US" w:eastAsia="zh-CN"/>
        </w:rPr>
      </w:pPr>
      <w:r>
        <w:rPr>
          <w:rFonts w:hint="eastAsia" w:ascii="仿宋" w:hAnsi="仿宋" w:eastAsia="仿宋" w:cs="仿宋"/>
          <w:b/>
          <w:bCs/>
          <w:sz w:val="44"/>
          <w:szCs w:val="44"/>
          <w:lang w:val="en-US" w:eastAsia="zh-CN"/>
        </w:rPr>
        <w:t>项目需求及报价</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0"/>
        <w:gridCol w:w="874"/>
        <w:gridCol w:w="1240"/>
        <w:gridCol w:w="842"/>
        <w:gridCol w:w="1431"/>
        <w:gridCol w:w="1820"/>
        <w:gridCol w:w="10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pStyle w:val="11"/>
              <w:ind w:left="0" w:leftChars="0" w:firstLine="0" w:firstLineChars="0"/>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名称、品牌</w:t>
            </w:r>
          </w:p>
        </w:tc>
        <w:tc>
          <w:tcPr>
            <w:tcW w:w="874"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单位</w:t>
            </w:r>
          </w:p>
        </w:tc>
        <w:tc>
          <w:tcPr>
            <w:tcW w:w="1240"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采购数量</w:t>
            </w:r>
          </w:p>
        </w:tc>
        <w:tc>
          <w:tcPr>
            <w:tcW w:w="842"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规格</w:t>
            </w:r>
          </w:p>
        </w:tc>
        <w:tc>
          <w:tcPr>
            <w:tcW w:w="1431"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交货时间</w:t>
            </w:r>
          </w:p>
        </w:tc>
        <w:tc>
          <w:tcPr>
            <w:tcW w:w="1820"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项目年度预算</w:t>
            </w:r>
          </w:p>
        </w:tc>
        <w:tc>
          <w:tcPr>
            <w:tcW w:w="1041" w:type="dxa"/>
          </w:tcPr>
          <w:p>
            <w:pPr>
              <w:pStyle w:val="11"/>
              <w:ind w:left="0" w:leftChars="0" w:firstLine="0" w:firstLineChars="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70" w:type="dxa"/>
          </w:tcPr>
          <w:p>
            <w:pPr>
              <w:pStyle w:val="11"/>
              <w:ind w:left="0" w:leftChars="0" w:firstLine="0" w:firstLineChars="0"/>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紧凑型快速供水设备</w:t>
            </w:r>
          </w:p>
        </w:tc>
        <w:tc>
          <w:tcPr>
            <w:tcW w:w="874" w:type="dxa"/>
          </w:tcPr>
          <w:p>
            <w:pPr>
              <w:pStyle w:val="11"/>
              <w:ind w:left="0" w:leftChars="0" w:firstLine="210" w:firstLineChars="100"/>
              <w:rPr>
                <w:rFonts w:hint="eastAsia"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套</w:t>
            </w:r>
          </w:p>
        </w:tc>
        <w:tc>
          <w:tcPr>
            <w:tcW w:w="1240" w:type="dxa"/>
          </w:tcPr>
          <w:p>
            <w:pPr>
              <w:pStyle w:val="11"/>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1</w:t>
            </w:r>
          </w:p>
        </w:tc>
        <w:tc>
          <w:tcPr>
            <w:tcW w:w="842" w:type="dxa"/>
          </w:tcPr>
          <w:p>
            <w:pPr>
              <w:pStyle w:val="11"/>
              <w:rPr>
                <w:rFonts w:hint="eastAsia" w:ascii="仿宋" w:hAnsi="仿宋" w:eastAsia="仿宋" w:cs="仿宋"/>
                <w:sz w:val="21"/>
                <w:szCs w:val="21"/>
                <w:vertAlign w:val="baseline"/>
                <w:lang w:val="en-US" w:eastAsia="zh-CN"/>
              </w:rPr>
            </w:pPr>
          </w:p>
        </w:tc>
        <w:tc>
          <w:tcPr>
            <w:tcW w:w="1431" w:type="dxa"/>
          </w:tcPr>
          <w:p>
            <w:pPr>
              <w:pStyle w:val="11"/>
              <w:ind w:left="0" w:leftChars="0" w:firstLine="210" w:firstLineChars="100"/>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30天</w:t>
            </w:r>
          </w:p>
        </w:tc>
        <w:tc>
          <w:tcPr>
            <w:tcW w:w="1820" w:type="dxa"/>
          </w:tcPr>
          <w:p>
            <w:pPr>
              <w:pStyle w:val="11"/>
              <w:rPr>
                <w:rFonts w:hint="default" w:ascii="仿宋" w:hAnsi="仿宋" w:eastAsia="仿宋" w:cs="仿宋"/>
                <w:sz w:val="21"/>
                <w:szCs w:val="21"/>
                <w:vertAlign w:val="baseline"/>
                <w:lang w:val="en-US" w:eastAsia="zh-CN"/>
              </w:rPr>
            </w:pPr>
            <w:r>
              <w:rPr>
                <w:rFonts w:hint="eastAsia" w:ascii="仿宋" w:hAnsi="仿宋" w:eastAsia="仿宋" w:cs="仿宋"/>
                <w:sz w:val="21"/>
                <w:szCs w:val="21"/>
                <w:vertAlign w:val="baseline"/>
                <w:lang w:val="en-US" w:eastAsia="zh-CN"/>
              </w:rPr>
              <w:t>30万</w:t>
            </w:r>
          </w:p>
        </w:tc>
        <w:tc>
          <w:tcPr>
            <w:tcW w:w="1041" w:type="dxa"/>
          </w:tcPr>
          <w:p>
            <w:pPr>
              <w:pStyle w:val="11"/>
              <w:rPr>
                <w:rFonts w:hint="eastAsia" w:ascii="仿宋" w:hAnsi="仿宋" w:eastAsia="仿宋" w:cs="仿宋"/>
                <w:sz w:val="21"/>
                <w:szCs w:val="21"/>
                <w:vertAlign w:val="baseline"/>
                <w:lang w:val="en-US" w:eastAsia="zh-CN"/>
              </w:rPr>
            </w:pPr>
          </w:p>
        </w:tc>
      </w:tr>
    </w:tbl>
    <w:p>
      <w:pPr>
        <w:pStyle w:val="11"/>
        <w:rPr>
          <w:rFonts w:hint="default"/>
          <w:lang w:val="en-US" w:eastAsia="zh-CN"/>
        </w:rPr>
      </w:pPr>
      <w:r>
        <w:rPr>
          <w:rFonts w:hint="eastAsia"/>
          <w:lang w:val="en-US" w:eastAsia="zh-CN"/>
        </w:rPr>
        <w:t>报价单位（盖章）：                                    联系人及联系方式：</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sz w:val="32"/>
          <w:szCs w:val="32"/>
        </w:rPr>
      </w:pPr>
      <w:bookmarkStart w:id="4" w:name="OLE_LINK1"/>
      <w:r>
        <w:rPr>
          <w:rFonts w:hint="eastAsia" w:ascii="黑体" w:hAnsi="黑体" w:eastAsia="黑体" w:cs="黑体"/>
          <w:b w:val="0"/>
          <w:bCs/>
          <w:sz w:val="32"/>
          <w:szCs w:val="32"/>
          <w:lang w:val="en-US" w:eastAsia="zh-CN"/>
        </w:rPr>
        <w:t>项目需求背景</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default"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0F1115"/>
          <w:spacing w:val="0"/>
          <w:sz w:val="32"/>
          <w:szCs w:val="32"/>
          <w:shd w:val="clear" w:fill="FFFFFF"/>
          <w:lang w:val="en-US" w:eastAsia="zh-CN"/>
        </w:rPr>
        <w:t>本次采购的紧凑型快速供水设备是针对小区二次供水突发停水应急场景，适配小区地下车库受限通行环境，解决传统应急抢修车辆体型过大、无法下地库、接驳流程繁琐、供水恢复周期长等痛点。要求设备结构紧凑、移动便捷、运维简单，采用双一体化泵房+可移动板车型式，实现单区独立供水、多区串联叠压供水模式。灵活适配小区低、中、高区不同停水抢修场景。提升小区二次供水应急保障能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00"/>
        <w:jc w:val="left"/>
        <w:textAlignment w:val="auto"/>
        <w:rPr>
          <w:rFonts w:hint="eastAsia" w:ascii="黑体" w:hAnsi="黑体" w:eastAsia="黑体" w:cs="黑体"/>
          <w:b w:val="0"/>
          <w:bCs/>
          <w:sz w:val="32"/>
          <w:szCs w:val="32"/>
        </w:rPr>
      </w:pPr>
      <w:r>
        <w:rPr>
          <w:rFonts w:hint="eastAsia" w:ascii="黑体" w:hAnsi="黑体" w:eastAsia="黑体" w:cs="黑体"/>
          <w:b w:val="0"/>
          <w:bCs/>
          <w:sz w:val="32"/>
          <w:szCs w:val="32"/>
          <w:lang w:val="en-US" w:eastAsia="zh-CN"/>
        </w:rPr>
        <w:t>项目预算</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sz w:val="32"/>
          <w:szCs w:val="32"/>
          <w:shd w:val="clear" w:fill="FFFFFF"/>
          <w:lang w:val="en-US" w:eastAsia="zh-CN"/>
        </w:rPr>
      </w:pPr>
      <w:r>
        <w:rPr>
          <w:rFonts w:hint="eastAsia" w:ascii="仿宋_GB2312" w:hAnsi="仿宋_GB2312" w:eastAsia="仿宋_GB2312" w:cs="仿宋_GB2312"/>
          <w:i w:val="0"/>
          <w:iCs w:val="0"/>
          <w:caps w:val="0"/>
          <w:color w:val="FF0000"/>
          <w:spacing w:val="0"/>
          <w:sz w:val="32"/>
          <w:szCs w:val="32"/>
          <w:shd w:val="clear" w:fill="FFFFFF"/>
          <w:lang w:val="en-US" w:eastAsia="zh-CN"/>
        </w:rPr>
        <w:t>本项目预算为人民币30万元</w:t>
      </w:r>
      <w:r>
        <w:rPr>
          <w:rFonts w:hint="eastAsia" w:ascii="仿宋_GB2312" w:hAnsi="仿宋_GB2312" w:eastAsia="仿宋_GB2312" w:cs="仿宋_GB2312"/>
          <w:i w:val="0"/>
          <w:iCs w:val="0"/>
          <w:caps w:val="0"/>
          <w:color w:val="0F1115"/>
          <w:spacing w:val="0"/>
          <w:sz w:val="32"/>
          <w:szCs w:val="32"/>
          <w:shd w:val="clear" w:fill="FFFFFF"/>
          <w:lang w:val="en-US" w:eastAsia="zh-CN"/>
        </w:rPr>
        <w:t>，由一家供应商整体承接。</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default"/>
          <w:lang w:val="en-US"/>
        </w:rPr>
      </w:pPr>
      <w:r>
        <w:rPr>
          <w:rFonts w:hint="eastAsia" w:ascii="仿宋_GB2312" w:hAnsi="仿宋_GB2312" w:eastAsia="仿宋_GB2312" w:cs="仿宋_GB2312"/>
          <w:i w:val="0"/>
          <w:iCs w:val="0"/>
          <w:caps w:val="0"/>
          <w:color w:val="0F1115"/>
          <w:spacing w:val="0"/>
          <w:sz w:val="32"/>
          <w:szCs w:val="32"/>
          <w:shd w:val="clear" w:fill="FFFFFF"/>
          <w:lang w:val="en-US" w:eastAsia="zh-CN"/>
        </w:rPr>
        <w:t>供应商报价为全包价，包含设备费、人工费、运输费、安装费、调试费、税费等所有相关费用。</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default"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采购内容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数量：</w:t>
      </w:r>
      <w:r>
        <w:rPr>
          <w:rFonts w:hint="eastAsia" w:ascii="仿宋_GB2312" w:hAnsi="仿宋_GB2312" w:eastAsia="仿宋_GB2312" w:cs="仿宋_GB2312"/>
          <w:sz w:val="32"/>
          <w:szCs w:val="32"/>
          <w:lang w:val="en-US" w:eastAsia="zh-CN"/>
        </w:rPr>
        <w:t>紧凑型快速供水设备</w:t>
      </w: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（一整套）。</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包含：</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firstLine="640" w:firstLineChars="200"/>
        <w:jc w:val="both"/>
        <w:textAlignment w:val="auto"/>
        <w:rPr>
          <w:rFonts w:hint="eastAsia" w:ascii="仿宋" w:hAnsi="仿宋" w:eastAsia="仿宋" w:cs="仿宋"/>
          <w:b w:val="0"/>
          <w:bCs/>
          <w:color w:val="auto"/>
          <w:kern w:val="2"/>
          <w:sz w:val="32"/>
          <w:szCs w:val="32"/>
          <w:highlight w:val="none"/>
          <w:lang w:val="en-US" w:eastAsia="zh-CN"/>
        </w:rPr>
      </w:pPr>
      <w:r>
        <w:rPr>
          <w:rFonts w:hint="eastAsia" w:ascii="仿宋" w:hAnsi="仿宋" w:eastAsia="仿宋" w:cs="仿宋"/>
          <w:i w:val="0"/>
          <w:iCs w:val="0"/>
          <w:caps w:val="0"/>
          <w:color w:val="0F1115"/>
          <w:spacing w:val="0"/>
          <w:kern w:val="2"/>
          <w:sz w:val="32"/>
          <w:szCs w:val="32"/>
          <w:shd w:val="clear" w:fill="FFFFFF"/>
          <w:lang w:val="en-US" w:eastAsia="zh-CN" w:bidi="ar-SA"/>
        </w:rPr>
        <w:t>水泵机组2套：水泵</w:t>
      </w:r>
      <w:r>
        <w:rPr>
          <w:rFonts w:hint="eastAsia" w:ascii="仿宋" w:hAnsi="仿宋" w:eastAsia="仿宋" w:cs="仿宋"/>
          <w:b w:val="0"/>
          <w:bCs/>
          <w:color w:val="auto"/>
          <w:kern w:val="2"/>
          <w:sz w:val="32"/>
          <w:szCs w:val="32"/>
          <w:highlight w:val="none"/>
          <w:lang w:val="en-US" w:eastAsia="zh-CN"/>
        </w:rPr>
        <w:t>低区水泵流量Q=45m³/h，扬程H=88m，功率P=22kW，进出水口径DN80；中高区水泵流量Q=45m³/h，扬程H=62m，功率P=15kW，进出水口径DN80；设备叠压后高区最终出水压力≤1.5MPa。</w:t>
      </w:r>
    </w:p>
    <w:p>
      <w:pPr>
        <w:pStyle w:val="2"/>
        <w:numPr>
          <w:ilvl w:val="0"/>
          <w:numId w:val="2"/>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水泵机组配套阀门管路附件及仪表系统2套；</w:t>
      </w:r>
    </w:p>
    <w:p>
      <w:pPr>
        <w:pStyle w:val="2"/>
        <w:numPr>
          <w:ilvl w:val="0"/>
          <w:numId w:val="2"/>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自控系统2套；</w:t>
      </w:r>
    </w:p>
    <w:p>
      <w:pPr>
        <w:pStyle w:val="2"/>
        <w:numPr>
          <w:ilvl w:val="0"/>
          <w:numId w:val="2"/>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一体化泵房2套；</w:t>
      </w:r>
    </w:p>
    <w:p>
      <w:pPr>
        <w:pStyle w:val="2"/>
        <w:numPr>
          <w:ilvl w:val="0"/>
          <w:numId w:val="2"/>
        </w:numPr>
        <w:ind w:left="0" w:leftChars="0"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电动平板车1套；</w:t>
      </w:r>
    </w:p>
    <w:p>
      <w:pPr>
        <w:pStyle w:val="2"/>
        <w:numPr>
          <w:ilvl w:val="0"/>
          <w:numId w:val="0"/>
        </w:numPr>
        <w:ind w:leftChars="200"/>
        <w:rPr>
          <w:rFonts w:hint="eastAsia" w:ascii="仿宋" w:hAnsi="仿宋" w:eastAsia="仿宋" w:cs="仿宋"/>
          <w:i w:val="0"/>
          <w:iCs w:val="0"/>
          <w:caps w:val="0"/>
          <w:color w:val="0F1115"/>
          <w:spacing w:val="0"/>
          <w:kern w:val="2"/>
          <w:sz w:val="32"/>
          <w:szCs w:val="32"/>
          <w:shd w:val="clear" w:fill="FFFFFF"/>
          <w:lang w:val="en-US" w:eastAsia="zh-CN" w:bidi="ar-SA"/>
        </w:rPr>
      </w:pPr>
      <w:r>
        <w:rPr>
          <w:rFonts w:hint="eastAsia" w:ascii="仿宋" w:hAnsi="仿宋" w:eastAsia="仿宋" w:cs="仿宋"/>
          <w:sz w:val="32"/>
          <w:szCs w:val="32"/>
          <w:lang w:val="en-US" w:eastAsia="zh-CN"/>
        </w:rPr>
        <w:t>具体要求详见附件“紧凑型快速供水设备技术要求”。</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供应商资格要求</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在中华人民共和国境内注册的独立法人，具有有效的营业执照（经营范围须包含水泵及配套设备等相关业务）。</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未被列入“信用中国”网站失信被执行人、重大税收违法失信主体及严重违法失信名单。</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近3年需有至少2项水泵类设备供货业绩。</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本项目不接受联合体投标，不允许分包、转包。</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作业要求</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现场管理：遵守采购人安全管理要求，作业人员须注意施工安全，持证上岗，涉及用电、动火等危险作业的，须经采购人批准同意后方可执行。施工过程中须保持现场整洁，完工后清理作业区域，垃圾及时清运。</w:t>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黑体" w:hAnsi="黑体" w:eastAsia="黑体" w:cs="黑体"/>
          <w:b w:val="0"/>
          <w:bCs/>
          <w:sz w:val="32"/>
          <w:szCs w:val="32"/>
          <w:lang w:val="en-US" w:eastAsia="zh-CN"/>
        </w:rPr>
      </w:pPr>
      <w:r>
        <w:rPr>
          <w:rFonts w:hint="eastAsia" w:ascii="黑体" w:hAnsi="黑体" w:eastAsia="黑体" w:cs="黑体"/>
          <w:b w:val="0"/>
          <w:bCs/>
          <w:sz w:val="32"/>
          <w:szCs w:val="32"/>
          <w:lang w:val="en-US" w:eastAsia="zh-CN"/>
        </w:rPr>
        <w:t>验收与结算</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验收标准：外观无瑕疵、无破损、无色差；以现场安装完成后，连续3次正常使用无故障作为验收意见。</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验收确认：安装完成后，由管理部门现场检查并签字确认。</w:t>
      </w:r>
    </w:p>
    <w:p>
      <w:pPr>
        <w:numPr>
          <w:ilvl w:val="0"/>
          <w:numId w:val="0"/>
        </w:numPr>
        <w:spacing w:line="240" w:lineRule="auto"/>
        <w:ind w:firstLine="640" w:firstLineChars="200"/>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质保期：</w:t>
      </w:r>
      <w:r>
        <w:rPr>
          <w:rFonts w:hint="eastAsia" w:ascii="仿宋_GB2312" w:hAnsi="仿宋_GB2312" w:eastAsia="仿宋_GB2312" w:cs="仿宋_GB2312"/>
          <w:i w:val="0"/>
          <w:iCs w:val="0"/>
          <w:caps w:val="0"/>
          <w:color w:val="auto"/>
          <w:spacing w:val="0"/>
          <w:kern w:val="2"/>
          <w:sz w:val="32"/>
          <w:szCs w:val="32"/>
          <w:shd w:val="clear" w:fill="FFFFFF"/>
          <w:lang w:val="en-US" w:eastAsia="zh-CN" w:bidi="ar-SA"/>
        </w:rPr>
        <w:t>质保期自验收合格后起至少2年，</w:t>
      </w: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质保期内出现产品质量问题，供应商须在48小时内到场，免费维修，所产生费用全部由供应商承担。</w:t>
      </w:r>
    </w:p>
    <w:p>
      <w:pPr>
        <w:pStyle w:val="2"/>
        <w:keepNext w:val="0"/>
        <w:keepLines w:val="0"/>
        <w:pageBreakBefore w:val="0"/>
        <w:widowControl w:val="0"/>
        <w:kinsoku/>
        <w:wordWrap/>
        <w:overflowPunct/>
        <w:topLinePunct w:val="0"/>
        <w:autoSpaceDE/>
        <w:autoSpaceDN/>
        <w:bidi w:val="0"/>
        <w:adjustRightInd/>
        <w:snapToGrid/>
        <w:spacing w:after="0" w:afterLines="0" w:line="560" w:lineRule="exact"/>
        <w:ind w:left="0" w:leftChars="0" w:firstLine="640" w:firstLineChars="200"/>
        <w:jc w:val="both"/>
        <w:textAlignment w:val="auto"/>
        <w:rPr>
          <w:rFonts w:hint="default" w:ascii="仿宋_GB2312" w:hAnsi="仿宋_GB2312" w:eastAsia="仿宋_GB2312" w:cs="仿宋_GB2312"/>
          <w:i w:val="0"/>
          <w:iCs w:val="0"/>
          <w:caps w:val="0"/>
          <w:color w:val="0F1115"/>
          <w:spacing w:val="0"/>
          <w:kern w:val="2"/>
          <w:sz w:val="32"/>
          <w:szCs w:val="32"/>
          <w:shd w:val="clear" w:fill="FFFFFF"/>
          <w:lang w:val="en-US" w:eastAsia="zh-CN" w:bidi="ar-SA"/>
        </w:rPr>
      </w:pPr>
      <w:r>
        <w:rPr>
          <w:rFonts w:hint="eastAsia" w:ascii="仿宋_GB2312" w:hAnsi="仿宋_GB2312" w:eastAsia="仿宋_GB2312" w:cs="仿宋_GB2312"/>
          <w:i w:val="0"/>
          <w:iCs w:val="0"/>
          <w:caps w:val="0"/>
          <w:color w:val="0F1115"/>
          <w:spacing w:val="0"/>
          <w:kern w:val="2"/>
          <w:sz w:val="32"/>
          <w:szCs w:val="32"/>
          <w:shd w:val="clear" w:fill="FFFFFF"/>
          <w:lang w:val="en-US" w:eastAsia="zh-CN" w:bidi="ar-SA"/>
        </w:rPr>
        <w:t>结算方式：验收合格后，供应商提供等额合法有效的增值税普通发票，一次性支付合同款项。</w:t>
      </w:r>
      <w:bookmarkEnd w:id="4"/>
    </w:p>
    <w:p>
      <w:pPr>
        <w:pStyle w:val="7"/>
        <w:numPr>
          <w:ilvl w:val="0"/>
          <w:numId w:val="0"/>
        </w:numPr>
        <w:ind w:leftChars="0"/>
        <w:rPr>
          <w:rFonts w:hint="eastAsia" w:ascii="仿宋" w:hAnsi="仿宋" w:eastAsia="仿宋" w:cs="仿宋"/>
          <w:b w:val="0"/>
          <w:bCs w:val="0"/>
          <w:sz w:val="32"/>
          <w:szCs w:val="40"/>
          <w:lang w:val="en-US" w:eastAsia="zh-CN"/>
        </w:rPr>
      </w:pPr>
      <w:r>
        <w:rPr>
          <w:rFonts w:hint="eastAsia" w:ascii="仿宋" w:hAnsi="仿宋" w:eastAsia="仿宋" w:cs="仿宋"/>
          <w:b w:val="0"/>
          <w:bCs w:val="0"/>
          <w:sz w:val="32"/>
          <w:szCs w:val="40"/>
          <w:lang w:val="en-US" w:eastAsia="zh-CN"/>
        </w:rPr>
        <w:t>6</w:t>
      </w:r>
      <w:bookmarkStart w:id="5" w:name="_GoBack"/>
      <w:bookmarkEnd w:id="5"/>
      <w:r>
        <w:rPr>
          <w:rFonts w:hint="eastAsia" w:ascii="仿宋" w:hAnsi="仿宋" w:eastAsia="仿宋" w:cs="仿宋"/>
          <w:b w:val="0"/>
          <w:bCs w:val="0"/>
          <w:sz w:val="32"/>
          <w:szCs w:val="40"/>
          <w:lang w:val="en-US" w:eastAsia="zh-CN"/>
        </w:rPr>
        <w:t>、联系方式</w:t>
      </w:r>
    </w:p>
    <w:tbl>
      <w:tblPr>
        <w:tblStyle w:val="8"/>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 w:type="dxa"/>
          <w:bottom w:w="0" w:type="dxa"/>
          <w:right w:w="10" w:type="dxa"/>
        </w:tblCellMar>
      </w:tblPr>
      <w:tblGrid>
        <w:gridCol w:w="2503"/>
        <w:gridCol w:w="60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b/>
                <w:sz w:val="21"/>
                <w:szCs w:val="21"/>
              </w:rPr>
              <w:t>项目</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b/>
                <w:sz w:val="21"/>
                <w:szCs w:val="21"/>
              </w:rPr>
              <w:t>内容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询价单位</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深圳市深水龙华水务有限公司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联系人</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王工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联系电话</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18682150266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eastAsia" w:ascii="宋体" w:hAnsi="宋体" w:eastAsia="宋体" w:cs="宋体"/>
                <w:sz w:val="21"/>
                <w:szCs w:val="21"/>
              </w:rPr>
            </w:pPr>
            <w:r>
              <w:rPr>
                <w:rFonts w:hint="eastAsia" w:ascii="宋体" w:hAnsi="宋体" w:eastAsia="宋体" w:cs="宋体"/>
                <w:sz w:val="21"/>
                <w:szCs w:val="21"/>
              </w:rPr>
              <w:t>电子邮箱</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6812983@QQ.com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 w:type="dxa"/>
            <w:bottom w:w="0" w:type="dxa"/>
            <w:right w:w="10" w:type="dxa"/>
          </w:tblCellMar>
        </w:tblPrEx>
        <w:tc>
          <w:tcPr>
            <w:tcW w:w="1465"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报价截止时间</w:t>
            </w:r>
          </w:p>
        </w:tc>
        <w:tc>
          <w:tcPr>
            <w:tcW w:w="3534" w:type="pct"/>
            <w:tcMar>
              <w:top w:w="60" w:type="dxa"/>
              <w:left w:w="120" w:type="dxa"/>
              <w:bottom w:w="30" w:type="dxa"/>
              <w:right w:w="120" w:type="dxa"/>
            </w:tcMar>
          </w:tcPr>
          <w:p>
            <w:pPr>
              <w:keepNext w:val="0"/>
              <w:keepLines w:val="0"/>
              <w:pageBreakBefore w:val="0"/>
              <w:widowControl w:val="0"/>
              <w:kinsoku/>
              <w:wordWrap/>
              <w:overflowPunct/>
              <w:topLinePunct w:val="0"/>
              <w:autoSpaceDE/>
              <w:autoSpaceDN/>
              <w:bidi w:val="0"/>
              <w:adjustRightInd/>
              <w:snapToGrid/>
              <w:spacing w:line="240" w:lineRule="auto"/>
              <w:ind w:left="0"/>
              <w:jc w:val="left"/>
              <w:textAlignment w:val="auto"/>
              <w:rPr>
                <w:rFonts w:hint="default" w:ascii="宋体" w:hAnsi="宋体" w:eastAsia="宋体" w:cs="宋体"/>
                <w:sz w:val="21"/>
                <w:szCs w:val="21"/>
                <w:lang w:val="en-US" w:eastAsia="zh-CN"/>
              </w:rPr>
            </w:pPr>
            <w:r>
              <w:rPr>
                <w:rFonts w:hint="eastAsia" w:ascii="宋体" w:hAnsi="宋体" w:eastAsia="宋体" w:cs="宋体"/>
                <w:sz w:val="21"/>
                <w:szCs w:val="21"/>
                <w:lang w:val="en-US" w:eastAsia="zh-CN"/>
              </w:rPr>
              <w:t>2026.9.21</w:t>
            </w:r>
          </w:p>
        </w:tc>
      </w:tr>
    </w:tbl>
    <w:p>
      <w:pPr>
        <w:pStyle w:val="6"/>
        <w:numPr>
          <w:ilvl w:val="0"/>
          <w:numId w:val="0"/>
        </w:numPr>
        <w:ind w:leftChars="0"/>
        <w:rPr>
          <w:rFonts w:hint="default"/>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C72F2C"/>
    <w:multiLevelType w:val="singleLevel"/>
    <w:tmpl w:val="81C72F2C"/>
    <w:lvl w:ilvl="0" w:tentative="0">
      <w:start w:val="1"/>
      <w:numFmt w:val="decimal"/>
      <w:suff w:val="nothing"/>
      <w:lvlText w:val="%1）"/>
      <w:lvlJc w:val="left"/>
    </w:lvl>
  </w:abstractNum>
  <w:abstractNum w:abstractNumId="1">
    <w:nsid w:val="97975DA7"/>
    <w:multiLevelType w:val="singleLevel"/>
    <w:tmpl w:val="97975DA7"/>
    <w:lvl w:ilvl="0" w:tentative="0">
      <w:start w:val="1"/>
      <w:numFmt w:val="decimal"/>
      <w:suff w:val="nothing"/>
      <w:lvlText w:val="%1．"/>
      <w:lvlJc w:val="left"/>
      <w:pPr>
        <w:ind w:left="0" w:firstLine="400"/>
      </w:pPr>
      <w:rPr>
        <w:rFonts w:hint="default"/>
        <w:sz w:val="32"/>
        <w:szCs w:val="32"/>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184A35"/>
    <w:rsid w:val="041E5CD6"/>
    <w:rsid w:val="0C035C46"/>
    <w:rsid w:val="0D8174CF"/>
    <w:rsid w:val="0E903DF5"/>
    <w:rsid w:val="1008485B"/>
    <w:rsid w:val="13824654"/>
    <w:rsid w:val="1407723D"/>
    <w:rsid w:val="1607010F"/>
    <w:rsid w:val="16930926"/>
    <w:rsid w:val="18FC0F9D"/>
    <w:rsid w:val="1A3657B0"/>
    <w:rsid w:val="20F5780C"/>
    <w:rsid w:val="282E7AC5"/>
    <w:rsid w:val="28AA2846"/>
    <w:rsid w:val="29D62BAC"/>
    <w:rsid w:val="2C6031A7"/>
    <w:rsid w:val="31183A85"/>
    <w:rsid w:val="3427075E"/>
    <w:rsid w:val="35CC4381"/>
    <w:rsid w:val="397321C6"/>
    <w:rsid w:val="3F9540F4"/>
    <w:rsid w:val="4486655C"/>
    <w:rsid w:val="5124051D"/>
    <w:rsid w:val="51426BF5"/>
    <w:rsid w:val="51570B9F"/>
    <w:rsid w:val="5632548A"/>
    <w:rsid w:val="57F4758F"/>
    <w:rsid w:val="58D61344"/>
    <w:rsid w:val="5C361D86"/>
    <w:rsid w:val="5D7132EF"/>
    <w:rsid w:val="5DB1622D"/>
    <w:rsid w:val="5E585AB0"/>
    <w:rsid w:val="60AA3FBD"/>
    <w:rsid w:val="61194DBA"/>
    <w:rsid w:val="62037CDB"/>
    <w:rsid w:val="633060EB"/>
    <w:rsid w:val="636271D7"/>
    <w:rsid w:val="64F71AB3"/>
    <w:rsid w:val="680A0925"/>
    <w:rsid w:val="6BF72ABB"/>
    <w:rsid w:val="6C9500C9"/>
    <w:rsid w:val="714F6A99"/>
    <w:rsid w:val="768C340B"/>
    <w:rsid w:val="79B15996"/>
    <w:rsid w:val="79EF706B"/>
    <w:rsid w:val="7B440643"/>
    <w:rsid w:val="7DDB601A"/>
    <w:rsid w:val="7F054A7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qFormat/>
    <w:uiPriority w:val="0"/>
    <w:pPr>
      <w:spacing w:before="120" w:after="120" w:line="480" w:lineRule="auto"/>
      <w:jc w:val="center"/>
      <w:outlineLvl w:val="0"/>
    </w:pPr>
    <w:rPr>
      <w:rFonts w:eastAsia="宋体" w:asciiTheme="minorAscii" w:hAnsiTheme="minorAscii"/>
      <w:b/>
      <w:bCs/>
      <w:kern w:val="44"/>
      <w:sz w:val="30"/>
      <w:szCs w:val="28"/>
    </w:rPr>
  </w:style>
  <w:style w:type="paragraph" w:styleId="5">
    <w:name w:val="heading 2"/>
    <w:basedOn w:val="1"/>
    <w:next w:val="1"/>
    <w:qFormat/>
    <w:uiPriority w:val="0"/>
    <w:pPr>
      <w:keepNext/>
      <w:keepLines/>
      <w:spacing w:before="260" w:after="260" w:line="415" w:lineRule="auto"/>
      <w:outlineLvl w:val="1"/>
    </w:pPr>
    <w:rPr>
      <w:rFonts w:ascii="Arial" w:hAnsi="Arial" w:eastAsia="宋体"/>
      <w:b/>
      <w:bCs/>
      <w:sz w:val="32"/>
      <w:szCs w:val="32"/>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First Indent"/>
    <w:basedOn w:val="3"/>
    <w:unhideWhenUsed/>
    <w:qFormat/>
    <w:uiPriority w:val="99"/>
    <w:pPr>
      <w:spacing w:after="120" w:afterLines="0" w:line="240" w:lineRule="auto"/>
      <w:ind w:firstLine="420" w:firstLineChars="100"/>
    </w:pPr>
    <w:rPr>
      <w:rFonts w:ascii="Times New Roman" w:hAnsi="Times New Roman"/>
      <w:sz w:val="21"/>
    </w:rPr>
  </w:style>
  <w:style w:type="paragraph" w:styleId="3">
    <w:name w:val="Body Text"/>
    <w:basedOn w:val="1"/>
    <w:next w:val="1"/>
    <w:qFormat/>
    <w:uiPriority w:val="0"/>
    <w:pPr>
      <w:spacing w:after="120"/>
    </w:pPr>
  </w:style>
  <w:style w:type="paragraph" w:styleId="6">
    <w:name w:val="index 8"/>
    <w:basedOn w:val="1"/>
    <w:next w:val="1"/>
    <w:semiHidden/>
    <w:qFormat/>
    <w:uiPriority w:val="0"/>
    <w:pPr>
      <w:ind w:left="1680" w:hanging="210"/>
      <w:jc w:val="left"/>
    </w:pPr>
    <w:rPr>
      <w:sz w:val="20"/>
      <w:szCs w:val="20"/>
    </w:rPr>
  </w:style>
  <w:style w:type="paragraph" w:styleId="7">
    <w:name w:val="Plain Text"/>
    <w:basedOn w:val="1"/>
    <w:next w:val="6"/>
    <w:qFormat/>
    <w:uiPriority w:val="0"/>
    <w:rPr>
      <w:rFonts w:ascii="宋体" w:hAnsi="Courier New"/>
      <w:szCs w:val="20"/>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1">
    <w:name w:val="_Style 1"/>
    <w:basedOn w:val="1"/>
    <w:next w:val="1"/>
    <w:qFormat/>
    <w:uiPriority w:val="99"/>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1116</Words>
  <Characters>1194</Characters>
  <Lines>0</Lines>
  <Paragraphs>0</Paragraphs>
  <TotalTime>245</TotalTime>
  <ScaleCrop>false</ScaleCrop>
  <LinksUpToDate>false</LinksUpToDate>
  <CharactersWithSpaces>1230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2026-05-14T01:54:00Z</dcterms:created>
  <dc:creator>GWkj</dc:creator>
  <cp:lastModifiedBy>Administrator</cp:lastModifiedBy>
  <dcterms:modified xsi:type="dcterms:W3CDTF">2026-09-16T09:16:56Z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KSOTemplateDocerSaveRecord">
    <vt:lpwstr>eyJoZGlkIjoiZWNmNWU1NmUxZDA1MDlkYmQ4MzZhNWJmNmE4MDk4M2YiLCJ1c2VySWQiOiI1MTE3Mjk5MzgifQ==</vt:lpwstr>
  </property>
  <property fmtid="{D5CDD505-2E9C-101B-9397-08002B2CF9AE}" pid="4" name="ICV">
    <vt:lpwstr>A0E3EE7D767243F5A22AC875A1AECC28</vt:lpwstr>
  </property>
</Properties>
</file>