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深圳市深水龙华水务有限公司2026</w:t>
      </w:r>
      <w:bookmarkStart w:id="2" w:name="_GoBack"/>
      <w:bookmarkEnd w:id="2"/>
      <w:r>
        <w:rPr>
          <w:rFonts w:hint="eastAsia" w:ascii="宋体" w:hAnsi="宋体" w:eastAsia="宋体" w:cs="Times New Roman"/>
          <w:b/>
          <w:kern w:val="0"/>
          <w:sz w:val="28"/>
          <w:szCs w:val="28"/>
          <w:lang w:val="en-US" w:eastAsia="zh-CN"/>
        </w:rPr>
        <w:t>年二次供水设施提标改造工程（2024年）企业配套材料采购项目市场价格询价公告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致各潜在供应商：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我单位拟采购二次供水设施提标改造工程（2024年）中涉及的63个二次供水泵房所需的企业配套投资设备材料实施采购，数据和视频采集传送系统及远程监控系统等材料，现开展市场询价工作。诚邀贵司根据要求，提供真实、有效的市场价格信息，作为我单位编制项目采购控制价的参考依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20" w:firstLineChars="20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本次询价结果仅作为控制价编制的参考，不作为正式投标邀请或中标承诺。</w:t>
      </w:r>
    </w:p>
    <w:p>
      <w:pPr>
        <w:widowControl/>
        <w:jc w:val="both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1"/>
        <w:rPr>
          <w:rFonts w:hint="eastAsia" w:ascii="宋体" w:hAnsi="宋体" w:eastAsia="宋体" w:cs="宋体"/>
          <w:sz w:val="21"/>
          <w:szCs w:val="21"/>
        </w:rPr>
      </w:pPr>
      <w:bookmarkStart w:id="0" w:name="heading_0"/>
      <w:r>
        <w:rPr>
          <w:rFonts w:hint="eastAsia" w:ascii="宋体" w:hAnsi="宋体" w:eastAsia="宋体" w:cs="宋体"/>
          <w:b/>
          <w:sz w:val="21"/>
          <w:szCs w:val="21"/>
        </w:rPr>
        <w:t>项目概况</w:t>
      </w:r>
      <w:bookmarkEnd w:id="0"/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60"/>
        <w:gridCol w:w="6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项目名称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深圳市深水龙华水务有限公司2026年二次供水设施提标改造工程（2024年）企业配套材料采购项目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采购内容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数据和视频采集传送系统及远程监控系统等材料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预计采购数量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详见清单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（最终按实际采购数量为准）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供货期要求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合同签订后[ ]日历天内完成供货及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配合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安装调试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质保期要求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结算方式</w:t>
            </w:r>
          </w:p>
        </w:tc>
        <w:tc>
          <w:tcPr>
            <w:tcW w:w="396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最终结算金额 = 综合单价 × 实际供货数量</w:t>
            </w:r>
          </w:p>
        </w:tc>
      </w:tr>
    </w:tbl>
    <w:p>
      <w:pPr>
        <w:widowControl/>
        <w:jc w:val="both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1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bookmarkStart w:id="1" w:name="heading_1"/>
      <w:r>
        <w:rPr>
          <w:rFonts w:hint="eastAsia" w:ascii="宋体" w:hAnsi="宋体" w:eastAsia="宋体" w:cs="宋体"/>
          <w:b/>
          <w:sz w:val="21"/>
          <w:szCs w:val="21"/>
        </w:rPr>
        <w:t>拟采购设备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清单</w:t>
      </w:r>
      <w:r>
        <w:rPr>
          <w:rFonts w:hint="eastAsia" w:ascii="宋体" w:hAnsi="宋体" w:eastAsia="宋体" w:cs="宋体"/>
          <w:b/>
          <w:sz w:val="21"/>
          <w:szCs w:val="21"/>
        </w:rPr>
        <w:t>技术需求</w:t>
      </w:r>
      <w:bookmarkEnd w:id="1"/>
    </w:p>
    <w:tbl>
      <w:tblPr>
        <w:tblStyle w:val="11"/>
        <w:tblpPr w:leftFromText="180" w:rightFromText="180" w:vertAnchor="text" w:horzAnchor="page" w:tblpX="660" w:tblpY="213"/>
        <w:tblOverlap w:val="never"/>
        <w:tblW w:w="10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4887"/>
        <w:gridCol w:w="1612"/>
        <w:gridCol w:w="1957"/>
        <w:gridCol w:w="15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5" w:hRule="atLeast"/>
        </w:trPr>
        <w:tc>
          <w:tcPr>
            <w:tcW w:w="10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询价函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设备名称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预估数量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400W人脸识别球机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200W人脸识别半球机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160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网络机柜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视频存储与人脸服务器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电气背板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47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监控硬盘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130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PDU插排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声光报警器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门禁控制器(含门禁室内开关）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人脸密码门禁一体机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磁力锁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对讲报警盒（内置摄像头）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非法入侵探测器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烟感探测器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简易密码锁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软件平台授权数量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5000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三层交换机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63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5972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widowControl/>
        <w:ind w:firstLine="255"/>
        <w:jc w:val="left"/>
        <w:rPr>
          <w:rFonts w:hint="eastAsia" w:ascii="仿宋" w:hAnsi="仿宋" w:eastAsia="仿宋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―――――――――――――――――――――――――――――――――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1"/>
          <w:szCs w:val="21"/>
          <w:highlight w:val="none"/>
          <w:lang w:val="en-US" w:eastAsia="zh-CN"/>
        </w:rPr>
      </w:pPr>
      <w:r>
        <w:rPr>
          <w:rFonts w:hint="eastAsia"/>
          <w:b/>
          <w:bCs/>
          <w:sz w:val="21"/>
          <w:szCs w:val="21"/>
          <w:highlight w:val="none"/>
          <w:lang w:val="en-US" w:eastAsia="zh-CN"/>
        </w:rPr>
        <w:t>三、技术相关要求</w:t>
      </w:r>
    </w:p>
    <w:tbl>
      <w:tblPr>
        <w:tblStyle w:val="11"/>
        <w:tblW w:w="9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377"/>
        <w:gridCol w:w="61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9F9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9F9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物品名称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9F9FC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规格型号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400万像素黑光半球型网络摄像机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1.像素：400万像素，支持黑光全彩成像，夜间可清晰显色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2.镜头：电动光学变焦，最小焦距≥2.7mm，最大焦距≥13.5mm，支持电动变焦、自动白平衡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3.最低照度：彩色≤0.005lx（黑光模式），黑白≤0.001lx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4.视频编码：支持H.264、H.265、H.265+，支持可变码率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5.边缘AI处理：内置GPU芯片；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6.音频：内置1路高保真麦克风，1路扬声器，支持双向语音对讲；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7.智能功能：支持人脸检测、抓拍、评分，上报最优抓图；支持区域入侵、越界、徘徊等智能警戒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9.防护等级：IP67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10.供电：支持DC12V/POE（802.3af）供电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11.协议兼容：支持ONVIF、GB/T28181协议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12.网络接口：RJ45网口，自适应10M/100M/1000M，支持断网重连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13.黑光特性：支持AI-ISP；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14.工作环境：-30℃~60℃，适应户外各种恶劣天气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半球摄像机支架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壁装支架/φ120mm转接帽/铝/白色喷塑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400万像素黑光球型摄像机（4寸球机室内外通用）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1.4寸球机室内外通用球型摄像机，支持黑光全彩成像，夜间可清晰显色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2.具有400万像素；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3.支持最低照度可达彩色：≤0.005Lux（黑光模式），黑白：≤0.001Lux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4.边缘AI处理：内置GPU芯片；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 支持区域入侵侦测、越界侦测、进入区域侦测和离开区域侦等智能侦测；支持切换为人脸抓拍模式，最大同时抓拍5张人脸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6.支持不低于23倍光学变倍，最小焦距≥4.8mm，最大焦距不低于110mm，支持自动聚焦、自动白平衡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7.供电方式:DC12V/，PoE+(802.3at)；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8.网络接口:RJ45网口，自适应10M/100M网络数据，支持断网重连、网络自适应；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9.防护等级：IP67；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10.支持双mic功能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11.支持加热玻璃除雾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12.工作环境：-30℃~60℃，可抵御高低温、潮湿等复杂天气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13.支持AI-ISP功能；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14.协议兼容：支持ONVIF、GB/T28181协议，兼容主流监控平台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球型摄像机支架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壁装支架/白色/铝合金/尺寸110×145×189mm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网络机柜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宽800*深600*高1950+底座100+顶罩50;技术参数是:304不锈钢材质，板材厚度2.0mm，带风扇、散热孔、灯等配套设施。（按现场实际可放置机柜位置尺寸为准）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视频存储与人脸服务器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支持≥9个SATA接口，可用于录像和备份；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2、支持高清网络视频的预览、存储与回放；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3、名单库比对报警16路图片流或4路视频流；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4、2U标准机架式；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5、≥3个HDMI，≥2个VGA；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6、网络接口：≥2×RJ45 10/100/1000Mbps自适应以太网口；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7、支持≥10万张人脸抓拍图片，≥32个人脸名单库；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8、支持≥16路人脸识别；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9、支持IPC集中管理，包括IPC参数配置、信息的导入/导出、语音对讲和升级等功能；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10. 支持开放式语义检索，输入文字描述即可查找人、车、非机动车及附属物等目标；支持搜索结果按相似度排序展示，根据搜索结果，可一键关联录像片段及以图搜图；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11. 支持≥16路以文搜图能力，≥16路以图搜图能力；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12、≥2个USB2.0接口、≥2个USB3.0接口。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电气背板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提供配套模块化导轨插座、单相电源防雷器、开关电源、1P断路器、2P带漏电保护断路器、PDU、电源指示灯、导轨、接线端子、电线、电缆防水接头、吊牌。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监控硬盘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1、存储容量：4TB；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2、缓存：256MB；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3、转速：≥5400RPM；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4、接口：SATA3.0。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PDU插排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电源线长度‌：‌1.8 米，‌输入额定电流‌：‌16A，插孔配置‌：‌1 位 16A，7位10A，共8位五孔国标，带防雷，大功率，带指示灯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三层交换机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1.端口：24个10/100/1000Base-T自适应以太网端口（支持PoE+），4个千兆或以上光口；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2.交换容量：≥432Gbps/4.32Tbps；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3.包转发率：≥126Mpps/222Mpps；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4.支持MAC 地址表、4K VLAN、基于 MAC/协议/端口的 VLAN、QinQ；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5.支持支持STP/RSTP/MSTP、IP路由、IPv6、LACP、LLDP、QoS/ACL；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声光报警器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1、供电方式:DC12V；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2、声音、灯光一体式联动报警；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3、声压(VDC)：≥105dB；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4、外壳采用ABS阻燃外壳。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非法入侵探测器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1、有线室内双鉴探测器；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2、探测方式：被动红外+微波；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3、探测范围：≥15m;探测角度:≥80°；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4、测速范围：0.2～3m/s；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5、灵敏度：自动，可防宠物导致误触发；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6、支持防拆报警；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7、设备供电：DS12V；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8、工作温度：-10°C～55°C；工作湿度：10%-90%；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9、安装方式：壁装；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10、报警输出方式：常闭。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人脸门禁一体机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1、全玻璃触摸显示屏：≥4.3寸；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2、高清摄像头分辨率：≥200万像素，在暗光或无光环境下人脸识别效果不受影响；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3、认证方式：支持人脸、密码多种识别认证方式，支持分时段开门；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4、支持面部识别距离最短0.2m，最大识别距离3m以上；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5、支持活体验证检测，人脸验证准确率≥99%；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6、比对时间：≤0.2S/人；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7、供电方式：DC12V；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8、支持防拆报警、胁迫卡事件报警；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9、支持远程中心呼叫功能。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10、报警输出方式：常闭。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磁力锁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1、静态直线拉力：280kg±10%；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2、供电方式：12VDC；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3、LED指示灯显示门锁状态；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4、门锁状态信号输出(NO\NC\COM)。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门禁控制器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1、支持TCP/IP通讯方式；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2、供电方式：AC220V输入；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3、工作温度：﹣30℃~﹢60℃；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4、电控锁响应时间：≤1S；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5、报警响应时间：≤1S；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6、输出接口：报警输出继电器：≥2个，开门继电器≥1个；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7、主机应具有消防联动功能，当检测到消防信号后，可以自动打开门锁；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8、应最多支持10万卡片管理和30万事件记录存储；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9、系统平台应具有视频联动报警功能；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10、输入接口：报警输入≥4路、门磁*1、开门按钮*1、Case输入*2、防拆*1；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11、支持接入RS485读卡器：≥2个；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12、具备防拆报警功能。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开门按钮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1、结构：塑料面板；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2、输出：常开；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3、适合安装类型：适合埋入式电器盒使用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7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视频报警对讲机（从机）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1、设备前置200万CMOS高清摄像头；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2、前置面板配备1个是实体紧急报警按钮及“紧急呼叫”明显标示；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3、内部含高灵敏度麦克风，拾音距离应达到≥10米，语音清晰，内置≥3W扬声器；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4、支持一键报警，和管理中心双向语音对讲，中心呼叫前端报警盒。支持和管理中心双向语音对讲；支持监听功能、广播功能；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5、支持TCP/IP通讯方式，RJ45接口；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6、供电方式：DC12V；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烟感探测器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9V输出给烟感供电；供电方式：DC12V；材质不低于PCB材质FR4；安装方式：吸顶；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简易密码锁</w:t>
            </w:r>
          </w:p>
        </w:tc>
        <w:tc>
          <w:tcPr>
            <w:tcW w:w="6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1.外壳材质:ABS阻燃材质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2.开门方式:NFC,卡,密码,组合开门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3.管 理 卡:可设置添加卡和删除卡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4.防水功能:灌胶全面防水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5.环境温度:-20°C~70°C</w:t>
            </w:r>
          </w:p>
        </w:tc>
      </w:tr>
    </w:tbl>
    <w:p/>
    <w:p>
      <w:pPr>
        <w:rPr>
          <w:rFonts w:hint="eastAsia" w:eastAsiaTheme="minorEastAsia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四、</w:t>
      </w:r>
      <w:r>
        <w:rPr>
          <w:rFonts w:hint="eastAsia" w:ascii="宋体" w:hAnsi="宋体" w:eastAsia="宋体" w:cs="宋体"/>
          <w:b/>
          <w:sz w:val="21"/>
          <w:szCs w:val="21"/>
        </w:rPr>
        <w:t>联系方式</w:t>
      </w:r>
    </w:p>
    <w:p/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03"/>
        <w:gridCol w:w="6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项目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询价单位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深圳市深水龙华水务有限公司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戴仪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联系电话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13025420342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3534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1042184057@QQ.com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A2672B"/>
    <w:multiLevelType w:val="singleLevel"/>
    <w:tmpl w:val="71A2672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0NWIwZmNjNzkyMjg5NDc5ZTFmYjA5NWIyNzU1ZjYifQ=="/>
  </w:docVars>
  <w:rsids>
    <w:rsidRoot w:val="51B1244E"/>
    <w:rsid w:val="0AC04E73"/>
    <w:rsid w:val="16014137"/>
    <w:rsid w:val="1F704EB5"/>
    <w:rsid w:val="30D41CEE"/>
    <w:rsid w:val="443A3EB1"/>
    <w:rsid w:val="4870478C"/>
    <w:rsid w:val="4D31559D"/>
    <w:rsid w:val="51B1244E"/>
    <w:rsid w:val="59AC62E8"/>
    <w:rsid w:val="6DE02E85"/>
    <w:rsid w:val="7AC57067"/>
    <w:rsid w:val="7F0B0898"/>
    <w:rsid w:val="7FF6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20" w:after="120" w:line="480" w:lineRule="auto"/>
      <w:jc w:val="center"/>
      <w:outlineLvl w:val="0"/>
    </w:pPr>
    <w:rPr>
      <w:rFonts w:eastAsia="宋体" w:asciiTheme="minorAscii" w:hAnsiTheme="minorAscii"/>
      <w:b/>
      <w:bCs/>
      <w:kern w:val="44"/>
      <w:sz w:val="30"/>
      <w:szCs w:val="28"/>
    </w:rPr>
  </w:style>
  <w:style w:type="paragraph" w:styleId="3">
    <w:name w:val="heading 2"/>
    <w:basedOn w:val="1"/>
    <w:next w:val="1"/>
    <w:qFormat/>
    <w:uiPriority w:val="0"/>
    <w:pPr>
      <w:spacing w:before="240" w:after="240" w:line="480" w:lineRule="auto"/>
      <w:jc w:val="center"/>
      <w:outlineLvl w:val="1"/>
    </w:pPr>
    <w:rPr>
      <w:b/>
      <w:kern w:val="0"/>
      <w:sz w:val="28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semiHidden/>
    <w:qFormat/>
    <w:uiPriority w:val="0"/>
    <w:pPr>
      <w:ind w:left="1680" w:hanging="210"/>
      <w:jc w:val="left"/>
    </w:pPr>
    <w:rPr>
      <w:sz w:val="20"/>
      <w:szCs w:val="20"/>
    </w:rPr>
  </w:style>
  <w:style w:type="paragraph" w:styleId="5">
    <w:name w:val="Normal Indent"/>
    <w:basedOn w:val="1"/>
    <w:next w:val="1"/>
    <w:qFormat/>
    <w:uiPriority w:val="0"/>
  </w:style>
  <w:style w:type="paragraph" w:styleId="6">
    <w:name w:val="Body Text Indent"/>
    <w:basedOn w:val="1"/>
    <w:qFormat/>
    <w:uiPriority w:val="0"/>
    <w:pPr>
      <w:snapToGrid w:val="0"/>
      <w:spacing w:line="336" w:lineRule="auto"/>
      <w:ind w:left="126" w:firstLine="588" w:firstLineChars="280"/>
    </w:pPr>
    <w:rPr>
      <w:rFonts w:ascii="宋体"/>
      <w:color w:val="000000"/>
      <w:szCs w:val="24"/>
    </w:rPr>
  </w:style>
  <w:style w:type="paragraph" w:styleId="7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unhideWhenUsed/>
    <w:qFormat/>
    <w:uiPriority w:val="99"/>
    <w:pPr>
      <w:snapToGrid w:val="0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kern w:val="0"/>
      <w:sz w:val="18"/>
      <w:szCs w:val="18"/>
    </w:rPr>
  </w:style>
  <w:style w:type="paragraph" w:styleId="10">
    <w:name w:val="Body Text First Indent 2"/>
    <w:basedOn w:val="6"/>
    <w:unhideWhenUsed/>
    <w:qFormat/>
    <w:uiPriority w:val="0"/>
    <w:pPr>
      <w:spacing w:after="120" w:line="240" w:lineRule="auto"/>
      <w:ind w:left="420" w:leftChars="200" w:firstLine="420" w:firstLineChars="200"/>
    </w:pPr>
    <w:rPr>
      <w:rFonts w:ascii="Arial" w:hAnsi="Arial"/>
      <w:kern w:val="28"/>
      <w:lang w:eastAsia="en-US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列表段落1"/>
    <w:basedOn w:val="1"/>
    <w:qFormat/>
    <w:uiPriority w:val="0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2025-09-15T08:35:00Z</dcterms:created>
  <dc:creator>肆拾2</dc:creator>
  <cp:lastModifiedBy>肆拾2</cp:lastModifiedBy>
  <dcterms:modified xsi:type="dcterms:W3CDTF">2026-05-18T07:56:17Z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C5A8503E1ED64F139CA695CD2F8D8F58_13</vt:lpwstr>
  </property>
</Properties>
</file>